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ED6" w:rsidR="00046B1C" w:rsidP="00E04906" w:rsidRDefault="0047234F" w14:paraId="453DB759" w14:textId="77777777">
      <w:r>
        <w:t xml:space="preserve"> </w:t>
      </w:r>
      <w:r w:rsidRPr="00353ED6" w:rsidR="00046B1C">
        <w:t>Staten-Generaal</w:t>
      </w:r>
      <w:r w:rsidRPr="00353ED6" w:rsidR="00046B1C">
        <w:tab/>
      </w:r>
      <w:r w:rsidRPr="00353ED6" w:rsidR="00046B1C">
        <w:tab/>
      </w:r>
      <w:r w:rsidRPr="00353ED6" w:rsidR="00046B1C">
        <w:tab/>
      </w:r>
      <w:r w:rsidRPr="00353ED6" w:rsidR="00046B1C">
        <w:tab/>
      </w:r>
      <w:r w:rsidRPr="00353ED6" w:rsidR="00046B1C">
        <w:tab/>
      </w:r>
      <w:r w:rsidRPr="00353ED6" w:rsidR="00046B1C">
        <w:tab/>
      </w:r>
      <w:r w:rsidRPr="00353ED6" w:rsidR="00046B1C">
        <w:tab/>
      </w:r>
      <w:r w:rsidRPr="00353ED6" w:rsidR="00046B1C">
        <w:tab/>
      </w:r>
      <w:proofErr w:type="gramStart"/>
      <w:r w:rsidRPr="00353ED6" w:rsidR="00046B1C">
        <w:t>1 /</w:t>
      </w:r>
      <w:proofErr w:type="gramEnd"/>
      <w:r w:rsidRPr="00353ED6" w:rsidR="00046B1C">
        <w:t xml:space="preserve"> 2</w:t>
      </w:r>
    </w:p>
    <w:p w:rsidRPr="00353ED6" w:rsidR="00046B1C" w:rsidP="00E04906" w:rsidRDefault="00046B1C" w14:paraId="6BAFADCB" w14:textId="77777777">
      <w:pPr>
        <w:pBdr>
          <w:bottom w:val="single" w:color="auto" w:sz="6" w:space="1"/>
        </w:pBdr>
      </w:pPr>
    </w:p>
    <w:p w:rsidRPr="00353ED6" w:rsidR="00046B1C" w:rsidP="00E04906" w:rsidRDefault="00046B1C" w14:paraId="4DAB2421" w14:textId="77777777"/>
    <w:p w:rsidRPr="00353ED6" w:rsidR="00046B1C" w:rsidP="1C65C92A" w:rsidRDefault="000D2F54" w14:paraId="3995E8AB" w14:textId="5D682929">
      <w:pPr>
        <w:outlineLvl w:val="0"/>
        <w:rPr>
          <w:b/>
          <w:bCs/>
        </w:rPr>
      </w:pPr>
      <w:r>
        <w:t>Vergaderjaar 2025</w:t>
      </w:r>
      <w:r w:rsidRPr="00353ED6" w:rsidR="00046B1C">
        <w:t>-20</w:t>
      </w:r>
      <w:r w:rsidR="008C6FD9">
        <w:t>2</w:t>
      </w:r>
      <w:r>
        <w:t>6</w:t>
      </w:r>
      <w:r w:rsidR="008C6FD9">
        <w:tab/>
      </w:r>
      <w:r w:rsidR="008C6FD9">
        <w:tab/>
      </w:r>
      <w:r w:rsidR="008C6FD9">
        <w:tab/>
      </w:r>
      <w:r w:rsidR="008C6FD9">
        <w:tab/>
      </w:r>
    </w:p>
    <w:p w:rsidRPr="00353ED6" w:rsidR="00046B1C" w:rsidP="00E04906" w:rsidRDefault="00046B1C" w14:paraId="470BCA6D" w14:textId="77777777">
      <w:pPr>
        <w:pBdr>
          <w:bottom w:val="single" w:color="auto" w:sz="6" w:space="1"/>
        </w:pBdr>
      </w:pPr>
    </w:p>
    <w:p w:rsidRPr="00353ED6" w:rsidR="00046B1C" w:rsidP="00E04906" w:rsidRDefault="00046B1C" w14:paraId="2A619D6D" w14:textId="77777777">
      <w:pPr>
        <w:ind w:firstLine="708"/>
      </w:pPr>
    </w:p>
    <w:p w:rsidR="00353ED6" w:rsidP="1C65C92A" w:rsidRDefault="1C65C92A" w14:paraId="7DE132AA" w14:textId="77777777">
      <w:pPr>
        <w:ind w:left="3540" w:hanging="3540"/>
        <w:rPr>
          <w:b/>
          <w:bCs/>
          <w:lang w:eastAsia="en-US"/>
        </w:rPr>
      </w:pPr>
      <w:r w:rsidRPr="1C65C92A">
        <w:rPr>
          <w:b/>
          <w:bCs/>
        </w:rPr>
        <w:t xml:space="preserve">29 679                                    </w:t>
      </w:r>
      <w:r w:rsidRPr="1C65C92A">
        <w:rPr>
          <w:b/>
          <w:bCs/>
          <w:lang w:eastAsia="en-US"/>
        </w:rPr>
        <w:t xml:space="preserve">Verslag van de zittingen van de Assemblee van de </w:t>
      </w:r>
    </w:p>
    <w:p w:rsidRPr="00353ED6" w:rsidR="00353ED6" w:rsidP="1C65C92A" w:rsidRDefault="1C65C92A" w14:paraId="43619C51" w14:textId="77777777">
      <w:pPr>
        <w:ind w:left="3540" w:hanging="708"/>
        <w:rPr>
          <w:lang w:eastAsia="en-US"/>
        </w:rPr>
      </w:pPr>
      <w:r w:rsidRPr="1C65C92A">
        <w:rPr>
          <w:b/>
          <w:bCs/>
          <w:lang w:eastAsia="en-US"/>
        </w:rPr>
        <w:t>Interparlementaire Unie</w:t>
      </w:r>
    </w:p>
    <w:p w:rsidRPr="00353ED6" w:rsidR="00046B1C" w:rsidP="00E04906" w:rsidRDefault="00046B1C" w14:paraId="12B6B34F" w14:textId="77777777">
      <w:pPr>
        <w:rPr>
          <w:b/>
        </w:rPr>
      </w:pPr>
    </w:p>
    <w:p w:rsidRPr="00353ED6" w:rsidR="00046B1C" w:rsidP="00E04906" w:rsidRDefault="00046B1C" w14:paraId="0609960D" w14:textId="77777777">
      <w:pPr>
        <w:rPr>
          <w:b/>
        </w:rPr>
      </w:pPr>
    </w:p>
    <w:p w:rsidRPr="00353ED6" w:rsidR="00353ED6" w:rsidP="1C65C92A" w:rsidRDefault="00353ED6" w14:paraId="38CE149D" w14:textId="3C4EB134">
      <w:pPr>
        <w:rPr>
          <w:lang w:eastAsia="en-US"/>
        </w:rPr>
      </w:pPr>
      <w:r w:rsidRPr="1C65C92A">
        <w:rPr>
          <w:b/>
          <w:bCs/>
        </w:rPr>
        <w:t>P</w:t>
      </w:r>
      <w:r w:rsidRPr="1C65C92A" w:rsidR="00046B1C">
        <w:rPr>
          <w:b/>
          <w:bCs/>
        </w:rPr>
        <w:t>/ Nr.</w:t>
      </w:r>
      <w:r w:rsidRPr="00353ED6" w:rsidR="00046B1C">
        <w:rPr>
          <w:b/>
        </w:rPr>
        <w:tab/>
      </w:r>
      <w:r w:rsidRPr="00353ED6" w:rsidR="00046B1C">
        <w:rPr>
          <w:b/>
        </w:rPr>
        <w:tab/>
      </w:r>
      <w:r w:rsidRPr="00353ED6" w:rsidR="00046B1C">
        <w:rPr>
          <w:b/>
        </w:rPr>
        <w:tab/>
      </w:r>
      <w:r w:rsidRPr="1C65C92A" w:rsidR="00046B1C">
        <w:rPr>
          <w:b/>
          <w:bCs/>
        </w:rPr>
        <w:t xml:space="preserve">     </w:t>
      </w:r>
      <w:r w:rsidRPr="00353ED6" w:rsidR="00046B1C">
        <w:rPr>
          <w:b/>
        </w:rPr>
        <w:tab/>
      </w:r>
      <w:r w:rsidRPr="1C65C92A">
        <w:rPr>
          <w:b/>
          <w:bCs/>
          <w:lang w:eastAsia="en-US"/>
        </w:rPr>
        <w:t>VERSLAG VAN DE 1</w:t>
      </w:r>
      <w:r w:rsidR="00F52890">
        <w:rPr>
          <w:b/>
          <w:bCs/>
          <w:lang w:eastAsia="en-US"/>
        </w:rPr>
        <w:t>5</w:t>
      </w:r>
      <w:r w:rsidR="000D2F54">
        <w:rPr>
          <w:b/>
          <w:bCs/>
          <w:lang w:eastAsia="en-US"/>
        </w:rPr>
        <w:t>2</w:t>
      </w:r>
      <w:r w:rsidRPr="1C65C92A" w:rsidR="00634C45">
        <w:rPr>
          <w:b/>
          <w:bCs/>
          <w:vertAlign w:val="superscript"/>
          <w:lang w:eastAsia="en-US"/>
        </w:rPr>
        <w:t>e</w:t>
      </w:r>
      <w:r w:rsidRPr="1C65C92A">
        <w:rPr>
          <w:b/>
          <w:bCs/>
          <w:lang w:eastAsia="en-US"/>
        </w:rPr>
        <w:t xml:space="preserve"> ZITTING</w:t>
      </w:r>
    </w:p>
    <w:p w:rsidR="00353ED6" w:rsidP="1C65C92A" w:rsidRDefault="1C65C92A" w14:paraId="54F9A519" w14:textId="0C456005">
      <w:pPr>
        <w:ind w:left="2124" w:firstLine="708"/>
        <w:rPr>
          <w:lang w:eastAsia="en-US"/>
        </w:rPr>
      </w:pPr>
      <w:r w:rsidRPr="1C65C92A">
        <w:rPr>
          <w:lang w:eastAsia="en-US"/>
        </w:rPr>
        <w:t>Vastgesteld</w:t>
      </w:r>
      <w:r w:rsidR="006D7DE3">
        <w:rPr>
          <w:lang w:eastAsia="en-US"/>
        </w:rPr>
        <w:t xml:space="preserve"> 2 juni</w:t>
      </w:r>
      <w:r w:rsidR="000D2F54">
        <w:rPr>
          <w:lang w:eastAsia="en-US"/>
        </w:rPr>
        <w:t xml:space="preserve"> </w:t>
      </w:r>
      <w:r w:rsidR="00F52890">
        <w:rPr>
          <w:lang w:eastAsia="en-US"/>
        </w:rPr>
        <w:t>202</w:t>
      </w:r>
      <w:r w:rsidR="000D2F54">
        <w:rPr>
          <w:lang w:eastAsia="en-US"/>
        </w:rPr>
        <w:t>6</w:t>
      </w:r>
    </w:p>
    <w:p w:rsidRPr="00353ED6" w:rsidR="00353ED6" w:rsidP="00E04906" w:rsidRDefault="00353ED6" w14:paraId="083F96AA" w14:textId="77777777">
      <w:pPr>
        <w:ind w:left="2832" w:firstLine="708"/>
        <w:rPr>
          <w:lang w:eastAsia="en-US"/>
        </w:rPr>
      </w:pPr>
    </w:p>
    <w:p w:rsidRPr="00353ED6" w:rsidR="00353ED6" w:rsidP="1C65C92A" w:rsidRDefault="1C65C92A" w14:paraId="0A839E6D" w14:textId="77777777">
      <w:pPr>
        <w:ind w:left="2124" w:firstLine="708"/>
        <w:rPr>
          <w:b/>
          <w:bCs/>
          <w:lang w:eastAsia="en-US"/>
        </w:rPr>
      </w:pPr>
      <w:r w:rsidRPr="1C65C92A">
        <w:rPr>
          <w:b/>
          <w:bCs/>
          <w:lang w:eastAsia="en-US"/>
        </w:rPr>
        <w:t>Inleiding</w:t>
      </w:r>
    </w:p>
    <w:p w:rsidRPr="006E2002" w:rsidR="006E2002" w:rsidP="00043242" w:rsidRDefault="28E47CA9" w14:paraId="5FA28E11" w14:textId="6AA3FF72">
      <w:pPr>
        <w:ind w:left="2832"/>
        <w:rPr>
          <w:lang w:eastAsia="en-US"/>
        </w:rPr>
      </w:pPr>
      <w:r>
        <w:t xml:space="preserve">In </w:t>
      </w:r>
      <w:r w:rsidR="000D2F54">
        <w:t>Istanboel, Turkije</w:t>
      </w:r>
      <w:r w:rsidR="00D17D8A">
        <w:t xml:space="preserve"> vond van </w:t>
      </w:r>
      <w:r w:rsidR="000D2F54">
        <w:t>14</w:t>
      </w:r>
      <w:r w:rsidR="00F52890">
        <w:t xml:space="preserve"> tot en met </w:t>
      </w:r>
      <w:r w:rsidR="000D2F54">
        <w:t>1</w:t>
      </w:r>
      <w:r w:rsidR="00F52890">
        <w:t>9 april 202</w:t>
      </w:r>
      <w:r w:rsidR="000D2F54">
        <w:t>6</w:t>
      </w:r>
      <w:r w:rsidR="00F52890">
        <w:t xml:space="preserve"> de 15</w:t>
      </w:r>
      <w:r w:rsidR="000D2F54">
        <w:t>2</w:t>
      </w:r>
      <w:r w:rsidRPr="00F52890" w:rsidR="00F52890">
        <w:rPr>
          <w:vertAlign w:val="superscript"/>
        </w:rPr>
        <w:t>e</w:t>
      </w:r>
      <w:r w:rsidR="00F52890">
        <w:t xml:space="preserve"> </w:t>
      </w:r>
      <w:r>
        <w:t xml:space="preserve">zitting van de Assemblee van de Interparlementaire Unie (IPU) plaats. De Nederlandse groep van de IPU vaardigde naar deze zitting een delegatie af bestaande </w:t>
      </w:r>
      <w:r w:rsidR="0065095F">
        <w:t xml:space="preserve">uit </w:t>
      </w:r>
      <w:r w:rsidR="006E2002">
        <w:t>de</w:t>
      </w:r>
      <w:r w:rsidRPr="00406EBC" w:rsidR="00406EBC">
        <w:t xml:space="preserve"> Eerste Kamerleden </w:t>
      </w:r>
      <w:r w:rsidRPr="000D2F54" w:rsidR="000D2F54">
        <w:rPr>
          <w:b/>
        </w:rPr>
        <w:t>Roovers</w:t>
      </w:r>
      <w:r w:rsidRPr="000D2F54" w:rsidR="000D2F54">
        <w:rPr>
          <w:bCs/>
        </w:rPr>
        <w:t xml:space="preserve"> (GroenLinks-PvdA), </w:t>
      </w:r>
      <w:r w:rsidRPr="0087009C" w:rsidR="0087009C">
        <w:rPr>
          <w:b/>
        </w:rPr>
        <w:t>V</w:t>
      </w:r>
      <w:r w:rsidRPr="0087009C" w:rsidR="00971D4D">
        <w:rPr>
          <w:b/>
        </w:rPr>
        <w:t>a</w:t>
      </w:r>
      <w:r w:rsidRPr="000D2F54" w:rsidR="00971D4D">
        <w:rPr>
          <w:b/>
        </w:rPr>
        <w:t>n Langen-Visbeek</w:t>
      </w:r>
      <w:r w:rsidRPr="000D2F54" w:rsidR="00971D4D">
        <w:rPr>
          <w:bCs/>
        </w:rPr>
        <w:t xml:space="preserve"> (BBB</w:t>
      </w:r>
      <w:r w:rsidRPr="00971D4D" w:rsidR="00971D4D">
        <w:rPr>
          <w:bCs/>
        </w:rPr>
        <w:t>),</w:t>
      </w:r>
      <w:r w:rsidRPr="00971D4D" w:rsidR="000D2F54">
        <w:t xml:space="preserve"> </w:t>
      </w:r>
      <w:r w:rsidRPr="000D2F54" w:rsidR="000D2F54">
        <w:rPr>
          <w:b/>
        </w:rPr>
        <w:t>Talsma</w:t>
      </w:r>
      <w:r w:rsidRPr="000D2F54" w:rsidR="000D2F54">
        <w:rPr>
          <w:bCs/>
        </w:rPr>
        <w:t xml:space="preserve"> (C</w:t>
      </w:r>
      <w:r w:rsidR="000D2F54">
        <w:rPr>
          <w:bCs/>
        </w:rPr>
        <w:t>hristen</w:t>
      </w:r>
      <w:r w:rsidRPr="000D2F54" w:rsidR="000D2F54">
        <w:rPr>
          <w:bCs/>
        </w:rPr>
        <w:t>U</w:t>
      </w:r>
      <w:r w:rsidR="000D2F54">
        <w:rPr>
          <w:bCs/>
        </w:rPr>
        <w:t>nie</w:t>
      </w:r>
      <w:r w:rsidRPr="000D2F54" w:rsidR="000D2F54">
        <w:rPr>
          <w:bCs/>
        </w:rPr>
        <w:t xml:space="preserve">, delegatieleider) en </w:t>
      </w:r>
      <w:r w:rsidRPr="0087009C" w:rsidR="0087009C">
        <w:rPr>
          <w:b/>
        </w:rPr>
        <w:t>V</w:t>
      </w:r>
      <w:r w:rsidRPr="000D2F54" w:rsidR="000D2F54">
        <w:rPr>
          <w:b/>
        </w:rPr>
        <w:t>an Rooijen</w:t>
      </w:r>
      <w:r w:rsidRPr="000D2F54" w:rsidR="000D2F54">
        <w:rPr>
          <w:bCs/>
        </w:rPr>
        <w:t xml:space="preserve"> (50Plus) en het Tweede Kamerlid </w:t>
      </w:r>
      <w:r w:rsidRPr="000D2F54" w:rsidR="000D2F54">
        <w:rPr>
          <w:b/>
        </w:rPr>
        <w:t>Belhirch</w:t>
      </w:r>
      <w:r w:rsidRPr="000D2F54" w:rsidR="000D2F54">
        <w:rPr>
          <w:bCs/>
        </w:rPr>
        <w:t xml:space="preserve"> (D66). Zo’n 720 </w:t>
      </w:r>
      <w:r w:rsidR="000D2F54">
        <w:rPr>
          <w:bCs/>
        </w:rPr>
        <w:t>p</w:t>
      </w:r>
      <w:r w:rsidRPr="000D2F54" w:rsidR="000D2F54">
        <w:rPr>
          <w:bCs/>
        </w:rPr>
        <w:t xml:space="preserve">arlementsleden uit 126 landen waren aanwezig, waarvan 37% vrouwen. Het centrale thema was </w:t>
      </w:r>
      <w:r w:rsidR="00172516">
        <w:rPr>
          <w:i/>
          <w:iCs/>
        </w:rPr>
        <w:t>H</w:t>
      </w:r>
      <w:r w:rsidRPr="00480CD8" w:rsidR="00172516">
        <w:rPr>
          <w:bCs/>
          <w:i/>
          <w:iCs/>
        </w:rPr>
        <w:t>et koesteren van hoop,</w:t>
      </w:r>
      <w:r w:rsidR="00172516">
        <w:rPr>
          <w:bCs/>
          <w:i/>
          <w:iCs/>
        </w:rPr>
        <w:t xml:space="preserve"> het waarborgen van</w:t>
      </w:r>
      <w:r w:rsidRPr="00480CD8" w:rsidR="00172516">
        <w:rPr>
          <w:bCs/>
          <w:i/>
          <w:iCs/>
        </w:rPr>
        <w:t xml:space="preserve"> vrede en</w:t>
      </w:r>
      <w:r w:rsidR="00172516">
        <w:rPr>
          <w:bCs/>
          <w:i/>
          <w:iCs/>
        </w:rPr>
        <w:t xml:space="preserve"> het garanderen van</w:t>
      </w:r>
      <w:r w:rsidRPr="00480CD8" w:rsidR="00172516">
        <w:rPr>
          <w:bCs/>
          <w:i/>
          <w:iCs/>
        </w:rPr>
        <w:t xml:space="preserve"> rechtvaardigheid voor toekomstige generaties</w:t>
      </w:r>
      <w:r w:rsidR="00F825EA">
        <w:t xml:space="preserve"> </w:t>
      </w:r>
      <w:r w:rsidRPr="000D2F54" w:rsidR="000D2F54">
        <w:rPr>
          <w:bCs/>
        </w:rPr>
        <w:t>dat resulteerde in de Istanbul Verklaring. De Assemblee stond stil bij het vijftigjarig bestaan van het Comité voor de Mensenrechten van Parlementsleden</w:t>
      </w:r>
      <w:r w:rsidR="00F825EA">
        <w:rPr>
          <w:bCs/>
        </w:rPr>
        <w:t xml:space="preserve">. </w:t>
      </w:r>
      <w:r w:rsidR="00F825EA">
        <w:t xml:space="preserve">Het aantal zaken van geschonden mensenrechten van parlementsleden was wederom toegenomen. </w:t>
      </w:r>
      <w:r w:rsidRPr="00AB0CA3" w:rsidR="00172516">
        <w:t>De Assemblee nam een Emergency Item aan over de dringende noodzaak van gezamenlijke parlementaire inspanningen om staakt-het-vuren te handhaven en vredesopbouw te ondersteunen</w:t>
      </w:r>
      <w:r w:rsidR="00172516">
        <w:t xml:space="preserve">. </w:t>
      </w:r>
      <w:r w:rsidRPr="00AB0CA3" w:rsidR="00172516">
        <w:t xml:space="preserve">De Governing Council stemde </w:t>
      </w:r>
      <w:r w:rsidR="00172516">
        <w:t xml:space="preserve">onder meer </w:t>
      </w:r>
      <w:r w:rsidRPr="00AB0CA3" w:rsidR="00172516">
        <w:t>in met een herstructurering van de commissie voor Midden-Oosten vraagstukken</w:t>
      </w:r>
      <w:r w:rsidR="00172516">
        <w:t xml:space="preserve"> en de nieuwe strategie voor 2027-2031</w:t>
      </w:r>
      <w:r w:rsidR="00172516">
        <w:rPr>
          <w:i/>
          <w:iCs/>
        </w:rPr>
        <w:t>.</w:t>
      </w:r>
      <w:r w:rsidR="00172516">
        <w:t xml:space="preserve"> Bangladesh werd weer toegelaten tot de IPU nadat zij eerder waren geschorst wegens het uitblijven van democratische verkiezingen. De verkiezing van een nieuwe Secretaris-generaal van de IPU, werd met een ruime meerderheid van de stemmen door </w:t>
      </w:r>
      <w:proofErr w:type="spellStart"/>
      <w:r w:rsidR="00172516">
        <w:t>Anda</w:t>
      </w:r>
      <w:proofErr w:type="spellEnd"/>
      <w:r w:rsidR="00172516">
        <w:t xml:space="preserve"> Filip </w:t>
      </w:r>
      <w:r w:rsidR="00971D4D">
        <w:t xml:space="preserve">gewonnen </w:t>
      </w:r>
      <w:r w:rsidR="00172516">
        <w:t xml:space="preserve">die daarmee de eerste vrouw is op deze positie als opvolger van </w:t>
      </w:r>
      <w:r w:rsidRPr="000D2F54" w:rsidR="000D2F54">
        <w:rPr>
          <w:bCs/>
        </w:rPr>
        <w:t xml:space="preserve">Martin Chungong uit Kameroen die deze positie sinds 2014 vervulde. </w:t>
      </w:r>
      <w:r w:rsidRPr="00F52890" w:rsidR="00F52890">
        <w:t xml:space="preserve">Voorafgaand aan en gedurende de Assemblee kwam de 12 Plus-groep bijeen, de Westerse groep van landen binnen de IPU waar Nederland lid van is, om de hoofdelementen van de vergadering voor te bespreken en posities binnen de Assemblee te verdelen. De Assemblee nam </w:t>
      </w:r>
      <w:r w:rsidR="00043242">
        <w:t>drie</w:t>
      </w:r>
      <w:r w:rsidRPr="00F52890" w:rsidR="00F52890">
        <w:t xml:space="preserve"> resoluties aan, </w:t>
      </w:r>
      <w:r w:rsidR="00944B32">
        <w:t>één over de rol van parlementen bij het opzetten van solide mechanismen voor postconflictbeheer en het herstellen van een rechtvaardige en duurzame vrede</w:t>
      </w:r>
      <w:r w:rsidR="00172516">
        <w:t>; een tweede</w:t>
      </w:r>
      <w:r w:rsidR="00944B32">
        <w:t xml:space="preserve"> over het tot stand brengen van een rechtvaardige en duurzame wereldeconomie: de rol van </w:t>
      </w:r>
      <w:r w:rsidR="00944B32">
        <w:lastRenderedPageBreak/>
        <w:t>parlementen bij het bestrijden van protectionisme, het verlagen van invoerrechten en het voorkomen van belastingontwijking door bedrijven</w:t>
      </w:r>
      <w:r w:rsidR="00043242">
        <w:t xml:space="preserve"> en </w:t>
      </w:r>
      <w:r w:rsidR="00172516">
        <w:t>een</w:t>
      </w:r>
      <w:r w:rsidR="00043242">
        <w:t xml:space="preserve"> derde over de dringende noodzaak van gezamenlijke parlementaire inspanningen om de wapenstilstanden te handhaven en vredesopbouw te ondersteunen in het Midden-Oosten en andere regio’s. Ook nam de </w:t>
      </w:r>
      <w:r w:rsidR="00971D4D">
        <w:t>A</w:t>
      </w:r>
      <w:r w:rsidR="00043242">
        <w:t xml:space="preserve">ssemblee een motie aan over het stimuleren van parlementaire maatregelen op het gebied van kunstmatige intelligentie. De </w:t>
      </w:r>
      <w:r w:rsidRPr="000D2F54" w:rsidR="000D2F54">
        <w:rPr>
          <w:bCs/>
        </w:rPr>
        <w:t xml:space="preserve">delegatie sprak met de Nederlands Consul-Generaal Daan Huisinga en zijn team. </w:t>
      </w:r>
      <w:r w:rsidR="00971D4D">
        <w:rPr>
          <w:bCs/>
        </w:rPr>
        <w:t xml:space="preserve">De </w:t>
      </w:r>
      <w:r w:rsidRPr="000D2F54" w:rsidR="000D2F54">
        <w:rPr>
          <w:bCs/>
        </w:rPr>
        <w:t>Griffier van de Eerste Kamer, Remco Nehmelman</w:t>
      </w:r>
      <w:r w:rsidR="00971D4D">
        <w:rPr>
          <w:bCs/>
        </w:rPr>
        <w:t>,</w:t>
      </w:r>
      <w:r w:rsidRPr="000D2F54" w:rsidR="000D2F54">
        <w:rPr>
          <w:bCs/>
        </w:rPr>
        <w:t xml:space="preserve"> en Sander Duijmaer Van Twist, directeur Concernstaf en pl</w:t>
      </w:r>
      <w:r w:rsidR="00971D4D">
        <w:rPr>
          <w:bCs/>
        </w:rPr>
        <w:t>aatsvervangend</w:t>
      </w:r>
      <w:r w:rsidRPr="000D2F54" w:rsidR="000D2F54">
        <w:rPr>
          <w:bCs/>
        </w:rPr>
        <w:t xml:space="preserve"> Griffier van de Tweede Kamer</w:t>
      </w:r>
      <w:r w:rsidR="00971D4D">
        <w:rPr>
          <w:bCs/>
        </w:rPr>
        <w:t>,</w:t>
      </w:r>
      <w:r w:rsidRPr="000D2F54" w:rsidR="000D2F54">
        <w:rPr>
          <w:bCs/>
        </w:rPr>
        <w:t xml:space="preserve"> namen deel aan de vergadering van de wereldwijde vereniging van secretarissen-generaal</w:t>
      </w:r>
      <w:r w:rsidRPr="00F52890" w:rsidR="00F52890">
        <w:t xml:space="preserve">, </w:t>
      </w:r>
      <w:r w:rsidRPr="007E723D" w:rsidR="00F52890">
        <w:rPr>
          <w:i/>
          <w:iCs/>
        </w:rPr>
        <w:t xml:space="preserve">Association of </w:t>
      </w:r>
      <w:proofErr w:type="spellStart"/>
      <w:r w:rsidRPr="007E723D" w:rsidR="00F52890">
        <w:rPr>
          <w:i/>
          <w:iCs/>
        </w:rPr>
        <w:t>Secretary-Generals</w:t>
      </w:r>
      <w:proofErr w:type="spellEnd"/>
      <w:r w:rsidRPr="007E723D" w:rsidR="00F52890">
        <w:rPr>
          <w:i/>
          <w:iCs/>
        </w:rPr>
        <w:t xml:space="preserve"> of Parliaments </w:t>
      </w:r>
      <w:r w:rsidRPr="00F52890" w:rsidR="00F52890">
        <w:t>(ASGP).</w:t>
      </w:r>
    </w:p>
    <w:p w:rsidR="006E2002" w:rsidP="008C6FD9" w:rsidRDefault="006E2002" w14:paraId="711F7A45" w14:textId="77777777">
      <w:pPr>
        <w:ind w:left="2832"/>
        <w:rPr>
          <w:i/>
        </w:rPr>
      </w:pPr>
    </w:p>
    <w:p w:rsidR="008C6FD9" w:rsidP="1C65C92A" w:rsidRDefault="1C65C92A" w14:paraId="67CE2253" w14:textId="20181B51">
      <w:pPr>
        <w:ind w:left="2832"/>
        <w:rPr>
          <w:b/>
          <w:bCs/>
        </w:rPr>
      </w:pPr>
      <w:r w:rsidRPr="1C65C92A">
        <w:rPr>
          <w:b/>
          <w:bCs/>
        </w:rPr>
        <w:t>Plenaire vergaderingen</w:t>
      </w:r>
    </w:p>
    <w:p w:rsidRPr="00215BEE" w:rsidR="00215BEE" w:rsidP="00215BEE" w:rsidRDefault="00322ED7" w14:paraId="2F7A285F" w14:textId="1829C4C2">
      <w:pPr>
        <w:ind w:left="2832"/>
        <w:rPr>
          <w:bCs/>
        </w:rPr>
      </w:pPr>
      <w:r>
        <w:rPr>
          <w:bCs/>
        </w:rPr>
        <w:t xml:space="preserve">Bij de </w:t>
      </w:r>
      <w:r w:rsidR="00732494">
        <w:rPr>
          <w:bCs/>
        </w:rPr>
        <w:t>opening van de 1</w:t>
      </w:r>
      <w:r w:rsidR="0046059C">
        <w:rPr>
          <w:bCs/>
        </w:rPr>
        <w:t>5</w:t>
      </w:r>
      <w:r w:rsidR="00043242">
        <w:rPr>
          <w:bCs/>
        </w:rPr>
        <w:t>2</w:t>
      </w:r>
      <w:r w:rsidRPr="00732494" w:rsidR="00732494">
        <w:rPr>
          <w:bCs/>
          <w:vertAlign w:val="superscript"/>
        </w:rPr>
        <w:t>e</w:t>
      </w:r>
      <w:r w:rsidR="00732494">
        <w:rPr>
          <w:bCs/>
        </w:rPr>
        <w:t xml:space="preserve"> zitting </w:t>
      </w:r>
      <w:r w:rsidR="002C3D59">
        <w:rPr>
          <w:bCs/>
        </w:rPr>
        <w:t>op</w:t>
      </w:r>
      <w:r w:rsidR="00043242">
        <w:rPr>
          <w:bCs/>
        </w:rPr>
        <w:t xml:space="preserve"> </w:t>
      </w:r>
      <w:r w:rsidR="005A5AC2">
        <w:rPr>
          <w:bCs/>
        </w:rPr>
        <w:t>15</w:t>
      </w:r>
      <w:r w:rsidR="002C3D59">
        <w:rPr>
          <w:bCs/>
        </w:rPr>
        <w:t xml:space="preserve"> </w:t>
      </w:r>
      <w:r w:rsidR="00043242">
        <w:rPr>
          <w:bCs/>
        </w:rPr>
        <w:t>april</w:t>
      </w:r>
      <w:r w:rsidR="00CB5327">
        <w:rPr>
          <w:bCs/>
        </w:rPr>
        <w:t xml:space="preserve"> </w:t>
      </w:r>
      <w:r w:rsidR="0046059C">
        <w:rPr>
          <w:bCs/>
        </w:rPr>
        <w:t>stond</w:t>
      </w:r>
      <w:r>
        <w:rPr>
          <w:bCs/>
        </w:rPr>
        <w:t xml:space="preserve"> IPU-</w:t>
      </w:r>
      <w:r w:rsidR="00271076">
        <w:rPr>
          <w:bCs/>
        </w:rPr>
        <w:t>P</w:t>
      </w:r>
      <w:r w:rsidR="00732494">
        <w:rPr>
          <w:bCs/>
        </w:rPr>
        <w:t xml:space="preserve">resident </w:t>
      </w:r>
      <w:proofErr w:type="spellStart"/>
      <w:r w:rsidR="00732494">
        <w:rPr>
          <w:bCs/>
        </w:rPr>
        <w:t>Tulia</w:t>
      </w:r>
      <w:proofErr w:type="spellEnd"/>
      <w:r w:rsidR="00732494">
        <w:rPr>
          <w:bCs/>
        </w:rPr>
        <w:t xml:space="preserve"> </w:t>
      </w:r>
      <w:r w:rsidR="004A3F6C">
        <w:rPr>
          <w:bCs/>
        </w:rPr>
        <w:t>A</w:t>
      </w:r>
      <w:r w:rsidR="00732494">
        <w:rPr>
          <w:bCs/>
        </w:rPr>
        <w:t>ckson</w:t>
      </w:r>
      <w:r w:rsidR="002C3D59">
        <w:rPr>
          <w:bCs/>
        </w:rPr>
        <w:t xml:space="preserve"> (Tanzania)</w:t>
      </w:r>
      <w:r w:rsidR="00732494">
        <w:rPr>
          <w:bCs/>
        </w:rPr>
        <w:t xml:space="preserve"> </w:t>
      </w:r>
      <w:r w:rsidR="005A5AC2">
        <w:rPr>
          <w:bCs/>
        </w:rPr>
        <w:t xml:space="preserve">stil bij </w:t>
      </w:r>
      <w:r w:rsidRPr="005A5AC2" w:rsidR="005A5AC2">
        <w:rPr>
          <w:bCs/>
        </w:rPr>
        <w:t>de wereldwijde crisis, de rol van parlementen en de verantwoordelijkheid tegenover toekomstige generaties.</w:t>
      </w:r>
      <w:r w:rsidR="005A5AC2">
        <w:rPr>
          <w:bCs/>
        </w:rPr>
        <w:t xml:space="preserve"> Volgens Ackson zijn d</w:t>
      </w:r>
      <w:r w:rsidRPr="005A5AC2" w:rsidR="005A5AC2">
        <w:rPr>
          <w:bCs/>
        </w:rPr>
        <w:t xml:space="preserve">e huidige wereldwijde conflicten geen toeval, maar het gevolg van politieke keuzes die </w:t>
      </w:r>
      <w:r w:rsidRPr="005A5AC2" w:rsidR="00215BEE">
        <w:rPr>
          <w:bCs/>
        </w:rPr>
        <w:t>kortetermijnbelangen</w:t>
      </w:r>
      <w:r w:rsidRPr="005A5AC2" w:rsidR="005A5AC2">
        <w:rPr>
          <w:bCs/>
        </w:rPr>
        <w:t xml:space="preserve"> boven verantwoordelijkheid voor de toekomst plaatsen</w:t>
      </w:r>
      <w:r w:rsidR="00971D4D">
        <w:rPr>
          <w:bCs/>
        </w:rPr>
        <w:t>.</w:t>
      </w:r>
      <w:r w:rsidR="005A5AC2">
        <w:rPr>
          <w:bCs/>
        </w:rPr>
        <w:t xml:space="preserve"> “Geweld </w:t>
      </w:r>
      <w:r w:rsidRPr="005A5AC2" w:rsidR="005A5AC2">
        <w:rPr>
          <w:bCs/>
        </w:rPr>
        <w:t xml:space="preserve">leidt niet tot vrede, </w:t>
      </w:r>
      <w:r w:rsidR="00215BEE">
        <w:rPr>
          <w:bCs/>
        </w:rPr>
        <w:t xml:space="preserve">het leidt </w:t>
      </w:r>
      <w:r w:rsidRPr="00215BEE" w:rsidR="00215BEE">
        <w:rPr>
          <w:bCs/>
        </w:rPr>
        <w:t xml:space="preserve">tot vergelding, nog meer conflicten en </w:t>
      </w:r>
      <w:r w:rsidRPr="005A5AC2" w:rsidR="005A5AC2">
        <w:rPr>
          <w:bCs/>
        </w:rPr>
        <w:t xml:space="preserve">menselijk leed, zoals zichtbaar in onder meer </w:t>
      </w:r>
      <w:r w:rsidRPr="00215BEE" w:rsidR="00215BEE">
        <w:rPr>
          <w:bCs/>
        </w:rPr>
        <w:t xml:space="preserve">Iran, Libanon, Israël, het hele Midden-Oosten, Oekraïne, de </w:t>
      </w:r>
      <w:proofErr w:type="spellStart"/>
      <w:r w:rsidRPr="00215BEE" w:rsidR="00215BEE">
        <w:rPr>
          <w:bCs/>
        </w:rPr>
        <w:t>Sahel</w:t>
      </w:r>
      <w:proofErr w:type="spellEnd"/>
      <w:r w:rsidRPr="00215BEE" w:rsidR="00215BEE">
        <w:rPr>
          <w:bCs/>
        </w:rPr>
        <w:t>, Myanmar,</w:t>
      </w:r>
    </w:p>
    <w:p w:rsidR="003D687B" w:rsidP="00215BEE" w:rsidRDefault="00215BEE" w14:paraId="0EDE6612" w14:textId="02D3FFE1">
      <w:pPr>
        <w:ind w:left="2832"/>
        <w:rPr>
          <w:bCs/>
        </w:rPr>
      </w:pPr>
      <w:r w:rsidRPr="00215BEE">
        <w:rPr>
          <w:bCs/>
        </w:rPr>
        <w:t>Haïti en op veel te veel andere plaatsen</w:t>
      </w:r>
      <w:r>
        <w:rPr>
          <w:bCs/>
        </w:rPr>
        <w:t>,</w:t>
      </w:r>
      <w:r w:rsidR="005A5AC2">
        <w:rPr>
          <w:bCs/>
        </w:rPr>
        <w:t>” sprak Ackson</w:t>
      </w:r>
      <w:r w:rsidR="00971D4D">
        <w:rPr>
          <w:bCs/>
        </w:rPr>
        <w:t>. Ze</w:t>
      </w:r>
      <w:r w:rsidR="005A5AC2">
        <w:rPr>
          <w:bCs/>
        </w:rPr>
        <w:t xml:space="preserve"> deed de oproep tot vreedzame conflictoplossing </w:t>
      </w:r>
      <w:r w:rsidRPr="005A5AC2" w:rsidR="005A5AC2">
        <w:rPr>
          <w:bCs/>
        </w:rPr>
        <w:t>volgens het VN-Handvest</w:t>
      </w:r>
      <w:r>
        <w:rPr>
          <w:bCs/>
        </w:rPr>
        <w:t>. Ackson noemde het ee</w:t>
      </w:r>
      <w:r w:rsidRPr="003D687B" w:rsidR="003D687B">
        <w:rPr>
          <w:bCs/>
        </w:rPr>
        <w:t>n morele plicht om ervoor te zorgen dat toekomstige generaties</w:t>
      </w:r>
      <w:r>
        <w:rPr>
          <w:bCs/>
        </w:rPr>
        <w:t xml:space="preserve"> </w:t>
      </w:r>
      <w:r w:rsidR="003D687B">
        <w:rPr>
          <w:bCs/>
        </w:rPr>
        <w:t>i</w:t>
      </w:r>
      <w:r w:rsidRPr="003D687B" w:rsidR="003D687B">
        <w:rPr>
          <w:bCs/>
        </w:rPr>
        <w:t>n</w:t>
      </w:r>
      <w:r w:rsidR="003D687B">
        <w:rPr>
          <w:bCs/>
        </w:rPr>
        <w:t xml:space="preserve"> </w:t>
      </w:r>
      <w:r w:rsidRPr="003D687B" w:rsidR="003D687B">
        <w:rPr>
          <w:bCs/>
        </w:rPr>
        <w:t>vrede en waardigheid kunnen leven en niet veroordeeld zijn tot een eindeloze reeks conflicten</w:t>
      </w:r>
      <w:r>
        <w:rPr>
          <w:bCs/>
        </w:rPr>
        <w:t xml:space="preserve">. </w:t>
      </w:r>
      <w:r w:rsidR="003D687B">
        <w:rPr>
          <w:bCs/>
        </w:rPr>
        <w:t xml:space="preserve">Ook sprak zij over de aandacht voor </w:t>
      </w:r>
      <w:r w:rsidRPr="003D687B" w:rsidR="003D687B">
        <w:rPr>
          <w:bCs/>
        </w:rPr>
        <w:t xml:space="preserve">oorlog </w:t>
      </w:r>
      <w:r w:rsidR="003D687B">
        <w:rPr>
          <w:bCs/>
        </w:rPr>
        <w:t>boven de</w:t>
      </w:r>
      <w:r w:rsidRPr="003D687B" w:rsidR="003D687B">
        <w:rPr>
          <w:bCs/>
        </w:rPr>
        <w:t xml:space="preserve"> aandacht </w:t>
      </w:r>
      <w:r w:rsidR="003D687B">
        <w:rPr>
          <w:bCs/>
        </w:rPr>
        <w:t xml:space="preserve">voor </w:t>
      </w:r>
      <w:r w:rsidRPr="003D687B" w:rsidR="003D687B">
        <w:rPr>
          <w:bCs/>
        </w:rPr>
        <w:t>klimaatbeleid, waardoor extreme weersomstandigheden, stijgende zeespiegels en milieuschade toenemen en toekomstige generaties met een gevaarlijkere wereld achterblijven</w:t>
      </w:r>
      <w:r w:rsidR="003D687B">
        <w:rPr>
          <w:bCs/>
        </w:rPr>
        <w:t xml:space="preserve">. Geen wonder aldus Ackson dat </w:t>
      </w:r>
      <w:r w:rsidRPr="003D687B" w:rsidR="003D687B">
        <w:rPr>
          <w:bCs/>
        </w:rPr>
        <w:t>veel jongeren tegenwoordig gedesillusioneerd zijn over de toekomst</w:t>
      </w:r>
      <w:r w:rsidR="00971D4D">
        <w:rPr>
          <w:bCs/>
        </w:rPr>
        <w:t>.</w:t>
      </w:r>
      <w:r w:rsidR="003D687B">
        <w:rPr>
          <w:bCs/>
        </w:rPr>
        <w:t xml:space="preserve"> “</w:t>
      </w:r>
      <w:r w:rsidRPr="003D687B" w:rsidR="003D687B">
        <w:rPr>
          <w:bCs/>
        </w:rPr>
        <w:t>Overal ter wereld</w:t>
      </w:r>
      <w:r>
        <w:rPr>
          <w:bCs/>
        </w:rPr>
        <w:t xml:space="preserve"> </w:t>
      </w:r>
      <w:r w:rsidRPr="003D687B" w:rsidR="003D687B">
        <w:rPr>
          <w:bCs/>
        </w:rPr>
        <w:t>zien we hoe ‘Generatie Z’ in opstand komt</w:t>
      </w:r>
      <w:r w:rsidR="003D687B">
        <w:rPr>
          <w:bCs/>
        </w:rPr>
        <w:t xml:space="preserve">, </w:t>
      </w:r>
      <w:r w:rsidRPr="003D687B" w:rsidR="003D687B">
        <w:rPr>
          <w:bCs/>
        </w:rPr>
        <w:t>ingegeven door angst, frustratie en een</w:t>
      </w:r>
      <w:r w:rsidR="003D687B">
        <w:rPr>
          <w:bCs/>
        </w:rPr>
        <w:t xml:space="preserve"> </w:t>
      </w:r>
      <w:r w:rsidRPr="003D687B" w:rsidR="003D687B">
        <w:rPr>
          <w:bCs/>
        </w:rPr>
        <w:t xml:space="preserve">diepe bezorgdheid over wat de toekomst voor hen en voor de komende generaties in </w:t>
      </w:r>
      <w:proofErr w:type="spellStart"/>
      <w:r w:rsidRPr="003D687B" w:rsidR="003D687B">
        <w:rPr>
          <w:bCs/>
        </w:rPr>
        <w:t>petto</w:t>
      </w:r>
      <w:proofErr w:type="spellEnd"/>
      <w:r w:rsidRPr="003D687B" w:rsidR="003D687B">
        <w:rPr>
          <w:bCs/>
        </w:rPr>
        <w:t xml:space="preserve"> heeft</w:t>
      </w:r>
      <w:r w:rsidR="00971D4D">
        <w:rPr>
          <w:bCs/>
        </w:rPr>
        <w:t>,</w:t>
      </w:r>
      <w:r w:rsidR="003D687B">
        <w:rPr>
          <w:bCs/>
        </w:rPr>
        <w:t xml:space="preserve">” </w:t>
      </w:r>
      <w:r w:rsidR="00971D4D">
        <w:rPr>
          <w:bCs/>
        </w:rPr>
        <w:t>zei</w:t>
      </w:r>
      <w:r w:rsidR="003D687B">
        <w:rPr>
          <w:bCs/>
        </w:rPr>
        <w:t xml:space="preserve"> zij. Onder verwijzing naar het</w:t>
      </w:r>
      <w:r w:rsidR="00172516">
        <w:rPr>
          <w:bCs/>
        </w:rPr>
        <w:t xml:space="preserve"> overkoepelende</w:t>
      </w:r>
      <w:r w:rsidR="003D687B">
        <w:rPr>
          <w:bCs/>
        </w:rPr>
        <w:t xml:space="preserve"> thema </w:t>
      </w:r>
      <w:r w:rsidRPr="003D687B" w:rsidR="003D687B">
        <w:rPr>
          <w:bCs/>
        </w:rPr>
        <w:t xml:space="preserve">van </w:t>
      </w:r>
      <w:r w:rsidR="00172516">
        <w:rPr>
          <w:bCs/>
        </w:rPr>
        <w:t xml:space="preserve">deze </w:t>
      </w:r>
      <w:r w:rsidR="003D687B">
        <w:rPr>
          <w:bCs/>
        </w:rPr>
        <w:t xml:space="preserve">Assemblee riep Ackson op om </w:t>
      </w:r>
      <w:r w:rsidR="00971D4D">
        <w:rPr>
          <w:bCs/>
        </w:rPr>
        <w:t>t</w:t>
      </w:r>
      <w:r w:rsidR="003D687B">
        <w:rPr>
          <w:bCs/>
        </w:rPr>
        <w:t xml:space="preserve">e kiezen voor inclusie, </w:t>
      </w:r>
      <w:r w:rsidRPr="003D687B" w:rsidR="003D687B">
        <w:rPr>
          <w:bCs/>
        </w:rPr>
        <w:t>zodat mensen zich gehoord en vertegenwoordigd voelen en in staat zijn hun eigen</w:t>
      </w:r>
      <w:r w:rsidR="003D687B">
        <w:rPr>
          <w:bCs/>
        </w:rPr>
        <w:t xml:space="preserve"> </w:t>
      </w:r>
      <w:r w:rsidRPr="003D687B" w:rsidR="003D687B">
        <w:rPr>
          <w:bCs/>
        </w:rPr>
        <w:t>toekomst vorm te geven</w:t>
      </w:r>
      <w:r w:rsidR="003D687B">
        <w:rPr>
          <w:bCs/>
        </w:rPr>
        <w:t xml:space="preserve">; te kiezen voor </w:t>
      </w:r>
      <w:r w:rsidRPr="003D687B" w:rsidR="003D687B">
        <w:rPr>
          <w:bCs/>
        </w:rPr>
        <w:t>dialoog want</w:t>
      </w:r>
      <w:r>
        <w:rPr>
          <w:bCs/>
        </w:rPr>
        <w:t xml:space="preserve"> geweld leidt niet tot </w:t>
      </w:r>
      <w:r w:rsidRPr="003D687B" w:rsidR="003D687B">
        <w:rPr>
          <w:bCs/>
        </w:rPr>
        <w:t xml:space="preserve">vrede </w:t>
      </w:r>
      <w:r w:rsidR="003D687B">
        <w:rPr>
          <w:bCs/>
        </w:rPr>
        <w:t xml:space="preserve">en tot slot te kiezen voor leiderschap met </w:t>
      </w:r>
      <w:r w:rsidRPr="003D687B" w:rsidR="003D687B">
        <w:rPr>
          <w:bCs/>
        </w:rPr>
        <w:t xml:space="preserve">vooruitziendheid, moed en een duidelijk plichtsbesef </w:t>
      </w:r>
      <w:r w:rsidRPr="003D687B">
        <w:rPr>
          <w:bCs/>
        </w:rPr>
        <w:t>tegenover</w:t>
      </w:r>
      <w:r w:rsidRPr="003D687B" w:rsidR="003D687B">
        <w:rPr>
          <w:bCs/>
        </w:rPr>
        <w:t xml:space="preserve"> degenen die</w:t>
      </w:r>
      <w:r w:rsidRPr="00215BEE">
        <w:t xml:space="preserve"> </w:t>
      </w:r>
      <w:r w:rsidRPr="00215BEE">
        <w:rPr>
          <w:bCs/>
        </w:rPr>
        <w:t>de wereld zullen erven die wij momenteel vormgeven</w:t>
      </w:r>
      <w:r>
        <w:rPr>
          <w:bCs/>
        </w:rPr>
        <w:t xml:space="preserve">. </w:t>
      </w:r>
      <w:r w:rsidR="00480CD8">
        <w:rPr>
          <w:bCs/>
        </w:rPr>
        <w:t>De voorzitter van het Turkse parlement</w:t>
      </w:r>
      <w:r w:rsidR="00971D4D">
        <w:rPr>
          <w:bCs/>
        </w:rPr>
        <w:t xml:space="preserve">, Numan </w:t>
      </w:r>
      <w:proofErr w:type="spellStart"/>
      <w:r w:rsidRPr="00971D4D" w:rsidR="00971D4D">
        <w:rPr>
          <w:bCs/>
        </w:rPr>
        <w:t>Kurtulmuş</w:t>
      </w:r>
      <w:proofErr w:type="spellEnd"/>
      <w:r w:rsidRPr="00971D4D" w:rsidR="00971D4D">
        <w:rPr>
          <w:bCs/>
        </w:rPr>
        <w:t>,</w:t>
      </w:r>
      <w:r w:rsidR="00480CD8">
        <w:rPr>
          <w:bCs/>
        </w:rPr>
        <w:t xml:space="preserve"> verwelkomde de parlementariërs in Istanboel en sprak over de</w:t>
      </w:r>
      <w:r w:rsidRPr="00480CD8" w:rsidR="00480CD8">
        <w:rPr>
          <w:bCs/>
        </w:rPr>
        <w:t xml:space="preserve"> grote crises, zoals oorlogen, schendingen van mensenrechten, migratie, klimaatverandering en de snelle ontwikkeling van technologie en artificiële intelligentie</w:t>
      </w:r>
      <w:r w:rsidR="00480CD8">
        <w:rPr>
          <w:bCs/>
        </w:rPr>
        <w:t xml:space="preserve"> waarmee de wereld te maken heeft</w:t>
      </w:r>
      <w:r w:rsidRPr="00480CD8" w:rsidR="00480CD8">
        <w:rPr>
          <w:bCs/>
        </w:rPr>
        <w:t>. Volgens hem zijn oude politieke systemen en denkwijzen niet langer voldoende om deze nieuwe uitdagingen aan te pakken, waardoor internationale samenwerking noodzakelijk is. Parlementaire democratie en dialoog tussen landen worden daarom gezien als essentiële middelen om gezamenlijke oplossingen te vinden en een betere toekomst op te bouwen.</w:t>
      </w:r>
      <w:r>
        <w:rPr>
          <w:bCs/>
        </w:rPr>
        <w:t xml:space="preserve"> </w:t>
      </w:r>
      <w:r w:rsidR="00480CD8">
        <w:rPr>
          <w:bCs/>
        </w:rPr>
        <w:t xml:space="preserve">De secretaris-generaal van de VN, Antonio </w:t>
      </w:r>
      <w:proofErr w:type="spellStart"/>
      <w:r w:rsidR="00480CD8">
        <w:rPr>
          <w:bCs/>
        </w:rPr>
        <w:t>Guterres</w:t>
      </w:r>
      <w:proofErr w:type="spellEnd"/>
      <w:r w:rsidR="00971D4D">
        <w:rPr>
          <w:bCs/>
        </w:rPr>
        <w:t>,</w:t>
      </w:r>
      <w:r w:rsidR="00480CD8">
        <w:rPr>
          <w:bCs/>
        </w:rPr>
        <w:t xml:space="preserve"> sprak in zijn videoboodschap over de verbindende rol van p</w:t>
      </w:r>
      <w:r w:rsidRPr="00480CD8" w:rsidR="00480CD8">
        <w:rPr>
          <w:bCs/>
        </w:rPr>
        <w:t xml:space="preserve">arlementen tussen burgers, landen en toekomstige generaties, juist in een tijd van grote geopolitieke spanningen en groeiende ongelijkheid. </w:t>
      </w:r>
      <w:proofErr w:type="spellStart"/>
      <w:r w:rsidR="00480CD8">
        <w:rPr>
          <w:bCs/>
        </w:rPr>
        <w:t>Guterres</w:t>
      </w:r>
      <w:proofErr w:type="spellEnd"/>
      <w:r w:rsidR="00480CD8">
        <w:rPr>
          <w:bCs/>
        </w:rPr>
        <w:t xml:space="preserve"> wees </w:t>
      </w:r>
      <w:r w:rsidRPr="00480CD8" w:rsidR="00480CD8">
        <w:rPr>
          <w:bCs/>
        </w:rPr>
        <w:t>op de noodzaak van dialoog, respect voor internationaal recht en hervorming van het mondiale systeem om beter om te gaan met economische en sociale ongelijkheid. Daarnaast benadrukt</w:t>
      </w:r>
      <w:r w:rsidR="00480CD8">
        <w:rPr>
          <w:bCs/>
        </w:rPr>
        <w:t>e</w:t>
      </w:r>
      <w:r w:rsidRPr="00480CD8" w:rsidR="00480CD8">
        <w:rPr>
          <w:bCs/>
        </w:rPr>
        <w:t xml:space="preserve"> hij dat technologie en klimaatbeleid moeten bijdragen aan inclusie en samenwerking, zodat er gewerkt kan worden aan vrede, rechtvaardigheid en een duurzame toekomst.</w:t>
      </w:r>
    </w:p>
    <w:p w:rsidR="00322ED7" w:rsidP="0046059C" w:rsidRDefault="00322ED7" w14:paraId="75245B19" w14:textId="4B9A9A7B">
      <w:pPr>
        <w:ind w:left="2832"/>
        <w:rPr>
          <w:b/>
          <w:bCs/>
        </w:rPr>
      </w:pPr>
    </w:p>
    <w:p w:rsidR="00DC1D43" w:rsidP="00C46187" w:rsidRDefault="00322ED7" w14:paraId="2C0B9514" w14:textId="55DD3B07">
      <w:pPr>
        <w:ind w:left="2832"/>
      </w:pPr>
      <w:r w:rsidRPr="00B05A08">
        <w:t>Het algemene debat over het centrale thema</w:t>
      </w:r>
      <w:r w:rsidRPr="0046059C">
        <w:rPr>
          <w:i/>
          <w:iCs/>
        </w:rPr>
        <w:t xml:space="preserve"> </w:t>
      </w:r>
      <w:r w:rsidR="00480CD8">
        <w:rPr>
          <w:i/>
          <w:iCs/>
        </w:rPr>
        <w:t>H</w:t>
      </w:r>
      <w:r w:rsidRPr="00480CD8" w:rsidR="00480CD8">
        <w:rPr>
          <w:bCs/>
          <w:i/>
          <w:iCs/>
        </w:rPr>
        <w:t>et koesteren van hoop,</w:t>
      </w:r>
      <w:r w:rsidR="00172516">
        <w:rPr>
          <w:bCs/>
          <w:i/>
          <w:iCs/>
        </w:rPr>
        <w:t xml:space="preserve"> het waarborgen van</w:t>
      </w:r>
      <w:r w:rsidRPr="00480CD8" w:rsidR="00480CD8">
        <w:rPr>
          <w:bCs/>
          <w:i/>
          <w:iCs/>
        </w:rPr>
        <w:t xml:space="preserve"> vrede en</w:t>
      </w:r>
      <w:r w:rsidR="00172516">
        <w:rPr>
          <w:bCs/>
          <w:i/>
          <w:iCs/>
        </w:rPr>
        <w:t xml:space="preserve"> het garanderen van</w:t>
      </w:r>
      <w:r w:rsidRPr="00480CD8" w:rsidR="00480CD8">
        <w:rPr>
          <w:bCs/>
          <w:i/>
          <w:iCs/>
        </w:rPr>
        <w:t xml:space="preserve"> rechtvaardigheid voor toekomstige generaties </w:t>
      </w:r>
      <w:r>
        <w:t xml:space="preserve">begon op </w:t>
      </w:r>
      <w:r w:rsidR="00480CD8">
        <w:t xml:space="preserve">16 </w:t>
      </w:r>
      <w:r w:rsidR="00467683">
        <w:t xml:space="preserve">april </w:t>
      </w:r>
      <w:r>
        <w:t xml:space="preserve">met bijdragen van voorzitters, ondervoorzitters en leden van parlementen. </w:t>
      </w:r>
      <w:r w:rsidR="00480CD8">
        <w:t xml:space="preserve">Daan Roovers </w:t>
      </w:r>
      <w:r w:rsidRPr="00CB5327" w:rsidR="00CB5327">
        <w:t xml:space="preserve">sprak namens de Nederlandse delegatie op </w:t>
      </w:r>
      <w:r w:rsidR="00480CD8">
        <w:t>17</w:t>
      </w:r>
      <w:r w:rsidR="00467683">
        <w:t xml:space="preserve"> april </w:t>
      </w:r>
      <w:r w:rsidRPr="00CB5327" w:rsidR="00CB5327">
        <w:t>in het algemene debat over</w:t>
      </w:r>
      <w:r w:rsidR="00480CD8">
        <w:t xml:space="preserve"> </w:t>
      </w:r>
      <w:r w:rsidRPr="00B74C3F" w:rsidR="00480CD8">
        <w:t>de verantwoordelijkheid van parlementariërs tegenover toekomstige generaties en het belang van een politiek die zich weer sterker op de lange termijn richt.</w:t>
      </w:r>
      <w:r w:rsidR="00480CD8">
        <w:t xml:space="preserve"> Roovers </w:t>
      </w:r>
      <w:r w:rsidR="00C24F2E">
        <w:t xml:space="preserve">opende haar bijdrage met een bekend citaat van een inheems Amerikaans opperhoofd: </w:t>
      </w:r>
      <w:r w:rsidR="00971D4D">
        <w:t>“</w:t>
      </w:r>
      <w:r w:rsidRPr="00C24F2E" w:rsidR="00C24F2E">
        <w:t>We erven de aarde niet van onze voorouders; we lenen haar van onze kinderen</w:t>
      </w:r>
      <w:r w:rsidR="00971D4D">
        <w:t>.” Vervolgens stelde zij:</w:t>
      </w:r>
      <w:r w:rsidR="00C24F2E">
        <w:t xml:space="preserve"> “Dit beroemde gezegde maakt duidelijk dat we dankbaar moeten zijn voor wat we hebben geërfd, maar dat we bovendien een enorme verantwoordelijkheid dragen om deze erfenis zo getrouw en levendig mogelijk door te geven aan onze kinderen, kleinkinderen en achterkleinkinderen</w:t>
      </w:r>
      <w:r w:rsidR="00971D4D">
        <w:t>.</w:t>
      </w:r>
      <w:r w:rsidR="00C24F2E">
        <w:t xml:space="preserve">” Zij verwees </w:t>
      </w:r>
      <w:r w:rsidR="00971D4D">
        <w:t xml:space="preserve">naar </w:t>
      </w:r>
      <w:r w:rsidR="00C24F2E">
        <w:t xml:space="preserve">de </w:t>
      </w:r>
      <w:r w:rsidRPr="00C24F2E" w:rsidR="00C24F2E">
        <w:t xml:space="preserve">filosoof Roman </w:t>
      </w:r>
      <w:proofErr w:type="spellStart"/>
      <w:r w:rsidRPr="00C24F2E" w:rsidR="00C24F2E">
        <w:t>Krznaric</w:t>
      </w:r>
      <w:proofErr w:type="spellEnd"/>
      <w:r w:rsidR="007C2FD7">
        <w:t xml:space="preserve"> die in 2020 het begrip ‘toekomstige generaties’</w:t>
      </w:r>
      <w:r w:rsidR="00971D4D">
        <w:t xml:space="preserve"> </w:t>
      </w:r>
      <w:r w:rsidR="007C2FD7">
        <w:t>onder de aandacht bracht en zich afvroeg hoe we langetermijndenken weer centraal kunnen stellen. “</w:t>
      </w:r>
      <w:r w:rsidRPr="007C2FD7" w:rsidR="007C2FD7">
        <w:t>Vroeger richtte politiek zich op lange termijnprojecten</w:t>
      </w:r>
      <w:r w:rsidR="00971D4D">
        <w:t>,</w:t>
      </w:r>
      <w:r w:rsidRPr="007C2FD7" w:rsidR="007C2FD7">
        <w:t xml:space="preserve"> zoals dijken en rioleringssystemen, maar tegenwoordig is ze vaak kort</w:t>
      </w:r>
      <w:r w:rsidR="007C2FD7">
        <w:t>e</w:t>
      </w:r>
      <w:r w:rsidRPr="007C2FD7" w:rsidR="007C2FD7">
        <w:t xml:space="preserve"> termijn</w:t>
      </w:r>
      <w:r w:rsidR="007C2FD7">
        <w:t xml:space="preserve"> </w:t>
      </w:r>
      <w:r w:rsidRPr="007C2FD7" w:rsidR="007C2FD7">
        <w:t>gericht</w:t>
      </w:r>
      <w:r w:rsidR="007C2FD7">
        <w:t xml:space="preserve">, </w:t>
      </w:r>
      <w:r w:rsidRPr="007C2FD7" w:rsidR="007C2FD7">
        <w:t>beïnvloed door verkiezingen en sociale media</w:t>
      </w:r>
      <w:r w:rsidR="00971D4D">
        <w:t xml:space="preserve">. </w:t>
      </w:r>
      <w:r w:rsidR="007C2FD7">
        <w:t>G</w:t>
      </w:r>
      <w:r w:rsidRPr="007C2FD7" w:rsidR="007C2FD7">
        <w:t xml:space="preserve">rote problemen zoals klimaatverandering en kunstmatige intelligentie </w:t>
      </w:r>
      <w:r w:rsidR="007C2FD7">
        <w:t>stelt men uit</w:t>
      </w:r>
      <w:r w:rsidRPr="007C2FD7" w:rsidR="007C2FD7">
        <w:t>, terwijl de gevolgen bij toekomstige generaties terechtkomen</w:t>
      </w:r>
      <w:r w:rsidR="007C2FD7">
        <w:t>”</w:t>
      </w:r>
      <w:r w:rsidRPr="007C2FD7" w:rsidR="007C2FD7">
        <w:t>.</w:t>
      </w:r>
      <w:r w:rsidR="007C2FD7">
        <w:t xml:space="preserve"> Zij stelde dat </w:t>
      </w:r>
      <w:r w:rsidRPr="007C2FD7" w:rsidR="007C2FD7">
        <w:t>langetermijnpolitiek kan helpen om polarisatie te verminderen, omdat veel doelen</w:t>
      </w:r>
      <w:r w:rsidR="00971D4D">
        <w:t>,</w:t>
      </w:r>
      <w:r w:rsidRPr="007C2FD7" w:rsidR="007C2FD7">
        <w:t xml:space="preserve"> zoals schone lucht en schoon water breed gedeeld worden over politieke stromingen heen. </w:t>
      </w:r>
      <w:r w:rsidR="00C46187">
        <w:t xml:space="preserve">Roovers wees op de </w:t>
      </w:r>
      <w:r w:rsidRPr="00C46187" w:rsidR="00C46187">
        <w:t>dringende taak voor huidige politici om toekomstige generaties een sterke stem te geven in parlementaire besluitvorming en actief te werken aan een toekomstgerichte politiek. Hoop wordt daarbij niet gezien als passief afwachten</w:t>
      </w:r>
      <w:r w:rsidR="00C46187">
        <w:t xml:space="preserve"> aldus Roovers</w:t>
      </w:r>
      <w:r w:rsidRPr="00C46187" w:rsidR="00C46187">
        <w:t>, maar als iets dat vraagt om actie en verantwoordelijkheid</w:t>
      </w:r>
      <w:r w:rsidR="00C46187">
        <w:t xml:space="preserve">. Hierbij citeerde zij </w:t>
      </w:r>
      <w:r w:rsidRPr="00C46187" w:rsidR="00C46187">
        <w:t xml:space="preserve">Rebecca </w:t>
      </w:r>
      <w:proofErr w:type="spellStart"/>
      <w:r w:rsidRPr="00C46187" w:rsidR="00C46187">
        <w:t>Solnit</w:t>
      </w:r>
      <w:proofErr w:type="spellEnd"/>
      <w:r w:rsidR="00563343">
        <w:t>:</w:t>
      </w:r>
      <w:r w:rsidR="00C46187">
        <w:t xml:space="preserve"> </w:t>
      </w:r>
      <w:r w:rsidRPr="00C46187" w:rsidR="00C46187">
        <w:t xml:space="preserve">“Hoop is niet geduldig wachten en het beste hopen. Integendeel, hoop is een bijl waarmee je in geval van </w:t>
      </w:r>
      <w:r w:rsidRPr="00C46187" w:rsidR="00971D4D">
        <w:t>nooddeuren</w:t>
      </w:r>
      <w:r w:rsidRPr="00C46187" w:rsidR="00C46187">
        <w:t xml:space="preserve"> kunt openbreken</w:t>
      </w:r>
      <w:r w:rsidR="00563343">
        <w:t>.</w:t>
      </w:r>
      <w:r w:rsidRPr="00C46187" w:rsidR="00C46187">
        <w:t xml:space="preserve">” </w:t>
      </w:r>
      <w:r w:rsidR="00406EBC">
        <w:t xml:space="preserve">Aan het eind van de conferentie op </w:t>
      </w:r>
      <w:r w:rsidR="00C24F2E">
        <w:t>19</w:t>
      </w:r>
      <w:r w:rsidR="00467683">
        <w:t xml:space="preserve"> april </w:t>
      </w:r>
      <w:r w:rsidR="00406EBC">
        <w:t xml:space="preserve">namen de leden de </w:t>
      </w:r>
      <w:r w:rsidR="00C24F2E">
        <w:t>Istanboel</w:t>
      </w:r>
      <w:r w:rsidR="00563343">
        <w:t>-</w:t>
      </w:r>
      <w:r w:rsidR="00271076">
        <w:t>v</w:t>
      </w:r>
      <w:r w:rsidRPr="00271076" w:rsidR="00467683">
        <w:t>erklaring</w:t>
      </w:r>
      <w:r w:rsidR="00467683">
        <w:t xml:space="preserve"> aan over </w:t>
      </w:r>
      <w:r w:rsidRPr="00903372" w:rsidR="00C24F2E">
        <w:t>het koesteren van hoop, het waarborgen van vrede en het garanderen van rechtvaardigheid voor toekomstige generaties</w:t>
      </w:r>
      <w:r w:rsidR="00C24F2E">
        <w:t xml:space="preserve"> </w:t>
      </w:r>
      <w:r w:rsidR="0065095F">
        <w:t>(als bijlage toegevoegd aan dit verslag)</w:t>
      </w:r>
      <w:r w:rsidR="00DC1D43">
        <w:t xml:space="preserve">. </w:t>
      </w:r>
    </w:p>
    <w:p w:rsidR="00DC1D43" w:rsidP="00322ED7" w:rsidRDefault="00DC1D43" w14:paraId="4E841A0E" w14:textId="77777777">
      <w:pPr>
        <w:ind w:left="2832"/>
      </w:pPr>
    </w:p>
    <w:p w:rsidRPr="00A10E52" w:rsidR="00A10E52" w:rsidP="00A10E52" w:rsidRDefault="00BA6A2B" w14:paraId="6545F5D1" w14:textId="46F9E70B">
      <w:pPr>
        <w:ind w:left="2832"/>
        <w:rPr>
          <w:i/>
          <w:iCs/>
        </w:rPr>
      </w:pPr>
      <w:r w:rsidRPr="00BA6A2B">
        <w:t xml:space="preserve">Op </w:t>
      </w:r>
      <w:r w:rsidR="00C46187">
        <w:t>17</w:t>
      </w:r>
      <w:r w:rsidR="00467683">
        <w:t xml:space="preserve"> april </w:t>
      </w:r>
      <w:r>
        <w:t xml:space="preserve">vond de plenaire </w:t>
      </w:r>
      <w:r w:rsidR="00155FF2">
        <w:t xml:space="preserve">stemming </w:t>
      </w:r>
      <w:r w:rsidR="004A3F6C">
        <w:t xml:space="preserve">plaats </w:t>
      </w:r>
      <w:r w:rsidR="00155FF2">
        <w:t>over de ingediende onderwerpen</w:t>
      </w:r>
      <w:r>
        <w:t xml:space="preserve"> voor het urgentiedebat, het zogenaamde </w:t>
      </w:r>
      <w:r w:rsidRPr="28E47CA9">
        <w:rPr>
          <w:i/>
          <w:iCs/>
        </w:rPr>
        <w:t>Emergency Item</w:t>
      </w:r>
      <w:r>
        <w:t xml:space="preserve">, waarbij </w:t>
      </w:r>
      <w:r w:rsidRPr="00BA6A2B">
        <w:t xml:space="preserve">de nationale delegaties hoofdelijk </w:t>
      </w:r>
      <w:r>
        <w:t xml:space="preserve">stemden. </w:t>
      </w:r>
      <w:r w:rsidRPr="00467683" w:rsidR="00467683">
        <w:t xml:space="preserve">Drie voorstellen waren ingediend voor een urgentiedebat, een belangrijk onderdeel van de IPU Assemblee. </w:t>
      </w:r>
      <w:r w:rsidRPr="00A10E52" w:rsidR="00563343">
        <w:t xml:space="preserve">Het </w:t>
      </w:r>
      <w:r w:rsidR="00563343">
        <w:t>eerste</w:t>
      </w:r>
      <w:r w:rsidRPr="00A10E52" w:rsidR="00563343">
        <w:t xml:space="preserve"> voorstel zag op de veroordeling van aanvallen door de Islamitische Republiek Iran op de lidstaten van de Samenwerkingsraad van de Golf en Jordanië, in</w:t>
      </w:r>
      <w:r w:rsidR="00563343">
        <w:t xml:space="preserve">gediend door </w:t>
      </w:r>
      <w:r w:rsidRPr="00A10E52" w:rsidR="00563343">
        <w:t xml:space="preserve">Bahrein en de Verenigde Arabische Emiraten. </w:t>
      </w:r>
      <w:r w:rsidRPr="00A10E52" w:rsidR="00A10E52">
        <w:t xml:space="preserve">Het </w:t>
      </w:r>
      <w:r w:rsidR="00563343">
        <w:t xml:space="preserve">tweede </w:t>
      </w:r>
      <w:r w:rsidRPr="00A10E52" w:rsidR="00A10E52">
        <w:t xml:space="preserve">voorstel betrof de dringende noodzaak van gezamenlijke parlementaire inspanningen om </w:t>
      </w:r>
      <w:r w:rsidR="00563343">
        <w:t xml:space="preserve">een </w:t>
      </w:r>
      <w:r w:rsidRPr="00A10E52" w:rsidR="00A10E52">
        <w:t>staakt</w:t>
      </w:r>
      <w:r w:rsidRPr="00A10E52" w:rsidR="00A10E52">
        <w:noBreakHyphen/>
        <w:t>het</w:t>
      </w:r>
      <w:r w:rsidRPr="00A10E52" w:rsidR="00A10E52">
        <w:noBreakHyphen/>
        <w:t>vuren te handhaven en vredesopbouw te ondersteunen. Dit voorstel werd ingediend door Qatar, Australië, Turkije, Frankrijk, Brazilië en Zambia, met steun van de Arabische Groep, de Groep van Latijns</w:t>
      </w:r>
      <w:r w:rsidRPr="00A10E52" w:rsidR="00A10E52">
        <w:noBreakHyphen/>
        <w:t>Amerika en het Caribisch gebied, de Afrikaanse Groep en Polen. Het derde voorstel betrof de veroordeling van militaire agressie en terroristische daden tegen de Islamitische Republiek Iran door de Verenigde Staten van Amerika en Israël, waaronder het gebruik van buitenlandse militaire bases in landen van de Perzische Golf, en werd ingediend door Iran zelf. Voorafgaand aan de stemming trok Iran zijn voorstel in en sprak de steun uit voor het voorstel van Qatar. Dit voorstel werd vervolgens vrijwel unaniem aangenomen, eveneens met steun van de Nederlandse delegatie.</w:t>
      </w:r>
    </w:p>
    <w:p w:rsidR="00C46187" w:rsidP="00406EBC" w:rsidRDefault="00C46187" w14:paraId="0C072BDF" w14:textId="77777777">
      <w:pPr>
        <w:ind w:left="2832"/>
      </w:pPr>
    </w:p>
    <w:p w:rsidRPr="003330B4" w:rsidR="00782A18" w:rsidP="00782A18" w:rsidRDefault="00782A18" w14:paraId="76C5BDA3" w14:textId="77777777">
      <w:pPr>
        <w:ind w:left="2832"/>
        <w:rPr>
          <w:b/>
          <w:bCs/>
        </w:rPr>
      </w:pPr>
      <w:r w:rsidRPr="1C65C92A">
        <w:rPr>
          <w:b/>
          <w:bCs/>
        </w:rPr>
        <w:t>Vergaderingen van de 12 Plus Groep</w:t>
      </w:r>
    </w:p>
    <w:p w:rsidRPr="00C266AD" w:rsidR="009E76BA" w:rsidP="00C266AD" w:rsidRDefault="007040BC" w14:paraId="02ABB818" w14:textId="42082814">
      <w:pPr>
        <w:ind w:left="2832"/>
      </w:pPr>
      <w:r>
        <w:t xml:space="preserve">Op </w:t>
      </w:r>
      <w:r w:rsidR="00227090">
        <w:t>1</w:t>
      </w:r>
      <w:r w:rsidR="00467683">
        <w:t xml:space="preserve">4 april </w:t>
      </w:r>
      <w:r w:rsidR="00B10EF6">
        <w:t xml:space="preserve">bereidde </w:t>
      </w:r>
      <w:r>
        <w:t>de 12 Plus Groep</w:t>
      </w:r>
      <w:r w:rsidR="00B10EF6">
        <w:t xml:space="preserve">, bestaande uit 47 westerse landen, </w:t>
      </w:r>
      <w:r>
        <w:t xml:space="preserve">de plenaire vergadering van de IPU voor en het actualiteitendebat (het </w:t>
      </w:r>
      <w:r w:rsidRPr="28E47CA9">
        <w:rPr>
          <w:i/>
          <w:iCs/>
        </w:rPr>
        <w:t>Emergency Item</w:t>
      </w:r>
      <w:r>
        <w:t xml:space="preserve">). </w:t>
      </w:r>
      <w:r w:rsidR="00133603">
        <w:t xml:space="preserve">Op deze eerste vergaderdag </w:t>
      </w:r>
      <w:r w:rsidR="00227090">
        <w:t xml:space="preserve">waren er ook gesprekken met de </w:t>
      </w:r>
      <w:r w:rsidR="00563343">
        <w:t>vier</w:t>
      </w:r>
      <w:r w:rsidR="00227090">
        <w:t xml:space="preserve"> kandidaten voor de positie van Secretaris-generaal van de IPU. </w:t>
      </w:r>
      <w:r w:rsidR="006B3FA5">
        <w:t xml:space="preserve">Het Zwitsers voorzitterschap van de 12 Plus Group meldde dat ten aanzien van de financiën van deze groep er in de toekomst verdere besprekingen nodig zijn over een geleidelijke verhoging van de bijdragen om tot een duurzame financiële balans te komen. Besprekingen hierover zullen plaatsvinden binnen de stuurgroep van de groep, die in september bijeenkomt. Een side event namens de 12 Plus Groep georganiseerd door de Oekraïense delegatie vond plaats op 16 april. Dit ging over bescherming van burgers in gewapende conflicten, met name in relatie tot het internationale humanitair recht met vertoning van een korte </w:t>
      </w:r>
      <w:r w:rsidRPr="006B3FA5" w:rsidR="006B3FA5">
        <w:t xml:space="preserve">film van 15 minuten met de titel </w:t>
      </w:r>
      <w:proofErr w:type="spellStart"/>
      <w:r w:rsidRPr="006B3FA5" w:rsidR="006B3FA5">
        <w:rPr>
          <w:i/>
          <w:iCs/>
        </w:rPr>
        <w:t>Fight</w:t>
      </w:r>
      <w:proofErr w:type="spellEnd"/>
      <w:r w:rsidRPr="006B3FA5" w:rsidR="006B3FA5">
        <w:rPr>
          <w:i/>
          <w:iCs/>
        </w:rPr>
        <w:t xml:space="preserve"> and Dance</w:t>
      </w:r>
      <w:r w:rsidRPr="006B3FA5" w:rsidR="006B3FA5">
        <w:t xml:space="preserve">, </w:t>
      </w:r>
      <w:r w:rsidR="006B3FA5">
        <w:t xml:space="preserve">over </w:t>
      </w:r>
      <w:r w:rsidRPr="006B3FA5" w:rsidR="006B3FA5">
        <w:t>het dagelijks leven van twee kinderen in Oekraïne</w:t>
      </w:r>
      <w:r w:rsidR="006B3FA5">
        <w:t>.</w:t>
      </w:r>
      <w:r w:rsidR="00227090">
        <w:t xml:space="preserve"> Verder kwamen </w:t>
      </w:r>
      <w:r w:rsidR="00C266AD">
        <w:t xml:space="preserve">de begroting en </w:t>
      </w:r>
      <w:r w:rsidRPr="00B157B0" w:rsidR="00775961">
        <w:t>amendement</w:t>
      </w:r>
      <w:r w:rsidRPr="00B157B0" w:rsidR="002D6458">
        <w:t>en</w:t>
      </w:r>
      <w:r w:rsidRPr="00B157B0" w:rsidR="00775961">
        <w:t xml:space="preserve"> op de reglementen van de IPU aan de orde</w:t>
      </w:r>
      <w:r w:rsidR="00133603">
        <w:t xml:space="preserve"> en werden de concept resoluties besproken</w:t>
      </w:r>
      <w:r w:rsidRPr="00B157B0" w:rsidR="00775961">
        <w:t xml:space="preserve">. </w:t>
      </w:r>
      <w:r w:rsidRPr="00B157B0">
        <w:t>Uit haar gelederen werden de parlementsleden gekozen om vacatures binnen de IPU</w:t>
      </w:r>
      <w:r w:rsidR="00133603">
        <w:t xml:space="preserve"> namens </w:t>
      </w:r>
      <w:r w:rsidR="003362AD">
        <w:t>de 1</w:t>
      </w:r>
      <w:r w:rsidR="00133603">
        <w:t>2</w:t>
      </w:r>
      <w:r w:rsidR="003362AD">
        <w:t xml:space="preserve"> </w:t>
      </w:r>
      <w:r w:rsidR="00133603">
        <w:t>Plus</w:t>
      </w:r>
      <w:r w:rsidR="003362AD">
        <w:t xml:space="preserve"> Groep</w:t>
      </w:r>
      <w:r w:rsidRPr="00B157B0">
        <w:t xml:space="preserve"> in te vullen</w:t>
      </w:r>
      <w:r w:rsidRPr="00775961">
        <w:t xml:space="preserve">. </w:t>
      </w:r>
      <w:r w:rsidR="00C266AD">
        <w:t>Gedurende de overige vergaderdagen kwam de 12</w:t>
      </w:r>
      <w:r w:rsidR="003362AD">
        <w:t xml:space="preserve"> </w:t>
      </w:r>
      <w:r w:rsidR="00C266AD">
        <w:t>Plus Groep dagelijks bijeen om de overige vergaderingen voor te bereiden en terug te koppelen uit de diverse commissies.</w:t>
      </w:r>
      <w:r w:rsidR="00133603">
        <w:t xml:space="preserve"> </w:t>
      </w:r>
    </w:p>
    <w:p w:rsidRPr="00775961" w:rsidR="00155FF2" w:rsidP="00615203" w:rsidRDefault="00155FF2" w14:paraId="2CF91C90" w14:textId="77777777">
      <w:pPr>
        <w:ind w:left="2832"/>
      </w:pPr>
    </w:p>
    <w:p w:rsidRPr="00C53109" w:rsidR="00C53109" w:rsidP="00406EBC" w:rsidRDefault="00C53109" w14:paraId="10C8ECD8" w14:textId="44669B27">
      <w:pPr>
        <w:ind w:left="2832"/>
        <w:rPr>
          <w:b/>
        </w:rPr>
      </w:pPr>
      <w:r w:rsidRPr="00C53109">
        <w:rPr>
          <w:b/>
        </w:rPr>
        <w:t xml:space="preserve">Commissie </w:t>
      </w:r>
      <w:proofErr w:type="gramStart"/>
      <w:r w:rsidRPr="00C53109">
        <w:rPr>
          <w:b/>
        </w:rPr>
        <w:t>inzake</w:t>
      </w:r>
      <w:proofErr w:type="gramEnd"/>
      <w:r w:rsidRPr="00C53109">
        <w:rPr>
          <w:b/>
        </w:rPr>
        <w:t xml:space="preserve"> vrede en internationale veiligheid </w:t>
      </w:r>
    </w:p>
    <w:p w:rsidR="00133603" w:rsidP="00832E64" w:rsidRDefault="00227090" w14:paraId="13EBB21E" w14:textId="69F9CE55">
      <w:pPr>
        <w:ind w:left="2832"/>
      </w:pPr>
      <w:r w:rsidRPr="00227090">
        <w:t>Onder voorzitterschap van Fatimazhra Belhirch vergaderde de commissie Vrede en Internationale Veiligheid op 16, 17 en 18 april. Na intense en soms emotionele discussies werd er gestemd over 15</w:t>
      </w:r>
      <w:r w:rsidR="00172516">
        <w:t>5</w:t>
      </w:r>
      <w:r w:rsidRPr="00227090">
        <w:t xml:space="preserve"> amendementen op de resolutie ‘De rol van parlementen bij het opzetten van solide mechanismen voor conflictbeheersing na een conflict en het herstellen van een rechtvaardige en duurzame vrede’. Volgens </w:t>
      </w:r>
      <w:r w:rsidR="00E91130">
        <w:t xml:space="preserve">rapporteur </w:t>
      </w:r>
      <w:r w:rsidRPr="00227090">
        <w:t xml:space="preserve">Belhirch biedt de aangenomen resolutie een praktisch vijf dimensionaal instrument voor post conflictsituaties. “Er ligt nu een verrijkte tekst waarin uiteenlopende conflictervaringen uit verschillende regio’s zijn verwerkt en een breed scala aan perspectieven wordt weerspiegeld. De resolutie vormt een kader voor parlementair handelen op het gebied van wederopbouw na conflicten,” aldus Belhirch. De inclusie van vrouwen en jongeren wordt expliciet genoemd als essentieel voor duurzame vrede. Rusland en Iran spraken zich uit tegen de resolutie. Het onderwerp van de Verenigde Arabische Emiraten voor een toekomstige resolutie werd gekozen, namelijk </w:t>
      </w:r>
      <w:r w:rsidRPr="00172516">
        <w:rPr>
          <w:i/>
          <w:iCs/>
        </w:rPr>
        <w:t>het versterken van maritieme veiligheid en de bescherming van kritieke infrastructuur in tijden van conflict</w:t>
      </w:r>
      <w:r w:rsidRPr="00227090">
        <w:t>.</w:t>
      </w:r>
      <w:r w:rsidR="00172516">
        <w:t xml:space="preserve"> Tijdens de Governing Council gaf Belhirch een terugkoppeling over de werkzaamheden van deze commissie. </w:t>
      </w:r>
    </w:p>
    <w:p w:rsidR="00227090" w:rsidP="00832E64" w:rsidRDefault="00227090" w14:paraId="199B8154" w14:textId="77777777">
      <w:pPr>
        <w:ind w:left="2832"/>
      </w:pPr>
    </w:p>
    <w:p w:rsidR="00C53109" w:rsidP="00C53109" w:rsidRDefault="00C53109" w14:paraId="39BA0046" w14:textId="77777777">
      <w:pPr>
        <w:ind w:left="2832"/>
        <w:rPr>
          <w:b/>
        </w:rPr>
      </w:pPr>
      <w:r w:rsidRPr="00C53109">
        <w:rPr>
          <w:b/>
        </w:rPr>
        <w:t xml:space="preserve">Commissie </w:t>
      </w:r>
      <w:proofErr w:type="gramStart"/>
      <w:r w:rsidRPr="00C53109">
        <w:rPr>
          <w:b/>
        </w:rPr>
        <w:t>inzake</w:t>
      </w:r>
      <w:proofErr w:type="gramEnd"/>
      <w:r w:rsidRPr="00C53109">
        <w:rPr>
          <w:b/>
        </w:rPr>
        <w:t xml:space="preserve"> </w:t>
      </w:r>
      <w:r>
        <w:rPr>
          <w:b/>
        </w:rPr>
        <w:t>duurzame ontwikkeling</w:t>
      </w:r>
    </w:p>
    <w:p w:rsidR="00227090" w:rsidP="00172516" w:rsidRDefault="00227090" w14:paraId="546D3BEE" w14:textId="7610C157">
      <w:pPr>
        <w:ind w:left="2832"/>
      </w:pPr>
      <w:r w:rsidRPr="00227090">
        <w:t xml:space="preserve">Op 16 april besprak de commissie Duurzame Ontwikkeling </w:t>
      </w:r>
      <w:proofErr w:type="gramStart"/>
      <w:r w:rsidRPr="00227090">
        <w:t>circa</w:t>
      </w:r>
      <w:proofErr w:type="gramEnd"/>
      <w:r w:rsidRPr="00227090">
        <w:t xml:space="preserve"> 60 amendementen op de resolutie over</w:t>
      </w:r>
      <w:r w:rsidR="00172516">
        <w:t xml:space="preserve"> </w:t>
      </w:r>
      <w:r w:rsidRPr="00172516" w:rsidR="00172516">
        <w:rPr>
          <w:i/>
          <w:iCs/>
        </w:rPr>
        <w:t>het bouwen aan een eerlijke en duurzame mondiale economie: de rol van parlementen bij het bestrijden van protectionisme, het verlagen van tarieven en het voorkomen van belastingontwijking door bedrijven</w:t>
      </w:r>
      <w:r w:rsidR="00172516">
        <w:t xml:space="preserve">. Het amendement van </w:t>
      </w:r>
      <w:proofErr w:type="spellStart"/>
      <w:r w:rsidR="00172516">
        <w:t>Van</w:t>
      </w:r>
      <w:proofErr w:type="spellEnd"/>
      <w:r w:rsidR="00172516">
        <w:t xml:space="preserve"> Langen </w:t>
      </w:r>
      <w:proofErr w:type="spellStart"/>
      <w:r w:rsidR="00172516">
        <w:t>Visbeek</w:t>
      </w:r>
      <w:proofErr w:type="spellEnd"/>
      <w:r w:rsidR="00172516">
        <w:t xml:space="preserve"> om nationale parlementen op te roepen geen aanvullende nationale regelgeving bovenop internationale regelgeving vast te stellen, werd niet aangenomen; wel haar amendement waarin werd opgeroepen af te zien van handelsmaatregelen die de beschikbaarheid onevenredig beperken.</w:t>
      </w:r>
      <w:r w:rsidR="00C26B8E">
        <w:t xml:space="preserve"> </w:t>
      </w:r>
      <w:r w:rsidR="00172516">
        <w:t xml:space="preserve">De commissie stemde in met een onderwerp voor een nieuwe resolutie, namelijk: </w:t>
      </w:r>
      <w:r w:rsidRPr="00172516" w:rsidR="00172516">
        <w:rPr>
          <w:i/>
          <w:iCs/>
        </w:rPr>
        <w:t>Parlementair leiderschap bij de bescherming van berg- en oceaanecosystemen</w:t>
      </w:r>
      <w:r w:rsidR="00172516">
        <w:t>.</w:t>
      </w:r>
    </w:p>
    <w:p w:rsidR="00172516" w:rsidP="00172516" w:rsidRDefault="00172516" w14:paraId="0A5D6232" w14:textId="77777777">
      <w:pPr>
        <w:ind w:left="2832"/>
      </w:pPr>
    </w:p>
    <w:p w:rsidRPr="00C53109" w:rsidR="00C53109" w:rsidP="00C53109" w:rsidRDefault="00C53109" w14:paraId="42DEE777" w14:textId="179D2706">
      <w:pPr>
        <w:ind w:left="2832"/>
        <w:rPr>
          <w:b/>
        </w:rPr>
      </w:pPr>
      <w:r w:rsidRPr="00C53109">
        <w:rPr>
          <w:b/>
        </w:rPr>
        <w:t xml:space="preserve">Commissie </w:t>
      </w:r>
      <w:proofErr w:type="gramStart"/>
      <w:r w:rsidRPr="00C53109">
        <w:rPr>
          <w:b/>
        </w:rPr>
        <w:t>inzake</w:t>
      </w:r>
      <w:proofErr w:type="gramEnd"/>
      <w:r>
        <w:rPr>
          <w:b/>
        </w:rPr>
        <w:t xml:space="preserve"> democratie en</w:t>
      </w:r>
      <w:r w:rsidRPr="00C53109">
        <w:rPr>
          <w:b/>
        </w:rPr>
        <w:t xml:space="preserve"> </w:t>
      </w:r>
      <w:r>
        <w:rPr>
          <w:b/>
        </w:rPr>
        <w:t xml:space="preserve">mensenrechten </w:t>
      </w:r>
    </w:p>
    <w:p w:rsidR="00D96E90" w:rsidP="00406EBC" w:rsidRDefault="00A10E52" w14:paraId="2EAE5B53" w14:textId="3A58DFC9">
      <w:pPr>
        <w:ind w:left="2832"/>
      </w:pPr>
      <w:r w:rsidRPr="00A10E52">
        <w:t xml:space="preserve">Op 17 april vond in de Commissie Democratie en Mensenrechten een debat plaats over inclusieve sociale ontwikkeling en de rechten en empowerment van mensen met een handicap, het onderwerp voor de volgende resolutie van deze commissie. Wereldwijd leven meer dan één miljard mensen met een beperking, die nog altijd te maken hebben met aanzienlijke sociale en economische ongelijkheden, zoals beperkte toegang tot zorg, onderwijs en werk. Tijdens het debat werd gewezen op het VN Verdrag </w:t>
      </w:r>
      <w:proofErr w:type="gramStart"/>
      <w:r w:rsidRPr="00A10E52">
        <w:t>inzake</w:t>
      </w:r>
      <w:proofErr w:type="gramEnd"/>
      <w:r w:rsidRPr="00A10E52">
        <w:t xml:space="preserve"> de rechten van personen met een handicap en de Duurzaamheidsdoelen (</w:t>
      </w:r>
      <w:proofErr w:type="spellStart"/>
      <w:r w:rsidRPr="00A10E52">
        <w:t>SDG’s</w:t>
      </w:r>
      <w:proofErr w:type="spellEnd"/>
      <w:r w:rsidRPr="00A10E52">
        <w:t xml:space="preserve">) als belangrijke kaders voor inclusie en gelijke rechten. Het belang van volledige participatie van mensen met een beperking in de samenleving werd benadrukt, evenals de rol van parlementen bij wetgeving, toezicht en het bevorderen van gelijke kansen. Parlementariërs deelden daarbij ervaringen. Op 18 april was er een debat over de uitvoering van het parlementaire mandaat </w:t>
      </w:r>
      <w:proofErr w:type="gramStart"/>
      <w:r w:rsidRPr="00A10E52">
        <w:t>inzake</w:t>
      </w:r>
      <w:proofErr w:type="gramEnd"/>
      <w:r w:rsidRPr="00A10E52">
        <w:t xml:space="preserve"> kunstmatige intelligentie: voortgang, genomen maatregelen en prioriteiten. Op dit onderwerp nam de commissie de motie </w:t>
      </w:r>
      <w:r w:rsidR="00C26B8E">
        <w:t>‘</w:t>
      </w:r>
      <w:r w:rsidRPr="00A10E52">
        <w:t>Het stimuleren van parlementaire maatregelen op het gebied van kunstmatige intelligentie</w:t>
      </w:r>
      <w:r w:rsidR="00C26B8E">
        <w:t>’</w:t>
      </w:r>
      <w:r w:rsidRPr="00A10E52">
        <w:t xml:space="preserve"> aan. Roovers woonde deze commissiebijeenkomst bij.</w:t>
      </w:r>
      <w:r>
        <w:t xml:space="preserve"> </w:t>
      </w:r>
    </w:p>
    <w:p w:rsidRPr="009D1E0F" w:rsidR="00227090" w:rsidP="00406EBC" w:rsidRDefault="00227090" w14:paraId="373CA7E4" w14:textId="77777777">
      <w:pPr>
        <w:ind w:left="2832"/>
      </w:pPr>
    </w:p>
    <w:p w:rsidR="00D078EA" w:rsidP="00406EBC" w:rsidRDefault="00D078EA" w14:paraId="379B539F" w14:textId="7DBDA541">
      <w:pPr>
        <w:ind w:left="2832"/>
        <w:rPr>
          <w:b/>
        </w:rPr>
      </w:pPr>
      <w:r w:rsidRPr="00D078EA">
        <w:rPr>
          <w:b/>
        </w:rPr>
        <w:t xml:space="preserve">Commissie </w:t>
      </w:r>
      <w:proofErr w:type="gramStart"/>
      <w:r w:rsidRPr="00D078EA">
        <w:rPr>
          <w:b/>
        </w:rPr>
        <w:t>inzake</w:t>
      </w:r>
      <w:proofErr w:type="gramEnd"/>
      <w:r w:rsidRPr="00D078EA">
        <w:rPr>
          <w:b/>
        </w:rPr>
        <w:t xml:space="preserve"> VN-aangelegenheden</w:t>
      </w:r>
    </w:p>
    <w:p w:rsidRPr="00172516" w:rsidR="00172516" w:rsidP="00172516" w:rsidRDefault="00172516" w14:paraId="67E8E75C" w14:textId="77777777">
      <w:pPr>
        <w:ind w:left="2832"/>
      </w:pPr>
      <w:r w:rsidRPr="00172516">
        <w:t>Op 17 en18 april was Martin van Rooijen aanwezig bij de vergaderingen van de commissie tijdens de sessie werd gesproken over de rol van de VN in Turkije en het belang van nauwere samenwerking tussen VN-landenteams en parlementen om draagvlak en controle te versterken. Ook kwam de VN80-hervormingsagenda aan bod, gericht op efficiënter werken.</w:t>
      </w:r>
    </w:p>
    <w:p w:rsidRPr="00172516" w:rsidR="00172516" w:rsidP="00172516" w:rsidRDefault="00172516" w14:paraId="6D0096A7" w14:textId="77777777">
      <w:pPr>
        <w:ind w:left="2832"/>
      </w:pPr>
      <w:r w:rsidRPr="00172516">
        <w:t xml:space="preserve">Daarnaast werd de noodzaak besproken om de VN te hervormen, onder meer via een mogelijke herziening van het VN-Handvest. De </w:t>
      </w:r>
      <w:proofErr w:type="spellStart"/>
      <w:r w:rsidRPr="00172516">
        <w:t>Article</w:t>
      </w:r>
      <w:proofErr w:type="spellEnd"/>
      <w:r w:rsidRPr="00172516">
        <w:t xml:space="preserve"> 109 </w:t>
      </w:r>
      <w:proofErr w:type="spellStart"/>
      <w:r w:rsidRPr="00172516">
        <w:t>Coalition</w:t>
      </w:r>
      <w:proofErr w:type="spellEnd"/>
      <w:r w:rsidRPr="00172516">
        <w:t xml:space="preserve"> presenteerde haar plannen en de rol die parlementen daarbij kunnen spelen.</w:t>
      </w:r>
    </w:p>
    <w:p w:rsidR="00F825EA" w:rsidP="1C65C92A" w:rsidRDefault="00F825EA" w14:paraId="20DF5C24" w14:textId="77777777">
      <w:pPr>
        <w:ind w:left="2832"/>
        <w:rPr>
          <w:b/>
          <w:bCs/>
        </w:rPr>
      </w:pPr>
    </w:p>
    <w:p w:rsidRPr="0028267A" w:rsidR="0028267A" w:rsidP="1C65C92A" w:rsidRDefault="1C65C92A" w14:paraId="59D87D70" w14:textId="6F756544">
      <w:pPr>
        <w:ind w:left="2832"/>
        <w:rPr>
          <w:b/>
          <w:bCs/>
        </w:rPr>
      </w:pPr>
      <w:r w:rsidRPr="1C65C92A">
        <w:rPr>
          <w:b/>
          <w:bCs/>
        </w:rPr>
        <w:t xml:space="preserve">Commissie </w:t>
      </w:r>
      <w:proofErr w:type="gramStart"/>
      <w:r w:rsidRPr="1C65C92A">
        <w:rPr>
          <w:b/>
          <w:bCs/>
        </w:rPr>
        <w:t>inzake</w:t>
      </w:r>
      <w:proofErr w:type="gramEnd"/>
      <w:r w:rsidRPr="1C65C92A">
        <w:rPr>
          <w:b/>
          <w:bCs/>
        </w:rPr>
        <w:t xml:space="preserve"> Midden-Oosten vraagstukken</w:t>
      </w:r>
    </w:p>
    <w:p w:rsidR="006756C7" w:rsidP="00227090" w:rsidRDefault="00133603" w14:paraId="32F6A937" w14:textId="0B73A6CD">
      <w:pPr>
        <w:ind w:left="2832"/>
      </w:pPr>
      <w:r w:rsidRPr="00133603">
        <w:t xml:space="preserve">De commissie Midden-Oosten </w:t>
      </w:r>
      <w:r w:rsidR="00227090">
        <w:t xml:space="preserve">vergaderde onder </w:t>
      </w:r>
      <w:r w:rsidRPr="00133603">
        <w:t>voorzitter</w:t>
      </w:r>
      <w:r w:rsidR="00227090">
        <w:t xml:space="preserve">schap van Talsma op </w:t>
      </w:r>
      <w:r w:rsidRPr="00227090" w:rsidR="00227090">
        <w:t xml:space="preserve">16 en 18 april. </w:t>
      </w:r>
      <w:r w:rsidRPr="00A10E52" w:rsidR="00A10E52">
        <w:t xml:space="preserve">Tijdens de vergadering werd gesproken over het voorstel tot herstructurering van de commissie met als doel een duidelijker mandaat, een evenwichtiger samenstelling, een gestructureerde werkwijzen en meer gerichte uitkomsten. Ook zullen de leden naast de vaste focus op het Israëlisch-Palestijnse conflict, meer aandacht gaan schenken aan andere regionale conflicten en deze agenderen vanuit een meer thematische invalshoek. In de toekomst zullen de 12 leden van deze commissie bestaan uit de twee leden uit de geopolitieke groepen (één man en één vrouw) om politieke en genderbalans te waarborgen. </w:t>
      </w:r>
      <w:r w:rsidRPr="00227090" w:rsidR="00A10E52">
        <w:t xml:space="preserve">Talsma droeg vanwege het verstrijken van de maximale termijn van twee jaar het voorzitterschap van deze commissie over aan </w:t>
      </w:r>
      <w:proofErr w:type="spellStart"/>
      <w:r w:rsidRPr="00227090" w:rsidR="00A10E52">
        <w:t>Asuman</w:t>
      </w:r>
      <w:proofErr w:type="spellEnd"/>
      <w:r w:rsidRPr="00227090" w:rsidR="00A10E52">
        <w:t xml:space="preserve"> </w:t>
      </w:r>
      <w:proofErr w:type="spellStart"/>
      <w:r w:rsidRPr="00227090" w:rsidR="00A10E52">
        <w:t>Erdoğan</w:t>
      </w:r>
      <w:proofErr w:type="spellEnd"/>
      <w:r w:rsidRPr="00227090" w:rsidR="00A10E52">
        <w:t xml:space="preserve"> uit Turkije.</w:t>
      </w:r>
      <w:r w:rsidR="00A10E52">
        <w:t xml:space="preserve"> </w:t>
      </w:r>
      <w:r w:rsidRPr="00A10E52" w:rsidR="00A10E52">
        <w:t xml:space="preserve">Tijdens de vergadering van de Governing Council </w:t>
      </w:r>
      <w:r w:rsidR="00A10E52">
        <w:t xml:space="preserve">op 19 april </w:t>
      </w:r>
      <w:r w:rsidRPr="00A10E52" w:rsidR="00A10E52">
        <w:t xml:space="preserve">deed Talsma verslag van de werkzaamheden van de commissie. </w:t>
      </w:r>
    </w:p>
    <w:p w:rsidR="00133603" w:rsidP="00186B80" w:rsidRDefault="00133603" w14:paraId="63B10FB8" w14:textId="77777777">
      <w:pPr>
        <w:ind w:left="2832"/>
      </w:pPr>
    </w:p>
    <w:p w:rsidRPr="008440B4" w:rsidR="0028792F" w:rsidP="1C65C92A" w:rsidRDefault="1C65C92A" w14:paraId="35295DAB" w14:textId="77777777">
      <w:pPr>
        <w:ind w:left="2832"/>
        <w:rPr>
          <w:b/>
          <w:bCs/>
        </w:rPr>
      </w:pPr>
      <w:r w:rsidRPr="1C65C92A">
        <w:rPr>
          <w:b/>
          <w:bCs/>
        </w:rPr>
        <w:t>Comité van de mensenrechten van parlementariërs</w:t>
      </w:r>
    </w:p>
    <w:p w:rsidR="00F825EA" w:rsidP="00227090" w:rsidRDefault="00133603" w14:paraId="7AFC0FB0" w14:textId="77777777">
      <w:pPr>
        <w:ind w:left="2832"/>
      </w:pPr>
      <w:r>
        <w:t xml:space="preserve">Het speciale comité binnen de IPU dat zich bezighoudt met schendingen van mensenrechten van parlementsleden wereldwijd </w:t>
      </w:r>
      <w:r w:rsidRPr="00227090" w:rsidR="00227090">
        <w:t xml:space="preserve">behandelde 841 zaken uit 48 landen. </w:t>
      </w:r>
    </w:p>
    <w:p w:rsidRPr="00F825EA" w:rsidR="00BA4629" w:rsidP="00F825EA" w:rsidRDefault="00227090" w14:paraId="0EFB474F" w14:textId="4FA45195">
      <w:pPr>
        <w:ind w:left="2832"/>
        <w:rPr>
          <w:i/>
          <w:iCs/>
        </w:rPr>
      </w:pPr>
      <w:r w:rsidRPr="00227090">
        <w:t xml:space="preserve">Op de slotdag legde ze aan de Assemblee situaties van schendingen voor in onder meer Bangladesh, Pakistan en Nicaragua. Ook werden er meldingen van 109 gevangengenomen oppositieleden in Turkije onderzocht, waarbij tevens is gekeken naar de naleving door Turkije van de uitspraken van het Europees Hof voor de Rechten van de Mens. </w:t>
      </w:r>
      <w:r w:rsidR="00A10E52">
        <w:t xml:space="preserve">De algehele conclusie was dat de huidige situatie in Turkije </w:t>
      </w:r>
      <w:r w:rsidRPr="00AA674F" w:rsidR="00A10E52">
        <w:t xml:space="preserve">geen </w:t>
      </w:r>
      <w:r w:rsidR="00A10E52">
        <w:t>‘</w:t>
      </w:r>
      <w:r w:rsidRPr="00AA674F" w:rsidR="00A10E52">
        <w:t>bedreiging</w:t>
      </w:r>
      <w:r w:rsidR="00A10E52">
        <w:t>’</w:t>
      </w:r>
      <w:r w:rsidRPr="00AA674F" w:rsidR="00A10E52">
        <w:t xml:space="preserve"> </w:t>
      </w:r>
      <w:r w:rsidR="00A10E52">
        <w:t xml:space="preserve">vormt </w:t>
      </w:r>
      <w:r w:rsidRPr="00AA674F" w:rsidR="00A10E52">
        <w:t>voor de democratische ruimte</w:t>
      </w:r>
      <w:r w:rsidR="00A10E52">
        <w:t xml:space="preserve"> </w:t>
      </w:r>
      <w:r w:rsidRPr="00A10E52" w:rsidR="00A10E52">
        <w:t xml:space="preserve">hoewel er wel zorgen </w:t>
      </w:r>
      <w:r w:rsidR="00A10E52">
        <w:t>zijn</w:t>
      </w:r>
      <w:r w:rsidRPr="00A10E52" w:rsidR="00A10E52">
        <w:t xml:space="preserve"> over de politieke context</w:t>
      </w:r>
      <w:r w:rsidR="00A10E52">
        <w:t>, h</w:t>
      </w:r>
      <w:r w:rsidRPr="00AA674F" w:rsidR="00A10E52">
        <w:t xml:space="preserve">et is een voortdurende, actieve poging om de </w:t>
      </w:r>
      <w:r w:rsidRPr="00AB30CE" w:rsidR="00A10E52">
        <w:t>duidelijk uitgesproken wil van miljoenen kiezers te ondermijnen</w:t>
      </w:r>
      <w:r w:rsidR="00A10E52">
        <w:t xml:space="preserve">. De commissie maakte ook melding van een aantal opgeloste zaken onder meer uit Congo, Madagaskar en Zambia waar eerder gearresteerde oppositieleden inmiddels zijn vrijgelaten. </w:t>
      </w:r>
      <w:r w:rsidRPr="00853E38" w:rsidR="00853E38">
        <w:t xml:space="preserve">Besluiten over casussen van </w:t>
      </w:r>
      <w:r w:rsidR="002C2E24">
        <w:t xml:space="preserve">de </w:t>
      </w:r>
      <w:r w:rsidRPr="00853E38" w:rsidR="00853E38">
        <w:t xml:space="preserve">bedreigde parlementsleden werden </w:t>
      </w:r>
      <w:r w:rsidR="003151EC">
        <w:t xml:space="preserve">voorgelegd en </w:t>
      </w:r>
      <w:r w:rsidRPr="00853E38" w:rsidR="00853E38">
        <w:t xml:space="preserve">aangenomen door de </w:t>
      </w:r>
      <w:r w:rsidRPr="00C26B8E" w:rsidR="00853E38">
        <w:t>Governing Council</w:t>
      </w:r>
      <w:r w:rsidRPr="00853E38" w:rsidR="00853E38">
        <w:t xml:space="preserve"> op </w:t>
      </w:r>
      <w:r w:rsidR="00F825EA">
        <w:t>1</w:t>
      </w:r>
      <w:r w:rsidR="002C2E24">
        <w:t xml:space="preserve">9 april </w:t>
      </w:r>
      <w:r w:rsidR="1C65C92A">
        <w:t>(als bijlage toegevoegd aan dit verslag).</w:t>
      </w:r>
      <w:r w:rsidRPr="1C65C92A" w:rsidR="1C65C92A">
        <w:rPr>
          <w:i/>
          <w:iCs/>
        </w:rPr>
        <w:t xml:space="preserve"> </w:t>
      </w:r>
    </w:p>
    <w:p w:rsidR="00C50551" w:rsidP="28E47CA9" w:rsidRDefault="00C50551" w14:paraId="30AB790C" w14:textId="77777777">
      <w:pPr>
        <w:ind w:left="2124" w:firstLine="708"/>
        <w:rPr>
          <w:b/>
          <w:bCs/>
        </w:rPr>
      </w:pPr>
    </w:p>
    <w:p w:rsidR="0028792F" w:rsidP="008C6FD9" w:rsidRDefault="0028792F" w14:paraId="5909BBAE" w14:textId="77777777">
      <w:r>
        <w:tab/>
      </w:r>
      <w:r>
        <w:tab/>
      </w:r>
      <w:r>
        <w:tab/>
      </w:r>
      <w:r>
        <w:tab/>
      </w:r>
      <w:r w:rsidRPr="1C65C92A">
        <w:rPr>
          <w:b/>
          <w:bCs/>
        </w:rPr>
        <w:t>Overige</w:t>
      </w:r>
      <w:r>
        <w:tab/>
      </w:r>
    </w:p>
    <w:p w:rsidR="002C2E24" w:rsidP="002C2E24" w:rsidRDefault="00A10E52" w14:paraId="746E341B" w14:textId="1AD5993C">
      <w:pPr>
        <w:ind w:left="2832"/>
      </w:pPr>
      <w:r w:rsidRPr="00A10E52">
        <w:t xml:space="preserve">De delegatie nam deel aan alle 12 Plus Groep-overleggen voorafgaand en </w:t>
      </w:r>
      <w:proofErr w:type="spellStart"/>
      <w:r w:rsidRPr="00A10E52">
        <w:rPr>
          <w:i/>
          <w:iCs/>
        </w:rPr>
        <w:t>en</w:t>
      </w:r>
      <w:proofErr w:type="spellEnd"/>
      <w:r w:rsidRPr="00A10E52">
        <w:rPr>
          <w:i/>
          <w:iCs/>
        </w:rPr>
        <w:t xml:space="preserve"> marge</w:t>
      </w:r>
      <w:r w:rsidRPr="00A10E52">
        <w:t xml:space="preserve"> van de </w:t>
      </w:r>
      <w:r w:rsidRPr="00A10E52" w:rsidR="00E91130">
        <w:t>Assemblee</w:t>
      </w:r>
      <w:r w:rsidRPr="00A10E52">
        <w:t>. Roovers en Belhirch woonden het Forum van vrouwelijke parlementsleden bij op 15 april</w:t>
      </w:r>
      <w:r w:rsidR="006D7DE3">
        <w:t xml:space="preserve"> en Talsma en Belhirch waren aanwezig bij de g</w:t>
      </w:r>
      <w:r w:rsidRPr="006D7DE3" w:rsidR="006D7DE3">
        <w:t>ezamenlijke bijeenkomst met de voorzitters van de geopolitieke groepen, de voorzitters van de vaste commissies en de voorzitters van de overige gespecialiseerde organen van de IPU</w:t>
      </w:r>
      <w:r w:rsidR="006D7DE3">
        <w:t xml:space="preserve">. </w:t>
      </w:r>
      <w:r w:rsidRPr="00A10E52">
        <w:t>Op 17 april nam Van Langen</w:t>
      </w:r>
      <w:r w:rsidRPr="00A10E52">
        <w:noBreakHyphen/>
        <w:t xml:space="preserve">Visbeek deel aan een workshop over nieuwe mondiale methaanregels en op 18 april aan een workshop oceanen en klimaatverandering. Belhirch en Roovers hadden een onderhoud met UNWRA op 15 april. Parallel aan de IPU Assemblee was er op 16 april een bijeenkomst van </w:t>
      </w:r>
      <w:proofErr w:type="spellStart"/>
      <w:r w:rsidRPr="00A10E52">
        <w:t>Women</w:t>
      </w:r>
      <w:proofErr w:type="spellEnd"/>
      <w:r w:rsidRPr="00A10E52">
        <w:t xml:space="preserve"> </w:t>
      </w:r>
      <w:proofErr w:type="spellStart"/>
      <w:r w:rsidRPr="00A10E52">
        <w:t>Politicians</w:t>
      </w:r>
      <w:proofErr w:type="spellEnd"/>
      <w:r w:rsidRPr="00A10E52">
        <w:t xml:space="preserve"> </w:t>
      </w:r>
      <w:proofErr w:type="spellStart"/>
      <w:r w:rsidRPr="00A10E52">
        <w:t>Combatting</w:t>
      </w:r>
      <w:proofErr w:type="spellEnd"/>
      <w:r w:rsidRPr="00A10E52">
        <w:t xml:space="preserve"> Global Warming (WPGW) waaraan Roovers als panellid deelnam. Talsma nam op 17 april deel aan een workshop over </w:t>
      </w:r>
      <w:proofErr w:type="spellStart"/>
      <w:r w:rsidRPr="00A10E52">
        <w:t>multistakeholder</w:t>
      </w:r>
      <w:proofErr w:type="spellEnd"/>
      <w:r w:rsidRPr="00A10E52">
        <w:noBreakHyphen/>
        <w:t xml:space="preserve">benaderingen voor vrede en verzoening. Belhirch </w:t>
      </w:r>
      <w:r>
        <w:t xml:space="preserve">nam </w:t>
      </w:r>
      <w:r w:rsidRPr="00A10E52">
        <w:t xml:space="preserve">deel aan een speciale sessie over het bevorderen van de tweestatenoplossing voor Israël en Palestina en </w:t>
      </w:r>
      <w:r w:rsidR="00E91130">
        <w:t>was een van de sprekers</w:t>
      </w:r>
      <w:r w:rsidRPr="00A10E52">
        <w:t xml:space="preserve"> tijdens de discussie over de bevordering van diversiteit in het parlement</w:t>
      </w:r>
      <w:r w:rsidRPr="00E91130" w:rsidR="00E91130">
        <w:t xml:space="preserve"> </w:t>
      </w:r>
      <w:r w:rsidRPr="00E91130" w:rsidR="00E91130">
        <w:t>binnen het kader van WYDE</w:t>
      </w:r>
      <w:r w:rsidR="00E91130">
        <w:t xml:space="preserve">, </w:t>
      </w:r>
      <w:r w:rsidRPr="00A10E52">
        <w:t xml:space="preserve">dat werd bijgewoond door Van Langen-Visbeek. Op 18 april woonde Belhirch de workshop over cybercrime bij en was </w:t>
      </w:r>
      <w:r w:rsidR="006D7DE3">
        <w:t xml:space="preserve">spreker </w:t>
      </w:r>
      <w:r w:rsidRPr="00A10E52">
        <w:t xml:space="preserve">bij een interregionale trainingssessie gericht op het veranderen van sociale normen die vrouwen achterstellen. Op 18 april spraken leden van de delegatie met hun collega’s uit het Turks parlement over de arrestatie van de burgemeester van Istanbul, </w:t>
      </w:r>
      <w:proofErr w:type="spellStart"/>
      <w:r w:rsidRPr="00A10E52">
        <w:t>Ekrem</w:t>
      </w:r>
      <w:proofErr w:type="spellEnd"/>
      <w:r w:rsidRPr="00A10E52">
        <w:t xml:space="preserve"> </w:t>
      </w:r>
      <w:proofErr w:type="spellStart"/>
      <w:r w:rsidRPr="00A10E52">
        <w:t>İmamoğlu</w:t>
      </w:r>
      <w:proofErr w:type="spellEnd"/>
      <w:r w:rsidRPr="00A10E52">
        <w:t xml:space="preserve">. En marge van de Assemblee bracht de delegatie een bezoek aan het </w:t>
      </w:r>
      <w:hyperlink w:history="1" r:id="rId13">
        <w:proofErr w:type="spellStart"/>
        <w:r w:rsidRPr="00A10E52">
          <w:rPr>
            <w:rStyle w:val="Hyperlink"/>
          </w:rPr>
          <w:t>Hrant</w:t>
        </w:r>
        <w:proofErr w:type="spellEnd"/>
        <w:r w:rsidRPr="00A10E52">
          <w:rPr>
            <w:rStyle w:val="Hyperlink"/>
          </w:rPr>
          <w:t xml:space="preserve"> </w:t>
        </w:r>
        <w:proofErr w:type="spellStart"/>
        <w:r w:rsidRPr="00A10E52">
          <w:rPr>
            <w:rStyle w:val="Hyperlink"/>
          </w:rPr>
          <w:t>Dink</w:t>
        </w:r>
        <w:proofErr w:type="spellEnd"/>
        <w:r w:rsidRPr="00A10E52">
          <w:rPr>
            <w:rStyle w:val="Hyperlink"/>
          </w:rPr>
          <w:t xml:space="preserve"> Memorial Center</w:t>
        </w:r>
      </w:hyperlink>
      <w:r w:rsidRPr="00A10E52">
        <w:t xml:space="preserve"> en sprak met zijn dochter. </w:t>
      </w:r>
      <w:r w:rsidR="000529F0">
        <w:t xml:space="preserve">De ASGP vergaderde van 17 tot en met 19 april over innovaties in parlementen, versterking van de bescherming van het parlement als democratische instelling, de wijze van benoeming van secretarissen-generaal in parlementen en de reikwijdte van hun rol, en het gebruik van kunstmatige intelligentie binnen parlement. Dit was de laatste zitting van Remco Nehmelman als </w:t>
      </w:r>
      <w:proofErr w:type="spellStart"/>
      <w:r w:rsidR="000529F0">
        <w:t>vice-voorzitter</w:t>
      </w:r>
      <w:proofErr w:type="spellEnd"/>
      <w:r w:rsidR="000529F0">
        <w:t xml:space="preserve"> van het uitvoerend comité van de ASGP. Hij heeft deze positie vervul</w:t>
      </w:r>
      <w:r w:rsidR="00E91130">
        <w:t>d</w:t>
      </w:r>
      <w:r w:rsidR="000529F0">
        <w:t xml:space="preserve"> vanaf maart 2023. </w:t>
      </w:r>
      <w:r w:rsidR="002C2E24">
        <w:t>De 15</w:t>
      </w:r>
      <w:r w:rsidR="000529F0">
        <w:t>3</w:t>
      </w:r>
      <w:r w:rsidR="002C2E24">
        <w:t xml:space="preserve">e IPU Assemblee vindt van </w:t>
      </w:r>
      <w:r w:rsidR="000529F0">
        <w:t>5</w:t>
      </w:r>
      <w:r w:rsidR="002C2E24">
        <w:t xml:space="preserve"> tot en met</w:t>
      </w:r>
      <w:r w:rsidR="000529F0">
        <w:t xml:space="preserve"> 9</w:t>
      </w:r>
      <w:r w:rsidR="002C2E24">
        <w:t xml:space="preserve"> oktober 202</w:t>
      </w:r>
      <w:r w:rsidR="00F825EA">
        <w:t>6</w:t>
      </w:r>
      <w:r w:rsidR="002C2E24">
        <w:t xml:space="preserve"> plaats in </w:t>
      </w:r>
      <w:proofErr w:type="spellStart"/>
      <w:r w:rsidR="00F825EA">
        <w:t>Arusha</w:t>
      </w:r>
      <w:proofErr w:type="spellEnd"/>
      <w:r w:rsidR="00F825EA">
        <w:t xml:space="preserve">. </w:t>
      </w:r>
      <w:r w:rsidR="00566D28">
        <w:t xml:space="preserve"> </w:t>
      </w:r>
    </w:p>
    <w:p w:rsidR="00BF3588" w:rsidP="00642A51" w:rsidRDefault="00BF3588" w14:paraId="2184C353" w14:textId="77777777">
      <w:pPr>
        <w:ind w:left="2832"/>
        <w:rPr>
          <w:i/>
        </w:rPr>
      </w:pPr>
    </w:p>
    <w:p w:rsidRPr="00353ED6" w:rsidR="00353ED6" w:rsidP="1C65C92A" w:rsidRDefault="1C65C92A" w14:paraId="7D45FB39" w14:textId="77777777">
      <w:pPr>
        <w:ind w:left="2124" w:firstLine="708"/>
        <w:rPr>
          <w:lang w:eastAsia="en-US"/>
        </w:rPr>
      </w:pPr>
      <w:r w:rsidRPr="1C65C92A">
        <w:rPr>
          <w:lang w:eastAsia="en-US"/>
        </w:rPr>
        <w:t xml:space="preserve">De voorzitter van de delegatie, </w:t>
      </w:r>
    </w:p>
    <w:p w:rsidRPr="00353ED6" w:rsidR="00353ED6" w:rsidP="1C65C92A" w:rsidRDefault="1C65C92A" w14:paraId="00C3C321" w14:textId="1007F01C">
      <w:pPr>
        <w:ind w:left="2124" w:firstLine="708"/>
        <w:rPr>
          <w:lang w:eastAsia="en-US"/>
        </w:rPr>
      </w:pPr>
      <w:r w:rsidRPr="1C65C92A">
        <w:rPr>
          <w:lang w:eastAsia="en-US"/>
        </w:rPr>
        <w:t>Talsma</w:t>
      </w:r>
    </w:p>
    <w:p w:rsidRPr="00353ED6" w:rsidR="00353ED6" w:rsidP="00E04906" w:rsidRDefault="00353ED6" w14:paraId="7121818E" w14:textId="77777777">
      <w:pPr>
        <w:ind w:left="3540"/>
        <w:rPr>
          <w:lang w:eastAsia="en-US"/>
        </w:rPr>
      </w:pPr>
    </w:p>
    <w:p w:rsidRPr="00353ED6" w:rsidR="00353ED6" w:rsidP="1C65C92A" w:rsidRDefault="1C65C92A" w14:paraId="2D742A1C" w14:textId="77777777">
      <w:pPr>
        <w:ind w:left="2124" w:firstLine="708"/>
        <w:rPr>
          <w:lang w:eastAsia="en-US"/>
        </w:rPr>
      </w:pPr>
      <w:r w:rsidRPr="1C65C92A">
        <w:rPr>
          <w:lang w:eastAsia="en-US"/>
        </w:rPr>
        <w:t xml:space="preserve">De griffier van de delegatie, </w:t>
      </w:r>
    </w:p>
    <w:p w:rsidRPr="00353ED6" w:rsidR="006E2002" w:rsidP="006E2002" w:rsidRDefault="00F825EA" w14:paraId="6192099B" w14:textId="67061281">
      <w:pPr>
        <w:ind w:left="2124" w:firstLine="708"/>
        <w:rPr>
          <w:lang w:eastAsia="en-US"/>
        </w:rPr>
      </w:pPr>
      <w:r>
        <w:rPr>
          <w:lang w:eastAsia="en-US"/>
        </w:rPr>
        <w:t>Bakker-de Jong</w:t>
      </w:r>
    </w:p>
    <w:sectPr w:rsidRPr="00353ED6" w:rsidR="006E2002">
      <w:footerReference w:type="even" r:id="rId14"/>
      <w:footerReference w:type="defaul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3674" w14:textId="77777777" w:rsidR="003F6181" w:rsidRDefault="003F6181" w:rsidP="00046B1C">
      <w:r>
        <w:separator/>
      </w:r>
    </w:p>
  </w:endnote>
  <w:endnote w:type="continuationSeparator" w:id="0">
    <w:p w14:paraId="087C565E" w14:textId="77777777" w:rsidR="003F6181" w:rsidRDefault="003F6181"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87CB" w14:textId="7777777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9B57B5" w14:textId="77777777" w:rsidR="00F406FF" w:rsidRDefault="00F406FF" w:rsidP="001576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DC43" w14:textId="2985D69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10C9">
      <w:rPr>
        <w:rStyle w:val="Paginanummer"/>
        <w:noProof/>
      </w:rPr>
      <w:t>8</w:t>
    </w:r>
    <w:r>
      <w:rPr>
        <w:rStyle w:val="Paginanummer"/>
      </w:rPr>
      <w:fldChar w:fldCharType="end"/>
    </w:r>
  </w:p>
  <w:p w14:paraId="5A1EC1CB" w14:textId="77777777" w:rsidR="00F406FF" w:rsidRDefault="00F406FF" w:rsidP="0015764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FD9B" w14:textId="77777777" w:rsidR="003F6181" w:rsidRDefault="003F6181" w:rsidP="00046B1C">
      <w:r>
        <w:separator/>
      </w:r>
    </w:p>
  </w:footnote>
  <w:footnote w:type="continuationSeparator" w:id="0">
    <w:p w14:paraId="5A79B0DF" w14:textId="77777777" w:rsidR="003F6181" w:rsidRDefault="003F6181"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243793C"/>
    <w:multiLevelType w:val="multilevel"/>
    <w:tmpl w:val="66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2C42"/>
    <w:multiLevelType w:val="hybridMultilevel"/>
    <w:tmpl w:val="FA762506"/>
    <w:lvl w:ilvl="0" w:tplc="A1A01CB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20884559"/>
    <w:multiLevelType w:val="hybridMultilevel"/>
    <w:tmpl w:val="82880F36"/>
    <w:lvl w:ilvl="0" w:tplc="3998047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2DE14F5D"/>
    <w:multiLevelType w:val="multilevel"/>
    <w:tmpl w:val="C47AFC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7356180A"/>
    <w:lvl w:ilvl="0" w:tplc="918AEC46">
      <w:start w:val="1"/>
      <w:numFmt w:val="decimal"/>
      <w:lvlText w:val="%1."/>
      <w:lvlJc w:val="left"/>
      <w:pPr>
        <w:tabs>
          <w:tab w:val="num" w:pos="3600"/>
        </w:tabs>
        <w:ind w:left="3600" w:hanging="360"/>
      </w:pPr>
      <w:rPr>
        <w:rFonts w:hint="default"/>
        <w:b/>
        <w:i w:val="0"/>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8" w15:restartNumberingAfterBreak="0">
    <w:nsid w:val="5FD406BC"/>
    <w:multiLevelType w:val="hybridMultilevel"/>
    <w:tmpl w:val="5B066926"/>
    <w:lvl w:ilvl="0" w:tplc="06A2C6E2">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9" w15:restartNumberingAfterBreak="0">
    <w:nsid w:val="64347979"/>
    <w:multiLevelType w:val="hybridMultilevel"/>
    <w:tmpl w:val="22BABD82"/>
    <w:lvl w:ilvl="0" w:tplc="CA9E9896">
      <w:start w:val="2"/>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1" w15:restartNumberingAfterBreak="0">
    <w:nsid w:val="76A91128"/>
    <w:multiLevelType w:val="multilevel"/>
    <w:tmpl w:val="9B3A8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66970293">
    <w:abstractNumId w:val="7"/>
  </w:num>
  <w:num w:numId="2" w16cid:durableId="1771856598">
    <w:abstractNumId w:val="0"/>
  </w:num>
  <w:num w:numId="3" w16cid:durableId="1917545417">
    <w:abstractNumId w:val="6"/>
  </w:num>
  <w:num w:numId="4" w16cid:durableId="268584487">
    <w:abstractNumId w:val="10"/>
  </w:num>
  <w:num w:numId="5" w16cid:durableId="1397779688">
    <w:abstractNumId w:val="3"/>
  </w:num>
  <w:num w:numId="6" w16cid:durableId="1169370971">
    <w:abstractNumId w:val="1"/>
  </w:num>
  <w:num w:numId="7" w16cid:durableId="723257336">
    <w:abstractNumId w:val="4"/>
  </w:num>
  <w:num w:numId="8" w16cid:durableId="1329552226">
    <w:abstractNumId w:val="8"/>
  </w:num>
  <w:num w:numId="9" w16cid:durableId="1397581760">
    <w:abstractNumId w:val="9"/>
  </w:num>
  <w:num w:numId="10" w16cid:durableId="103694190">
    <w:abstractNumId w:val="2"/>
  </w:num>
  <w:num w:numId="11" w16cid:durableId="1354959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7329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00D66"/>
    <w:rsid w:val="000035FB"/>
    <w:rsid w:val="0001442A"/>
    <w:rsid w:val="00016DAE"/>
    <w:rsid w:val="00016DC0"/>
    <w:rsid w:val="000246A1"/>
    <w:rsid w:val="0002596D"/>
    <w:rsid w:val="000262A7"/>
    <w:rsid w:val="0003164F"/>
    <w:rsid w:val="000359FA"/>
    <w:rsid w:val="00043242"/>
    <w:rsid w:val="000434C8"/>
    <w:rsid w:val="00043C27"/>
    <w:rsid w:val="00043FB0"/>
    <w:rsid w:val="00044987"/>
    <w:rsid w:val="00046B1C"/>
    <w:rsid w:val="00047257"/>
    <w:rsid w:val="000529F0"/>
    <w:rsid w:val="00055BB9"/>
    <w:rsid w:val="00056A8F"/>
    <w:rsid w:val="00061D3B"/>
    <w:rsid w:val="0006212F"/>
    <w:rsid w:val="00064685"/>
    <w:rsid w:val="0007297B"/>
    <w:rsid w:val="00074B91"/>
    <w:rsid w:val="000755F2"/>
    <w:rsid w:val="000758C1"/>
    <w:rsid w:val="0007774F"/>
    <w:rsid w:val="00080BA5"/>
    <w:rsid w:val="00084F7D"/>
    <w:rsid w:val="00086D47"/>
    <w:rsid w:val="0009180F"/>
    <w:rsid w:val="00091D1D"/>
    <w:rsid w:val="0009270A"/>
    <w:rsid w:val="00092CD6"/>
    <w:rsid w:val="00094A02"/>
    <w:rsid w:val="00094F46"/>
    <w:rsid w:val="000A0457"/>
    <w:rsid w:val="000B14EB"/>
    <w:rsid w:val="000B252B"/>
    <w:rsid w:val="000B404C"/>
    <w:rsid w:val="000B6417"/>
    <w:rsid w:val="000C7A70"/>
    <w:rsid w:val="000D2F54"/>
    <w:rsid w:val="000D432D"/>
    <w:rsid w:val="000E0EA1"/>
    <w:rsid w:val="000E6F89"/>
    <w:rsid w:val="000E761F"/>
    <w:rsid w:val="000F567E"/>
    <w:rsid w:val="000F7FF3"/>
    <w:rsid w:val="00104A38"/>
    <w:rsid w:val="0011235C"/>
    <w:rsid w:val="00113127"/>
    <w:rsid w:val="0011644B"/>
    <w:rsid w:val="0011766F"/>
    <w:rsid w:val="00133603"/>
    <w:rsid w:val="001345C0"/>
    <w:rsid w:val="00134E84"/>
    <w:rsid w:val="00142856"/>
    <w:rsid w:val="00143C00"/>
    <w:rsid w:val="00152D82"/>
    <w:rsid w:val="001557D0"/>
    <w:rsid w:val="00155FF2"/>
    <w:rsid w:val="0015764C"/>
    <w:rsid w:val="00157C21"/>
    <w:rsid w:val="001601B1"/>
    <w:rsid w:val="00165A61"/>
    <w:rsid w:val="00172516"/>
    <w:rsid w:val="001738DE"/>
    <w:rsid w:val="00175660"/>
    <w:rsid w:val="00176201"/>
    <w:rsid w:val="00180787"/>
    <w:rsid w:val="001846E0"/>
    <w:rsid w:val="00186B80"/>
    <w:rsid w:val="001973BB"/>
    <w:rsid w:val="001977C5"/>
    <w:rsid w:val="001A28CD"/>
    <w:rsid w:val="001B5DBC"/>
    <w:rsid w:val="001B702C"/>
    <w:rsid w:val="001C06EC"/>
    <w:rsid w:val="001C08E0"/>
    <w:rsid w:val="001C2D42"/>
    <w:rsid w:val="001C77A9"/>
    <w:rsid w:val="001E3196"/>
    <w:rsid w:val="001E473A"/>
    <w:rsid w:val="001F5417"/>
    <w:rsid w:val="001F74DB"/>
    <w:rsid w:val="001F7C19"/>
    <w:rsid w:val="00215BEE"/>
    <w:rsid w:val="00227090"/>
    <w:rsid w:val="002318FA"/>
    <w:rsid w:val="00231D07"/>
    <w:rsid w:val="00232CDD"/>
    <w:rsid w:val="00235742"/>
    <w:rsid w:val="002375D5"/>
    <w:rsid w:val="00242B1E"/>
    <w:rsid w:val="002431A4"/>
    <w:rsid w:val="00243660"/>
    <w:rsid w:val="00244B77"/>
    <w:rsid w:val="00247B55"/>
    <w:rsid w:val="002509C8"/>
    <w:rsid w:val="00253F6B"/>
    <w:rsid w:val="002541C4"/>
    <w:rsid w:val="00256FD9"/>
    <w:rsid w:val="0027051D"/>
    <w:rsid w:val="00271076"/>
    <w:rsid w:val="0027155C"/>
    <w:rsid w:val="002745BE"/>
    <w:rsid w:val="00275631"/>
    <w:rsid w:val="00282214"/>
    <w:rsid w:val="0028267A"/>
    <w:rsid w:val="0028309B"/>
    <w:rsid w:val="00284EE8"/>
    <w:rsid w:val="0028792F"/>
    <w:rsid w:val="00291284"/>
    <w:rsid w:val="00293598"/>
    <w:rsid w:val="00294825"/>
    <w:rsid w:val="00294A3C"/>
    <w:rsid w:val="00295BDF"/>
    <w:rsid w:val="002A1F8B"/>
    <w:rsid w:val="002A33C1"/>
    <w:rsid w:val="002A737D"/>
    <w:rsid w:val="002B734E"/>
    <w:rsid w:val="002C0849"/>
    <w:rsid w:val="002C2CCA"/>
    <w:rsid w:val="002C2E24"/>
    <w:rsid w:val="002C396C"/>
    <w:rsid w:val="002C3D59"/>
    <w:rsid w:val="002C6930"/>
    <w:rsid w:val="002C7126"/>
    <w:rsid w:val="002D4DA7"/>
    <w:rsid w:val="002D6458"/>
    <w:rsid w:val="002E1754"/>
    <w:rsid w:val="002E265F"/>
    <w:rsid w:val="002E5429"/>
    <w:rsid w:val="002F18EE"/>
    <w:rsid w:val="002F5249"/>
    <w:rsid w:val="002F5879"/>
    <w:rsid w:val="00302489"/>
    <w:rsid w:val="003053CD"/>
    <w:rsid w:val="003151EC"/>
    <w:rsid w:val="00317C1E"/>
    <w:rsid w:val="00322ED7"/>
    <w:rsid w:val="003233CC"/>
    <w:rsid w:val="00325613"/>
    <w:rsid w:val="00331FB5"/>
    <w:rsid w:val="003330B4"/>
    <w:rsid w:val="003359B0"/>
    <w:rsid w:val="00335E91"/>
    <w:rsid w:val="003362AD"/>
    <w:rsid w:val="00341A6F"/>
    <w:rsid w:val="00344273"/>
    <w:rsid w:val="003510D4"/>
    <w:rsid w:val="00353ED6"/>
    <w:rsid w:val="00360A61"/>
    <w:rsid w:val="003626BE"/>
    <w:rsid w:val="00371EBA"/>
    <w:rsid w:val="00373AA3"/>
    <w:rsid w:val="00374E40"/>
    <w:rsid w:val="0037674C"/>
    <w:rsid w:val="0037772E"/>
    <w:rsid w:val="00383DAD"/>
    <w:rsid w:val="003938FB"/>
    <w:rsid w:val="00394E0B"/>
    <w:rsid w:val="003A0B65"/>
    <w:rsid w:val="003A1FD6"/>
    <w:rsid w:val="003A33CF"/>
    <w:rsid w:val="003A5982"/>
    <w:rsid w:val="003A7C89"/>
    <w:rsid w:val="003B0443"/>
    <w:rsid w:val="003B38DB"/>
    <w:rsid w:val="003C1D7D"/>
    <w:rsid w:val="003C74FB"/>
    <w:rsid w:val="003D0608"/>
    <w:rsid w:val="003D0972"/>
    <w:rsid w:val="003D0BB4"/>
    <w:rsid w:val="003D0FDE"/>
    <w:rsid w:val="003D2B14"/>
    <w:rsid w:val="003D687B"/>
    <w:rsid w:val="003D7582"/>
    <w:rsid w:val="003E0286"/>
    <w:rsid w:val="003E3F9E"/>
    <w:rsid w:val="003F1128"/>
    <w:rsid w:val="003F30E9"/>
    <w:rsid w:val="003F4F6C"/>
    <w:rsid w:val="003F6181"/>
    <w:rsid w:val="00403F57"/>
    <w:rsid w:val="00406B41"/>
    <w:rsid w:val="00406EBC"/>
    <w:rsid w:val="004076C3"/>
    <w:rsid w:val="00412FE4"/>
    <w:rsid w:val="00413CD3"/>
    <w:rsid w:val="00413D0F"/>
    <w:rsid w:val="00417D0D"/>
    <w:rsid w:val="004201E4"/>
    <w:rsid w:val="00420BD6"/>
    <w:rsid w:val="004234FF"/>
    <w:rsid w:val="00431330"/>
    <w:rsid w:val="004327CC"/>
    <w:rsid w:val="004334F0"/>
    <w:rsid w:val="004408EC"/>
    <w:rsid w:val="004471DF"/>
    <w:rsid w:val="004519ED"/>
    <w:rsid w:val="0045441D"/>
    <w:rsid w:val="004548DA"/>
    <w:rsid w:val="00454D69"/>
    <w:rsid w:val="00457706"/>
    <w:rsid w:val="0046059C"/>
    <w:rsid w:val="00463260"/>
    <w:rsid w:val="00466DD9"/>
    <w:rsid w:val="00467683"/>
    <w:rsid w:val="004677FB"/>
    <w:rsid w:val="0047234F"/>
    <w:rsid w:val="004762F7"/>
    <w:rsid w:val="00480CD8"/>
    <w:rsid w:val="00483DF5"/>
    <w:rsid w:val="00484784"/>
    <w:rsid w:val="004849B5"/>
    <w:rsid w:val="004A3F6C"/>
    <w:rsid w:val="004A4372"/>
    <w:rsid w:val="004A60D8"/>
    <w:rsid w:val="004B3739"/>
    <w:rsid w:val="004C1200"/>
    <w:rsid w:val="004C32DB"/>
    <w:rsid w:val="004C5AF4"/>
    <w:rsid w:val="004C6D92"/>
    <w:rsid w:val="004D131C"/>
    <w:rsid w:val="004D4592"/>
    <w:rsid w:val="004D6185"/>
    <w:rsid w:val="004D77FF"/>
    <w:rsid w:val="004E030D"/>
    <w:rsid w:val="004F0CF2"/>
    <w:rsid w:val="004F7B52"/>
    <w:rsid w:val="00500388"/>
    <w:rsid w:val="00500A5D"/>
    <w:rsid w:val="00501080"/>
    <w:rsid w:val="005036CF"/>
    <w:rsid w:val="00503926"/>
    <w:rsid w:val="00504532"/>
    <w:rsid w:val="00504EF4"/>
    <w:rsid w:val="00512B66"/>
    <w:rsid w:val="005165CA"/>
    <w:rsid w:val="005168F9"/>
    <w:rsid w:val="00543824"/>
    <w:rsid w:val="005566B4"/>
    <w:rsid w:val="00562B3B"/>
    <w:rsid w:val="00563343"/>
    <w:rsid w:val="00566D28"/>
    <w:rsid w:val="00567A05"/>
    <w:rsid w:val="0057305B"/>
    <w:rsid w:val="005743B8"/>
    <w:rsid w:val="005750FF"/>
    <w:rsid w:val="00577BBE"/>
    <w:rsid w:val="0058025C"/>
    <w:rsid w:val="00580C05"/>
    <w:rsid w:val="00583DFE"/>
    <w:rsid w:val="00586967"/>
    <w:rsid w:val="005901EE"/>
    <w:rsid w:val="00593BF6"/>
    <w:rsid w:val="005A5AC2"/>
    <w:rsid w:val="005A6A2E"/>
    <w:rsid w:val="005C2651"/>
    <w:rsid w:val="005C3795"/>
    <w:rsid w:val="005C52C8"/>
    <w:rsid w:val="005D0EE8"/>
    <w:rsid w:val="005D1F69"/>
    <w:rsid w:val="005D5F05"/>
    <w:rsid w:val="005E082F"/>
    <w:rsid w:val="005E273A"/>
    <w:rsid w:val="005E567F"/>
    <w:rsid w:val="005E607E"/>
    <w:rsid w:val="005F144C"/>
    <w:rsid w:val="005F4D95"/>
    <w:rsid w:val="00613C11"/>
    <w:rsid w:val="00615203"/>
    <w:rsid w:val="00624FE9"/>
    <w:rsid w:val="006270C5"/>
    <w:rsid w:val="00631AF4"/>
    <w:rsid w:val="00634C45"/>
    <w:rsid w:val="00636BA2"/>
    <w:rsid w:val="00640BB4"/>
    <w:rsid w:val="0064230A"/>
    <w:rsid w:val="00642A51"/>
    <w:rsid w:val="00644EA0"/>
    <w:rsid w:val="0064799D"/>
    <w:rsid w:val="0065095F"/>
    <w:rsid w:val="0066075B"/>
    <w:rsid w:val="00663F99"/>
    <w:rsid w:val="006648E0"/>
    <w:rsid w:val="00665A34"/>
    <w:rsid w:val="006673F3"/>
    <w:rsid w:val="006756C7"/>
    <w:rsid w:val="00677526"/>
    <w:rsid w:val="00683370"/>
    <w:rsid w:val="006843B2"/>
    <w:rsid w:val="0068607A"/>
    <w:rsid w:val="00686BAF"/>
    <w:rsid w:val="00692048"/>
    <w:rsid w:val="00693467"/>
    <w:rsid w:val="006948E3"/>
    <w:rsid w:val="006965B3"/>
    <w:rsid w:val="006A1484"/>
    <w:rsid w:val="006B040B"/>
    <w:rsid w:val="006B1FFD"/>
    <w:rsid w:val="006B2D60"/>
    <w:rsid w:val="006B3FA5"/>
    <w:rsid w:val="006C617B"/>
    <w:rsid w:val="006D682E"/>
    <w:rsid w:val="006D7DE3"/>
    <w:rsid w:val="006E02FF"/>
    <w:rsid w:val="006E2002"/>
    <w:rsid w:val="006E655B"/>
    <w:rsid w:val="006F0D35"/>
    <w:rsid w:val="006F1579"/>
    <w:rsid w:val="006F3C89"/>
    <w:rsid w:val="006F4F59"/>
    <w:rsid w:val="006F70F3"/>
    <w:rsid w:val="00702A1E"/>
    <w:rsid w:val="007040BC"/>
    <w:rsid w:val="007046CE"/>
    <w:rsid w:val="007056C8"/>
    <w:rsid w:val="00717B00"/>
    <w:rsid w:val="00717C35"/>
    <w:rsid w:val="00721E66"/>
    <w:rsid w:val="00723284"/>
    <w:rsid w:val="00724365"/>
    <w:rsid w:val="00732494"/>
    <w:rsid w:val="00732B46"/>
    <w:rsid w:val="00734710"/>
    <w:rsid w:val="0073509E"/>
    <w:rsid w:val="0074098E"/>
    <w:rsid w:val="00741912"/>
    <w:rsid w:val="0075045E"/>
    <w:rsid w:val="007507B5"/>
    <w:rsid w:val="00750A69"/>
    <w:rsid w:val="00760B8C"/>
    <w:rsid w:val="00761A08"/>
    <w:rsid w:val="00767815"/>
    <w:rsid w:val="00767A31"/>
    <w:rsid w:val="00771722"/>
    <w:rsid w:val="00772675"/>
    <w:rsid w:val="007729E0"/>
    <w:rsid w:val="0077332B"/>
    <w:rsid w:val="007755A5"/>
    <w:rsid w:val="00775961"/>
    <w:rsid w:val="00775B32"/>
    <w:rsid w:val="00780E98"/>
    <w:rsid w:val="00781EF9"/>
    <w:rsid w:val="00782A18"/>
    <w:rsid w:val="0078469D"/>
    <w:rsid w:val="00791EBA"/>
    <w:rsid w:val="00796D74"/>
    <w:rsid w:val="007979FD"/>
    <w:rsid w:val="007A00BF"/>
    <w:rsid w:val="007A32EE"/>
    <w:rsid w:val="007A4116"/>
    <w:rsid w:val="007A493D"/>
    <w:rsid w:val="007A6156"/>
    <w:rsid w:val="007A79F5"/>
    <w:rsid w:val="007B180A"/>
    <w:rsid w:val="007B3E5A"/>
    <w:rsid w:val="007B448F"/>
    <w:rsid w:val="007B5D0B"/>
    <w:rsid w:val="007C012E"/>
    <w:rsid w:val="007C2FD7"/>
    <w:rsid w:val="007C5203"/>
    <w:rsid w:val="007C6F35"/>
    <w:rsid w:val="007D065E"/>
    <w:rsid w:val="007D540E"/>
    <w:rsid w:val="007E1CB2"/>
    <w:rsid w:val="007E723D"/>
    <w:rsid w:val="007F2BF2"/>
    <w:rsid w:val="00804591"/>
    <w:rsid w:val="0080775E"/>
    <w:rsid w:val="00810D55"/>
    <w:rsid w:val="00811870"/>
    <w:rsid w:val="008137E9"/>
    <w:rsid w:val="0081685F"/>
    <w:rsid w:val="0082111C"/>
    <w:rsid w:val="00822718"/>
    <w:rsid w:val="00826722"/>
    <w:rsid w:val="00830024"/>
    <w:rsid w:val="008304E7"/>
    <w:rsid w:val="00830AA7"/>
    <w:rsid w:val="00831BA8"/>
    <w:rsid w:val="00832E64"/>
    <w:rsid w:val="00841BA4"/>
    <w:rsid w:val="00842F19"/>
    <w:rsid w:val="008440B4"/>
    <w:rsid w:val="008445FD"/>
    <w:rsid w:val="0085061F"/>
    <w:rsid w:val="00851972"/>
    <w:rsid w:val="00853E38"/>
    <w:rsid w:val="008543DB"/>
    <w:rsid w:val="008553D8"/>
    <w:rsid w:val="008621DB"/>
    <w:rsid w:val="00864812"/>
    <w:rsid w:val="00867511"/>
    <w:rsid w:val="0087009C"/>
    <w:rsid w:val="00870FF4"/>
    <w:rsid w:val="00873F4B"/>
    <w:rsid w:val="0087497F"/>
    <w:rsid w:val="00875D23"/>
    <w:rsid w:val="00881751"/>
    <w:rsid w:val="008865D6"/>
    <w:rsid w:val="008910C9"/>
    <w:rsid w:val="0089170E"/>
    <w:rsid w:val="008975D9"/>
    <w:rsid w:val="008A2A04"/>
    <w:rsid w:val="008A53F4"/>
    <w:rsid w:val="008B5F0B"/>
    <w:rsid w:val="008C11B8"/>
    <w:rsid w:val="008C5AC6"/>
    <w:rsid w:val="008C6FD9"/>
    <w:rsid w:val="008D1B1F"/>
    <w:rsid w:val="008D5255"/>
    <w:rsid w:val="008D619E"/>
    <w:rsid w:val="008E299A"/>
    <w:rsid w:val="008E515E"/>
    <w:rsid w:val="008F6849"/>
    <w:rsid w:val="008F755E"/>
    <w:rsid w:val="009058C2"/>
    <w:rsid w:val="00920237"/>
    <w:rsid w:val="009204DF"/>
    <w:rsid w:val="00924315"/>
    <w:rsid w:val="00926C32"/>
    <w:rsid w:val="00926F42"/>
    <w:rsid w:val="00932B29"/>
    <w:rsid w:val="009338D6"/>
    <w:rsid w:val="00940B3B"/>
    <w:rsid w:val="00940F46"/>
    <w:rsid w:val="00944B32"/>
    <w:rsid w:val="00953251"/>
    <w:rsid w:val="00956324"/>
    <w:rsid w:val="0096028A"/>
    <w:rsid w:val="00960C86"/>
    <w:rsid w:val="009676FF"/>
    <w:rsid w:val="00970A74"/>
    <w:rsid w:val="00971D4D"/>
    <w:rsid w:val="009732A6"/>
    <w:rsid w:val="00981D29"/>
    <w:rsid w:val="00984347"/>
    <w:rsid w:val="009A449B"/>
    <w:rsid w:val="009A4A87"/>
    <w:rsid w:val="009B22E0"/>
    <w:rsid w:val="009B511A"/>
    <w:rsid w:val="009B646C"/>
    <w:rsid w:val="009C57A4"/>
    <w:rsid w:val="009C7AF9"/>
    <w:rsid w:val="009D10F0"/>
    <w:rsid w:val="009D1E0F"/>
    <w:rsid w:val="009D2238"/>
    <w:rsid w:val="009D40FE"/>
    <w:rsid w:val="009D42FA"/>
    <w:rsid w:val="009D7D53"/>
    <w:rsid w:val="009E27C4"/>
    <w:rsid w:val="009E3D59"/>
    <w:rsid w:val="009E5CD8"/>
    <w:rsid w:val="009E76BA"/>
    <w:rsid w:val="009F1305"/>
    <w:rsid w:val="009F4A0A"/>
    <w:rsid w:val="00A010D8"/>
    <w:rsid w:val="00A0470A"/>
    <w:rsid w:val="00A04D50"/>
    <w:rsid w:val="00A05D13"/>
    <w:rsid w:val="00A10E52"/>
    <w:rsid w:val="00A1580B"/>
    <w:rsid w:val="00A16273"/>
    <w:rsid w:val="00A20BE8"/>
    <w:rsid w:val="00A33A56"/>
    <w:rsid w:val="00A3579D"/>
    <w:rsid w:val="00A377B0"/>
    <w:rsid w:val="00A44A1E"/>
    <w:rsid w:val="00A506E2"/>
    <w:rsid w:val="00A51481"/>
    <w:rsid w:val="00A52097"/>
    <w:rsid w:val="00A574C6"/>
    <w:rsid w:val="00A63419"/>
    <w:rsid w:val="00A7067E"/>
    <w:rsid w:val="00A71E2F"/>
    <w:rsid w:val="00A734E6"/>
    <w:rsid w:val="00A73EA1"/>
    <w:rsid w:val="00A75B41"/>
    <w:rsid w:val="00A81D11"/>
    <w:rsid w:val="00A86E1A"/>
    <w:rsid w:val="00A9305A"/>
    <w:rsid w:val="00A95AD4"/>
    <w:rsid w:val="00A95E04"/>
    <w:rsid w:val="00A966E8"/>
    <w:rsid w:val="00A975F2"/>
    <w:rsid w:val="00A97931"/>
    <w:rsid w:val="00AA13EB"/>
    <w:rsid w:val="00AA3493"/>
    <w:rsid w:val="00AB659E"/>
    <w:rsid w:val="00AB69A4"/>
    <w:rsid w:val="00AB744D"/>
    <w:rsid w:val="00AB7D1B"/>
    <w:rsid w:val="00AC175A"/>
    <w:rsid w:val="00AC2AA6"/>
    <w:rsid w:val="00AC4EB2"/>
    <w:rsid w:val="00AC50CB"/>
    <w:rsid w:val="00AC62D6"/>
    <w:rsid w:val="00AD499C"/>
    <w:rsid w:val="00AE2E79"/>
    <w:rsid w:val="00AF6410"/>
    <w:rsid w:val="00B05A08"/>
    <w:rsid w:val="00B10EF6"/>
    <w:rsid w:val="00B11266"/>
    <w:rsid w:val="00B11B52"/>
    <w:rsid w:val="00B11DE0"/>
    <w:rsid w:val="00B13F82"/>
    <w:rsid w:val="00B1469F"/>
    <w:rsid w:val="00B154AB"/>
    <w:rsid w:val="00B157B0"/>
    <w:rsid w:val="00B2700A"/>
    <w:rsid w:val="00B352A3"/>
    <w:rsid w:val="00B371AF"/>
    <w:rsid w:val="00B41E48"/>
    <w:rsid w:val="00B42524"/>
    <w:rsid w:val="00B4344D"/>
    <w:rsid w:val="00B46265"/>
    <w:rsid w:val="00B465F3"/>
    <w:rsid w:val="00B51AE4"/>
    <w:rsid w:val="00B56EC4"/>
    <w:rsid w:val="00B6122E"/>
    <w:rsid w:val="00B6225C"/>
    <w:rsid w:val="00B650A1"/>
    <w:rsid w:val="00B66FAB"/>
    <w:rsid w:val="00B71D80"/>
    <w:rsid w:val="00B74C3F"/>
    <w:rsid w:val="00B751D8"/>
    <w:rsid w:val="00B75F18"/>
    <w:rsid w:val="00B76024"/>
    <w:rsid w:val="00B776CE"/>
    <w:rsid w:val="00B80B8E"/>
    <w:rsid w:val="00B81F08"/>
    <w:rsid w:val="00B82588"/>
    <w:rsid w:val="00B85F09"/>
    <w:rsid w:val="00B87300"/>
    <w:rsid w:val="00B907DB"/>
    <w:rsid w:val="00B90B3F"/>
    <w:rsid w:val="00B91145"/>
    <w:rsid w:val="00B912A5"/>
    <w:rsid w:val="00B933E6"/>
    <w:rsid w:val="00B93EB4"/>
    <w:rsid w:val="00B97238"/>
    <w:rsid w:val="00BA4629"/>
    <w:rsid w:val="00BA6380"/>
    <w:rsid w:val="00BA6A2B"/>
    <w:rsid w:val="00BA7497"/>
    <w:rsid w:val="00BB2FED"/>
    <w:rsid w:val="00BB6B9A"/>
    <w:rsid w:val="00BC3572"/>
    <w:rsid w:val="00BC3FB9"/>
    <w:rsid w:val="00BD30F3"/>
    <w:rsid w:val="00BD3458"/>
    <w:rsid w:val="00BD6923"/>
    <w:rsid w:val="00BD6D22"/>
    <w:rsid w:val="00BE0CC7"/>
    <w:rsid w:val="00BF16A3"/>
    <w:rsid w:val="00BF2696"/>
    <w:rsid w:val="00BF3588"/>
    <w:rsid w:val="00BF6635"/>
    <w:rsid w:val="00C01C99"/>
    <w:rsid w:val="00C12D6B"/>
    <w:rsid w:val="00C24F2E"/>
    <w:rsid w:val="00C266AD"/>
    <w:rsid w:val="00C26B8E"/>
    <w:rsid w:val="00C408FB"/>
    <w:rsid w:val="00C41595"/>
    <w:rsid w:val="00C460FF"/>
    <w:rsid w:val="00C46187"/>
    <w:rsid w:val="00C47A9D"/>
    <w:rsid w:val="00C50551"/>
    <w:rsid w:val="00C51CAD"/>
    <w:rsid w:val="00C53109"/>
    <w:rsid w:val="00C55765"/>
    <w:rsid w:val="00C56100"/>
    <w:rsid w:val="00C5662D"/>
    <w:rsid w:val="00C61BDE"/>
    <w:rsid w:val="00C753AD"/>
    <w:rsid w:val="00C763ED"/>
    <w:rsid w:val="00C83271"/>
    <w:rsid w:val="00C9643B"/>
    <w:rsid w:val="00C97A7B"/>
    <w:rsid w:val="00CA23BB"/>
    <w:rsid w:val="00CA3F0B"/>
    <w:rsid w:val="00CA539A"/>
    <w:rsid w:val="00CB34D5"/>
    <w:rsid w:val="00CB5327"/>
    <w:rsid w:val="00CB5CD0"/>
    <w:rsid w:val="00CB6146"/>
    <w:rsid w:val="00CC0BDE"/>
    <w:rsid w:val="00CC5922"/>
    <w:rsid w:val="00CD078F"/>
    <w:rsid w:val="00CE0796"/>
    <w:rsid w:val="00CE2EDF"/>
    <w:rsid w:val="00CE6962"/>
    <w:rsid w:val="00CF1440"/>
    <w:rsid w:val="00CF7726"/>
    <w:rsid w:val="00D00597"/>
    <w:rsid w:val="00D0375A"/>
    <w:rsid w:val="00D049C8"/>
    <w:rsid w:val="00D0604A"/>
    <w:rsid w:val="00D078EA"/>
    <w:rsid w:val="00D10C0E"/>
    <w:rsid w:val="00D139DB"/>
    <w:rsid w:val="00D17D8A"/>
    <w:rsid w:val="00D236D3"/>
    <w:rsid w:val="00D247D5"/>
    <w:rsid w:val="00D25502"/>
    <w:rsid w:val="00D336DC"/>
    <w:rsid w:val="00D400D4"/>
    <w:rsid w:val="00D4068A"/>
    <w:rsid w:val="00D440DB"/>
    <w:rsid w:val="00D463E7"/>
    <w:rsid w:val="00D47008"/>
    <w:rsid w:val="00D54D14"/>
    <w:rsid w:val="00D57306"/>
    <w:rsid w:val="00D67438"/>
    <w:rsid w:val="00D675B7"/>
    <w:rsid w:val="00D678B0"/>
    <w:rsid w:val="00D70F74"/>
    <w:rsid w:val="00D70FD3"/>
    <w:rsid w:val="00D72238"/>
    <w:rsid w:val="00D73493"/>
    <w:rsid w:val="00D73F25"/>
    <w:rsid w:val="00D76831"/>
    <w:rsid w:val="00D860D7"/>
    <w:rsid w:val="00D90F99"/>
    <w:rsid w:val="00D91125"/>
    <w:rsid w:val="00D96920"/>
    <w:rsid w:val="00D96E90"/>
    <w:rsid w:val="00D975F8"/>
    <w:rsid w:val="00DA418E"/>
    <w:rsid w:val="00DA484D"/>
    <w:rsid w:val="00DB504D"/>
    <w:rsid w:val="00DC1D43"/>
    <w:rsid w:val="00DC4C04"/>
    <w:rsid w:val="00DC79D9"/>
    <w:rsid w:val="00DD2147"/>
    <w:rsid w:val="00DD2ED1"/>
    <w:rsid w:val="00DD3B97"/>
    <w:rsid w:val="00DD4DBA"/>
    <w:rsid w:val="00DD6818"/>
    <w:rsid w:val="00DD77BC"/>
    <w:rsid w:val="00DD7CB5"/>
    <w:rsid w:val="00DE22B9"/>
    <w:rsid w:val="00DE495A"/>
    <w:rsid w:val="00DE724D"/>
    <w:rsid w:val="00DF136A"/>
    <w:rsid w:val="00E000A6"/>
    <w:rsid w:val="00E0026B"/>
    <w:rsid w:val="00E01004"/>
    <w:rsid w:val="00E017D5"/>
    <w:rsid w:val="00E02F50"/>
    <w:rsid w:val="00E04906"/>
    <w:rsid w:val="00E056D9"/>
    <w:rsid w:val="00E06F85"/>
    <w:rsid w:val="00E16287"/>
    <w:rsid w:val="00E179F9"/>
    <w:rsid w:val="00E2119C"/>
    <w:rsid w:val="00E25B3B"/>
    <w:rsid w:val="00E3040D"/>
    <w:rsid w:val="00E337F7"/>
    <w:rsid w:val="00E342B2"/>
    <w:rsid w:val="00E5084D"/>
    <w:rsid w:val="00E51ED0"/>
    <w:rsid w:val="00E53FA9"/>
    <w:rsid w:val="00E57D6A"/>
    <w:rsid w:val="00E629C2"/>
    <w:rsid w:val="00E64E6A"/>
    <w:rsid w:val="00E7030F"/>
    <w:rsid w:val="00E77E21"/>
    <w:rsid w:val="00E81554"/>
    <w:rsid w:val="00E86106"/>
    <w:rsid w:val="00E877DE"/>
    <w:rsid w:val="00E87D26"/>
    <w:rsid w:val="00E91130"/>
    <w:rsid w:val="00E94E62"/>
    <w:rsid w:val="00E963E6"/>
    <w:rsid w:val="00EA261E"/>
    <w:rsid w:val="00EA2863"/>
    <w:rsid w:val="00EB0ABC"/>
    <w:rsid w:val="00EB1DD1"/>
    <w:rsid w:val="00EC327B"/>
    <w:rsid w:val="00EC6E38"/>
    <w:rsid w:val="00ED2A48"/>
    <w:rsid w:val="00ED70E8"/>
    <w:rsid w:val="00ED764E"/>
    <w:rsid w:val="00EE413B"/>
    <w:rsid w:val="00EF3BCA"/>
    <w:rsid w:val="00EF6096"/>
    <w:rsid w:val="00EF7271"/>
    <w:rsid w:val="00EF73E2"/>
    <w:rsid w:val="00F04067"/>
    <w:rsid w:val="00F0431C"/>
    <w:rsid w:val="00F16F96"/>
    <w:rsid w:val="00F32B28"/>
    <w:rsid w:val="00F3579B"/>
    <w:rsid w:val="00F37564"/>
    <w:rsid w:val="00F406FF"/>
    <w:rsid w:val="00F433F5"/>
    <w:rsid w:val="00F450FB"/>
    <w:rsid w:val="00F45551"/>
    <w:rsid w:val="00F4690F"/>
    <w:rsid w:val="00F52890"/>
    <w:rsid w:val="00F557E9"/>
    <w:rsid w:val="00F646D5"/>
    <w:rsid w:val="00F657C5"/>
    <w:rsid w:val="00F65EF1"/>
    <w:rsid w:val="00F66811"/>
    <w:rsid w:val="00F72406"/>
    <w:rsid w:val="00F748BA"/>
    <w:rsid w:val="00F74D3F"/>
    <w:rsid w:val="00F75EE8"/>
    <w:rsid w:val="00F80FFB"/>
    <w:rsid w:val="00F825EA"/>
    <w:rsid w:val="00F84D80"/>
    <w:rsid w:val="00F916C1"/>
    <w:rsid w:val="00F94B79"/>
    <w:rsid w:val="00F96B6C"/>
    <w:rsid w:val="00F96F97"/>
    <w:rsid w:val="00F97191"/>
    <w:rsid w:val="00FA1FBB"/>
    <w:rsid w:val="00FA3EA2"/>
    <w:rsid w:val="00FB4150"/>
    <w:rsid w:val="00FB5DC1"/>
    <w:rsid w:val="00FC3872"/>
    <w:rsid w:val="00FD0654"/>
    <w:rsid w:val="00FD2AF3"/>
    <w:rsid w:val="00FD59B2"/>
    <w:rsid w:val="00FD6E0F"/>
    <w:rsid w:val="00FE16AB"/>
    <w:rsid w:val="00FE1D0B"/>
    <w:rsid w:val="00FF132C"/>
    <w:rsid w:val="00FF263E"/>
    <w:rsid w:val="00FF3221"/>
    <w:rsid w:val="00FF44EB"/>
    <w:rsid w:val="00FF64BB"/>
    <w:rsid w:val="00FF721B"/>
    <w:rsid w:val="00FF7EE2"/>
    <w:rsid w:val="1C65C92A"/>
    <w:rsid w:val="28E47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D3F69"/>
  <w15:docId w15:val="{1EBEEB1F-DC1D-4F8D-B900-0A8F1046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Nadruk">
    <w:name w:val="Emphasis"/>
    <w:uiPriority w:val="20"/>
    <w:qFormat/>
    <w:rsid w:val="0057305B"/>
    <w:rPr>
      <w:i/>
      <w:iCs/>
    </w:rPr>
  </w:style>
  <w:style w:type="paragraph" w:customStyle="1" w:styleId="mtop">
    <w:name w:val="mtop"/>
    <w:basedOn w:val="Standaard"/>
    <w:rsid w:val="0057305B"/>
  </w:style>
  <w:style w:type="paragraph" w:customStyle="1" w:styleId="mnone">
    <w:name w:val="mnone"/>
    <w:basedOn w:val="Standaard"/>
    <w:rsid w:val="0057305B"/>
  </w:style>
  <w:style w:type="character" w:styleId="GevolgdeHyperlink">
    <w:name w:val="FollowedHyperlink"/>
    <w:rsid w:val="00FA1FBB"/>
    <w:rPr>
      <w:color w:val="800080"/>
      <w:u w:val="single"/>
    </w:rPr>
  </w:style>
  <w:style w:type="paragraph" w:customStyle="1" w:styleId="Default">
    <w:name w:val="Default"/>
    <w:rsid w:val="00F74D3F"/>
    <w:pPr>
      <w:autoSpaceDE w:val="0"/>
      <w:autoSpaceDN w:val="0"/>
      <w:adjustRightInd w:val="0"/>
    </w:pPr>
    <w:rPr>
      <w:rFonts w:ascii="Arial" w:hAnsi="Arial" w:cs="Arial"/>
      <w:color w:val="000000"/>
      <w:sz w:val="24"/>
      <w:szCs w:val="24"/>
    </w:rPr>
  </w:style>
  <w:style w:type="character" w:styleId="Verwijzingopmerking">
    <w:name w:val="annotation reference"/>
    <w:rsid w:val="00F657C5"/>
    <w:rPr>
      <w:sz w:val="16"/>
      <w:szCs w:val="16"/>
    </w:rPr>
  </w:style>
  <w:style w:type="paragraph" w:styleId="Tekstopmerking">
    <w:name w:val="annotation text"/>
    <w:basedOn w:val="Standaard"/>
    <w:link w:val="TekstopmerkingChar"/>
    <w:rsid w:val="00F657C5"/>
    <w:rPr>
      <w:sz w:val="20"/>
      <w:szCs w:val="20"/>
    </w:rPr>
  </w:style>
  <w:style w:type="character" w:customStyle="1" w:styleId="TekstopmerkingChar">
    <w:name w:val="Tekst opmerking Char"/>
    <w:basedOn w:val="Standaardalinea-lettertype"/>
    <w:link w:val="Tekstopmerking"/>
    <w:rsid w:val="00F657C5"/>
  </w:style>
  <w:style w:type="paragraph" w:styleId="Onderwerpvanopmerking">
    <w:name w:val="annotation subject"/>
    <w:basedOn w:val="Tekstopmerking"/>
    <w:next w:val="Tekstopmerking"/>
    <w:link w:val="OnderwerpvanopmerkingChar"/>
    <w:rsid w:val="00F657C5"/>
    <w:rPr>
      <w:b/>
      <w:bCs/>
    </w:rPr>
  </w:style>
  <w:style w:type="character" w:customStyle="1" w:styleId="OnderwerpvanopmerkingChar">
    <w:name w:val="Onderwerp van opmerking Char"/>
    <w:link w:val="Onderwerpvanopmerking"/>
    <w:rsid w:val="00F657C5"/>
    <w:rPr>
      <w:b/>
      <w:bCs/>
    </w:rPr>
  </w:style>
  <w:style w:type="paragraph" w:styleId="Geenafstand">
    <w:name w:val="No Spacing"/>
    <w:uiPriority w:val="1"/>
    <w:qFormat/>
    <w:rsid w:val="001C2D42"/>
    <w:rPr>
      <w:rFonts w:ascii="Calibri" w:eastAsia="Calibri" w:hAnsi="Calibri"/>
      <w:sz w:val="22"/>
      <w:szCs w:val="22"/>
      <w:lang w:val="en-US" w:eastAsia="en-US"/>
    </w:rPr>
  </w:style>
  <w:style w:type="paragraph" w:styleId="Tekstzonderopmaak">
    <w:name w:val="Plain Text"/>
    <w:basedOn w:val="Standaard"/>
    <w:link w:val="TekstzonderopmaakChar"/>
    <w:uiPriority w:val="99"/>
    <w:unhideWhenUsed/>
    <w:rsid w:val="00B85F09"/>
    <w:rPr>
      <w:rFonts w:ascii="Calibri" w:eastAsia="Calibri" w:hAnsi="Calibri" w:cs="Consolas"/>
      <w:sz w:val="22"/>
      <w:szCs w:val="21"/>
      <w:lang w:eastAsia="en-US"/>
    </w:rPr>
  </w:style>
  <w:style w:type="character" w:customStyle="1" w:styleId="TekstzonderopmaakChar">
    <w:name w:val="Tekst zonder opmaak Char"/>
    <w:link w:val="Tekstzonderopmaak"/>
    <w:uiPriority w:val="99"/>
    <w:rsid w:val="00B85F09"/>
    <w:rPr>
      <w:rFonts w:ascii="Calibri" w:eastAsia="Calibri" w:hAnsi="Calibri" w:cs="Consolas"/>
      <w:sz w:val="22"/>
      <w:szCs w:val="21"/>
      <w:lang w:eastAsia="en-US"/>
    </w:rPr>
  </w:style>
  <w:style w:type="paragraph" w:styleId="Revisie">
    <w:name w:val="Revision"/>
    <w:hidden/>
    <w:uiPriority w:val="99"/>
    <w:semiHidden/>
    <w:rsid w:val="00056A8F"/>
    <w:rPr>
      <w:sz w:val="24"/>
      <w:szCs w:val="24"/>
    </w:rPr>
  </w:style>
  <w:style w:type="character" w:styleId="Onopgelostemelding">
    <w:name w:val="Unresolved Mention"/>
    <w:basedOn w:val="Standaardalinea-lettertype"/>
    <w:uiPriority w:val="99"/>
    <w:semiHidden/>
    <w:unhideWhenUsed/>
    <w:rsid w:val="006E2002"/>
    <w:rPr>
      <w:color w:val="605E5C"/>
      <w:shd w:val="clear" w:color="auto" w:fill="E1DFDD"/>
    </w:rPr>
  </w:style>
  <w:style w:type="paragraph" w:styleId="Koptekst">
    <w:name w:val="header"/>
    <w:basedOn w:val="Standaard"/>
    <w:link w:val="KoptekstChar"/>
    <w:semiHidden/>
    <w:unhideWhenUsed/>
    <w:rsid w:val="00165A61"/>
    <w:pPr>
      <w:tabs>
        <w:tab w:val="center" w:pos="4536"/>
        <w:tab w:val="right" w:pos="9072"/>
      </w:tabs>
    </w:pPr>
  </w:style>
  <w:style w:type="character" w:customStyle="1" w:styleId="KoptekstChar">
    <w:name w:val="Koptekst Char"/>
    <w:basedOn w:val="Standaardalinea-lettertype"/>
    <w:link w:val="Koptekst"/>
    <w:semiHidden/>
    <w:rsid w:val="00165A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34904377">
      <w:bodyDiv w:val="1"/>
      <w:marLeft w:val="0"/>
      <w:marRight w:val="0"/>
      <w:marTop w:val="0"/>
      <w:marBottom w:val="0"/>
      <w:divBdr>
        <w:top w:val="none" w:sz="0" w:space="0" w:color="auto"/>
        <w:left w:val="none" w:sz="0" w:space="0" w:color="auto"/>
        <w:bottom w:val="none" w:sz="0" w:space="0" w:color="auto"/>
        <w:right w:val="none" w:sz="0" w:space="0" w:color="auto"/>
      </w:divBdr>
      <w:divsChild>
        <w:div w:id="1651866483">
          <w:marLeft w:val="0"/>
          <w:marRight w:val="0"/>
          <w:marTop w:val="0"/>
          <w:marBottom w:val="0"/>
          <w:divBdr>
            <w:top w:val="none" w:sz="0" w:space="0" w:color="auto"/>
            <w:left w:val="none" w:sz="0" w:space="0" w:color="auto"/>
            <w:bottom w:val="none" w:sz="0" w:space="0" w:color="auto"/>
            <w:right w:val="none" w:sz="0" w:space="0" w:color="auto"/>
          </w:divBdr>
          <w:divsChild>
            <w:div w:id="438843752">
              <w:marLeft w:val="0"/>
              <w:marRight w:val="0"/>
              <w:marTop w:val="0"/>
              <w:marBottom w:val="0"/>
              <w:divBdr>
                <w:top w:val="none" w:sz="0" w:space="0" w:color="auto"/>
                <w:left w:val="none" w:sz="0" w:space="0" w:color="auto"/>
                <w:bottom w:val="none" w:sz="0" w:space="0" w:color="auto"/>
                <w:right w:val="none" w:sz="0" w:space="0" w:color="auto"/>
              </w:divBdr>
              <w:divsChild>
                <w:div w:id="1343437462">
                  <w:marLeft w:val="0"/>
                  <w:marRight w:val="0"/>
                  <w:marTop w:val="0"/>
                  <w:marBottom w:val="0"/>
                  <w:divBdr>
                    <w:top w:val="none" w:sz="0" w:space="0" w:color="auto"/>
                    <w:left w:val="none" w:sz="0" w:space="0" w:color="auto"/>
                    <w:bottom w:val="none" w:sz="0" w:space="0" w:color="auto"/>
                    <w:right w:val="none" w:sz="0" w:space="0" w:color="auto"/>
                  </w:divBdr>
                  <w:divsChild>
                    <w:div w:id="346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04425">
      <w:bodyDiv w:val="1"/>
      <w:marLeft w:val="0"/>
      <w:marRight w:val="0"/>
      <w:marTop w:val="0"/>
      <w:marBottom w:val="0"/>
      <w:divBdr>
        <w:top w:val="none" w:sz="0" w:space="0" w:color="auto"/>
        <w:left w:val="none" w:sz="0" w:space="0" w:color="auto"/>
        <w:bottom w:val="none" w:sz="0" w:space="0" w:color="auto"/>
        <w:right w:val="none" w:sz="0" w:space="0" w:color="auto"/>
      </w:divBdr>
    </w:div>
    <w:div w:id="555169898">
      <w:bodyDiv w:val="1"/>
      <w:marLeft w:val="0"/>
      <w:marRight w:val="0"/>
      <w:marTop w:val="0"/>
      <w:marBottom w:val="0"/>
      <w:divBdr>
        <w:top w:val="none" w:sz="0" w:space="0" w:color="auto"/>
        <w:left w:val="none" w:sz="0" w:space="0" w:color="auto"/>
        <w:bottom w:val="none" w:sz="0" w:space="0" w:color="auto"/>
        <w:right w:val="none" w:sz="0" w:space="0" w:color="auto"/>
      </w:divBdr>
    </w:div>
    <w:div w:id="560748643">
      <w:bodyDiv w:val="1"/>
      <w:marLeft w:val="0"/>
      <w:marRight w:val="0"/>
      <w:marTop w:val="0"/>
      <w:marBottom w:val="0"/>
      <w:divBdr>
        <w:top w:val="none" w:sz="0" w:space="0" w:color="auto"/>
        <w:left w:val="none" w:sz="0" w:space="0" w:color="auto"/>
        <w:bottom w:val="none" w:sz="0" w:space="0" w:color="auto"/>
        <w:right w:val="none" w:sz="0" w:space="0" w:color="auto"/>
      </w:divBdr>
    </w:div>
    <w:div w:id="592471467">
      <w:bodyDiv w:val="1"/>
      <w:marLeft w:val="0"/>
      <w:marRight w:val="0"/>
      <w:marTop w:val="0"/>
      <w:marBottom w:val="0"/>
      <w:divBdr>
        <w:top w:val="none" w:sz="0" w:space="0" w:color="auto"/>
        <w:left w:val="none" w:sz="0" w:space="0" w:color="auto"/>
        <w:bottom w:val="none" w:sz="0" w:space="0" w:color="auto"/>
        <w:right w:val="none" w:sz="0" w:space="0" w:color="auto"/>
      </w:divBdr>
    </w:div>
    <w:div w:id="804130026">
      <w:bodyDiv w:val="1"/>
      <w:marLeft w:val="0"/>
      <w:marRight w:val="0"/>
      <w:marTop w:val="0"/>
      <w:marBottom w:val="0"/>
      <w:divBdr>
        <w:top w:val="none" w:sz="0" w:space="0" w:color="auto"/>
        <w:left w:val="none" w:sz="0" w:space="0" w:color="auto"/>
        <w:bottom w:val="none" w:sz="0" w:space="0" w:color="auto"/>
        <w:right w:val="none" w:sz="0" w:space="0" w:color="auto"/>
      </w:divBdr>
    </w:div>
    <w:div w:id="931738336">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sChild>
        <w:div w:id="1132215388">
          <w:marLeft w:val="0"/>
          <w:marRight w:val="0"/>
          <w:marTop w:val="0"/>
          <w:marBottom w:val="0"/>
          <w:divBdr>
            <w:top w:val="none" w:sz="0" w:space="0" w:color="auto"/>
            <w:left w:val="none" w:sz="0" w:space="0" w:color="auto"/>
            <w:bottom w:val="none" w:sz="0" w:space="0" w:color="auto"/>
            <w:right w:val="none" w:sz="0" w:space="0" w:color="auto"/>
          </w:divBdr>
          <w:divsChild>
            <w:div w:id="632248354">
              <w:marLeft w:val="0"/>
              <w:marRight w:val="0"/>
              <w:marTop w:val="0"/>
              <w:marBottom w:val="0"/>
              <w:divBdr>
                <w:top w:val="none" w:sz="0" w:space="0" w:color="auto"/>
                <w:left w:val="none" w:sz="0" w:space="0" w:color="auto"/>
                <w:bottom w:val="none" w:sz="0" w:space="0" w:color="auto"/>
                <w:right w:val="none" w:sz="0" w:space="0" w:color="auto"/>
              </w:divBdr>
              <w:divsChild>
                <w:div w:id="1879198703">
                  <w:marLeft w:val="0"/>
                  <w:marRight w:val="0"/>
                  <w:marTop w:val="0"/>
                  <w:marBottom w:val="0"/>
                  <w:divBdr>
                    <w:top w:val="none" w:sz="0" w:space="0" w:color="auto"/>
                    <w:left w:val="none" w:sz="0" w:space="0" w:color="auto"/>
                    <w:bottom w:val="none" w:sz="0" w:space="0" w:color="auto"/>
                    <w:right w:val="none" w:sz="0" w:space="0" w:color="auto"/>
                  </w:divBdr>
                  <w:divsChild>
                    <w:div w:id="1605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49817">
      <w:bodyDiv w:val="1"/>
      <w:marLeft w:val="0"/>
      <w:marRight w:val="0"/>
      <w:marTop w:val="0"/>
      <w:marBottom w:val="0"/>
      <w:divBdr>
        <w:top w:val="none" w:sz="0" w:space="0" w:color="auto"/>
        <w:left w:val="none" w:sz="0" w:space="0" w:color="auto"/>
        <w:bottom w:val="none" w:sz="0" w:space="0" w:color="auto"/>
        <w:right w:val="none" w:sz="0" w:space="0" w:color="auto"/>
      </w:divBdr>
      <w:divsChild>
        <w:div w:id="1439059851">
          <w:marLeft w:val="0"/>
          <w:marRight w:val="0"/>
          <w:marTop w:val="0"/>
          <w:marBottom w:val="0"/>
          <w:divBdr>
            <w:top w:val="none" w:sz="0" w:space="0" w:color="auto"/>
            <w:left w:val="none" w:sz="0" w:space="0" w:color="auto"/>
            <w:bottom w:val="none" w:sz="0" w:space="0" w:color="auto"/>
            <w:right w:val="none" w:sz="0" w:space="0" w:color="auto"/>
          </w:divBdr>
        </w:div>
        <w:div w:id="421220421">
          <w:marLeft w:val="0"/>
          <w:marRight w:val="0"/>
          <w:marTop w:val="0"/>
          <w:marBottom w:val="0"/>
          <w:divBdr>
            <w:top w:val="none" w:sz="0" w:space="0" w:color="auto"/>
            <w:left w:val="none" w:sz="0" w:space="0" w:color="auto"/>
            <w:bottom w:val="none" w:sz="0" w:space="0" w:color="auto"/>
            <w:right w:val="none" w:sz="0" w:space="0" w:color="auto"/>
          </w:divBdr>
        </w:div>
        <w:div w:id="2134862352">
          <w:marLeft w:val="0"/>
          <w:marRight w:val="0"/>
          <w:marTop w:val="0"/>
          <w:marBottom w:val="0"/>
          <w:divBdr>
            <w:top w:val="none" w:sz="0" w:space="0" w:color="auto"/>
            <w:left w:val="none" w:sz="0" w:space="0" w:color="auto"/>
            <w:bottom w:val="none" w:sz="0" w:space="0" w:color="auto"/>
            <w:right w:val="none" w:sz="0" w:space="0" w:color="auto"/>
          </w:divBdr>
        </w:div>
        <w:div w:id="568880301">
          <w:marLeft w:val="0"/>
          <w:marRight w:val="0"/>
          <w:marTop w:val="0"/>
          <w:marBottom w:val="0"/>
          <w:divBdr>
            <w:top w:val="none" w:sz="0" w:space="0" w:color="auto"/>
            <w:left w:val="none" w:sz="0" w:space="0" w:color="auto"/>
            <w:bottom w:val="none" w:sz="0" w:space="0" w:color="auto"/>
            <w:right w:val="none" w:sz="0" w:space="0" w:color="auto"/>
          </w:divBdr>
        </w:div>
        <w:div w:id="1391880349">
          <w:marLeft w:val="0"/>
          <w:marRight w:val="0"/>
          <w:marTop w:val="0"/>
          <w:marBottom w:val="0"/>
          <w:divBdr>
            <w:top w:val="none" w:sz="0" w:space="0" w:color="auto"/>
            <w:left w:val="none" w:sz="0" w:space="0" w:color="auto"/>
            <w:bottom w:val="none" w:sz="0" w:space="0" w:color="auto"/>
            <w:right w:val="none" w:sz="0" w:space="0" w:color="auto"/>
          </w:divBdr>
        </w:div>
        <w:div w:id="1912814150">
          <w:marLeft w:val="0"/>
          <w:marRight w:val="0"/>
          <w:marTop w:val="0"/>
          <w:marBottom w:val="0"/>
          <w:divBdr>
            <w:top w:val="none" w:sz="0" w:space="0" w:color="auto"/>
            <w:left w:val="none" w:sz="0" w:space="0" w:color="auto"/>
            <w:bottom w:val="none" w:sz="0" w:space="0" w:color="auto"/>
            <w:right w:val="none" w:sz="0" w:space="0" w:color="auto"/>
          </w:divBdr>
        </w:div>
        <w:div w:id="370344568">
          <w:marLeft w:val="0"/>
          <w:marRight w:val="0"/>
          <w:marTop w:val="0"/>
          <w:marBottom w:val="0"/>
          <w:divBdr>
            <w:top w:val="none" w:sz="0" w:space="0" w:color="auto"/>
            <w:left w:val="none" w:sz="0" w:space="0" w:color="auto"/>
            <w:bottom w:val="none" w:sz="0" w:space="0" w:color="auto"/>
            <w:right w:val="none" w:sz="0" w:space="0" w:color="auto"/>
          </w:divBdr>
        </w:div>
        <w:div w:id="1333220476">
          <w:marLeft w:val="0"/>
          <w:marRight w:val="0"/>
          <w:marTop w:val="0"/>
          <w:marBottom w:val="0"/>
          <w:divBdr>
            <w:top w:val="none" w:sz="0" w:space="0" w:color="auto"/>
            <w:left w:val="none" w:sz="0" w:space="0" w:color="auto"/>
            <w:bottom w:val="none" w:sz="0" w:space="0" w:color="auto"/>
            <w:right w:val="none" w:sz="0" w:space="0" w:color="auto"/>
          </w:divBdr>
        </w:div>
        <w:div w:id="809520390">
          <w:marLeft w:val="0"/>
          <w:marRight w:val="0"/>
          <w:marTop w:val="0"/>
          <w:marBottom w:val="0"/>
          <w:divBdr>
            <w:top w:val="none" w:sz="0" w:space="0" w:color="auto"/>
            <w:left w:val="none" w:sz="0" w:space="0" w:color="auto"/>
            <w:bottom w:val="none" w:sz="0" w:space="0" w:color="auto"/>
            <w:right w:val="none" w:sz="0" w:space="0" w:color="auto"/>
          </w:divBdr>
        </w:div>
        <w:div w:id="174226680">
          <w:marLeft w:val="0"/>
          <w:marRight w:val="0"/>
          <w:marTop w:val="0"/>
          <w:marBottom w:val="0"/>
          <w:divBdr>
            <w:top w:val="none" w:sz="0" w:space="0" w:color="auto"/>
            <w:left w:val="none" w:sz="0" w:space="0" w:color="auto"/>
            <w:bottom w:val="none" w:sz="0" w:space="0" w:color="auto"/>
            <w:right w:val="none" w:sz="0" w:space="0" w:color="auto"/>
          </w:divBdr>
        </w:div>
        <w:div w:id="1530680569">
          <w:marLeft w:val="0"/>
          <w:marRight w:val="0"/>
          <w:marTop w:val="0"/>
          <w:marBottom w:val="0"/>
          <w:divBdr>
            <w:top w:val="none" w:sz="0" w:space="0" w:color="auto"/>
            <w:left w:val="none" w:sz="0" w:space="0" w:color="auto"/>
            <w:bottom w:val="none" w:sz="0" w:space="0" w:color="auto"/>
            <w:right w:val="none" w:sz="0" w:space="0" w:color="auto"/>
          </w:divBdr>
        </w:div>
        <w:div w:id="20858641">
          <w:marLeft w:val="0"/>
          <w:marRight w:val="0"/>
          <w:marTop w:val="0"/>
          <w:marBottom w:val="0"/>
          <w:divBdr>
            <w:top w:val="none" w:sz="0" w:space="0" w:color="auto"/>
            <w:left w:val="none" w:sz="0" w:space="0" w:color="auto"/>
            <w:bottom w:val="none" w:sz="0" w:space="0" w:color="auto"/>
            <w:right w:val="none" w:sz="0" w:space="0" w:color="auto"/>
          </w:divBdr>
        </w:div>
        <w:div w:id="1927302560">
          <w:marLeft w:val="0"/>
          <w:marRight w:val="0"/>
          <w:marTop w:val="0"/>
          <w:marBottom w:val="0"/>
          <w:divBdr>
            <w:top w:val="none" w:sz="0" w:space="0" w:color="auto"/>
            <w:left w:val="none" w:sz="0" w:space="0" w:color="auto"/>
            <w:bottom w:val="none" w:sz="0" w:space="0" w:color="auto"/>
            <w:right w:val="none" w:sz="0" w:space="0" w:color="auto"/>
          </w:divBdr>
        </w:div>
        <w:div w:id="259684477">
          <w:marLeft w:val="0"/>
          <w:marRight w:val="0"/>
          <w:marTop w:val="0"/>
          <w:marBottom w:val="0"/>
          <w:divBdr>
            <w:top w:val="none" w:sz="0" w:space="0" w:color="auto"/>
            <w:left w:val="none" w:sz="0" w:space="0" w:color="auto"/>
            <w:bottom w:val="none" w:sz="0" w:space="0" w:color="auto"/>
            <w:right w:val="none" w:sz="0" w:space="0" w:color="auto"/>
          </w:divBdr>
        </w:div>
        <w:div w:id="234360948">
          <w:marLeft w:val="0"/>
          <w:marRight w:val="0"/>
          <w:marTop w:val="0"/>
          <w:marBottom w:val="0"/>
          <w:divBdr>
            <w:top w:val="none" w:sz="0" w:space="0" w:color="auto"/>
            <w:left w:val="none" w:sz="0" w:space="0" w:color="auto"/>
            <w:bottom w:val="none" w:sz="0" w:space="0" w:color="auto"/>
            <w:right w:val="none" w:sz="0" w:space="0" w:color="auto"/>
          </w:divBdr>
        </w:div>
        <w:div w:id="755250832">
          <w:marLeft w:val="0"/>
          <w:marRight w:val="0"/>
          <w:marTop w:val="0"/>
          <w:marBottom w:val="0"/>
          <w:divBdr>
            <w:top w:val="none" w:sz="0" w:space="0" w:color="auto"/>
            <w:left w:val="none" w:sz="0" w:space="0" w:color="auto"/>
            <w:bottom w:val="none" w:sz="0" w:space="0" w:color="auto"/>
            <w:right w:val="none" w:sz="0" w:space="0" w:color="auto"/>
          </w:divBdr>
        </w:div>
        <w:div w:id="1403480826">
          <w:marLeft w:val="0"/>
          <w:marRight w:val="0"/>
          <w:marTop w:val="0"/>
          <w:marBottom w:val="0"/>
          <w:divBdr>
            <w:top w:val="none" w:sz="0" w:space="0" w:color="auto"/>
            <w:left w:val="none" w:sz="0" w:space="0" w:color="auto"/>
            <w:bottom w:val="none" w:sz="0" w:space="0" w:color="auto"/>
            <w:right w:val="none" w:sz="0" w:space="0" w:color="auto"/>
          </w:divBdr>
        </w:div>
        <w:div w:id="554849720">
          <w:marLeft w:val="0"/>
          <w:marRight w:val="0"/>
          <w:marTop w:val="0"/>
          <w:marBottom w:val="0"/>
          <w:divBdr>
            <w:top w:val="none" w:sz="0" w:space="0" w:color="auto"/>
            <w:left w:val="none" w:sz="0" w:space="0" w:color="auto"/>
            <w:bottom w:val="none" w:sz="0" w:space="0" w:color="auto"/>
            <w:right w:val="none" w:sz="0" w:space="0" w:color="auto"/>
          </w:divBdr>
        </w:div>
        <w:div w:id="152721707">
          <w:marLeft w:val="0"/>
          <w:marRight w:val="0"/>
          <w:marTop w:val="0"/>
          <w:marBottom w:val="0"/>
          <w:divBdr>
            <w:top w:val="none" w:sz="0" w:space="0" w:color="auto"/>
            <w:left w:val="none" w:sz="0" w:space="0" w:color="auto"/>
            <w:bottom w:val="none" w:sz="0" w:space="0" w:color="auto"/>
            <w:right w:val="none" w:sz="0" w:space="0" w:color="auto"/>
          </w:divBdr>
        </w:div>
        <w:div w:id="1641109937">
          <w:marLeft w:val="0"/>
          <w:marRight w:val="0"/>
          <w:marTop w:val="0"/>
          <w:marBottom w:val="0"/>
          <w:divBdr>
            <w:top w:val="none" w:sz="0" w:space="0" w:color="auto"/>
            <w:left w:val="none" w:sz="0" w:space="0" w:color="auto"/>
            <w:bottom w:val="none" w:sz="0" w:space="0" w:color="auto"/>
            <w:right w:val="none" w:sz="0" w:space="0" w:color="auto"/>
          </w:divBdr>
        </w:div>
        <w:div w:id="1972244081">
          <w:marLeft w:val="0"/>
          <w:marRight w:val="0"/>
          <w:marTop w:val="0"/>
          <w:marBottom w:val="0"/>
          <w:divBdr>
            <w:top w:val="none" w:sz="0" w:space="0" w:color="auto"/>
            <w:left w:val="none" w:sz="0" w:space="0" w:color="auto"/>
            <w:bottom w:val="none" w:sz="0" w:space="0" w:color="auto"/>
            <w:right w:val="none" w:sz="0" w:space="0" w:color="auto"/>
          </w:divBdr>
        </w:div>
        <w:div w:id="483932860">
          <w:marLeft w:val="0"/>
          <w:marRight w:val="0"/>
          <w:marTop w:val="0"/>
          <w:marBottom w:val="0"/>
          <w:divBdr>
            <w:top w:val="none" w:sz="0" w:space="0" w:color="auto"/>
            <w:left w:val="none" w:sz="0" w:space="0" w:color="auto"/>
            <w:bottom w:val="none" w:sz="0" w:space="0" w:color="auto"/>
            <w:right w:val="none" w:sz="0" w:space="0" w:color="auto"/>
          </w:divBdr>
        </w:div>
        <w:div w:id="1427192343">
          <w:marLeft w:val="0"/>
          <w:marRight w:val="0"/>
          <w:marTop w:val="0"/>
          <w:marBottom w:val="0"/>
          <w:divBdr>
            <w:top w:val="none" w:sz="0" w:space="0" w:color="auto"/>
            <w:left w:val="none" w:sz="0" w:space="0" w:color="auto"/>
            <w:bottom w:val="none" w:sz="0" w:space="0" w:color="auto"/>
            <w:right w:val="none" w:sz="0" w:space="0" w:color="auto"/>
          </w:divBdr>
        </w:div>
        <w:div w:id="243993582">
          <w:marLeft w:val="0"/>
          <w:marRight w:val="0"/>
          <w:marTop w:val="0"/>
          <w:marBottom w:val="0"/>
          <w:divBdr>
            <w:top w:val="none" w:sz="0" w:space="0" w:color="auto"/>
            <w:left w:val="none" w:sz="0" w:space="0" w:color="auto"/>
            <w:bottom w:val="none" w:sz="0" w:space="0" w:color="auto"/>
            <w:right w:val="none" w:sz="0" w:space="0" w:color="auto"/>
          </w:divBdr>
        </w:div>
      </w:divsChild>
    </w:div>
    <w:div w:id="1187059589">
      <w:bodyDiv w:val="1"/>
      <w:marLeft w:val="0"/>
      <w:marRight w:val="0"/>
      <w:marTop w:val="0"/>
      <w:marBottom w:val="0"/>
      <w:divBdr>
        <w:top w:val="none" w:sz="0" w:space="0" w:color="auto"/>
        <w:left w:val="none" w:sz="0" w:space="0" w:color="auto"/>
        <w:bottom w:val="none" w:sz="0" w:space="0" w:color="auto"/>
        <w:right w:val="none" w:sz="0" w:space="0" w:color="auto"/>
      </w:divBdr>
      <w:divsChild>
        <w:div w:id="860242900">
          <w:marLeft w:val="0"/>
          <w:marRight w:val="0"/>
          <w:marTop w:val="0"/>
          <w:marBottom w:val="0"/>
          <w:divBdr>
            <w:top w:val="none" w:sz="0" w:space="0" w:color="auto"/>
            <w:left w:val="none" w:sz="0" w:space="0" w:color="auto"/>
            <w:bottom w:val="none" w:sz="0" w:space="0" w:color="auto"/>
            <w:right w:val="none" w:sz="0" w:space="0" w:color="auto"/>
          </w:divBdr>
          <w:divsChild>
            <w:div w:id="384262299">
              <w:marLeft w:val="0"/>
              <w:marRight w:val="0"/>
              <w:marTop w:val="0"/>
              <w:marBottom w:val="0"/>
              <w:divBdr>
                <w:top w:val="none" w:sz="0" w:space="0" w:color="auto"/>
                <w:left w:val="none" w:sz="0" w:space="0" w:color="auto"/>
                <w:bottom w:val="none" w:sz="0" w:space="0" w:color="auto"/>
                <w:right w:val="none" w:sz="0" w:space="0" w:color="auto"/>
              </w:divBdr>
              <w:divsChild>
                <w:div w:id="55320649">
                  <w:marLeft w:val="0"/>
                  <w:marRight w:val="0"/>
                  <w:marTop w:val="0"/>
                  <w:marBottom w:val="0"/>
                  <w:divBdr>
                    <w:top w:val="none" w:sz="0" w:space="0" w:color="auto"/>
                    <w:left w:val="none" w:sz="0" w:space="0" w:color="auto"/>
                    <w:bottom w:val="none" w:sz="0" w:space="0" w:color="auto"/>
                    <w:right w:val="none" w:sz="0" w:space="0" w:color="auto"/>
                  </w:divBdr>
                  <w:divsChild>
                    <w:div w:id="61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232">
      <w:bodyDiv w:val="1"/>
      <w:marLeft w:val="0"/>
      <w:marRight w:val="0"/>
      <w:marTop w:val="0"/>
      <w:marBottom w:val="0"/>
      <w:divBdr>
        <w:top w:val="none" w:sz="0" w:space="0" w:color="auto"/>
        <w:left w:val="none" w:sz="0" w:space="0" w:color="auto"/>
        <w:bottom w:val="none" w:sz="0" w:space="0" w:color="auto"/>
        <w:right w:val="none" w:sz="0" w:space="0" w:color="auto"/>
      </w:divBdr>
      <w:divsChild>
        <w:div w:id="621306729">
          <w:marLeft w:val="0"/>
          <w:marRight w:val="0"/>
          <w:marTop w:val="0"/>
          <w:marBottom w:val="0"/>
          <w:divBdr>
            <w:top w:val="none" w:sz="0" w:space="0" w:color="auto"/>
            <w:left w:val="none" w:sz="0" w:space="0" w:color="auto"/>
            <w:bottom w:val="none" w:sz="0" w:space="0" w:color="auto"/>
            <w:right w:val="none" w:sz="0" w:space="0" w:color="auto"/>
          </w:divBdr>
          <w:divsChild>
            <w:div w:id="1725174833">
              <w:marLeft w:val="0"/>
              <w:marRight w:val="0"/>
              <w:marTop w:val="0"/>
              <w:marBottom w:val="0"/>
              <w:divBdr>
                <w:top w:val="none" w:sz="0" w:space="0" w:color="auto"/>
                <w:left w:val="none" w:sz="0" w:space="0" w:color="auto"/>
                <w:bottom w:val="none" w:sz="0" w:space="0" w:color="auto"/>
                <w:right w:val="none" w:sz="0" w:space="0" w:color="auto"/>
              </w:divBdr>
              <w:divsChild>
                <w:div w:id="1593202200">
                  <w:marLeft w:val="0"/>
                  <w:marRight w:val="0"/>
                  <w:marTop w:val="0"/>
                  <w:marBottom w:val="0"/>
                  <w:divBdr>
                    <w:top w:val="none" w:sz="0" w:space="0" w:color="auto"/>
                    <w:left w:val="none" w:sz="0" w:space="0" w:color="auto"/>
                    <w:bottom w:val="none" w:sz="0" w:space="0" w:color="auto"/>
                    <w:right w:val="none" w:sz="0" w:space="0" w:color="auto"/>
                  </w:divBdr>
                  <w:divsChild>
                    <w:div w:id="5542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17">
      <w:bodyDiv w:val="1"/>
      <w:marLeft w:val="0"/>
      <w:marRight w:val="0"/>
      <w:marTop w:val="0"/>
      <w:marBottom w:val="0"/>
      <w:divBdr>
        <w:top w:val="none" w:sz="0" w:space="0" w:color="auto"/>
        <w:left w:val="none" w:sz="0" w:space="0" w:color="auto"/>
        <w:bottom w:val="none" w:sz="0" w:space="0" w:color="auto"/>
        <w:right w:val="none" w:sz="0" w:space="0" w:color="auto"/>
      </w:divBdr>
    </w:div>
    <w:div w:id="1333412303">
      <w:bodyDiv w:val="1"/>
      <w:marLeft w:val="0"/>
      <w:marRight w:val="0"/>
      <w:marTop w:val="0"/>
      <w:marBottom w:val="0"/>
      <w:divBdr>
        <w:top w:val="none" w:sz="0" w:space="0" w:color="auto"/>
        <w:left w:val="none" w:sz="0" w:space="0" w:color="auto"/>
        <w:bottom w:val="none" w:sz="0" w:space="0" w:color="auto"/>
        <w:right w:val="none" w:sz="0" w:space="0" w:color="auto"/>
      </w:divBdr>
    </w:div>
    <w:div w:id="1348944229">
      <w:bodyDiv w:val="1"/>
      <w:marLeft w:val="0"/>
      <w:marRight w:val="0"/>
      <w:marTop w:val="0"/>
      <w:marBottom w:val="0"/>
      <w:divBdr>
        <w:top w:val="none" w:sz="0" w:space="0" w:color="auto"/>
        <w:left w:val="none" w:sz="0" w:space="0" w:color="auto"/>
        <w:bottom w:val="none" w:sz="0" w:space="0" w:color="auto"/>
        <w:right w:val="none" w:sz="0" w:space="0" w:color="auto"/>
      </w:divBdr>
    </w:div>
    <w:div w:id="1367019997">
      <w:bodyDiv w:val="1"/>
      <w:marLeft w:val="0"/>
      <w:marRight w:val="0"/>
      <w:marTop w:val="0"/>
      <w:marBottom w:val="0"/>
      <w:divBdr>
        <w:top w:val="none" w:sz="0" w:space="0" w:color="auto"/>
        <w:left w:val="none" w:sz="0" w:space="0" w:color="auto"/>
        <w:bottom w:val="none" w:sz="0" w:space="0" w:color="auto"/>
        <w:right w:val="none" w:sz="0" w:space="0" w:color="auto"/>
      </w:divBdr>
    </w:div>
    <w:div w:id="1449616995">
      <w:bodyDiv w:val="1"/>
      <w:marLeft w:val="0"/>
      <w:marRight w:val="0"/>
      <w:marTop w:val="0"/>
      <w:marBottom w:val="0"/>
      <w:divBdr>
        <w:top w:val="none" w:sz="0" w:space="0" w:color="auto"/>
        <w:left w:val="none" w:sz="0" w:space="0" w:color="auto"/>
        <w:bottom w:val="none" w:sz="0" w:space="0" w:color="auto"/>
        <w:right w:val="none" w:sz="0" w:space="0" w:color="auto"/>
      </w:divBdr>
    </w:div>
    <w:div w:id="1509368052">
      <w:bodyDiv w:val="1"/>
      <w:marLeft w:val="0"/>
      <w:marRight w:val="0"/>
      <w:marTop w:val="0"/>
      <w:marBottom w:val="0"/>
      <w:divBdr>
        <w:top w:val="none" w:sz="0" w:space="0" w:color="auto"/>
        <w:left w:val="none" w:sz="0" w:space="0" w:color="auto"/>
        <w:bottom w:val="none" w:sz="0" w:space="0" w:color="auto"/>
        <w:right w:val="none" w:sz="0" w:space="0" w:color="auto"/>
      </w:divBdr>
    </w:div>
    <w:div w:id="1574313618">
      <w:bodyDiv w:val="1"/>
      <w:marLeft w:val="0"/>
      <w:marRight w:val="0"/>
      <w:marTop w:val="0"/>
      <w:marBottom w:val="0"/>
      <w:divBdr>
        <w:top w:val="none" w:sz="0" w:space="0" w:color="auto"/>
        <w:left w:val="none" w:sz="0" w:space="0" w:color="auto"/>
        <w:bottom w:val="none" w:sz="0" w:space="0" w:color="auto"/>
        <w:right w:val="none" w:sz="0" w:space="0" w:color="auto"/>
      </w:divBdr>
    </w:div>
    <w:div w:id="1575503070">
      <w:bodyDiv w:val="1"/>
      <w:marLeft w:val="0"/>
      <w:marRight w:val="0"/>
      <w:marTop w:val="0"/>
      <w:marBottom w:val="0"/>
      <w:divBdr>
        <w:top w:val="none" w:sz="0" w:space="0" w:color="auto"/>
        <w:left w:val="none" w:sz="0" w:space="0" w:color="auto"/>
        <w:bottom w:val="none" w:sz="0" w:space="0" w:color="auto"/>
        <w:right w:val="none" w:sz="0" w:space="0" w:color="auto"/>
      </w:divBdr>
    </w:div>
    <w:div w:id="1612086185">
      <w:bodyDiv w:val="1"/>
      <w:marLeft w:val="0"/>
      <w:marRight w:val="0"/>
      <w:marTop w:val="0"/>
      <w:marBottom w:val="0"/>
      <w:divBdr>
        <w:top w:val="none" w:sz="0" w:space="0" w:color="auto"/>
        <w:left w:val="none" w:sz="0" w:space="0" w:color="auto"/>
        <w:bottom w:val="none" w:sz="0" w:space="0" w:color="auto"/>
        <w:right w:val="none" w:sz="0" w:space="0" w:color="auto"/>
      </w:divBdr>
    </w:div>
    <w:div w:id="1716006292">
      <w:bodyDiv w:val="1"/>
      <w:marLeft w:val="0"/>
      <w:marRight w:val="0"/>
      <w:marTop w:val="0"/>
      <w:marBottom w:val="0"/>
      <w:divBdr>
        <w:top w:val="none" w:sz="0" w:space="0" w:color="auto"/>
        <w:left w:val="none" w:sz="0" w:space="0" w:color="auto"/>
        <w:bottom w:val="none" w:sz="0" w:space="0" w:color="auto"/>
        <w:right w:val="none" w:sz="0" w:space="0" w:color="auto"/>
      </w:divBdr>
      <w:divsChild>
        <w:div w:id="1172068851">
          <w:marLeft w:val="0"/>
          <w:marRight w:val="0"/>
          <w:marTop w:val="0"/>
          <w:marBottom w:val="0"/>
          <w:divBdr>
            <w:top w:val="none" w:sz="0" w:space="0" w:color="auto"/>
            <w:left w:val="none" w:sz="0" w:space="0" w:color="auto"/>
            <w:bottom w:val="none" w:sz="0" w:space="0" w:color="auto"/>
            <w:right w:val="none" w:sz="0" w:space="0" w:color="auto"/>
          </w:divBdr>
          <w:divsChild>
            <w:div w:id="789855962">
              <w:marLeft w:val="0"/>
              <w:marRight w:val="0"/>
              <w:marTop w:val="0"/>
              <w:marBottom w:val="0"/>
              <w:divBdr>
                <w:top w:val="none" w:sz="0" w:space="0" w:color="auto"/>
                <w:left w:val="none" w:sz="0" w:space="0" w:color="auto"/>
                <w:bottom w:val="none" w:sz="0" w:space="0" w:color="auto"/>
                <w:right w:val="none" w:sz="0" w:space="0" w:color="auto"/>
              </w:divBdr>
              <w:divsChild>
                <w:div w:id="17395691">
                  <w:marLeft w:val="0"/>
                  <w:marRight w:val="0"/>
                  <w:marTop w:val="0"/>
                  <w:marBottom w:val="0"/>
                  <w:divBdr>
                    <w:top w:val="none" w:sz="0" w:space="0" w:color="auto"/>
                    <w:left w:val="none" w:sz="0" w:space="0" w:color="auto"/>
                    <w:bottom w:val="none" w:sz="0" w:space="0" w:color="auto"/>
                    <w:right w:val="none" w:sz="0" w:space="0" w:color="auto"/>
                  </w:divBdr>
                  <w:divsChild>
                    <w:div w:id="1738044267">
                      <w:marLeft w:val="0"/>
                      <w:marRight w:val="0"/>
                      <w:marTop w:val="0"/>
                      <w:marBottom w:val="0"/>
                      <w:divBdr>
                        <w:top w:val="none" w:sz="0" w:space="0" w:color="auto"/>
                        <w:left w:val="none" w:sz="0" w:space="0" w:color="auto"/>
                        <w:bottom w:val="none" w:sz="0" w:space="0" w:color="auto"/>
                        <w:right w:val="none" w:sz="0" w:space="0" w:color="auto"/>
                      </w:divBdr>
                      <w:divsChild>
                        <w:div w:id="589895030">
                          <w:marLeft w:val="0"/>
                          <w:marRight w:val="0"/>
                          <w:marTop w:val="0"/>
                          <w:marBottom w:val="0"/>
                          <w:divBdr>
                            <w:top w:val="none" w:sz="0" w:space="0" w:color="auto"/>
                            <w:left w:val="none" w:sz="0" w:space="0" w:color="auto"/>
                            <w:bottom w:val="none" w:sz="0" w:space="0" w:color="auto"/>
                            <w:right w:val="none" w:sz="0" w:space="0" w:color="auto"/>
                          </w:divBdr>
                          <w:divsChild>
                            <w:div w:id="600261082">
                              <w:marLeft w:val="0"/>
                              <w:marRight w:val="0"/>
                              <w:marTop w:val="0"/>
                              <w:marBottom w:val="0"/>
                              <w:divBdr>
                                <w:top w:val="none" w:sz="0" w:space="0" w:color="auto"/>
                                <w:left w:val="none" w:sz="0" w:space="0" w:color="auto"/>
                                <w:bottom w:val="none" w:sz="0" w:space="0" w:color="auto"/>
                                <w:right w:val="none" w:sz="0" w:space="0" w:color="auto"/>
                              </w:divBdr>
                            </w:div>
                            <w:div w:id="1428312314">
                              <w:marLeft w:val="0"/>
                              <w:marRight w:val="0"/>
                              <w:marTop w:val="0"/>
                              <w:marBottom w:val="0"/>
                              <w:divBdr>
                                <w:top w:val="none" w:sz="0" w:space="0" w:color="auto"/>
                                <w:left w:val="none" w:sz="0" w:space="0" w:color="auto"/>
                                <w:bottom w:val="none" w:sz="0" w:space="0" w:color="auto"/>
                                <w:right w:val="none" w:sz="0" w:space="0" w:color="auto"/>
                              </w:divBdr>
                            </w:div>
                          </w:divsChild>
                        </w:div>
                        <w:div w:id="1648515099">
                          <w:marLeft w:val="0"/>
                          <w:marRight w:val="0"/>
                          <w:marTop w:val="0"/>
                          <w:marBottom w:val="0"/>
                          <w:divBdr>
                            <w:top w:val="none" w:sz="0" w:space="0" w:color="auto"/>
                            <w:left w:val="none" w:sz="0" w:space="0" w:color="auto"/>
                            <w:bottom w:val="none" w:sz="0" w:space="0" w:color="auto"/>
                            <w:right w:val="none" w:sz="0" w:space="0" w:color="auto"/>
                          </w:divBdr>
                          <w:divsChild>
                            <w:div w:id="1052117636">
                              <w:marLeft w:val="0"/>
                              <w:marRight w:val="0"/>
                              <w:marTop w:val="0"/>
                              <w:marBottom w:val="0"/>
                              <w:divBdr>
                                <w:top w:val="none" w:sz="0" w:space="0" w:color="auto"/>
                                <w:left w:val="none" w:sz="0" w:space="0" w:color="auto"/>
                                <w:bottom w:val="none" w:sz="0" w:space="0" w:color="auto"/>
                                <w:right w:val="none" w:sz="0" w:space="0" w:color="auto"/>
                              </w:divBdr>
                            </w:div>
                            <w:div w:id="1356813269">
                              <w:marLeft w:val="0"/>
                              <w:marRight w:val="0"/>
                              <w:marTop w:val="0"/>
                              <w:marBottom w:val="0"/>
                              <w:divBdr>
                                <w:top w:val="none" w:sz="0" w:space="0" w:color="auto"/>
                                <w:left w:val="none" w:sz="0" w:space="0" w:color="auto"/>
                                <w:bottom w:val="none" w:sz="0" w:space="0" w:color="auto"/>
                                <w:right w:val="none" w:sz="0" w:space="0" w:color="auto"/>
                              </w:divBdr>
                            </w:div>
                          </w:divsChild>
                        </w:div>
                        <w:div w:id="2061594538">
                          <w:marLeft w:val="0"/>
                          <w:marRight w:val="0"/>
                          <w:marTop w:val="0"/>
                          <w:marBottom w:val="0"/>
                          <w:divBdr>
                            <w:top w:val="none" w:sz="0" w:space="0" w:color="auto"/>
                            <w:left w:val="none" w:sz="0" w:space="0" w:color="auto"/>
                            <w:bottom w:val="none" w:sz="0" w:space="0" w:color="auto"/>
                            <w:right w:val="none" w:sz="0" w:space="0" w:color="auto"/>
                          </w:divBdr>
                          <w:divsChild>
                            <w:div w:id="733357415">
                              <w:marLeft w:val="0"/>
                              <w:marRight w:val="0"/>
                              <w:marTop w:val="0"/>
                              <w:marBottom w:val="0"/>
                              <w:divBdr>
                                <w:top w:val="none" w:sz="0" w:space="0" w:color="auto"/>
                                <w:left w:val="none" w:sz="0" w:space="0" w:color="auto"/>
                                <w:bottom w:val="none" w:sz="0" w:space="0" w:color="auto"/>
                                <w:right w:val="none" w:sz="0" w:space="0" w:color="auto"/>
                              </w:divBdr>
                            </w:div>
                            <w:div w:id="1495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350874">
      <w:bodyDiv w:val="1"/>
      <w:marLeft w:val="0"/>
      <w:marRight w:val="0"/>
      <w:marTop w:val="0"/>
      <w:marBottom w:val="0"/>
      <w:divBdr>
        <w:top w:val="none" w:sz="0" w:space="0" w:color="auto"/>
        <w:left w:val="none" w:sz="0" w:space="0" w:color="auto"/>
        <w:bottom w:val="none" w:sz="0" w:space="0" w:color="auto"/>
        <w:right w:val="none" w:sz="0" w:space="0" w:color="auto"/>
      </w:divBdr>
      <w:divsChild>
        <w:div w:id="902838132">
          <w:marLeft w:val="0"/>
          <w:marRight w:val="0"/>
          <w:marTop w:val="0"/>
          <w:marBottom w:val="0"/>
          <w:divBdr>
            <w:top w:val="none" w:sz="0" w:space="0" w:color="auto"/>
            <w:left w:val="none" w:sz="0" w:space="0" w:color="auto"/>
            <w:bottom w:val="none" w:sz="0" w:space="0" w:color="auto"/>
            <w:right w:val="none" w:sz="0" w:space="0" w:color="auto"/>
          </w:divBdr>
        </w:div>
        <w:div w:id="109590283">
          <w:marLeft w:val="0"/>
          <w:marRight w:val="0"/>
          <w:marTop w:val="0"/>
          <w:marBottom w:val="0"/>
          <w:divBdr>
            <w:top w:val="none" w:sz="0" w:space="0" w:color="auto"/>
            <w:left w:val="none" w:sz="0" w:space="0" w:color="auto"/>
            <w:bottom w:val="none" w:sz="0" w:space="0" w:color="auto"/>
            <w:right w:val="none" w:sz="0" w:space="0" w:color="auto"/>
          </w:divBdr>
        </w:div>
        <w:div w:id="793669092">
          <w:marLeft w:val="0"/>
          <w:marRight w:val="0"/>
          <w:marTop w:val="0"/>
          <w:marBottom w:val="0"/>
          <w:divBdr>
            <w:top w:val="none" w:sz="0" w:space="0" w:color="auto"/>
            <w:left w:val="none" w:sz="0" w:space="0" w:color="auto"/>
            <w:bottom w:val="none" w:sz="0" w:space="0" w:color="auto"/>
            <w:right w:val="none" w:sz="0" w:space="0" w:color="auto"/>
          </w:divBdr>
        </w:div>
        <w:div w:id="1985618949">
          <w:marLeft w:val="0"/>
          <w:marRight w:val="0"/>
          <w:marTop w:val="0"/>
          <w:marBottom w:val="0"/>
          <w:divBdr>
            <w:top w:val="none" w:sz="0" w:space="0" w:color="auto"/>
            <w:left w:val="none" w:sz="0" w:space="0" w:color="auto"/>
            <w:bottom w:val="none" w:sz="0" w:space="0" w:color="auto"/>
            <w:right w:val="none" w:sz="0" w:space="0" w:color="auto"/>
          </w:divBdr>
        </w:div>
        <w:div w:id="2037196975">
          <w:marLeft w:val="0"/>
          <w:marRight w:val="0"/>
          <w:marTop w:val="0"/>
          <w:marBottom w:val="0"/>
          <w:divBdr>
            <w:top w:val="none" w:sz="0" w:space="0" w:color="auto"/>
            <w:left w:val="none" w:sz="0" w:space="0" w:color="auto"/>
            <w:bottom w:val="none" w:sz="0" w:space="0" w:color="auto"/>
            <w:right w:val="none" w:sz="0" w:space="0" w:color="auto"/>
          </w:divBdr>
        </w:div>
        <w:div w:id="1220357080">
          <w:marLeft w:val="0"/>
          <w:marRight w:val="0"/>
          <w:marTop w:val="0"/>
          <w:marBottom w:val="0"/>
          <w:divBdr>
            <w:top w:val="none" w:sz="0" w:space="0" w:color="auto"/>
            <w:left w:val="none" w:sz="0" w:space="0" w:color="auto"/>
            <w:bottom w:val="none" w:sz="0" w:space="0" w:color="auto"/>
            <w:right w:val="none" w:sz="0" w:space="0" w:color="auto"/>
          </w:divBdr>
        </w:div>
        <w:div w:id="192111292">
          <w:marLeft w:val="0"/>
          <w:marRight w:val="0"/>
          <w:marTop w:val="0"/>
          <w:marBottom w:val="0"/>
          <w:divBdr>
            <w:top w:val="none" w:sz="0" w:space="0" w:color="auto"/>
            <w:left w:val="none" w:sz="0" w:space="0" w:color="auto"/>
            <w:bottom w:val="none" w:sz="0" w:space="0" w:color="auto"/>
            <w:right w:val="none" w:sz="0" w:space="0" w:color="auto"/>
          </w:divBdr>
        </w:div>
        <w:div w:id="1609045673">
          <w:marLeft w:val="0"/>
          <w:marRight w:val="0"/>
          <w:marTop w:val="0"/>
          <w:marBottom w:val="0"/>
          <w:divBdr>
            <w:top w:val="none" w:sz="0" w:space="0" w:color="auto"/>
            <w:left w:val="none" w:sz="0" w:space="0" w:color="auto"/>
            <w:bottom w:val="none" w:sz="0" w:space="0" w:color="auto"/>
            <w:right w:val="none" w:sz="0" w:space="0" w:color="auto"/>
          </w:divBdr>
        </w:div>
        <w:div w:id="1594700691">
          <w:marLeft w:val="0"/>
          <w:marRight w:val="0"/>
          <w:marTop w:val="0"/>
          <w:marBottom w:val="0"/>
          <w:divBdr>
            <w:top w:val="none" w:sz="0" w:space="0" w:color="auto"/>
            <w:left w:val="none" w:sz="0" w:space="0" w:color="auto"/>
            <w:bottom w:val="none" w:sz="0" w:space="0" w:color="auto"/>
            <w:right w:val="none" w:sz="0" w:space="0" w:color="auto"/>
          </w:divBdr>
        </w:div>
        <w:div w:id="524950866">
          <w:marLeft w:val="0"/>
          <w:marRight w:val="0"/>
          <w:marTop w:val="0"/>
          <w:marBottom w:val="0"/>
          <w:divBdr>
            <w:top w:val="none" w:sz="0" w:space="0" w:color="auto"/>
            <w:left w:val="none" w:sz="0" w:space="0" w:color="auto"/>
            <w:bottom w:val="none" w:sz="0" w:space="0" w:color="auto"/>
            <w:right w:val="none" w:sz="0" w:space="0" w:color="auto"/>
          </w:divBdr>
        </w:div>
        <w:div w:id="1736974160">
          <w:marLeft w:val="0"/>
          <w:marRight w:val="0"/>
          <w:marTop w:val="0"/>
          <w:marBottom w:val="0"/>
          <w:divBdr>
            <w:top w:val="none" w:sz="0" w:space="0" w:color="auto"/>
            <w:left w:val="none" w:sz="0" w:space="0" w:color="auto"/>
            <w:bottom w:val="none" w:sz="0" w:space="0" w:color="auto"/>
            <w:right w:val="none" w:sz="0" w:space="0" w:color="auto"/>
          </w:divBdr>
        </w:div>
        <w:div w:id="1098912261">
          <w:marLeft w:val="0"/>
          <w:marRight w:val="0"/>
          <w:marTop w:val="0"/>
          <w:marBottom w:val="0"/>
          <w:divBdr>
            <w:top w:val="none" w:sz="0" w:space="0" w:color="auto"/>
            <w:left w:val="none" w:sz="0" w:space="0" w:color="auto"/>
            <w:bottom w:val="none" w:sz="0" w:space="0" w:color="auto"/>
            <w:right w:val="none" w:sz="0" w:space="0" w:color="auto"/>
          </w:divBdr>
        </w:div>
        <w:div w:id="1375957859">
          <w:marLeft w:val="0"/>
          <w:marRight w:val="0"/>
          <w:marTop w:val="0"/>
          <w:marBottom w:val="0"/>
          <w:divBdr>
            <w:top w:val="none" w:sz="0" w:space="0" w:color="auto"/>
            <w:left w:val="none" w:sz="0" w:space="0" w:color="auto"/>
            <w:bottom w:val="none" w:sz="0" w:space="0" w:color="auto"/>
            <w:right w:val="none" w:sz="0" w:space="0" w:color="auto"/>
          </w:divBdr>
        </w:div>
        <w:div w:id="950355361">
          <w:marLeft w:val="0"/>
          <w:marRight w:val="0"/>
          <w:marTop w:val="0"/>
          <w:marBottom w:val="0"/>
          <w:divBdr>
            <w:top w:val="none" w:sz="0" w:space="0" w:color="auto"/>
            <w:left w:val="none" w:sz="0" w:space="0" w:color="auto"/>
            <w:bottom w:val="none" w:sz="0" w:space="0" w:color="auto"/>
            <w:right w:val="none" w:sz="0" w:space="0" w:color="auto"/>
          </w:divBdr>
        </w:div>
        <w:div w:id="1039205577">
          <w:marLeft w:val="0"/>
          <w:marRight w:val="0"/>
          <w:marTop w:val="0"/>
          <w:marBottom w:val="0"/>
          <w:divBdr>
            <w:top w:val="none" w:sz="0" w:space="0" w:color="auto"/>
            <w:left w:val="none" w:sz="0" w:space="0" w:color="auto"/>
            <w:bottom w:val="none" w:sz="0" w:space="0" w:color="auto"/>
            <w:right w:val="none" w:sz="0" w:space="0" w:color="auto"/>
          </w:divBdr>
        </w:div>
        <w:div w:id="257754544">
          <w:marLeft w:val="0"/>
          <w:marRight w:val="0"/>
          <w:marTop w:val="0"/>
          <w:marBottom w:val="0"/>
          <w:divBdr>
            <w:top w:val="none" w:sz="0" w:space="0" w:color="auto"/>
            <w:left w:val="none" w:sz="0" w:space="0" w:color="auto"/>
            <w:bottom w:val="none" w:sz="0" w:space="0" w:color="auto"/>
            <w:right w:val="none" w:sz="0" w:space="0" w:color="auto"/>
          </w:divBdr>
        </w:div>
        <w:div w:id="749619157">
          <w:marLeft w:val="0"/>
          <w:marRight w:val="0"/>
          <w:marTop w:val="0"/>
          <w:marBottom w:val="0"/>
          <w:divBdr>
            <w:top w:val="none" w:sz="0" w:space="0" w:color="auto"/>
            <w:left w:val="none" w:sz="0" w:space="0" w:color="auto"/>
            <w:bottom w:val="none" w:sz="0" w:space="0" w:color="auto"/>
            <w:right w:val="none" w:sz="0" w:space="0" w:color="auto"/>
          </w:divBdr>
        </w:div>
        <w:div w:id="1211649401">
          <w:marLeft w:val="0"/>
          <w:marRight w:val="0"/>
          <w:marTop w:val="0"/>
          <w:marBottom w:val="0"/>
          <w:divBdr>
            <w:top w:val="none" w:sz="0" w:space="0" w:color="auto"/>
            <w:left w:val="none" w:sz="0" w:space="0" w:color="auto"/>
            <w:bottom w:val="none" w:sz="0" w:space="0" w:color="auto"/>
            <w:right w:val="none" w:sz="0" w:space="0" w:color="auto"/>
          </w:divBdr>
        </w:div>
        <w:div w:id="1016538917">
          <w:marLeft w:val="0"/>
          <w:marRight w:val="0"/>
          <w:marTop w:val="0"/>
          <w:marBottom w:val="0"/>
          <w:divBdr>
            <w:top w:val="none" w:sz="0" w:space="0" w:color="auto"/>
            <w:left w:val="none" w:sz="0" w:space="0" w:color="auto"/>
            <w:bottom w:val="none" w:sz="0" w:space="0" w:color="auto"/>
            <w:right w:val="none" w:sz="0" w:space="0" w:color="auto"/>
          </w:divBdr>
        </w:div>
        <w:div w:id="1386681108">
          <w:marLeft w:val="0"/>
          <w:marRight w:val="0"/>
          <w:marTop w:val="0"/>
          <w:marBottom w:val="0"/>
          <w:divBdr>
            <w:top w:val="none" w:sz="0" w:space="0" w:color="auto"/>
            <w:left w:val="none" w:sz="0" w:space="0" w:color="auto"/>
            <w:bottom w:val="none" w:sz="0" w:space="0" w:color="auto"/>
            <w:right w:val="none" w:sz="0" w:space="0" w:color="auto"/>
          </w:divBdr>
        </w:div>
        <w:div w:id="84152753">
          <w:marLeft w:val="0"/>
          <w:marRight w:val="0"/>
          <w:marTop w:val="0"/>
          <w:marBottom w:val="0"/>
          <w:divBdr>
            <w:top w:val="none" w:sz="0" w:space="0" w:color="auto"/>
            <w:left w:val="none" w:sz="0" w:space="0" w:color="auto"/>
            <w:bottom w:val="none" w:sz="0" w:space="0" w:color="auto"/>
            <w:right w:val="none" w:sz="0" w:space="0" w:color="auto"/>
          </w:divBdr>
        </w:div>
        <w:div w:id="781651005">
          <w:marLeft w:val="0"/>
          <w:marRight w:val="0"/>
          <w:marTop w:val="0"/>
          <w:marBottom w:val="0"/>
          <w:divBdr>
            <w:top w:val="none" w:sz="0" w:space="0" w:color="auto"/>
            <w:left w:val="none" w:sz="0" w:space="0" w:color="auto"/>
            <w:bottom w:val="none" w:sz="0" w:space="0" w:color="auto"/>
            <w:right w:val="none" w:sz="0" w:space="0" w:color="auto"/>
          </w:divBdr>
        </w:div>
        <w:div w:id="373578018">
          <w:marLeft w:val="0"/>
          <w:marRight w:val="0"/>
          <w:marTop w:val="0"/>
          <w:marBottom w:val="0"/>
          <w:divBdr>
            <w:top w:val="none" w:sz="0" w:space="0" w:color="auto"/>
            <w:left w:val="none" w:sz="0" w:space="0" w:color="auto"/>
            <w:bottom w:val="none" w:sz="0" w:space="0" w:color="auto"/>
            <w:right w:val="none" w:sz="0" w:space="0" w:color="auto"/>
          </w:divBdr>
        </w:div>
        <w:div w:id="241374322">
          <w:marLeft w:val="0"/>
          <w:marRight w:val="0"/>
          <w:marTop w:val="0"/>
          <w:marBottom w:val="0"/>
          <w:divBdr>
            <w:top w:val="none" w:sz="0" w:space="0" w:color="auto"/>
            <w:left w:val="none" w:sz="0" w:space="0" w:color="auto"/>
            <w:bottom w:val="none" w:sz="0" w:space="0" w:color="auto"/>
            <w:right w:val="none" w:sz="0" w:space="0" w:color="auto"/>
          </w:divBdr>
        </w:div>
      </w:divsChild>
    </w:div>
    <w:div w:id="1853836832">
      <w:bodyDiv w:val="1"/>
      <w:marLeft w:val="0"/>
      <w:marRight w:val="0"/>
      <w:marTop w:val="0"/>
      <w:marBottom w:val="0"/>
      <w:divBdr>
        <w:top w:val="none" w:sz="0" w:space="0" w:color="auto"/>
        <w:left w:val="none" w:sz="0" w:space="0" w:color="auto"/>
        <w:bottom w:val="none" w:sz="0" w:space="0" w:color="auto"/>
        <w:right w:val="none" w:sz="0" w:space="0" w:color="auto"/>
      </w:divBdr>
    </w:div>
    <w:div w:id="1904293013">
      <w:bodyDiv w:val="1"/>
      <w:marLeft w:val="0"/>
      <w:marRight w:val="0"/>
      <w:marTop w:val="0"/>
      <w:marBottom w:val="0"/>
      <w:divBdr>
        <w:top w:val="none" w:sz="0" w:space="0" w:color="auto"/>
        <w:left w:val="none" w:sz="0" w:space="0" w:color="auto"/>
        <w:bottom w:val="none" w:sz="0" w:space="0" w:color="auto"/>
        <w:right w:val="none" w:sz="0" w:space="0" w:color="auto"/>
      </w:divBdr>
      <w:divsChild>
        <w:div w:id="643005638">
          <w:marLeft w:val="0"/>
          <w:marRight w:val="0"/>
          <w:marTop w:val="0"/>
          <w:marBottom w:val="0"/>
          <w:divBdr>
            <w:top w:val="none" w:sz="0" w:space="0" w:color="auto"/>
            <w:left w:val="none" w:sz="0" w:space="0" w:color="auto"/>
            <w:bottom w:val="none" w:sz="0" w:space="0" w:color="auto"/>
            <w:right w:val="none" w:sz="0" w:space="0" w:color="auto"/>
          </w:divBdr>
          <w:divsChild>
            <w:div w:id="1942031665">
              <w:marLeft w:val="0"/>
              <w:marRight w:val="0"/>
              <w:marTop w:val="0"/>
              <w:marBottom w:val="0"/>
              <w:divBdr>
                <w:top w:val="none" w:sz="0" w:space="0" w:color="auto"/>
                <w:left w:val="none" w:sz="0" w:space="0" w:color="auto"/>
                <w:bottom w:val="none" w:sz="0" w:space="0" w:color="auto"/>
                <w:right w:val="none" w:sz="0" w:space="0" w:color="auto"/>
              </w:divBdr>
              <w:divsChild>
                <w:div w:id="95830247">
                  <w:marLeft w:val="0"/>
                  <w:marRight w:val="0"/>
                  <w:marTop w:val="0"/>
                  <w:marBottom w:val="0"/>
                  <w:divBdr>
                    <w:top w:val="none" w:sz="0" w:space="0" w:color="auto"/>
                    <w:left w:val="none" w:sz="0" w:space="0" w:color="auto"/>
                    <w:bottom w:val="none" w:sz="0" w:space="0" w:color="auto"/>
                    <w:right w:val="none" w:sz="0" w:space="0" w:color="auto"/>
                  </w:divBdr>
                  <w:divsChild>
                    <w:div w:id="376976428">
                      <w:marLeft w:val="0"/>
                      <w:marRight w:val="0"/>
                      <w:marTop w:val="0"/>
                      <w:marBottom w:val="0"/>
                      <w:divBdr>
                        <w:top w:val="none" w:sz="0" w:space="0" w:color="auto"/>
                        <w:left w:val="none" w:sz="0" w:space="0" w:color="auto"/>
                        <w:bottom w:val="none" w:sz="0" w:space="0" w:color="auto"/>
                        <w:right w:val="none" w:sz="0" w:space="0" w:color="auto"/>
                      </w:divBdr>
                      <w:divsChild>
                        <w:div w:id="1190752189">
                          <w:marLeft w:val="0"/>
                          <w:marRight w:val="0"/>
                          <w:marTop w:val="0"/>
                          <w:marBottom w:val="0"/>
                          <w:divBdr>
                            <w:top w:val="none" w:sz="0" w:space="0" w:color="auto"/>
                            <w:left w:val="none" w:sz="0" w:space="0" w:color="auto"/>
                            <w:bottom w:val="none" w:sz="0" w:space="0" w:color="auto"/>
                            <w:right w:val="none" w:sz="0" w:space="0" w:color="auto"/>
                          </w:divBdr>
                          <w:divsChild>
                            <w:div w:id="4288935">
                              <w:marLeft w:val="0"/>
                              <w:marRight w:val="0"/>
                              <w:marTop w:val="0"/>
                              <w:marBottom w:val="0"/>
                              <w:divBdr>
                                <w:top w:val="none" w:sz="0" w:space="0" w:color="auto"/>
                                <w:left w:val="none" w:sz="0" w:space="0" w:color="auto"/>
                                <w:bottom w:val="none" w:sz="0" w:space="0" w:color="auto"/>
                                <w:right w:val="none" w:sz="0" w:space="0" w:color="auto"/>
                              </w:divBdr>
                            </w:div>
                            <w:div w:id="1578436929">
                              <w:marLeft w:val="0"/>
                              <w:marRight w:val="0"/>
                              <w:marTop w:val="0"/>
                              <w:marBottom w:val="0"/>
                              <w:divBdr>
                                <w:top w:val="none" w:sz="0" w:space="0" w:color="auto"/>
                                <w:left w:val="none" w:sz="0" w:space="0" w:color="auto"/>
                                <w:bottom w:val="none" w:sz="0" w:space="0" w:color="auto"/>
                                <w:right w:val="none" w:sz="0" w:space="0" w:color="auto"/>
                              </w:divBdr>
                            </w:div>
                          </w:divsChild>
                        </w:div>
                        <w:div w:id="1930459366">
                          <w:marLeft w:val="0"/>
                          <w:marRight w:val="0"/>
                          <w:marTop w:val="0"/>
                          <w:marBottom w:val="0"/>
                          <w:divBdr>
                            <w:top w:val="none" w:sz="0" w:space="0" w:color="auto"/>
                            <w:left w:val="none" w:sz="0" w:space="0" w:color="auto"/>
                            <w:bottom w:val="none" w:sz="0" w:space="0" w:color="auto"/>
                            <w:right w:val="none" w:sz="0" w:space="0" w:color="auto"/>
                          </w:divBdr>
                          <w:divsChild>
                            <w:div w:id="1625504268">
                              <w:marLeft w:val="0"/>
                              <w:marRight w:val="0"/>
                              <w:marTop w:val="0"/>
                              <w:marBottom w:val="0"/>
                              <w:divBdr>
                                <w:top w:val="none" w:sz="0" w:space="0" w:color="auto"/>
                                <w:left w:val="none" w:sz="0" w:space="0" w:color="auto"/>
                                <w:bottom w:val="none" w:sz="0" w:space="0" w:color="auto"/>
                                <w:right w:val="none" w:sz="0" w:space="0" w:color="auto"/>
                              </w:divBdr>
                            </w:div>
                            <w:div w:id="1767654354">
                              <w:marLeft w:val="0"/>
                              <w:marRight w:val="0"/>
                              <w:marTop w:val="0"/>
                              <w:marBottom w:val="0"/>
                              <w:divBdr>
                                <w:top w:val="none" w:sz="0" w:space="0" w:color="auto"/>
                                <w:left w:val="none" w:sz="0" w:space="0" w:color="auto"/>
                                <w:bottom w:val="none" w:sz="0" w:space="0" w:color="auto"/>
                                <w:right w:val="none" w:sz="0" w:space="0" w:color="auto"/>
                              </w:divBdr>
                            </w:div>
                          </w:divsChild>
                        </w:div>
                        <w:div w:id="1982297457">
                          <w:marLeft w:val="0"/>
                          <w:marRight w:val="0"/>
                          <w:marTop w:val="0"/>
                          <w:marBottom w:val="0"/>
                          <w:divBdr>
                            <w:top w:val="none" w:sz="0" w:space="0" w:color="auto"/>
                            <w:left w:val="none" w:sz="0" w:space="0" w:color="auto"/>
                            <w:bottom w:val="none" w:sz="0" w:space="0" w:color="auto"/>
                            <w:right w:val="none" w:sz="0" w:space="0" w:color="auto"/>
                          </w:divBdr>
                          <w:divsChild>
                            <w:div w:id="801118393">
                              <w:marLeft w:val="0"/>
                              <w:marRight w:val="0"/>
                              <w:marTop w:val="0"/>
                              <w:marBottom w:val="0"/>
                              <w:divBdr>
                                <w:top w:val="none" w:sz="0" w:space="0" w:color="auto"/>
                                <w:left w:val="none" w:sz="0" w:space="0" w:color="auto"/>
                                <w:bottom w:val="none" w:sz="0" w:space="0" w:color="auto"/>
                                <w:right w:val="none" w:sz="0" w:space="0" w:color="auto"/>
                              </w:divBdr>
                            </w:div>
                            <w:div w:id="1913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7534">
      <w:bodyDiv w:val="1"/>
      <w:marLeft w:val="0"/>
      <w:marRight w:val="0"/>
      <w:marTop w:val="0"/>
      <w:marBottom w:val="0"/>
      <w:divBdr>
        <w:top w:val="none" w:sz="0" w:space="0" w:color="auto"/>
        <w:left w:val="none" w:sz="0" w:space="0" w:color="auto"/>
        <w:bottom w:val="none" w:sz="0" w:space="0" w:color="auto"/>
        <w:right w:val="none" w:sz="0" w:space="0" w:color="auto"/>
      </w:divBdr>
    </w:div>
    <w:div w:id="1980644383">
      <w:bodyDiv w:val="1"/>
      <w:marLeft w:val="0"/>
      <w:marRight w:val="0"/>
      <w:marTop w:val="0"/>
      <w:marBottom w:val="0"/>
      <w:divBdr>
        <w:top w:val="none" w:sz="0" w:space="0" w:color="auto"/>
        <w:left w:val="none" w:sz="0" w:space="0" w:color="auto"/>
        <w:bottom w:val="none" w:sz="0" w:space="0" w:color="auto"/>
        <w:right w:val="none" w:sz="0" w:space="0" w:color="auto"/>
      </w:divBdr>
    </w:div>
    <w:div w:id="2035307184">
      <w:bodyDiv w:val="1"/>
      <w:marLeft w:val="0"/>
      <w:marRight w:val="0"/>
      <w:marTop w:val="0"/>
      <w:marBottom w:val="0"/>
      <w:divBdr>
        <w:top w:val="none" w:sz="0" w:space="0" w:color="auto"/>
        <w:left w:val="none" w:sz="0" w:space="0" w:color="auto"/>
        <w:bottom w:val="none" w:sz="0" w:space="0" w:color="auto"/>
        <w:right w:val="none" w:sz="0" w:space="0" w:color="auto"/>
      </w:divBdr>
    </w:div>
    <w:div w:id="2099669708">
      <w:bodyDiv w:val="1"/>
      <w:marLeft w:val="0"/>
      <w:marRight w:val="0"/>
      <w:marTop w:val="0"/>
      <w:marBottom w:val="0"/>
      <w:divBdr>
        <w:top w:val="none" w:sz="0" w:space="0" w:color="auto"/>
        <w:left w:val="none" w:sz="0" w:space="0" w:color="auto"/>
        <w:bottom w:val="none" w:sz="0" w:space="0" w:color="auto"/>
        <w:right w:val="none" w:sz="0" w:space="0" w:color="auto"/>
      </w:divBdr>
      <w:divsChild>
        <w:div w:id="1361474324">
          <w:marLeft w:val="0"/>
          <w:marRight w:val="0"/>
          <w:marTop w:val="0"/>
          <w:marBottom w:val="0"/>
          <w:divBdr>
            <w:top w:val="none" w:sz="0" w:space="0" w:color="auto"/>
            <w:left w:val="none" w:sz="0" w:space="0" w:color="auto"/>
            <w:bottom w:val="none" w:sz="0" w:space="0" w:color="auto"/>
            <w:right w:val="none" w:sz="0" w:space="0" w:color="auto"/>
          </w:divBdr>
          <w:divsChild>
            <w:div w:id="1566530058">
              <w:marLeft w:val="0"/>
              <w:marRight w:val="0"/>
              <w:marTop w:val="0"/>
              <w:marBottom w:val="0"/>
              <w:divBdr>
                <w:top w:val="none" w:sz="0" w:space="0" w:color="auto"/>
                <w:left w:val="none" w:sz="0" w:space="0" w:color="auto"/>
                <w:bottom w:val="none" w:sz="0" w:space="0" w:color="auto"/>
                <w:right w:val="none" w:sz="0" w:space="0" w:color="auto"/>
              </w:divBdr>
              <w:divsChild>
                <w:div w:id="814376559">
                  <w:marLeft w:val="0"/>
                  <w:marRight w:val="0"/>
                  <w:marTop w:val="0"/>
                  <w:marBottom w:val="0"/>
                  <w:divBdr>
                    <w:top w:val="none" w:sz="0" w:space="0" w:color="auto"/>
                    <w:left w:val="none" w:sz="0" w:space="0" w:color="auto"/>
                    <w:bottom w:val="none" w:sz="0" w:space="0" w:color="auto"/>
                    <w:right w:val="none" w:sz="0" w:space="0" w:color="auto"/>
                  </w:divBdr>
                  <w:divsChild>
                    <w:div w:id="4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hrantdink.org/en/site-of-memory"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2955</ap:Words>
  <ap:Characters>17203</ap:Characters>
  <ap:DocSecurity>0</ap:DocSecurity>
  <ap:Lines>382</ap:Lines>
  <ap:Paragraphs>41</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Vergaderjaar 2025-2026				</vt:lpstr>
    </vt:vector>
  </ap:TitlesOfParts>
  <ap:LinksUpToDate>false</ap:LinksUpToDate>
  <ap:CharactersWithSpaces>20117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2019-11-28T12:32:00.0000000Z</lastPrinted>
  <dcterms:created xsi:type="dcterms:W3CDTF">2026-06-02T12:39:00.0000000Z</dcterms:created>
  <dcterms:modified xsi:type="dcterms:W3CDTF">2026-06-02T12:39:00.0000000Z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0x0101004C2FD0311DC1FA4FA40011FEBBC5836E</vt:lpwstr>
  </property>
  <property fmtid="{D5CDD505-2E9C-101B-9397-08002B2CF9AE}" pid="3" name="Door">
    <vt:lpwstr>T.W.J. Collaris</vt:lpwstr>
  </property>
  <property fmtid="{D5CDD505-2E9C-101B-9397-08002B2CF9AE}" pid="4" name="Gereserveerd">
    <vt:lpwstr>1</vt:lpwstr>
  </property>
  <property fmtid="{D5CDD505-2E9C-101B-9397-08002B2CF9AE}" pid="5" name="GereserveerdDoor">
    <vt:lpwstr>colt2206</vt:lpwstr>
  </property>
  <property fmtid="{D5CDD505-2E9C-101B-9397-08002B2CF9AE}" pid="6" name="_dlc_DocIdItemGuid">
    <vt:lpwstr>52491637-d0e4-48b2-be9e-a19cc78e861a</vt:lpwstr>
  </property>
</Properties>
</file>