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D3F" w:rsidR="006B3D3F" w:rsidP="006B3D3F" w:rsidRDefault="001C076C" w14:paraId="4D455953" w14:textId="76CF3C59">
      <w:pPr>
        <w:spacing w:line="240" w:lineRule="auto"/>
        <w:rPr>
          <w:rFonts w:ascii="Calibri" w:hAnsi="Calibri" w:cs="Calibri"/>
        </w:rPr>
      </w:pPr>
      <w:r w:rsidRPr="006B3D3F">
        <w:rPr>
          <w:rFonts w:ascii="Calibri" w:hAnsi="Calibri" w:cs="Calibri"/>
        </w:rPr>
        <w:t>29</w:t>
      </w:r>
      <w:r w:rsidRPr="006B3D3F" w:rsidR="006B3D3F">
        <w:rPr>
          <w:rFonts w:ascii="Calibri" w:hAnsi="Calibri" w:cs="Calibri"/>
        </w:rPr>
        <w:t xml:space="preserve"> </w:t>
      </w:r>
      <w:r w:rsidRPr="006B3D3F">
        <w:rPr>
          <w:rFonts w:ascii="Calibri" w:hAnsi="Calibri" w:cs="Calibri"/>
        </w:rPr>
        <w:t>675</w:t>
      </w:r>
      <w:r w:rsidRPr="006B3D3F" w:rsidR="006B3D3F">
        <w:rPr>
          <w:rFonts w:ascii="Calibri" w:hAnsi="Calibri" w:cs="Calibri"/>
        </w:rPr>
        <w:tab/>
      </w:r>
      <w:r w:rsidRPr="006B3D3F" w:rsidR="006B3D3F">
        <w:rPr>
          <w:rFonts w:ascii="Calibri" w:hAnsi="Calibri" w:cs="Calibri"/>
        </w:rPr>
        <w:tab/>
        <w:t>Zee- en kustvisserij</w:t>
      </w:r>
    </w:p>
    <w:p w:rsidRPr="006B3D3F" w:rsidR="001C076C" w:rsidP="006B3D3F" w:rsidRDefault="006B3D3F" w14:paraId="50B3ABEF" w14:textId="339B5ECD">
      <w:pPr>
        <w:spacing w:line="240" w:lineRule="auto"/>
        <w:ind w:left="1410" w:hanging="1410"/>
        <w:rPr>
          <w:rFonts w:ascii="Calibri" w:hAnsi="Calibri" w:cs="Calibri"/>
        </w:rPr>
      </w:pPr>
      <w:r w:rsidRPr="006B3D3F">
        <w:rPr>
          <w:rFonts w:ascii="Calibri" w:hAnsi="Calibri" w:cs="Calibri"/>
        </w:rPr>
        <w:t xml:space="preserve">Nr. </w:t>
      </w:r>
      <w:r w:rsidRPr="006B3D3F" w:rsidR="001C076C">
        <w:rPr>
          <w:rFonts w:ascii="Calibri" w:hAnsi="Calibri" w:cs="Calibri"/>
        </w:rPr>
        <w:t>238</w:t>
      </w:r>
      <w:r w:rsidRPr="006B3D3F">
        <w:rPr>
          <w:rFonts w:ascii="Calibri" w:hAnsi="Calibri" w:cs="Calibri"/>
        </w:rPr>
        <w:tab/>
      </w:r>
      <w:r w:rsidRPr="006B3D3F">
        <w:rPr>
          <w:rFonts w:ascii="Calibri" w:hAnsi="Calibri" w:cs="Calibri"/>
        </w:rPr>
        <w:tab/>
        <w:t>Brief van de staatssecretaris van Landbouw, Visserij, Voedselzekerheid en Natuur</w:t>
      </w:r>
    </w:p>
    <w:p w:rsidRPr="006B3D3F" w:rsidR="006B3D3F" w:rsidP="006B3D3F" w:rsidRDefault="006B3D3F" w14:paraId="4E155A0F" w14:textId="1A36F3E7">
      <w:pPr>
        <w:spacing w:line="240" w:lineRule="auto"/>
        <w:rPr>
          <w:rFonts w:ascii="Calibri" w:hAnsi="Calibri" w:cs="Calibri"/>
        </w:rPr>
      </w:pPr>
      <w:r w:rsidRPr="006B3D3F">
        <w:rPr>
          <w:rFonts w:ascii="Calibri" w:hAnsi="Calibri" w:cs="Calibri"/>
        </w:rPr>
        <w:t>Aan de Voorzitter van de Tweede Kamer der Staten-Generaal</w:t>
      </w:r>
    </w:p>
    <w:p w:rsidRPr="006B3D3F" w:rsidR="006B3D3F" w:rsidP="006B3D3F" w:rsidRDefault="006B3D3F" w14:paraId="74B02E6E" w14:textId="11B3B53A">
      <w:pPr>
        <w:spacing w:line="240" w:lineRule="auto"/>
        <w:rPr>
          <w:rFonts w:ascii="Calibri" w:hAnsi="Calibri" w:cs="Calibri"/>
        </w:rPr>
      </w:pPr>
      <w:r w:rsidRPr="006B3D3F">
        <w:rPr>
          <w:rFonts w:ascii="Calibri" w:hAnsi="Calibri" w:cs="Calibri"/>
        </w:rPr>
        <w:t>Den Haag, 2 juni 2026</w:t>
      </w:r>
    </w:p>
    <w:p w:rsidRPr="006B3D3F" w:rsidR="001C076C" w:rsidP="006B3D3F" w:rsidRDefault="001C076C" w14:paraId="4194C1D7" w14:textId="77777777">
      <w:pPr>
        <w:spacing w:line="240" w:lineRule="auto"/>
        <w:rPr>
          <w:rFonts w:ascii="Calibri" w:hAnsi="Calibri" w:cs="Calibri"/>
        </w:rPr>
      </w:pPr>
    </w:p>
    <w:p w:rsidRPr="006B3D3F" w:rsidR="001C076C" w:rsidP="006B3D3F" w:rsidRDefault="001C076C" w14:paraId="17D7D73A" w14:textId="77777777">
      <w:pPr>
        <w:spacing w:line="240" w:lineRule="auto"/>
        <w:rPr>
          <w:rFonts w:ascii="Calibri" w:hAnsi="Calibri" w:cs="Calibri"/>
        </w:rPr>
      </w:pPr>
      <w:r w:rsidRPr="006B3D3F">
        <w:rPr>
          <w:rFonts w:ascii="Calibri" w:hAnsi="Calibri" w:cs="Calibri"/>
        </w:rPr>
        <w:t xml:space="preserve">Met deze brief informeer ik uw Kamer over de openstelling op 31 juli 2026 van de subsidiemodule voor innovatie in de aquacultuursector onder het Europees Fonds voor Maritieme Zaken, Visserij en Aquacultuur (EMFAF). Gezien de grote belangstelling voor de subsidiemodule in zowel 2024 als 2025 (Kamerstuk 29 675, nr. 228 en Kamerstuk 29 675, nr. 233), wordt deze nogmaals opengesteld. </w:t>
      </w:r>
    </w:p>
    <w:p w:rsidRPr="006B3D3F" w:rsidR="001C076C" w:rsidP="006B3D3F" w:rsidRDefault="001C076C" w14:paraId="4E689905" w14:textId="77777777">
      <w:pPr>
        <w:spacing w:line="240" w:lineRule="auto"/>
        <w:rPr>
          <w:rFonts w:ascii="Calibri" w:hAnsi="Calibri" w:cs="Calibri"/>
        </w:rPr>
      </w:pPr>
    </w:p>
    <w:p w:rsidRPr="006B3D3F" w:rsidR="001C076C" w:rsidP="006B3D3F" w:rsidRDefault="001C076C" w14:paraId="1DC34390" w14:textId="77777777">
      <w:pPr>
        <w:spacing w:line="240" w:lineRule="auto"/>
        <w:rPr>
          <w:rFonts w:ascii="Calibri" w:hAnsi="Calibri" w:cs="Calibri"/>
        </w:rPr>
      </w:pPr>
      <w:r w:rsidRPr="006B3D3F">
        <w:rPr>
          <w:rFonts w:ascii="Calibri" w:hAnsi="Calibri" w:cs="Calibri"/>
        </w:rPr>
        <w:t xml:space="preserve">De subsidiemodule voor innovatie in de aquacultuursector is bedoeld voor duurzame groei en verduurzaming van deze sector. De aanvragen moeten voldoen aan de randvoorwaarden van de subsidiemodule en worden vervolgens door een onafhankelijke adviescommissie gerangschikt aan de hand van verschillende selectiecriteria. Dit waarborgt dat subsidies worden toegekend aan de meest veelbelovende projecten. Om ervoor te zorgen dat de resultaten van een innovatieproject betrouwbaar zijn, is de betrokkenheid van een kennisinstelling die de resultaten valideert verplicht. </w:t>
      </w:r>
    </w:p>
    <w:p w:rsidRPr="006B3D3F" w:rsidR="001C076C" w:rsidP="006B3D3F" w:rsidRDefault="001C076C" w14:paraId="6703B09E" w14:textId="77777777">
      <w:pPr>
        <w:spacing w:line="240" w:lineRule="auto"/>
        <w:rPr>
          <w:rFonts w:ascii="Calibri" w:hAnsi="Calibri" w:cs="Calibri"/>
        </w:rPr>
      </w:pPr>
    </w:p>
    <w:p w:rsidRPr="006B3D3F" w:rsidR="001C076C" w:rsidP="006B3D3F" w:rsidRDefault="001C076C" w14:paraId="139B9E47" w14:textId="77777777">
      <w:pPr>
        <w:spacing w:line="240" w:lineRule="auto"/>
        <w:rPr>
          <w:rFonts w:ascii="Calibri" w:hAnsi="Calibri" w:cs="Calibri"/>
        </w:rPr>
      </w:pPr>
      <w:r w:rsidRPr="006B3D3F">
        <w:rPr>
          <w:rFonts w:ascii="Calibri" w:hAnsi="Calibri" w:cs="Calibri"/>
        </w:rPr>
        <w:t xml:space="preserve">Voor de subsidiemodule voor innovatie in de aquacultuursector is een budget van € 3,3 miljoen beschikbaar. Het subsidiepercentage is 75% en het maximale subsidiebedrag per project bedraagt € 500.000. Aanvragen met kosten van minder dan € 150.000 komen niet in aanmerking voor subsidie. Deze subsidiemodule zal van 31 juli 2026 tot en met 29 oktober 2026 opengesteld worden voor (aquacultuur)ondernemingen, kennisinstellingen, verenigingen, coöperaties en stichtingen. De tot de doelgroep behorende partijen kunnen er ook voor kiezen om een samenwerkingsverband aan te gaan. </w:t>
      </w:r>
    </w:p>
    <w:p w:rsidRPr="006B3D3F" w:rsidR="001C076C" w:rsidP="006B3D3F" w:rsidRDefault="001C076C" w14:paraId="5413CD74" w14:textId="77777777">
      <w:pPr>
        <w:pStyle w:val="Geenafstand"/>
        <w:rPr>
          <w:rFonts w:ascii="Calibri" w:hAnsi="Calibri" w:cs="Calibri"/>
        </w:rPr>
      </w:pPr>
    </w:p>
    <w:p w:rsidRPr="006B3D3F" w:rsidR="006B3D3F" w:rsidP="006B3D3F" w:rsidRDefault="006B3D3F" w14:paraId="087391C4" w14:textId="14A91A0D">
      <w:pPr>
        <w:pStyle w:val="Geenafstand"/>
        <w:rPr>
          <w:rFonts w:ascii="Calibri" w:hAnsi="Calibri" w:cs="Calibri"/>
          <w:color w:val="000000"/>
        </w:rPr>
      </w:pPr>
      <w:r w:rsidRPr="006B3D3F">
        <w:rPr>
          <w:rFonts w:ascii="Calibri" w:hAnsi="Calibri" w:cs="Calibri"/>
          <w:color w:val="000000"/>
        </w:rPr>
        <w:t>De s</w:t>
      </w:r>
      <w:r w:rsidRPr="006B3D3F">
        <w:rPr>
          <w:rFonts w:ascii="Calibri" w:hAnsi="Calibri" w:cs="Calibri"/>
          <w:color w:val="000000"/>
        </w:rPr>
        <w:t>taatssecretaris van Landbouw, Visserij, Voedselzekerheid en Natuur</w:t>
      </w:r>
      <w:r w:rsidRPr="006B3D3F">
        <w:rPr>
          <w:rFonts w:ascii="Calibri" w:hAnsi="Calibri" w:cs="Calibri"/>
          <w:color w:val="000000"/>
        </w:rPr>
        <w:t>,</w:t>
      </w:r>
    </w:p>
    <w:p w:rsidRPr="006B3D3F" w:rsidR="001C076C" w:rsidP="006B3D3F" w:rsidRDefault="001C076C" w14:paraId="15E3B559" w14:textId="13330C01">
      <w:pPr>
        <w:pStyle w:val="Geenafstand"/>
        <w:rPr>
          <w:rFonts w:ascii="Calibri" w:hAnsi="Calibri" w:cs="Calibri"/>
        </w:rPr>
      </w:pPr>
      <w:r w:rsidRPr="006B3D3F">
        <w:rPr>
          <w:rFonts w:ascii="Calibri" w:hAnsi="Calibri" w:cs="Calibri"/>
        </w:rPr>
        <w:t>S</w:t>
      </w:r>
      <w:r w:rsidRPr="006B3D3F" w:rsidR="006B3D3F">
        <w:rPr>
          <w:rFonts w:ascii="Calibri" w:hAnsi="Calibri" w:cs="Calibri"/>
        </w:rPr>
        <w:t>.</w:t>
      </w:r>
      <w:r w:rsidRPr="006B3D3F">
        <w:rPr>
          <w:rFonts w:ascii="Calibri" w:hAnsi="Calibri" w:cs="Calibri"/>
        </w:rPr>
        <w:t>P.A. Erkens</w:t>
      </w:r>
    </w:p>
    <w:p w:rsidRPr="006B3D3F" w:rsidR="006F53E6" w:rsidP="006B3D3F" w:rsidRDefault="006F53E6" w14:paraId="2C88C906" w14:textId="77777777">
      <w:pPr>
        <w:pStyle w:val="Geenafstand"/>
        <w:rPr>
          <w:rFonts w:ascii="Calibri" w:hAnsi="Calibri" w:cs="Calibri"/>
        </w:rPr>
      </w:pPr>
    </w:p>
    <w:sectPr w:rsidRPr="006B3D3F" w:rsidR="006F53E6" w:rsidSect="00D3798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FCD5" w14:textId="77777777" w:rsidR="00323252" w:rsidRDefault="00323252" w:rsidP="001C076C">
      <w:pPr>
        <w:spacing w:after="0" w:line="240" w:lineRule="auto"/>
      </w:pPr>
      <w:r>
        <w:separator/>
      </w:r>
    </w:p>
  </w:endnote>
  <w:endnote w:type="continuationSeparator" w:id="0">
    <w:p w14:paraId="28944F1A" w14:textId="77777777" w:rsidR="00323252" w:rsidRDefault="00323252" w:rsidP="001C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403E" w14:textId="77777777" w:rsidR="001C076C" w:rsidRPr="001C076C" w:rsidRDefault="001C076C" w:rsidP="001C07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2C54" w14:textId="77777777" w:rsidR="001C076C" w:rsidRPr="001C076C" w:rsidRDefault="001C076C" w:rsidP="001C07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4759" w14:textId="77777777" w:rsidR="001C076C" w:rsidRPr="001C076C" w:rsidRDefault="001C076C" w:rsidP="001C07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C8C4" w14:textId="77777777" w:rsidR="00323252" w:rsidRDefault="00323252" w:rsidP="001C076C">
      <w:pPr>
        <w:spacing w:after="0" w:line="240" w:lineRule="auto"/>
      </w:pPr>
      <w:r>
        <w:separator/>
      </w:r>
    </w:p>
  </w:footnote>
  <w:footnote w:type="continuationSeparator" w:id="0">
    <w:p w14:paraId="46E38684" w14:textId="77777777" w:rsidR="00323252" w:rsidRDefault="00323252" w:rsidP="001C0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8DF" w14:textId="77777777" w:rsidR="001C076C" w:rsidRPr="001C076C" w:rsidRDefault="001C076C" w:rsidP="001C07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CEE4" w14:textId="77777777" w:rsidR="001C076C" w:rsidRPr="001C076C" w:rsidRDefault="001C076C" w:rsidP="001C07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79E6" w14:textId="77777777" w:rsidR="001C076C" w:rsidRPr="001C076C" w:rsidRDefault="001C076C" w:rsidP="001C07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6C"/>
    <w:rsid w:val="001C076C"/>
    <w:rsid w:val="0027240C"/>
    <w:rsid w:val="00323252"/>
    <w:rsid w:val="00587768"/>
    <w:rsid w:val="006B3D3F"/>
    <w:rsid w:val="006F53E6"/>
    <w:rsid w:val="006F63E5"/>
    <w:rsid w:val="009C46EE"/>
    <w:rsid w:val="00C70093"/>
    <w:rsid w:val="00D3798E"/>
    <w:rsid w:val="00ED03AA"/>
    <w:rsid w:val="00FA1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8F16"/>
  <w15:chartTrackingRefBased/>
  <w15:docId w15:val="{E033E2CC-ED6D-4E91-9ADD-F4FE1ED4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0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0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07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07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07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07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07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07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07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7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07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07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07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07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07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07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07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076C"/>
    <w:rPr>
      <w:rFonts w:eastAsiaTheme="majorEastAsia" w:cstheme="majorBidi"/>
      <w:color w:val="272727" w:themeColor="text1" w:themeTint="D8"/>
    </w:rPr>
  </w:style>
  <w:style w:type="paragraph" w:styleId="Titel">
    <w:name w:val="Title"/>
    <w:basedOn w:val="Standaard"/>
    <w:next w:val="Standaard"/>
    <w:link w:val="TitelChar"/>
    <w:uiPriority w:val="10"/>
    <w:qFormat/>
    <w:rsid w:val="001C0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7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07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7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07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76C"/>
    <w:rPr>
      <w:i/>
      <w:iCs/>
      <w:color w:val="404040" w:themeColor="text1" w:themeTint="BF"/>
    </w:rPr>
  </w:style>
  <w:style w:type="paragraph" w:styleId="Lijstalinea">
    <w:name w:val="List Paragraph"/>
    <w:basedOn w:val="Standaard"/>
    <w:uiPriority w:val="34"/>
    <w:qFormat/>
    <w:rsid w:val="001C076C"/>
    <w:pPr>
      <w:ind w:left="720"/>
      <w:contextualSpacing/>
    </w:pPr>
  </w:style>
  <w:style w:type="character" w:styleId="Intensievebenadrukking">
    <w:name w:val="Intense Emphasis"/>
    <w:basedOn w:val="Standaardalinea-lettertype"/>
    <w:uiPriority w:val="21"/>
    <w:qFormat/>
    <w:rsid w:val="001C076C"/>
    <w:rPr>
      <w:i/>
      <w:iCs/>
      <w:color w:val="0F4761" w:themeColor="accent1" w:themeShade="BF"/>
    </w:rPr>
  </w:style>
  <w:style w:type="paragraph" w:styleId="Duidelijkcitaat">
    <w:name w:val="Intense Quote"/>
    <w:basedOn w:val="Standaard"/>
    <w:next w:val="Standaard"/>
    <w:link w:val="DuidelijkcitaatChar"/>
    <w:uiPriority w:val="30"/>
    <w:qFormat/>
    <w:rsid w:val="001C0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076C"/>
    <w:rPr>
      <w:i/>
      <w:iCs/>
      <w:color w:val="0F4761" w:themeColor="accent1" w:themeShade="BF"/>
    </w:rPr>
  </w:style>
  <w:style w:type="character" w:styleId="Intensieveverwijzing">
    <w:name w:val="Intense Reference"/>
    <w:basedOn w:val="Standaardalinea-lettertype"/>
    <w:uiPriority w:val="32"/>
    <w:qFormat/>
    <w:rsid w:val="001C076C"/>
    <w:rPr>
      <w:b/>
      <w:bCs/>
      <w:smallCaps/>
      <w:color w:val="0F4761" w:themeColor="accent1" w:themeShade="BF"/>
      <w:spacing w:val="5"/>
    </w:rPr>
  </w:style>
  <w:style w:type="paragraph" w:styleId="Koptekst">
    <w:name w:val="header"/>
    <w:basedOn w:val="Standaard"/>
    <w:link w:val="KoptekstChar1"/>
    <w:rsid w:val="001C07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C076C"/>
  </w:style>
  <w:style w:type="paragraph" w:styleId="Voettekst">
    <w:name w:val="footer"/>
    <w:basedOn w:val="Standaard"/>
    <w:link w:val="VoettekstChar1"/>
    <w:rsid w:val="001C07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C076C"/>
  </w:style>
  <w:style w:type="paragraph" w:customStyle="1" w:styleId="Huisstijl-Adres">
    <w:name w:val="Huisstijl-Adres"/>
    <w:basedOn w:val="Standaard"/>
    <w:link w:val="Huisstijl-AdresChar"/>
    <w:rsid w:val="001C076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076C"/>
    <w:rPr>
      <w:rFonts w:ascii="Verdana" w:hAnsi="Verdana"/>
      <w:noProof/>
      <w:sz w:val="13"/>
      <w:szCs w:val="24"/>
      <w:lang w:eastAsia="nl-NL"/>
    </w:rPr>
  </w:style>
  <w:style w:type="paragraph" w:customStyle="1" w:styleId="Huisstijl-Gegeven">
    <w:name w:val="Huisstijl-Gegeven"/>
    <w:basedOn w:val="Standaard"/>
    <w:link w:val="Huisstijl-GegevenCharChar"/>
    <w:rsid w:val="001C076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076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076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C076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076C"/>
    <w:pPr>
      <w:spacing w:after="0"/>
    </w:pPr>
    <w:rPr>
      <w:b/>
    </w:rPr>
  </w:style>
  <w:style w:type="paragraph" w:customStyle="1" w:styleId="Huisstijl-Paginanummering">
    <w:name w:val="Huisstijl-Paginanummering"/>
    <w:basedOn w:val="Standaard"/>
    <w:rsid w:val="001C076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C076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C076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C076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B3D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279</ap:Words>
  <ap:Characters>1536</ap:Characters>
  <ap:DocSecurity>0</ap:DocSecurity>
  <ap:Lines>12</ap:Lines>
  <ap:Paragraphs>3</ap:Paragraphs>
  <ap:ScaleCrop>false</ap:ScaleCrop>
  <ap:LinksUpToDate>false</ap:LinksUpToDate>
  <ap:CharactersWithSpaces>1812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2026-06-17T11:49:00.0000000Z</dcterms:created>
  <dcterms:modified xsi:type="dcterms:W3CDTF">2026-06-17T11:49:00.0000000Z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