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3688" w:rsidR="00B61A68" w:rsidP="006B7BF5" w:rsidRDefault="00B61A68" w14:paraId="763B2A41" w14:textId="77777777">
      <w:pPr>
        <w:suppressAutoHyphens/>
        <w:spacing w:after="160" w:line="276" w:lineRule="auto"/>
      </w:pPr>
      <w:r w:rsidRPr="00F53688">
        <w:t>Geachte voorzitter,</w:t>
      </w:r>
    </w:p>
    <w:p w:rsidRPr="00F53688" w:rsidR="00D45C60" w:rsidP="006B7BF5" w:rsidRDefault="00D45C60" w14:paraId="49AE68AB" w14:textId="127FC7A6">
      <w:pPr>
        <w:suppressAutoHyphens/>
        <w:spacing w:after="160" w:line="276" w:lineRule="auto"/>
      </w:pPr>
      <w:r w:rsidRPr="00F53688">
        <w:t>De acute zorg vormt een onmisbare pijler van ons zorgstelsel en moet voor iedereen in Nederland tijdig, toegankelijk en van goede kwaliteit beschikbaar zijn. Juist in situaties waarin iedere minuut telt, moet een patiënt kunnen rekenen op snelle beoordeling, passende behandeling en goede samenwerking in de spoed</w:t>
      </w:r>
      <w:r w:rsidRPr="00F53688" w:rsidR="00F9219A">
        <w:t>zorg</w:t>
      </w:r>
      <w:r w:rsidRPr="00F53688">
        <w:t xml:space="preserve">keten. Tegelijkertijd </w:t>
      </w:r>
      <w:r w:rsidRPr="00F53688" w:rsidR="00C36743">
        <w:t>geeft de Nederlandse Zorgautoriteit (</w:t>
      </w:r>
      <w:proofErr w:type="spellStart"/>
      <w:r w:rsidRPr="00F53688" w:rsidR="00C36743">
        <w:t>NZa</w:t>
      </w:r>
      <w:proofErr w:type="spellEnd"/>
      <w:r w:rsidRPr="00F53688" w:rsidR="00C36743">
        <w:t>)</w:t>
      </w:r>
      <w:r w:rsidRPr="00F53688">
        <w:t xml:space="preserve"> </w:t>
      </w:r>
      <w:r w:rsidRPr="00F53688" w:rsidR="00C36743">
        <w:t>in de Stand van de zorg 2025</w:t>
      </w:r>
      <w:r w:rsidRPr="00F53688" w:rsidR="00C36743">
        <w:rPr>
          <w:rStyle w:val="Voetnootmarkering"/>
        </w:rPr>
        <w:footnoteReference w:id="1"/>
      </w:r>
      <w:r w:rsidRPr="00F53688" w:rsidR="00C36743">
        <w:t xml:space="preserve"> aan dat </w:t>
      </w:r>
      <w:r w:rsidRPr="00F53688">
        <w:t xml:space="preserve">de acute zorg onder druk </w:t>
      </w:r>
      <w:r w:rsidRPr="00F53688" w:rsidR="00C36743">
        <w:t xml:space="preserve">staat </w:t>
      </w:r>
      <w:r w:rsidRPr="00F53688">
        <w:t>door een toenemende vraag naar spoedzorg en een schaarste aan zorgmedewerkers. Dat vraagt om duidelijke keuzes en gezamenlijke verantwoordelijkheid van alle betrokken partijen om de beschikbaarheid, toegankelijkheid en kwaliteit van de acute zorg ook in de toekomst te waarborgen. Het kabinet zet zich daarom in om passende zorg tot norm te maken en te werken aan een passend zorglandschap, ook in de acute zorg.</w:t>
      </w:r>
    </w:p>
    <w:p w:rsidR="00F53688" w:rsidP="006B7BF5" w:rsidRDefault="00D45C60" w14:paraId="669BD284" w14:textId="013E2BEA">
      <w:pPr>
        <w:suppressAutoHyphens/>
        <w:spacing w:after="160" w:line="276" w:lineRule="auto"/>
      </w:pPr>
      <w:r w:rsidRPr="00F53688">
        <w:t>Met deze brief informeert het kabinet de Kamer over de ontwikkelroute passende acute zorg in de regio (voorheen het zogenoemde groeipad)</w:t>
      </w:r>
      <w:r w:rsidRPr="00F53688" w:rsidR="00236647">
        <w:t xml:space="preserve"> en voldoet daarmee aan de gedane toezeggingen en aangenomen motie</w:t>
      </w:r>
      <w:r w:rsidRPr="00F53688" w:rsidR="00CB5B5B">
        <w:t xml:space="preserve">s </w:t>
      </w:r>
      <w:r w:rsidRPr="00F53688" w:rsidR="00BC0F1F">
        <w:t>waaronder</w:t>
      </w:r>
      <w:r w:rsidRPr="00F53688" w:rsidR="00CB5B5B">
        <w:t xml:space="preserve"> </w:t>
      </w:r>
      <w:bookmarkStart w:name="_Hlk230178562" w:id="0"/>
      <w:r w:rsidRPr="00F53688" w:rsidR="007E4B0A">
        <w:t>de motie van het lid Vermeer die door de Kamer op 19 mei jl. is aangenomen.</w:t>
      </w:r>
      <w:r w:rsidRPr="00F53688" w:rsidR="00CB5B5B">
        <w:rPr>
          <w:rStyle w:val="Voetnootmarkering"/>
        </w:rPr>
        <w:footnoteReference w:id="2"/>
      </w:r>
      <w:r w:rsidRPr="00F53688" w:rsidR="007E4B0A">
        <w:t xml:space="preserve"> </w:t>
      </w:r>
      <w:bookmarkEnd w:id="0"/>
      <w:r w:rsidRPr="00F53688">
        <w:t xml:space="preserve">De ontwikkelroute beschrijft hoe het kabinet </w:t>
      </w:r>
      <w:r w:rsidRPr="00F53688" w:rsidR="0017235F">
        <w:t xml:space="preserve">tot een passend aanbod van acute zorg in de regio komt en welke bijdrage </w:t>
      </w:r>
      <w:r w:rsidRPr="00F53688">
        <w:t xml:space="preserve">de invoering van budgetbekostiging voor de spoedeisende hulp (SEH) </w:t>
      </w:r>
      <w:r w:rsidRPr="00F53688" w:rsidR="0017235F">
        <w:t>levert aan deze opgave.</w:t>
      </w:r>
      <w:r w:rsidRPr="00F53688">
        <w:t xml:space="preserve"> Het kabinet schetst eerst de aanleiding voor budgetbekostiging voor de spoedeisende hulp. </w:t>
      </w:r>
      <w:r w:rsidRPr="00F53688" w:rsidR="0049399D">
        <w:t xml:space="preserve">Vervolgens wordt de huidige stand van zaken </w:t>
      </w:r>
      <w:r w:rsidRPr="00F53688" w:rsidR="001A3663">
        <w:t xml:space="preserve">besproken </w:t>
      </w:r>
      <w:r w:rsidRPr="00F53688" w:rsidR="0049399D">
        <w:t>met betrekking tot invoering van budgetbekostiging per 1 januari 2027</w:t>
      </w:r>
      <w:r w:rsidRPr="00F53688" w:rsidR="001A3663">
        <w:t xml:space="preserve">, </w:t>
      </w:r>
      <w:r w:rsidR="00FE47EF">
        <w:t>zoals toegezegd in</w:t>
      </w:r>
      <w:r w:rsidRPr="00F53688" w:rsidR="00B50402">
        <w:t xml:space="preserve"> het commissiedebat </w:t>
      </w:r>
      <w:r w:rsidRPr="00F53688" w:rsidR="009C127B">
        <w:t>A</w:t>
      </w:r>
      <w:r w:rsidRPr="00F53688" w:rsidR="00B50402">
        <w:t>cute zorg van 25 september 2025</w:t>
      </w:r>
      <w:r w:rsidRPr="00F53688" w:rsidR="001A3663">
        <w:t>.</w:t>
      </w:r>
      <w:r w:rsidRPr="00F53688" w:rsidR="007F303B">
        <w:t xml:space="preserve"> Aanvullend </w:t>
      </w:r>
      <w:r w:rsidRPr="00F53688" w:rsidR="00166DA5">
        <w:t>zijn</w:t>
      </w:r>
      <w:r w:rsidRPr="00F53688" w:rsidR="007F303B">
        <w:t xml:space="preserve"> in</w:t>
      </w:r>
      <w:r w:rsidRPr="00F53688" w:rsidR="00665EA6">
        <w:t xml:space="preserve"> bijgevoegde bijlage </w:t>
      </w:r>
      <w:r w:rsidRPr="00F53688" w:rsidR="009C127B">
        <w:t>2</w:t>
      </w:r>
      <w:r w:rsidRPr="00F53688" w:rsidR="007F303B">
        <w:t xml:space="preserve"> </w:t>
      </w:r>
      <w:r w:rsidRPr="00F53688" w:rsidR="00665EA6">
        <w:t>de uitkomsten van het onderzoek naar administratieve lasten</w:t>
      </w:r>
      <w:r w:rsidRPr="00F53688" w:rsidR="007F303B">
        <w:t xml:space="preserve"> te vinden</w:t>
      </w:r>
      <w:r w:rsidRPr="00F53688" w:rsidR="00665EA6">
        <w:t>.</w:t>
      </w:r>
      <w:r w:rsidRPr="00F53688" w:rsidR="007F303B">
        <w:t xml:space="preserve"> </w:t>
      </w:r>
      <w:r w:rsidRPr="00F53688" w:rsidR="0049399D">
        <w:t>Daarna</w:t>
      </w:r>
      <w:r w:rsidRPr="00F53688">
        <w:t xml:space="preserve"> wordt toegelicht hoe de ontwikkelroute past binnen de bredere beweging naar een passend zorglandschap. </w:t>
      </w:r>
      <w:r w:rsidRPr="00F53688" w:rsidR="001A3663">
        <w:t xml:space="preserve">Vervolgens </w:t>
      </w:r>
      <w:r w:rsidRPr="00F53688">
        <w:t xml:space="preserve">wordt uiteengezet </w:t>
      </w:r>
    </w:p>
    <w:p w:rsidRPr="00F53688" w:rsidR="00D45C60" w:rsidP="006B7BF5" w:rsidRDefault="00D45C60" w14:paraId="42C47F6D" w14:textId="03A4DC15">
      <w:pPr>
        <w:suppressAutoHyphens/>
        <w:spacing w:after="160" w:line="276" w:lineRule="auto"/>
      </w:pPr>
      <w:r w:rsidRPr="00F53688">
        <w:lastRenderedPageBreak/>
        <w:t xml:space="preserve">welke stappen het kabinet de komende periode zet om tot een </w:t>
      </w:r>
      <w:r w:rsidRPr="00F53688" w:rsidR="001A3663">
        <w:t xml:space="preserve">passende </w:t>
      </w:r>
      <w:r w:rsidRPr="00F53688">
        <w:t xml:space="preserve">acute zorg in de regio te komen en </w:t>
      </w:r>
      <w:r w:rsidRPr="00F53688" w:rsidR="00255D9F">
        <w:t>gefaseerde</w:t>
      </w:r>
      <w:r w:rsidRPr="00F53688">
        <w:t xml:space="preserve"> doorontwikkeling van de budgetbekostiging te realiseren. </w:t>
      </w:r>
      <w:r w:rsidRPr="00F53688" w:rsidR="006C2DDB">
        <w:t xml:space="preserve"> </w:t>
      </w:r>
    </w:p>
    <w:p w:rsidRPr="00F53688" w:rsidR="004D065C" w:rsidP="006B7BF5" w:rsidRDefault="00D90149" w14:paraId="6EC4C46E" w14:textId="0DB0AF31">
      <w:pPr>
        <w:pStyle w:val="Kop1"/>
        <w:suppressAutoHyphens/>
        <w:spacing w:line="360" w:lineRule="auto"/>
      </w:pPr>
      <w:r w:rsidRPr="00F53688">
        <w:t>Aanleiding</w:t>
      </w:r>
    </w:p>
    <w:p w:rsidRPr="00F53688" w:rsidR="00D45C60" w:rsidP="006B7BF5" w:rsidRDefault="00BF209C" w14:paraId="0852C994" w14:textId="0680FA85">
      <w:pPr>
        <w:suppressAutoHyphens/>
        <w:spacing w:after="160" w:line="276" w:lineRule="auto"/>
      </w:pPr>
      <w:r w:rsidRPr="00F53688">
        <w:t xml:space="preserve">In 2025 </w:t>
      </w:r>
      <w:r w:rsidRPr="00F53688" w:rsidR="00255D9F">
        <w:t>is</w:t>
      </w:r>
      <w:r w:rsidRPr="00F53688" w:rsidR="00D45C60">
        <w:t xml:space="preserve"> besloten om budgetbekostiging voor de spoedeisende hulp in te voeren.</w:t>
      </w:r>
      <w:r w:rsidRPr="00F53688" w:rsidR="006A6C82">
        <w:rPr>
          <w:rStyle w:val="Voetnootmarkering"/>
        </w:rPr>
        <w:footnoteReference w:id="3"/>
      </w:r>
      <w:r w:rsidRPr="00F53688" w:rsidR="00D45C60">
        <w:t xml:space="preserve"> Deze keuze komt voort uit de noodzaak om acute zorg ook in de toekomst toegankelijk, kwalitatief goed en beschikbaar te houden. De SEH heeft een duidelijk beschikbaarheidskarakter: de functie moet permanent beschikbaar zijn, ongeacht het aantal patiënten dat zich op enig moment meldt.</w:t>
      </w:r>
    </w:p>
    <w:p w:rsidRPr="00F53688" w:rsidR="00D45C60" w:rsidP="006B7BF5" w:rsidRDefault="00D45C60" w14:paraId="6B0BE351" w14:textId="49831C76">
      <w:pPr>
        <w:suppressAutoHyphens/>
        <w:spacing w:after="160" w:line="276" w:lineRule="auto"/>
      </w:pPr>
      <w:r w:rsidRPr="00F53688">
        <w:t>De huidige bekostiging van de SEH bevat een productieprikkel en stimuleert samenwerking in de acute zorgketen onvoldoende. Doordat aanbieders bij de huidige bekostiging een directer financieel belang kunnen hebben bij het behandelen van extra patiënten op de SEH, kan het moeilijker zijn om regionale afspraken te maken over het verplaatsen van zorg naar een passende plek in de spoed</w:t>
      </w:r>
      <w:r w:rsidRPr="00F53688" w:rsidR="00F9219A">
        <w:t>zorg</w:t>
      </w:r>
      <w:r w:rsidRPr="00F53688">
        <w:t xml:space="preserve">keten, bijvoorbeeld </w:t>
      </w:r>
      <w:r w:rsidRPr="00F53688" w:rsidR="00F9219A">
        <w:t>van SEH naar</w:t>
      </w:r>
      <w:r w:rsidRPr="00F53688">
        <w:t xml:space="preserve"> </w:t>
      </w:r>
      <w:r w:rsidRPr="00F53688" w:rsidR="00F9219A">
        <w:t>huisartsenspoedpost</w:t>
      </w:r>
      <w:r w:rsidRPr="00F53688">
        <w:t>.</w:t>
      </w:r>
      <w:r w:rsidRPr="00F53688" w:rsidR="004D2244">
        <w:t xml:space="preserve"> Binnen de acute zorg worden de ambulancezorg en de huisartsenspoedposten al op basis van een budget bekostigd. </w:t>
      </w:r>
      <w:bookmarkStart w:name="_Hlk229496889" w:id="2"/>
      <w:r w:rsidRPr="00F53688" w:rsidR="00C36743">
        <w:t>Naast dat b</w:t>
      </w:r>
      <w:r w:rsidRPr="00F53688">
        <w:t xml:space="preserve">udgetbekostiging </w:t>
      </w:r>
      <w:r w:rsidRPr="00F53688" w:rsidR="004D2244">
        <w:t xml:space="preserve">voor de SEH </w:t>
      </w:r>
      <w:r w:rsidRPr="00F53688" w:rsidR="00C36743">
        <w:t xml:space="preserve">de productieprikkel kan verminderen, </w:t>
      </w:r>
      <w:r w:rsidRPr="00F53688">
        <w:t>kan de</w:t>
      </w:r>
      <w:r w:rsidRPr="00F53688" w:rsidR="004D2244">
        <w:t xml:space="preserve"> ketensamenwerking </w:t>
      </w:r>
      <w:r w:rsidRPr="00F53688" w:rsidR="00C36743">
        <w:t xml:space="preserve">worden </w:t>
      </w:r>
      <w:r w:rsidRPr="00F53688" w:rsidR="004D2244">
        <w:t>bevorder</w:t>
      </w:r>
      <w:r w:rsidRPr="00F53688" w:rsidR="00C36743">
        <w:t>d</w:t>
      </w:r>
      <w:r w:rsidRPr="00F53688">
        <w:t xml:space="preserve"> en daarmee </w:t>
      </w:r>
      <w:r w:rsidRPr="00F53688" w:rsidR="004D2244">
        <w:t xml:space="preserve">een </w:t>
      </w:r>
      <w:r w:rsidRPr="00F53688">
        <w:t>doelmatige inzet van schaarse capaciteit beter ondersteunen.</w:t>
      </w:r>
      <w:r w:rsidRPr="00F53688" w:rsidR="004D2244">
        <w:t xml:space="preserve"> </w:t>
      </w:r>
      <w:bookmarkEnd w:id="2"/>
    </w:p>
    <w:p w:rsidRPr="00F53688" w:rsidR="00D45C60" w:rsidP="006B7BF5" w:rsidRDefault="00D45C60" w14:paraId="421C8F3D" w14:textId="68845196">
      <w:pPr>
        <w:suppressAutoHyphens/>
        <w:spacing w:after="160" w:line="276" w:lineRule="auto"/>
      </w:pPr>
      <w:r w:rsidRPr="00F53688">
        <w:t xml:space="preserve">Het kabinet kiest daarom voor budgetbekostiging als onderdeel van de bredere transitie naar passende acute zorg in de regio. Door de beschikbaarheid </w:t>
      </w:r>
      <w:r w:rsidRPr="00F53688" w:rsidR="00FF5DE2">
        <w:t xml:space="preserve">van een SEH </w:t>
      </w:r>
      <w:r w:rsidRPr="00F53688">
        <w:t>via een budget te bekostigen, kan de maatregel bijdragen aan het toegankelijk houden van acute zorg, het ondersteunen van de beschikbaarheid van SEH-zorg,</w:t>
      </w:r>
      <w:r w:rsidRPr="00F53688" w:rsidR="00BA1E6D">
        <w:t xml:space="preserve"> betere samenwerking in de spoedzorgketen en </w:t>
      </w:r>
      <w:r w:rsidRPr="00F53688">
        <w:t>meer financiële zekerheid voor ziekenhuizen</w:t>
      </w:r>
      <w:r w:rsidRPr="00F53688" w:rsidR="00F35017">
        <w:t xml:space="preserve"> om in een passend zorgaanbod te kunnen voorzien</w:t>
      </w:r>
      <w:r w:rsidRPr="00F53688">
        <w:t xml:space="preserve">. Daarmee ontstaat meer ruimte om regionaal afspraken te maken over de organisatie van acute zorg. </w:t>
      </w:r>
      <w:proofErr w:type="spellStart"/>
      <w:r w:rsidR="00FE47EF">
        <w:t>Randvoorwaardelijk</w:t>
      </w:r>
      <w:proofErr w:type="spellEnd"/>
      <w:r w:rsidR="00FE47EF">
        <w:t xml:space="preserve"> hierbij zijn </w:t>
      </w:r>
      <w:r w:rsidRPr="00F53688">
        <w:t>duidelijke kwaliteitseisen, regionale keuzes over het aanbod van acute zorg en afspraken over samenwerking in de spoed</w:t>
      </w:r>
      <w:r w:rsidRPr="00F53688" w:rsidR="00F9219A">
        <w:t>zorg</w:t>
      </w:r>
      <w:r w:rsidRPr="00F53688">
        <w:t xml:space="preserve">keten. </w:t>
      </w:r>
    </w:p>
    <w:p w:rsidRPr="00F53688" w:rsidR="00C04FF4" w:rsidP="006B7BF5" w:rsidRDefault="00511CF9" w14:paraId="1569A09C" w14:textId="48C9E58B">
      <w:pPr>
        <w:pStyle w:val="Kop1"/>
        <w:suppressAutoHyphens/>
        <w:spacing w:line="360" w:lineRule="auto"/>
      </w:pPr>
      <w:r w:rsidRPr="00F53688">
        <w:t>S</w:t>
      </w:r>
      <w:r w:rsidRPr="00F53688" w:rsidR="00C04FF4">
        <w:t>tand van zaken</w:t>
      </w:r>
      <w:r w:rsidRPr="00F53688">
        <w:t xml:space="preserve"> invoering budgetbekostiging SEH</w:t>
      </w:r>
    </w:p>
    <w:p w:rsidRPr="00F53688" w:rsidR="00D45C60" w:rsidP="006B7BF5" w:rsidRDefault="00D45C60" w14:paraId="5CAFF7E4" w14:textId="1F163EFE">
      <w:pPr>
        <w:suppressAutoHyphens/>
        <w:spacing w:after="160" w:line="276" w:lineRule="auto"/>
      </w:pPr>
      <w:bookmarkStart w:name="_Hlk229496276" w:id="3"/>
      <w:r w:rsidRPr="00F53688">
        <w:t xml:space="preserve">Per 1 januari 2027 </w:t>
      </w:r>
      <w:r w:rsidRPr="00F53688" w:rsidR="003F1EB0">
        <w:t xml:space="preserve">wordt </w:t>
      </w:r>
      <w:r w:rsidRPr="00F53688">
        <w:t xml:space="preserve">de eerste stap gezet om alle </w:t>
      </w:r>
      <w:proofErr w:type="spellStart"/>
      <w:r w:rsidRPr="00F53688">
        <w:t>SEH’s</w:t>
      </w:r>
      <w:proofErr w:type="spellEnd"/>
      <w:r w:rsidRPr="00F53688">
        <w:t xml:space="preserve"> te bekostigen met een budget met een beperkte afbakening ter grootte van</w:t>
      </w:r>
      <w:r w:rsidRPr="00F53688" w:rsidR="0007704B">
        <w:t xml:space="preserve"> ongeveer</w:t>
      </w:r>
      <w:r w:rsidRPr="00F53688">
        <w:t xml:space="preserve"> € 4</w:t>
      </w:r>
      <w:r w:rsidRPr="00F53688" w:rsidR="0007704B">
        <w:t>,</w:t>
      </w:r>
      <w:r w:rsidRPr="00F53688" w:rsidR="00515FB3">
        <w:t>6</w:t>
      </w:r>
      <w:r w:rsidRPr="00F53688">
        <w:t xml:space="preserve"> miljoen per SEH. </w:t>
      </w:r>
      <w:bookmarkEnd w:id="3"/>
      <w:r w:rsidRPr="00F53688">
        <w:t>Daarmee wordt een deel van de</w:t>
      </w:r>
      <w:r w:rsidRPr="00F53688" w:rsidR="00665EA6">
        <w:t xml:space="preserve"> kosten van de</w:t>
      </w:r>
      <w:r w:rsidRPr="00F53688" w:rsidR="006C2DDB">
        <w:t xml:space="preserve"> SEH</w:t>
      </w:r>
      <w:r w:rsidRPr="00F53688">
        <w:t xml:space="preserve"> minder afhankelijk gemaakt van productie</w:t>
      </w:r>
      <w:r w:rsidRPr="00F53688" w:rsidR="003F1EB0">
        <w:t xml:space="preserve">, zijn </w:t>
      </w:r>
      <w:r w:rsidRPr="00F53688" w:rsidR="006C1B14">
        <w:t>ziekenhuizen</w:t>
      </w:r>
      <w:r w:rsidRPr="00F53688" w:rsidR="003F1EB0">
        <w:t xml:space="preserve"> verzekerd van een vast budget</w:t>
      </w:r>
      <w:r w:rsidRPr="00F53688">
        <w:t xml:space="preserve"> en ontstaat een eerste </w:t>
      </w:r>
      <w:r w:rsidRPr="00F53688" w:rsidR="006C2DDB">
        <w:t xml:space="preserve">basis voor de bekostiging </w:t>
      </w:r>
      <w:r w:rsidRPr="00F53688">
        <w:t>waarop in latere stappen kan worden voortgebouwd.</w:t>
      </w:r>
    </w:p>
    <w:p w:rsidRPr="007214F4" w:rsidR="007214F4" w:rsidP="007214F4" w:rsidRDefault="00C04FF4" w14:paraId="54B74AD2" w14:textId="5BE74C41">
      <w:pPr>
        <w:suppressAutoHyphens/>
        <w:spacing w:line="276" w:lineRule="auto"/>
      </w:pPr>
      <w:bookmarkStart w:name="_Hlk223957008" w:id="4"/>
      <w:r w:rsidRPr="00F53688">
        <w:rPr>
          <w:i/>
          <w:iCs/>
        </w:rPr>
        <w:t>Stand van zaken regelgeving</w:t>
      </w:r>
      <w:r w:rsidRPr="00F53688">
        <w:br/>
        <w:t xml:space="preserve">Het vorige kabinet heeft de </w:t>
      </w:r>
      <w:proofErr w:type="spellStart"/>
      <w:r w:rsidRPr="00F53688" w:rsidR="009510A4">
        <w:t>NZa</w:t>
      </w:r>
      <w:proofErr w:type="spellEnd"/>
      <w:r w:rsidRPr="00F53688">
        <w:t xml:space="preserve"> op 15 december 2025 een aanwijzing</w:t>
      </w:r>
      <w:r w:rsidRPr="00F53688">
        <w:rPr>
          <w:rStyle w:val="Voetnootmarkering"/>
        </w:rPr>
        <w:footnoteReference w:id="4"/>
      </w:r>
      <w:r w:rsidRPr="00F53688">
        <w:t xml:space="preserve"> gegeven om met ingang van 1 januari 2027 budgetbekostiging in de regelgeving van de </w:t>
      </w:r>
      <w:proofErr w:type="spellStart"/>
      <w:r w:rsidRPr="00F53688">
        <w:t>NZa</w:t>
      </w:r>
      <w:proofErr w:type="spellEnd"/>
      <w:r w:rsidRPr="00F53688">
        <w:t xml:space="preserve"> mogelijk te maken. Op basis daarvan heeft de </w:t>
      </w:r>
      <w:proofErr w:type="spellStart"/>
      <w:r w:rsidRPr="00F53688">
        <w:t>NZa</w:t>
      </w:r>
      <w:proofErr w:type="spellEnd"/>
      <w:r w:rsidRPr="00F53688">
        <w:t xml:space="preserve"> de regelgeving voor de invoering van budgetbekostiging voor de SEH op 10 maart jl. vastgesteld. Deze regelgeving is tot stand gekomen in zorgvuldig overleg met de branche- en beroepsorganisaties. De </w:t>
      </w:r>
      <w:proofErr w:type="spellStart"/>
      <w:r w:rsidRPr="00F53688">
        <w:t>NZa</w:t>
      </w:r>
      <w:proofErr w:type="spellEnd"/>
      <w:r w:rsidRPr="00F53688">
        <w:t xml:space="preserve"> heeft de individuele ziekenhuizen en </w:t>
      </w:r>
      <w:r w:rsidRPr="00F53688">
        <w:lastRenderedPageBreak/>
        <w:t xml:space="preserve">zorgverzekeraars ook geïnformeerd over de publicatie van haar regelgeving en </w:t>
      </w:r>
      <w:r w:rsidRPr="00F53688" w:rsidR="007F303B">
        <w:t>hun</w:t>
      </w:r>
      <w:r w:rsidRPr="00F53688" w:rsidR="006C2DDB">
        <w:t xml:space="preserve"> laten weten </w:t>
      </w:r>
      <w:r w:rsidRPr="00F53688" w:rsidR="00B50402">
        <w:t>dat zij</w:t>
      </w:r>
      <w:r w:rsidRPr="00F53688">
        <w:t xml:space="preserve"> dit najaar hun aanvraag voor het budget en het tarief voor 2027 bij de </w:t>
      </w:r>
      <w:proofErr w:type="spellStart"/>
      <w:r w:rsidRPr="00F53688">
        <w:t>NZa</w:t>
      </w:r>
      <w:proofErr w:type="spellEnd"/>
      <w:r w:rsidRPr="00F53688">
        <w:t xml:space="preserve"> kunnen indienen. </w:t>
      </w:r>
      <w:bookmarkEnd w:id="4"/>
      <w:r w:rsidRPr="00D37460" w:rsidR="00D37460">
        <w:t xml:space="preserve">Voor het aanvragen van een budget dienen ziekenhuis en zorgverzekeraars een gemeenschappelijke aanvraag in bij de </w:t>
      </w:r>
      <w:proofErr w:type="spellStart"/>
      <w:r w:rsidRPr="00D37460" w:rsidR="00D37460">
        <w:t>NZa</w:t>
      </w:r>
      <w:proofErr w:type="spellEnd"/>
      <w:r w:rsidRPr="00D37460" w:rsidR="00D37460">
        <w:t xml:space="preserve">. Deze gemeenschappelijke aanvraag is de uitkomst van een proces waarin ziekenhuis en zorgverzekeraars afspraken maken over de toegankelijkheid, kwaliteit en betaalbaarheid van de SEH. Ziekenhuizen en zorgverzekeraars kunnen ook eenzijdig een aanvraag voor een budget indienen bij de </w:t>
      </w:r>
      <w:proofErr w:type="spellStart"/>
      <w:r w:rsidRPr="00D37460" w:rsidR="00D37460">
        <w:t>NZa</w:t>
      </w:r>
      <w:proofErr w:type="spellEnd"/>
      <w:r w:rsidRPr="00D37460" w:rsidR="00D37460">
        <w:t xml:space="preserve"> wanneer zij niet tot overeenstemming kunnen komen. Het kabinet ziet een eenzijdige aanvraag echter niet als een gewenste oplossing voor zo’n situatie, omdat dit niet bijdraagt aan het gezamenlijk realiseren van passende acute zorg in de regio. Bij het behandelen van de eenzijdige aanvragen beoordeelt de </w:t>
      </w:r>
      <w:proofErr w:type="spellStart"/>
      <w:r w:rsidRPr="00D37460" w:rsidR="00D37460">
        <w:t>NZa</w:t>
      </w:r>
      <w:proofErr w:type="spellEnd"/>
      <w:r w:rsidRPr="00D37460" w:rsidR="00D37460">
        <w:t xml:space="preserve"> alle relevante documenten en omstandigheden, waaronder bijvoorbeeld het gemeenschappelijk inkoopkader van zorgverzekeraars, om tot een besluit over de aanvraag te komen. Wanneer bijvoorbeeld een ziekenhuis een eenzijdige aanvraag indient, zonder dat hieraan vooraf overleg heeft plaatsgevonden met de zorgverzekeraar, dan zal de </w:t>
      </w:r>
      <w:proofErr w:type="spellStart"/>
      <w:r w:rsidRPr="00D37460" w:rsidR="00D37460">
        <w:t>NZa</w:t>
      </w:r>
      <w:proofErr w:type="spellEnd"/>
      <w:r w:rsidRPr="00D37460" w:rsidR="00D37460">
        <w:t xml:space="preserve"> dat gegeven meewegen in haar besluit over het al dan niet toekennen van een geheel of gedeeltelijk budget. </w:t>
      </w:r>
    </w:p>
    <w:p w:rsidRPr="00F53688" w:rsidR="00597FD8" w:rsidP="006B7BF5" w:rsidRDefault="00597FD8" w14:paraId="3245B7D2" w14:textId="77777777">
      <w:pPr>
        <w:suppressAutoHyphens/>
        <w:spacing w:line="276" w:lineRule="auto"/>
      </w:pPr>
    </w:p>
    <w:p w:rsidR="00C04FF4" w:rsidP="006B7BF5" w:rsidRDefault="00C04FF4" w14:paraId="6D34106B" w14:textId="6D5786FD">
      <w:pPr>
        <w:suppressAutoHyphens/>
        <w:spacing w:line="276" w:lineRule="auto"/>
      </w:pPr>
      <w:bookmarkStart w:name="_Hlk230866970" w:id="5"/>
      <w:r w:rsidRPr="00F53688">
        <w:rPr>
          <w:i/>
          <w:iCs/>
        </w:rPr>
        <w:t>Uitwerking randvoorwaarden</w:t>
      </w:r>
      <w:r w:rsidRPr="00F53688">
        <w:rPr>
          <w:i/>
          <w:iCs/>
        </w:rPr>
        <w:br/>
      </w:r>
      <w:r w:rsidRPr="00F53688">
        <w:t xml:space="preserve">De afgelopen maanden hebben UMCNL, de Nederlandse Vereniging van Ziekenhuizen (NVZ), Zorgverzekeraars Nederland (ZN), de Nederlandse Vereniging van Spoedeisende Hulp Artsen (NVSHA) en de Federatie Medisch Specialisten (FMS) intensief met elkaar — en met de </w:t>
      </w:r>
      <w:proofErr w:type="spellStart"/>
      <w:r w:rsidRPr="00F53688">
        <w:t>NZa</w:t>
      </w:r>
      <w:proofErr w:type="spellEnd"/>
      <w:r w:rsidRPr="00F53688">
        <w:t xml:space="preserve"> en het ministerie — overlegd over randvoorwaarden om de</w:t>
      </w:r>
      <w:r w:rsidRPr="00F53688" w:rsidR="00B50402">
        <w:t>ze</w:t>
      </w:r>
      <w:r w:rsidRPr="00F53688">
        <w:t xml:space="preserve"> eerste stap van invoering van budgetbekostiging per 2027 van de SEH tot een succes te maken. Er zijn afspraken gemaakt over onder andere het voldoen aan de eisen van het Kwaliteitskader Spoedzorgketen, inzicht in SEH-indicatoren, het representatiemodel van zorgverzekeraars voor de zorginkoop en het schonen van de tarieven voor diagnose-behandelcombinaties (</w:t>
      </w:r>
      <w:proofErr w:type="spellStart"/>
      <w:r w:rsidRPr="00F53688">
        <w:t>DBC’s</w:t>
      </w:r>
      <w:proofErr w:type="spellEnd"/>
      <w:r w:rsidRPr="00F53688">
        <w:t>).</w:t>
      </w:r>
    </w:p>
    <w:p w:rsidR="00C04FF4" w:rsidP="006B7BF5" w:rsidRDefault="005B6D97" w14:paraId="0166BEC7" w14:textId="3CBC8D54">
      <w:pPr>
        <w:suppressAutoHyphens/>
        <w:spacing w:line="276" w:lineRule="auto"/>
      </w:pPr>
      <w:bookmarkStart w:name="_Hlk230896876" w:id="6"/>
      <w:r w:rsidRPr="005B6D97">
        <w:t xml:space="preserve">Zorgverzekeraars hebben een gemeenschappelijk inkoopkader opgesteld, in lijn met deze afspraken. Het kabinet </w:t>
      </w:r>
      <w:r>
        <w:t xml:space="preserve">en de </w:t>
      </w:r>
      <w:proofErr w:type="spellStart"/>
      <w:r>
        <w:t>NZa</w:t>
      </w:r>
      <w:proofErr w:type="spellEnd"/>
      <w:r>
        <w:t xml:space="preserve"> zijn</w:t>
      </w:r>
      <w:r w:rsidRPr="005B6D97">
        <w:t xml:space="preserve"> de zorgverzekeraars hier erkentelijk voor en onderstrepen dat de kwaliteit van de geleverde SEH zorg ook belangrijk is. Daarnaast gaan het kabinet en de </w:t>
      </w:r>
      <w:proofErr w:type="spellStart"/>
      <w:r w:rsidRPr="005B6D97">
        <w:t>NZa</w:t>
      </w:r>
      <w:proofErr w:type="spellEnd"/>
      <w:r w:rsidRPr="005B6D97">
        <w:t xml:space="preserve"> ervan uit dat elk ziekenhuis en elke zorgverzekeraar meewerkt aan de afspraken die de brancheorganisaties met elkaar hebben gemaakt over het </w:t>
      </w:r>
      <w:r w:rsidR="00E01E7C">
        <w:t xml:space="preserve">corrigeren </w:t>
      </w:r>
      <w:r w:rsidRPr="005B6D97">
        <w:t xml:space="preserve">van de tarieven </w:t>
      </w:r>
      <w:r w:rsidR="00E01E7C">
        <w:t xml:space="preserve">van </w:t>
      </w:r>
      <w:proofErr w:type="spellStart"/>
      <w:r w:rsidRPr="005B6D97">
        <w:t>DBC</w:t>
      </w:r>
      <w:r w:rsidR="00E01E7C">
        <w:t>’</w:t>
      </w:r>
      <w:r w:rsidRPr="005B6D97">
        <w:t>s</w:t>
      </w:r>
      <w:proofErr w:type="spellEnd"/>
      <w:r w:rsidR="00E01E7C">
        <w:t xml:space="preserve"> voor opbrengsten uit het SEH-budget. Dit wordt ook wel het schonen van de tarieven genoemd. Z</w:t>
      </w:r>
      <w:r w:rsidRPr="005B6D97">
        <w:t xml:space="preserve">odat samen verantwoordelijkheid wordt genomen voor de afgesproken </w:t>
      </w:r>
      <w:proofErr w:type="spellStart"/>
      <w:r w:rsidRPr="005B6D97">
        <w:t>budgetneutrale</w:t>
      </w:r>
      <w:proofErr w:type="spellEnd"/>
      <w:r w:rsidRPr="005B6D97">
        <w:t xml:space="preserve"> invoering. </w:t>
      </w:r>
      <w:bookmarkEnd w:id="5"/>
      <w:bookmarkEnd w:id="6"/>
    </w:p>
    <w:p w:rsidRPr="00F53688" w:rsidR="00A93BB5" w:rsidP="006B7BF5" w:rsidRDefault="00A93BB5" w14:paraId="01721C85" w14:textId="77777777">
      <w:pPr>
        <w:suppressAutoHyphens/>
        <w:spacing w:line="276" w:lineRule="auto"/>
      </w:pPr>
    </w:p>
    <w:p w:rsidRPr="00F53688" w:rsidR="00C04FF4" w:rsidP="006B7BF5" w:rsidRDefault="00C04FF4" w14:paraId="672907A3" w14:textId="430E6262">
      <w:pPr>
        <w:suppressAutoHyphens/>
        <w:spacing w:after="160" w:line="276" w:lineRule="auto"/>
      </w:pPr>
      <w:r w:rsidRPr="00F53688">
        <w:rPr>
          <w:i/>
          <w:iCs/>
        </w:rPr>
        <w:t>Aanpassing Besluit beschikbaarheidbijdrage WMG</w:t>
      </w:r>
      <w:r w:rsidRPr="00F53688">
        <w:rPr>
          <w:i/>
          <w:iCs/>
        </w:rPr>
        <w:br/>
      </w:r>
      <w:r w:rsidRPr="00F53688" w:rsidR="005E1DF1">
        <w:t>Het invoeren van budgetbekostiging leidt ertoe dat per 1 januari 2027 iedere aanbieder van spoedeisende hulp in aanmerking komt voor een vast budget</w:t>
      </w:r>
      <w:r w:rsidRPr="00F53688" w:rsidR="000918EB">
        <w:t>,</w:t>
      </w:r>
      <w:r w:rsidRPr="00F53688" w:rsidR="005E1DF1">
        <w:t xml:space="preserve"> dat minimaal gelijk is aan de</w:t>
      </w:r>
      <w:r w:rsidRPr="00F53688" w:rsidR="003F7AC1">
        <w:t xml:space="preserve"> </w:t>
      </w:r>
      <w:r w:rsidRPr="00F53688" w:rsidR="005E1DF1">
        <w:t>beschikbaarheidbijdrage</w:t>
      </w:r>
      <w:r w:rsidRPr="00F53688" w:rsidR="003F7AC1">
        <w:t xml:space="preserve"> die een aantal spoedeisende hulpen </w:t>
      </w:r>
      <w:r w:rsidRPr="00F53688" w:rsidR="00515FB3">
        <w:t>nu krijgt</w:t>
      </w:r>
      <w:r w:rsidRPr="00F53688" w:rsidR="003F7AC1">
        <w:t>.</w:t>
      </w:r>
      <w:r w:rsidRPr="00F53688" w:rsidR="005E1DF1">
        <w:t xml:space="preserve"> Dit betekent dat de </w:t>
      </w:r>
      <w:proofErr w:type="spellStart"/>
      <w:r w:rsidRPr="00F53688" w:rsidR="005E1DF1">
        <w:t>beschikbaarheidbijdrage</w:t>
      </w:r>
      <w:proofErr w:type="spellEnd"/>
      <w:r w:rsidRPr="00F53688" w:rsidR="006C2DDB">
        <w:t xml:space="preserve"> waar </w:t>
      </w:r>
      <w:proofErr w:type="spellStart"/>
      <w:r w:rsidRPr="00F53688" w:rsidR="006C2DDB">
        <w:t>SEH’s</w:t>
      </w:r>
      <w:proofErr w:type="spellEnd"/>
      <w:r w:rsidRPr="00F53688" w:rsidR="006C2DDB">
        <w:t xml:space="preserve"> die gevoelig zijn voor de 45</w:t>
      </w:r>
      <w:r w:rsidRPr="00F53688" w:rsidR="009C127B">
        <w:t>-</w:t>
      </w:r>
      <w:r w:rsidRPr="00F53688" w:rsidR="006C2DDB">
        <w:t>minutennorm aanspraak op kunnen maken</w:t>
      </w:r>
      <w:r w:rsidRPr="00F53688" w:rsidR="00864DB9">
        <w:t xml:space="preserve">, </w:t>
      </w:r>
      <w:r w:rsidRPr="00F53688" w:rsidR="005E1DF1">
        <w:t>kan komen te vervallen. De</w:t>
      </w:r>
      <w:r w:rsidRPr="00F53688" w:rsidR="006C2DDB">
        <w:t>ze</w:t>
      </w:r>
      <w:r w:rsidRPr="00F53688" w:rsidR="005E1DF1">
        <w:t xml:space="preserve"> </w:t>
      </w:r>
      <w:proofErr w:type="spellStart"/>
      <w:r w:rsidRPr="00F53688" w:rsidR="005E1DF1">
        <w:t>SEH's</w:t>
      </w:r>
      <w:proofErr w:type="spellEnd"/>
      <w:r w:rsidRPr="00F53688" w:rsidR="005E1DF1">
        <w:t xml:space="preserve"> zijn immers verzekerd van een vast budget op basis van de budgetbekostiging</w:t>
      </w:r>
      <w:r w:rsidRPr="00F53688">
        <w:t xml:space="preserve">. </w:t>
      </w:r>
      <w:r w:rsidRPr="00F53688" w:rsidR="004D7DBB">
        <w:t>Dit besluit is</w:t>
      </w:r>
      <w:r w:rsidRPr="00F53688">
        <w:t xml:space="preserve"> ter advisering voorgelegd aan de Raad van State.</w:t>
      </w:r>
    </w:p>
    <w:p w:rsidRPr="00F53688" w:rsidR="00D90149" w:rsidP="006B7BF5" w:rsidRDefault="00D45C60" w14:paraId="3B23D7FF" w14:textId="1C960DC7">
      <w:pPr>
        <w:suppressAutoHyphens/>
        <w:spacing w:after="160" w:line="276" w:lineRule="auto"/>
      </w:pPr>
      <w:r w:rsidRPr="00F53688">
        <w:lastRenderedPageBreak/>
        <w:t>Deze eerste stap</w:t>
      </w:r>
      <w:r w:rsidRPr="00F53688" w:rsidR="00864DB9">
        <w:t xml:space="preserve"> in budgetbekostiging </w:t>
      </w:r>
      <w:r w:rsidRPr="00F53688">
        <w:t xml:space="preserve">vormt geen eindpunt. </w:t>
      </w:r>
      <w:r w:rsidRPr="00F53688" w:rsidR="00BD1328">
        <w:t xml:space="preserve">Uiteindelijk is de inzet dat de budgetbekostiging rekening houdt </w:t>
      </w:r>
      <w:r w:rsidRPr="00F53688">
        <w:t xml:space="preserve">met verschillen tussen </w:t>
      </w:r>
      <w:proofErr w:type="spellStart"/>
      <w:r w:rsidRPr="00F53688">
        <w:t>SEH’s</w:t>
      </w:r>
      <w:proofErr w:type="spellEnd"/>
      <w:r w:rsidRPr="00F53688" w:rsidR="00F35017">
        <w:t>, zoals de schaalgrootte van de SEH,</w:t>
      </w:r>
      <w:r w:rsidRPr="00F53688">
        <w:t xml:space="preserve"> en met de verschillende functies die acute zorgvoorzieningen in een regio kunnen vervullen. Voor de langere termijn is daarom verdere doorontwikkeling nodig</w:t>
      </w:r>
      <w:r w:rsidRPr="00F53688" w:rsidR="00CA5B07">
        <w:t>, om ervoor te zorgen dat het budget per SEH beter passend gemaakt kan worden</w:t>
      </w:r>
      <w:r w:rsidRPr="00F53688">
        <w:t>.</w:t>
      </w:r>
      <w:r w:rsidRPr="00F53688" w:rsidR="00846206">
        <w:t xml:space="preserve"> Maar ook om </w:t>
      </w:r>
      <w:r w:rsidRPr="00F53688" w:rsidR="00ED666B">
        <w:t xml:space="preserve">alle randvoorwaarden </w:t>
      </w:r>
      <w:r w:rsidRPr="00F53688" w:rsidR="00846206">
        <w:t>die horen bij een andere inkooprol voor de zorgverzekeraars</w:t>
      </w:r>
      <w:r w:rsidRPr="00F53688" w:rsidR="00E965B7">
        <w:t xml:space="preserve"> goed te verankeren in de nieuwe bekostiging</w:t>
      </w:r>
      <w:r w:rsidRPr="00F53688" w:rsidR="00E7049F">
        <w:t>.</w:t>
      </w:r>
      <w:r w:rsidRPr="00F53688">
        <w:t xml:space="preserve"> </w:t>
      </w:r>
    </w:p>
    <w:p w:rsidRPr="00F53688" w:rsidR="00CC066E" w:rsidP="006B7BF5" w:rsidRDefault="00CC066E" w14:paraId="42733FC5" w14:textId="77777777">
      <w:pPr>
        <w:suppressAutoHyphens/>
        <w:spacing w:after="160" w:line="276" w:lineRule="auto"/>
        <w:rPr>
          <w:b/>
          <w:bCs/>
        </w:rPr>
      </w:pPr>
      <w:r w:rsidRPr="00F53688">
        <w:rPr>
          <w:b/>
          <w:bCs/>
        </w:rPr>
        <w:t>Passende acute zorg, nu en in de toekomst</w:t>
      </w:r>
    </w:p>
    <w:p w:rsidRPr="00F53688" w:rsidR="006421DA" w:rsidP="006B7BF5" w:rsidRDefault="007D655E" w14:paraId="4A5640D3" w14:textId="3E8D9CB6">
      <w:pPr>
        <w:suppressAutoHyphens/>
        <w:spacing w:after="160" w:line="276" w:lineRule="auto"/>
      </w:pPr>
      <w:r w:rsidRPr="00F53688">
        <w:t xml:space="preserve">In de brief van </w:t>
      </w:r>
      <w:r w:rsidRPr="00F53688" w:rsidR="00D13FAB">
        <w:t>24 april jl.</w:t>
      </w:r>
      <w:r w:rsidRPr="00F53688">
        <w:t xml:space="preserve"> </w:t>
      </w:r>
      <w:r w:rsidRPr="00F53688" w:rsidR="00D45C60">
        <w:t xml:space="preserve">heeft het kabinet </w:t>
      </w:r>
      <w:r w:rsidRPr="00F53688" w:rsidR="008A1738">
        <w:t>aangegeven passende zorg altijd en overal de norm te willen maken.</w:t>
      </w:r>
      <w:r w:rsidRPr="00F53688" w:rsidR="00D13FAB">
        <w:rPr>
          <w:rStyle w:val="Voetnootmarkering"/>
        </w:rPr>
        <w:footnoteReference w:id="5"/>
      </w:r>
      <w:r w:rsidRPr="00F53688" w:rsidR="00D13FAB">
        <w:t xml:space="preserve"> </w:t>
      </w:r>
      <w:bookmarkStart w:name="_Hlk227749955" w:id="7"/>
      <w:r w:rsidRPr="00F53688" w:rsidR="006421DA">
        <w:t>Voor de acute zorg betekent dit dat inwoners moeten kunnen rekenen op tijdige, toegankelijke en kwalitatief goede acute zorg, ook wanneer de zorgvraag toeneemt en personeel schaars is. Dat vraagt om duidelijke keuzes over de inrichting van de acute zorg in de regio</w:t>
      </w:r>
      <w:r w:rsidRPr="00F53688" w:rsidR="00EB5D45">
        <w:t>.</w:t>
      </w:r>
    </w:p>
    <w:p w:rsidR="00F53688" w:rsidP="006B7BF5" w:rsidRDefault="00EB5D45" w14:paraId="18084881" w14:textId="77777777">
      <w:pPr>
        <w:suppressAutoHyphens/>
        <w:spacing w:after="160" w:line="276" w:lineRule="auto"/>
      </w:pPr>
      <w:r w:rsidRPr="00F53688">
        <w:t>I</w:t>
      </w:r>
      <w:r w:rsidRPr="00F53688" w:rsidR="001C296F">
        <w:t xml:space="preserve">n de spoedzorgketen zijn functies als de SEH, huisartsenspoedpost, ambulancezorg, acute </w:t>
      </w:r>
      <w:r w:rsidRPr="00F53688" w:rsidR="005446FB">
        <w:t>geestelijke gezondheidszorg</w:t>
      </w:r>
      <w:r w:rsidRPr="00F53688" w:rsidR="001C296F">
        <w:t xml:space="preserve">, acute wijkverpleging, diagnostiek en vervolgzorg nauw met elkaar verweven. </w:t>
      </w:r>
      <w:r w:rsidRPr="00F53688" w:rsidR="00D13FAB">
        <w:t xml:space="preserve">Daarnaast staat een SEH of spoedafdeling nooit op zichzelf en is het onderdeel van een ziekenhuis en daarmee een passend aanbod van ziekenhuiszorg in de regio. </w:t>
      </w:r>
      <w:bookmarkStart w:name="_Hlk230178602" w:id="8"/>
      <w:r w:rsidRPr="00F53688" w:rsidR="00FE49F8">
        <w:t xml:space="preserve">Regionale </w:t>
      </w:r>
    </w:p>
    <w:p w:rsidRPr="00F53688" w:rsidR="00FE49F8" w:rsidP="006B7BF5" w:rsidRDefault="00FE49F8" w14:paraId="01A80766" w14:textId="02E7F756">
      <w:pPr>
        <w:suppressAutoHyphens/>
        <w:spacing w:after="160" w:line="276" w:lineRule="auto"/>
      </w:pPr>
      <w:r w:rsidRPr="00F53688">
        <w:t>ziekenhuizen vervullen daarin een belangrijke rol: zij bieden inwoners herkenbare, toegankelijke en vertrouwde ziekenhuiszorg dichtbij huis, en dragen daarmee bij aan continuïteit, nabijheid en samenhang in de zorg voor de regio.</w:t>
      </w:r>
      <w:bookmarkEnd w:id="8"/>
      <w:r w:rsidRPr="00F53688">
        <w:t xml:space="preserve"> </w:t>
      </w:r>
    </w:p>
    <w:p w:rsidRPr="00F53688" w:rsidR="001C296F" w:rsidP="006B7BF5" w:rsidRDefault="00FE49F8" w14:paraId="06F41A1A" w14:textId="5D1CC02F">
      <w:pPr>
        <w:suppressAutoHyphens/>
        <w:spacing w:after="160" w:line="276" w:lineRule="auto"/>
      </w:pPr>
      <w:r w:rsidRPr="00F53688">
        <w:t>K</w:t>
      </w:r>
      <w:r w:rsidRPr="00F53688" w:rsidR="001C296F">
        <w:t>euzes over het regionale aanbod van acute zorg</w:t>
      </w:r>
      <w:r w:rsidRPr="00F53688">
        <w:t xml:space="preserve"> kunnen</w:t>
      </w:r>
      <w:r w:rsidRPr="00F53688" w:rsidR="001C296F">
        <w:t xml:space="preserve"> </w:t>
      </w:r>
      <w:r w:rsidRPr="00F53688">
        <w:t xml:space="preserve">daarom </w:t>
      </w:r>
      <w:r w:rsidRPr="00F53688" w:rsidR="001C296F">
        <w:t xml:space="preserve">niet los van elkaar worden gemaakt. Om te waarborgen dat patiënten </w:t>
      </w:r>
      <w:r w:rsidRPr="00F53688" w:rsidR="00EB5D45">
        <w:t>passende</w:t>
      </w:r>
      <w:r w:rsidRPr="00F53688" w:rsidR="001C296F">
        <w:t xml:space="preserve"> acute zorg ontvangen, is daarom gerichte sturing nodig op de inrichting van de acute zorg in de regio, met duidelijke landelijke kaders, regionale planvorming en afspraken die niet vrijblijvend zijn.</w:t>
      </w:r>
      <w:r w:rsidRPr="00F53688" w:rsidR="00EB5D45">
        <w:t xml:space="preserve"> De </w:t>
      </w:r>
      <w:r w:rsidRPr="00F53688" w:rsidR="001F69EC">
        <w:t>o</w:t>
      </w:r>
      <w:r w:rsidRPr="00F53688" w:rsidR="00EB5D45">
        <w:t>ntwikkelroute passende acute zorg in de regio geeft daaraan richting.</w:t>
      </w:r>
    </w:p>
    <w:bookmarkEnd w:id="7"/>
    <w:p w:rsidRPr="00F53688" w:rsidR="00D90149" w:rsidP="006B7BF5" w:rsidRDefault="00FE37A1" w14:paraId="5C193974" w14:textId="7B9BB224">
      <w:pPr>
        <w:suppressAutoHyphens/>
        <w:spacing w:after="160" w:line="276" w:lineRule="auto"/>
        <w:rPr>
          <w:b/>
          <w:bCs/>
        </w:rPr>
      </w:pPr>
      <w:r w:rsidRPr="00F53688">
        <w:rPr>
          <w:b/>
          <w:bCs/>
        </w:rPr>
        <w:t xml:space="preserve">Inrichting </w:t>
      </w:r>
      <w:r w:rsidRPr="00F53688" w:rsidR="001F69EC">
        <w:rPr>
          <w:b/>
          <w:bCs/>
        </w:rPr>
        <w:t>o</w:t>
      </w:r>
      <w:r w:rsidRPr="00F53688">
        <w:rPr>
          <w:b/>
          <w:bCs/>
        </w:rPr>
        <w:t>ntwikkelroute passende acute zorg in de regio</w:t>
      </w:r>
    </w:p>
    <w:p w:rsidRPr="00F53688" w:rsidR="00D45C60" w:rsidP="006B7BF5" w:rsidRDefault="00D45C60" w14:paraId="60564E1F" w14:textId="791C9285">
      <w:pPr>
        <w:suppressAutoHyphens/>
        <w:spacing w:after="160" w:line="276" w:lineRule="auto"/>
      </w:pPr>
      <w:r w:rsidRPr="00F53688">
        <w:t xml:space="preserve">Niet iedere regio is hetzelfde en niet iedere SEH hoeft dezelfde rol of omvang te hebben. Verschillen in bevolkingssamenstelling, patiëntstromen, reisafstanden, beschikbaarheid van professionals, bestaande samenwerkingsrelaties en het totale zorgaanbod moeten kunnen meewegen. Keuzes over de inrichting van acute zorg werken daarom het beste als ze zoveel mogelijk in de regio worden gemaakt. Regionale keuzes vergroten bovendien eigenaarschap en uitvoerbaarheid van die keuzes. De </w:t>
      </w:r>
      <w:r w:rsidRPr="00F53688" w:rsidR="001F69EC">
        <w:t>o</w:t>
      </w:r>
      <w:r w:rsidRPr="00F53688">
        <w:t xml:space="preserve">ntwikkelroute is daarom gericht op het ondersteunen van </w:t>
      </w:r>
      <w:r w:rsidRPr="00F53688" w:rsidR="00747624">
        <w:t xml:space="preserve">en </w:t>
      </w:r>
      <w:r w:rsidRPr="00F53688" w:rsidR="00DC5B05">
        <w:t xml:space="preserve">het </w:t>
      </w:r>
      <w:r w:rsidRPr="00F53688" w:rsidR="00747624">
        <w:t xml:space="preserve">bieden van kaders voor </w:t>
      </w:r>
      <w:r w:rsidRPr="00F53688">
        <w:t xml:space="preserve">noodzakelijke veranderingen in de regionale inrichting van de acute zorg. Hier is het </w:t>
      </w:r>
      <w:r w:rsidRPr="00F53688" w:rsidR="00D462EF">
        <w:t>zorgen voor een passende</w:t>
      </w:r>
      <w:r w:rsidRPr="00F53688">
        <w:t xml:space="preserve"> budgetbekostiging voor de spoedeisende hulp een onderdeel van.</w:t>
      </w:r>
    </w:p>
    <w:p w:rsidRPr="00F53688" w:rsidR="00EF2EA4" w:rsidP="006B7BF5" w:rsidRDefault="00EB5D45" w14:paraId="53A5AB9C" w14:textId="683AD3A4">
      <w:pPr>
        <w:suppressAutoHyphens/>
        <w:spacing w:before="160" w:line="276" w:lineRule="auto"/>
        <w:rPr>
          <w:i/>
          <w:iCs/>
        </w:rPr>
      </w:pPr>
      <w:r w:rsidRPr="00F53688">
        <w:rPr>
          <w:i/>
          <w:iCs/>
        </w:rPr>
        <w:t>Kwaliteit en differentiatie</w:t>
      </w:r>
      <w:r w:rsidRPr="00F53688" w:rsidR="00864DB9">
        <w:rPr>
          <w:i/>
          <w:iCs/>
        </w:rPr>
        <w:t xml:space="preserve"> in zorgfunctie</w:t>
      </w:r>
      <w:bookmarkStart w:name="_Hlk227848873" w:id="9"/>
      <w:r w:rsidRPr="00F53688" w:rsidR="004D065C">
        <w:rPr>
          <w:i/>
          <w:iCs/>
        </w:rPr>
        <w:br/>
      </w:r>
      <w:r w:rsidRPr="00F53688">
        <w:t xml:space="preserve">Voor passende acute zorg is van belang dat duidelijk is welke acute zorg in welke situatie nodig is, welke kwaliteitseisen daarvoor gelden en welke acute zorgfunctie op welke plek verantwoord kan worden geleverd. Voor de SEH en de bredere </w:t>
      </w:r>
      <w:r w:rsidRPr="00F53688">
        <w:lastRenderedPageBreak/>
        <w:t>spoedzorgketen bestaan al kwaliteitskaders, richtlijnen en regionale samenwerkingsstructuren. Tegelijkertijd vraagt de beweging naar een passend aanbod van acute zorg in de regio om verdere verduidelijking. Niet iedere acute zorgvoorziening hoeft dezelfde rol, omvang, openingstijden of deskundigheid te hebben. Wel moet voor patiënten, inwoners, professionals, zorgaanbieders, zorgverzekeraars en toezichthouders duidelijk zijn wat een voorziening wel en niet doet, welke kwaliteitseisen daarbij horen en hoe de voorziening is ingebed in de spoedzorgketen.</w:t>
      </w:r>
      <w:r w:rsidRPr="00F53688" w:rsidR="002F3B78">
        <w:t xml:space="preserve"> Daarnaast bieden kwaliteitsnormen een basis voor regionale planvorming, afspraken over beschikbaarheid en een verdere doorontwikkeling van de budgetbekostiging</w:t>
      </w:r>
      <w:r w:rsidRPr="00F53688" w:rsidR="00EF2EA4">
        <w:t>.</w:t>
      </w:r>
      <w:r w:rsidRPr="00F53688" w:rsidR="00EF2EA4">
        <w:rPr>
          <w:i/>
          <w:iCs/>
        </w:rPr>
        <w:br/>
      </w:r>
    </w:p>
    <w:p w:rsidR="00EB5D45" w:rsidP="006B7BF5" w:rsidRDefault="00EB5D45" w14:paraId="7FFAF53B" w14:textId="36ED9624">
      <w:pPr>
        <w:suppressAutoHyphens/>
        <w:spacing w:after="160" w:line="276" w:lineRule="auto"/>
      </w:pPr>
      <w:r w:rsidRPr="00F53688">
        <w:t xml:space="preserve">Op dit moment wordt aan de Landelijke Spoedzorgtafel de laatste hand gelegd aan de oplevering van gedifferentieerde kwaliteitseisen voor verschillend aanbod van acute zorg in ziekenhuizen. Het kabinet wil bezien of </w:t>
      </w:r>
      <w:r w:rsidRPr="00F53688" w:rsidR="009B7428">
        <w:t xml:space="preserve">deze </w:t>
      </w:r>
      <w:r w:rsidRPr="00F53688">
        <w:t xml:space="preserve">bestaande en in ontwikkeling zijnde </w:t>
      </w:r>
      <w:r w:rsidRPr="00F53688" w:rsidR="009B7428">
        <w:t xml:space="preserve">kwaliteitseisen </w:t>
      </w:r>
      <w:r w:rsidRPr="00F53688">
        <w:t xml:space="preserve">voor acute zorg voldoende richting geven aan de inrichting van het regionale aanbod van acute zorg, of dat doorontwikkeling nodig is. </w:t>
      </w:r>
      <w:bookmarkStart w:name="_Hlk227947274" w:id="10"/>
      <w:bookmarkEnd w:id="9"/>
      <w:r w:rsidRPr="00F53688" w:rsidR="00467D2E">
        <w:t>Het kabinet zal zich inzetten om hierover, indien noodzakelijk, bestuurlijke afspraken te maken met betrokken partijen. Bij een doorontwikkeling kan bijvoorbeeld gekeken worden hoe bestaande criteria, zoals criteria voor traumazorg, kunnen worden geharmoniseerd met het Kwaliteitskader Spoedzorgketen.</w:t>
      </w:r>
      <w:bookmarkEnd w:id="10"/>
      <w:r w:rsidRPr="00F53688" w:rsidR="00467D2E">
        <w:t xml:space="preserve"> De uitkomsten kunnen vervolgens een inhoudelijke basis bieden om de bekostiging op aan te passen.</w:t>
      </w:r>
    </w:p>
    <w:p w:rsidRPr="00F53688" w:rsidR="00F53688" w:rsidP="006B7BF5" w:rsidRDefault="00F53688" w14:paraId="6D24C4CB" w14:textId="77777777">
      <w:pPr>
        <w:suppressAutoHyphens/>
        <w:spacing w:after="160" w:line="276" w:lineRule="auto"/>
        <w:rPr>
          <w:i/>
          <w:iCs/>
        </w:rPr>
      </w:pPr>
    </w:p>
    <w:p w:rsidRPr="00F53688" w:rsidR="00EF2EA4" w:rsidP="006B7BF5" w:rsidRDefault="0022309C" w14:paraId="42FC0F2D" w14:textId="77777777">
      <w:pPr>
        <w:suppressAutoHyphens/>
        <w:spacing w:line="276" w:lineRule="auto"/>
        <w:rPr>
          <w:i/>
          <w:iCs/>
        </w:rPr>
      </w:pPr>
      <w:r w:rsidRPr="00F53688">
        <w:rPr>
          <w:i/>
          <w:iCs/>
        </w:rPr>
        <w:t>Een passende inrichting van het acute zorglandschap</w:t>
      </w:r>
    </w:p>
    <w:p w:rsidRPr="00F53688" w:rsidR="002F3B78" w:rsidP="006B7BF5" w:rsidRDefault="00F35017" w14:paraId="63E12A32" w14:textId="7105D630">
      <w:pPr>
        <w:suppressAutoHyphens/>
        <w:spacing w:after="160" w:line="276" w:lineRule="auto"/>
        <w:rPr>
          <w:i/>
          <w:iCs/>
        </w:rPr>
      </w:pPr>
      <w:r w:rsidRPr="00F53688">
        <w:t>Het kabinet wil dat z</w:t>
      </w:r>
      <w:r w:rsidRPr="00F53688" w:rsidR="00EB5D45">
        <w:t xml:space="preserve">orgaanbieders en </w:t>
      </w:r>
      <w:r w:rsidRPr="00F53688" w:rsidR="0022309C">
        <w:t xml:space="preserve">zorgverzekeraars </w:t>
      </w:r>
      <w:r w:rsidRPr="00F53688" w:rsidR="00EB5D45">
        <w:t xml:space="preserve">in iedere regio duidelijke keuzes maken over waar welke acute zorg wordt geleverd. </w:t>
      </w:r>
      <w:r w:rsidRPr="00F53688">
        <w:t>Daarbij hoort ook dat wordt bezien waar zorg anders, minder of op een andere plek wordt georganiseerd, wanneer dit beter aansluit bij kwaliteit, continuïteit</w:t>
      </w:r>
      <w:r w:rsidRPr="00F53688" w:rsidR="00526C19">
        <w:t xml:space="preserve"> en</w:t>
      </w:r>
      <w:r w:rsidRPr="00F53688">
        <w:t xml:space="preserve"> toegankelijkheid</w:t>
      </w:r>
      <w:r w:rsidRPr="00F53688" w:rsidR="00526C19">
        <w:t xml:space="preserve"> van zorg</w:t>
      </w:r>
      <w:r w:rsidRPr="00F53688">
        <w:t xml:space="preserve"> en personele beschikbaarheid</w:t>
      </w:r>
      <w:r w:rsidRPr="00F53688" w:rsidR="00EB5D45">
        <w:t>.</w:t>
      </w:r>
      <w:r w:rsidRPr="00F53688" w:rsidR="002F3B78">
        <w:t xml:space="preserve"> </w:t>
      </w:r>
    </w:p>
    <w:p w:rsidRPr="00F53688" w:rsidR="002F3B78" w:rsidP="006B7BF5" w:rsidRDefault="00EB5D45" w14:paraId="23562A32" w14:textId="0CDD6B22">
      <w:pPr>
        <w:suppressAutoHyphens/>
        <w:spacing w:after="160" w:line="276" w:lineRule="auto"/>
      </w:pPr>
      <w:r w:rsidRPr="00F53688">
        <w:t xml:space="preserve">Het kabinet </w:t>
      </w:r>
      <w:r w:rsidRPr="00F53688" w:rsidR="001E00ED">
        <w:t>gaat de beweging naar passende zorg normeren door</w:t>
      </w:r>
      <w:r w:rsidRPr="00F53688">
        <w:t xml:space="preserve"> uit</w:t>
      </w:r>
      <w:r w:rsidRPr="00F53688" w:rsidR="001E00ED">
        <w:t xml:space="preserve"> te werken</w:t>
      </w:r>
      <w:r w:rsidRPr="00F53688">
        <w:t xml:space="preserve"> hoe zorgaanbieders, in samenspraak met zorginkopers, verplicht kunnen worden om constructief en gedegen deel te nemen aan het opstellen en uitvoeren van regionale plannen voor een passend zorglandschap.</w:t>
      </w:r>
      <w:r w:rsidRPr="00F53688" w:rsidR="00D66BFD">
        <w:t xml:space="preserve"> </w:t>
      </w:r>
      <w:r w:rsidRPr="00F53688">
        <w:t>Het kabinet werkt daarbij procesvoorwaarden uit en stelt inhoudelijke eisen aan de plannen.</w:t>
      </w:r>
      <w:r w:rsidRPr="00F53688" w:rsidR="001A541F">
        <w:t xml:space="preserve"> </w:t>
      </w:r>
      <w:bookmarkStart w:name="_Hlk229564057" w:id="11"/>
      <w:r w:rsidRPr="00F53688" w:rsidR="00625317">
        <w:t>Van</w:t>
      </w:r>
      <w:r w:rsidRPr="00F53688" w:rsidR="001A541F">
        <w:t xml:space="preserve"> regio</w:t>
      </w:r>
      <w:r w:rsidRPr="00F53688" w:rsidR="00625317">
        <w:t>’</w:t>
      </w:r>
      <w:r w:rsidRPr="00F53688" w:rsidR="001A541F">
        <w:t xml:space="preserve">s </w:t>
      </w:r>
      <w:r w:rsidRPr="00F53688" w:rsidR="00625317">
        <w:t>wordt verwacht dat zij inzichtelijk maken</w:t>
      </w:r>
      <w:r w:rsidRPr="00F53688" w:rsidR="001A541F">
        <w:t xml:space="preserve"> welke acute zorgfuncties waar beschikbaar moeten zijn, welke rol zij vervullen </w:t>
      </w:r>
      <w:r w:rsidRPr="00F53688" w:rsidR="00625317">
        <w:t>b</w:t>
      </w:r>
      <w:r w:rsidRPr="00F53688" w:rsidR="001A541F">
        <w:t>i</w:t>
      </w:r>
      <w:r w:rsidRPr="00F53688" w:rsidR="00625317">
        <w:t>nne</w:t>
      </w:r>
      <w:r w:rsidRPr="00F53688" w:rsidR="001A541F">
        <w:t xml:space="preserve">n het regionale aanbod en welke transformaties op het gebied van differentiatie, concentratie en spreiding </w:t>
      </w:r>
      <w:r w:rsidRPr="00F53688" w:rsidR="0093147F">
        <w:t xml:space="preserve">van acute zorg </w:t>
      </w:r>
      <w:r w:rsidRPr="00F53688" w:rsidR="001A541F">
        <w:t>hieruit voortvloeien.</w:t>
      </w:r>
      <w:r w:rsidRPr="00F53688" w:rsidR="00C65C76">
        <w:t xml:space="preserve"> </w:t>
      </w:r>
      <w:bookmarkStart w:name="_Hlk230202655" w:id="12"/>
      <w:r w:rsidRPr="00F53688" w:rsidR="00C65C76">
        <w:t xml:space="preserve">In het Aanvullend Zorg-, en </w:t>
      </w:r>
      <w:proofErr w:type="spellStart"/>
      <w:r w:rsidRPr="00F53688" w:rsidR="00C65C76">
        <w:t>Welzijnakkoord</w:t>
      </w:r>
      <w:proofErr w:type="spellEnd"/>
      <w:r w:rsidRPr="00F53688" w:rsidR="00C65C76">
        <w:t xml:space="preserve"> (AZWA) is al afgesproken dat bestaande regio- en plannen van het Regionaal Overleg Acute Zorgketen (ROAZ-plannen) in 2026 worden aangevuld </w:t>
      </w:r>
      <w:bookmarkEnd w:id="12"/>
      <w:r w:rsidRPr="00F53688" w:rsidR="009A0E23">
        <w:t xml:space="preserve">met de gevolgen voor het regionale zorgaanbod van lopende Integraal Zorgakkoord-trajecten (zoals concentratie en spreiding) en andere transformatietrajecten in de medisch-specialistische zorg. </w:t>
      </w:r>
      <w:r w:rsidRPr="00F53688" w:rsidR="001A541F">
        <w:t xml:space="preserve"> </w:t>
      </w:r>
      <w:bookmarkEnd w:id="11"/>
    </w:p>
    <w:p w:rsidRPr="00F53688" w:rsidR="0056656C" w:rsidP="006B7BF5" w:rsidRDefault="0056656C" w14:paraId="763F6C29" w14:textId="77777777">
      <w:pPr>
        <w:suppressAutoHyphens/>
        <w:spacing w:after="160" w:line="276" w:lineRule="auto"/>
      </w:pPr>
      <w:r w:rsidRPr="00F53688">
        <w:t xml:space="preserve">Regionale keuzes over acute zorg raken inwoners direct. Daarom is transparantie over de aanleiding, de gevolgen en de alternatieven noodzakelijk. De inbreng van inwoners en patiënten moet herkenbaar worden meegenomen in regionale planvorming. </w:t>
      </w:r>
    </w:p>
    <w:p w:rsidRPr="00F53688" w:rsidR="00EB5D45" w:rsidP="006B7BF5" w:rsidRDefault="00EB5D45" w14:paraId="412DC80F" w14:textId="07F6DF9C">
      <w:pPr>
        <w:suppressAutoHyphens/>
        <w:spacing w:after="160" w:line="276" w:lineRule="auto"/>
      </w:pPr>
      <w:r w:rsidRPr="00F53688">
        <w:lastRenderedPageBreak/>
        <w:t xml:space="preserve">Voor het opstellen van regionale plannen en het maken van keuzes in de regio over de inrichting van de acute zorg is het van belang dat er transparantie is over het aanbod en de kwaliteit van zorg. Daarnaast is </w:t>
      </w:r>
      <w:r w:rsidRPr="00F53688" w:rsidR="00CD6B48">
        <w:t xml:space="preserve">het noodzakelijk </w:t>
      </w:r>
      <w:r w:rsidRPr="00F53688">
        <w:t>dat zorgaanbieders en zorgverzekeraars beschikken over voldoende, uniforme en concrete informatie over</w:t>
      </w:r>
      <w:r w:rsidRPr="00F53688" w:rsidR="005F4D89">
        <w:t xml:space="preserve"> bijvoorbeeld</w:t>
      </w:r>
      <w:r w:rsidRPr="00F53688">
        <w:t xml:space="preserve"> zorggebruik, capaciteit, doorstroom, uitstroom</w:t>
      </w:r>
      <w:r w:rsidRPr="00F53688" w:rsidR="00047324">
        <w:t>,</w:t>
      </w:r>
      <w:r w:rsidRPr="00F53688">
        <w:t xml:space="preserve"> </w:t>
      </w:r>
      <w:r w:rsidRPr="00F53688" w:rsidR="00047324">
        <w:t xml:space="preserve">uitkomstinformatie </w:t>
      </w:r>
      <w:r w:rsidRPr="00F53688">
        <w:t xml:space="preserve">en </w:t>
      </w:r>
      <w:r w:rsidRPr="00F53688" w:rsidR="00451E98">
        <w:t>beschikbaar</w:t>
      </w:r>
      <w:r w:rsidRPr="00F53688">
        <w:t xml:space="preserve">heid. Het kabinet </w:t>
      </w:r>
      <w:r w:rsidRPr="00F53688" w:rsidR="009B7428">
        <w:t>zet zich in om</w:t>
      </w:r>
      <w:r w:rsidRPr="00F53688">
        <w:t xml:space="preserve"> </w:t>
      </w:r>
      <w:r w:rsidRPr="00F53688" w:rsidR="00B20CBB">
        <w:t xml:space="preserve">hier meer inzicht in </w:t>
      </w:r>
      <w:r w:rsidRPr="00F53688" w:rsidR="009B7428">
        <w:t>te krijgen</w:t>
      </w:r>
      <w:r w:rsidRPr="00F53688" w:rsidR="00B20CBB">
        <w:t>.</w:t>
      </w:r>
      <w:r w:rsidRPr="00F53688">
        <w:t xml:space="preserve"> </w:t>
      </w:r>
    </w:p>
    <w:p w:rsidRPr="00F53688" w:rsidR="007443F9" w:rsidP="006B7BF5" w:rsidRDefault="00467D2E" w14:paraId="7BD8E9F7" w14:textId="1C41EE54">
      <w:pPr>
        <w:suppressAutoHyphens/>
        <w:spacing w:after="160" w:line="276" w:lineRule="auto"/>
      </w:pPr>
      <w:r w:rsidRPr="00F53688">
        <w:t>Zorgverzekeraars hebben een belangrijke rol bij het realiseren van een passend regionaal zorglandschap</w:t>
      </w:r>
      <w:r w:rsidRPr="00F53688" w:rsidR="007443F9">
        <w:t>. Het kabinet verwacht van zorgverzekeraars dat zij sterker sturen op de beschikbaarheid van passende zorg. De zorgplicht van zorgverzekeraars ziet niet alleen op de beschikbaarheid van zorg vandaag, maar ook op de vraag of passende zorg in de toekomst beschikbaar blijft. Het kabinet werkt daarom aan verduidelijking van de zorgplicht van zorgverzekeraars, inclusief hun rol bij transformaties in de regio.</w:t>
      </w:r>
    </w:p>
    <w:p w:rsidRPr="00F53688" w:rsidR="007443F9" w:rsidP="006B7BF5" w:rsidRDefault="007443F9" w14:paraId="4B94AB1B" w14:textId="67989C1D">
      <w:pPr>
        <w:suppressAutoHyphens/>
        <w:spacing w:after="160" w:line="276" w:lineRule="auto"/>
      </w:pPr>
      <w:r w:rsidRPr="00F53688">
        <w:t>Voor acute zorg is daarbij van belang dat zorgverzekeraars niet alleen individueel, maar ook gelijkgericht handelen wanneer regionale transformaties daarom vragen. Voor transformaties in het zorglandschap is het onwenselijk dat de ene zorgverzekeraar een regionale koers ondersteunt, terwijl een andere zorgverzekeraar daarvan afwijkt of onvoldoende bijdraagt. Het kabinet verkent daarom welke randvoorwaarden nodig zijn om te bevorderen dat zorgverzekeraars bij transformaties gelijkgericht handelen en dat investeringen in passende acute zorg niet worden belemmerd door vrijblijvendheid of meeliftgedrag.</w:t>
      </w:r>
    </w:p>
    <w:p w:rsidRPr="00F53688" w:rsidR="007443F9" w:rsidP="006B7BF5" w:rsidRDefault="007443F9" w14:paraId="22664C75" w14:textId="5AE2327D">
      <w:pPr>
        <w:suppressAutoHyphens/>
        <w:spacing w:line="276" w:lineRule="auto"/>
        <w:rPr>
          <w:i/>
          <w:iCs/>
        </w:rPr>
      </w:pPr>
      <w:r w:rsidRPr="00F53688">
        <w:rPr>
          <w:i/>
          <w:iCs/>
        </w:rPr>
        <w:t xml:space="preserve">Doorontwikkeling </w:t>
      </w:r>
      <w:r w:rsidRPr="00F53688" w:rsidR="00CC35C8">
        <w:rPr>
          <w:i/>
          <w:iCs/>
        </w:rPr>
        <w:t xml:space="preserve">passende </w:t>
      </w:r>
      <w:r w:rsidRPr="00F53688">
        <w:rPr>
          <w:i/>
          <w:iCs/>
        </w:rPr>
        <w:t>budgetbekostiging</w:t>
      </w:r>
    </w:p>
    <w:p w:rsidRPr="00F53688" w:rsidR="007443F9" w:rsidP="006B7BF5" w:rsidRDefault="00B12177" w14:paraId="5F54D102" w14:textId="02C28062">
      <w:pPr>
        <w:suppressAutoHyphens/>
        <w:spacing w:after="160" w:line="276" w:lineRule="auto"/>
      </w:pPr>
      <w:bookmarkStart w:name="_Hlk230178729" w:id="13"/>
      <w:r w:rsidRPr="00F53688">
        <w:t>In lijn met de motie van het lid Vermeer, vindt het kabinet dat</w:t>
      </w:r>
      <w:r w:rsidRPr="00F53688" w:rsidR="0012268A">
        <w:t xml:space="preserve"> binnen de</w:t>
      </w:r>
      <w:r w:rsidRPr="00F53688">
        <w:t xml:space="preserve"> </w:t>
      </w:r>
      <w:bookmarkEnd w:id="13"/>
      <w:r w:rsidRPr="00F53688">
        <w:t>b</w:t>
      </w:r>
      <w:r w:rsidRPr="00F53688" w:rsidR="007443F9">
        <w:t xml:space="preserve">udgetbekostiging </w:t>
      </w:r>
      <w:r w:rsidRPr="00F53688" w:rsidR="0012268A">
        <w:t xml:space="preserve">ruimte moet zijn voor </w:t>
      </w:r>
      <w:r w:rsidRPr="00F53688" w:rsidR="007443F9">
        <w:t>goede acute zorg die past, een passend regionaal aanbod van acute zorg en zekerheid dat SEH-zorg beschikbaar is.</w:t>
      </w:r>
      <w:bookmarkStart w:name="_Hlk230178770" w:id="14"/>
      <w:r w:rsidRPr="00F53688">
        <w:rPr>
          <w:rStyle w:val="Voetnootmarkering"/>
        </w:rPr>
        <w:footnoteReference w:id="6"/>
      </w:r>
      <w:r w:rsidRPr="00F53688" w:rsidR="007443F9">
        <w:t xml:space="preserve"> </w:t>
      </w:r>
      <w:bookmarkEnd w:id="14"/>
      <w:r w:rsidRPr="00F53688" w:rsidR="007443F9">
        <w:t xml:space="preserve">De eerste stap </w:t>
      </w:r>
      <w:r w:rsidRPr="00F53688" w:rsidR="00747624">
        <w:t xml:space="preserve">in budgetbekostiging SEH </w:t>
      </w:r>
      <w:r w:rsidRPr="00F53688" w:rsidR="007443F9">
        <w:t>per 2027 is daarvoor van belang, maar nog beperkt.</w:t>
      </w:r>
    </w:p>
    <w:p w:rsidRPr="00F53688" w:rsidR="007443F9" w:rsidP="006B7BF5" w:rsidRDefault="007443F9" w14:paraId="53E32E8A" w14:textId="64EA820E">
      <w:pPr>
        <w:suppressAutoHyphens/>
        <w:spacing w:after="160" w:line="276" w:lineRule="auto"/>
      </w:pPr>
      <w:r w:rsidRPr="00F53688">
        <w:t xml:space="preserve">De stap per 2027 heeft een beperkte afbakening en houdt nog onvoldoende rekening met verschillen tussen </w:t>
      </w:r>
      <w:proofErr w:type="spellStart"/>
      <w:r w:rsidRPr="00F53688">
        <w:t>SEH’s</w:t>
      </w:r>
      <w:proofErr w:type="spellEnd"/>
      <w:r w:rsidRPr="00F53688">
        <w:t xml:space="preserve">. Voor de langere termijn is een budget nodig dat beter aansluit op de </w:t>
      </w:r>
      <w:r w:rsidRPr="00F53688" w:rsidR="00A27A98">
        <w:t xml:space="preserve">verschillende </w:t>
      </w:r>
      <w:r w:rsidRPr="00F53688">
        <w:t>functie</w:t>
      </w:r>
      <w:r w:rsidRPr="00F53688" w:rsidR="00481245">
        <w:t>s</w:t>
      </w:r>
      <w:r w:rsidRPr="00F53688">
        <w:t xml:space="preserve"> die een</w:t>
      </w:r>
      <w:r w:rsidRPr="00F53688" w:rsidR="00A27A98">
        <w:t xml:space="preserve"> </w:t>
      </w:r>
      <w:r w:rsidRPr="00F53688">
        <w:t>SEH vervult in het regionale aanbod van acute zorg, de bijbehorende kwaliteitseisen</w:t>
      </w:r>
      <w:r w:rsidRPr="00F53688" w:rsidR="003658A1">
        <w:t>,</w:t>
      </w:r>
      <w:r w:rsidRPr="00F53688">
        <w:t xml:space="preserve"> </w:t>
      </w:r>
      <w:r w:rsidRPr="00F53688" w:rsidR="003658A1">
        <w:t xml:space="preserve">het aantal patiënten dat op de SEH komt </w:t>
      </w:r>
      <w:r w:rsidRPr="00F53688">
        <w:t>en de middelen die nodig zijn om die functie beschikbaar te houden.</w:t>
      </w:r>
    </w:p>
    <w:p w:rsidRPr="00F53688" w:rsidR="007443F9" w:rsidP="006B7BF5" w:rsidRDefault="003658A1" w14:paraId="4D7D44CA" w14:textId="64E10469">
      <w:pPr>
        <w:suppressAutoHyphens/>
        <w:spacing w:after="160" w:line="276" w:lineRule="auto"/>
      </w:pPr>
      <w:r w:rsidRPr="00F53688">
        <w:t>Kwaliteit van zorg is altijd de basis. D</w:t>
      </w:r>
      <w:r w:rsidRPr="00F53688" w:rsidR="007443F9">
        <w:t xml:space="preserve">ifferentiatie </w:t>
      </w:r>
      <w:r w:rsidRPr="00F53688">
        <w:t xml:space="preserve">in kwaliteitseisen </w:t>
      </w:r>
      <w:r w:rsidRPr="00F53688" w:rsidR="001F1DBB">
        <w:t>is</w:t>
      </w:r>
      <w:r w:rsidRPr="00F53688">
        <w:t xml:space="preserve"> hierbij van belang, want n</w:t>
      </w:r>
      <w:r w:rsidRPr="00F53688" w:rsidR="007443F9">
        <w:t xml:space="preserve">iet iedere locatie hoeft dezelfde acute zorgfunctie te vervullen. Een passend budget moet ruimte bieden om onderscheid te maken naar functie, </w:t>
      </w:r>
      <w:r w:rsidRPr="00F53688" w:rsidR="00A15C4C">
        <w:t xml:space="preserve">faciliteiten, </w:t>
      </w:r>
      <w:r w:rsidRPr="00F53688" w:rsidR="007443F9">
        <w:t>omvang, capaciteitsinzet, openingstijden, samenhang met andere acute functies en de wijze waarop een voorziening onderdeel is van het regionale basisaanbod van acute zorg.</w:t>
      </w:r>
      <w:r w:rsidRPr="00F53688" w:rsidR="001F1DBB">
        <w:t xml:space="preserve"> Hierbij word</w:t>
      </w:r>
      <w:r w:rsidRPr="00F53688" w:rsidR="00481245">
        <w:t xml:space="preserve">en eventuele gevolgen voor </w:t>
      </w:r>
      <w:r w:rsidRPr="00F53688" w:rsidR="001F1DBB">
        <w:t xml:space="preserve">het eigen risico </w:t>
      </w:r>
      <w:r w:rsidRPr="00F53688" w:rsidR="00481245">
        <w:t xml:space="preserve">voor de patiënt </w:t>
      </w:r>
      <w:r w:rsidRPr="00F53688" w:rsidR="001F1DBB">
        <w:t xml:space="preserve">als aandachtspunt meegenomen. </w:t>
      </w:r>
    </w:p>
    <w:p w:rsidRPr="00F53688" w:rsidR="007443F9" w:rsidP="006B7BF5" w:rsidRDefault="007443F9" w14:paraId="59C4DF5C" w14:textId="27730D6F">
      <w:pPr>
        <w:suppressAutoHyphens/>
        <w:spacing w:after="160" w:line="276" w:lineRule="auto"/>
      </w:pPr>
      <w:r w:rsidRPr="00F53688">
        <w:t xml:space="preserve">Omdat de inhoudelijke, bestuurlijke en juridische doorontwikkeling van het zorglandschap tijd vraagt, zet het kabinet de komende tijd betekenisvolle stappen die de volgende fase </w:t>
      </w:r>
      <w:r w:rsidRPr="00F53688" w:rsidR="007A26AA">
        <w:t>naar een passende</w:t>
      </w:r>
      <w:r w:rsidRPr="00F53688">
        <w:t xml:space="preserve"> budgetbekostiging voorbereiden.</w:t>
      </w:r>
      <w:r w:rsidRPr="00F53688" w:rsidR="00DB08A6">
        <w:t xml:space="preserve"> </w:t>
      </w:r>
    </w:p>
    <w:p w:rsidRPr="00F53688" w:rsidR="00DB08A6" w:rsidP="006B7BF5" w:rsidRDefault="00467D2E" w14:paraId="4BE60991" w14:textId="46C8D5D1">
      <w:pPr>
        <w:suppressAutoHyphens/>
        <w:spacing w:after="160" w:line="276" w:lineRule="auto"/>
      </w:pPr>
      <w:r w:rsidRPr="00F53688">
        <w:lastRenderedPageBreak/>
        <w:t xml:space="preserve">Allereerst </w:t>
      </w:r>
      <w:r w:rsidRPr="00F53688" w:rsidR="00BD3015">
        <w:t xml:space="preserve">is inzicht nodig in de brede variatie van </w:t>
      </w:r>
      <w:proofErr w:type="spellStart"/>
      <w:r w:rsidRPr="00F53688" w:rsidR="00BD3015">
        <w:t>SEH’s</w:t>
      </w:r>
      <w:proofErr w:type="spellEnd"/>
      <w:r w:rsidRPr="00F53688" w:rsidR="00BD3015">
        <w:t>.</w:t>
      </w:r>
      <w:r w:rsidRPr="00F53688" w:rsidR="001F69EC">
        <w:t xml:space="preserve"> </w:t>
      </w:r>
      <w:r w:rsidRPr="00F53688" w:rsidR="00BD3015">
        <w:t>D</w:t>
      </w:r>
      <w:r w:rsidRPr="00F53688" w:rsidR="00DB08A6">
        <w:t xml:space="preserve">e </w:t>
      </w:r>
      <w:proofErr w:type="spellStart"/>
      <w:r w:rsidRPr="00F53688" w:rsidR="00DB08A6">
        <w:t>NZa</w:t>
      </w:r>
      <w:proofErr w:type="spellEnd"/>
      <w:r w:rsidRPr="00F53688" w:rsidR="00DB08A6">
        <w:t xml:space="preserve"> </w:t>
      </w:r>
      <w:r w:rsidRPr="00F53688" w:rsidR="00BD3015">
        <w:t xml:space="preserve">wordt </w:t>
      </w:r>
      <w:r w:rsidRPr="00F53688" w:rsidR="00DB08A6">
        <w:t xml:space="preserve">gevraagd </w:t>
      </w:r>
      <w:r w:rsidRPr="00F53688" w:rsidR="00BD3015">
        <w:t xml:space="preserve">onder andere </w:t>
      </w:r>
      <w:r w:rsidRPr="00F53688" w:rsidR="00DB08A6">
        <w:t>de kostenstructuur</w:t>
      </w:r>
      <w:r w:rsidRPr="00F53688" w:rsidR="00013F06">
        <w:t xml:space="preserve">, </w:t>
      </w:r>
      <w:r w:rsidRPr="00F53688" w:rsidR="00DB08A6">
        <w:t>capaciteitsinzet</w:t>
      </w:r>
      <w:r w:rsidRPr="00F53688" w:rsidR="00013F06">
        <w:t xml:space="preserve"> en schaalgrootte</w:t>
      </w:r>
      <w:r w:rsidRPr="00F53688" w:rsidR="00DB08A6">
        <w:t xml:space="preserve"> tussen </w:t>
      </w:r>
      <w:r w:rsidRPr="00F53688" w:rsidR="00BD3015">
        <w:t xml:space="preserve">de verschillende </w:t>
      </w:r>
      <w:proofErr w:type="spellStart"/>
      <w:r w:rsidRPr="00F53688" w:rsidR="00DB08A6">
        <w:t>SEH’s</w:t>
      </w:r>
      <w:proofErr w:type="spellEnd"/>
      <w:r w:rsidRPr="00F53688" w:rsidR="00DB08A6">
        <w:t xml:space="preserve"> nader </w:t>
      </w:r>
      <w:r w:rsidRPr="00F53688" w:rsidR="009855CF">
        <w:t>in kaart te brengen</w:t>
      </w:r>
      <w:r w:rsidRPr="00F53688" w:rsidR="00DB08A6">
        <w:t>. Daarbij gaat het onder meer om vaste beschikbaarheidskosten, personele inzet, samenhang met diagnostiek en ondersteunende functies</w:t>
      </w:r>
      <w:r w:rsidRPr="00F53688" w:rsidR="00013F06">
        <w:t>.</w:t>
      </w:r>
      <w:r w:rsidRPr="00F53688" w:rsidR="00DB08A6">
        <w:t xml:space="preserve"> Deze analyse is nodig om te bepalen welke kosten samenhangen met de beschikbaarheid van acute zorg en welke variatie tussen </w:t>
      </w:r>
      <w:proofErr w:type="spellStart"/>
      <w:r w:rsidRPr="00F53688" w:rsidR="00DB08A6">
        <w:t>SEH’s</w:t>
      </w:r>
      <w:proofErr w:type="spellEnd"/>
      <w:r w:rsidRPr="00F53688" w:rsidR="00DB08A6">
        <w:t xml:space="preserve"> relevant is voor de bekosti</w:t>
      </w:r>
      <w:r w:rsidRPr="00F53688">
        <w:t>g</w:t>
      </w:r>
      <w:r w:rsidRPr="00F53688" w:rsidR="00DB08A6">
        <w:t>ing.</w:t>
      </w:r>
      <w:bookmarkStart w:name="_Hlk228270602" w:id="15"/>
      <w:r w:rsidRPr="00F53688" w:rsidR="008C7499">
        <w:t xml:space="preserve"> </w:t>
      </w:r>
    </w:p>
    <w:p w:rsidRPr="00F53688" w:rsidR="007443F9" w:rsidP="006B7BF5" w:rsidRDefault="00467D2E" w14:paraId="70B9AE6D" w14:textId="2AF12ACA">
      <w:pPr>
        <w:suppressAutoHyphens/>
        <w:spacing w:after="160" w:line="276" w:lineRule="auto"/>
      </w:pPr>
      <w:r w:rsidRPr="00F53688">
        <w:t xml:space="preserve">Daarnaast </w:t>
      </w:r>
      <w:r w:rsidRPr="00F53688" w:rsidR="007443F9">
        <w:t xml:space="preserve">wordt de </w:t>
      </w:r>
      <w:proofErr w:type="spellStart"/>
      <w:r w:rsidRPr="00F53688" w:rsidR="007443F9">
        <w:t>NZa</w:t>
      </w:r>
      <w:proofErr w:type="spellEnd"/>
      <w:r w:rsidRPr="00F53688" w:rsidR="007443F9">
        <w:t xml:space="preserve"> gevraagd te onderzoeken of</w:t>
      </w:r>
      <w:r w:rsidRPr="00F53688" w:rsidR="0064726B">
        <w:t>, en zo ja hoe,</w:t>
      </w:r>
      <w:r w:rsidRPr="00F53688" w:rsidR="00595978">
        <w:t xml:space="preserve"> een</w:t>
      </w:r>
      <w:r w:rsidRPr="00F53688" w:rsidR="007443F9">
        <w:t xml:space="preserve"> </w:t>
      </w:r>
      <w:r w:rsidRPr="00F53688" w:rsidR="001F1DBB">
        <w:t xml:space="preserve">gedifferentieerd aanbod </w:t>
      </w:r>
      <w:r w:rsidRPr="00F53688" w:rsidR="007443F9">
        <w:t xml:space="preserve">in het acute zorglandschap een plek </w:t>
      </w:r>
      <w:r w:rsidRPr="00F53688" w:rsidR="001F1DBB">
        <w:t xml:space="preserve">kan </w:t>
      </w:r>
      <w:r w:rsidRPr="00F53688" w:rsidR="007443F9">
        <w:t xml:space="preserve">krijgen in </w:t>
      </w:r>
      <w:r w:rsidRPr="00F53688" w:rsidR="00595978">
        <w:t xml:space="preserve">een passende </w:t>
      </w:r>
      <w:r w:rsidRPr="00F53688" w:rsidR="007443F9">
        <w:t xml:space="preserve">budgetbekostiging. Daarmee kan ruimte ontstaan voor acute zorgfuncties die niet de volledige functie van een klassieke SEH vervullen, maar binnen een regionaal aanbod van acute zorg wel bijdragen aan bereikbaarheid, eerste beoordeling, diagnostiek, behandeling of doorstroom van patiënten. Dit is van belang voor regio’s waar een andere inrichting van acute zorg passender kan zijn dan het volledig in stand houden van </w:t>
      </w:r>
      <w:r w:rsidRPr="00F53688" w:rsidR="0001142C">
        <w:t>die</w:t>
      </w:r>
      <w:r w:rsidRPr="00F53688" w:rsidR="007443F9">
        <w:t xml:space="preserve"> klassieke SEH-functie. Een dergelijke afbakening kan perspectief bieden aan bestaande aanbieders en regio’s die willen toegroeien naar een</w:t>
      </w:r>
      <w:r w:rsidRPr="00F53688" w:rsidR="0001142C">
        <w:t xml:space="preserve"> meer</w:t>
      </w:r>
      <w:r w:rsidRPr="00F53688" w:rsidR="007443F9">
        <w:t xml:space="preserve"> passende inrichting van acute zorg.</w:t>
      </w:r>
      <w:r w:rsidRPr="00F53688" w:rsidR="001F1DBB">
        <w:t xml:space="preserve"> Partijen zullen betrokken worden bij de opdrachten.</w:t>
      </w:r>
    </w:p>
    <w:p w:rsidRPr="00F53688" w:rsidR="009723FC" w:rsidP="006B7BF5" w:rsidRDefault="00B213BE" w14:paraId="31B5B5EB" w14:textId="62F41F53">
      <w:pPr>
        <w:suppressAutoHyphens/>
        <w:spacing w:after="160" w:line="276" w:lineRule="auto"/>
      </w:pPr>
      <w:r w:rsidRPr="00F53688">
        <w:t xml:space="preserve">Er </w:t>
      </w:r>
      <w:r w:rsidRPr="00F53688" w:rsidR="009723FC">
        <w:t>wordt onderzocht wat de doorontwikkeling van de bekostiging betekent voor een adequate vormgeving van het inkoopproces</w:t>
      </w:r>
      <w:r w:rsidRPr="00F53688" w:rsidR="00102D96">
        <w:t xml:space="preserve">. </w:t>
      </w:r>
      <w:r w:rsidRPr="00F53688" w:rsidR="00520768">
        <w:t>Daar hoort ook bij</w:t>
      </w:r>
      <w:r w:rsidRPr="00F53688" w:rsidR="002B0D93">
        <w:t xml:space="preserve"> </w:t>
      </w:r>
      <w:r w:rsidRPr="00F53688" w:rsidR="00B61B04">
        <w:t xml:space="preserve">welke informatie </w:t>
      </w:r>
      <w:r w:rsidRPr="00F53688" w:rsidR="008A2074">
        <w:t>beschikbaar moet</w:t>
      </w:r>
      <w:r w:rsidRPr="00F53688" w:rsidR="00493785">
        <w:t xml:space="preserve"> zijn ter ondersteuning van dit </w:t>
      </w:r>
      <w:r w:rsidRPr="00F53688" w:rsidR="007E5C7B">
        <w:t>inkoop</w:t>
      </w:r>
      <w:r w:rsidRPr="00F53688" w:rsidR="00E24763">
        <w:t>proces</w:t>
      </w:r>
      <w:r w:rsidRPr="00F53688" w:rsidR="00102D96">
        <w:t xml:space="preserve"> en wat dat</w:t>
      </w:r>
      <w:r w:rsidRPr="00F53688" w:rsidR="008726B9">
        <w:t xml:space="preserve"> mogelijk</w:t>
      </w:r>
      <w:r w:rsidRPr="00F53688" w:rsidR="00102D96">
        <w:t xml:space="preserve"> betekent voor wet- en regelgeving.</w:t>
      </w:r>
    </w:p>
    <w:bookmarkEnd w:id="15"/>
    <w:p w:rsidR="00F53688" w:rsidP="006B7BF5" w:rsidRDefault="00F53688" w14:paraId="7A298FF6" w14:textId="77777777">
      <w:pPr>
        <w:suppressAutoHyphens/>
        <w:spacing w:line="360" w:lineRule="auto"/>
        <w:rPr>
          <w:b/>
          <w:bCs/>
        </w:rPr>
      </w:pPr>
    </w:p>
    <w:p w:rsidR="00F53688" w:rsidP="006B7BF5" w:rsidRDefault="00F53688" w14:paraId="2B8A76A6" w14:textId="77777777">
      <w:pPr>
        <w:suppressAutoHyphens/>
        <w:spacing w:line="360" w:lineRule="auto"/>
        <w:rPr>
          <w:b/>
          <w:bCs/>
        </w:rPr>
      </w:pPr>
    </w:p>
    <w:p w:rsidRPr="00F53688" w:rsidR="003621BA" w:rsidP="006B7BF5" w:rsidRDefault="007443F9" w14:paraId="162672A0" w14:textId="2784C51B">
      <w:pPr>
        <w:suppressAutoHyphens/>
        <w:spacing w:line="360" w:lineRule="auto"/>
      </w:pPr>
      <w:r w:rsidRPr="00F53688">
        <w:rPr>
          <w:b/>
          <w:bCs/>
        </w:rPr>
        <w:t>Planning</w:t>
      </w:r>
    </w:p>
    <w:p w:rsidRPr="00F53688" w:rsidR="00144E87" w:rsidP="006B7BF5" w:rsidRDefault="00144E87" w14:paraId="50A0B9F5" w14:textId="4A1CBB96">
      <w:pPr>
        <w:suppressAutoHyphens/>
        <w:spacing w:line="276" w:lineRule="auto"/>
      </w:pPr>
      <w:r w:rsidRPr="00F53688">
        <w:t xml:space="preserve">De planning van de acties is </w:t>
      </w:r>
      <w:r w:rsidRPr="00F53688" w:rsidR="00797BFC">
        <w:t xml:space="preserve">hieronder </w:t>
      </w:r>
      <w:r w:rsidRPr="00F53688">
        <w:t xml:space="preserve">weergegeven. De </w:t>
      </w:r>
      <w:r w:rsidRPr="00F53688" w:rsidR="00A14B4C">
        <w:t>planning</w:t>
      </w:r>
      <w:r w:rsidRPr="00F53688">
        <w:t xml:space="preserve"> is indicatief. De ontwikkelroute vraagt nadere uitwerking met betrokken partijen en is mede afhankelijk van de uitvoerbaarheid van </w:t>
      </w:r>
      <w:proofErr w:type="spellStart"/>
      <w:r w:rsidRPr="00F53688">
        <w:t>NZa</w:t>
      </w:r>
      <w:proofErr w:type="spellEnd"/>
      <w:r w:rsidRPr="00F53688">
        <w:t xml:space="preserve">-onderzoeken, de doorontwikkeling van kwaliteitsnormen en de voorbereiding van wetgeving. </w:t>
      </w:r>
      <w:bookmarkStart w:name="_Hlk229496945" w:id="16"/>
      <w:r w:rsidRPr="00F53688">
        <w:t>Voor onderdelen die wettelijke verankering vragen, sluit het kabinet aan bij de bredere wetgeving voor een passend zorglandschap</w:t>
      </w:r>
      <w:r w:rsidRPr="00F53688" w:rsidR="0000567E">
        <w:t xml:space="preserve"> en de beschikbaarheid van passende zorg</w:t>
      </w:r>
      <w:r w:rsidRPr="00F53688">
        <w:t>, zoals aangekondigd in de beleidsbrief VWS</w:t>
      </w:r>
      <w:r w:rsidRPr="00F53688" w:rsidR="0000567E">
        <w:t xml:space="preserve"> van </w:t>
      </w:r>
      <w:r w:rsidRPr="00F53688" w:rsidR="00467D2E">
        <w:t>24 april jl</w:t>
      </w:r>
      <w:r w:rsidRPr="00F53688">
        <w:t>.</w:t>
      </w:r>
      <w:r w:rsidRPr="00F53688" w:rsidR="00467D2E">
        <w:rPr>
          <w:rStyle w:val="Voetnootmarkering"/>
        </w:rPr>
        <w:footnoteReference w:id="7"/>
      </w:r>
      <w:r w:rsidRPr="00F53688">
        <w:t xml:space="preserve"> </w:t>
      </w:r>
      <w:bookmarkEnd w:id="16"/>
      <w:r w:rsidRPr="00F53688">
        <w:t>Het kabinet zal de Kamer over de verdere uitwerking van deze wetgeving afzonderlijk informeren.</w:t>
      </w:r>
    </w:p>
    <w:p w:rsidRPr="00F53688" w:rsidR="00E17D1A" w:rsidP="006B7BF5" w:rsidRDefault="00E17D1A" w14:paraId="78129174" w14:textId="77777777">
      <w:pPr>
        <w:suppressAutoHyphens/>
        <w:spacing w:line="276" w:lineRule="auto"/>
      </w:pPr>
    </w:p>
    <w:tbl>
      <w:tblPr>
        <w:tblStyle w:val="Tabelraster"/>
        <w:tblW w:w="0" w:type="auto"/>
        <w:jc w:val="center"/>
        <w:tblInd w:w="0" w:type="dxa"/>
        <w:tblLook w:val="04A0" w:firstRow="1" w:lastRow="0" w:firstColumn="1" w:lastColumn="0" w:noHBand="0" w:noVBand="1"/>
      </w:tblPr>
      <w:tblGrid>
        <w:gridCol w:w="1555"/>
        <w:gridCol w:w="5976"/>
      </w:tblGrid>
      <w:tr w:rsidRPr="00F53688" w:rsidR="00A14B4C" w:rsidTr="001F69EC" w14:paraId="2E7C191E" w14:textId="77777777">
        <w:trPr>
          <w:tblHeader/>
          <w:jc w:val="center"/>
        </w:trPr>
        <w:tc>
          <w:tcPr>
            <w:tcW w:w="1555" w:type="dxa"/>
            <w:shd w:val="clear" w:color="auto" w:fill="D9EAF7"/>
          </w:tcPr>
          <w:p w:rsidRPr="00F53688" w:rsidR="00A14B4C" w:rsidP="006B7BF5" w:rsidRDefault="00A14B4C" w14:paraId="13F1D94E" w14:textId="3B72FC52">
            <w:pPr>
              <w:suppressAutoHyphens/>
              <w:spacing w:line="276" w:lineRule="auto"/>
              <w:rPr>
                <w:b/>
                <w:bCs/>
              </w:rPr>
            </w:pPr>
            <w:r w:rsidRPr="00F53688">
              <w:rPr>
                <w:b/>
                <w:bCs/>
              </w:rPr>
              <w:t>Periode</w:t>
            </w:r>
          </w:p>
        </w:tc>
        <w:tc>
          <w:tcPr>
            <w:tcW w:w="5976" w:type="dxa"/>
            <w:shd w:val="clear" w:color="auto" w:fill="D9EAF7"/>
          </w:tcPr>
          <w:p w:rsidRPr="00F53688" w:rsidR="00A14B4C" w:rsidP="006B7BF5" w:rsidRDefault="00A14B4C" w14:paraId="402A3690" w14:textId="44B27AD0">
            <w:pPr>
              <w:suppressAutoHyphens/>
              <w:spacing w:line="276" w:lineRule="auto"/>
              <w:rPr>
                <w:b/>
                <w:bCs/>
              </w:rPr>
            </w:pPr>
            <w:r w:rsidRPr="00F53688">
              <w:rPr>
                <w:b/>
                <w:bCs/>
              </w:rPr>
              <w:t>Hoofdmijlpaal</w:t>
            </w:r>
          </w:p>
        </w:tc>
      </w:tr>
      <w:tr w:rsidRPr="00F53688" w:rsidR="00A14B4C" w:rsidTr="001F69EC" w14:paraId="3ACF2371" w14:textId="77777777">
        <w:trPr>
          <w:jc w:val="center"/>
        </w:trPr>
        <w:tc>
          <w:tcPr>
            <w:tcW w:w="1555" w:type="dxa"/>
          </w:tcPr>
          <w:p w:rsidRPr="00F53688" w:rsidR="00A14B4C" w:rsidP="006B7BF5" w:rsidRDefault="00A14B4C" w14:paraId="69DC4F77" w14:textId="3F5081F7">
            <w:pPr>
              <w:suppressAutoHyphens/>
              <w:spacing w:line="276" w:lineRule="auto"/>
            </w:pPr>
            <w:r w:rsidRPr="00F53688">
              <w:t>Q2 2026</w:t>
            </w:r>
          </w:p>
        </w:tc>
        <w:tc>
          <w:tcPr>
            <w:tcW w:w="5976" w:type="dxa"/>
          </w:tcPr>
          <w:p w:rsidRPr="00F53688" w:rsidR="00A14B4C" w:rsidP="006B7BF5" w:rsidRDefault="001F1DBB" w14:paraId="43E17194" w14:textId="4465E045">
            <w:pPr>
              <w:suppressAutoHyphens/>
              <w:spacing w:line="276" w:lineRule="auto"/>
            </w:pPr>
            <w:r w:rsidRPr="00F53688">
              <w:t>D</w:t>
            </w:r>
            <w:r w:rsidRPr="00F53688" w:rsidR="00A14B4C">
              <w:t>oorontwikkeling kwaliteitsnormen</w:t>
            </w:r>
            <w:r w:rsidRPr="00F53688">
              <w:t>.</w:t>
            </w:r>
            <w:r w:rsidRPr="00F53688" w:rsidR="00A14B4C">
              <w:t xml:space="preserve"> </w:t>
            </w:r>
          </w:p>
        </w:tc>
      </w:tr>
      <w:tr w:rsidRPr="00F53688" w:rsidR="00A14B4C" w:rsidTr="001F69EC" w14:paraId="1118C2C7" w14:textId="77777777">
        <w:trPr>
          <w:jc w:val="center"/>
        </w:trPr>
        <w:tc>
          <w:tcPr>
            <w:tcW w:w="1555" w:type="dxa"/>
          </w:tcPr>
          <w:p w:rsidRPr="00F53688" w:rsidR="00A14B4C" w:rsidP="006B7BF5" w:rsidRDefault="00A14B4C" w14:paraId="378F7660" w14:textId="67554E76">
            <w:pPr>
              <w:suppressAutoHyphens/>
              <w:spacing w:line="276" w:lineRule="auto"/>
            </w:pPr>
            <w:r w:rsidRPr="00F53688">
              <w:t>Q3 2026</w:t>
            </w:r>
          </w:p>
        </w:tc>
        <w:tc>
          <w:tcPr>
            <w:tcW w:w="5976" w:type="dxa"/>
          </w:tcPr>
          <w:p w:rsidRPr="00F53688" w:rsidR="00A14B4C" w:rsidP="006B7BF5" w:rsidRDefault="00A14B4C" w14:paraId="15BD0FED" w14:textId="0A3764E3">
            <w:pPr>
              <w:suppressAutoHyphens/>
              <w:spacing w:line="276" w:lineRule="auto"/>
            </w:pPr>
            <w:r w:rsidRPr="00F53688">
              <w:t xml:space="preserve">Opdracht </w:t>
            </w:r>
            <w:r w:rsidRPr="00F53688" w:rsidR="00467D2E">
              <w:t xml:space="preserve">aan de </w:t>
            </w:r>
            <w:proofErr w:type="spellStart"/>
            <w:r w:rsidRPr="00F53688">
              <w:t>NZa</w:t>
            </w:r>
            <w:proofErr w:type="spellEnd"/>
            <w:r w:rsidRPr="00F53688" w:rsidR="00B609E2">
              <w:t xml:space="preserve"> met betrekking tot</w:t>
            </w:r>
            <w:r w:rsidRPr="00F53688" w:rsidR="001F1DBB">
              <w:t xml:space="preserve"> differentiatie</w:t>
            </w:r>
            <w:r w:rsidRPr="00F53688" w:rsidR="00471CD0">
              <w:t>, afbakening</w:t>
            </w:r>
            <w:r w:rsidRPr="00F53688" w:rsidR="001F1DBB">
              <w:t xml:space="preserve"> en </w:t>
            </w:r>
            <w:r w:rsidRPr="00F53688" w:rsidR="00471CD0">
              <w:t>randvoorwaarden</w:t>
            </w:r>
            <w:r w:rsidRPr="00F53688" w:rsidR="001F1DBB">
              <w:t>.</w:t>
            </w:r>
          </w:p>
        </w:tc>
      </w:tr>
      <w:tr w:rsidRPr="00F53688" w:rsidR="00C65C76" w:rsidTr="001F69EC" w14:paraId="755CD6A1" w14:textId="77777777">
        <w:trPr>
          <w:jc w:val="center"/>
        </w:trPr>
        <w:tc>
          <w:tcPr>
            <w:tcW w:w="1555" w:type="dxa"/>
          </w:tcPr>
          <w:p w:rsidRPr="00F53688" w:rsidR="00C65C76" w:rsidP="006B7BF5" w:rsidRDefault="00C65C76" w14:paraId="282B3F76" w14:textId="7573DD68">
            <w:pPr>
              <w:suppressAutoHyphens/>
              <w:spacing w:line="276" w:lineRule="auto"/>
            </w:pPr>
            <w:r w:rsidRPr="00F53688">
              <w:t>Q4 2026</w:t>
            </w:r>
          </w:p>
        </w:tc>
        <w:tc>
          <w:tcPr>
            <w:tcW w:w="5976" w:type="dxa"/>
          </w:tcPr>
          <w:p w:rsidRPr="00F53688" w:rsidR="00C65C76" w:rsidP="006B7BF5" w:rsidRDefault="00C65C76" w14:paraId="1E2E681D" w14:textId="7901CEB9">
            <w:pPr>
              <w:suppressAutoHyphens/>
              <w:spacing w:line="276" w:lineRule="auto"/>
            </w:pPr>
            <w:r w:rsidRPr="00F53688">
              <w:t>Regio- en ROAZ-plannen worden aangevuld.</w:t>
            </w:r>
          </w:p>
        </w:tc>
      </w:tr>
      <w:tr w:rsidRPr="00F53688" w:rsidR="00C65C76" w:rsidTr="001F69EC" w14:paraId="6F60927D" w14:textId="77777777">
        <w:trPr>
          <w:jc w:val="center"/>
        </w:trPr>
        <w:tc>
          <w:tcPr>
            <w:tcW w:w="1555" w:type="dxa"/>
          </w:tcPr>
          <w:p w:rsidRPr="00F53688" w:rsidR="00C65C76" w:rsidP="006B7BF5" w:rsidRDefault="00C65C76" w14:paraId="42E871E5" w14:textId="750F837B">
            <w:pPr>
              <w:suppressAutoHyphens/>
              <w:spacing w:line="276" w:lineRule="auto"/>
            </w:pPr>
            <w:r w:rsidRPr="00F53688">
              <w:t>1 januari 2027</w:t>
            </w:r>
          </w:p>
        </w:tc>
        <w:tc>
          <w:tcPr>
            <w:tcW w:w="5976" w:type="dxa"/>
          </w:tcPr>
          <w:p w:rsidRPr="00F53688" w:rsidR="00C65C76" w:rsidP="006B7BF5" w:rsidRDefault="00C65C76" w14:paraId="6A663DDF" w14:textId="37A2205B">
            <w:pPr>
              <w:suppressAutoHyphens/>
              <w:spacing w:line="276" w:lineRule="auto"/>
            </w:pPr>
            <w:r w:rsidRPr="00F53688">
              <w:t>Invoering eerste stap budgetbekostiging SEH.</w:t>
            </w:r>
          </w:p>
        </w:tc>
      </w:tr>
      <w:tr w:rsidRPr="00F53688" w:rsidR="00C65C76" w:rsidTr="001F69EC" w14:paraId="6857C3E1" w14:textId="77777777">
        <w:trPr>
          <w:jc w:val="center"/>
        </w:trPr>
        <w:tc>
          <w:tcPr>
            <w:tcW w:w="1555" w:type="dxa"/>
          </w:tcPr>
          <w:p w:rsidRPr="00F53688" w:rsidR="00C65C76" w:rsidP="006B7BF5" w:rsidRDefault="00C65C76" w14:paraId="66E0B6A0" w14:textId="33919141">
            <w:pPr>
              <w:suppressAutoHyphens/>
              <w:spacing w:line="276" w:lineRule="auto"/>
            </w:pPr>
            <w:r w:rsidRPr="00F53688">
              <w:t>Q3 2027</w:t>
            </w:r>
          </w:p>
        </w:tc>
        <w:tc>
          <w:tcPr>
            <w:tcW w:w="5976" w:type="dxa"/>
          </w:tcPr>
          <w:p w:rsidRPr="00F53688" w:rsidR="00C65C76" w:rsidP="006B7BF5" w:rsidRDefault="00C65C76" w14:paraId="55CB03A5" w14:textId="75F486C9">
            <w:pPr>
              <w:suppressAutoHyphens/>
              <w:spacing w:line="276" w:lineRule="auto"/>
            </w:pPr>
            <w:r w:rsidRPr="00F53688">
              <w:t xml:space="preserve">Resultaten onderzoek </w:t>
            </w:r>
            <w:proofErr w:type="spellStart"/>
            <w:r w:rsidRPr="00F53688">
              <w:t>NZa</w:t>
            </w:r>
            <w:proofErr w:type="spellEnd"/>
            <w:r w:rsidRPr="00F53688">
              <w:t xml:space="preserve"> beschikbaar. </w:t>
            </w:r>
          </w:p>
        </w:tc>
      </w:tr>
      <w:tr w:rsidRPr="00F53688" w:rsidR="00C65C76" w:rsidTr="001F69EC" w14:paraId="05A96733" w14:textId="77777777">
        <w:trPr>
          <w:jc w:val="center"/>
        </w:trPr>
        <w:tc>
          <w:tcPr>
            <w:tcW w:w="1555" w:type="dxa"/>
          </w:tcPr>
          <w:p w:rsidRPr="00F53688" w:rsidR="00C65C76" w:rsidP="006B7BF5" w:rsidRDefault="00C65C76" w14:paraId="32EBB4AD" w14:textId="08A03B80">
            <w:pPr>
              <w:suppressAutoHyphens/>
              <w:spacing w:line="276" w:lineRule="auto"/>
            </w:pPr>
            <w:r w:rsidRPr="00F53688">
              <w:t>Q4 2027</w:t>
            </w:r>
          </w:p>
        </w:tc>
        <w:tc>
          <w:tcPr>
            <w:tcW w:w="5976" w:type="dxa"/>
          </w:tcPr>
          <w:p w:rsidRPr="00F53688" w:rsidR="00C65C76" w:rsidP="006B7BF5" w:rsidRDefault="00C65C76" w14:paraId="177F31E2" w14:textId="3F8FBA3E">
            <w:pPr>
              <w:suppressAutoHyphens/>
              <w:spacing w:line="276" w:lineRule="auto"/>
            </w:pPr>
            <w:r w:rsidRPr="00F53688">
              <w:t>Besluitvorming over vervolgstap in budgetbekostiging per 1 januari 2029.</w:t>
            </w:r>
          </w:p>
        </w:tc>
      </w:tr>
      <w:tr w:rsidRPr="00F53688" w:rsidR="00C65C76" w:rsidTr="001F69EC" w14:paraId="5104C56F" w14:textId="77777777">
        <w:trPr>
          <w:jc w:val="center"/>
        </w:trPr>
        <w:tc>
          <w:tcPr>
            <w:tcW w:w="1555" w:type="dxa"/>
          </w:tcPr>
          <w:p w:rsidRPr="00F53688" w:rsidR="00C65C76" w:rsidP="006B7BF5" w:rsidRDefault="00C65C76" w14:paraId="0A028102" w14:textId="0D8C1DBA">
            <w:pPr>
              <w:suppressAutoHyphens/>
              <w:spacing w:line="276" w:lineRule="auto"/>
            </w:pPr>
            <w:r w:rsidRPr="00F53688">
              <w:t>Q4 2027</w:t>
            </w:r>
          </w:p>
        </w:tc>
        <w:tc>
          <w:tcPr>
            <w:tcW w:w="5976" w:type="dxa"/>
          </w:tcPr>
          <w:p w:rsidRPr="00F53688" w:rsidR="00C65C76" w:rsidP="006B7BF5" w:rsidRDefault="00C65C76" w14:paraId="1D1BDD48" w14:textId="30923B00">
            <w:pPr>
              <w:suppressAutoHyphens/>
              <w:spacing w:line="276" w:lineRule="auto"/>
            </w:pPr>
            <w:r w:rsidRPr="00F53688">
              <w:t>Wetsvoorstellen Passend zorglandschap en Beschikbaarheid passende zorg naar de Tweede Kamer.</w:t>
            </w:r>
          </w:p>
        </w:tc>
      </w:tr>
    </w:tbl>
    <w:p w:rsidRPr="00F53688" w:rsidR="00EF2EA4" w:rsidP="006B7BF5" w:rsidRDefault="00CD661F" w14:paraId="27F8760E" w14:textId="6C2AA68B">
      <w:pPr>
        <w:suppressAutoHyphens/>
        <w:spacing w:line="360" w:lineRule="auto"/>
        <w:rPr>
          <w:b/>
          <w:bCs/>
        </w:rPr>
      </w:pPr>
      <w:r w:rsidRPr="00F53688">
        <w:rPr>
          <w:b/>
          <w:bCs/>
        </w:rPr>
        <w:lastRenderedPageBreak/>
        <w:br/>
      </w:r>
      <w:r w:rsidRPr="00F53688" w:rsidR="00EF2EA4">
        <w:rPr>
          <w:b/>
          <w:bCs/>
        </w:rPr>
        <w:t>Tot slot</w:t>
      </w:r>
    </w:p>
    <w:p w:rsidRPr="00F53688" w:rsidR="00EF2EA4" w:rsidP="006B7BF5" w:rsidRDefault="00D90149" w14:paraId="0B9C8168" w14:textId="68DCFADF">
      <w:pPr>
        <w:suppressAutoHyphens/>
        <w:spacing w:after="160" w:line="276" w:lineRule="auto"/>
      </w:pPr>
      <w:r w:rsidRPr="00F53688">
        <w:t xml:space="preserve">Met de invoering van budgetbekostiging per 2027 wordt een belangrijke eerste stap gezet in het toekomstbestendig maken van de acute zorg. </w:t>
      </w:r>
      <w:r w:rsidRPr="00F53688" w:rsidR="00EB04C2">
        <w:t xml:space="preserve">De ontwikkelroute passende acute zorg in de regio zorgt ervoor dat deze eerste stap in de budgetbekostiging zorgvuldig en stapsgewijs wordt doorontwikkeld, </w:t>
      </w:r>
      <w:bookmarkStart w:name="_Hlk230947661" w:id="17"/>
      <w:r w:rsidRPr="00F53688" w:rsidR="009B6B94">
        <w:t>waarbij de inrichting van het acute zorglandschap leidend is voor een</w:t>
      </w:r>
      <w:r w:rsidRPr="00F53688" w:rsidR="0038660A">
        <w:t xml:space="preserve"> beter</w:t>
      </w:r>
      <w:r w:rsidRPr="00F53688" w:rsidR="009B6B94">
        <w:t xml:space="preserve"> passende budgetbekostigin</w:t>
      </w:r>
      <w:bookmarkEnd w:id="17"/>
      <w:r w:rsidRPr="00F53688" w:rsidR="009B6B94">
        <w:t xml:space="preserve">g. </w:t>
      </w:r>
      <w:r w:rsidRPr="00F53688" w:rsidR="005C36B2">
        <w:t xml:space="preserve">Het kabinet zet zich in om </w:t>
      </w:r>
      <w:bookmarkStart w:name="_Hlk230180356" w:id="18"/>
      <w:r w:rsidRPr="00F53688" w:rsidR="00FB7087">
        <w:t>zo snel mogelijk volgend op de inhoud, ook stappen te zetten in de budgetbekostiging. Dat betekent dat het kabinet</w:t>
      </w:r>
      <w:bookmarkEnd w:id="18"/>
      <w:r w:rsidRPr="00F53688" w:rsidR="00FB7087">
        <w:t xml:space="preserve"> </w:t>
      </w:r>
      <w:bookmarkStart w:name="_Hlk230180373" w:id="19"/>
      <w:r w:rsidRPr="00F53688" w:rsidR="00FB7087">
        <w:t xml:space="preserve">ernaar streeft in Q4 2027 een besluit </w:t>
      </w:r>
      <w:r w:rsidRPr="00F53688" w:rsidR="003627AA">
        <w:t xml:space="preserve">te nemen </w:t>
      </w:r>
      <w:r w:rsidRPr="00F53688" w:rsidR="00FB7087">
        <w:t>over de vervolgstap in budgetbekostiging per 1 januari 2029.</w:t>
      </w:r>
      <w:bookmarkEnd w:id="19"/>
    </w:p>
    <w:p w:rsidRPr="00F53688" w:rsidR="00E17D1A" w:rsidP="006B7BF5" w:rsidRDefault="006C1B14" w14:paraId="637CDD6C" w14:textId="5F70F60F">
      <w:pPr>
        <w:suppressAutoHyphens/>
        <w:spacing w:after="160" w:line="276" w:lineRule="auto"/>
      </w:pPr>
      <w:r w:rsidRPr="00F53688">
        <w:t>De invoering van budgetbekostiging</w:t>
      </w:r>
      <w:r w:rsidRPr="00F53688" w:rsidR="00EB04C2">
        <w:t xml:space="preserve"> is en blijft een gezamenlijke opgave en</w:t>
      </w:r>
      <w:r w:rsidRPr="00F53688">
        <w:t xml:space="preserve"> vraagt de nodige inzet van zowel zorgaanbieders als van zorgverzekeraars. </w:t>
      </w:r>
      <w:r w:rsidRPr="00F53688" w:rsidR="00E17D1A">
        <w:t xml:space="preserve">Het kabinet dankt alle partijen voor </w:t>
      </w:r>
      <w:r w:rsidRPr="00F53688">
        <w:t xml:space="preserve">de </w:t>
      </w:r>
      <w:r w:rsidRPr="00F53688" w:rsidR="00EF75C2">
        <w:t xml:space="preserve">geleverde </w:t>
      </w:r>
      <w:r w:rsidRPr="00F53688">
        <w:t xml:space="preserve">inspanningen </w:t>
      </w:r>
      <w:r w:rsidRPr="00F53688" w:rsidR="00EF75C2">
        <w:t xml:space="preserve">en </w:t>
      </w:r>
      <w:r w:rsidRPr="00F53688">
        <w:t xml:space="preserve">doet een beroep op deze partijen om gezamenlijk in goed constructief overleg aan de slag te </w:t>
      </w:r>
      <w:r w:rsidRPr="00F53688" w:rsidR="00EF75C2">
        <w:t>blijven</w:t>
      </w:r>
      <w:r w:rsidRPr="00F53688">
        <w:t xml:space="preserve"> om te zorgen dat </w:t>
      </w:r>
      <w:r w:rsidRPr="00F53688" w:rsidR="00EF75C2">
        <w:t>de invoering</w:t>
      </w:r>
      <w:r w:rsidRPr="00F53688">
        <w:t xml:space="preserve"> goed verloopt. </w:t>
      </w:r>
      <w:r w:rsidRPr="00F53688" w:rsidR="00E17D1A">
        <w:t xml:space="preserve">Samen werken we aan een toegankelijke en </w:t>
      </w:r>
      <w:r w:rsidRPr="00F53688" w:rsidR="0000567E">
        <w:t>passende</w:t>
      </w:r>
      <w:r w:rsidRPr="00F53688" w:rsidR="00E17D1A">
        <w:t xml:space="preserve"> acute zorg voor alle patiënten.</w:t>
      </w:r>
    </w:p>
    <w:p w:rsidR="00F53688" w:rsidP="006B7BF5" w:rsidRDefault="00F53688" w14:paraId="02FE4337" w14:textId="77777777">
      <w:pPr>
        <w:suppressAutoHyphens/>
        <w:spacing w:line="240" w:lineRule="auto"/>
      </w:pPr>
      <w:r>
        <w:br w:type="page"/>
      </w:r>
    </w:p>
    <w:p w:rsidRPr="00F53688" w:rsidR="00D90149" w:rsidP="006B7BF5" w:rsidRDefault="0058008A" w14:paraId="449A2D85" w14:textId="79F68FF9">
      <w:pPr>
        <w:suppressAutoHyphens/>
        <w:spacing w:after="160" w:line="276" w:lineRule="auto"/>
      </w:pPr>
      <w:r w:rsidRPr="00F53688">
        <w:lastRenderedPageBreak/>
        <w:t xml:space="preserve">Het kabinet zal de Kamer blijven informeren over de verdere uitwerking en voortgang van de verschillende acties binnen de </w:t>
      </w:r>
      <w:r w:rsidRPr="00F53688" w:rsidR="001F69EC">
        <w:t>o</w:t>
      </w:r>
      <w:r w:rsidRPr="00F53688" w:rsidR="00D66BFD">
        <w:t>ntwikkelroute.</w:t>
      </w:r>
    </w:p>
    <w:p w:rsidR="00F53688" w:rsidP="006B7BF5" w:rsidRDefault="00F53688" w14:paraId="3180E6AE" w14:textId="77777777">
      <w:pPr>
        <w:suppressAutoHyphens/>
        <w:spacing w:line="276" w:lineRule="auto"/>
      </w:pPr>
      <w:r>
        <w:t>Hoogachtend,</w:t>
      </w:r>
    </w:p>
    <w:p w:rsidR="00F53688" w:rsidP="006B7BF5" w:rsidRDefault="00F53688" w14:paraId="391E6F5D" w14:textId="77777777">
      <w:pPr>
        <w:suppressAutoHyphens/>
        <w:spacing w:line="276" w:lineRule="auto"/>
      </w:pPr>
    </w:p>
    <w:p w:rsidR="00F53688" w:rsidP="006B7BF5" w:rsidRDefault="00F53688" w14:paraId="5FA30791" w14:textId="77777777">
      <w:pPr>
        <w:suppressAutoHyphens/>
        <w:spacing w:line="276" w:lineRule="auto"/>
      </w:pPr>
      <w:r>
        <w:t>de minister van Volksgezondheid,</w:t>
      </w:r>
    </w:p>
    <w:p w:rsidR="00F53688" w:rsidP="006B7BF5" w:rsidRDefault="00F53688" w14:paraId="0C663C24" w14:textId="77777777">
      <w:pPr>
        <w:suppressAutoHyphens/>
        <w:spacing w:line="276" w:lineRule="auto"/>
      </w:pPr>
      <w:r>
        <w:t>Welzijn en Sport,</w:t>
      </w:r>
    </w:p>
    <w:p w:rsidR="00F53688" w:rsidP="006B7BF5" w:rsidRDefault="00F53688" w14:paraId="491DEB39" w14:textId="77777777">
      <w:pPr>
        <w:suppressAutoHyphens/>
        <w:spacing w:line="276" w:lineRule="auto"/>
      </w:pPr>
    </w:p>
    <w:p w:rsidR="00F53688" w:rsidP="006B7BF5" w:rsidRDefault="00F53688" w14:paraId="1BD5C1C0" w14:textId="77777777">
      <w:pPr>
        <w:suppressAutoHyphens/>
        <w:spacing w:line="276" w:lineRule="auto"/>
      </w:pPr>
    </w:p>
    <w:p w:rsidR="00F53688" w:rsidP="006B7BF5" w:rsidRDefault="00F53688" w14:paraId="7276A6A2" w14:textId="77777777">
      <w:pPr>
        <w:suppressAutoHyphens/>
        <w:spacing w:line="276" w:lineRule="auto"/>
      </w:pPr>
    </w:p>
    <w:p w:rsidR="00F53688" w:rsidP="006B7BF5" w:rsidRDefault="00F53688" w14:paraId="4CE3846B" w14:textId="77777777">
      <w:pPr>
        <w:suppressAutoHyphens/>
        <w:spacing w:line="276" w:lineRule="auto"/>
      </w:pPr>
    </w:p>
    <w:p w:rsidR="00F53688" w:rsidP="006B7BF5" w:rsidRDefault="00F53688" w14:paraId="4F5BE88B" w14:textId="77777777">
      <w:pPr>
        <w:suppressAutoHyphens/>
        <w:spacing w:line="276" w:lineRule="auto"/>
      </w:pPr>
    </w:p>
    <w:p w:rsidR="00F53688" w:rsidP="006B7BF5" w:rsidRDefault="00F53688" w14:paraId="13F4F703" w14:textId="77777777">
      <w:pPr>
        <w:suppressAutoHyphens/>
        <w:spacing w:line="276" w:lineRule="auto"/>
      </w:pPr>
    </w:p>
    <w:p w:rsidRPr="00F53688" w:rsidR="00B44146" w:rsidP="006B7BF5" w:rsidRDefault="00F53688" w14:paraId="22BCF6FA" w14:textId="37B4F1C0">
      <w:pPr>
        <w:suppressAutoHyphens/>
        <w:spacing w:line="276" w:lineRule="auto"/>
      </w:pPr>
      <w:r>
        <w:t>Sophie Hermans</w:t>
      </w:r>
    </w:p>
    <w:p w:rsidRPr="00F53688" w:rsidR="00D66BFD" w:rsidP="006B7BF5" w:rsidRDefault="00D66BFD" w14:paraId="6C1F6DC2" w14:textId="226F23CB">
      <w:pPr>
        <w:suppressAutoHyphens/>
        <w:spacing w:line="276" w:lineRule="auto"/>
      </w:pPr>
      <w:r w:rsidRPr="00F53688">
        <w:br w:type="page"/>
      </w:r>
    </w:p>
    <w:p w:rsidRPr="00F53688" w:rsidR="00A626B4" w:rsidP="006B7BF5" w:rsidRDefault="00D66BFD" w14:paraId="1CBCEB81" w14:textId="54947E01">
      <w:pPr>
        <w:suppressAutoHyphens/>
        <w:spacing w:line="276" w:lineRule="auto"/>
      </w:pPr>
      <w:r w:rsidRPr="00F53688">
        <w:rPr>
          <w:b/>
          <w:bCs/>
        </w:rPr>
        <w:lastRenderedPageBreak/>
        <w:t xml:space="preserve">Bijlage 1 </w:t>
      </w:r>
      <w:r w:rsidRPr="00F53688" w:rsidR="00C47BFD">
        <w:rPr>
          <w:b/>
          <w:bCs/>
        </w:rPr>
        <w:t>Onderzoek naar administratieve lasten</w:t>
      </w:r>
    </w:p>
    <w:p w:rsidRPr="00F53688" w:rsidR="00D66BFD" w:rsidP="006B7BF5" w:rsidRDefault="00D66BFD" w14:paraId="4D4974C5" w14:textId="77777777">
      <w:pPr>
        <w:suppressAutoHyphens/>
        <w:spacing w:line="276" w:lineRule="auto"/>
      </w:pPr>
    </w:p>
    <w:p w:rsidRPr="00F53688" w:rsidR="00D66BFD" w:rsidP="006B7BF5" w:rsidRDefault="00D66BFD" w14:paraId="62EE85B7" w14:textId="2FC4DD1B">
      <w:pPr>
        <w:suppressAutoHyphens/>
        <w:spacing w:line="276" w:lineRule="auto"/>
      </w:pPr>
      <w:r w:rsidRPr="00F53688">
        <w:t xml:space="preserve">De </w:t>
      </w:r>
      <w:proofErr w:type="spellStart"/>
      <w:r w:rsidRPr="00F53688">
        <w:t>NZa</w:t>
      </w:r>
      <w:proofErr w:type="spellEnd"/>
      <w:r w:rsidRPr="00F53688">
        <w:t xml:space="preserve"> heeft in haar tweede deeladvies</w:t>
      </w:r>
      <w:r w:rsidRPr="00F53688">
        <w:rPr>
          <w:rStyle w:val="Voetnootmarkering"/>
        </w:rPr>
        <w:footnoteReference w:id="8"/>
      </w:r>
      <w:r w:rsidRPr="00F53688">
        <w:t xml:space="preserve"> beschreven wat de effecten zijn op de administratieve lasten van zorgaanbieders en zorgverzekeraars bij invoering van budgetbekostiging van de SEH. Samenvattend stellen zij dat de administratieve lasten toenemen. De </w:t>
      </w:r>
      <w:proofErr w:type="spellStart"/>
      <w:r w:rsidRPr="00F53688">
        <w:t>NZa</w:t>
      </w:r>
      <w:proofErr w:type="spellEnd"/>
      <w:r w:rsidRPr="00F53688">
        <w:t xml:space="preserve"> heeft een kwalitatieve beschrijving gegeven van de administratieve lasten. Om deze beschrijving ook te kunnen kwantificeren, is hier aanvullend onderzoek naar gedaan door Sira Consulting (verder: Sira). De landelijke methodiek die zij hanteren is vastgelegd in het </w:t>
      </w:r>
      <w:r w:rsidRPr="00F53688">
        <w:rPr>
          <w:i/>
          <w:iCs/>
        </w:rPr>
        <w:t>Handboek meting regeldruk</w:t>
      </w:r>
      <w:r w:rsidRPr="00F53688">
        <w:rPr>
          <w:rStyle w:val="Voetnootmarkering"/>
          <w:i/>
          <w:iCs/>
        </w:rPr>
        <w:footnoteReference w:id="9"/>
      </w:r>
      <w:r w:rsidRPr="00F53688">
        <w:rPr>
          <w:i/>
          <w:iCs/>
        </w:rPr>
        <w:t xml:space="preserve"> </w:t>
      </w:r>
      <w:r w:rsidRPr="00F53688">
        <w:t xml:space="preserve">van het ministerie van Economische Zaken en Klimaat (EZK). Sira heeft voor het onderzoek zes ziekenhuizen en vier zorgverzekeraars geïnterviewd. Ook hebben zij met de </w:t>
      </w:r>
      <w:proofErr w:type="spellStart"/>
      <w:r w:rsidRPr="00F53688">
        <w:t>NZa</w:t>
      </w:r>
      <w:proofErr w:type="spellEnd"/>
      <w:r w:rsidRPr="00F53688">
        <w:t xml:space="preserve"> en de NVSHA gesproken. De conclusies die zij trekken in hun onderzoek zijn:</w:t>
      </w:r>
    </w:p>
    <w:p w:rsidRPr="00F53688" w:rsidR="00D66BFD" w:rsidP="006B7BF5" w:rsidRDefault="00D66BFD" w14:paraId="738CB909" w14:textId="77777777">
      <w:pPr>
        <w:pStyle w:val="Lijstalinea"/>
        <w:numPr>
          <w:ilvl w:val="0"/>
          <w:numId w:val="11"/>
        </w:numPr>
        <w:suppressAutoHyphens/>
        <w:spacing w:line="276" w:lineRule="auto"/>
      </w:pPr>
      <w:r w:rsidRPr="00F53688">
        <w:t>Voor zorgverleners zijn er geen eenmalige en geen structurele regeldrukkosten.</w:t>
      </w:r>
    </w:p>
    <w:p w:rsidRPr="00F53688" w:rsidR="00D66BFD" w:rsidP="006B7BF5" w:rsidRDefault="00D66BFD" w14:paraId="78A37C43" w14:textId="77777777">
      <w:pPr>
        <w:pStyle w:val="Lijstalinea"/>
        <w:numPr>
          <w:ilvl w:val="0"/>
          <w:numId w:val="11"/>
        </w:numPr>
        <w:suppressAutoHyphens/>
        <w:spacing w:line="276" w:lineRule="auto"/>
      </w:pPr>
      <w:r w:rsidRPr="00F53688">
        <w:t>De eenmalige regeldrukkosten voor de ziekenhuizen zijn tussen de €6.600 en €19.700 per ziekenhuis en voor zorgverzekeraars tussen de €126.200 en €148.400 per zorgverzekeraar.</w:t>
      </w:r>
    </w:p>
    <w:p w:rsidRPr="00F53688" w:rsidR="00D66BFD" w:rsidP="006B7BF5" w:rsidRDefault="00D66BFD" w14:paraId="32E3090E" w14:textId="77777777">
      <w:pPr>
        <w:pStyle w:val="Lijstalinea"/>
        <w:numPr>
          <w:ilvl w:val="0"/>
          <w:numId w:val="11"/>
        </w:numPr>
        <w:suppressAutoHyphens/>
        <w:spacing w:line="276" w:lineRule="auto"/>
      </w:pPr>
      <w:r w:rsidRPr="00F53688">
        <w:t>De structurele regeldrukkosten komen elk jaar uit op tussen de €2.200 tot €4.900 per ziekenhuis en €8.100 voor de gemiddelde zorgverzekeraar.</w:t>
      </w:r>
    </w:p>
    <w:p w:rsidRPr="00F53688" w:rsidR="00D66BFD" w:rsidP="006B7BF5" w:rsidRDefault="00D66BFD" w14:paraId="4ADF3B85" w14:textId="2C789FAB">
      <w:pPr>
        <w:suppressAutoHyphens/>
        <w:spacing w:line="276" w:lineRule="auto"/>
      </w:pPr>
      <w:r w:rsidRPr="00F53688">
        <w:t xml:space="preserve">Deze uitkomsten bevestigen het beeld dat de regeldrukkosten met name eenmalig zijn en in veel mindere mate structureel van aard. In bijlage </w:t>
      </w:r>
      <w:r w:rsidRPr="00F53688" w:rsidR="00A14B4C">
        <w:t>2</w:t>
      </w:r>
      <w:r w:rsidRPr="00F53688">
        <w:t xml:space="preserve"> is het volledige rapport van Sira opgenomen.</w:t>
      </w:r>
    </w:p>
    <w:p w:rsidRPr="00F53688" w:rsidR="00D66BFD" w:rsidP="006B7BF5" w:rsidRDefault="00D66BFD" w14:paraId="70FB4A8F" w14:textId="77777777">
      <w:pPr>
        <w:suppressAutoHyphens/>
        <w:spacing w:line="276" w:lineRule="auto"/>
      </w:pPr>
      <w:r w:rsidRPr="00F53688">
        <w:br/>
        <w:t xml:space="preserve">Het kabinet vindt dat de voordelen van de invoering van budgetbekostiging opwegen tegen de eenmalige en geringe structurele regeldrukkosten voor ziekenhuizen en zorgverzekeraars. Daarbij vindt het kabinet het belangrijk de conclusie te benadrukken dat er voor zorgverleners geen administratieve lasten zijn.  </w:t>
      </w:r>
      <w:r w:rsidRPr="00F53688">
        <w:br/>
      </w:r>
    </w:p>
    <w:p w:rsidRPr="00F53688" w:rsidR="00BA26EA" w:rsidP="006B7BF5" w:rsidRDefault="00BA26EA" w14:paraId="7A7BD9FB" w14:textId="17F2D804">
      <w:pPr>
        <w:suppressAutoHyphens/>
      </w:pPr>
      <w:r w:rsidRPr="00F53688">
        <w:br/>
      </w:r>
    </w:p>
    <w:p w:rsidRPr="00F53688" w:rsidR="00D66BFD" w:rsidP="006B7BF5" w:rsidRDefault="00D66BFD" w14:paraId="4C7AA403" w14:textId="1D785AD1">
      <w:pPr>
        <w:suppressAutoHyphens/>
        <w:spacing w:line="240" w:lineRule="auto"/>
      </w:pPr>
    </w:p>
    <w:sectPr w:rsidRPr="00F53688" w:rsidR="00D66BF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CE84" w14:textId="77777777" w:rsidR="0081101F" w:rsidRDefault="0081101F">
      <w:pPr>
        <w:spacing w:line="240" w:lineRule="auto"/>
      </w:pPr>
      <w:r>
        <w:separator/>
      </w:r>
    </w:p>
  </w:endnote>
  <w:endnote w:type="continuationSeparator" w:id="0">
    <w:p w14:paraId="74C47965" w14:textId="77777777" w:rsidR="0081101F" w:rsidRDefault="00811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249E" w14:textId="77777777" w:rsidR="00B44146" w:rsidRDefault="00B4414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23E8" w14:textId="77777777" w:rsidR="0081101F" w:rsidRDefault="0081101F">
      <w:pPr>
        <w:spacing w:line="240" w:lineRule="auto"/>
      </w:pPr>
      <w:r>
        <w:separator/>
      </w:r>
    </w:p>
  </w:footnote>
  <w:footnote w:type="continuationSeparator" w:id="0">
    <w:p w14:paraId="67D0F454" w14:textId="77777777" w:rsidR="0081101F" w:rsidRDefault="0081101F">
      <w:pPr>
        <w:spacing w:line="240" w:lineRule="auto"/>
      </w:pPr>
      <w:r>
        <w:continuationSeparator/>
      </w:r>
    </w:p>
  </w:footnote>
  <w:footnote w:id="1">
    <w:p w14:paraId="4B1AE4ED" w14:textId="4F3BCAE4" w:rsidR="00C36743" w:rsidRPr="00F53688" w:rsidRDefault="00C36743">
      <w:pPr>
        <w:pStyle w:val="Voetnoottekst"/>
        <w:rPr>
          <w:sz w:val="16"/>
          <w:szCs w:val="16"/>
        </w:rPr>
      </w:pPr>
      <w:r w:rsidRPr="00F53688">
        <w:rPr>
          <w:rStyle w:val="Voetnootmarkering"/>
          <w:sz w:val="16"/>
          <w:szCs w:val="16"/>
        </w:rPr>
        <w:footnoteRef/>
      </w:r>
      <w:r w:rsidR="002B2665" w:rsidRPr="00F53688">
        <w:rPr>
          <w:sz w:val="16"/>
          <w:szCs w:val="16"/>
        </w:rPr>
        <w:t xml:space="preserve"> Nederlandse Zorgautoriteit, Stand van de zorg 2025, 2 oktober 2025</w:t>
      </w:r>
    </w:p>
  </w:footnote>
  <w:footnote w:id="2">
    <w:p w14:paraId="33DF703B" w14:textId="3C68B4D9" w:rsidR="00CB5B5B" w:rsidRPr="00F53688" w:rsidRDefault="00CB5B5B" w:rsidP="00CB5B5B">
      <w:pPr>
        <w:pStyle w:val="Voetnoottekst"/>
        <w:rPr>
          <w:sz w:val="16"/>
          <w:szCs w:val="16"/>
        </w:rPr>
      </w:pPr>
      <w:r w:rsidRPr="00F53688">
        <w:rPr>
          <w:rStyle w:val="Voetnootmarkering"/>
          <w:sz w:val="16"/>
          <w:szCs w:val="16"/>
        </w:rPr>
        <w:footnoteRef/>
      </w:r>
      <w:r w:rsidRPr="00F53688">
        <w:rPr>
          <w:sz w:val="16"/>
          <w:szCs w:val="16"/>
        </w:rPr>
        <w:t xml:space="preserve"> Kamerstukken II 2025/26, 29247, nr. 463, Kamerstukken II 2025/26, 29247, nr. 473, Kamerstukken II 2025/26, 29247, nr. 475, toezegging</w:t>
      </w:r>
      <w:r w:rsidR="005D6DDC" w:rsidRPr="00F53688">
        <w:rPr>
          <w:sz w:val="16"/>
          <w:szCs w:val="16"/>
        </w:rPr>
        <w:t>en</w:t>
      </w:r>
      <w:r w:rsidRPr="00F53688">
        <w:rPr>
          <w:sz w:val="16"/>
          <w:szCs w:val="16"/>
        </w:rPr>
        <w:t xml:space="preserve"> gemaakt tijdens het commissiedebat Acute zorg op 25 september 2025 en toezegging gemaakt tijdens het commissiedebat Eerstelijnszorg op 1 april 2026, </w:t>
      </w:r>
      <w:bookmarkStart w:id="1" w:name="_Hlk230180816"/>
      <w:r w:rsidRPr="00F53688">
        <w:rPr>
          <w:sz w:val="16"/>
          <w:szCs w:val="16"/>
        </w:rPr>
        <w:t xml:space="preserve">Kamerstukken II 2025/26, 36915, nr. 27. </w:t>
      </w:r>
      <w:bookmarkEnd w:id="1"/>
    </w:p>
  </w:footnote>
  <w:footnote w:id="3">
    <w:p w14:paraId="544871E8" w14:textId="77777777" w:rsidR="006A6C82" w:rsidRPr="00F53688" w:rsidRDefault="006A6C82" w:rsidP="006A6C82">
      <w:pPr>
        <w:pStyle w:val="Voetnoottekst"/>
        <w:rPr>
          <w:sz w:val="16"/>
          <w:szCs w:val="16"/>
        </w:rPr>
      </w:pPr>
      <w:r w:rsidRPr="00F53688">
        <w:rPr>
          <w:rStyle w:val="Voetnootmarkering"/>
          <w:sz w:val="16"/>
          <w:szCs w:val="16"/>
        </w:rPr>
        <w:footnoteRef/>
      </w:r>
      <w:r w:rsidRPr="00F53688">
        <w:rPr>
          <w:sz w:val="16"/>
          <w:szCs w:val="16"/>
        </w:rPr>
        <w:t xml:space="preserve"> Kamerstukken II 2025/26, 29247, nr. 463</w:t>
      </w:r>
    </w:p>
  </w:footnote>
  <w:footnote w:id="4">
    <w:p w14:paraId="49C939F6" w14:textId="77777777" w:rsidR="00C04FF4" w:rsidRPr="00F53688" w:rsidRDefault="00C04FF4" w:rsidP="00C04FF4">
      <w:pPr>
        <w:pStyle w:val="Voetnoottekst"/>
        <w:rPr>
          <w:sz w:val="16"/>
          <w:szCs w:val="16"/>
        </w:rPr>
      </w:pPr>
      <w:r w:rsidRPr="00F53688">
        <w:rPr>
          <w:rStyle w:val="Voetnootmarkering"/>
          <w:sz w:val="16"/>
          <w:szCs w:val="16"/>
        </w:rPr>
        <w:footnoteRef/>
      </w:r>
      <w:r w:rsidRPr="00F53688">
        <w:rPr>
          <w:color w:val="auto"/>
          <w:sz w:val="16"/>
          <w:szCs w:val="16"/>
        </w:rPr>
        <w:t xml:space="preserve"> </w:t>
      </w:r>
      <w:proofErr w:type="spellStart"/>
      <w:r w:rsidRPr="00F53688">
        <w:rPr>
          <w:color w:val="auto"/>
          <w:sz w:val="16"/>
          <w:szCs w:val="16"/>
        </w:rPr>
        <w:t>Stcrt</w:t>
      </w:r>
      <w:proofErr w:type="spellEnd"/>
      <w:r w:rsidRPr="00F53688">
        <w:rPr>
          <w:color w:val="auto"/>
          <w:sz w:val="16"/>
          <w:szCs w:val="16"/>
        </w:rPr>
        <w:t xml:space="preserve">. 2025, 44113. Beschikbaar via: </w:t>
      </w:r>
      <w:hyperlink r:id="rId1" w:history="1">
        <w:r w:rsidRPr="00F53688">
          <w:rPr>
            <w:rStyle w:val="Hyperlink"/>
            <w:color w:val="auto"/>
            <w:sz w:val="16"/>
            <w:szCs w:val="16"/>
          </w:rPr>
          <w:t>stcrt-2025-44113.pdf</w:t>
        </w:r>
      </w:hyperlink>
    </w:p>
  </w:footnote>
  <w:footnote w:id="5">
    <w:p w14:paraId="730995AD" w14:textId="49E01F18" w:rsidR="00D13FAB" w:rsidRPr="00F53688" w:rsidRDefault="00D13FAB" w:rsidP="00D13FAB">
      <w:pPr>
        <w:pStyle w:val="Voetnoottekst"/>
        <w:rPr>
          <w:sz w:val="16"/>
          <w:szCs w:val="16"/>
        </w:rPr>
      </w:pPr>
      <w:r w:rsidRPr="00F53688">
        <w:rPr>
          <w:rStyle w:val="Voetnootmarkering"/>
          <w:sz w:val="16"/>
          <w:szCs w:val="16"/>
        </w:rPr>
        <w:footnoteRef/>
      </w:r>
      <w:r w:rsidRPr="00F53688">
        <w:rPr>
          <w:sz w:val="16"/>
          <w:szCs w:val="16"/>
        </w:rPr>
        <w:t xml:space="preserve"> </w:t>
      </w:r>
      <w:r w:rsidR="009B7428" w:rsidRPr="00F53688">
        <w:rPr>
          <w:sz w:val="16"/>
          <w:szCs w:val="16"/>
        </w:rPr>
        <w:t>Kamerstukken II, 2025/26, 36900 XVI, nr. 191</w:t>
      </w:r>
    </w:p>
  </w:footnote>
  <w:footnote w:id="6">
    <w:p w14:paraId="13072350" w14:textId="43C345B3" w:rsidR="00B12177" w:rsidRPr="00F53688" w:rsidRDefault="00B12177">
      <w:pPr>
        <w:pStyle w:val="Voetnoottekst"/>
        <w:rPr>
          <w:sz w:val="16"/>
          <w:szCs w:val="16"/>
        </w:rPr>
      </w:pPr>
      <w:r w:rsidRPr="00F53688">
        <w:rPr>
          <w:rStyle w:val="Voetnootmarkering"/>
          <w:sz w:val="16"/>
          <w:szCs w:val="16"/>
        </w:rPr>
        <w:footnoteRef/>
      </w:r>
      <w:r w:rsidRPr="00F53688">
        <w:rPr>
          <w:sz w:val="16"/>
          <w:szCs w:val="16"/>
        </w:rPr>
        <w:t xml:space="preserve"> Kamerstukken II 2025/26, 36915, nr. 2</w:t>
      </w:r>
      <w:r w:rsidR="00E01E7C">
        <w:rPr>
          <w:sz w:val="16"/>
          <w:szCs w:val="16"/>
        </w:rPr>
        <w:t>9</w:t>
      </w:r>
      <w:r w:rsidRPr="00F53688">
        <w:rPr>
          <w:sz w:val="16"/>
          <w:szCs w:val="16"/>
        </w:rPr>
        <w:t>.</w:t>
      </w:r>
    </w:p>
  </w:footnote>
  <w:footnote w:id="7">
    <w:p w14:paraId="72BDC772" w14:textId="6D5CD408" w:rsidR="00467D2E" w:rsidRPr="00F53688" w:rsidRDefault="00467D2E">
      <w:pPr>
        <w:pStyle w:val="Voetnoottekst"/>
        <w:rPr>
          <w:sz w:val="16"/>
          <w:szCs w:val="16"/>
        </w:rPr>
      </w:pPr>
      <w:r w:rsidRPr="00F53688">
        <w:rPr>
          <w:rStyle w:val="Voetnootmarkering"/>
          <w:sz w:val="16"/>
          <w:szCs w:val="16"/>
        </w:rPr>
        <w:footnoteRef/>
      </w:r>
      <w:r w:rsidRPr="00F53688">
        <w:rPr>
          <w:sz w:val="16"/>
          <w:szCs w:val="16"/>
        </w:rPr>
        <w:t xml:space="preserve"> </w:t>
      </w:r>
      <w:r w:rsidR="009B7428" w:rsidRPr="00F53688">
        <w:rPr>
          <w:sz w:val="16"/>
          <w:szCs w:val="16"/>
        </w:rPr>
        <w:t>Kamerstukken II, 2025/26, 36900 XVI, nr. 191</w:t>
      </w:r>
    </w:p>
  </w:footnote>
  <w:footnote w:id="8">
    <w:p w14:paraId="4CA09CB0" w14:textId="77777777" w:rsidR="00D66BFD" w:rsidRPr="00F53688" w:rsidRDefault="00D66BFD" w:rsidP="00D66BFD">
      <w:pPr>
        <w:pStyle w:val="Voetnoottekst"/>
        <w:rPr>
          <w:color w:val="auto"/>
          <w:sz w:val="16"/>
          <w:szCs w:val="16"/>
        </w:rPr>
      </w:pPr>
      <w:r w:rsidRPr="00F53688">
        <w:rPr>
          <w:rStyle w:val="Voetnootmarkering"/>
          <w:sz w:val="16"/>
          <w:szCs w:val="16"/>
        </w:rPr>
        <w:footnoteRef/>
      </w:r>
      <w:r w:rsidRPr="00F53688">
        <w:rPr>
          <w:color w:val="auto"/>
          <w:sz w:val="16"/>
          <w:szCs w:val="16"/>
        </w:rPr>
        <w:t xml:space="preserve"> </w:t>
      </w:r>
      <w:hyperlink r:id="rId2" w:history="1">
        <w:r w:rsidRPr="00F53688">
          <w:rPr>
            <w:rStyle w:val="Hyperlink"/>
            <w:color w:val="auto"/>
            <w:sz w:val="16"/>
            <w:szCs w:val="16"/>
          </w:rPr>
          <w:t>Rapport uitvoeringsadvies budgetbekostiging SEH deel 2, inclusief reacties - Nederlandse Zorgautoriteit</w:t>
        </w:r>
      </w:hyperlink>
    </w:p>
  </w:footnote>
  <w:footnote w:id="9">
    <w:p w14:paraId="48A7E6FA" w14:textId="77777777" w:rsidR="00D66BFD" w:rsidRPr="00F53688" w:rsidRDefault="00D66BFD" w:rsidP="00D66BFD">
      <w:pPr>
        <w:pStyle w:val="Voetnoottekst"/>
        <w:rPr>
          <w:sz w:val="16"/>
          <w:szCs w:val="16"/>
        </w:rPr>
      </w:pPr>
      <w:r w:rsidRPr="00F53688">
        <w:rPr>
          <w:rStyle w:val="Voetnootmarkering"/>
          <w:color w:val="auto"/>
          <w:sz w:val="16"/>
          <w:szCs w:val="16"/>
        </w:rPr>
        <w:footnoteRef/>
      </w:r>
      <w:r w:rsidRPr="00F53688">
        <w:rPr>
          <w:color w:val="auto"/>
          <w:sz w:val="16"/>
          <w:szCs w:val="16"/>
        </w:rPr>
        <w:t xml:space="preserve"> </w:t>
      </w:r>
      <w:hyperlink r:id="rId3" w:history="1">
        <w:r w:rsidRPr="00F53688">
          <w:rPr>
            <w:rStyle w:val="Hyperlink"/>
            <w:color w:val="auto"/>
            <w:sz w:val="16"/>
            <w:szCs w:val="16"/>
          </w:rPr>
          <w:t>Handboek meting regeldrukkosten | Adviescollege toetsing regeldruk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D575" w14:textId="77777777" w:rsidR="00B44146" w:rsidRDefault="00A52166">
    <w:r>
      <w:rPr>
        <w:noProof/>
      </w:rPr>
      <mc:AlternateContent>
        <mc:Choice Requires="wps">
          <w:drawing>
            <wp:anchor distT="0" distB="0" distL="0" distR="0" simplePos="0" relativeHeight="251658240" behindDoc="0" locked="1" layoutInCell="1" allowOverlap="1" wp14:anchorId="579F0DA4" wp14:editId="0BDB2E8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E39A91" w14:textId="77777777" w:rsidR="00B44146" w:rsidRDefault="00A52166">
                          <w:pPr>
                            <w:pStyle w:val="Referentiegegevensbold"/>
                          </w:pPr>
                          <w:r>
                            <w:t>Datum</w:t>
                          </w:r>
                        </w:p>
                        <w:p w14:paraId="41AD707C" w14:textId="04100B4D" w:rsidR="00B44146" w:rsidRDefault="00000000">
                          <w:pPr>
                            <w:pStyle w:val="Referentiegegevens"/>
                          </w:pPr>
                          <w:sdt>
                            <w:sdtPr>
                              <w:id w:val="250008822"/>
                              <w:date w:fullDate="2026-05-20T00:00:00Z">
                                <w:dateFormat w:val="d MMMM yyyy"/>
                                <w:lid w:val="nl"/>
                                <w:storeMappedDataAs w:val="dateTime"/>
                                <w:calendar w:val="gregorian"/>
                              </w:date>
                            </w:sdtPr>
                            <w:sdtContent>
                              <w:r w:rsidR="00C24264">
                                <w:rPr>
                                  <w:lang w:val="nl"/>
                                </w:rPr>
                                <w:t>20 mei 2026</w:t>
                              </w:r>
                            </w:sdtContent>
                          </w:sdt>
                        </w:p>
                        <w:p w14:paraId="35C12DA6" w14:textId="77777777" w:rsidR="00B44146" w:rsidRDefault="00B44146">
                          <w:pPr>
                            <w:pStyle w:val="WitregelW1"/>
                          </w:pPr>
                        </w:p>
                        <w:p w14:paraId="4F0102A9" w14:textId="77777777" w:rsidR="00B44146" w:rsidRDefault="00A52166">
                          <w:pPr>
                            <w:pStyle w:val="Referentiegegevensbold"/>
                          </w:pPr>
                          <w:r>
                            <w:t>Onze referentie</w:t>
                          </w:r>
                        </w:p>
                        <w:p w14:paraId="2F600121" w14:textId="77777777" w:rsidR="009D5B9A" w:rsidRPr="00420166" w:rsidRDefault="009D5B9A" w:rsidP="009D5B9A">
                          <w:pPr>
                            <w:pStyle w:val="Huisstijl-Referentiegegevens"/>
                          </w:pPr>
                          <w:r>
                            <w:t>4385550-1098544-CZ</w:t>
                          </w:r>
                        </w:p>
                        <w:p w14:paraId="74CFE090" w14:textId="35326241" w:rsidR="00B44146" w:rsidRDefault="00A52166">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79F0DA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E39A91" w14:textId="77777777" w:rsidR="00B44146" w:rsidRDefault="00A52166">
                    <w:pPr>
                      <w:pStyle w:val="Referentiegegevensbold"/>
                    </w:pPr>
                    <w:r>
                      <w:t>Datum</w:t>
                    </w:r>
                  </w:p>
                  <w:p w14:paraId="41AD707C" w14:textId="04100B4D" w:rsidR="00B44146" w:rsidRDefault="00000000">
                    <w:pPr>
                      <w:pStyle w:val="Referentiegegevens"/>
                    </w:pPr>
                    <w:sdt>
                      <w:sdtPr>
                        <w:id w:val="250008822"/>
                        <w:date w:fullDate="2026-05-20T00:00:00Z">
                          <w:dateFormat w:val="d MMMM yyyy"/>
                          <w:lid w:val="nl"/>
                          <w:storeMappedDataAs w:val="dateTime"/>
                          <w:calendar w:val="gregorian"/>
                        </w:date>
                      </w:sdtPr>
                      <w:sdtContent>
                        <w:r w:rsidR="00C24264">
                          <w:rPr>
                            <w:lang w:val="nl"/>
                          </w:rPr>
                          <w:t>20 mei 2026</w:t>
                        </w:r>
                      </w:sdtContent>
                    </w:sdt>
                  </w:p>
                  <w:p w14:paraId="35C12DA6" w14:textId="77777777" w:rsidR="00B44146" w:rsidRDefault="00B44146">
                    <w:pPr>
                      <w:pStyle w:val="WitregelW1"/>
                    </w:pPr>
                  </w:p>
                  <w:p w14:paraId="4F0102A9" w14:textId="77777777" w:rsidR="00B44146" w:rsidRDefault="00A52166">
                    <w:pPr>
                      <w:pStyle w:val="Referentiegegevensbold"/>
                    </w:pPr>
                    <w:r>
                      <w:t>Onze referentie</w:t>
                    </w:r>
                  </w:p>
                  <w:p w14:paraId="2F600121" w14:textId="77777777" w:rsidR="009D5B9A" w:rsidRPr="00420166" w:rsidRDefault="009D5B9A" w:rsidP="009D5B9A">
                    <w:pPr>
                      <w:pStyle w:val="Huisstijl-Referentiegegevens"/>
                    </w:pPr>
                    <w:r>
                      <w:t>4385550-1098544-CZ</w:t>
                    </w:r>
                  </w:p>
                  <w:p w14:paraId="74CFE090" w14:textId="35326241" w:rsidR="00B44146" w:rsidRDefault="00A52166">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72941A93" wp14:editId="36CC6214">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1196CA" w14:textId="77777777" w:rsidR="000E2369" w:rsidRDefault="000E2369"/>
                      </w:txbxContent>
                    </wps:txbx>
                    <wps:bodyPr vert="horz" wrap="square" lIns="0" tIns="0" rIns="0" bIns="0" anchor="t" anchorCtr="0"/>
                  </wps:wsp>
                </a:graphicData>
              </a:graphic>
            </wp:anchor>
          </w:drawing>
        </mc:Choice>
        <mc:Fallback>
          <w:pict>
            <v:shape w14:anchorId="72941A93" id="46fef06f-aa3c-11ea-a756-beb5f67e67be" o:spid="_x0000_s1027" type="#_x0000_t202" alt="Voettekst"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61196CA" w14:textId="77777777" w:rsidR="000E2369" w:rsidRDefault="000E2369"/>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59DB69AA" wp14:editId="517174C6">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F4C4BB" w14:textId="77777777" w:rsidR="00B44146" w:rsidRDefault="00A52166">
                          <w:pPr>
                            <w:pStyle w:val="Referentiegegevens"/>
                          </w:pPr>
                          <w:r>
                            <w:t xml:space="preserve">Pagina </w:t>
                          </w:r>
                          <w:r>
                            <w:fldChar w:fldCharType="begin"/>
                          </w:r>
                          <w:r>
                            <w:instrText>PAGE</w:instrText>
                          </w:r>
                          <w:r>
                            <w:fldChar w:fldCharType="separate"/>
                          </w:r>
                          <w:r w:rsidR="001A7A75">
                            <w:rPr>
                              <w:noProof/>
                            </w:rPr>
                            <w:t>1</w:t>
                          </w:r>
                          <w:r>
                            <w:fldChar w:fldCharType="end"/>
                          </w:r>
                          <w:r>
                            <w:t xml:space="preserve"> van </w:t>
                          </w:r>
                          <w:r>
                            <w:fldChar w:fldCharType="begin"/>
                          </w:r>
                          <w:r>
                            <w:instrText>NUMPAGES</w:instrText>
                          </w:r>
                          <w:r>
                            <w:fldChar w:fldCharType="separate"/>
                          </w:r>
                          <w:r w:rsidR="001A7A75">
                            <w:rPr>
                              <w:noProof/>
                            </w:rPr>
                            <w:t>1</w:t>
                          </w:r>
                          <w:r>
                            <w:fldChar w:fldCharType="end"/>
                          </w:r>
                        </w:p>
                      </w:txbxContent>
                    </wps:txbx>
                    <wps:bodyPr vert="horz" wrap="square" lIns="0" tIns="0" rIns="0" bIns="0" anchor="t" anchorCtr="0"/>
                  </wps:wsp>
                </a:graphicData>
              </a:graphic>
            </wp:anchor>
          </w:drawing>
        </mc:Choice>
        <mc:Fallback>
          <w:pict>
            <v:shape w14:anchorId="59DB69AA" id="46fef0b8-aa3c-11ea-a756-beb5f67e67be" o:spid="_x0000_s1028" type="#_x0000_t202" alt="Paginanummering"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F4C4BB" w14:textId="77777777" w:rsidR="00B44146" w:rsidRDefault="00A52166">
                    <w:pPr>
                      <w:pStyle w:val="Referentiegegevens"/>
                    </w:pPr>
                    <w:r>
                      <w:t xml:space="preserve">Pagina </w:t>
                    </w:r>
                    <w:r>
                      <w:fldChar w:fldCharType="begin"/>
                    </w:r>
                    <w:r>
                      <w:instrText>PAGE</w:instrText>
                    </w:r>
                    <w:r>
                      <w:fldChar w:fldCharType="separate"/>
                    </w:r>
                    <w:r w:rsidR="001A7A75">
                      <w:rPr>
                        <w:noProof/>
                      </w:rPr>
                      <w:t>1</w:t>
                    </w:r>
                    <w:r>
                      <w:fldChar w:fldCharType="end"/>
                    </w:r>
                    <w:r>
                      <w:t xml:space="preserve"> van </w:t>
                    </w:r>
                    <w:r>
                      <w:fldChar w:fldCharType="begin"/>
                    </w:r>
                    <w:r>
                      <w:instrText>NUMPAGES</w:instrText>
                    </w:r>
                    <w:r>
                      <w:fldChar w:fldCharType="separate"/>
                    </w:r>
                    <w:r w:rsidR="001A7A75">
                      <w:rPr>
                        <w:noProof/>
                      </w:rPr>
                      <w:t>1</w:t>
                    </w:r>
                    <w:r>
                      <w:fldChar w:fldCharType="end"/>
                    </w:r>
                  </w:p>
                </w:txbxContent>
              </v:textbox>
              <w10:wrap anchorx="page"/>
              <w10:anchorlock/>
            </v:shape>
          </w:pict>
        </mc:Fallback>
      </mc:AlternateContent>
    </w:r>
  </w:p>
  <w:p w14:paraId="66B9AE10" w14:textId="56C4E537" w:rsidR="00B44146" w:rsidRDefault="00B441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C02D" w14:textId="77777777" w:rsidR="00B44146" w:rsidRDefault="00A52166">
    <w:pPr>
      <w:spacing w:after="6377" w:line="14" w:lineRule="exact"/>
    </w:pPr>
    <w:r>
      <w:rPr>
        <w:noProof/>
      </w:rPr>
      <mc:AlternateContent>
        <mc:Choice Requires="wps">
          <w:drawing>
            <wp:anchor distT="0" distB="0" distL="0" distR="0" simplePos="0" relativeHeight="251658243" behindDoc="0" locked="1" layoutInCell="1" allowOverlap="1" wp14:anchorId="0D151995" wp14:editId="7D83243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9703B9" w14:textId="77777777" w:rsidR="00F53688" w:rsidRDefault="00583F95" w:rsidP="00583F95">
                          <w:r>
                            <w:t>Aan de Voorzitter van de Tweede Kamer</w:t>
                          </w:r>
                        </w:p>
                        <w:p w14:paraId="0CD3157A" w14:textId="6476B103" w:rsidR="00583F95" w:rsidRDefault="00583F95" w:rsidP="00583F95">
                          <w:r>
                            <w:t>der Staten-Generaal</w:t>
                          </w:r>
                        </w:p>
                        <w:p w14:paraId="18EBA557" w14:textId="77777777" w:rsidR="00583F95" w:rsidRDefault="00583F95" w:rsidP="00583F95">
                          <w:r>
                            <w:t>Postbus 20018</w:t>
                          </w:r>
                        </w:p>
                        <w:p w14:paraId="2332C10A" w14:textId="77777777" w:rsidR="00583F95" w:rsidRDefault="00583F95" w:rsidP="00583F95">
                          <w:r>
                            <w:t>2500 EA  DEN HAAG</w:t>
                          </w:r>
                        </w:p>
                        <w:p w14:paraId="2E9766BB" w14:textId="77777777" w:rsidR="000E2369" w:rsidRDefault="000E2369"/>
                      </w:txbxContent>
                    </wps:txbx>
                    <wps:bodyPr vert="horz" wrap="square" lIns="0" tIns="0" rIns="0" bIns="0" anchor="t" anchorCtr="0"/>
                  </wps:wsp>
                </a:graphicData>
              </a:graphic>
            </wp:anchor>
          </w:drawing>
        </mc:Choice>
        <mc:Fallback>
          <w:pict>
            <v:shapetype w14:anchorId="0D15199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89703B9" w14:textId="77777777" w:rsidR="00F53688" w:rsidRDefault="00583F95" w:rsidP="00583F95">
                    <w:r>
                      <w:t>Aan de Voorzitter van de Tweede Kamer</w:t>
                    </w:r>
                  </w:p>
                  <w:p w14:paraId="0CD3157A" w14:textId="6476B103" w:rsidR="00583F95" w:rsidRDefault="00583F95" w:rsidP="00583F95">
                    <w:r>
                      <w:t>der Staten-Generaal</w:t>
                    </w:r>
                  </w:p>
                  <w:p w14:paraId="18EBA557" w14:textId="77777777" w:rsidR="00583F95" w:rsidRDefault="00583F95" w:rsidP="00583F95">
                    <w:r>
                      <w:t>Postbus 20018</w:t>
                    </w:r>
                  </w:p>
                  <w:p w14:paraId="2332C10A" w14:textId="77777777" w:rsidR="00583F95" w:rsidRDefault="00583F95" w:rsidP="00583F95">
                    <w:r>
                      <w:t>2500 EA  DEN HAAG</w:t>
                    </w:r>
                  </w:p>
                  <w:p w14:paraId="2E9766BB" w14:textId="77777777" w:rsidR="000E2369" w:rsidRDefault="000E2369"/>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2B126ACA" wp14:editId="35303CA3">
              <wp:simplePos x="0" y="0"/>
              <wp:positionH relativeFrom="margin">
                <wp:align>right</wp:align>
              </wp:positionH>
              <wp:positionV relativeFrom="paragraph">
                <wp:posOffset>3355340</wp:posOffset>
              </wp:positionV>
              <wp:extent cx="4787900" cy="622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2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4146" w14:paraId="48D66683" w14:textId="77777777">
                            <w:trPr>
                              <w:trHeight w:val="240"/>
                            </w:trPr>
                            <w:tc>
                              <w:tcPr>
                                <w:tcW w:w="1140" w:type="dxa"/>
                              </w:tcPr>
                              <w:p w14:paraId="7A8D8D2C" w14:textId="77777777" w:rsidR="00B44146" w:rsidRDefault="00A52166">
                                <w:r>
                                  <w:t>Datum</w:t>
                                </w:r>
                              </w:p>
                            </w:tc>
                            <w:tc>
                              <w:tcPr>
                                <w:tcW w:w="5918" w:type="dxa"/>
                              </w:tcPr>
                              <w:p w14:paraId="236DDD7A" w14:textId="7956AC2D" w:rsidR="00B44146" w:rsidRDefault="00000000">
                                <w:sdt>
                                  <w:sdtPr>
                                    <w:id w:val="-2005817013"/>
                                    <w:date w:fullDate="2026-06-01T00:00:00Z">
                                      <w:dateFormat w:val="d MMMM yyyy"/>
                                      <w:lid w:val="nl"/>
                                      <w:storeMappedDataAs w:val="dateTime"/>
                                      <w:calendar w:val="gregorian"/>
                                    </w:date>
                                  </w:sdtPr>
                                  <w:sdtContent>
                                    <w:r w:rsidR="00366E46">
                                      <w:t>1 juni 2026</w:t>
                                    </w:r>
                                  </w:sdtContent>
                                </w:sdt>
                              </w:p>
                            </w:tc>
                          </w:tr>
                          <w:tr w:rsidR="00B44146" w14:paraId="3864EED5" w14:textId="77777777">
                            <w:trPr>
                              <w:trHeight w:val="240"/>
                            </w:trPr>
                            <w:tc>
                              <w:tcPr>
                                <w:tcW w:w="1140" w:type="dxa"/>
                              </w:tcPr>
                              <w:p w14:paraId="64279D95" w14:textId="77777777" w:rsidR="00B44146" w:rsidRDefault="00A52166">
                                <w:r>
                                  <w:t>Betreft</w:t>
                                </w:r>
                              </w:p>
                            </w:tc>
                            <w:tc>
                              <w:tcPr>
                                <w:tcW w:w="5918" w:type="dxa"/>
                              </w:tcPr>
                              <w:p w14:paraId="5ED54FD8" w14:textId="4FDF2136" w:rsidR="00B44146" w:rsidRDefault="00A52166">
                                <w:bookmarkStart w:id="20" w:name="_Hlk229492533"/>
                                <w:r>
                                  <w:t xml:space="preserve">Uitwerking van </w:t>
                                </w:r>
                                <w:r w:rsidR="00B61A68">
                                  <w:t>de o</w:t>
                                </w:r>
                                <w:r w:rsidR="00B61A68" w:rsidRPr="00B61A68">
                                  <w:t>ntwikkelroute passende acute zorg in de regio</w:t>
                                </w:r>
                                <w:r w:rsidR="00E17D1A">
                                  <w:t xml:space="preserve"> en stand van zaken invoering budgetbekostiging spoedeisende hulp</w:t>
                                </w:r>
                                <w:bookmarkEnd w:id="20"/>
                              </w:p>
                            </w:tc>
                          </w:tr>
                        </w:tbl>
                        <w:p w14:paraId="132B214C" w14:textId="77777777" w:rsidR="000E2369" w:rsidRDefault="000E236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126ACA" id="46feebd0-aa3c-11ea-a756-beb5f67e67be" o:spid="_x0000_s1030" type="#_x0000_t202" style="position:absolute;margin-left:325.8pt;margin-top:264.2pt;width:377pt;height:49pt;z-index:25165824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4146" w14:paraId="48D66683" w14:textId="77777777">
                      <w:trPr>
                        <w:trHeight w:val="240"/>
                      </w:trPr>
                      <w:tc>
                        <w:tcPr>
                          <w:tcW w:w="1140" w:type="dxa"/>
                        </w:tcPr>
                        <w:p w14:paraId="7A8D8D2C" w14:textId="77777777" w:rsidR="00B44146" w:rsidRDefault="00A52166">
                          <w:r>
                            <w:t>Datum</w:t>
                          </w:r>
                        </w:p>
                      </w:tc>
                      <w:tc>
                        <w:tcPr>
                          <w:tcW w:w="5918" w:type="dxa"/>
                        </w:tcPr>
                        <w:p w14:paraId="236DDD7A" w14:textId="7956AC2D" w:rsidR="00B44146" w:rsidRDefault="00000000">
                          <w:sdt>
                            <w:sdtPr>
                              <w:id w:val="-2005817013"/>
                              <w:date w:fullDate="2026-06-01T00:00:00Z">
                                <w:dateFormat w:val="d MMMM yyyy"/>
                                <w:lid w:val="nl"/>
                                <w:storeMappedDataAs w:val="dateTime"/>
                                <w:calendar w:val="gregorian"/>
                              </w:date>
                            </w:sdtPr>
                            <w:sdtContent>
                              <w:r w:rsidR="00366E46">
                                <w:t>1 juni 2026</w:t>
                              </w:r>
                            </w:sdtContent>
                          </w:sdt>
                        </w:p>
                      </w:tc>
                    </w:tr>
                    <w:tr w:rsidR="00B44146" w14:paraId="3864EED5" w14:textId="77777777">
                      <w:trPr>
                        <w:trHeight w:val="240"/>
                      </w:trPr>
                      <w:tc>
                        <w:tcPr>
                          <w:tcW w:w="1140" w:type="dxa"/>
                        </w:tcPr>
                        <w:p w14:paraId="64279D95" w14:textId="77777777" w:rsidR="00B44146" w:rsidRDefault="00A52166">
                          <w:r>
                            <w:t>Betreft</w:t>
                          </w:r>
                        </w:p>
                      </w:tc>
                      <w:tc>
                        <w:tcPr>
                          <w:tcW w:w="5918" w:type="dxa"/>
                        </w:tcPr>
                        <w:p w14:paraId="5ED54FD8" w14:textId="4FDF2136" w:rsidR="00B44146" w:rsidRDefault="00A52166">
                          <w:bookmarkStart w:id="21" w:name="_Hlk229492533"/>
                          <w:r>
                            <w:t xml:space="preserve">Uitwerking van </w:t>
                          </w:r>
                          <w:r w:rsidR="00B61A68">
                            <w:t>de o</w:t>
                          </w:r>
                          <w:r w:rsidR="00B61A68" w:rsidRPr="00B61A68">
                            <w:t>ntwikkelroute passende acute zorg in de regio</w:t>
                          </w:r>
                          <w:r w:rsidR="00E17D1A">
                            <w:t xml:space="preserve"> en stand van zaken invoering budgetbekostiging spoedeisende hulp</w:t>
                          </w:r>
                          <w:bookmarkEnd w:id="21"/>
                        </w:p>
                      </w:tc>
                    </w:tr>
                  </w:tbl>
                  <w:p w14:paraId="132B214C" w14:textId="77777777" w:rsidR="000E2369" w:rsidRDefault="000E2369"/>
                </w:txbxContent>
              </v:textbox>
              <w10:wrap anchorx="margin"/>
              <w10:anchorlock/>
            </v:shape>
          </w:pict>
        </mc:Fallback>
      </mc:AlternateContent>
    </w:r>
    <w:r>
      <w:rPr>
        <w:noProof/>
      </w:rPr>
      <mc:AlternateContent>
        <mc:Choice Requires="wps">
          <w:drawing>
            <wp:anchor distT="0" distB="0" distL="0" distR="0" simplePos="0" relativeHeight="251658245" behindDoc="0" locked="1" layoutInCell="1" allowOverlap="1" wp14:anchorId="603ED74F" wp14:editId="65D6D60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136420" w14:textId="77777777" w:rsidR="00F53688" w:rsidRDefault="00F53688">
                          <w:pPr>
                            <w:pStyle w:val="Referentiegegevens"/>
                          </w:pPr>
                          <w:bookmarkStart w:id="22" w:name="_Hlk229559297"/>
                        </w:p>
                        <w:p w14:paraId="338E33E3" w14:textId="77777777" w:rsidR="00F53688" w:rsidRDefault="00F53688">
                          <w:pPr>
                            <w:pStyle w:val="Referentiegegevens"/>
                          </w:pPr>
                        </w:p>
                        <w:p w14:paraId="091B45AD" w14:textId="6BF510B0" w:rsidR="00B44146" w:rsidRDefault="00A52166">
                          <w:pPr>
                            <w:pStyle w:val="Referentiegegevens"/>
                          </w:pPr>
                          <w:r>
                            <w:t>Parnassusplein 5</w:t>
                          </w:r>
                        </w:p>
                        <w:p w14:paraId="764CBD9C" w14:textId="77777777" w:rsidR="00B44146" w:rsidRDefault="00A52166">
                          <w:pPr>
                            <w:pStyle w:val="Referentiegegevens"/>
                          </w:pPr>
                          <w:r>
                            <w:t>2511 VX Den Haag</w:t>
                          </w:r>
                        </w:p>
                        <w:bookmarkEnd w:id="22"/>
                        <w:p w14:paraId="7912F99D" w14:textId="77777777" w:rsidR="00B44146" w:rsidRDefault="00B44146">
                          <w:pPr>
                            <w:pStyle w:val="WitregelW2"/>
                          </w:pPr>
                        </w:p>
                        <w:p w14:paraId="67FEE442" w14:textId="77777777" w:rsidR="00B44146" w:rsidRDefault="00A52166">
                          <w:pPr>
                            <w:pStyle w:val="Referentiegegevensbold"/>
                          </w:pPr>
                          <w:r>
                            <w:t>Onze referentie</w:t>
                          </w:r>
                        </w:p>
                        <w:p w14:paraId="0180D9B2" w14:textId="77777777" w:rsidR="00583F95" w:rsidRPr="00420166" w:rsidRDefault="00583F95" w:rsidP="00583F95">
                          <w:pPr>
                            <w:pStyle w:val="Huisstijl-Referentiegegevens"/>
                          </w:pPr>
                          <w:r>
                            <w:t>4385550-1098544-CZ</w:t>
                          </w:r>
                        </w:p>
                        <w:p w14:paraId="3887AB4B" w14:textId="60F6A8B3" w:rsidR="00B44146" w:rsidRDefault="00A52166">
                          <w:pPr>
                            <w:pStyle w:val="Referentiegegevens"/>
                          </w:pPr>
                          <w:r>
                            <w:fldChar w:fldCharType="begin"/>
                          </w:r>
                          <w:r>
                            <w:instrText xml:space="preserve"> DOCPROPERTY  "Kenmerk"  \* MERGEFORMAT </w:instrText>
                          </w:r>
                          <w:r>
                            <w:fldChar w:fldCharType="end"/>
                          </w:r>
                        </w:p>
                        <w:p w14:paraId="47C324A0" w14:textId="77777777" w:rsidR="00B44146" w:rsidRDefault="00B44146">
                          <w:pPr>
                            <w:pStyle w:val="WitregelW1"/>
                          </w:pPr>
                        </w:p>
                        <w:p w14:paraId="2460F9CD" w14:textId="77777777" w:rsidR="00B44146" w:rsidRDefault="00A52166">
                          <w:pPr>
                            <w:pStyle w:val="Referentiegegevensbold"/>
                          </w:pPr>
                          <w:r>
                            <w:t>Bijlage(n)</w:t>
                          </w:r>
                        </w:p>
                        <w:p w14:paraId="375BE1A0" w14:textId="5DFCA0EF" w:rsidR="00B44146" w:rsidRDefault="00583F95">
                          <w:pPr>
                            <w:pStyle w:val="Referentiegegevens"/>
                          </w:pPr>
                          <w:r>
                            <w:t>2</w:t>
                          </w:r>
                        </w:p>
                        <w:p w14:paraId="5AEB7AC9" w14:textId="77777777" w:rsidR="00B44146" w:rsidRDefault="00B44146">
                          <w:pPr>
                            <w:pStyle w:val="WitregelW2"/>
                          </w:pPr>
                        </w:p>
                        <w:p w14:paraId="16D24BB0" w14:textId="77777777" w:rsidR="00B44146" w:rsidRDefault="00B44146"/>
                      </w:txbxContent>
                    </wps:txbx>
                    <wps:bodyPr vert="horz" wrap="square" lIns="0" tIns="0" rIns="0" bIns="0" anchor="t" anchorCtr="0"/>
                  </wps:wsp>
                </a:graphicData>
              </a:graphic>
            </wp:anchor>
          </w:drawing>
        </mc:Choice>
        <mc:Fallback>
          <w:pict>
            <v:shape w14:anchorId="603ED74F" id="46feec20-aa3c-11ea-a756-beb5f67e67be" o:spid="_x0000_s1031" type="#_x0000_t202" alt="Colofon"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136420" w14:textId="77777777" w:rsidR="00F53688" w:rsidRDefault="00F53688">
                    <w:pPr>
                      <w:pStyle w:val="Referentiegegevens"/>
                    </w:pPr>
                    <w:bookmarkStart w:id="23" w:name="_Hlk229559297"/>
                  </w:p>
                  <w:p w14:paraId="338E33E3" w14:textId="77777777" w:rsidR="00F53688" w:rsidRDefault="00F53688">
                    <w:pPr>
                      <w:pStyle w:val="Referentiegegevens"/>
                    </w:pPr>
                  </w:p>
                  <w:p w14:paraId="091B45AD" w14:textId="6BF510B0" w:rsidR="00B44146" w:rsidRDefault="00A52166">
                    <w:pPr>
                      <w:pStyle w:val="Referentiegegevens"/>
                    </w:pPr>
                    <w:r>
                      <w:t>Parnassusplein 5</w:t>
                    </w:r>
                  </w:p>
                  <w:p w14:paraId="764CBD9C" w14:textId="77777777" w:rsidR="00B44146" w:rsidRDefault="00A52166">
                    <w:pPr>
                      <w:pStyle w:val="Referentiegegevens"/>
                    </w:pPr>
                    <w:r>
                      <w:t>2511 VX Den Haag</w:t>
                    </w:r>
                  </w:p>
                  <w:bookmarkEnd w:id="23"/>
                  <w:p w14:paraId="7912F99D" w14:textId="77777777" w:rsidR="00B44146" w:rsidRDefault="00B44146">
                    <w:pPr>
                      <w:pStyle w:val="WitregelW2"/>
                    </w:pPr>
                  </w:p>
                  <w:p w14:paraId="67FEE442" w14:textId="77777777" w:rsidR="00B44146" w:rsidRDefault="00A52166">
                    <w:pPr>
                      <w:pStyle w:val="Referentiegegevensbold"/>
                    </w:pPr>
                    <w:r>
                      <w:t>Onze referentie</w:t>
                    </w:r>
                  </w:p>
                  <w:p w14:paraId="0180D9B2" w14:textId="77777777" w:rsidR="00583F95" w:rsidRPr="00420166" w:rsidRDefault="00583F95" w:rsidP="00583F95">
                    <w:pPr>
                      <w:pStyle w:val="Huisstijl-Referentiegegevens"/>
                    </w:pPr>
                    <w:r>
                      <w:t>4385550-1098544-CZ</w:t>
                    </w:r>
                  </w:p>
                  <w:p w14:paraId="3887AB4B" w14:textId="60F6A8B3" w:rsidR="00B44146" w:rsidRDefault="00A52166">
                    <w:pPr>
                      <w:pStyle w:val="Referentiegegevens"/>
                    </w:pPr>
                    <w:r>
                      <w:fldChar w:fldCharType="begin"/>
                    </w:r>
                    <w:r>
                      <w:instrText xml:space="preserve"> DOCPROPERTY  "Kenmerk"  \* MERGEFORMAT </w:instrText>
                    </w:r>
                    <w:r>
                      <w:fldChar w:fldCharType="end"/>
                    </w:r>
                  </w:p>
                  <w:p w14:paraId="47C324A0" w14:textId="77777777" w:rsidR="00B44146" w:rsidRDefault="00B44146">
                    <w:pPr>
                      <w:pStyle w:val="WitregelW1"/>
                    </w:pPr>
                  </w:p>
                  <w:p w14:paraId="2460F9CD" w14:textId="77777777" w:rsidR="00B44146" w:rsidRDefault="00A52166">
                    <w:pPr>
                      <w:pStyle w:val="Referentiegegevensbold"/>
                    </w:pPr>
                    <w:r>
                      <w:t>Bijlage(n)</w:t>
                    </w:r>
                  </w:p>
                  <w:p w14:paraId="375BE1A0" w14:textId="5DFCA0EF" w:rsidR="00B44146" w:rsidRDefault="00583F95">
                    <w:pPr>
                      <w:pStyle w:val="Referentiegegevens"/>
                    </w:pPr>
                    <w:r>
                      <w:t>2</w:t>
                    </w:r>
                  </w:p>
                  <w:p w14:paraId="5AEB7AC9" w14:textId="77777777" w:rsidR="00B44146" w:rsidRDefault="00B44146">
                    <w:pPr>
                      <w:pStyle w:val="WitregelW2"/>
                    </w:pPr>
                  </w:p>
                  <w:p w14:paraId="16D24BB0" w14:textId="77777777" w:rsidR="00B44146" w:rsidRDefault="00B44146"/>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7DDDACB2" wp14:editId="3C3726EB">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604C67" w14:textId="77777777" w:rsidR="000E2369" w:rsidRDefault="000E2369"/>
                      </w:txbxContent>
                    </wps:txbx>
                    <wps:bodyPr vert="horz" wrap="square" lIns="0" tIns="0" rIns="0" bIns="0" anchor="t" anchorCtr="0"/>
                  </wps:wsp>
                </a:graphicData>
              </a:graphic>
            </wp:anchor>
          </w:drawing>
        </mc:Choice>
        <mc:Fallback>
          <w:pict>
            <v:shape w14:anchorId="7DDDACB2" id="46feec6f-aa3c-11ea-a756-beb5f67e67be" o:spid="_x0000_s1032" type="#_x0000_t202" alt="Voettekst"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5604C67" w14:textId="77777777" w:rsidR="000E2369" w:rsidRDefault="000E2369"/>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2ADCE1C2" wp14:editId="76CDA7E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8B315F" w14:textId="77777777" w:rsidR="00B44146" w:rsidRDefault="00A52166">
                          <w:pPr>
                            <w:pStyle w:val="Referentiegegevens"/>
                          </w:pPr>
                          <w:r>
                            <w:t xml:space="preserve">Pagina </w:t>
                          </w:r>
                          <w:r>
                            <w:fldChar w:fldCharType="begin"/>
                          </w:r>
                          <w:r>
                            <w:instrText>PAGE</w:instrText>
                          </w:r>
                          <w:r>
                            <w:fldChar w:fldCharType="separate"/>
                          </w:r>
                          <w:r w:rsidR="001A7A75">
                            <w:rPr>
                              <w:noProof/>
                            </w:rPr>
                            <w:t>1</w:t>
                          </w:r>
                          <w:r>
                            <w:fldChar w:fldCharType="end"/>
                          </w:r>
                          <w:r>
                            <w:t xml:space="preserve"> van </w:t>
                          </w:r>
                          <w:r>
                            <w:fldChar w:fldCharType="begin"/>
                          </w:r>
                          <w:r>
                            <w:instrText>NUMPAGES</w:instrText>
                          </w:r>
                          <w:r>
                            <w:fldChar w:fldCharType="separate"/>
                          </w:r>
                          <w:r w:rsidR="001A7A75">
                            <w:rPr>
                              <w:noProof/>
                            </w:rPr>
                            <w:t>1</w:t>
                          </w:r>
                          <w:r>
                            <w:fldChar w:fldCharType="end"/>
                          </w:r>
                        </w:p>
                      </w:txbxContent>
                    </wps:txbx>
                    <wps:bodyPr vert="horz" wrap="square" lIns="0" tIns="0" rIns="0" bIns="0" anchor="t" anchorCtr="0"/>
                  </wps:wsp>
                </a:graphicData>
              </a:graphic>
            </wp:anchor>
          </w:drawing>
        </mc:Choice>
        <mc:Fallback>
          <w:pict>
            <v:shape w14:anchorId="2ADCE1C2" id="46feecbe-aa3c-11ea-a756-beb5f67e67be" o:spid="_x0000_s1033" type="#_x0000_t202" alt="Paginanummering"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08B315F" w14:textId="77777777" w:rsidR="00B44146" w:rsidRDefault="00A52166">
                    <w:pPr>
                      <w:pStyle w:val="Referentiegegevens"/>
                    </w:pPr>
                    <w:r>
                      <w:t xml:space="preserve">Pagina </w:t>
                    </w:r>
                    <w:r>
                      <w:fldChar w:fldCharType="begin"/>
                    </w:r>
                    <w:r>
                      <w:instrText>PAGE</w:instrText>
                    </w:r>
                    <w:r>
                      <w:fldChar w:fldCharType="separate"/>
                    </w:r>
                    <w:r w:rsidR="001A7A75">
                      <w:rPr>
                        <w:noProof/>
                      </w:rPr>
                      <w:t>1</w:t>
                    </w:r>
                    <w:r>
                      <w:fldChar w:fldCharType="end"/>
                    </w:r>
                    <w:r>
                      <w:t xml:space="preserve"> van </w:t>
                    </w:r>
                    <w:r>
                      <w:fldChar w:fldCharType="begin"/>
                    </w:r>
                    <w:r>
                      <w:instrText>NUMPAGES</w:instrText>
                    </w:r>
                    <w:r>
                      <w:fldChar w:fldCharType="separate"/>
                    </w:r>
                    <w:r w:rsidR="001A7A7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4AAEBC8E" wp14:editId="2C846EA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5F596E" w14:textId="0A3A5521" w:rsidR="00B44146" w:rsidRDefault="00B44146">
                          <w:pPr>
                            <w:spacing w:line="240" w:lineRule="auto"/>
                          </w:pPr>
                        </w:p>
                      </w:txbxContent>
                    </wps:txbx>
                    <wps:bodyPr vert="horz" wrap="square" lIns="0" tIns="0" rIns="0" bIns="0" anchor="t" anchorCtr="0"/>
                  </wps:wsp>
                </a:graphicData>
              </a:graphic>
            </wp:anchor>
          </w:drawing>
        </mc:Choice>
        <mc:Fallback>
          <w:pict>
            <v:shape w14:anchorId="4AAEBC8E" id="46feed0e-aa3c-11ea-a756-beb5f67e67be" o:spid="_x0000_s1034" type="#_x0000_t202" alt="Container voor beeldmerk"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5F596E" w14:textId="0A3A5521" w:rsidR="00B44146" w:rsidRDefault="00B44146">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6F94BE33" wp14:editId="38518EB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EF588F" w14:textId="77777777" w:rsidR="00B44146" w:rsidRDefault="00A52166">
                          <w:pPr>
                            <w:spacing w:line="240" w:lineRule="auto"/>
                          </w:pPr>
                          <w:r>
                            <w:rPr>
                              <w:noProof/>
                            </w:rPr>
                            <w:drawing>
                              <wp:inline distT="0" distB="0" distL="0" distR="0" wp14:anchorId="1CA0A0EE" wp14:editId="594A84C1">
                                <wp:extent cx="2339975" cy="1582834"/>
                                <wp:effectExtent l="0" t="0" r="0" b="0"/>
                                <wp:docPr id="161104735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94BE33" id="46feed67-aa3c-11ea-a756-beb5f67e67be" o:spid="_x0000_s1035" type="#_x0000_t202" alt="Container voor woordmerk"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EF588F" w14:textId="77777777" w:rsidR="00B44146" w:rsidRDefault="00A52166">
                    <w:pPr>
                      <w:spacing w:line="240" w:lineRule="auto"/>
                    </w:pPr>
                    <w:r>
                      <w:rPr>
                        <w:noProof/>
                      </w:rPr>
                      <w:drawing>
                        <wp:inline distT="0" distB="0" distL="0" distR="0" wp14:anchorId="1CA0A0EE" wp14:editId="594A84C1">
                          <wp:extent cx="2339975" cy="1582834"/>
                          <wp:effectExtent l="0" t="0" r="0" b="0"/>
                          <wp:docPr id="161104735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2BDC8A0D" wp14:editId="46A8D576">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55E1B3" w14:textId="15735943" w:rsidR="00F53688" w:rsidRPr="00F53688" w:rsidRDefault="00A52166" w:rsidP="00F53688">
                          <w:pPr>
                            <w:pStyle w:val="Retouradres"/>
                            <w:suppressAutoHyphens/>
                            <w:rPr>
                              <w:sz w:val="12"/>
                              <w:szCs w:val="12"/>
                            </w:rPr>
                          </w:pPr>
                          <w:r w:rsidRPr="00F53688">
                            <w:rPr>
                              <w:sz w:val="7"/>
                              <w:szCs w:val="14"/>
                            </w:rPr>
                            <w:t xml:space="preserve">&gt; </w:t>
                          </w:r>
                          <w:r w:rsidR="00F53688" w:rsidRPr="00F53688">
                            <w:rPr>
                              <w:sz w:val="12"/>
                              <w:szCs w:val="12"/>
                            </w:rPr>
                            <w:t>Retouradres Postbus 20350 2500 EJ  Den Haag&lt;</w:t>
                          </w:r>
                        </w:p>
                        <w:p w14:paraId="3BC7BD24" w14:textId="2FC0636D" w:rsidR="00B44146" w:rsidRDefault="00A52166">
                          <w:pPr>
                            <w:pStyle w:val="Referentiegegevens"/>
                          </w:pPr>
                          <w:r>
                            <w:t xml:space="preserve">   </w:t>
                          </w:r>
                        </w:p>
                      </w:txbxContent>
                    </wps:txbx>
                    <wps:bodyPr vert="horz" wrap="square" lIns="0" tIns="0" rIns="0" bIns="0" anchor="t" anchorCtr="0"/>
                  </wps:wsp>
                </a:graphicData>
              </a:graphic>
            </wp:anchor>
          </w:drawing>
        </mc:Choice>
        <mc:Fallback>
          <w:pict>
            <v:shape w14:anchorId="2BDC8A0D"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E55E1B3" w14:textId="15735943" w:rsidR="00F53688" w:rsidRPr="00F53688" w:rsidRDefault="00A52166" w:rsidP="00F53688">
                    <w:pPr>
                      <w:pStyle w:val="Retouradres"/>
                      <w:suppressAutoHyphens/>
                      <w:rPr>
                        <w:sz w:val="12"/>
                        <w:szCs w:val="12"/>
                      </w:rPr>
                    </w:pPr>
                    <w:r w:rsidRPr="00F53688">
                      <w:rPr>
                        <w:sz w:val="7"/>
                        <w:szCs w:val="14"/>
                      </w:rPr>
                      <w:t xml:space="preserve">&gt; </w:t>
                    </w:r>
                    <w:r w:rsidR="00F53688" w:rsidRPr="00F53688">
                      <w:rPr>
                        <w:sz w:val="12"/>
                        <w:szCs w:val="12"/>
                      </w:rPr>
                      <w:t>Retouradres Postbus 20350 2500 EJ  Den Haag&lt;</w:t>
                    </w:r>
                  </w:p>
                  <w:p w14:paraId="3BC7BD24" w14:textId="2FC0636D" w:rsidR="00B44146" w:rsidRDefault="00A52166">
                    <w:pPr>
                      <w:pStyle w:val="Referentiegegevens"/>
                    </w:pPr>
                    <w:r>
                      <w:t xml:space="preserve">   </w:t>
                    </w:r>
                  </w:p>
                </w:txbxContent>
              </v:textbox>
              <w10:wrap anchorx="page"/>
              <w10:anchorlock/>
            </v:shape>
          </w:pict>
        </mc:Fallback>
      </mc:AlternateContent>
    </w:r>
  </w:p>
  <w:p w14:paraId="1FB25CD6" w14:textId="2512A15B" w:rsidR="00B44146" w:rsidRDefault="00B441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2DCE4E"/>
    <w:multiLevelType w:val="multilevel"/>
    <w:tmpl w:val="B76419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2D2B18"/>
    <w:multiLevelType w:val="hybridMultilevel"/>
    <w:tmpl w:val="F0BC0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857F2"/>
    <w:multiLevelType w:val="hybridMultilevel"/>
    <w:tmpl w:val="6D942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8335C7"/>
    <w:multiLevelType w:val="hybridMultilevel"/>
    <w:tmpl w:val="81D68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046D6"/>
    <w:multiLevelType w:val="hybridMultilevel"/>
    <w:tmpl w:val="6274513E"/>
    <w:lvl w:ilvl="0" w:tplc="4F62E86E">
      <w:start w:val="1"/>
      <w:numFmt w:val="bullet"/>
      <w:lvlText w:val="•"/>
      <w:lvlJc w:val="left"/>
      <w:pPr>
        <w:tabs>
          <w:tab w:val="num" w:pos="720"/>
        </w:tabs>
        <w:ind w:left="720" w:hanging="360"/>
      </w:pPr>
      <w:rPr>
        <w:rFonts w:ascii="Arial" w:hAnsi="Arial" w:hint="default"/>
      </w:rPr>
    </w:lvl>
    <w:lvl w:ilvl="1" w:tplc="422CE1AA">
      <w:start w:val="1"/>
      <w:numFmt w:val="bullet"/>
      <w:lvlText w:val="•"/>
      <w:lvlJc w:val="left"/>
      <w:pPr>
        <w:tabs>
          <w:tab w:val="num" w:pos="1440"/>
        </w:tabs>
        <w:ind w:left="1440" w:hanging="360"/>
      </w:pPr>
      <w:rPr>
        <w:rFonts w:ascii="Arial" w:hAnsi="Arial" w:hint="default"/>
      </w:rPr>
    </w:lvl>
    <w:lvl w:ilvl="2" w:tplc="D47E7204" w:tentative="1">
      <w:start w:val="1"/>
      <w:numFmt w:val="bullet"/>
      <w:lvlText w:val="•"/>
      <w:lvlJc w:val="left"/>
      <w:pPr>
        <w:tabs>
          <w:tab w:val="num" w:pos="2160"/>
        </w:tabs>
        <w:ind w:left="2160" w:hanging="360"/>
      </w:pPr>
      <w:rPr>
        <w:rFonts w:ascii="Arial" w:hAnsi="Arial" w:hint="default"/>
      </w:rPr>
    </w:lvl>
    <w:lvl w:ilvl="3" w:tplc="70F4C6B2" w:tentative="1">
      <w:start w:val="1"/>
      <w:numFmt w:val="bullet"/>
      <w:lvlText w:val="•"/>
      <w:lvlJc w:val="left"/>
      <w:pPr>
        <w:tabs>
          <w:tab w:val="num" w:pos="2880"/>
        </w:tabs>
        <w:ind w:left="2880" w:hanging="360"/>
      </w:pPr>
      <w:rPr>
        <w:rFonts w:ascii="Arial" w:hAnsi="Arial" w:hint="default"/>
      </w:rPr>
    </w:lvl>
    <w:lvl w:ilvl="4" w:tplc="164E07EA" w:tentative="1">
      <w:start w:val="1"/>
      <w:numFmt w:val="bullet"/>
      <w:lvlText w:val="•"/>
      <w:lvlJc w:val="left"/>
      <w:pPr>
        <w:tabs>
          <w:tab w:val="num" w:pos="3600"/>
        </w:tabs>
        <w:ind w:left="3600" w:hanging="360"/>
      </w:pPr>
      <w:rPr>
        <w:rFonts w:ascii="Arial" w:hAnsi="Arial" w:hint="default"/>
      </w:rPr>
    </w:lvl>
    <w:lvl w:ilvl="5" w:tplc="008EBCD8" w:tentative="1">
      <w:start w:val="1"/>
      <w:numFmt w:val="bullet"/>
      <w:lvlText w:val="•"/>
      <w:lvlJc w:val="left"/>
      <w:pPr>
        <w:tabs>
          <w:tab w:val="num" w:pos="4320"/>
        </w:tabs>
        <w:ind w:left="4320" w:hanging="360"/>
      </w:pPr>
      <w:rPr>
        <w:rFonts w:ascii="Arial" w:hAnsi="Arial" w:hint="default"/>
      </w:rPr>
    </w:lvl>
    <w:lvl w:ilvl="6" w:tplc="1C044E5C" w:tentative="1">
      <w:start w:val="1"/>
      <w:numFmt w:val="bullet"/>
      <w:lvlText w:val="•"/>
      <w:lvlJc w:val="left"/>
      <w:pPr>
        <w:tabs>
          <w:tab w:val="num" w:pos="5040"/>
        </w:tabs>
        <w:ind w:left="5040" w:hanging="360"/>
      </w:pPr>
      <w:rPr>
        <w:rFonts w:ascii="Arial" w:hAnsi="Arial" w:hint="default"/>
      </w:rPr>
    </w:lvl>
    <w:lvl w:ilvl="7" w:tplc="A898723C" w:tentative="1">
      <w:start w:val="1"/>
      <w:numFmt w:val="bullet"/>
      <w:lvlText w:val="•"/>
      <w:lvlJc w:val="left"/>
      <w:pPr>
        <w:tabs>
          <w:tab w:val="num" w:pos="5760"/>
        </w:tabs>
        <w:ind w:left="5760" w:hanging="360"/>
      </w:pPr>
      <w:rPr>
        <w:rFonts w:ascii="Arial" w:hAnsi="Arial" w:hint="default"/>
      </w:rPr>
    </w:lvl>
    <w:lvl w:ilvl="8" w:tplc="D9B224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4B4FBA"/>
    <w:multiLevelType w:val="hybridMultilevel"/>
    <w:tmpl w:val="269210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378A2"/>
    <w:multiLevelType w:val="hybridMultilevel"/>
    <w:tmpl w:val="6E46E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C848FE"/>
    <w:multiLevelType w:val="hybridMultilevel"/>
    <w:tmpl w:val="10CA6794"/>
    <w:lvl w:ilvl="0" w:tplc="20769E84">
      <w:start w:val="4"/>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386CFC"/>
    <w:multiLevelType w:val="hybridMultilevel"/>
    <w:tmpl w:val="85741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5ADC46"/>
    <w:multiLevelType w:val="multilevel"/>
    <w:tmpl w:val="A78A0F1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2D6B2047"/>
    <w:multiLevelType w:val="multilevel"/>
    <w:tmpl w:val="F99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41A70"/>
    <w:multiLevelType w:val="multilevel"/>
    <w:tmpl w:val="C790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A347F"/>
    <w:multiLevelType w:val="hybridMultilevel"/>
    <w:tmpl w:val="EFD084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ED610E"/>
    <w:multiLevelType w:val="hybridMultilevel"/>
    <w:tmpl w:val="4378C524"/>
    <w:lvl w:ilvl="0" w:tplc="2808454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A63E34"/>
    <w:multiLevelType w:val="hybridMultilevel"/>
    <w:tmpl w:val="0CB4A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6F56FC"/>
    <w:multiLevelType w:val="hybridMultilevel"/>
    <w:tmpl w:val="6D608E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FF0E56"/>
    <w:multiLevelType w:val="hybridMultilevel"/>
    <w:tmpl w:val="B95A2644"/>
    <w:lvl w:ilvl="0" w:tplc="20769E84">
      <w:start w:val="4"/>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DB4CEA"/>
    <w:multiLevelType w:val="multilevel"/>
    <w:tmpl w:val="707E710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E4D78DC"/>
    <w:multiLevelType w:val="multilevel"/>
    <w:tmpl w:val="E00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E6842"/>
    <w:multiLevelType w:val="hybridMultilevel"/>
    <w:tmpl w:val="117C0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603F43"/>
    <w:multiLevelType w:val="hybridMultilevel"/>
    <w:tmpl w:val="78B8A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0122FC"/>
    <w:multiLevelType w:val="multilevel"/>
    <w:tmpl w:val="CD04C952"/>
    <w:lvl w:ilvl="0">
      <w:start w:val="1"/>
      <w:numFmt w:val="decimal"/>
      <w:lvlText w:val="%1."/>
      <w:lvlJc w:val="left"/>
      <w:pPr>
        <w:tabs>
          <w:tab w:val="num" w:pos="720"/>
        </w:tabs>
        <w:ind w:left="720" w:hanging="360"/>
      </w:pPr>
      <w:rPr>
        <w:rFonts w:ascii="Verdana" w:eastAsia="DejaVu Sans" w:hAnsi="Verdana" w:cs="Lohit Hindi"/>
      </w:rPr>
    </w:lvl>
    <w:lvl w:ilvl="1">
      <w:numFmt w:val="bullet"/>
      <w:lvlText w:val="-"/>
      <w:lvlJc w:val="left"/>
      <w:pPr>
        <w:ind w:left="1440" w:hanging="360"/>
      </w:pPr>
      <w:rPr>
        <w:rFonts w:ascii="Verdana" w:eastAsia="DejaVu Sans" w:hAnsi="Verdana" w:cs="Lohit Hin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C3A5E"/>
    <w:multiLevelType w:val="hybridMultilevel"/>
    <w:tmpl w:val="ABDCAA9E"/>
    <w:lvl w:ilvl="0" w:tplc="20769E84">
      <w:start w:val="4"/>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8E5C9D"/>
    <w:multiLevelType w:val="hybridMultilevel"/>
    <w:tmpl w:val="592C7BAC"/>
    <w:lvl w:ilvl="0" w:tplc="20769E84">
      <w:start w:val="4"/>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1D459B"/>
    <w:multiLevelType w:val="hybridMultilevel"/>
    <w:tmpl w:val="038C5792"/>
    <w:lvl w:ilvl="0" w:tplc="04130015">
      <w:start w:val="1"/>
      <w:numFmt w:val="upp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7FC3770B"/>
    <w:multiLevelType w:val="multilevel"/>
    <w:tmpl w:val="CF879EB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2865043">
    <w:abstractNumId w:val="0"/>
  </w:num>
  <w:num w:numId="2" w16cid:durableId="1128812">
    <w:abstractNumId w:val="17"/>
  </w:num>
  <w:num w:numId="3" w16cid:durableId="1648124692">
    <w:abstractNumId w:val="9"/>
  </w:num>
  <w:num w:numId="4" w16cid:durableId="290749574">
    <w:abstractNumId w:val="25"/>
  </w:num>
  <w:num w:numId="5" w16cid:durableId="1556970952">
    <w:abstractNumId w:val="21"/>
  </w:num>
  <w:num w:numId="6" w16cid:durableId="533808895">
    <w:abstractNumId w:val="11"/>
  </w:num>
  <w:num w:numId="7" w16cid:durableId="964386410">
    <w:abstractNumId w:val="18"/>
  </w:num>
  <w:num w:numId="8" w16cid:durableId="1674916717">
    <w:abstractNumId w:val="2"/>
  </w:num>
  <w:num w:numId="9" w16cid:durableId="846136466">
    <w:abstractNumId w:val="5"/>
  </w:num>
  <w:num w:numId="10" w16cid:durableId="761219364">
    <w:abstractNumId w:val="4"/>
  </w:num>
  <w:num w:numId="11" w16cid:durableId="472674844">
    <w:abstractNumId w:val="20"/>
  </w:num>
  <w:num w:numId="12" w16cid:durableId="266154839">
    <w:abstractNumId w:val="12"/>
  </w:num>
  <w:num w:numId="13" w16cid:durableId="471484078">
    <w:abstractNumId w:val="10"/>
  </w:num>
  <w:num w:numId="14" w16cid:durableId="1369449327">
    <w:abstractNumId w:val="1"/>
  </w:num>
  <w:num w:numId="15" w16cid:durableId="1211184685">
    <w:abstractNumId w:val="24"/>
    <w:lvlOverride w:ilvl="0">
      <w:startOverride w:val="1"/>
    </w:lvlOverride>
    <w:lvlOverride w:ilvl="1"/>
    <w:lvlOverride w:ilvl="2"/>
    <w:lvlOverride w:ilvl="3"/>
    <w:lvlOverride w:ilvl="4"/>
    <w:lvlOverride w:ilvl="5"/>
    <w:lvlOverride w:ilvl="6"/>
    <w:lvlOverride w:ilvl="7"/>
    <w:lvlOverride w:ilvl="8"/>
  </w:num>
  <w:num w:numId="16" w16cid:durableId="1936398208">
    <w:abstractNumId w:val="24"/>
  </w:num>
  <w:num w:numId="17" w16cid:durableId="1652833957">
    <w:abstractNumId w:val="3"/>
  </w:num>
  <w:num w:numId="18" w16cid:durableId="1990671803">
    <w:abstractNumId w:val="19"/>
  </w:num>
  <w:num w:numId="19" w16cid:durableId="2072461096">
    <w:abstractNumId w:val="8"/>
  </w:num>
  <w:num w:numId="20" w16cid:durableId="688920382">
    <w:abstractNumId w:val="14"/>
  </w:num>
  <w:num w:numId="21" w16cid:durableId="1922637153">
    <w:abstractNumId w:val="15"/>
  </w:num>
  <w:num w:numId="22" w16cid:durableId="1641113537">
    <w:abstractNumId w:val="13"/>
  </w:num>
  <w:num w:numId="23" w16cid:durableId="948317851">
    <w:abstractNumId w:val="6"/>
  </w:num>
  <w:num w:numId="24" w16cid:durableId="2034960641">
    <w:abstractNumId w:val="16"/>
  </w:num>
  <w:num w:numId="25" w16cid:durableId="1575820930">
    <w:abstractNumId w:val="7"/>
  </w:num>
  <w:num w:numId="26" w16cid:durableId="65106260">
    <w:abstractNumId w:val="22"/>
  </w:num>
  <w:num w:numId="27" w16cid:durableId="16429240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75"/>
    <w:rsid w:val="000002A4"/>
    <w:rsid w:val="00003F09"/>
    <w:rsid w:val="0000567E"/>
    <w:rsid w:val="00010D5B"/>
    <w:rsid w:val="0001142C"/>
    <w:rsid w:val="00013F06"/>
    <w:rsid w:val="00014166"/>
    <w:rsid w:val="00015641"/>
    <w:rsid w:val="00016ABB"/>
    <w:rsid w:val="00017359"/>
    <w:rsid w:val="00025347"/>
    <w:rsid w:val="0002596D"/>
    <w:rsid w:val="0002622B"/>
    <w:rsid w:val="0003180F"/>
    <w:rsid w:val="00031DDA"/>
    <w:rsid w:val="00033CE7"/>
    <w:rsid w:val="00037227"/>
    <w:rsid w:val="00047222"/>
    <w:rsid w:val="00047324"/>
    <w:rsid w:val="00057794"/>
    <w:rsid w:val="00064A39"/>
    <w:rsid w:val="00067215"/>
    <w:rsid w:val="0007704B"/>
    <w:rsid w:val="00084EED"/>
    <w:rsid w:val="00087716"/>
    <w:rsid w:val="000918EB"/>
    <w:rsid w:val="000A092C"/>
    <w:rsid w:val="000A2A5D"/>
    <w:rsid w:val="000A2CD3"/>
    <w:rsid w:val="000A536D"/>
    <w:rsid w:val="000A6A71"/>
    <w:rsid w:val="000B08D2"/>
    <w:rsid w:val="000B1761"/>
    <w:rsid w:val="000B2CEB"/>
    <w:rsid w:val="000B4DC1"/>
    <w:rsid w:val="000C2A13"/>
    <w:rsid w:val="000C678E"/>
    <w:rsid w:val="000D4E77"/>
    <w:rsid w:val="000E2369"/>
    <w:rsid w:val="000E4953"/>
    <w:rsid w:val="000F5231"/>
    <w:rsid w:val="000F5E88"/>
    <w:rsid w:val="000F77A2"/>
    <w:rsid w:val="0010020C"/>
    <w:rsid w:val="00102D96"/>
    <w:rsid w:val="00112CCE"/>
    <w:rsid w:val="0011347C"/>
    <w:rsid w:val="00114B4A"/>
    <w:rsid w:val="00115FD2"/>
    <w:rsid w:val="0012268A"/>
    <w:rsid w:val="0012503A"/>
    <w:rsid w:val="0012723B"/>
    <w:rsid w:val="00130CFA"/>
    <w:rsid w:val="0013120D"/>
    <w:rsid w:val="00142EE3"/>
    <w:rsid w:val="00144E87"/>
    <w:rsid w:val="0014659F"/>
    <w:rsid w:val="00146B79"/>
    <w:rsid w:val="00166DA5"/>
    <w:rsid w:val="0017235F"/>
    <w:rsid w:val="00175BA8"/>
    <w:rsid w:val="00181595"/>
    <w:rsid w:val="00181FC2"/>
    <w:rsid w:val="00184D7E"/>
    <w:rsid w:val="00184FF1"/>
    <w:rsid w:val="00187850"/>
    <w:rsid w:val="001A3663"/>
    <w:rsid w:val="001A541F"/>
    <w:rsid w:val="001A7A75"/>
    <w:rsid w:val="001C0BF4"/>
    <w:rsid w:val="001C296F"/>
    <w:rsid w:val="001C62BB"/>
    <w:rsid w:val="001D70D7"/>
    <w:rsid w:val="001E00ED"/>
    <w:rsid w:val="001E2B06"/>
    <w:rsid w:val="001E3912"/>
    <w:rsid w:val="001E6711"/>
    <w:rsid w:val="001F10BC"/>
    <w:rsid w:val="001F1DBB"/>
    <w:rsid w:val="001F5905"/>
    <w:rsid w:val="001F69EC"/>
    <w:rsid w:val="001F71F1"/>
    <w:rsid w:val="002018F2"/>
    <w:rsid w:val="00202903"/>
    <w:rsid w:val="00207CD9"/>
    <w:rsid w:val="00214F14"/>
    <w:rsid w:val="00216DE1"/>
    <w:rsid w:val="0022309C"/>
    <w:rsid w:val="00224442"/>
    <w:rsid w:val="00227D0C"/>
    <w:rsid w:val="00236647"/>
    <w:rsid w:val="00237F2F"/>
    <w:rsid w:val="00240C8D"/>
    <w:rsid w:val="00242B2C"/>
    <w:rsid w:val="00245D21"/>
    <w:rsid w:val="002502E2"/>
    <w:rsid w:val="002532A6"/>
    <w:rsid w:val="00255D9F"/>
    <w:rsid w:val="00256300"/>
    <w:rsid w:val="00260099"/>
    <w:rsid w:val="002623DE"/>
    <w:rsid w:val="00263AB5"/>
    <w:rsid w:val="002673CA"/>
    <w:rsid w:val="0027221C"/>
    <w:rsid w:val="002732E3"/>
    <w:rsid w:val="002768E2"/>
    <w:rsid w:val="00282D04"/>
    <w:rsid w:val="002879BF"/>
    <w:rsid w:val="00290BDD"/>
    <w:rsid w:val="00292E5D"/>
    <w:rsid w:val="00295594"/>
    <w:rsid w:val="00297F03"/>
    <w:rsid w:val="002A0E24"/>
    <w:rsid w:val="002A501B"/>
    <w:rsid w:val="002B0786"/>
    <w:rsid w:val="002B0D93"/>
    <w:rsid w:val="002B2665"/>
    <w:rsid w:val="002C46B5"/>
    <w:rsid w:val="002C4DD9"/>
    <w:rsid w:val="002C6F5A"/>
    <w:rsid w:val="002C7D73"/>
    <w:rsid w:val="002D3629"/>
    <w:rsid w:val="002E0D9E"/>
    <w:rsid w:val="002E7591"/>
    <w:rsid w:val="002F0E0B"/>
    <w:rsid w:val="002F115C"/>
    <w:rsid w:val="002F3B78"/>
    <w:rsid w:val="00300151"/>
    <w:rsid w:val="00300871"/>
    <w:rsid w:val="00301219"/>
    <w:rsid w:val="00301EA7"/>
    <w:rsid w:val="003025A7"/>
    <w:rsid w:val="00304FBF"/>
    <w:rsid w:val="00313AC0"/>
    <w:rsid w:val="003175FE"/>
    <w:rsid w:val="00320F42"/>
    <w:rsid w:val="00330987"/>
    <w:rsid w:val="0033317E"/>
    <w:rsid w:val="0033581A"/>
    <w:rsid w:val="00337F0B"/>
    <w:rsid w:val="00342D39"/>
    <w:rsid w:val="00347236"/>
    <w:rsid w:val="00351860"/>
    <w:rsid w:val="00354D3B"/>
    <w:rsid w:val="00357604"/>
    <w:rsid w:val="003621BA"/>
    <w:rsid w:val="003627AA"/>
    <w:rsid w:val="003658A1"/>
    <w:rsid w:val="00366E46"/>
    <w:rsid w:val="00372A78"/>
    <w:rsid w:val="003737C3"/>
    <w:rsid w:val="00381AA6"/>
    <w:rsid w:val="00385947"/>
    <w:rsid w:val="0038660A"/>
    <w:rsid w:val="00386D43"/>
    <w:rsid w:val="00390A21"/>
    <w:rsid w:val="00396146"/>
    <w:rsid w:val="00397D81"/>
    <w:rsid w:val="003A076C"/>
    <w:rsid w:val="003A1D11"/>
    <w:rsid w:val="003A4933"/>
    <w:rsid w:val="003C4F78"/>
    <w:rsid w:val="003E13D8"/>
    <w:rsid w:val="003E3772"/>
    <w:rsid w:val="003E4B0C"/>
    <w:rsid w:val="003F0D35"/>
    <w:rsid w:val="003F1EB0"/>
    <w:rsid w:val="003F365D"/>
    <w:rsid w:val="003F5A39"/>
    <w:rsid w:val="003F7AC1"/>
    <w:rsid w:val="004052E6"/>
    <w:rsid w:val="00417CED"/>
    <w:rsid w:val="0042124D"/>
    <w:rsid w:val="00422725"/>
    <w:rsid w:val="004258C7"/>
    <w:rsid w:val="004334C0"/>
    <w:rsid w:val="00434703"/>
    <w:rsid w:val="00436F66"/>
    <w:rsid w:val="00440A24"/>
    <w:rsid w:val="00443209"/>
    <w:rsid w:val="00445E9F"/>
    <w:rsid w:val="00447480"/>
    <w:rsid w:val="00451E98"/>
    <w:rsid w:val="00455DDB"/>
    <w:rsid w:val="004646AD"/>
    <w:rsid w:val="004646E5"/>
    <w:rsid w:val="00464FB3"/>
    <w:rsid w:val="00464FB7"/>
    <w:rsid w:val="00467D2E"/>
    <w:rsid w:val="00470311"/>
    <w:rsid w:val="00471CD0"/>
    <w:rsid w:val="004728B9"/>
    <w:rsid w:val="00481245"/>
    <w:rsid w:val="00492EED"/>
    <w:rsid w:val="00493785"/>
    <w:rsid w:val="0049399D"/>
    <w:rsid w:val="0049797F"/>
    <w:rsid w:val="004A0A8D"/>
    <w:rsid w:val="004A1AC4"/>
    <w:rsid w:val="004A363D"/>
    <w:rsid w:val="004A3C66"/>
    <w:rsid w:val="004A6937"/>
    <w:rsid w:val="004B24CA"/>
    <w:rsid w:val="004B4F6D"/>
    <w:rsid w:val="004B7628"/>
    <w:rsid w:val="004D065C"/>
    <w:rsid w:val="004D2244"/>
    <w:rsid w:val="004D271C"/>
    <w:rsid w:val="004D28B3"/>
    <w:rsid w:val="004D444C"/>
    <w:rsid w:val="004D7DBB"/>
    <w:rsid w:val="004E2F2E"/>
    <w:rsid w:val="004F01AC"/>
    <w:rsid w:val="004F315C"/>
    <w:rsid w:val="004F3A6E"/>
    <w:rsid w:val="004F43E7"/>
    <w:rsid w:val="00502019"/>
    <w:rsid w:val="0050420B"/>
    <w:rsid w:val="00511CF9"/>
    <w:rsid w:val="005146CA"/>
    <w:rsid w:val="00515FB3"/>
    <w:rsid w:val="00520768"/>
    <w:rsid w:val="005217D6"/>
    <w:rsid w:val="00526523"/>
    <w:rsid w:val="00526C19"/>
    <w:rsid w:val="00532030"/>
    <w:rsid w:val="0053370E"/>
    <w:rsid w:val="005338EC"/>
    <w:rsid w:val="00533DAB"/>
    <w:rsid w:val="00542D76"/>
    <w:rsid w:val="005446FB"/>
    <w:rsid w:val="005456EC"/>
    <w:rsid w:val="00550414"/>
    <w:rsid w:val="00554F95"/>
    <w:rsid w:val="005610F9"/>
    <w:rsid w:val="00562BFE"/>
    <w:rsid w:val="00564978"/>
    <w:rsid w:val="0056656C"/>
    <w:rsid w:val="00570DE0"/>
    <w:rsid w:val="0057243F"/>
    <w:rsid w:val="00574816"/>
    <w:rsid w:val="0058008A"/>
    <w:rsid w:val="00583F95"/>
    <w:rsid w:val="005876BA"/>
    <w:rsid w:val="00595978"/>
    <w:rsid w:val="00597FD8"/>
    <w:rsid w:val="005A5D0C"/>
    <w:rsid w:val="005B446F"/>
    <w:rsid w:val="005B5955"/>
    <w:rsid w:val="005B6D97"/>
    <w:rsid w:val="005B784A"/>
    <w:rsid w:val="005C2516"/>
    <w:rsid w:val="005C294D"/>
    <w:rsid w:val="005C36B2"/>
    <w:rsid w:val="005D6DDC"/>
    <w:rsid w:val="005E1DF1"/>
    <w:rsid w:val="005E27D7"/>
    <w:rsid w:val="005F1391"/>
    <w:rsid w:val="005F2201"/>
    <w:rsid w:val="005F459E"/>
    <w:rsid w:val="005F4D89"/>
    <w:rsid w:val="005F74F1"/>
    <w:rsid w:val="00600A8B"/>
    <w:rsid w:val="00601EFD"/>
    <w:rsid w:val="00611BF2"/>
    <w:rsid w:val="00624565"/>
    <w:rsid w:val="00625317"/>
    <w:rsid w:val="00625713"/>
    <w:rsid w:val="006315D0"/>
    <w:rsid w:val="00632A93"/>
    <w:rsid w:val="00634622"/>
    <w:rsid w:val="00636E00"/>
    <w:rsid w:val="0063776B"/>
    <w:rsid w:val="0064028A"/>
    <w:rsid w:val="00640C20"/>
    <w:rsid w:val="00640E90"/>
    <w:rsid w:val="006421DA"/>
    <w:rsid w:val="0064726B"/>
    <w:rsid w:val="006479AF"/>
    <w:rsid w:val="006604E2"/>
    <w:rsid w:val="00660A41"/>
    <w:rsid w:val="006615AB"/>
    <w:rsid w:val="00665EA6"/>
    <w:rsid w:val="00666E27"/>
    <w:rsid w:val="00675CC4"/>
    <w:rsid w:val="00680693"/>
    <w:rsid w:val="00680C73"/>
    <w:rsid w:val="00681C6E"/>
    <w:rsid w:val="006900EF"/>
    <w:rsid w:val="00690F9E"/>
    <w:rsid w:val="006958BA"/>
    <w:rsid w:val="00696931"/>
    <w:rsid w:val="006A30CA"/>
    <w:rsid w:val="006A6C82"/>
    <w:rsid w:val="006B1190"/>
    <w:rsid w:val="006B7BF5"/>
    <w:rsid w:val="006C1B14"/>
    <w:rsid w:val="006C2DDB"/>
    <w:rsid w:val="006C4670"/>
    <w:rsid w:val="006C5021"/>
    <w:rsid w:val="006C7905"/>
    <w:rsid w:val="006C7E9B"/>
    <w:rsid w:val="006D4FAE"/>
    <w:rsid w:val="006D6C6B"/>
    <w:rsid w:val="006E3C41"/>
    <w:rsid w:val="006E4F8B"/>
    <w:rsid w:val="006E5402"/>
    <w:rsid w:val="006E5CEC"/>
    <w:rsid w:val="006F466E"/>
    <w:rsid w:val="006F49C6"/>
    <w:rsid w:val="00701A18"/>
    <w:rsid w:val="00702178"/>
    <w:rsid w:val="00712ED5"/>
    <w:rsid w:val="00714E3D"/>
    <w:rsid w:val="00715D2E"/>
    <w:rsid w:val="00717D46"/>
    <w:rsid w:val="007214F4"/>
    <w:rsid w:val="007218DC"/>
    <w:rsid w:val="00723D7B"/>
    <w:rsid w:val="00724F66"/>
    <w:rsid w:val="0073042B"/>
    <w:rsid w:val="00735AC9"/>
    <w:rsid w:val="00741068"/>
    <w:rsid w:val="007411E1"/>
    <w:rsid w:val="007443F9"/>
    <w:rsid w:val="00747624"/>
    <w:rsid w:val="00747AB0"/>
    <w:rsid w:val="00760A0F"/>
    <w:rsid w:val="00762032"/>
    <w:rsid w:val="00763D24"/>
    <w:rsid w:val="0076465B"/>
    <w:rsid w:val="00774A64"/>
    <w:rsid w:val="00780604"/>
    <w:rsid w:val="00785022"/>
    <w:rsid w:val="00787628"/>
    <w:rsid w:val="00791157"/>
    <w:rsid w:val="00793B89"/>
    <w:rsid w:val="00794CA9"/>
    <w:rsid w:val="00797BFC"/>
    <w:rsid w:val="007A19AD"/>
    <w:rsid w:val="007A26AA"/>
    <w:rsid w:val="007A4E1C"/>
    <w:rsid w:val="007B273B"/>
    <w:rsid w:val="007B35DC"/>
    <w:rsid w:val="007B3BEA"/>
    <w:rsid w:val="007D36F9"/>
    <w:rsid w:val="007D4EF0"/>
    <w:rsid w:val="007D655E"/>
    <w:rsid w:val="007D7866"/>
    <w:rsid w:val="007E03BC"/>
    <w:rsid w:val="007E42A2"/>
    <w:rsid w:val="007E497D"/>
    <w:rsid w:val="007E4B0A"/>
    <w:rsid w:val="007E5C7B"/>
    <w:rsid w:val="007E6111"/>
    <w:rsid w:val="007E6F1E"/>
    <w:rsid w:val="007E7FCA"/>
    <w:rsid w:val="007F0C8A"/>
    <w:rsid w:val="007F2609"/>
    <w:rsid w:val="007F303B"/>
    <w:rsid w:val="008004A3"/>
    <w:rsid w:val="0080227E"/>
    <w:rsid w:val="00802B7C"/>
    <w:rsid w:val="00803056"/>
    <w:rsid w:val="00804E56"/>
    <w:rsid w:val="00807BFA"/>
    <w:rsid w:val="0081101F"/>
    <w:rsid w:val="00815D00"/>
    <w:rsid w:val="0082604B"/>
    <w:rsid w:val="00826DDC"/>
    <w:rsid w:val="00826E0B"/>
    <w:rsid w:val="00830869"/>
    <w:rsid w:val="00834089"/>
    <w:rsid w:val="00841F6F"/>
    <w:rsid w:val="008445AC"/>
    <w:rsid w:val="00844934"/>
    <w:rsid w:val="00846206"/>
    <w:rsid w:val="00850A42"/>
    <w:rsid w:val="00855E76"/>
    <w:rsid w:val="00856FA9"/>
    <w:rsid w:val="00864DB9"/>
    <w:rsid w:val="008726B9"/>
    <w:rsid w:val="00877B4C"/>
    <w:rsid w:val="0088087F"/>
    <w:rsid w:val="00885C5F"/>
    <w:rsid w:val="00886DE6"/>
    <w:rsid w:val="0089643A"/>
    <w:rsid w:val="008A1738"/>
    <w:rsid w:val="008A2074"/>
    <w:rsid w:val="008A3655"/>
    <w:rsid w:val="008A518B"/>
    <w:rsid w:val="008A7072"/>
    <w:rsid w:val="008B06FE"/>
    <w:rsid w:val="008B216C"/>
    <w:rsid w:val="008B2919"/>
    <w:rsid w:val="008B2C4F"/>
    <w:rsid w:val="008B3BA8"/>
    <w:rsid w:val="008C421C"/>
    <w:rsid w:val="008C5359"/>
    <w:rsid w:val="008C7499"/>
    <w:rsid w:val="008E6BBC"/>
    <w:rsid w:val="008F1357"/>
    <w:rsid w:val="008F3183"/>
    <w:rsid w:val="0090226B"/>
    <w:rsid w:val="009039E4"/>
    <w:rsid w:val="009072C0"/>
    <w:rsid w:val="009074C8"/>
    <w:rsid w:val="00913517"/>
    <w:rsid w:val="00921292"/>
    <w:rsid w:val="0093147F"/>
    <w:rsid w:val="009340CB"/>
    <w:rsid w:val="009357E7"/>
    <w:rsid w:val="00936781"/>
    <w:rsid w:val="00942927"/>
    <w:rsid w:val="009510A4"/>
    <w:rsid w:val="009523EE"/>
    <w:rsid w:val="00960D2A"/>
    <w:rsid w:val="00960E27"/>
    <w:rsid w:val="00961ECD"/>
    <w:rsid w:val="00962741"/>
    <w:rsid w:val="009648CF"/>
    <w:rsid w:val="00966D5A"/>
    <w:rsid w:val="009723FC"/>
    <w:rsid w:val="009737C6"/>
    <w:rsid w:val="009744FD"/>
    <w:rsid w:val="009814E4"/>
    <w:rsid w:val="00984F11"/>
    <w:rsid w:val="009855CF"/>
    <w:rsid w:val="00987866"/>
    <w:rsid w:val="00993BA9"/>
    <w:rsid w:val="00993F44"/>
    <w:rsid w:val="00994C72"/>
    <w:rsid w:val="009A0BC4"/>
    <w:rsid w:val="009A0E23"/>
    <w:rsid w:val="009A121A"/>
    <w:rsid w:val="009A248E"/>
    <w:rsid w:val="009A2FA3"/>
    <w:rsid w:val="009A57C1"/>
    <w:rsid w:val="009B0BBD"/>
    <w:rsid w:val="009B2508"/>
    <w:rsid w:val="009B6B94"/>
    <w:rsid w:val="009B7428"/>
    <w:rsid w:val="009C127B"/>
    <w:rsid w:val="009C2A07"/>
    <w:rsid w:val="009C4F21"/>
    <w:rsid w:val="009D535C"/>
    <w:rsid w:val="009D5B9A"/>
    <w:rsid w:val="009D6A80"/>
    <w:rsid w:val="009E3D4E"/>
    <w:rsid w:val="009F7979"/>
    <w:rsid w:val="00A0564B"/>
    <w:rsid w:val="00A05DA4"/>
    <w:rsid w:val="00A14B4C"/>
    <w:rsid w:val="00A150C5"/>
    <w:rsid w:val="00A15C4C"/>
    <w:rsid w:val="00A17D3C"/>
    <w:rsid w:val="00A23A49"/>
    <w:rsid w:val="00A27A98"/>
    <w:rsid w:val="00A33CD9"/>
    <w:rsid w:val="00A33E5C"/>
    <w:rsid w:val="00A342DC"/>
    <w:rsid w:val="00A351CA"/>
    <w:rsid w:val="00A403C1"/>
    <w:rsid w:val="00A42E47"/>
    <w:rsid w:val="00A43B92"/>
    <w:rsid w:val="00A47A93"/>
    <w:rsid w:val="00A51E30"/>
    <w:rsid w:val="00A52166"/>
    <w:rsid w:val="00A55E8A"/>
    <w:rsid w:val="00A57D44"/>
    <w:rsid w:val="00A60495"/>
    <w:rsid w:val="00A626B4"/>
    <w:rsid w:val="00A7317F"/>
    <w:rsid w:val="00A769B3"/>
    <w:rsid w:val="00A76E73"/>
    <w:rsid w:val="00A808A6"/>
    <w:rsid w:val="00A845E7"/>
    <w:rsid w:val="00A85DA6"/>
    <w:rsid w:val="00A93BB5"/>
    <w:rsid w:val="00AA1B2A"/>
    <w:rsid w:val="00AA599E"/>
    <w:rsid w:val="00AB3B25"/>
    <w:rsid w:val="00AB3F49"/>
    <w:rsid w:val="00AB66A9"/>
    <w:rsid w:val="00AB6BC4"/>
    <w:rsid w:val="00AD1EA0"/>
    <w:rsid w:val="00AE0948"/>
    <w:rsid w:val="00AE2A1E"/>
    <w:rsid w:val="00AE4EF8"/>
    <w:rsid w:val="00AF53AA"/>
    <w:rsid w:val="00AF6907"/>
    <w:rsid w:val="00B02C10"/>
    <w:rsid w:val="00B04B2F"/>
    <w:rsid w:val="00B05B87"/>
    <w:rsid w:val="00B12177"/>
    <w:rsid w:val="00B131F5"/>
    <w:rsid w:val="00B13B9A"/>
    <w:rsid w:val="00B20CBB"/>
    <w:rsid w:val="00B213BE"/>
    <w:rsid w:val="00B2365C"/>
    <w:rsid w:val="00B311F5"/>
    <w:rsid w:val="00B35473"/>
    <w:rsid w:val="00B44146"/>
    <w:rsid w:val="00B462F5"/>
    <w:rsid w:val="00B4768D"/>
    <w:rsid w:val="00B479C1"/>
    <w:rsid w:val="00B50402"/>
    <w:rsid w:val="00B51294"/>
    <w:rsid w:val="00B609E2"/>
    <w:rsid w:val="00B61A68"/>
    <w:rsid w:val="00B61B04"/>
    <w:rsid w:val="00B65DD3"/>
    <w:rsid w:val="00B7060A"/>
    <w:rsid w:val="00B76CB7"/>
    <w:rsid w:val="00B826C1"/>
    <w:rsid w:val="00BA1E6D"/>
    <w:rsid w:val="00BA26EA"/>
    <w:rsid w:val="00BA270B"/>
    <w:rsid w:val="00BB02E7"/>
    <w:rsid w:val="00BB06AC"/>
    <w:rsid w:val="00BB0D7F"/>
    <w:rsid w:val="00BB4A1B"/>
    <w:rsid w:val="00BB6A1E"/>
    <w:rsid w:val="00BB7281"/>
    <w:rsid w:val="00BB7C74"/>
    <w:rsid w:val="00BC048B"/>
    <w:rsid w:val="00BC0F1F"/>
    <w:rsid w:val="00BC7ADF"/>
    <w:rsid w:val="00BD0742"/>
    <w:rsid w:val="00BD1328"/>
    <w:rsid w:val="00BD3015"/>
    <w:rsid w:val="00BD36D4"/>
    <w:rsid w:val="00BD7D15"/>
    <w:rsid w:val="00BE1FEF"/>
    <w:rsid w:val="00BE26A9"/>
    <w:rsid w:val="00BE7D9A"/>
    <w:rsid w:val="00BF209C"/>
    <w:rsid w:val="00BF462F"/>
    <w:rsid w:val="00BF6127"/>
    <w:rsid w:val="00C03D09"/>
    <w:rsid w:val="00C04C0F"/>
    <w:rsid w:val="00C04FF4"/>
    <w:rsid w:val="00C0626E"/>
    <w:rsid w:val="00C13D6D"/>
    <w:rsid w:val="00C15BE9"/>
    <w:rsid w:val="00C22EE2"/>
    <w:rsid w:val="00C24264"/>
    <w:rsid w:val="00C2498D"/>
    <w:rsid w:val="00C2692B"/>
    <w:rsid w:val="00C30C27"/>
    <w:rsid w:val="00C32F33"/>
    <w:rsid w:val="00C36743"/>
    <w:rsid w:val="00C429CA"/>
    <w:rsid w:val="00C43005"/>
    <w:rsid w:val="00C47BFD"/>
    <w:rsid w:val="00C54A4F"/>
    <w:rsid w:val="00C551E7"/>
    <w:rsid w:val="00C60ADA"/>
    <w:rsid w:val="00C638F5"/>
    <w:rsid w:val="00C640A2"/>
    <w:rsid w:val="00C657DA"/>
    <w:rsid w:val="00C65B36"/>
    <w:rsid w:val="00C65C76"/>
    <w:rsid w:val="00C710BA"/>
    <w:rsid w:val="00C715EE"/>
    <w:rsid w:val="00C71FA7"/>
    <w:rsid w:val="00C8060E"/>
    <w:rsid w:val="00C856C1"/>
    <w:rsid w:val="00C87EF5"/>
    <w:rsid w:val="00C95615"/>
    <w:rsid w:val="00CA157E"/>
    <w:rsid w:val="00CA3E68"/>
    <w:rsid w:val="00CA5B07"/>
    <w:rsid w:val="00CA6C51"/>
    <w:rsid w:val="00CB169F"/>
    <w:rsid w:val="00CB193F"/>
    <w:rsid w:val="00CB5B5B"/>
    <w:rsid w:val="00CC066E"/>
    <w:rsid w:val="00CC0F70"/>
    <w:rsid w:val="00CC35C8"/>
    <w:rsid w:val="00CC47BD"/>
    <w:rsid w:val="00CD1435"/>
    <w:rsid w:val="00CD661F"/>
    <w:rsid w:val="00CD6B48"/>
    <w:rsid w:val="00CE4DD2"/>
    <w:rsid w:val="00CF5899"/>
    <w:rsid w:val="00D132A6"/>
    <w:rsid w:val="00D13FAB"/>
    <w:rsid w:val="00D155ED"/>
    <w:rsid w:val="00D15F5A"/>
    <w:rsid w:val="00D206EE"/>
    <w:rsid w:val="00D2095A"/>
    <w:rsid w:val="00D26D9C"/>
    <w:rsid w:val="00D26EBD"/>
    <w:rsid w:val="00D366BA"/>
    <w:rsid w:val="00D36B6A"/>
    <w:rsid w:val="00D37460"/>
    <w:rsid w:val="00D45C60"/>
    <w:rsid w:val="00D462EF"/>
    <w:rsid w:val="00D5097B"/>
    <w:rsid w:val="00D50B8A"/>
    <w:rsid w:val="00D5446B"/>
    <w:rsid w:val="00D60555"/>
    <w:rsid w:val="00D63967"/>
    <w:rsid w:val="00D64437"/>
    <w:rsid w:val="00D66BFD"/>
    <w:rsid w:val="00D74BA1"/>
    <w:rsid w:val="00D80C3A"/>
    <w:rsid w:val="00D86AA9"/>
    <w:rsid w:val="00D90149"/>
    <w:rsid w:val="00D90CB6"/>
    <w:rsid w:val="00D95DBB"/>
    <w:rsid w:val="00DB08A6"/>
    <w:rsid w:val="00DB1AB9"/>
    <w:rsid w:val="00DB548F"/>
    <w:rsid w:val="00DC0390"/>
    <w:rsid w:val="00DC5B05"/>
    <w:rsid w:val="00DC79CB"/>
    <w:rsid w:val="00DD2581"/>
    <w:rsid w:val="00DD4C47"/>
    <w:rsid w:val="00DE11E3"/>
    <w:rsid w:val="00DE19C2"/>
    <w:rsid w:val="00DE59B3"/>
    <w:rsid w:val="00E009AC"/>
    <w:rsid w:val="00E01E7C"/>
    <w:rsid w:val="00E03301"/>
    <w:rsid w:val="00E17D1A"/>
    <w:rsid w:val="00E2165F"/>
    <w:rsid w:val="00E22E14"/>
    <w:rsid w:val="00E239A3"/>
    <w:rsid w:val="00E24763"/>
    <w:rsid w:val="00E318D2"/>
    <w:rsid w:val="00E31F8F"/>
    <w:rsid w:val="00E32D22"/>
    <w:rsid w:val="00E42A0B"/>
    <w:rsid w:val="00E43849"/>
    <w:rsid w:val="00E479EC"/>
    <w:rsid w:val="00E5197F"/>
    <w:rsid w:val="00E522BC"/>
    <w:rsid w:val="00E52DB9"/>
    <w:rsid w:val="00E608E7"/>
    <w:rsid w:val="00E7049F"/>
    <w:rsid w:val="00E72090"/>
    <w:rsid w:val="00E720D2"/>
    <w:rsid w:val="00E7594F"/>
    <w:rsid w:val="00E81A7C"/>
    <w:rsid w:val="00E87A4D"/>
    <w:rsid w:val="00E87CB1"/>
    <w:rsid w:val="00E94C93"/>
    <w:rsid w:val="00E965B7"/>
    <w:rsid w:val="00EA00C9"/>
    <w:rsid w:val="00EA6235"/>
    <w:rsid w:val="00EA72F6"/>
    <w:rsid w:val="00EB0284"/>
    <w:rsid w:val="00EB04C2"/>
    <w:rsid w:val="00EB19E4"/>
    <w:rsid w:val="00EB5128"/>
    <w:rsid w:val="00EB5D45"/>
    <w:rsid w:val="00EC2B7B"/>
    <w:rsid w:val="00ED4494"/>
    <w:rsid w:val="00ED60E5"/>
    <w:rsid w:val="00ED666B"/>
    <w:rsid w:val="00ED7282"/>
    <w:rsid w:val="00ED7F34"/>
    <w:rsid w:val="00EF130D"/>
    <w:rsid w:val="00EF17B5"/>
    <w:rsid w:val="00EF2EA4"/>
    <w:rsid w:val="00EF6EE5"/>
    <w:rsid w:val="00EF75C2"/>
    <w:rsid w:val="00F003D6"/>
    <w:rsid w:val="00F01A9B"/>
    <w:rsid w:val="00F03796"/>
    <w:rsid w:val="00F05EE3"/>
    <w:rsid w:val="00F1008D"/>
    <w:rsid w:val="00F14315"/>
    <w:rsid w:val="00F149F8"/>
    <w:rsid w:val="00F20841"/>
    <w:rsid w:val="00F24676"/>
    <w:rsid w:val="00F3134F"/>
    <w:rsid w:val="00F33530"/>
    <w:rsid w:val="00F35017"/>
    <w:rsid w:val="00F3502D"/>
    <w:rsid w:val="00F36542"/>
    <w:rsid w:val="00F377B2"/>
    <w:rsid w:val="00F37CD6"/>
    <w:rsid w:val="00F40545"/>
    <w:rsid w:val="00F435C2"/>
    <w:rsid w:val="00F46F5F"/>
    <w:rsid w:val="00F4712B"/>
    <w:rsid w:val="00F50C59"/>
    <w:rsid w:val="00F53688"/>
    <w:rsid w:val="00F55111"/>
    <w:rsid w:val="00F62F12"/>
    <w:rsid w:val="00F633F5"/>
    <w:rsid w:val="00F66DE6"/>
    <w:rsid w:val="00F71A12"/>
    <w:rsid w:val="00F87F04"/>
    <w:rsid w:val="00F9219A"/>
    <w:rsid w:val="00F923C4"/>
    <w:rsid w:val="00F931C8"/>
    <w:rsid w:val="00F93DDE"/>
    <w:rsid w:val="00FA20A0"/>
    <w:rsid w:val="00FA4122"/>
    <w:rsid w:val="00FA507B"/>
    <w:rsid w:val="00FB7087"/>
    <w:rsid w:val="00FC2BE5"/>
    <w:rsid w:val="00FC47DF"/>
    <w:rsid w:val="00FC6DC5"/>
    <w:rsid w:val="00FD2950"/>
    <w:rsid w:val="00FD3330"/>
    <w:rsid w:val="00FD48DF"/>
    <w:rsid w:val="00FD566C"/>
    <w:rsid w:val="00FD5797"/>
    <w:rsid w:val="00FE37A1"/>
    <w:rsid w:val="00FE47EF"/>
    <w:rsid w:val="00FE49F8"/>
    <w:rsid w:val="00FE4F11"/>
    <w:rsid w:val="00FF292D"/>
    <w:rsid w:val="00FF2BA8"/>
    <w:rsid w:val="00FF5D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5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A7A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7A75"/>
    <w:rPr>
      <w:rFonts w:ascii="Verdana" w:hAnsi="Verdana"/>
      <w:color w:val="000000"/>
      <w:sz w:val="18"/>
      <w:szCs w:val="18"/>
    </w:rPr>
  </w:style>
  <w:style w:type="paragraph" w:styleId="Voettekst">
    <w:name w:val="footer"/>
    <w:basedOn w:val="Standaard"/>
    <w:link w:val="VoettekstChar"/>
    <w:uiPriority w:val="99"/>
    <w:unhideWhenUsed/>
    <w:rsid w:val="001A7A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7A75"/>
    <w:rPr>
      <w:rFonts w:ascii="Verdana" w:hAnsi="Verdana"/>
      <w:color w:val="000000"/>
      <w:sz w:val="18"/>
      <w:szCs w:val="18"/>
    </w:rPr>
  </w:style>
  <w:style w:type="paragraph" w:styleId="Voetnoottekst">
    <w:name w:val="footnote text"/>
    <w:basedOn w:val="Standaard"/>
    <w:link w:val="VoetnoottekstChar"/>
    <w:uiPriority w:val="99"/>
    <w:semiHidden/>
    <w:unhideWhenUsed/>
    <w:rsid w:val="00DE11E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11E3"/>
    <w:rPr>
      <w:rFonts w:ascii="Verdana" w:hAnsi="Verdana"/>
      <w:color w:val="000000"/>
    </w:rPr>
  </w:style>
  <w:style w:type="character" w:styleId="Voetnootmarkering">
    <w:name w:val="footnote reference"/>
    <w:basedOn w:val="Standaardalinea-lettertype"/>
    <w:uiPriority w:val="99"/>
    <w:semiHidden/>
    <w:unhideWhenUsed/>
    <w:rsid w:val="00DE11E3"/>
    <w:rPr>
      <w:vertAlign w:val="superscript"/>
    </w:rPr>
  </w:style>
  <w:style w:type="paragraph" w:styleId="Normaalweb">
    <w:name w:val="Normal (Web)"/>
    <w:basedOn w:val="Standaard"/>
    <w:uiPriority w:val="99"/>
    <w:semiHidden/>
    <w:unhideWhenUsed/>
    <w:rsid w:val="00E608E7"/>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C2498D"/>
    <w:rPr>
      <w:sz w:val="16"/>
      <w:szCs w:val="16"/>
    </w:rPr>
  </w:style>
  <w:style w:type="paragraph" w:styleId="Tekstopmerking">
    <w:name w:val="annotation text"/>
    <w:basedOn w:val="Standaard"/>
    <w:link w:val="TekstopmerkingChar"/>
    <w:uiPriority w:val="99"/>
    <w:unhideWhenUsed/>
    <w:rsid w:val="00C2498D"/>
    <w:pPr>
      <w:spacing w:line="240" w:lineRule="auto"/>
    </w:pPr>
    <w:rPr>
      <w:sz w:val="20"/>
      <w:szCs w:val="20"/>
    </w:rPr>
  </w:style>
  <w:style w:type="character" w:customStyle="1" w:styleId="TekstopmerkingChar">
    <w:name w:val="Tekst opmerking Char"/>
    <w:basedOn w:val="Standaardalinea-lettertype"/>
    <w:link w:val="Tekstopmerking"/>
    <w:uiPriority w:val="99"/>
    <w:rsid w:val="00C2498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498D"/>
    <w:rPr>
      <w:b/>
      <w:bCs/>
    </w:rPr>
  </w:style>
  <w:style w:type="character" w:customStyle="1" w:styleId="OnderwerpvanopmerkingChar">
    <w:name w:val="Onderwerp van opmerking Char"/>
    <w:basedOn w:val="TekstopmerkingChar"/>
    <w:link w:val="Onderwerpvanopmerking"/>
    <w:uiPriority w:val="99"/>
    <w:semiHidden/>
    <w:rsid w:val="00C2498D"/>
    <w:rPr>
      <w:rFonts w:ascii="Verdana" w:hAnsi="Verdana"/>
      <w:b/>
      <w:bCs/>
      <w:color w:val="000000"/>
    </w:rPr>
  </w:style>
  <w:style w:type="paragraph" w:styleId="Lijstalinea">
    <w:name w:val="List Paragraph"/>
    <w:basedOn w:val="Standaard"/>
    <w:uiPriority w:val="34"/>
    <w:qFormat/>
    <w:rsid w:val="002879BF"/>
    <w:pPr>
      <w:ind w:left="720"/>
      <w:contextualSpacing/>
    </w:pPr>
  </w:style>
  <w:style w:type="paragraph" w:styleId="Revisie">
    <w:name w:val="Revision"/>
    <w:hidden/>
    <w:uiPriority w:val="99"/>
    <w:semiHidden/>
    <w:rsid w:val="0005779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36743"/>
    <w:rPr>
      <w:color w:val="605E5C"/>
      <w:shd w:val="clear" w:color="auto" w:fill="E1DFDD"/>
    </w:rPr>
  </w:style>
  <w:style w:type="character" w:styleId="GevolgdeHyperlink">
    <w:name w:val="FollowedHyperlink"/>
    <w:basedOn w:val="Standaardalinea-lettertype"/>
    <w:uiPriority w:val="99"/>
    <w:semiHidden/>
    <w:unhideWhenUsed/>
    <w:rsid w:val="002B2665"/>
    <w:rPr>
      <w:color w:val="96607D" w:themeColor="followedHyperlink"/>
      <w:u w:val="single"/>
    </w:rPr>
  </w:style>
  <w:style w:type="paragraph" w:customStyle="1" w:styleId="Huisstijl-Referentiegegevens">
    <w:name w:val="Huisstijl - Referentiegegevens"/>
    <w:basedOn w:val="Standaard"/>
    <w:rsid w:val="00583F95"/>
    <w:pPr>
      <w:widowControl w:val="0"/>
      <w:suppressAutoHyphens/>
      <w:spacing w:line="180" w:lineRule="exact"/>
    </w:pPr>
    <w:rPr>
      <w:color w:val="auto"/>
      <w:kern w:val="3"/>
      <w:sz w:val="13"/>
      <w:szCs w:val="24"/>
      <w:lang w:eastAsia="zh-CN" w:bidi="hi-IN"/>
    </w:rPr>
  </w:style>
  <w:style w:type="character" w:styleId="Vermelding">
    <w:name w:val="Mention"/>
    <w:basedOn w:val="Standaardalinea-lettertype"/>
    <w:uiPriority w:val="99"/>
    <w:unhideWhenUsed/>
    <w:rsid w:val="00846206"/>
    <w:rPr>
      <w:color w:val="2B579A"/>
      <w:shd w:val="clear" w:color="auto" w:fill="E1DFDD"/>
    </w:rPr>
  </w:style>
  <w:style w:type="paragraph" w:customStyle="1" w:styleId="Retouradres">
    <w:name w:val="Retouradres"/>
    <w:basedOn w:val="Standaard"/>
    <w:next w:val="Standaard"/>
    <w:rsid w:val="00F53688"/>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3209">
      <w:bodyDiv w:val="1"/>
      <w:marLeft w:val="0"/>
      <w:marRight w:val="0"/>
      <w:marTop w:val="0"/>
      <w:marBottom w:val="0"/>
      <w:divBdr>
        <w:top w:val="none" w:sz="0" w:space="0" w:color="auto"/>
        <w:left w:val="none" w:sz="0" w:space="0" w:color="auto"/>
        <w:bottom w:val="none" w:sz="0" w:space="0" w:color="auto"/>
        <w:right w:val="none" w:sz="0" w:space="0" w:color="auto"/>
      </w:divBdr>
      <w:divsChild>
        <w:div w:id="657420796">
          <w:marLeft w:val="446"/>
          <w:marRight w:val="0"/>
          <w:marTop w:val="0"/>
          <w:marBottom w:val="0"/>
          <w:divBdr>
            <w:top w:val="none" w:sz="0" w:space="0" w:color="auto"/>
            <w:left w:val="none" w:sz="0" w:space="0" w:color="auto"/>
            <w:bottom w:val="none" w:sz="0" w:space="0" w:color="auto"/>
            <w:right w:val="none" w:sz="0" w:space="0" w:color="auto"/>
          </w:divBdr>
        </w:div>
      </w:divsChild>
    </w:div>
    <w:div w:id="94447829">
      <w:bodyDiv w:val="1"/>
      <w:marLeft w:val="0"/>
      <w:marRight w:val="0"/>
      <w:marTop w:val="0"/>
      <w:marBottom w:val="0"/>
      <w:divBdr>
        <w:top w:val="none" w:sz="0" w:space="0" w:color="auto"/>
        <w:left w:val="none" w:sz="0" w:space="0" w:color="auto"/>
        <w:bottom w:val="none" w:sz="0" w:space="0" w:color="auto"/>
        <w:right w:val="none" w:sz="0" w:space="0" w:color="auto"/>
      </w:divBdr>
    </w:div>
    <w:div w:id="204878881">
      <w:bodyDiv w:val="1"/>
      <w:marLeft w:val="0"/>
      <w:marRight w:val="0"/>
      <w:marTop w:val="0"/>
      <w:marBottom w:val="0"/>
      <w:divBdr>
        <w:top w:val="none" w:sz="0" w:space="0" w:color="auto"/>
        <w:left w:val="none" w:sz="0" w:space="0" w:color="auto"/>
        <w:bottom w:val="none" w:sz="0" w:space="0" w:color="auto"/>
        <w:right w:val="none" w:sz="0" w:space="0" w:color="auto"/>
      </w:divBdr>
    </w:div>
    <w:div w:id="250240778">
      <w:bodyDiv w:val="1"/>
      <w:marLeft w:val="0"/>
      <w:marRight w:val="0"/>
      <w:marTop w:val="0"/>
      <w:marBottom w:val="0"/>
      <w:divBdr>
        <w:top w:val="none" w:sz="0" w:space="0" w:color="auto"/>
        <w:left w:val="none" w:sz="0" w:space="0" w:color="auto"/>
        <w:bottom w:val="none" w:sz="0" w:space="0" w:color="auto"/>
        <w:right w:val="none" w:sz="0" w:space="0" w:color="auto"/>
      </w:divBdr>
    </w:div>
    <w:div w:id="262955832">
      <w:bodyDiv w:val="1"/>
      <w:marLeft w:val="0"/>
      <w:marRight w:val="0"/>
      <w:marTop w:val="0"/>
      <w:marBottom w:val="0"/>
      <w:divBdr>
        <w:top w:val="none" w:sz="0" w:space="0" w:color="auto"/>
        <w:left w:val="none" w:sz="0" w:space="0" w:color="auto"/>
        <w:bottom w:val="none" w:sz="0" w:space="0" w:color="auto"/>
        <w:right w:val="none" w:sz="0" w:space="0" w:color="auto"/>
      </w:divBdr>
    </w:div>
    <w:div w:id="274557453">
      <w:bodyDiv w:val="1"/>
      <w:marLeft w:val="0"/>
      <w:marRight w:val="0"/>
      <w:marTop w:val="0"/>
      <w:marBottom w:val="0"/>
      <w:divBdr>
        <w:top w:val="none" w:sz="0" w:space="0" w:color="auto"/>
        <w:left w:val="none" w:sz="0" w:space="0" w:color="auto"/>
        <w:bottom w:val="none" w:sz="0" w:space="0" w:color="auto"/>
        <w:right w:val="none" w:sz="0" w:space="0" w:color="auto"/>
      </w:divBdr>
    </w:div>
    <w:div w:id="280579259">
      <w:bodyDiv w:val="1"/>
      <w:marLeft w:val="0"/>
      <w:marRight w:val="0"/>
      <w:marTop w:val="0"/>
      <w:marBottom w:val="0"/>
      <w:divBdr>
        <w:top w:val="none" w:sz="0" w:space="0" w:color="auto"/>
        <w:left w:val="none" w:sz="0" w:space="0" w:color="auto"/>
        <w:bottom w:val="none" w:sz="0" w:space="0" w:color="auto"/>
        <w:right w:val="none" w:sz="0" w:space="0" w:color="auto"/>
      </w:divBdr>
    </w:div>
    <w:div w:id="288123298">
      <w:bodyDiv w:val="1"/>
      <w:marLeft w:val="0"/>
      <w:marRight w:val="0"/>
      <w:marTop w:val="0"/>
      <w:marBottom w:val="0"/>
      <w:divBdr>
        <w:top w:val="none" w:sz="0" w:space="0" w:color="auto"/>
        <w:left w:val="none" w:sz="0" w:space="0" w:color="auto"/>
        <w:bottom w:val="none" w:sz="0" w:space="0" w:color="auto"/>
        <w:right w:val="none" w:sz="0" w:space="0" w:color="auto"/>
      </w:divBdr>
    </w:div>
    <w:div w:id="290289013">
      <w:bodyDiv w:val="1"/>
      <w:marLeft w:val="0"/>
      <w:marRight w:val="0"/>
      <w:marTop w:val="0"/>
      <w:marBottom w:val="0"/>
      <w:divBdr>
        <w:top w:val="none" w:sz="0" w:space="0" w:color="auto"/>
        <w:left w:val="none" w:sz="0" w:space="0" w:color="auto"/>
        <w:bottom w:val="none" w:sz="0" w:space="0" w:color="auto"/>
        <w:right w:val="none" w:sz="0" w:space="0" w:color="auto"/>
      </w:divBdr>
    </w:div>
    <w:div w:id="307442302">
      <w:bodyDiv w:val="1"/>
      <w:marLeft w:val="0"/>
      <w:marRight w:val="0"/>
      <w:marTop w:val="0"/>
      <w:marBottom w:val="0"/>
      <w:divBdr>
        <w:top w:val="none" w:sz="0" w:space="0" w:color="auto"/>
        <w:left w:val="none" w:sz="0" w:space="0" w:color="auto"/>
        <w:bottom w:val="none" w:sz="0" w:space="0" w:color="auto"/>
        <w:right w:val="none" w:sz="0" w:space="0" w:color="auto"/>
      </w:divBdr>
    </w:div>
    <w:div w:id="316619461">
      <w:bodyDiv w:val="1"/>
      <w:marLeft w:val="0"/>
      <w:marRight w:val="0"/>
      <w:marTop w:val="0"/>
      <w:marBottom w:val="0"/>
      <w:divBdr>
        <w:top w:val="none" w:sz="0" w:space="0" w:color="auto"/>
        <w:left w:val="none" w:sz="0" w:space="0" w:color="auto"/>
        <w:bottom w:val="none" w:sz="0" w:space="0" w:color="auto"/>
        <w:right w:val="none" w:sz="0" w:space="0" w:color="auto"/>
      </w:divBdr>
    </w:div>
    <w:div w:id="370768919">
      <w:bodyDiv w:val="1"/>
      <w:marLeft w:val="0"/>
      <w:marRight w:val="0"/>
      <w:marTop w:val="0"/>
      <w:marBottom w:val="0"/>
      <w:divBdr>
        <w:top w:val="none" w:sz="0" w:space="0" w:color="auto"/>
        <w:left w:val="none" w:sz="0" w:space="0" w:color="auto"/>
        <w:bottom w:val="none" w:sz="0" w:space="0" w:color="auto"/>
        <w:right w:val="none" w:sz="0" w:space="0" w:color="auto"/>
      </w:divBdr>
    </w:div>
    <w:div w:id="513152000">
      <w:bodyDiv w:val="1"/>
      <w:marLeft w:val="0"/>
      <w:marRight w:val="0"/>
      <w:marTop w:val="0"/>
      <w:marBottom w:val="0"/>
      <w:divBdr>
        <w:top w:val="none" w:sz="0" w:space="0" w:color="auto"/>
        <w:left w:val="none" w:sz="0" w:space="0" w:color="auto"/>
        <w:bottom w:val="none" w:sz="0" w:space="0" w:color="auto"/>
        <w:right w:val="none" w:sz="0" w:space="0" w:color="auto"/>
      </w:divBdr>
    </w:div>
    <w:div w:id="553583072">
      <w:bodyDiv w:val="1"/>
      <w:marLeft w:val="0"/>
      <w:marRight w:val="0"/>
      <w:marTop w:val="0"/>
      <w:marBottom w:val="0"/>
      <w:divBdr>
        <w:top w:val="none" w:sz="0" w:space="0" w:color="auto"/>
        <w:left w:val="none" w:sz="0" w:space="0" w:color="auto"/>
        <w:bottom w:val="none" w:sz="0" w:space="0" w:color="auto"/>
        <w:right w:val="none" w:sz="0" w:space="0" w:color="auto"/>
      </w:divBdr>
      <w:divsChild>
        <w:div w:id="8172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723493">
      <w:bodyDiv w:val="1"/>
      <w:marLeft w:val="0"/>
      <w:marRight w:val="0"/>
      <w:marTop w:val="0"/>
      <w:marBottom w:val="0"/>
      <w:divBdr>
        <w:top w:val="none" w:sz="0" w:space="0" w:color="auto"/>
        <w:left w:val="none" w:sz="0" w:space="0" w:color="auto"/>
        <w:bottom w:val="none" w:sz="0" w:space="0" w:color="auto"/>
        <w:right w:val="none" w:sz="0" w:space="0" w:color="auto"/>
      </w:divBdr>
    </w:div>
    <w:div w:id="795636196">
      <w:bodyDiv w:val="1"/>
      <w:marLeft w:val="0"/>
      <w:marRight w:val="0"/>
      <w:marTop w:val="0"/>
      <w:marBottom w:val="0"/>
      <w:divBdr>
        <w:top w:val="none" w:sz="0" w:space="0" w:color="auto"/>
        <w:left w:val="none" w:sz="0" w:space="0" w:color="auto"/>
        <w:bottom w:val="none" w:sz="0" w:space="0" w:color="auto"/>
        <w:right w:val="none" w:sz="0" w:space="0" w:color="auto"/>
      </w:divBdr>
    </w:div>
    <w:div w:id="869493153">
      <w:bodyDiv w:val="1"/>
      <w:marLeft w:val="0"/>
      <w:marRight w:val="0"/>
      <w:marTop w:val="0"/>
      <w:marBottom w:val="0"/>
      <w:divBdr>
        <w:top w:val="none" w:sz="0" w:space="0" w:color="auto"/>
        <w:left w:val="none" w:sz="0" w:space="0" w:color="auto"/>
        <w:bottom w:val="none" w:sz="0" w:space="0" w:color="auto"/>
        <w:right w:val="none" w:sz="0" w:space="0" w:color="auto"/>
      </w:divBdr>
    </w:div>
    <w:div w:id="872234685">
      <w:bodyDiv w:val="1"/>
      <w:marLeft w:val="0"/>
      <w:marRight w:val="0"/>
      <w:marTop w:val="0"/>
      <w:marBottom w:val="0"/>
      <w:divBdr>
        <w:top w:val="none" w:sz="0" w:space="0" w:color="auto"/>
        <w:left w:val="none" w:sz="0" w:space="0" w:color="auto"/>
        <w:bottom w:val="none" w:sz="0" w:space="0" w:color="auto"/>
        <w:right w:val="none" w:sz="0" w:space="0" w:color="auto"/>
      </w:divBdr>
    </w:div>
    <w:div w:id="886188349">
      <w:bodyDiv w:val="1"/>
      <w:marLeft w:val="0"/>
      <w:marRight w:val="0"/>
      <w:marTop w:val="0"/>
      <w:marBottom w:val="0"/>
      <w:divBdr>
        <w:top w:val="none" w:sz="0" w:space="0" w:color="auto"/>
        <w:left w:val="none" w:sz="0" w:space="0" w:color="auto"/>
        <w:bottom w:val="none" w:sz="0" w:space="0" w:color="auto"/>
        <w:right w:val="none" w:sz="0" w:space="0" w:color="auto"/>
      </w:divBdr>
    </w:div>
    <w:div w:id="932133003">
      <w:bodyDiv w:val="1"/>
      <w:marLeft w:val="0"/>
      <w:marRight w:val="0"/>
      <w:marTop w:val="0"/>
      <w:marBottom w:val="0"/>
      <w:divBdr>
        <w:top w:val="none" w:sz="0" w:space="0" w:color="auto"/>
        <w:left w:val="none" w:sz="0" w:space="0" w:color="auto"/>
        <w:bottom w:val="none" w:sz="0" w:space="0" w:color="auto"/>
        <w:right w:val="none" w:sz="0" w:space="0" w:color="auto"/>
      </w:divBdr>
      <w:divsChild>
        <w:div w:id="1216696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448223">
      <w:bodyDiv w:val="1"/>
      <w:marLeft w:val="0"/>
      <w:marRight w:val="0"/>
      <w:marTop w:val="0"/>
      <w:marBottom w:val="0"/>
      <w:divBdr>
        <w:top w:val="none" w:sz="0" w:space="0" w:color="auto"/>
        <w:left w:val="none" w:sz="0" w:space="0" w:color="auto"/>
        <w:bottom w:val="none" w:sz="0" w:space="0" w:color="auto"/>
        <w:right w:val="none" w:sz="0" w:space="0" w:color="auto"/>
      </w:divBdr>
      <w:divsChild>
        <w:div w:id="113305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068910">
      <w:bodyDiv w:val="1"/>
      <w:marLeft w:val="0"/>
      <w:marRight w:val="0"/>
      <w:marTop w:val="0"/>
      <w:marBottom w:val="0"/>
      <w:divBdr>
        <w:top w:val="none" w:sz="0" w:space="0" w:color="auto"/>
        <w:left w:val="none" w:sz="0" w:space="0" w:color="auto"/>
        <w:bottom w:val="none" w:sz="0" w:space="0" w:color="auto"/>
        <w:right w:val="none" w:sz="0" w:space="0" w:color="auto"/>
      </w:divBdr>
    </w:div>
    <w:div w:id="1016545297">
      <w:bodyDiv w:val="1"/>
      <w:marLeft w:val="0"/>
      <w:marRight w:val="0"/>
      <w:marTop w:val="0"/>
      <w:marBottom w:val="0"/>
      <w:divBdr>
        <w:top w:val="none" w:sz="0" w:space="0" w:color="auto"/>
        <w:left w:val="none" w:sz="0" w:space="0" w:color="auto"/>
        <w:bottom w:val="none" w:sz="0" w:space="0" w:color="auto"/>
        <w:right w:val="none" w:sz="0" w:space="0" w:color="auto"/>
      </w:divBdr>
    </w:div>
    <w:div w:id="1052075282">
      <w:bodyDiv w:val="1"/>
      <w:marLeft w:val="0"/>
      <w:marRight w:val="0"/>
      <w:marTop w:val="0"/>
      <w:marBottom w:val="0"/>
      <w:divBdr>
        <w:top w:val="none" w:sz="0" w:space="0" w:color="auto"/>
        <w:left w:val="none" w:sz="0" w:space="0" w:color="auto"/>
        <w:bottom w:val="none" w:sz="0" w:space="0" w:color="auto"/>
        <w:right w:val="none" w:sz="0" w:space="0" w:color="auto"/>
      </w:divBdr>
    </w:div>
    <w:div w:id="1066955430">
      <w:bodyDiv w:val="1"/>
      <w:marLeft w:val="0"/>
      <w:marRight w:val="0"/>
      <w:marTop w:val="0"/>
      <w:marBottom w:val="0"/>
      <w:divBdr>
        <w:top w:val="none" w:sz="0" w:space="0" w:color="auto"/>
        <w:left w:val="none" w:sz="0" w:space="0" w:color="auto"/>
        <w:bottom w:val="none" w:sz="0" w:space="0" w:color="auto"/>
        <w:right w:val="none" w:sz="0" w:space="0" w:color="auto"/>
      </w:divBdr>
      <w:divsChild>
        <w:div w:id="1005933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9003">
      <w:bodyDiv w:val="1"/>
      <w:marLeft w:val="0"/>
      <w:marRight w:val="0"/>
      <w:marTop w:val="0"/>
      <w:marBottom w:val="0"/>
      <w:divBdr>
        <w:top w:val="none" w:sz="0" w:space="0" w:color="auto"/>
        <w:left w:val="none" w:sz="0" w:space="0" w:color="auto"/>
        <w:bottom w:val="none" w:sz="0" w:space="0" w:color="auto"/>
        <w:right w:val="none" w:sz="0" w:space="0" w:color="auto"/>
      </w:divBdr>
      <w:divsChild>
        <w:div w:id="208155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02575">
      <w:bodyDiv w:val="1"/>
      <w:marLeft w:val="0"/>
      <w:marRight w:val="0"/>
      <w:marTop w:val="0"/>
      <w:marBottom w:val="0"/>
      <w:divBdr>
        <w:top w:val="none" w:sz="0" w:space="0" w:color="auto"/>
        <w:left w:val="none" w:sz="0" w:space="0" w:color="auto"/>
        <w:bottom w:val="none" w:sz="0" w:space="0" w:color="auto"/>
        <w:right w:val="none" w:sz="0" w:space="0" w:color="auto"/>
      </w:divBdr>
    </w:div>
    <w:div w:id="1157915002">
      <w:bodyDiv w:val="1"/>
      <w:marLeft w:val="0"/>
      <w:marRight w:val="0"/>
      <w:marTop w:val="0"/>
      <w:marBottom w:val="0"/>
      <w:divBdr>
        <w:top w:val="none" w:sz="0" w:space="0" w:color="auto"/>
        <w:left w:val="none" w:sz="0" w:space="0" w:color="auto"/>
        <w:bottom w:val="none" w:sz="0" w:space="0" w:color="auto"/>
        <w:right w:val="none" w:sz="0" w:space="0" w:color="auto"/>
      </w:divBdr>
    </w:div>
    <w:div w:id="1245603829">
      <w:bodyDiv w:val="1"/>
      <w:marLeft w:val="0"/>
      <w:marRight w:val="0"/>
      <w:marTop w:val="0"/>
      <w:marBottom w:val="0"/>
      <w:divBdr>
        <w:top w:val="none" w:sz="0" w:space="0" w:color="auto"/>
        <w:left w:val="none" w:sz="0" w:space="0" w:color="auto"/>
        <w:bottom w:val="none" w:sz="0" w:space="0" w:color="auto"/>
        <w:right w:val="none" w:sz="0" w:space="0" w:color="auto"/>
      </w:divBdr>
    </w:div>
    <w:div w:id="1252202933">
      <w:bodyDiv w:val="1"/>
      <w:marLeft w:val="0"/>
      <w:marRight w:val="0"/>
      <w:marTop w:val="0"/>
      <w:marBottom w:val="0"/>
      <w:divBdr>
        <w:top w:val="none" w:sz="0" w:space="0" w:color="auto"/>
        <w:left w:val="none" w:sz="0" w:space="0" w:color="auto"/>
        <w:bottom w:val="none" w:sz="0" w:space="0" w:color="auto"/>
        <w:right w:val="none" w:sz="0" w:space="0" w:color="auto"/>
      </w:divBdr>
    </w:div>
    <w:div w:id="1375419981">
      <w:bodyDiv w:val="1"/>
      <w:marLeft w:val="0"/>
      <w:marRight w:val="0"/>
      <w:marTop w:val="0"/>
      <w:marBottom w:val="0"/>
      <w:divBdr>
        <w:top w:val="none" w:sz="0" w:space="0" w:color="auto"/>
        <w:left w:val="none" w:sz="0" w:space="0" w:color="auto"/>
        <w:bottom w:val="none" w:sz="0" w:space="0" w:color="auto"/>
        <w:right w:val="none" w:sz="0" w:space="0" w:color="auto"/>
      </w:divBdr>
    </w:div>
    <w:div w:id="1432504508">
      <w:bodyDiv w:val="1"/>
      <w:marLeft w:val="0"/>
      <w:marRight w:val="0"/>
      <w:marTop w:val="0"/>
      <w:marBottom w:val="0"/>
      <w:divBdr>
        <w:top w:val="none" w:sz="0" w:space="0" w:color="auto"/>
        <w:left w:val="none" w:sz="0" w:space="0" w:color="auto"/>
        <w:bottom w:val="none" w:sz="0" w:space="0" w:color="auto"/>
        <w:right w:val="none" w:sz="0" w:space="0" w:color="auto"/>
      </w:divBdr>
    </w:div>
    <w:div w:id="1568566206">
      <w:bodyDiv w:val="1"/>
      <w:marLeft w:val="0"/>
      <w:marRight w:val="0"/>
      <w:marTop w:val="0"/>
      <w:marBottom w:val="0"/>
      <w:divBdr>
        <w:top w:val="none" w:sz="0" w:space="0" w:color="auto"/>
        <w:left w:val="none" w:sz="0" w:space="0" w:color="auto"/>
        <w:bottom w:val="none" w:sz="0" w:space="0" w:color="auto"/>
        <w:right w:val="none" w:sz="0" w:space="0" w:color="auto"/>
      </w:divBdr>
    </w:div>
    <w:div w:id="1643195496">
      <w:bodyDiv w:val="1"/>
      <w:marLeft w:val="0"/>
      <w:marRight w:val="0"/>
      <w:marTop w:val="0"/>
      <w:marBottom w:val="0"/>
      <w:divBdr>
        <w:top w:val="none" w:sz="0" w:space="0" w:color="auto"/>
        <w:left w:val="none" w:sz="0" w:space="0" w:color="auto"/>
        <w:bottom w:val="none" w:sz="0" w:space="0" w:color="auto"/>
        <w:right w:val="none" w:sz="0" w:space="0" w:color="auto"/>
      </w:divBdr>
      <w:divsChild>
        <w:div w:id="1592154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867462">
      <w:bodyDiv w:val="1"/>
      <w:marLeft w:val="0"/>
      <w:marRight w:val="0"/>
      <w:marTop w:val="0"/>
      <w:marBottom w:val="0"/>
      <w:divBdr>
        <w:top w:val="none" w:sz="0" w:space="0" w:color="auto"/>
        <w:left w:val="none" w:sz="0" w:space="0" w:color="auto"/>
        <w:bottom w:val="none" w:sz="0" w:space="0" w:color="auto"/>
        <w:right w:val="none" w:sz="0" w:space="0" w:color="auto"/>
      </w:divBdr>
    </w:div>
    <w:div w:id="1704668955">
      <w:bodyDiv w:val="1"/>
      <w:marLeft w:val="0"/>
      <w:marRight w:val="0"/>
      <w:marTop w:val="0"/>
      <w:marBottom w:val="0"/>
      <w:divBdr>
        <w:top w:val="none" w:sz="0" w:space="0" w:color="auto"/>
        <w:left w:val="none" w:sz="0" w:space="0" w:color="auto"/>
        <w:bottom w:val="none" w:sz="0" w:space="0" w:color="auto"/>
        <w:right w:val="none" w:sz="0" w:space="0" w:color="auto"/>
      </w:divBdr>
    </w:div>
    <w:div w:id="1710034592">
      <w:bodyDiv w:val="1"/>
      <w:marLeft w:val="0"/>
      <w:marRight w:val="0"/>
      <w:marTop w:val="0"/>
      <w:marBottom w:val="0"/>
      <w:divBdr>
        <w:top w:val="none" w:sz="0" w:space="0" w:color="auto"/>
        <w:left w:val="none" w:sz="0" w:space="0" w:color="auto"/>
        <w:bottom w:val="none" w:sz="0" w:space="0" w:color="auto"/>
        <w:right w:val="none" w:sz="0" w:space="0" w:color="auto"/>
      </w:divBdr>
    </w:div>
    <w:div w:id="1711878996">
      <w:bodyDiv w:val="1"/>
      <w:marLeft w:val="0"/>
      <w:marRight w:val="0"/>
      <w:marTop w:val="0"/>
      <w:marBottom w:val="0"/>
      <w:divBdr>
        <w:top w:val="none" w:sz="0" w:space="0" w:color="auto"/>
        <w:left w:val="none" w:sz="0" w:space="0" w:color="auto"/>
        <w:bottom w:val="none" w:sz="0" w:space="0" w:color="auto"/>
        <w:right w:val="none" w:sz="0" w:space="0" w:color="auto"/>
      </w:divBdr>
    </w:div>
    <w:div w:id="1788625366">
      <w:bodyDiv w:val="1"/>
      <w:marLeft w:val="0"/>
      <w:marRight w:val="0"/>
      <w:marTop w:val="0"/>
      <w:marBottom w:val="0"/>
      <w:divBdr>
        <w:top w:val="none" w:sz="0" w:space="0" w:color="auto"/>
        <w:left w:val="none" w:sz="0" w:space="0" w:color="auto"/>
        <w:bottom w:val="none" w:sz="0" w:space="0" w:color="auto"/>
        <w:right w:val="none" w:sz="0" w:space="0" w:color="auto"/>
      </w:divBdr>
    </w:div>
    <w:div w:id="1883204077">
      <w:bodyDiv w:val="1"/>
      <w:marLeft w:val="0"/>
      <w:marRight w:val="0"/>
      <w:marTop w:val="0"/>
      <w:marBottom w:val="0"/>
      <w:divBdr>
        <w:top w:val="none" w:sz="0" w:space="0" w:color="auto"/>
        <w:left w:val="none" w:sz="0" w:space="0" w:color="auto"/>
        <w:bottom w:val="none" w:sz="0" w:space="0" w:color="auto"/>
        <w:right w:val="none" w:sz="0" w:space="0" w:color="auto"/>
      </w:divBdr>
    </w:div>
    <w:div w:id="1963072685">
      <w:bodyDiv w:val="1"/>
      <w:marLeft w:val="0"/>
      <w:marRight w:val="0"/>
      <w:marTop w:val="0"/>
      <w:marBottom w:val="0"/>
      <w:divBdr>
        <w:top w:val="none" w:sz="0" w:space="0" w:color="auto"/>
        <w:left w:val="none" w:sz="0" w:space="0" w:color="auto"/>
        <w:bottom w:val="none" w:sz="0" w:space="0" w:color="auto"/>
        <w:right w:val="none" w:sz="0" w:space="0" w:color="auto"/>
      </w:divBdr>
    </w:div>
    <w:div w:id="2067795711">
      <w:bodyDiv w:val="1"/>
      <w:marLeft w:val="0"/>
      <w:marRight w:val="0"/>
      <w:marTop w:val="0"/>
      <w:marBottom w:val="0"/>
      <w:divBdr>
        <w:top w:val="none" w:sz="0" w:space="0" w:color="auto"/>
        <w:left w:val="none" w:sz="0" w:space="0" w:color="auto"/>
        <w:bottom w:val="none" w:sz="0" w:space="0" w:color="auto"/>
        <w:right w:val="none" w:sz="0" w:space="0" w:color="auto"/>
      </w:divBdr>
      <w:divsChild>
        <w:div w:id="356465268">
          <w:marLeft w:val="446"/>
          <w:marRight w:val="0"/>
          <w:marTop w:val="0"/>
          <w:marBottom w:val="0"/>
          <w:divBdr>
            <w:top w:val="none" w:sz="0" w:space="0" w:color="auto"/>
            <w:left w:val="none" w:sz="0" w:space="0" w:color="auto"/>
            <w:bottom w:val="none" w:sz="0" w:space="0" w:color="auto"/>
            <w:right w:val="none" w:sz="0" w:space="0" w:color="auto"/>
          </w:divBdr>
        </w:div>
      </w:divsChild>
    </w:div>
    <w:div w:id="2074616106">
      <w:bodyDiv w:val="1"/>
      <w:marLeft w:val="0"/>
      <w:marRight w:val="0"/>
      <w:marTop w:val="0"/>
      <w:marBottom w:val="0"/>
      <w:divBdr>
        <w:top w:val="none" w:sz="0" w:space="0" w:color="auto"/>
        <w:left w:val="none" w:sz="0" w:space="0" w:color="auto"/>
        <w:bottom w:val="none" w:sz="0" w:space="0" w:color="auto"/>
        <w:right w:val="none" w:sz="0" w:space="0" w:color="auto"/>
      </w:divBdr>
    </w:div>
    <w:div w:id="211104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dviescollegeregeldruk.nl/documenten/2023/11/29/handboek-meting-regeldrukkosten" TargetMode="External"/><Relationship Id="rId2" Type="http://schemas.openxmlformats.org/officeDocument/2006/relationships/hyperlink" Target="https://puc.overheid.nl/nza/doc/PUC_793703_22/1/" TargetMode="External"/><Relationship Id="rId1" Type="http://schemas.openxmlformats.org/officeDocument/2006/relationships/hyperlink" Target="https://zoek.officielebekendmakingen.nl/stcrt-2025-441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3597</ap:Words>
  <ap:Characters>19785</ap:Characters>
  <ap:DocSecurity>0</ap:DocSecurity>
  <ap:Lines>164</ap:Lines>
  <ap:Paragraphs>46</ap:Paragraphs>
  <ap:ScaleCrop>false</ap:ScaleCrop>
  <ap:LinksUpToDate>false</ap:LinksUpToDate>
  <ap:CharactersWithSpaces>23336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2026-06-01T14:33:00.0000000Z</dcterms:created>
  <dcterms:modified xsi:type="dcterms:W3CDTF">2026-06-01T14:33:00.0000000Z</dcterms:modified>
  <dc:description>------------------------</dc:description>
  <version/>
  <category/>
</coreProperties>
</file>