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3D" w:rsidP="008D653D" w:rsidRDefault="008D653D" w14:paraId="13BD9E7B" w14:textId="77777777">
      <w:bookmarkStart w:name="_GoBack" w:id="0"/>
      <w:bookmarkEnd w:id="0"/>
      <w:r>
        <w:t>Geachte voorzitter,</w:t>
      </w:r>
    </w:p>
    <w:p w:rsidR="008D653D" w:rsidP="008D653D" w:rsidRDefault="008D653D" w14:paraId="6C758A68" w14:textId="77777777"/>
    <w:p w:rsidR="008D653D" w:rsidP="008D653D" w:rsidRDefault="008D653D" w14:paraId="744B9AAF" w14:textId="0C2C12DE">
      <w:r>
        <w:t>Op 8 december 2025 heeft mijn voorganger u een brief gestuurd over de evaluatie van o.a. het Convenant en de Routekaart Schoon en Emissieloos Bouwen (SEB), inclusief twee evaluatierapporten</w:t>
      </w:r>
      <w:r>
        <w:rPr>
          <w:rStyle w:val="FootnoteReference"/>
        </w:rPr>
        <w:footnoteReference w:id="1"/>
      </w:r>
      <w:r>
        <w:t xml:space="preserve">. Daarin is aan u de toezegging gedaan om Q2 2026 de </w:t>
      </w:r>
      <w:r w:rsidR="00151674">
        <w:t xml:space="preserve">SEB </w:t>
      </w:r>
      <w:r>
        <w:t xml:space="preserve">Uitvoeringsagenda 2026-2027 aan de Kamer te sturen. Bij deze geef ik invulling aan de toezegging. </w:t>
      </w:r>
    </w:p>
    <w:p w:rsidR="008D653D" w:rsidP="008D653D" w:rsidRDefault="008D653D" w14:paraId="137A22CA" w14:textId="77777777"/>
    <w:p w:rsidR="008D653D" w:rsidP="008D653D" w:rsidRDefault="00151674" w14:paraId="4F95528F" w14:textId="095DBF7C">
      <w:pPr>
        <w:rPr>
          <w:b/>
          <w:bCs/>
        </w:rPr>
      </w:pPr>
      <w:r>
        <w:rPr>
          <w:b/>
          <w:bCs/>
        </w:rPr>
        <w:t xml:space="preserve">SEB </w:t>
      </w:r>
      <w:r w:rsidR="008D653D">
        <w:rPr>
          <w:b/>
          <w:bCs/>
        </w:rPr>
        <w:t>Uitvoeringsagenda 2026-2027</w:t>
      </w:r>
    </w:p>
    <w:p w:rsidR="008D653D" w:rsidP="008D653D" w:rsidRDefault="008D653D" w14:paraId="2E8D141D" w14:textId="77777777">
      <w:r w:rsidRPr="00562733">
        <w:t xml:space="preserve">Zowel voor de natuur, het klimaat en de gezondheid, als voor de voortgang van bouwprojecten is het van belang om de bouw te verduurzamen. </w:t>
      </w:r>
      <w:r w:rsidRPr="004F6397">
        <w:t>Met het programma Schoon en Emissieloos Bouwen werken we samen aan één aanpak om bouw-, onderhouds- en sloopprojecten schoner uit te voeren. </w:t>
      </w:r>
      <w:r>
        <w:t xml:space="preserve">Via het convenant SEB zijn ruim 160 partners (Rijk, medeoverheden, semi-publieke organisaties en brancheverenigingen) verbonden aan deze opgave. </w:t>
      </w:r>
    </w:p>
    <w:p w:rsidR="008D653D" w:rsidP="008D653D" w:rsidRDefault="008D653D" w14:paraId="7549600B" w14:textId="77777777"/>
    <w:p w:rsidR="008D653D" w:rsidP="008D653D" w:rsidRDefault="008D653D" w14:paraId="1AF67917" w14:textId="77777777">
      <w:r>
        <w:t xml:space="preserve">Zoals afgesproken in het convenant SEB heeft in 2025 een evaluatie plaatsgevonden: </w:t>
      </w:r>
    </w:p>
    <w:p w:rsidRPr="00EA6F5A" w:rsidR="008D653D" w:rsidP="008D653D" w:rsidRDefault="008D653D" w14:paraId="7C901AD4" w14:textId="77777777">
      <w:pPr>
        <w:pStyle w:val="ListParagraph"/>
        <w:numPr>
          <w:ilvl w:val="0"/>
          <w:numId w:val="26"/>
        </w:numPr>
      </w:pPr>
      <w:r w:rsidRPr="00EA6F5A">
        <w:t xml:space="preserve">Berenschot heeft een kwalitatieve evaluatie gedaan van het Convenant SEB en de Routekaart SEB. Deze evaluatie is bedoeld om inzicht te geven in de voortgang, te zien wat er goed gaat en om knelpunten te identificeren. Uit de evaluatie bleek dat met SEB de transitie naar emissieloos bouwen van de grond is gekomen. Er zijn ook aandachtspunten, zoals bevorderen dat steeds meer projecten deels emissieloos worden uitgevraagd, laadinfrastructuur en controle op de naleving. </w:t>
      </w:r>
    </w:p>
    <w:p w:rsidRPr="00EA6F5A" w:rsidR="008D653D" w:rsidP="008D653D" w:rsidRDefault="008D653D" w14:paraId="3F622F0D" w14:textId="77777777">
      <w:pPr>
        <w:pStyle w:val="ListParagraph"/>
        <w:numPr>
          <w:ilvl w:val="0"/>
          <w:numId w:val="26"/>
        </w:numPr>
      </w:pPr>
      <w:r w:rsidRPr="00EA6F5A">
        <w:t xml:space="preserve">TNO heeft een kwantitatieve evaluatie gedaan. De evaluatie laat zien dat er goede stappen gezet worden t.a.v. emissiereductie door opdrachtgevers en de markpartijen. De doelen voor klimaat en gezondheid worden gehaald, maar voor stikstof zijn nog stappen nodig. Daarin geeft TNO onder andere aan dat de naleving van het bouwbesluit artikel 7.19a middels het minimumniveau van SEB een belangrijke rol kan spelen in het halen van deze ambitie. </w:t>
      </w:r>
    </w:p>
    <w:p w:rsidRPr="00EA6F5A" w:rsidR="008D653D" w:rsidP="008D653D" w:rsidRDefault="008D653D" w14:paraId="34B3DF43" w14:textId="443AA77E">
      <w:r w:rsidRPr="00EA6F5A">
        <w:lastRenderedPageBreak/>
        <w:t xml:space="preserve">Mede op basis van de input van deze rapporten is er gewerkt aan een </w:t>
      </w:r>
      <w:r w:rsidR="00151674">
        <w:t xml:space="preserve">SEB </w:t>
      </w:r>
      <w:r w:rsidRPr="00EA6F5A">
        <w:t>Uitvoeringsagenda voor 2026 en 2027.</w:t>
      </w:r>
    </w:p>
    <w:p w:rsidRPr="00EA6F5A" w:rsidR="008D653D" w:rsidP="008D653D" w:rsidRDefault="008D653D" w14:paraId="7388E980" w14:textId="77777777"/>
    <w:p w:rsidRPr="00EA6F5A" w:rsidR="008D653D" w:rsidP="008D653D" w:rsidRDefault="008D653D" w14:paraId="6672BD5F" w14:textId="34A5FA55">
      <w:r w:rsidRPr="00EA6F5A">
        <w:t xml:space="preserve">De kern van de </w:t>
      </w:r>
      <w:r w:rsidR="00151674">
        <w:t xml:space="preserve">SEB </w:t>
      </w:r>
      <w:r w:rsidRPr="00EA6F5A">
        <w:t xml:space="preserve">Uitvoeringsagenda 2026-2027 is gericht op het vergroten van het investeringsperspectief. Hierin is het cruciaal om de uitvraag van toenemende percentages emissieloos materieel verder te vergroten in zoveel mogelijk projecten in Nederland, zowel op land als op het water. De uitvoeringsagenda geeft 12 prioritaire acties die de komende jaren in het programma SEB opgepakt of verstevigd worden, zoals het gebruik van regionale koplopers die partners in de regio kunnen ondersteunen bij de implementatie van SEB en de inzet van communicatie voor ons doel van 2028, wanneer convenantpartners lichte machines standaard emissieloos gaan uitvragen in hun projecten. Deze acties dragen onder andere bij aan het behalen van de stikstofambitie die bij het programma SEB is vastgesteld (60% reductie in 2030 t.o.v. 2018). Op dit moment haalt SEB met de huidige koers een stikstofreductie van 48% - 54%. Een van de belangrijke randvoorwaarden hierbij is het op orde hebben van laadinfrastructuur om de emissieloze bouwplaats mogelijk te maken. Samen met de Nationale Agenda Laadinfrastructuur (NAL) zet ik mij hiervoor in. </w:t>
      </w:r>
    </w:p>
    <w:p w:rsidRPr="00EA6F5A" w:rsidR="008D653D" w:rsidP="008D653D" w:rsidRDefault="008D653D" w14:paraId="5AD7D8AD" w14:textId="77777777"/>
    <w:p w:rsidRPr="00EA6F5A" w:rsidR="008D653D" w:rsidP="008D653D" w:rsidRDefault="008D653D" w14:paraId="25A045A8" w14:textId="77777777">
      <w:r w:rsidRPr="00EA6F5A">
        <w:t>Gezien de lange afschrijftermijn en investeringskosten van (emissieloze) machines en het feit dat de sector gebaat is bij duidelijkheid, zie ik ook de noodzaak om te verkennen of en in welke vorm SEB vanaf 2030 voortgezet wordt. Het convenant loopt nu namelijk 31 december 2030 af. Daarbij speelt ook de vraag hoe de kosten van de transitie na 2030 verdeeld gaan worden. Ik start dit jaar een traject om deze vragen te verkennen. Tot slot is er een breed besef bij de convenantpartners dat, hoewel we in Nederland grote stappen zetten, de Europese schaal nodig is om de transitie te laten slagen. Daarom wordt er door IenW en betrokken convenantpartners nog actiever op ingezet om schoon en emissieloos bouwen ook internationaal de norm te maken door in te zetten op internationale normering en regulering en het uitbreiden van het internationale netwerk met landen, steden en andere organisaties die ook inzetten op verduurzaming van mobiele machines.</w:t>
      </w:r>
    </w:p>
    <w:p w:rsidRPr="00EA6F5A" w:rsidR="008D653D" w:rsidP="008D653D" w:rsidRDefault="008D653D" w14:paraId="109D0B96" w14:textId="77777777"/>
    <w:p w:rsidRPr="00EA6F5A" w:rsidR="008D653D" w:rsidP="008D653D" w:rsidRDefault="008D653D" w14:paraId="73D22CE4" w14:textId="47C4673D">
      <w:r w:rsidRPr="00EA6F5A">
        <w:t xml:space="preserve">De </w:t>
      </w:r>
      <w:r w:rsidR="00151674">
        <w:t xml:space="preserve">SEB </w:t>
      </w:r>
      <w:r w:rsidRPr="00EA6F5A">
        <w:t xml:space="preserve">Uitvoeringsagenda is opgesteld in samenwerking met de convenantpartners. Deze hebben in verschillende werkgroepen mee kunnen denken over wat er voor het programma belangrijk is en feedback gegeven op de opgestelde agenda. Het is gelukt om een breed gedragen stuk te creëren, waarmee alle partners aan de slag kunnen en waarvoor iedereen verantwoordelijkheid draagt. </w:t>
      </w:r>
    </w:p>
    <w:p w:rsidRPr="00EA6F5A" w:rsidR="008D653D" w:rsidP="008D653D" w:rsidRDefault="008D653D" w14:paraId="611117E5" w14:textId="77777777"/>
    <w:p w:rsidRPr="00EA6F5A" w:rsidR="008D653D" w:rsidP="008D653D" w:rsidRDefault="008D653D" w14:paraId="67CE89C6" w14:textId="6E1DE6CC">
      <w:r w:rsidRPr="00EA6F5A">
        <w:t xml:space="preserve">Alleen samen kunnen we de transitie een stap verder brengen. Over de voortgang van de </w:t>
      </w:r>
      <w:r w:rsidR="00151674">
        <w:t xml:space="preserve">SEB </w:t>
      </w:r>
      <w:r w:rsidRPr="00EA6F5A">
        <w:t>Uitvoeringsagenda 2026-2027 informeer ik u via de voortgangsbrieven duurzaam vervoer.</w:t>
      </w:r>
    </w:p>
    <w:p w:rsidRPr="00EA6F5A" w:rsidR="008D653D" w:rsidP="008D653D" w:rsidRDefault="008D653D" w14:paraId="01A85FB1" w14:textId="3F5C8590">
      <w:pPr>
        <w:pStyle w:val="WitregelW1bodytekst"/>
      </w:pPr>
    </w:p>
    <w:p w:rsidRPr="00EA6F5A" w:rsidR="008D653D" w:rsidP="008D653D" w:rsidRDefault="008D653D" w14:paraId="336BC3F9" w14:textId="77777777">
      <w:pPr>
        <w:pStyle w:val="Slotzin"/>
      </w:pPr>
      <w:r w:rsidRPr="00EA6F5A">
        <w:t>Hoogachtend,</w:t>
      </w:r>
    </w:p>
    <w:p w:rsidR="008D653D" w:rsidP="008D653D" w:rsidRDefault="008D653D" w14:paraId="4849E38D" w14:textId="77777777">
      <w:pPr>
        <w:pStyle w:val="OndertekeningArea1"/>
      </w:pPr>
      <w:r w:rsidRPr="00EA6F5A">
        <w:t>DE STAATSSECRETARIS VAN INFRASTRUCTUUR EN WATERSTAAT,</w:t>
      </w:r>
    </w:p>
    <w:p w:rsidR="008D653D" w:rsidP="008D653D" w:rsidRDefault="008D653D" w14:paraId="55AB7120" w14:textId="77777777"/>
    <w:p w:rsidR="008D653D" w:rsidP="008D653D" w:rsidRDefault="008D653D" w14:paraId="2D1FB324" w14:textId="77777777"/>
    <w:p w:rsidR="00B540BF" w:rsidP="008D653D" w:rsidRDefault="00B540BF" w14:paraId="14D50D88" w14:textId="77777777"/>
    <w:p w:rsidR="00B540BF" w:rsidP="008D653D" w:rsidRDefault="00B540BF" w14:paraId="3ADF882F" w14:textId="77777777"/>
    <w:p w:rsidR="008D653D" w:rsidP="008D653D" w:rsidRDefault="00B540BF" w14:paraId="34282FBD" w14:textId="6612A9E8">
      <w:r>
        <w:t>Annet Bertram</w:t>
      </w:r>
    </w:p>
    <w:sectPr w:rsidR="008D653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7ADC9" w14:textId="77777777" w:rsidR="005C4515" w:rsidRDefault="005C4515">
      <w:pPr>
        <w:spacing w:line="240" w:lineRule="auto"/>
      </w:pPr>
      <w:r>
        <w:separator/>
      </w:r>
    </w:p>
  </w:endnote>
  <w:endnote w:type="continuationSeparator" w:id="0">
    <w:p w14:paraId="304C2EE4" w14:textId="77777777" w:rsidR="005C4515" w:rsidRDefault="005C4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C0FD5" w14:textId="77777777" w:rsidR="00BD5D1B" w:rsidRDefault="00BD5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FEE6" w14:textId="77777777" w:rsidR="00BD5D1B" w:rsidRDefault="00BD5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A80D" w14:textId="77777777" w:rsidR="00BD5D1B" w:rsidRDefault="00BD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C684B" w14:textId="77777777" w:rsidR="005C4515" w:rsidRDefault="005C4515">
      <w:pPr>
        <w:spacing w:line="240" w:lineRule="auto"/>
      </w:pPr>
      <w:r>
        <w:separator/>
      </w:r>
    </w:p>
  </w:footnote>
  <w:footnote w:type="continuationSeparator" w:id="0">
    <w:p w14:paraId="5554A582" w14:textId="77777777" w:rsidR="005C4515" w:rsidRDefault="005C4515">
      <w:pPr>
        <w:spacing w:line="240" w:lineRule="auto"/>
      </w:pPr>
      <w:r>
        <w:continuationSeparator/>
      </w:r>
    </w:p>
  </w:footnote>
  <w:footnote w:id="1">
    <w:p w14:paraId="260A752C" w14:textId="77777777" w:rsidR="008D653D" w:rsidRDefault="008D653D" w:rsidP="008D653D">
      <w:pPr>
        <w:pStyle w:val="FootnoteText"/>
      </w:pPr>
      <w:r w:rsidRPr="00700030">
        <w:rPr>
          <w:rStyle w:val="FootnoteReference"/>
          <w:sz w:val="16"/>
          <w:szCs w:val="16"/>
        </w:rPr>
        <w:footnoteRef/>
      </w:r>
      <w:r w:rsidRPr="00700030">
        <w:rPr>
          <w:sz w:val="16"/>
          <w:szCs w:val="16"/>
        </w:rPr>
        <w:t xml:space="preserve"> Kamerstuk 31305-527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87CE" w14:textId="77777777" w:rsidR="00BD5D1B" w:rsidRDefault="00BD5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0633D" w14:textId="77777777" w:rsidR="009F3CF0" w:rsidRDefault="009D7A31">
    <w:r>
      <w:rPr>
        <w:noProof/>
        <w:lang w:val="en-GB" w:eastAsia="en-GB"/>
      </w:rPr>
      <mc:AlternateContent>
        <mc:Choice Requires="wps">
          <w:drawing>
            <wp:anchor distT="0" distB="0" distL="0" distR="0" simplePos="0" relativeHeight="251651584" behindDoc="0" locked="1" layoutInCell="1" allowOverlap="1" wp14:anchorId="4B555C03" wp14:editId="24B7C10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2A28694" w14:textId="77777777" w:rsidR="009F3CF0" w:rsidRDefault="009D7A31">
                          <w:pPr>
                            <w:pStyle w:val="AfzendgegevensKop0"/>
                          </w:pPr>
                          <w:r>
                            <w:t>Ministerie van Infrastructuur en Waterstaat</w:t>
                          </w:r>
                        </w:p>
                        <w:p w14:paraId="21B1610A" w14:textId="77777777" w:rsidR="00C5415C" w:rsidRDefault="00C5415C" w:rsidP="00C5415C"/>
                        <w:p w14:paraId="4B4CF6B4" w14:textId="77777777" w:rsidR="00C5415C" w:rsidRPr="00C5415C" w:rsidRDefault="00C5415C" w:rsidP="00C5415C">
                          <w:pPr>
                            <w:pStyle w:val="Referentiegegevenskop"/>
                            <w:spacing w:line="276" w:lineRule="auto"/>
                          </w:pPr>
                          <w:r w:rsidRPr="00C5415C">
                            <w:t xml:space="preserve">Ons kenmerk </w:t>
                          </w:r>
                        </w:p>
                        <w:p w14:paraId="62A133DA" w14:textId="77777777" w:rsidR="00C5415C" w:rsidRPr="00C5415C" w:rsidRDefault="00C5415C" w:rsidP="00C5415C">
                          <w:pPr>
                            <w:spacing w:line="276" w:lineRule="auto"/>
                            <w:rPr>
                              <w:sz w:val="13"/>
                              <w:szCs w:val="13"/>
                            </w:rPr>
                          </w:pPr>
                          <w:r w:rsidRPr="00C5415C">
                            <w:rPr>
                              <w:sz w:val="13"/>
                              <w:szCs w:val="13"/>
                            </w:rPr>
                            <w:t>IENW/BSK-2026/35994</w:t>
                          </w:r>
                        </w:p>
                        <w:p w14:paraId="531AEEEE" w14:textId="77777777" w:rsidR="00C5415C" w:rsidRPr="00C5415C" w:rsidRDefault="00C5415C" w:rsidP="00C5415C"/>
                      </w:txbxContent>
                    </wps:txbx>
                    <wps:bodyPr vert="horz" wrap="square" lIns="0" tIns="0" rIns="0" bIns="0" anchor="t" anchorCtr="0"/>
                  </wps:wsp>
                </a:graphicData>
              </a:graphic>
            </wp:anchor>
          </w:drawing>
        </mc:Choice>
        <mc:Fallback>
          <w:pict>
            <v:shapetype w14:anchorId="4B555C0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2A28694" w14:textId="77777777" w:rsidR="009F3CF0" w:rsidRDefault="009D7A31">
                    <w:pPr>
                      <w:pStyle w:val="AfzendgegevensKop0"/>
                    </w:pPr>
                    <w:r>
                      <w:t>Ministerie van Infrastructuur en Waterstaat</w:t>
                    </w:r>
                  </w:p>
                  <w:p w14:paraId="21B1610A" w14:textId="77777777" w:rsidR="00C5415C" w:rsidRDefault="00C5415C" w:rsidP="00C5415C"/>
                  <w:p w14:paraId="4B4CF6B4" w14:textId="77777777" w:rsidR="00C5415C" w:rsidRPr="00C5415C" w:rsidRDefault="00C5415C" w:rsidP="00C5415C">
                    <w:pPr>
                      <w:pStyle w:val="Referentiegegevenskop"/>
                      <w:spacing w:line="276" w:lineRule="auto"/>
                    </w:pPr>
                    <w:r w:rsidRPr="00C5415C">
                      <w:t xml:space="preserve">Ons kenmerk </w:t>
                    </w:r>
                  </w:p>
                  <w:p w14:paraId="62A133DA" w14:textId="77777777" w:rsidR="00C5415C" w:rsidRPr="00C5415C" w:rsidRDefault="00C5415C" w:rsidP="00C5415C">
                    <w:pPr>
                      <w:spacing w:line="276" w:lineRule="auto"/>
                      <w:rPr>
                        <w:sz w:val="13"/>
                        <w:szCs w:val="13"/>
                      </w:rPr>
                    </w:pPr>
                    <w:r w:rsidRPr="00C5415C">
                      <w:rPr>
                        <w:sz w:val="13"/>
                        <w:szCs w:val="13"/>
                      </w:rPr>
                      <w:t>IENW/BSK-2026/35994</w:t>
                    </w:r>
                  </w:p>
                  <w:p w14:paraId="531AEEEE" w14:textId="77777777" w:rsidR="00C5415C" w:rsidRPr="00C5415C" w:rsidRDefault="00C5415C" w:rsidP="00C5415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874C62B" wp14:editId="72E321E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BC37A9" w14:textId="77777777" w:rsidR="009F3CF0" w:rsidRDefault="009D7A31">
                          <w:pPr>
                            <w:pStyle w:val="Referentiegegevens"/>
                          </w:pPr>
                          <w:r>
                            <w:t xml:space="preserve">Page </w:t>
                          </w:r>
                          <w:r>
                            <w:fldChar w:fldCharType="begin"/>
                          </w:r>
                          <w:r>
                            <w:instrText>PAGE</w:instrText>
                          </w:r>
                          <w:r>
                            <w:fldChar w:fldCharType="separate"/>
                          </w:r>
                          <w:r w:rsidR="00FC6395">
                            <w:rPr>
                              <w:noProof/>
                            </w:rPr>
                            <w:t>1</w:t>
                          </w:r>
                          <w:r>
                            <w:fldChar w:fldCharType="end"/>
                          </w:r>
                          <w:r>
                            <w:t xml:space="preserve"> of </w:t>
                          </w:r>
                          <w:r>
                            <w:fldChar w:fldCharType="begin"/>
                          </w:r>
                          <w:r>
                            <w:instrText>NUMPAGES</w:instrText>
                          </w:r>
                          <w:r>
                            <w:fldChar w:fldCharType="separate"/>
                          </w:r>
                          <w:r w:rsidR="00FC6395">
                            <w:rPr>
                              <w:noProof/>
                            </w:rPr>
                            <w:t>1</w:t>
                          </w:r>
                          <w:r>
                            <w:fldChar w:fldCharType="end"/>
                          </w:r>
                        </w:p>
                      </w:txbxContent>
                    </wps:txbx>
                    <wps:bodyPr vert="horz" wrap="square" lIns="0" tIns="0" rIns="0" bIns="0" anchor="t" anchorCtr="0"/>
                  </wps:wsp>
                </a:graphicData>
              </a:graphic>
            </wp:anchor>
          </w:drawing>
        </mc:Choice>
        <mc:Fallback>
          <w:pict>
            <v:shape w14:anchorId="3874C62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EBC37A9" w14:textId="77777777" w:rsidR="009F3CF0" w:rsidRDefault="009D7A31">
                    <w:pPr>
                      <w:pStyle w:val="Referentiegegevens"/>
                    </w:pPr>
                    <w:r>
                      <w:t xml:space="preserve">Page </w:t>
                    </w:r>
                    <w:r>
                      <w:fldChar w:fldCharType="begin"/>
                    </w:r>
                    <w:r>
                      <w:instrText>PAGE</w:instrText>
                    </w:r>
                    <w:r>
                      <w:fldChar w:fldCharType="separate"/>
                    </w:r>
                    <w:r w:rsidR="00FC6395">
                      <w:rPr>
                        <w:noProof/>
                      </w:rPr>
                      <w:t>1</w:t>
                    </w:r>
                    <w:r>
                      <w:fldChar w:fldCharType="end"/>
                    </w:r>
                    <w:r>
                      <w:t xml:space="preserve"> of </w:t>
                    </w:r>
                    <w:r>
                      <w:fldChar w:fldCharType="begin"/>
                    </w:r>
                    <w:r>
                      <w:instrText>NUMPAGES</w:instrText>
                    </w:r>
                    <w:r>
                      <w:fldChar w:fldCharType="separate"/>
                    </w:r>
                    <w:r w:rsidR="00FC639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E999E27" wp14:editId="3654E6D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C88A5A" w14:textId="77777777" w:rsidR="009D7A31" w:rsidRDefault="009D7A31"/>
                      </w:txbxContent>
                    </wps:txbx>
                    <wps:bodyPr vert="horz" wrap="square" lIns="0" tIns="0" rIns="0" bIns="0" anchor="t" anchorCtr="0"/>
                  </wps:wsp>
                </a:graphicData>
              </a:graphic>
            </wp:anchor>
          </w:drawing>
        </mc:Choice>
        <mc:Fallback>
          <w:pict>
            <v:shape w14:anchorId="0E999E2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EC88A5A" w14:textId="77777777" w:rsidR="009D7A31" w:rsidRDefault="009D7A3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2292B3C" wp14:editId="306C882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B5F27A" w14:textId="77777777" w:rsidR="009D7A31" w:rsidRDefault="009D7A31"/>
                      </w:txbxContent>
                    </wps:txbx>
                    <wps:bodyPr vert="horz" wrap="square" lIns="0" tIns="0" rIns="0" bIns="0" anchor="t" anchorCtr="0"/>
                  </wps:wsp>
                </a:graphicData>
              </a:graphic>
            </wp:anchor>
          </w:drawing>
        </mc:Choice>
        <mc:Fallback>
          <w:pict>
            <v:shape w14:anchorId="72292B3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BB5F27A" w14:textId="77777777" w:rsidR="009D7A31" w:rsidRDefault="009D7A3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86E0" w14:textId="774D7010" w:rsidR="009F3CF0" w:rsidRDefault="009D7A3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EB0BEB3" wp14:editId="6D90B42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131CA7" w14:textId="77777777" w:rsidR="009D7A31" w:rsidRDefault="009D7A31"/>
                      </w:txbxContent>
                    </wps:txbx>
                    <wps:bodyPr vert="horz" wrap="square" lIns="0" tIns="0" rIns="0" bIns="0" anchor="t" anchorCtr="0"/>
                  </wps:wsp>
                </a:graphicData>
              </a:graphic>
            </wp:anchor>
          </w:drawing>
        </mc:Choice>
        <mc:Fallback>
          <w:pict>
            <v:shapetype w14:anchorId="4EB0BEB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7131CA7" w14:textId="77777777" w:rsidR="009D7A31" w:rsidRDefault="009D7A3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35B9E1F" wp14:editId="4CCDEB6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EC1097" w14:textId="1DAEBC9F" w:rsidR="009F3CF0" w:rsidRDefault="009D7A31">
                          <w:pPr>
                            <w:pStyle w:val="Referentiegegevens"/>
                          </w:pPr>
                          <w:r>
                            <w:t xml:space="preserve">Page </w:t>
                          </w:r>
                          <w:r>
                            <w:fldChar w:fldCharType="begin"/>
                          </w:r>
                          <w:r>
                            <w:instrText>PAGE</w:instrText>
                          </w:r>
                          <w:r>
                            <w:fldChar w:fldCharType="separate"/>
                          </w:r>
                          <w:r w:rsidR="00DA0D19">
                            <w:rPr>
                              <w:noProof/>
                            </w:rPr>
                            <w:t>1</w:t>
                          </w:r>
                          <w:r>
                            <w:fldChar w:fldCharType="end"/>
                          </w:r>
                          <w:r>
                            <w:t xml:space="preserve"> of </w:t>
                          </w:r>
                          <w:r>
                            <w:fldChar w:fldCharType="begin"/>
                          </w:r>
                          <w:r>
                            <w:instrText>NUMPAGES</w:instrText>
                          </w:r>
                          <w:r>
                            <w:fldChar w:fldCharType="separate"/>
                          </w:r>
                          <w:r w:rsidR="00DA0D19">
                            <w:rPr>
                              <w:noProof/>
                            </w:rPr>
                            <w:t>1</w:t>
                          </w:r>
                          <w:r>
                            <w:fldChar w:fldCharType="end"/>
                          </w:r>
                        </w:p>
                      </w:txbxContent>
                    </wps:txbx>
                    <wps:bodyPr vert="horz" wrap="square" lIns="0" tIns="0" rIns="0" bIns="0" anchor="t" anchorCtr="0"/>
                  </wps:wsp>
                </a:graphicData>
              </a:graphic>
            </wp:anchor>
          </w:drawing>
        </mc:Choice>
        <mc:Fallback>
          <w:pict>
            <v:shape w14:anchorId="635B9E1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6EC1097" w14:textId="1DAEBC9F" w:rsidR="009F3CF0" w:rsidRDefault="009D7A31">
                    <w:pPr>
                      <w:pStyle w:val="Referentiegegevens"/>
                    </w:pPr>
                    <w:r>
                      <w:t xml:space="preserve">Page </w:t>
                    </w:r>
                    <w:r>
                      <w:fldChar w:fldCharType="begin"/>
                    </w:r>
                    <w:r>
                      <w:instrText>PAGE</w:instrText>
                    </w:r>
                    <w:r>
                      <w:fldChar w:fldCharType="separate"/>
                    </w:r>
                    <w:r w:rsidR="00DA0D19">
                      <w:rPr>
                        <w:noProof/>
                      </w:rPr>
                      <w:t>1</w:t>
                    </w:r>
                    <w:r>
                      <w:fldChar w:fldCharType="end"/>
                    </w:r>
                    <w:r>
                      <w:t xml:space="preserve"> of </w:t>
                    </w:r>
                    <w:r>
                      <w:fldChar w:fldCharType="begin"/>
                    </w:r>
                    <w:r>
                      <w:instrText>NUMPAGES</w:instrText>
                    </w:r>
                    <w:r>
                      <w:fldChar w:fldCharType="separate"/>
                    </w:r>
                    <w:r w:rsidR="00DA0D1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2CC5D42" wp14:editId="45225F1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5EF042" w14:textId="77777777" w:rsidR="009F3CF0" w:rsidRDefault="009D7A31">
                          <w:pPr>
                            <w:pStyle w:val="AfzendgegevensKop0"/>
                          </w:pPr>
                          <w:r>
                            <w:t>Ministerie van Infrastructuur en Waterstaat</w:t>
                          </w:r>
                        </w:p>
                        <w:p w14:paraId="6433FC33" w14:textId="77777777" w:rsidR="009F3CF0" w:rsidRDefault="009F3CF0">
                          <w:pPr>
                            <w:pStyle w:val="WitregelW1"/>
                          </w:pPr>
                        </w:p>
                        <w:p w14:paraId="395F23C5" w14:textId="77777777" w:rsidR="009F3CF0" w:rsidRDefault="009D7A31">
                          <w:pPr>
                            <w:pStyle w:val="Afzendgegevens"/>
                          </w:pPr>
                          <w:r>
                            <w:t>Rijnstraat 8</w:t>
                          </w:r>
                        </w:p>
                        <w:p w14:paraId="11EBFDFB" w14:textId="3EB24618" w:rsidR="009F3CF0" w:rsidRPr="00FC6395" w:rsidRDefault="009D7A31">
                          <w:pPr>
                            <w:pStyle w:val="Afzendgegevens"/>
                            <w:rPr>
                              <w:lang w:val="de-DE"/>
                            </w:rPr>
                          </w:pPr>
                          <w:r w:rsidRPr="00FC6395">
                            <w:rPr>
                              <w:lang w:val="de-DE"/>
                            </w:rPr>
                            <w:t>2515 XP</w:t>
                          </w:r>
                          <w:r w:rsidR="00233F3C">
                            <w:rPr>
                              <w:lang w:val="de-DE"/>
                            </w:rPr>
                            <w:t xml:space="preserve"> </w:t>
                          </w:r>
                          <w:r w:rsidRPr="00FC6395">
                            <w:rPr>
                              <w:lang w:val="de-DE"/>
                            </w:rPr>
                            <w:t>Den Haag</w:t>
                          </w:r>
                        </w:p>
                        <w:p w14:paraId="257B4F9E" w14:textId="77777777" w:rsidR="009F3CF0" w:rsidRPr="00FC6395" w:rsidRDefault="009D7A31">
                          <w:pPr>
                            <w:pStyle w:val="Afzendgegevens"/>
                            <w:rPr>
                              <w:lang w:val="de-DE"/>
                            </w:rPr>
                          </w:pPr>
                          <w:r w:rsidRPr="00FC6395">
                            <w:rPr>
                              <w:lang w:val="de-DE"/>
                            </w:rPr>
                            <w:t>Postbus 20901</w:t>
                          </w:r>
                        </w:p>
                        <w:p w14:paraId="06AA142D" w14:textId="77777777" w:rsidR="009F3CF0" w:rsidRPr="00FC6395" w:rsidRDefault="009D7A31">
                          <w:pPr>
                            <w:pStyle w:val="Afzendgegevens"/>
                            <w:rPr>
                              <w:lang w:val="de-DE"/>
                            </w:rPr>
                          </w:pPr>
                          <w:r w:rsidRPr="00FC6395">
                            <w:rPr>
                              <w:lang w:val="de-DE"/>
                            </w:rPr>
                            <w:t>2500 EX Den Haag</w:t>
                          </w:r>
                        </w:p>
                        <w:p w14:paraId="45D4C988" w14:textId="77777777" w:rsidR="009F3CF0" w:rsidRPr="00FC6395" w:rsidRDefault="009F3CF0">
                          <w:pPr>
                            <w:pStyle w:val="WitregelW1"/>
                            <w:rPr>
                              <w:lang w:val="de-DE"/>
                            </w:rPr>
                          </w:pPr>
                        </w:p>
                        <w:p w14:paraId="0F442F51" w14:textId="742CEE6B" w:rsidR="009F3CF0" w:rsidRPr="00FC6395" w:rsidRDefault="009D7A31">
                          <w:pPr>
                            <w:pStyle w:val="Afzendgegevens"/>
                            <w:rPr>
                              <w:lang w:val="de-DE"/>
                            </w:rPr>
                          </w:pPr>
                          <w:r w:rsidRPr="00FC6395">
                            <w:rPr>
                              <w:lang w:val="de-DE"/>
                            </w:rPr>
                            <w:t>T</w:t>
                          </w:r>
                          <w:r w:rsidR="00233F3C">
                            <w:rPr>
                              <w:lang w:val="de-DE"/>
                            </w:rPr>
                            <w:t xml:space="preserve"> </w:t>
                          </w:r>
                          <w:r w:rsidRPr="00FC6395">
                            <w:rPr>
                              <w:lang w:val="de-DE"/>
                            </w:rPr>
                            <w:t xml:space="preserve"> 070-456 0000</w:t>
                          </w:r>
                        </w:p>
                        <w:p w14:paraId="45D7DFC9" w14:textId="37370183" w:rsidR="009F3CF0" w:rsidRDefault="009D7A31">
                          <w:pPr>
                            <w:pStyle w:val="Afzendgegevens"/>
                          </w:pPr>
                          <w:r>
                            <w:t>F</w:t>
                          </w:r>
                          <w:r w:rsidR="00233F3C">
                            <w:t xml:space="preserve"> </w:t>
                          </w:r>
                          <w:r>
                            <w:t xml:space="preserve"> 070-456 1111</w:t>
                          </w:r>
                        </w:p>
                        <w:p w14:paraId="1FCE0339" w14:textId="77777777" w:rsidR="00B540BF" w:rsidRPr="00C5415C" w:rsidRDefault="00B540BF" w:rsidP="00C5415C">
                          <w:pPr>
                            <w:pStyle w:val="Referentiegegevenskop"/>
                            <w:spacing w:line="276" w:lineRule="auto"/>
                          </w:pPr>
                        </w:p>
                        <w:p w14:paraId="6AB112CF" w14:textId="1DF9B023" w:rsidR="00B540BF" w:rsidRPr="00C5415C" w:rsidRDefault="00B540BF" w:rsidP="00C5415C">
                          <w:pPr>
                            <w:pStyle w:val="Referentiegegevenskop"/>
                            <w:spacing w:line="276" w:lineRule="auto"/>
                          </w:pPr>
                          <w:r w:rsidRPr="00C5415C">
                            <w:t xml:space="preserve">Ons kenmerk </w:t>
                          </w:r>
                        </w:p>
                        <w:p w14:paraId="4CD068D5" w14:textId="63317853" w:rsidR="00B540BF" w:rsidRPr="00C5415C" w:rsidRDefault="00B540BF" w:rsidP="00C5415C">
                          <w:pPr>
                            <w:spacing w:line="276" w:lineRule="auto"/>
                            <w:rPr>
                              <w:sz w:val="13"/>
                              <w:szCs w:val="13"/>
                            </w:rPr>
                          </w:pPr>
                          <w:r w:rsidRPr="00C5415C">
                            <w:rPr>
                              <w:sz w:val="13"/>
                              <w:szCs w:val="13"/>
                            </w:rPr>
                            <w:t>IENW/BSK-2026/35994</w:t>
                          </w:r>
                        </w:p>
                        <w:p w14:paraId="6C46A0D6" w14:textId="77777777" w:rsidR="00B540BF" w:rsidRPr="00C5415C" w:rsidRDefault="00B540BF" w:rsidP="00C5415C">
                          <w:pPr>
                            <w:pStyle w:val="Referentiegegevenskop"/>
                            <w:spacing w:line="276" w:lineRule="auto"/>
                          </w:pPr>
                        </w:p>
                        <w:p w14:paraId="7341E701" w14:textId="262B757A" w:rsidR="009F3CF0" w:rsidRPr="00C5415C" w:rsidRDefault="009D7A31" w:rsidP="00C5415C">
                          <w:pPr>
                            <w:pStyle w:val="Referentiegegevenskop"/>
                            <w:spacing w:line="276" w:lineRule="auto"/>
                          </w:pPr>
                          <w:r w:rsidRPr="00C5415C">
                            <w:t>Bijlage(n)</w:t>
                          </w:r>
                        </w:p>
                        <w:p w14:paraId="4247F9BD" w14:textId="77777777" w:rsidR="009F3CF0" w:rsidRPr="00C5415C" w:rsidRDefault="009D7A31" w:rsidP="00C5415C">
                          <w:pPr>
                            <w:pStyle w:val="Referentiegegevens"/>
                            <w:spacing w:line="276" w:lineRule="auto"/>
                          </w:pPr>
                          <w:r w:rsidRPr="00C5415C">
                            <w:t>2</w:t>
                          </w:r>
                        </w:p>
                      </w:txbxContent>
                    </wps:txbx>
                    <wps:bodyPr vert="horz" wrap="square" lIns="0" tIns="0" rIns="0" bIns="0" anchor="t" anchorCtr="0"/>
                  </wps:wsp>
                </a:graphicData>
              </a:graphic>
            </wp:anchor>
          </w:drawing>
        </mc:Choice>
        <mc:Fallback>
          <w:pict>
            <v:shape w14:anchorId="12CC5D4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B5EF042" w14:textId="77777777" w:rsidR="009F3CF0" w:rsidRDefault="009D7A31">
                    <w:pPr>
                      <w:pStyle w:val="AfzendgegevensKop0"/>
                    </w:pPr>
                    <w:r>
                      <w:t>Ministerie van Infrastructuur en Waterstaat</w:t>
                    </w:r>
                  </w:p>
                  <w:p w14:paraId="6433FC33" w14:textId="77777777" w:rsidR="009F3CF0" w:rsidRDefault="009F3CF0">
                    <w:pPr>
                      <w:pStyle w:val="WitregelW1"/>
                    </w:pPr>
                  </w:p>
                  <w:p w14:paraId="395F23C5" w14:textId="77777777" w:rsidR="009F3CF0" w:rsidRDefault="009D7A31">
                    <w:pPr>
                      <w:pStyle w:val="Afzendgegevens"/>
                    </w:pPr>
                    <w:r>
                      <w:t>Rijnstraat 8</w:t>
                    </w:r>
                  </w:p>
                  <w:p w14:paraId="11EBFDFB" w14:textId="3EB24618" w:rsidR="009F3CF0" w:rsidRPr="00FC6395" w:rsidRDefault="009D7A31">
                    <w:pPr>
                      <w:pStyle w:val="Afzendgegevens"/>
                      <w:rPr>
                        <w:lang w:val="de-DE"/>
                      </w:rPr>
                    </w:pPr>
                    <w:r w:rsidRPr="00FC6395">
                      <w:rPr>
                        <w:lang w:val="de-DE"/>
                      </w:rPr>
                      <w:t>2515 XP</w:t>
                    </w:r>
                    <w:r w:rsidR="00233F3C">
                      <w:rPr>
                        <w:lang w:val="de-DE"/>
                      </w:rPr>
                      <w:t xml:space="preserve"> </w:t>
                    </w:r>
                    <w:r w:rsidRPr="00FC6395">
                      <w:rPr>
                        <w:lang w:val="de-DE"/>
                      </w:rPr>
                      <w:t>Den Haag</w:t>
                    </w:r>
                  </w:p>
                  <w:p w14:paraId="257B4F9E" w14:textId="77777777" w:rsidR="009F3CF0" w:rsidRPr="00FC6395" w:rsidRDefault="009D7A31">
                    <w:pPr>
                      <w:pStyle w:val="Afzendgegevens"/>
                      <w:rPr>
                        <w:lang w:val="de-DE"/>
                      </w:rPr>
                    </w:pPr>
                    <w:r w:rsidRPr="00FC6395">
                      <w:rPr>
                        <w:lang w:val="de-DE"/>
                      </w:rPr>
                      <w:t>Postbus 20901</w:t>
                    </w:r>
                  </w:p>
                  <w:p w14:paraId="06AA142D" w14:textId="77777777" w:rsidR="009F3CF0" w:rsidRPr="00FC6395" w:rsidRDefault="009D7A31">
                    <w:pPr>
                      <w:pStyle w:val="Afzendgegevens"/>
                      <w:rPr>
                        <w:lang w:val="de-DE"/>
                      </w:rPr>
                    </w:pPr>
                    <w:r w:rsidRPr="00FC6395">
                      <w:rPr>
                        <w:lang w:val="de-DE"/>
                      </w:rPr>
                      <w:t>2500 EX Den Haag</w:t>
                    </w:r>
                  </w:p>
                  <w:p w14:paraId="45D4C988" w14:textId="77777777" w:rsidR="009F3CF0" w:rsidRPr="00FC6395" w:rsidRDefault="009F3CF0">
                    <w:pPr>
                      <w:pStyle w:val="WitregelW1"/>
                      <w:rPr>
                        <w:lang w:val="de-DE"/>
                      </w:rPr>
                    </w:pPr>
                  </w:p>
                  <w:p w14:paraId="0F442F51" w14:textId="742CEE6B" w:rsidR="009F3CF0" w:rsidRPr="00FC6395" w:rsidRDefault="009D7A31">
                    <w:pPr>
                      <w:pStyle w:val="Afzendgegevens"/>
                      <w:rPr>
                        <w:lang w:val="de-DE"/>
                      </w:rPr>
                    </w:pPr>
                    <w:r w:rsidRPr="00FC6395">
                      <w:rPr>
                        <w:lang w:val="de-DE"/>
                      </w:rPr>
                      <w:t>T</w:t>
                    </w:r>
                    <w:r w:rsidR="00233F3C">
                      <w:rPr>
                        <w:lang w:val="de-DE"/>
                      </w:rPr>
                      <w:t xml:space="preserve"> </w:t>
                    </w:r>
                    <w:r w:rsidRPr="00FC6395">
                      <w:rPr>
                        <w:lang w:val="de-DE"/>
                      </w:rPr>
                      <w:t xml:space="preserve"> 070-456 0000</w:t>
                    </w:r>
                  </w:p>
                  <w:p w14:paraId="45D7DFC9" w14:textId="37370183" w:rsidR="009F3CF0" w:rsidRDefault="009D7A31">
                    <w:pPr>
                      <w:pStyle w:val="Afzendgegevens"/>
                    </w:pPr>
                    <w:r>
                      <w:t>F</w:t>
                    </w:r>
                    <w:r w:rsidR="00233F3C">
                      <w:t xml:space="preserve"> </w:t>
                    </w:r>
                    <w:r>
                      <w:t xml:space="preserve"> 070-456 1111</w:t>
                    </w:r>
                  </w:p>
                  <w:p w14:paraId="1FCE0339" w14:textId="77777777" w:rsidR="00B540BF" w:rsidRPr="00C5415C" w:rsidRDefault="00B540BF" w:rsidP="00C5415C">
                    <w:pPr>
                      <w:pStyle w:val="Referentiegegevenskop"/>
                      <w:spacing w:line="276" w:lineRule="auto"/>
                    </w:pPr>
                  </w:p>
                  <w:p w14:paraId="6AB112CF" w14:textId="1DF9B023" w:rsidR="00B540BF" w:rsidRPr="00C5415C" w:rsidRDefault="00B540BF" w:rsidP="00C5415C">
                    <w:pPr>
                      <w:pStyle w:val="Referentiegegevenskop"/>
                      <w:spacing w:line="276" w:lineRule="auto"/>
                    </w:pPr>
                    <w:r w:rsidRPr="00C5415C">
                      <w:t xml:space="preserve">Ons kenmerk </w:t>
                    </w:r>
                  </w:p>
                  <w:p w14:paraId="4CD068D5" w14:textId="63317853" w:rsidR="00B540BF" w:rsidRPr="00C5415C" w:rsidRDefault="00B540BF" w:rsidP="00C5415C">
                    <w:pPr>
                      <w:spacing w:line="276" w:lineRule="auto"/>
                      <w:rPr>
                        <w:sz w:val="13"/>
                        <w:szCs w:val="13"/>
                      </w:rPr>
                    </w:pPr>
                    <w:r w:rsidRPr="00C5415C">
                      <w:rPr>
                        <w:sz w:val="13"/>
                        <w:szCs w:val="13"/>
                      </w:rPr>
                      <w:t>IENW/BSK-2026/35994</w:t>
                    </w:r>
                  </w:p>
                  <w:p w14:paraId="6C46A0D6" w14:textId="77777777" w:rsidR="00B540BF" w:rsidRPr="00C5415C" w:rsidRDefault="00B540BF" w:rsidP="00C5415C">
                    <w:pPr>
                      <w:pStyle w:val="Referentiegegevenskop"/>
                      <w:spacing w:line="276" w:lineRule="auto"/>
                    </w:pPr>
                  </w:p>
                  <w:p w14:paraId="7341E701" w14:textId="262B757A" w:rsidR="009F3CF0" w:rsidRPr="00C5415C" w:rsidRDefault="009D7A31" w:rsidP="00C5415C">
                    <w:pPr>
                      <w:pStyle w:val="Referentiegegevenskop"/>
                      <w:spacing w:line="276" w:lineRule="auto"/>
                    </w:pPr>
                    <w:r w:rsidRPr="00C5415C">
                      <w:t>Bijlage(n)</w:t>
                    </w:r>
                  </w:p>
                  <w:p w14:paraId="4247F9BD" w14:textId="77777777" w:rsidR="009F3CF0" w:rsidRPr="00C5415C" w:rsidRDefault="009D7A31" w:rsidP="00C5415C">
                    <w:pPr>
                      <w:pStyle w:val="Referentiegegevens"/>
                      <w:spacing w:line="276" w:lineRule="auto"/>
                    </w:pPr>
                    <w:r w:rsidRPr="00C5415C">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2A75624" wp14:editId="78A079E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A1CBB5D" w14:textId="77777777" w:rsidR="009F3CF0" w:rsidRDefault="009D7A31">
                          <w:pPr>
                            <w:spacing w:line="240" w:lineRule="auto"/>
                          </w:pPr>
                          <w:r>
                            <w:rPr>
                              <w:noProof/>
                              <w:lang w:val="en-GB" w:eastAsia="en-GB"/>
                            </w:rPr>
                            <w:drawing>
                              <wp:inline distT="0" distB="0" distL="0" distR="0" wp14:anchorId="6CD88D27" wp14:editId="4AAC039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A7562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A1CBB5D" w14:textId="77777777" w:rsidR="009F3CF0" w:rsidRDefault="009D7A31">
                    <w:pPr>
                      <w:spacing w:line="240" w:lineRule="auto"/>
                    </w:pPr>
                    <w:r>
                      <w:rPr>
                        <w:noProof/>
                        <w:lang w:val="en-GB" w:eastAsia="en-GB"/>
                      </w:rPr>
                      <w:drawing>
                        <wp:inline distT="0" distB="0" distL="0" distR="0" wp14:anchorId="6CD88D27" wp14:editId="4AAC039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F721A37" wp14:editId="176494E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5CC5F1" w14:textId="77777777" w:rsidR="009F3CF0" w:rsidRDefault="009D7A31">
                          <w:pPr>
                            <w:spacing w:line="240" w:lineRule="auto"/>
                          </w:pPr>
                          <w:r>
                            <w:rPr>
                              <w:noProof/>
                              <w:lang w:val="en-GB" w:eastAsia="en-GB"/>
                            </w:rPr>
                            <w:drawing>
                              <wp:inline distT="0" distB="0" distL="0" distR="0" wp14:anchorId="4412530E" wp14:editId="0E09177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721A3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65CC5F1" w14:textId="77777777" w:rsidR="009F3CF0" w:rsidRDefault="009D7A31">
                    <w:pPr>
                      <w:spacing w:line="240" w:lineRule="auto"/>
                    </w:pPr>
                    <w:r>
                      <w:rPr>
                        <w:noProof/>
                        <w:lang w:val="en-GB" w:eastAsia="en-GB"/>
                      </w:rPr>
                      <w:drawing>
                        <wp:inline distT="0" distB="0" distL="0" distR="0" wp14:anchorId="4412530E" wp14:editId="0E09177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8B17BD3" wp14:editId="1BE8049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4172132" w14:textId="7BE25399" w:rsidR="009F3CF0" w:rsidRDefault="009D7A31">
                          <w:pPr>
                            <w:pStyle w:val="Referentiegegevens"/>
                          </w:pPr>
                          <w:r>
                            <w:t>&gt; Retouradres Postbus 20901 2500 EX</w:t>
                          </w:r>
                          <w:r w:rsidR="00233F3C">
                            <w:t xml:space="preserve"> </w:t>
                          </w:r>
                          <w:r>
                            <w:t>Den Haag</w:t>
                          </w:r>
                        </w:p>
                      </w:txbxContent>
                    </wps:txbx>
                    <wps:bodyPr vert="horz" wrap="square" lIns="0" tIns="0" rIns="0" bIns="0" anchor="t" anchorCtr="0"/>
                  </wps:wsp>
                </a:graphicData>
              </a:graphic>
            </wp:anchor>
          </w:drawing>
        </mc:Choice>
        <mc:Fallback>
          <w:pict>
            <v:shape w14:anchorId="08B17BD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4172132" w14:textId="7BE25399" w:rsidR="009F3CF0" w:rsidRDefault="009D7A31">
                    <w:pPr>
                      <w:pStyle w:val="Referentiegegevens"/>
                    </w:pPr>
                    <w:r>
                      <w:t>&gt; Retouradres Postbus 20901 2500 EX</w:t>
                    </w:r>
                    <w:r w:rsidR="00233F3C">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F045AB6" wp14:editId="5518D3C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EAA38D7" w14:textId="77777777" w:rsidR="00AD6A18" w:rsidRPr="00587243" w:rsidRDefault="00AD6A18" w:rsidP="00AD6A18">
                          <w:pPr>
                            <w:rPr>
                              <w:sz w:val="20"/>
                              <w:szCs w:val="20"/>
                            </w:rPr>
                          </w:pPr>
                          <w:r w:rsidRPr="00587243">
                            <w:rPr>
                              <w:sz w:val="20"/>
                              <w:szCs w:val="20"/>
                            </w:rPr>
                            <w:t>De voorzitter van de Tweede Kamer</w:t>
                          </w:r>
                        </w:p>
                        <w:p w14:paraId="3353520B" w14:textId="77777777" w:rsidR="00AD6A18" w:rsidRPr="00587243" w:rsidRDefault="00AD6A18" w:rsidP="00AD6A18">
                          <w:pPr>
                            <w:rPr>
                              <w:sz w:val="20"/>
                              <w:szCs w:val="20"/>
                            </w:rPr>
                          </w:pPr>
                          <w:r w:rsidRPr="00587243">
                            <w:rPr>
                              <w:sz w:val="20"/>
                              <w:szCs w:val="20"/>
                            </w:rPr>
                            <w:t xml:space="preserve">der Staten-Generaal </w:t>
                          </w:r>
                        </w:p>
                        <w:p w14:paraId="1E7F43D8" w14:textId="77777777" w:rsidR="00AD6A18" w:rsidRPr="00587243" w:rsidRDefault="00AD6A18" w:rsidP="00AD6A18">
                          <w:pPr>
                            <w:rPr>
                              <w:sz w:val="20"/>
                              <w:szCs w:val="20"/>
                            </w:rPr>
                          </w:pPr>
                          <w:r w:rsidRPr="00587243">
                            <w:rPr>
                              <w:sz w:val="20"/>
                              <w:szCs w:val="20"/>
                            </w:rPr>
                            <w:t xml:space="preserve">Postbus 20018 </w:t>
                          </w:r>
                        </w:p>
                        <w:p w14:paraId="135A72C3" w14:textId="77777777" w:rsidR="00AD6A18" w:rsidRPr="00587243" w:rsidRDefault="00AD6A18" w:rsidP="00AD6A18">
                          <w:pPr>
                            <w:rPr>
                              <w:sz w:val="20"/>
                              <w:szCs w:val="20"/>
                            </w:rPr>
                          </w:pPr>
                          <w:r w:rsidRPr="00587243">
                            <w:rPr>
                              <w:sz w:val="20"/>
                              <w:szCs w:val="20"/>
                            </w:rPr>
                            <w:t>2500 EA DEN HAAG</w:t>
                          </w:r>
                        </w:p>
                        <w:p w14:paraId="1E437038" w14:textId="77777777" w:rsidR="009D7A31" w:rsidRDefault="009D7A31"/>
                      </w:txbxContent>
                    </wps:txbx>
                    <wps:bodyPr vert="horz" wrap="square" lIns="0" tIns="0" rIns="0" bIns="0" anchor="t" anchorCtr="0"/>
                  </wps:wsp>
                </a:graphicData>
              </a:graphic>
            </wp:anchor>
          </w:drawing>
        </mc:Choice>
        <mc:Fallback>
          <w:pict>
            <v:shape w14:anchorId="2F045AB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EAA38D7" w14:textId="77777777" w:rsidR="00AD6A18" w:rsidRPr="00587243" w:rsidRDefault="00AD6A18" w:rsidP="00AD6A18">
                    <w:pPr>
                      <w:rPr>
                        <w:sz w:val="20"/>
                        <w:szCs w:val="20"/>
                      </w:rPr>
                    </w:pPr>
                    <w:r w:rsidRPr="00587243">
                      <w:rPr>
                        <w:sz w:val="20"/>
                        <w:szCs w:val="20"/>
                      </w:rPr>
                      <w:t>De voorzitter van de Tweede Kamer</w:t>
                    </w:r>
                  </w:p>
                  <w:p w14:paraId="3353520B" w14:textId="77777777" w:rsidR="00AD6A18" w:rsidRPr="00587243" w:rsidRDefault="00AD6A18" w:rsidP="00AD6A18">
                    <w:pPr>
                      <w:rPr>
                        <w:sz w:val="20"/>
                        <w:szCs w:val="20"/>
                      </w:rPr>
                    </w:pPr>
                    <w:r w:rsidRPr="00587243">
                      <w:rPr>
                        <w:sz w:val="20"/>
                        <w:szCs w:val="20"/>
                      </w:rPr>
                      <w:t xml:space="preserve">der Staten-Generaal </w:t>
                    </w:r>
                  </w:p>
                  <w:p w14:paraId="1E7F43D8" w14:textId="77777777" w:rsidR="00AD6A18" w:rsidRPr="00587243" w:rsidRDefault="00AD6A18" w:rsidP="00AD6A18">
                    <w:pPr>
                      <w:rPr>
                        <w:sz w:val="20"/>
                        <w:szCs w:val="20"/>
                      </w:rPr>
                    </w:pPr>
                    <w:r w:rsidRPr="00587243">
                      <w:rPr>
                        <w:sz w:val="20"/>
                        <w:szCs w:val="20"/>
                      </w:rPr>
                      <w:t xml:space="preserve">Postbus 20018 </w:t>
                    </w:r>
                  </w:p>
                  <w:p w14:paraId="135A72C3" w14:textId="77777777" w:rsidR="00AD6A18" w:rsidRPr="00587243" w:rsidRDefault="00AD6A18" w:rsidP="00AD6A18">
                    <w:pPr>
                      <w:rPr>
                        <w:sz w:val="20"/>
                        <w:szCs w:val="20"/>
                      </w:rPr>
                    </w:pPr>
                    <w:r w:rsidRPr="00587243">
                      <w:rPr>
                        <w:sz w:val="20"/>
                        <w:szCs w:val="20"/>
                      </w:rPr>
                      <w:t>2500 EA DEN HAAG</w:t>
                    </w:r>
                  </w:p>
                  <w:p w14:paraId="1E437038" w14:textId="77777777" w:rsidR="009D7A31" w:rsidRDefault="009D7A31"/>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807293" wp14:editId="3EB8349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F3CF0" w14:paraId="450A2424" w14:textId="77777777">
                            <w:trPr>
                              <w:trHeight w:val="200"/>
                            </w:trPr>
                            <w:tc>
                              <w:tcPr>
                                <w:tcW w:w="1140" w:type="dxa"/>
                              </w:tcPr>
                              <w:p w14:paraId="30D9C9D7" w14:textId="77777777" w:rsidR="009F3CF0" w:rsidRDefault="009F3CF0"/>
                            </w:tc>
                            <w:tc>
                              <w:tcPr>
                                <w:tcW w:w="5400" w:type="dxa"/>
                              </w:tcPr>
                              <w:p w14:paraId="2E210D5B" w14:textId="77777777" w:rsidR="009F3CF0" w:rsidRDefault="009F3CF0"/>
                            </w:tc>
                          </w:tr>
                          <w:tr w:rsidR="009F3CF0" w14:paraId="5067B909" w14:textId="77777777">
                            <w:trPr>
                              <w:trHeight w:val="240"/>
                            </w:trPr>
                            <w:tc>
                              <w:tcPr>
                                <w:tcW w:w="1140" w:type="dxa"/>
                              </w:tcPr>
                              <w:p w14:paraId="311948E1" w14:textId="77777777" w:rsidR="009F3CF0" w:rsidRDefault="009D7A31">
                                <w:r>
                                  <w:t>Datum</w:t>
                                </w:r>
                              </w:p>
                            </w:tc>
                            <w:tc>
                              <w:tcPr>
                                <w:tcW w:w="5400" w:type="dxa"/>
                              </w:tcPr>
                              <w:p w14:paraId="320DA460" w14:textId="03A296BA" w:rsidR="009F3CF0" w:rsidRDefault="00151674">
                                <w:r>
                                  <w:t>1 juni 2026</w:t>
                                </w:r>
                              </w:p>
                            </w:tc>
                          </w:tr>
                          <w:tr w:rsidR="009F3CF0" w14:paraId="0BE5471B" w14:textId="77777777">
                            <w:trPr>
                              <w:trHeight w:val="240"/>
                            </w:trPr>
                            <w:tc>
                              <w:tcPr>
                                <w:tcW w:w="1140" w:type="dxa"/>
                              </w:tcPr>
                              <w:p w14:paraId="36327705" w14:textId="77777777" w:rsidR="009F3CF0" w:rsidRDefault="009D7A31">
                                <w:r>
                                  <w:t>Betreft</w:t>
                                </w:r>
                              </w:p>
                            </w:tc>
                            <w:tc>
                              <w:tcPr>
                                <w:tcW w:w="5400" w:type="dxa"/>
                              </w:tcPr>
                              <w:p w14:paraId="490CD21C" w14:textId="4F48DDA2" w:rsidR="009F3CF0" w:rsidRDefault="00151674">
                                <w:r>
                                  <w:t xml:space="preserve">SEB </w:t>
                                </w:r>
                                <w:r w:rsidR="00233F3C">
                                  <w:t>Uitvoeringsagenda</w:t>
                                </w:r>
                                <w:r w:rsidR="009D7A31">
                                  <w:t xml:space="preserve"> 2026-2027</w:t>
                                </w:r>
                              </w:p>
                            </w:tc>
                          </w:tr>
                          <w:tr w:rsidR="009F3CF0" w14:paraId="3500E976" w14:textId="77777777">
                            <w:trPr>
                              <w:trHeight w:val="200"/>
                            </w:trPr>
                            <w:tc>
                              <w:tcPr>
                                <w:tcW w:w="1140" w:type="dxa"/>
                              </w:tcPr>
                              <w:p w14:paraId="75E57C7F" w14:textId="77777777" w:rsidR="009F3CF0" w:rsidRDefault="009F3CF0"/>
                            </w:tc>
                            <w:tc>
                              <w:tcPr>
                                <w:tcW w:w="5400" w:type="dxa"/>
                              </w:tcPr>
                              <w:p w14:paraId="7FE5FBFC" w14:textId="77777777" w:rsidR="009F3CF0" w:rsidRDefault="009F3CF0"/>
                            </w:tc>
                          </w:tr>
                        </w:tbl>
                        <w:p w14:paraId="7F091188" w14:textId="77777777" w:rsidR="009D7A31" w:rsidRDefault="009D7A31"/>
                      </w:txbxContent>
                    </wps:txbx>
                    <wps:bodyPr vert="horz" wrap="square" lIns="0" tIns="0" rIns="0" bIns="0" anchor="t" anchorCtr="0"/>
                  </wps:wsp>
                </a:graphicData>
              </a:graphic>
            </wp:anchor>
          </w:drawing>
        </mc:Choice>
        <mc:Fallback>
          <w:pict>
            <v:shape w14:anchorId="3480729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F3CF0" w14:paraId="450A2424" w14:textId="77777777">
                      <w:trPr>
                        <w:trHeight w:val="200"/>
                      </w:trPr>
                      <w:tc>
                        <w:tcPr>
                          <w:tcW w:w="1140" w:type="dxa"/>
                        </w:tcPr>
                        <w:p w14:paraId="30D9C9D7" w14:textId="77777777" w:rsidR="009F3CF0" w:rsidRDefault="009F3CF0"/>
                      </w:tc>
                      <w:tc>
                        <w:tcPr>
                          <w:tcW w:w="5400" w:type="dxa"/>
                        </w:tcPr>
                        <w:p w14:paraId="2E210D5B" w14:textId="77777777" w:rsidR="009F3CF0" w:rsidRDefault="009F3CF0"/>
                      </w:tc>
                    </w:tr>
                    <w:tr w:rsidR="009F3CF0" w14:paraId="5067B909" w14:textId="77777777">
                      <w:trPr>
                        <w:trHeight w:val="240"/>
                      </w:trPr>
                      <w:tc>
                        <w:tcPr>
                          <w:tcW w:w="1140" w:type="dxa"/>
                        </w:tcPr>
                        <w:p w14:paraId="311948E1" w14:textId="77777777" w:rsidR="009F3CF0" w:rsidRDefault="009D7A31">
                          <w:r>
                            <w:t>Datum</w:t>
                          </w:r>
                        </w:p>
                      </w:tc>
                      <w:tc>
                        <w:tcPr>
                          <w:tcW w:w="5400" w:type="dxa"/>
                        </w:tcPr>
                        <w:p w14:paraId="320DA460" w14:textId="03A296BA" w:rsidR="009F3CF0" w:rsidRDefault="00151674">
                          <w:r>
                            <w:t>1 juni 2026</w:t>
                          </w:r>
                        </w:p>
                      </w:tc>
                    </w:tr>
                    <w:tr w:rsidR="009F3CF0" w14:paraId="0BE5471B" w14:textId="77777777">
                      <w:trPr>
                        <w:trHeight w:val="240"/>
                      </w:trPr>
                      <w:tc>
                        <w:tcPr>
                          <w:tcW w:w="1140" w:type="dxa"/>
                        </w:tcPr>
                        <w:p w14:paraId="36327705" w14:textId="77777777" w:rsidR="009F3CF0" w:rsidRDefault="009D7A31">
                          <w:r>
                            <w:t>Betreft</w:t>
                          </w:r>
                        </w:p>
                      </w:tc>
                      <w:tc>
                        <w:tcPr>
                          <w:tcW w:w="5400" w:type="dxa"/>
                        </w:tcPr>
                        <w:p w14:paraId="490CD21C" w14:textId="4F48DDA2" w:rsidR="009F3CF0" w:rsidRDefault="00151674">
                          <w:r>
                            <w:t xml:space="preserve">SEB </w:t>
                          </w:r>
                          <w:r w:rsidR="00233F3C">
                            <w:t>Uitvoeringsagenda</w:t>
                          </w:r>
                          <w:r w:rsidR="009D7A31">
                            <w:t xml:space="preserve"> 2026-2027</w:t>
                          </w:r>
                        </w:p>
                      </w:tc>
                    </w:tr>
                    <w:tr w:rsidR="009F3CF0" w14:paraId="3500E976" w14:textId="77777777">
                      <w:trPr>
                        <w:trHeight w:val="200"/>
                      </w:trPr>
                      <w:tc>
                        <w:tcPr>
                          <w:tcW w:w="1140" w:type="dxa"/>
                        </w:tcPr>
                        <w:p w14:paraId="75E57C7F" w14:textId="77777777" w:rsidR="009F3CF0" w:rsidRDefault="009F3CF0"/>
                      </w:tc>
                      <w:tc>
                        <w:tcPr>
                          <w:tcW w:w="5400" w:type="dxa"/>
                        </w:tcPr>
                        <w:p w14:paraId="7FE5FBFC" w14:textId="77777777" w:rsidR="009F3CF0" w:rsidRDefault="009F3CF0"/>
                      </w:tc>
                    </w:tr>
                  </w:tbl>
                  <w:p w14:paraId="7F091188" w14:textId="77777777" w:rsidR="009D7A31" w:rsidRDefault="009D7A3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BC74241" wp14:editId="66457B9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678A40" w14:textId="77777777" w:rsidR="009D7A31" w:rsidRDefault="009D7A31"/>
                      </w:txbxContent>
                    </wps:txbx>
                    <wps:bodyPr vert="horz" wrap="square" lIns="0" tIns="0" rIns="0" bIns="0" anchor="t" anchorCtr="0"/>
                  </wps:wsp>
                </a:graphicData>
              </a:graphic>
            </wp:anchor>
          </w:drawing>
        </mc:Choice>
        <mc:Fallback>
          <w:pict>
            <v:shape w14:anchorId="3BC7424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6678A40" w14:textId="77777777" w:rsidR="009D7A31" w:rsidRDefault="009D7A3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5A0F42"/>
    <w:multiLevelType w:val="multilevel"/>
    <w:tmpl w:val="139821B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10867C"/>
    <w:multiLevelType w:val="multilevel"/>
    <w:tmpl w:val="D870066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720366"/>
    <w:multiLevelType w:val="multilevel"/>
    <w:tmpl w:val="C96C07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9D20A11"/>
    <w:multiLevelType w:val="multilevel"/>
    <w:tmpl w:val="8F0200D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5F4F5D"/>
    <w:multiLevelType w:val="multilevel"/>
    <w:tmpl w:val="548184B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574A41"/>
    <w:multiLevelType w:val="multilevel"/>
    <w:tmpl w:val="0CB776F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28078B"/>
    <w:multiLevelType w:val="multilevel"/>
    <w:tmpl w:val="5324337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200833"/>
    <w:multiLevelType w:val="multilevel"/>
    <w:tmpl w:val="A5FA1FB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916A6B"/>
    <w:multiLevelType w:val="multilevel"/>
    <w:tmpl w:val="1C8810A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3343BA"/>
    <w:multiLevelType w:val="multilevel"/>
    <w:tmpl w:val="48903FC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7476E5"/>
    <w:multiLevelType w:val="multilevel"/>
    <w:tmpl w:val="2EB8568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094C9EC"/>
    <w:multiLevelType w:val="multilevel"/>
    <w:tmpl w:val="B07A5EA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DE85EC"/>
    <w:multiLevelType w:val="multilevel"/>
    <w:tmpl w:val="69877FC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F137DB"/>
    <w:multiLevelType w:val="multilevel"/>
    <w:tmpl w:val="CDF391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078A7909"/>
    <w:multiLevelType w:val="multilevel"/>
    <w:tmpl w:val="18C594B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F185C3"/>
    <w:multiLevelType w:val="multilevel"/>
    <w:tmpl w:val="5153090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61A467"/>
    <w:multiLevelType w:val="multilevel"/>
    <w:tmpl w:val="C9A8AE2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A28AC4"/>
    <w:multiLevelType w:val="multilevel"/>
    <w:tmpl w:val="757E362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F20920"/>
    <w:multiLevelType w:val="hybridMultilevel"/>
    <w:tmpl w:val="3B56E2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60BD58"/>
    <w:multiLevelType w:val="multilevel"/>
    <w:tmpl w:val="A9C9A56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6784FF"/>
    <w:multiLevelType w:val="multilevel"/>
    <w:tmpl w:val="704A388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5D5699"/>
    <w:multiLevelType w:val="multilevel"/>
    <w:tmpl w:val="C9001C3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41724E"/>
    <w:multiLevelType w:val="multilevel"/>
    <w:tmpl w:val="EC4F361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EF45D7"/>
    <w:multiLevelType w:val="hybridMultilevel"/>
    <w:tmpl w:val="2C46E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5544D4"/>
    <w:multiLevelType w:val="hybridMultilevel"/>
    <w:tmpl w:val="D9A42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295320"/>
    <w:multiLevelType w:val="multilevel"/>
    <w:tmpl w:val="7144BB7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9"/>
  </w:num>
  <w:num w:numId="3">
    <w:abstractNumId w:val="10"/>
  </w:num>
  <w:num w:numId="4">
    <w:abstractNumId w:val="16"/>
  </w:num>
  <w:num w:numId="5">
    <w:abstractNumId w:val="2"/>
  </w:num>
  <w:num w:numId="6">
    <w:abstractNumId w:val="11"/>
  </w:num>
  <w:num w:numId="7">
    <w:abstractNumId w:val="5"/>
  </w:num>
  <w:num w:numId="8">
    <w:abstractNumId w:val="25"/>
  </w:num>
  <w:num w:numId="9">
    <w:abstractNumId w:val="0"/>
  </w:num>
  <w:num w:numId="10">
    <w:abstractNumId w:val="20"/>
  </w:num>
  <w:num w:numId="11">
    <w:abstractNumId w:val="3"/>
  </w:num>
  <w:num w:numId="12">
    <w:abstractNumId w:val="13"/>
  </w:num>
  <w:num w:numId="13">
    <w:abstractNumId w:val="14"/>
  </w:num>
  <w:num w:numId="14">
    <w:abstractNumId w:val="7"/>
  </w:num>
  <w:num w:numId="15">
    <w:abstractNumId w:val="4"/>
  </w:num>
  <w:num w:numId="16">
    <w:abstractNumId w:val="8"/>
  </w:num>
  <w:num w:numId="17">
    <w:abstractNumId w:val="15"/>
  </w:num>
  <w:num w:numId="18">
    <w:abstractNumId w:val="17"/>
  </w:num>
  <w:num w:numId="19">
    <w:abstractNumId w:val="22"/>
  </w:num>
  <w:num w:numId="20">
    <w:abstractNumId w:val="12"/>
  </w:num>
  <w:num w:numId="21">
    <w:abstractNumId w:val="1"/>
  </w:num>
  <w:num w:numId="22">
    <w:abstractNumId w:val="6"/>
  </w:num>
  <w:num w:numId="23">
    <w:abstractNumId w:val="21"/>
  </w:num>
  <w:num w:numId="24">
    <w:abstractNumId w:val="18"/>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95"/>
    <w:rsid w:val="00010136"/>
    <w:rsid w:val="00030176"/>
    <w:rsid w:val="0004100C"/>
    <w:rsid w:val="0008175B"/>
    <w:rsid w:val="000B7A30"/>
    <w:rsid w:val="000C4921"/>
    <w:rsid w:val="000E4961"/>
    <w:rsid w:val="001032D4"/>
    <w:rsid w:val="00131B5C"/>
    <w:rsid w:val="00151674"/>
    <w:rsid w:val="0017414D"/>
    <w:rsid w:val="0019502D"/>
    <w:rsid w:val="001D5856"/>
    <w:rsid w:val="001E28AF"/>
    <w:rsid w:val="001F265F"/>
    <w:rsid w:val="00206E01"/>
    <w:rsid w:val="00233F3C"/>
    <w:rsid w:val="00241F21"/>
    <w:rsid w:val="00284712"/>
    <w:rsid w:val="002A21ED"/>
    <w:rsid w:val="002C6C6A"/>
    <w:rsid w:val="002F3D8D"/>
    <w:rsid w:val="003901F1"/>
    <w:rsid w:val="003E50B7"/>
    <w:rsid w:val="0040136A"/>
    <w:rsid w:val="0040765E"/>
    <w:rsid w:val="004078A6"/>
    <w:rsid w:val="00420ED1"/>
    <w:rsid w:val="004A66BC"/>
    <w:rsid w:val="004B051B"/>
    <w:rsid w:val="004C59DD"/>
    <w:rsid w:val="004E3470"/>
    <w:rsid w:val="004F6397"/>
    <w:rsid w:val="00506198"/>
    <w:rsid w:val="00521193"/>
    <w:rsid w:val="00562733"/>
    <w:rsid w:val="005B715B"/>
    <w:rsid w:val="005C4515"/>
    <w:rsid w:val="005D04BF"/>
    <w:rsid w:val="005D4481"/>
    <w:rsid w:val="006201B8"/>
    <w:rsid w:val="00621BE0"/>
    <w:rsid w:val="0062409C"/>
    <w:rsid w:val="00624B11"/>
    <w:rsid w:val="00683F17"/>
    <w:rsid w:val="006C5234"/>
    <w:rsid w:val="006D28D5"/>
    <w:rsid w:val="006E397D"/>
    <w:rsid w:val="00700030"/>
    <w:rsid w:val="0071577B"/>
    <w:rsid w:val="00736EBE"/>
    <w:rsid w:val="0076463D"/>
    <w:rsid w:val="007A3F2C"/>
    <w:rsid w:val="007B4FE3"/>
    <w:rsid w:val="007E6967"/>
    <w:rsid w:val="008322DC"/>
    <w:rsid w:val="008D653D"/>
    <w:rsid w:val="0090070E"/>
    <w:rsid w:val="009210A4"/>
    <w:rsid w:val="009348AB"/>
    <w:rsid w:val="0097562E"/>
    <w:rsid w:val="00983C79"/>
    <w:rsid w:val="009902C7"/>
    <w:rsid w:val="009D4AF7"/>
    <w:rsid w:val="009D55E9"/>
    <w:rsid w:val="009D7A31"/>
    <w:rsid w:val="009F047B"/>
    <w:rsid w:val="009F3CF0"/>
    <w:rsid w:val="00A50D6B"/>
    <w:rsid w:val="00A82B2A"/>
    <w:rsid w:val="00A90044"/>
    <w:rsid w:val="00AC26E9"/>
    <w:rsid w:val="00AD6A18"/>
    <w:rsid w:val="00B540BF"/>
    <w:rsid w:val="00B774E9"/>
    <w:rsid w:val="00BD5D1B"/>
    <w:rsid w:val="00C24707"/>
    <w:rsid w:val="00C4215D"/>
    <w:rsid w:val="00C5415C"/>
    <w:rsid w:val="00C71B9D"/>
    <w:rsid w:val="00CB7DE7"/>
    <w:rsid w:val="00D23A51"/>
    <w:rsid w:val="00D27831"/>
    <w:rsid w:val="00D40872"/>
    <w:rsid w:val="00DA0D19"/>
    <w:rsid w:val="00DE56B2"/>
    <w:rsid w:val="00DF7636"/>
    <w:rsid w:val="00E363A6"/>
    <w:rsid w:val="00E3736B"/>
    <w:rsid w:val="00E533BA"/>
    <w:rsid w:val="00E91713"/>
    <w:rsid w:val="00E94488"/>
    <w:rsid w:val="00EA6F5A"/>
    <w:rsid w:val="00ED7E2E"/>
    <w:rsid w:val="00F00281"/>
    <w:rsid w:val="00F07E77"/>
    <w:rsid w:val="00F106FB"/>
    <w:rsid w:val="00F20558"/>
    <w:rsid w:val="00F62AD6"/>
    <w:rsid w:val="00F71CC5"/>
    <w:rsid w:val="00FC1402"/>
    <w:rsid w:val="00FC5FFD"/>
    <w:rsid w:val="00FC6395"/>
    <w:rsid w:val="00FE6B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C6395"/>
    <w:pPr>
      <w:tabs>
        <w:tab w:val="center" w:pos="4536"/>
        <w:tab w:val="right" w:pos="9072"/>
      </w:tabs>
      <w:spacing w:line="240" w:lineRule="auto"/>
    </w:pPr>
  </w:style>
  <w:style w:type="character" w:customStyle="1" w:styleId="HeaderChar">
    <w:name w:val="Header Char"/>
    <w:basedOn w:val="DefaultParagraphFont"/>
    <w:link w:val="Header"/>
    <w:uiPriority w:val="99"/>
    <w:rsid w:val="00FC6395"/>
    <w:rPr>
      <w:rFonts w:ascii="Verdana" w:hAnsi="Verdana"/>
      <w:color w:val="000000"/>
      <w:sz w:val="18"/>
      <w:szCs w:val="18"/>
    </w:rPr>
  </w:style>
  <w:style w:type="paragraph" w:styleId="Footer">
    <w:name w:val="footer"/>
    <w:basedOn w:val="Normal"/>
    <w:link w:val="FooterChar"/>
    <w:uiPriority w:val="99"/>
    <w:unhideWhenUsed/>
    <w:rsid w:val="00FC6395"/>
    <w:pPr>
      <w:tabs>
        <w:tab w:val="center" w:pos="4536"/>
        <w:tab w:val="right" w:pos="9072"/>
      </w:tabs>
      <w:spacing w:line="240" w:lineRule="auto"/>
    </w:pPr>
  </w:style>
  <w:style w:type="character" w:customStyle="1" w:styleId="FooterChar">
    <w:name w:val="Footer Char"/>
    <w:basedOn w:val="DefaultParagraphFont"/>
    <w:link w:val="Footer"/>
    <w:uiPriority w:val="99"/>
    <w:rsid w:val="00FC6395"/>
    <w:rPr>
      <w:rFonts w:ascii="Verdana" w:hAnsi="Verdana"/>
      <w:color w:val="000000"/>
      <w:sz w:val="18"/>
      <w:szCs w:val="18"/>
    </w:rPr>
  </w:style>
  <w:style w:type="paragraph" w:styleId="FootnoteText">
    <w:name w:val="footnote text"/>
    <w:basedOn w:val="Normal"/>
    <w:link w:val="FootnoteTextChar"/>
    <w:uiPriority w:val="99"/>
    <w:semiHidden/>
    <w:unhideWhenUsed/>
    <w:rsid w:val="00FC6395"/>
    <w:pPr>
      <w:spacing w:line="240" w:lineRule="auto"/>
    </w:pPr>
    <w:rPr>
      <w:sz w:val="20"/>
      <w:szCs w:val="20"/>
    </w:rPr>
  </w:style>
  <w:style w:type="character" w:customStyle="1" w:styleId="FootnoteTextChar">
    <w:name w:val="Footnote Text Char"/>
    <w:basedOn w:val="DefaultParagraphFont"/>
    <w:link w:val="FootnoteText"/>
    <w:uiPriority w:val="99"/>
    <w:semiHidden/>
    <w:rsid w:val="00FC6395"/>
    <w:rPr>
      <w:rFonts w:ascii="Verdana" w:hAnsi="Verdana"/>
      <w:color w:val="000000"/>
    </w:rPr>
  </w:style>
  <w:style w:type="character" w:styleId="FootnoteReference">
    <w:name w:val="footnote reference"/>
    <w:basedOn w:val="DefaultParagraphFont"/>
    <w:uiPriority w:val="99"/>
    <w:semiHidden/>
    <w:unhideWhenUsed/>
    <w:rsid w:val="00FC6395"/>
    <w:rPr>
      <w:vertAlign w:val="superscript"/>
    </w:rPr>
  </w:style>
  <w:style w:type="character" w:styleId="CommentReference">
    <w:name w:val="annotation reference"/>
    <w:basedOn w:val="DefaultParagraphFont"/>
    <w:uiPriority w:val="99"/>
    <w:semiHidden/>
    <w:unhideWhenUsed/>
    <w:rsid w:val="00FE6BBF"/>
    <w:rPr>
      <w:sz w:val="16"/>
      <w:szCs w:val="16"/>
    </w:rPr>
  </w:style>
  <w:style w:type="paragraph" w:styleId="CommentText">
    <w:name w:val="annotation text"/>
    <w:basedOn w:val="Normal"/>
    <w:link w:val="CommentTextChar"/>
    <w:uiPriority w:val="99"/>
    <w:unhideWhenUsed/>
    <w:rsid w:val="00FE6BBF"/>
    <w:pPr>
      <w:spacing w:line="240" w:lineRule="auto"/>
    </w:pPr>
    <w:rPr>
      <w:sz w:val="20"/>
      <w:szCs w:val="20"/>
    </w:rPr>
  </w:style>
  <w:style w:type="character" w:customStyle="1" w:styleId="CommentTextChar">
    <w:name w:val="Comment Text Char"/>
    <w:basedOn w:val="DefaultParagraphFont"/>
    <w:link w:val="CommentText"/>
    <w:uiPriority w:val="99"/>
    <w:rsid w:val="00FE6BB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E6BBF"/>
    <w:rPr>
      <w:b/>
      <w:bCs/>
    </w:rPr>
  </w:style>
  <w:style w:type="character" w:customStyle="1" w:styleId="CommentSubjectChar">
    <w:name w:val="Comment Subject Char"/>
    <w:basedOn w:val="CommentTextChar"/>
    <w:link w:val="CommentSubject"/>
    <w:uiPriority w:val="99"/>
    <w:semiHidden/>
    <w:rsid w:val="00FE6BBF"/>
    <w:rPr>
      <w:rFonts w:ascii="Verdana" w:hAnsi="Verdana"/>
      <w:b/>
      <w:bCs/>
      <w:color w:val="000000"/>
    </w:rPr>
  </w:style>
  <w:style w:type="paragraph" w:styleId="Revision">
    <w:name w:val="Revision"/>
    <w:hidden/>
    <w:uiPriority w:val="99"/>
    <w:semiHidden/>
    <w:rsid w:val="00FE6BBF"/>
    <w:pPr>
      <w:autoSpaceDN/>
      <w:textAlignment w:val="auto"/>
    </w:pPr>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4F6397"/>
    <w:pPr>
      <w:spacing w:line="240" w:lineRule="exact"/>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F639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695</ap:Words>
  <ap:Characters>3964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Parlement - SEB Uitvoeringsagenda 2026-2027</vt:lpstr>
    </vt:vector>
  </ap:TitlesOfParts>
  <ap:LinksUpToDate>false</ap:LinksUpToDate>
  <ap:CharactersWithSpaces>4650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2026-06-01T14:04:00.0000000Z</dcterms:created>
  <dcterms:modified xsi:type="dcterms:W3CDTF">2026-06-01T14:04:00.0000000Z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SEB Uitvoeringsagenda 2026-2027</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Kollenveld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