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2026Z11498</w:t>
        <w:br/>
      </w:r>
      <w:proofErr w:type="spellEnd"/>
    </w:p>
    <w:p>
      <w:pPr>
        <w:pStyle w:val="Normal"/>
        <w:rPr>
          <w:b w:val="1"/>
          <w:bCs w:val="1"/>
        </w:rPr>
      </w:pPr>
      <w:r w:rsidR="250AE766">
        <w:rPr>
          <w:b w:val="0"/>
          <w:bCs w:val="0"/>
        </w:rPr>
        <w:t>(ingezonden 1 juni 2026)</w:t>
        <w:br/>
      </w:r>
    </w:p>
    <w:p>
      <w:r>
        <w:t xml:space="preserve">Vragen van de leden Inge van Dijk en Bühler (beiden CDA) aan de ministers van Economische Zaken en Klimaat en van Financiën en de staatssecretaris van Financiën over het artikel ‘Nederland is inventief maar te weinig commercieel.’</w:t>
      </w:r>
      <w:r>
        <w:br/>
      </w:r>
    </w:p>
    <w:p>
      <w:r>
        <w:t xml:space="preserve"> </w:t>
      </w:r>
      <w:r>
        <w:br/>
      </w:r>
    </w:p>
    <w:p>
      <w:pPr>
        <w:pStyle w:val="ListParagraph"/>
        <w:numPr>
          <w:ilvl w:val="0"/>
          <w:numId w:val="100509170"/>
        </w:numPr>
        <w:ind w:left="360"/>
      </w:pPr>
      <w:r>
        <w:t xml:space="preserve">Bent u bekend met het artikel ‘Nederland is inventief maar te weinig commercieel’ van auteur Killian McCarthy? (1)</w:t>
      </w:r>
      <w:r>
        <w:br/>
      </w:r>
    </w:p>
    <w:p>
      <w:pPr>
        <w:pStyle w:val="ListParagraph"/>
        <w:numPr>
          <w:ilvl w:val="0"/>
          <w:numId w:val="100509170"/>
        </w:numPr>
        <w:ind w:left="360"/>
      </w:pPr>
      <w:r>
        <w:t xml:space="preserve">Deelt u de analyse dat Nederland internationaal sterk presteert op innovatie en kennisontwikkeling, maar achterblijft bij de opschaling en commercialisering van innovatieve bedrijven ten opzichte van andere innovatieve economieën?</w:t>
      </w:r>
      <w:r>
        <w:br/>
      </w:r>
    </w:p>
    <w:p>
      <w:pPr>
        <w:pStyle w:val="ListParagraph"/>
        <w:numPr>
          <w:ilvl w:val="0"/>
          <w:numId w:val="100509170"/>
        </w:numPr>
        <w:ind w:left="360"/>
      </w:pPr>
      <w:r>
        <w:t xml:space="preserve">Heeft u inzicht in het aantal Nederlandse unicornbedrijven en de ontwikkeling daarvan sinds 2010? Zo nee, bent u bereid dit structureel inzichtelijk te maken?</w:t>
      </w:r>
      <w:r>
        <w:br/>
      </w:r>
    </w:p>
    <w:p>
      <w:pPr>
        <w:pStyle w:val="ListParagraph"/>
        <w:numPr>
          <w:ilvl w:val="0"/>
          <w:numId w:val="100509170"/>
        </w:numPr>
        <w:ind w:left="360"/>
      </w:pPr>
      <w:r>
        <w:t xml:space="preserve">Wordt het aantal unicornbedrijven door u gebruikt als indicator voor de effectiviteit van het Nederlandse startup- en scale-up ecosysteem en het investeringsklimaat? Zo nee, waarom niet?</w:t>
      </w:r>
      <w:r>
        <w:br/>
      </w:r>
    </w:p>
    <w:p>
      <w:pPr>
        <w:pStyle w:val="ListParagraph"/>
        <w:numPr>
          <w:ilvl w:val="0"/>
          <w:numId w:val="100509170"/>
        </w:numPr>
        <w:ind w:left="360"/>
      </w:pPr>
      <w:r>
        <w:t xml:space="preserve">Wat is de actuele stand van zaken van de gesprekken met de pensioensector over investeringen in Nederlandse technologiebedrijven en scale-ups?</w:t>
      </w:r>
      <w:r>
        <w:br/>
      </w:r>
    </w:p>
    <w:p>
      <w:pPr>
        <w:pStyle w:val="ListParagraph"/>
        <w:numPr>
          <w:ilvl w:val="0"/>
          <w:numId w:val="100509170"/>
        </w:numPr>
        <w:ind w:left="360"/>
      </w:pPr>
      <w:r>
        <w:t xml:space="preserve">Kunt u inzicht geven in de omvang van investeringen van Nederlandse institutionele beleggers, waaronder pensioenfondsen en verzekeraars, in durfkapitaal en venturecapitalfondsen over de afgelopen tien jaar?</w:t>
      </w:r>
      <w:r>
        <w:br/>
      </w:r>
    </w:p>
    <w:p>
      <w:pPr>
        <w:pStyle w:val="ListParagraph"/>
        <w:numPr>
          <w:ilvl w:val="0"/>
          <w:numId w:val="100509170"/>
        </w:numPr>
        <w:ind w:left="360"/>
      </w:pPr>
      <w:r>
        <w:t xml:space="preserve">Welke aanvullende maatregelen neemt u om de beschikbaarheid van groeikapitaal voor startups en scale-ups te vergroten, aanvullend op de inzet via Invest-NL, de Nationale Investeringsinstelling, het Nationaal Agentschap voor Disruptieve Innovatie (NADI) en de gesprekken met pensioenfondsen?</w:t>
      </w:r>
      <w:r>
        <w:br/>
      </w:r>
    </w:p>
    <w:p>
      <w:pPr>
        <w:pStyle w:val="ListParagraph"/>
        <w:numPr>
          <w:ilvl w:val="0"/>
          <w:numId w:val="100509170"/>
        </w:numPr>
        <w:ind w:left="360"/>
      </w:pPr>
      <w:r>
        <w:t xml:space="preserve">Bent u bereid te onderzoeken of het huidige beleid voldoende aansluit bij de behoeften van bedrijven in de zogenoemde grow-upfase? Zo ja, op welke wijze? Zo nee, waarom niet?</w:t>
      </w:r>
      <w:r>
        <w:br/>
      </w:r>
    </w:p>
    <w:p>
      <w:pPr>
        <w:pStyle w:val="ListParagraph"/>
        <w:numPr>
          <w:ilvl w:val="0"/>
          <w:numId w:val="100509170"/>
        </w:numPr>
        <w:ind w:left="360"/>
      </w:pPr>
      <w:r>
        <w:t xml:space="preserve">In hoeverre richt het kabinetsbeleid zich op het vergroten van exitmogelijkheden voor startups en scale-ups, waaronder beursgangen en strategische overnames?</w:t>
      </w:r>
      <w:r>
        <w:br/>
      </w:r>
    </w:p>
    <w:p>
      <w:pPr>
        <w:pStyle w:val="ListParagraph"/>
        <w:numPr>
          <w:ilvl w:val="0"/>
          <w:numId w:val="100509170"/>
        </w:numPr>
        <w:ind w:left="360"/>
      </w:pPr>
      <w:r>
        <w:t xml:space="preserve">Wat is naar verwachting het effect van het wetsvoorstel Implementatiewet noteringen en benchmarks (2) op het aantal beursgangen (IPO’s) en het vestigingsklimaat voor groeibedrijven in Nederland?</w:t>
      </w:r>
      <w:r>
        <w:br/>
      </w:r>
    </w:p>
    <w:p>
      <w:pPr>
        <w:pStyle w:val="ListParagraph"/>
        <w:numPr>
          <w:ilvl w:val="0"/>
          <w:numId w:val="100509170"/>
        </w:numPr>
        <w:ind w:left="360"/>
      </w:pPr>
      <w:r>
        <w:t xml:space="preserve">Wat is uw inzet om het ondernemersvliegwiel te verbeteren en werknemersparticipatie bij start ups aantrekkelijker te maken?</w:t>
      </w:r>
      <w:r>
        <w:br/>
      </w:r>
    </w:p>
    <w:p>
      <w:pPr>
        <w:pStyle w:val="ListParagraph"/>
        <w:numPr>
          <w:ilvl w:val="0"/>
          <w:numId w:val="100509170"/>
        </w:numPr>
        <w:ind w:left="360"/>
      </w:pPr>
      <w:r>
        <w:t xml:space="preserve">Welke maatregelen zijn er op fiscaal vlak in de in het artikel genoemde landen Zweden, Estland en Ierland, maar ook in de VS, Israël en Singapore, die specifiek innovaties verder ondersteunen? </w:t>
      </w:r>
      <w:r>
        <w:br/>
      </w:r>
    </w:p>
    <w:p>
      <w:pPr>
        <w:pStyle w:val="ListParagraph"/>
        <w:numPr>
          <w:ilvl w:val="0"/>
          <w:numId w:val="100509170"/>
        </w:numPr>
        <w:ind w:left="360"/>
      </w:pPr>
      <w:r>
        <w:t xml:space="preserve">Welke aanvullende beleidsmaatregelen overweegt u om ervoor te zorgen dat Nederlandse innovaties vaker doorgroeien tot internationaal concurrerende ondernemingen?</w:t>
      </w:r>
      <w:r>
        <w:br/>
      </w:r>
    </w:p>
    <w:p>
      <w:pPr>
        <w:pStyle w:val="ListParagraph"/>
        <w:numPr>
          <w:ilvl w:val="0"/>
          <w:numId w:val="100509170"/>
        </w:numPr>
        <w:ind w:left="360"/>
      </w:pPr>
      <w:r>
        <w:t xml:space="preserve">Zou u deze vragen kunnen beantwoorden voor het rondetafelgesprek in de Kamer over belastingmaatregelen ter ondersteuning van startups en scale-ups op 11 juni 2026?</w:t>
      </w:r>
      <w:r>
        <w:br/>
      </w:r>
    </w:p>
    <w:p>
      <w:r>
        <w:t xml:space="preserve"> </w:t>
      </w:r>
      <w:r>
        <w:br/>
      </w:r>
    </w:p>
    <w:p>
      <w:r>
        <w:t xml:space="preserve">(1) ESB, 28 mei 2026, 'Nederland is inventief maar te weinig commercieel' </w:t>
      </w:r>
      <w:r>
        <w:rPr>
          <w:u w:val="single"/>
        </w:rPr>
        <w:t xml:space="preserve">Nederland is inventief maar te weinig commercieel - ESB.</w:t>
      </w:r>
      <w:r>
        <w:rPr/>
        <w:t xml:space="preserve"/>
      </w:r>
      <w:r>
        <w:br/>
      </w:r>
    </w:p>
    <w:p>
      <w:r>
        <w:t xml:space="preserve">(2) Kamerstuk 36930.</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110">
    <w:abstractNumId w:val="100509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