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2026Z11496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juni 2026)</w:t>
        <w:br/>
      </w:r>
    </w:p>
    <w:p>
      <w:r>
        <w:t xml:space="preserve">Vragen van het lid Vellinga-Beemsterboer (D66) aan de minister van Landbouw, Visserij, Voedselzekerheid en Natuur over het bericht ‘Hoe de Waddentop in Esbjerg uitmondde in een deceptie’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Hoe beoordeelt u het verloop en de uitkomsten van de trilaterale Waddenzeeconferentie in Esbjerg? 1)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Hoe beoordeelt u het feit dat er geen gezamenlijke regeringsverklaring tot stand is gekomen tussen Nederland, Duitsland en Denemarken?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Deelt u de mening dat voor een goede bescherming van het Werelderfgoed Waddenzee goede internationale afspraken onontbeerlijk zijn?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Acht u intensievere samenwerking tussen de Waddenzeelanden noodzakelijk gezien de gezamenlijke verantwoordelijkheid voor het beschermen van de Waddenzee als ecologische eenheid en UNESCO Werelderfgoed?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Welke concrete resultaten zijn volgens u, ondanks het uitblijven van een regeringsverklaring, wel bereikt tijdens de conferentie in Esbjerg?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Welke prioriteiten stelt Nederland tijdens het aankomende voorzitterschap van de Trilaterale Waddenzee Samenwerking?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Welke concrete doelen wil Nederland tijdens het voorzitterschap bereiken op het gebied van natuurherstel, klimaatadaptatie en ecologische bescherming van de Waddenzee?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Welke stappen gaat Nederland als voorzitter zetten om te komen tot meer gezamenlijke en bindende afspraken tussen de drie Waddenzeelanden?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Hoe gaat Nederland zich tijdens het voorzitterschap inzetten voor betere afstemming over grootschalige infrastructuurprojecten, zoals de aanleg van stroomkabels door het Waddengebied?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Hoe gaat Nederland tijdens het voorzitterschap voorkomen dat nationale verschillen blijven leiden tot versnipperde besluitvorming binnen de trilaterale samenwerking?</w:t>
      </w:r>
      <w:r>
        <w:br/>
      </w:r>
    </w:p>
    <w:p>
      <w:pPr>
        <w:pStyle w:val="ListParagraph"/>
        <w:numPr>
          <w:ilvl w:val="0"/>
          <w:numId w:val="100509140"/>
        </w:numPr>
        <w:ind w:left="360"/>
      </w:pPr>
      <w:r>
        <w:t xml:space="preserve">Wanneer is de eerstvolgende geplande bestuurlijke bijeenkomst in het kader van de trilaterale Waddenzee-samenwerking?</w:t>
      </w:r>
      <w:r>
        <w:br/>
      </w:r>
    </w:p>
    <w:p>
      <w:r>
        <w:t xml:space="preserve"> </w:t>
      </w:r>
      <w:r>
        <w:br/>
      </w:r>
    </w:p>
    <w:p>
      <w:r>
        <w:t xml:space="preserve">1) Leeuwarder Courant, 29 mei 2026, 'Hoe de Waddentop in Esbjerg uitmondde in een deceptie' (https://lc.nl/friesland/waddengebied/waddenzee-regeringsconferentie-esbjerg-49212755.html)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1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110">
    <w:abstractNumId w:val="1005091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