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449A" w:rsidR="00D34660" w:rsidRDefault="00774B52" w14:paraId="73862582" w14:textId="1884C617">
      <w:r w:rsidRPr="0048449A">
        <w:t xml:space="preserve">De </w:t>
      </w:r>
      <w:r w:rsidRPr="0048449A" w:rsidR="00CB3675">
        <w:t>Minister</w:t>
      </w:r>
      <w:r w:rsidRPr="0048449A">
        <w:t xml:space="preserve"> van Volksgezondheid, Welzijn en Sport,</w:t>
      </w:r>
    </w:p>
    <w:p w:rsidRPr="0048449A" w:rsidR="00D34660" w:rsidRDefault="00D34660" w14:paraId="7C59E4A2" w14:textId="77777777"/>
    <w:p w:rsidRPr="0048449A" w:rsidR="00D34660" w:rsidRDefault="00D34660" w14:paraId="1FA51729" w14:textId="77777777"/>
    <w:p w:rsidRPr="0048449A" w:rsidR="00095865" w:rsidRDefault="00774B52" w14:paraId="5E1B11CF" w14:textId="77777777">
      <w:r w:rsidRPr="0048449A">
        <w:t>Gelet op</w:t>
      </w:r>
      <w:r w:rsidRPr="0048449A" w:rsidR="00095865">
        <w:t xml:space="preserve"> artikel 3 van de Kaderwet VWS-subsidies;</w:t>
      </w:r>
    </w:p>
    <w:p w:rsidRPr="0048449A" w:rsidR="00095865" w:rsidRDefault="00095865" w14:paraId="0DFC29BE" w14:textId="77777777"/>
    <w:p w:rsidRPr="0048449A" w:rsidR="00D34660" w:rsidRDefault="00774B52" w14:paraId="28D9D239" w14:textId="77777777">
      <w:r w:rsidRPr="0048449A">
        <w:t>Besluit:</w:t>
      </w:r>
    </w:p>
    <w:p w:rsidRPr="0048449A" w:rsidR="00095865" w:rsidRDefault="00095865" w14:paraId="4D94E1F3" w14:textId="77777777"/>
    <w:p w:rsidRPr="0048449A" w:rsidR="00095865" w:rsidRDefault="00BF54EE" w14:paraId="008C1C81" w14:textId="49FF4A4A">
      <w:pPr>
        <w:rPr>
          <w:b/>
          <w:bCs/>
        </w:rPr>
      </w:pPr>
      <w:r w:rsidRPr="0048449A">
        <w:rPr>
          <w:b/>
          <w:bCs/>
        </w:rPr>
        <w:t>ARTIKEL</w:t>
      </w:r>
      <w:r w:rsidRPr="0048449A" w:rsidR="00095865">
        <w:rPr>
          <w:b/>
          <w:bCs/>
        </w:rPr>
        <w:t xml:space="preserve"> I</w:t>
      </w:r>
    </w:p>
    <w:p w:rsidRPr="0048449A" w:rsidR="00095865" w:rsidRDefault="00095865" w14:paraId="2691C33C" w14:textId="77777777">
      <w:pPr>
        <w:rPr>
          <w:b/>
          <w:bCs/>
        </w:rPr>
      </w:pPr>
    </w:p>
    <w:p w:rsidRPr="0048449A" w:rsidR="00095865" w:rsidRDefault="00095865" w14:paraId="0E5123F7" w14:textId="1D0707EC">
      <w:r w:rsidRPr="0048449A">
        <w:t>De Subsidieregeling publieke gezondheid wordt als volgt gewijzigd:</w:t>
      </w:r>
    </w:p>
    <w:p w:rsidRPr="0048449A" w:rsidR="00095865" w:rsidRDefault="00095865" w14:paraId="56B9FBFF" w14:textId="77777777"/>
    <w:p w:rsidRPr="0048449A" w:rsidR="00794443" w:rsidP="00095865" w:rsidRDefault="00F442BA" w14:paraId="382C1526" w14:textId="310C6147">
      <w:r w:rsidRPr="0048449A">
        <w:t>A</w:t>
      </w:r>
    </w:p>
    <w:p w:rsidRPr="0048449A" w:rsidR="0076143F" w:rsidP="0076143F" w:rsidRDefault="0076143F" w14:paraId="30FD9CF5" w14:textId="59246047"/>
    <w:p w:rsidRPr="0048449A" w:rsidR="00F442BA" w:rsidP="00095865" w:rsidRDefault="00F442BA" w14:paraId="7DDD932B" w14:textId="4696D702">
      <w:r w:rsidRPr="0048449A">
        <w:t>Artikel 46</w:t>
      </w:r>
      <w:r w:rsidRPr="0048449A" w:rsidR="00BF54EE">
        <w:t>, eerste lid,</w:t>
      </w:r>
      <w:r w:rsidRPr="0048449A">
        <w:t xml:space="preserve"> wordt als volgt gewijzigd:</w:t>
      </w:r>
    </w:p>
    <w:p w:rsidRPr="0048449A" w:rsidR="00F442BA" w:rsidP="00F442BA" w:rsidRDefault="00F442BA" w14:paraId="61330019" w14:textId="4ADB45E0"/>
    <w:p w:rsidRPr="0048449A" w:rsidR="00F442BA" w:rsidP="007444AF" w:rsidRDefault="00F442BA" w14:paraId="7C97B3F7" w14:textId="78EF26E6">
      <w:pPr>
        <w:pStyle w:val="Lijstalinea"/>
        <w:numPr>
          <w:ilvl w:val="0"/>
          <w:numId w:val="23"/>
        </w:numPr>
      </w:pPr>
      <w:r w:rsidRPr="0048449A">
        <w:t>In de aanhef wordt ‘voor het jaar 202</w:t>
      </w:r>
      <w:r w:rsidRPr="0048449A" w:rsidR="00F54CED">
        <w:t>5</w:t>
      </w:r>
      <w:r w:rsidRPr="0048449A">
        <w:t xml:space="preserve"> en voor het jaar 202</w:t>
      </w:r>
      <w:r w:rsidRPr="0048449A" w:rsidR="00F54CED">
        <w:t>6</w:t>
      </w:r>
      <w:r w:rsidRPr="0048449A">
        <w:t>’ vervangen door ‘voor het jaar 202</w:t>
      </w:r>
      <w:r w:rsidRPr="0048449A" w:rsidR="00F54CED">
        <w:t>6</w:t>
      </w:r>
      <w:r w:rsidRPr="0048449A">
        <w:t xml:space="preserve"> en voor het jaar 202</w:t>
      </w:r>
      <w:r w:rsidRPr="0048449A" w:rsidR="00F54CED">
        <w:t>7</w:t>
      </w:r>
      <w:r w:rsidRPr="0048449A">
        <w:t>’.</w:t>
      </w:r>
    </w:p>
    <w:p w:rsidRPr="0048449A" w:rsidR="00F442BA" w:rsidP="007444AF" w:rsidRDefault="00F442BA" w14:paraId="62E018B8" w14:textId="23C3EDF0">
      <w:pPr>
        <w:pStyle w:val="Lijstalinea"/>
        <w:numPr>
          <w:ilvl w:val="0"/>
          <w:numId w:val="23"/>
        </w:numPr>
      </w:pPr>
      <w:r w:rsidRPr="0048449A">
        <w:t xml:space="preserve">Onder </w:t>
      </w:r>
      <w:proofErr w:type="spellStart"/>
      <w:r w:rsidRPr="0048449A">
        <w:t>Ppu</w:t>
      </w:r>
      <w:proofErr w:type="spellEnd"/>
      <w:r w:rsidRPr="0048449A">
        <w:t xml:space="preserve">. wordt ‘€ </w:t>
      </w:r>
      <w:r w:rsidRPr="0048449A" w:rsidR="00794443">
        <w:t>5</w:t>
      </w:r>
      <w:r w:rsidRPr="0048449A" w:rsidR="00EA3239">
        <w:t>1</w:t>
      </w:r>
      <w:r w:rsidRPr="0048449A" w:rsidR="00794443">
        <w:t>,</w:t>
      </w:r>
      <w:r w:rsidRPr="0048449A" w:rsidR="00EA3239">
        <w:t>63</w:t>
      </w:r>
      <w:r w:rsidRPr="0048449A">
        <w:t xml:space="preserve">’ vervangen door ‘€ </w:t>
      </w:r>
      <w:r w:rsidRPr="0048449A" w:rsidR="00EA3239">
        <w:t>**</w:t>
      </w:r>
      <w:r w:rsidRPr="0048449A" w:rsidR="001118F5">
        <w:t>,</w:t>
      </w:r>
      <w:r w:rsidRPr="0048449A" w:rsidR="00EA3239">
        <w:t>**</w:t>
      </w:r>
      <w:r w:rsidRPr="0048449A">
        <w:t xml:space="preserve">’ en ‘€ </w:t>
      </w:r>
      <w:r w:rsidRPr="0048449A" w:rsidR="00794443">
        <w:t>20,</w:t>
      </w:r>
      <w:r w:rsidRPr="0048449A" w:rsidR="00EA3239">
        <w:t>68</w:t>
      </w:r>
      <w:r w:rsidRPr="0048449A">
        <w:t xml:space="preserve">’ door ‘€ </w:t>
      </w:r>
      <w:r w:rsidRPr="0048449A" w:rsidR="00EA3239">
        <w:t>**</w:t>
      </w:r>
      <w:r w:rsidRPr="0048449A" w:rsidR="001118F5">
        <w:t>,</w:t>
      </w:r>
      <w:r w:rsidRPr="0048449A" w:rsidR="00EA3239">
        <w:t>**</w:t>
      </w:r>
      <w:r w:rsidRPr="0048449A">
        <w:t>’.</w:t>
      </w:r>
    </w:p>
    <w:p w:rsidRPr="0048449A" w:rsidR="00F442BA" w:rsidP="007444AF" w:rsidRDefault="00F442BA" w14:paraId="4A212CC6" w14:textId="4BAEDE4D">
      <w:pPr>
        <w:pStyle w:val="Lijstalinea"/>
        <w:numPr>
          <w:ilvl w:val="0"/>
          <w:numId w:val="23"/>
        </w:numPr>
      </w:pPr>
      <w:r w:rsidRPr="0048449A">
        <w:t xml:space="preserve">Onder </w:t>
      </w:r>
      <w:proofErr w:type="spellStart"/>
      <w:r w:rsidRPr="0048449A">
        <w:t>Pcpu</w:t>
      </w:r>
      <w:proofErr w:type="spellEnd"/>
      <w:r w:rsidRPr="0048449A">
        <w:t xml:space="preserve">. wordt ‘€ </w:t>
      </w:r>
      <w:r w:rsidRPr="0048449A" w:rsidR="00C320B6">
        <w:t>3</w:t>
      </w:r>
      <w:r w:rsidRPr="0048449A" w:rsidR="00EA3239">
        <w:t>1</w:t>
      </w:r>
      <w:r w:rsidRPr="0048449A" w:rsidR="00C320B6">
        <w:t>,</w:t>
      </w:r>
      <w:r w:rsidRPr="0048449A" w:rsidR="00EA3239">
        <w:t>64</w:t>
      </w:r>
      <w:r w:rsidRPr="0048449A">
        <w:t xml:space="preserve">’ vervangen door ‘€ </w:t>
      </w:r>
      <w:r w:rsidRPr="0048449A" w:rsidR="00EA3239">
        <w:t>**</w:t>
      </w:r>
      <w:r w:rsidRPr="0048449A" w:rsidR="001118F5">
        <w:t>,</w:t>
      </w:r>
      <w:r w:rsidRPr="0048449A" w:rsidR="00EA3239">
        <w:t>**</w:t>
      </w:r>
      <w:r w:rsidRPr="0048449A">
        <w:t>’.</w:t>
      </w:r>
    </w:p>
    <w:p w:rsidRPr="0048449A" w:rsidR="00F442BA" w:rsidP="007444AF" w:rsidRDefault="00F442BA" w14:paraId="75BF9147" w14:textId="5A3F6FE1">
      <w:pPr>
        <w:pStyle w:val="Lijstalinea"/>
        <w:numPr>
          <w:ilvl w:val="0"/>
          <w:numId w:val="23"/>
        </w:numPr>
      </w:pPr>
      <w:r w:rsidRPr="0048449A">
        <w:t xml:space="preserve">Onder </w:t>
      </w:r>
      <w:proofErr w:type="spellStart"/>
      <w:r w:rsidRPr="0048449A">
        <w:t>Pzas</w:t>
      </w:r>
      <w:proofErr w:type="spellEnd"/>
      <w:r w:rsidRPr="0048449A">
        <w:t xml:space="preserve">. wordt ‘€ </w:t>
      </w:r>
      <w:r w:rsidRPr="0048449A" w:rsidR="00C320B6">
        <w:t>2</w:t>
      </w:r>
      <w:r w:rsidRPr="0048449A" w:rsidR="000F0579">
        <w:t>6</w:t>
      </w:r>
      <w:r w:rsidRPr="0048449A" w:rsidR="00C320B6">
        <w:t>,</w:t>
      </w:r>
      <w:r w:rsidRPr="0048449A" w:rsidR="00EA3239">
        <w:t>79</w:t>
      </w:r>
      <w:r w:rsidRPr="0048449A">
        <w:t xml:space="preserve">’ vervangen door ‘€ </w:t>
      </w:r>
      <w:r w:rsidRPr="0048449A" w:rsidR="00EA3239">
        <w:t>**</w:t>
      </w:r>
      <w:r w:rsidRPr="0048449A" w:rsidR="001118F5">
        <w:t>,</w:t>
      </w:r>
      <w:r w:rsidRPr="0048449A" w:rsidR="00EA3239">
        <w:t>**</w:t>
      </w:r>
      <w:r w:rsidRPr="0048449A">
        <w:t xml:space="preserve">’ en ‘€ </w:t>
      </w:r>
      <w:r w:rsidRPr="0048449A" w:rsidR="00C320B6">
        <w:t>13,</w:t>
      </w:r>
      <w:r w:rsidRPr="0048449A" w:rsidR="00EA3239">
        <w:t>21</w:t>
      </w:r>
      <w:r w:rsidRPr="0048449A">
        <w:t xml:space="preserve">’ door ‘€ </w:t>
      </w:r>
      <w:r w:rsidRPr="0048449A" w:rsidR="00EA3239">
        <w:t>**</w:t>
      </w:r>
      <w:r w:rsidRPr="0048449A" w:rsidR="001118F5">
        <w:t>,</w:t>
      </w:r>
      <w:r w:rsidRPr="0048449A" w:rsidR="00EA3239">
        <w:t>**</w:t>
      </w:r>
      <w:r w:rsidRPr="0048449A">
        <w:t>’.</w:t>
      </w:r>
    </w:p>
    <w:p w:rsidRPr="0048449A" w:rsidR="00F442BA" w:rsidP="007444AF" w:rsidRDefault="00F442BA" w14:paraId="51353978" w14:textId="5119017C">
      <w:pPr>
        <w:pStyle w:val="Lijstalinea"/>
        <w:numPr>
          <w:ilvl w:val="0"/>
          <w:numId w:val="23"/>
        </w:numPr>
      </w:pPr>
      <w:r w:rsidRPr="0048449A">
        <w:t xml:space="preserve">Onder </w:t>
      </w:r>
      <w:proofErr w:type="spellStart"/>
      <w:r w:rsidRPr="0048449A">
        <w:t>Pcuzm</w:t>
      </w:r>
      <w:proofErr w:type="spellEnd"/>
      <w:r w:rsidRPr="0048449A">
        <w:t xml:space="preserve">. wordt ‘€ </w:t>
      </w:r>
      <w:r w:rsidRPr="0048449A" w:rsidR="00C320B6">
        <w:t>6</w:t>
      </w:r>
      <w:r w:rsidRPr="0048449A" w:rsidR="00EA3239">
        <w:t>6</w:t>
      </w:r>
      <w:r w:rsidRPr="0048449A" w:rsidR="00C320B6">
        <w:t>,</w:t>
      </w:r>
      <w:r w:rsidRPr="0048449A" w:rsidR="00EA3239">
        <w:t>44</w:t>
      </w:r>
      <w:r w:rsidRPr="0048449A">
        <w:t xml:space="preserve">’ vervangen door ‘€ </w:t>
      </w:r>
      <w:r w:rsidRPr="0048449A" w:rsidR="00EA3239">
        <w:t>**</w:t>
      </w:r>
      <w:r w:rsidRPr="0048449A" w:rsidR="001118F5">
        <w:t>,</w:t>
      </w:r>
      <w:r w:rsidRPr="0048449A" w:rsidR="00EA3239">
        <w:t>**</w:t>
      </w:r>
      <w:r w:rsidRPr="0048449A">
        <w:t xml:space="preserve">’ en ‘€ </w:t>
      </w:r>
      <w:r w:rsidRPr="0048449A" w:rsidR="00C320B6">
        <w:t>41,</w:t>
      </w:r>
      <w:r w:rsidRPr="0048449A" w:rsidR="00EA3239">
        <w:t>3</w:t>
      </w:r>
      <w:r w:rsidRPr="0048449A" w:rsidR="00C320B6">
        <w:t>1</w:t>
      </w:r>
      <w:r w:rsidRPr="0048449A" w:rsidR="00F618AA">
        <w:t>’</w:t>
      </w:r>
      <w:r w:rsidRPr="0048449A">
        <w:t xml:space="preserve"> door ‘€ </w:t>
      </w:r>
      <w:r w:rsidRPr="0048449A" w:rsidR="00EA3239">
        <w:t>**</w:t>
      </w:r>
      <w:r w:rsidRPr="0048449A" w:rsidR="001118F5">
        <w:t>,</w:t>
      </w:r>
      <w:r w:rsidRPr="0048449A" w:rsidR="00EA3239">
        <w:t>**</w:t>
      </w:r>
      <w:r w:rsidRPr="0048449A">
        <w:t>’.</w:t>
      </w:r>
    </w:p>
    <w:p w:rsidRPr="0048449A" w:rsidR="00F442BA" w:rsidP="007444AF" w:rsidRDefault="00F442BA" w14:paraId="01EA80FF" w14:textId="23423AAC">
      <w:pPr>
        <w:pStyle w:val="Lijstalinea"/>
        <w:numPr>
          <w:ilvl w:val="0"/>
          <w:numId w:val="23"/>
        </w:numPr>
      </w:pPr>
      <w:r w:rsidRPr="0048449A">
        <w:t xml:space="preserve">Onder </w:t>
      </w:r>
      <w:proofErr w:type="spellStart"/>
      <w:r w:rsidRPr="0048449A">
        <w:t>Puzas</w:t>
      </w:r>
      <w:proofErr w:type="spellEnd"/>
      <w:r w:rsidRPr="0048449A">
        <w:t xml:space="preserve">. wordt ‘€ </w:t>
      </w:r>
      <w:r w:rsidRPr="0048449A" w:rsidR="00C320B6">
        <w:t>6</w:t>
      </w:r>
      <w:r w:rsidRPr="0048449A" w:rsidR="00EA3239">
        <w:t>5</w:t>
      </w:r>
      <w:r w:rsidRPr="0048449A" w:rsidR="00C320B6">
        <w:t>,</w:t>
      </w:r>
      <w:r w:rsidRPr="0048449A" w:rsidR="00EA3239">
        <w:t>18</w:t>
      </w:r>
      <w:r w:rsidRPr="0048449A">
        <w:t>’ vervangen door ‘€</w:t>
      </w:r>
      <w:r w:rsidRPr="0048449A" w:rsidR="00830C6E">
        <w:t xml:space="preserve"> </w:t>
      </w:r>
      <w:r w:rsidRPr="0048449A" w:rsidR="00EA3239">
        <w:t>**</w:t>
      </w:r>
      <w:r w:rsidRPr="0048449A" w:rsidR="001118F5">
        <w:t>,</w:t>
      </w:r>
      <w:r w:rsidRPr="0048449A" w:rsidR="00EA3239">
        <w:t>**</w:t>
      </w:r>
      <w:r w:rsidRPr="0048449A">
        <w:t xml:space="preserve">’ en ‘€ </w:t>
      </w:r>
      <w:r w:rsidRPr="0048449A" w:rsidR="00C320B6">
        <w:t>41,</w:t>
      </w:r>
      <w:r w:rsidRPr="0048449A" w:rsidR="00EA3239">
        <w:t>3</w:t>
      </w:r>
      <w:r w:rsidRPr="0048449A" w:rsidR="00C320B6">
        <w:t>1</w:t>
      </w:r>
      <w:r w:rsidRPr="0048449A">
        <w:t xml:space="preserve">’ door ‘€ </w:t>
      </w:r>
      <w:r w:rsidRPr="0048449A" w:rsidR="00EA3239">
        <w:t>**</w:t>
      </w:r>
      <w:r w:rsidRPr="0048449A" w:rsidR="001118F5">
        <w:t>,</w:t>
      </w:r>
      <w:r w:rsidRPr="0048449A" w:rsidR="00EA3239">
        <w:t>**</w:t>
      </w:r>
      <w:r w:rsidRPr="0048449A">
        <w:t xml:space="preserve">’. </w:t>
      </w:r>
    </w:p>
    <w:p w:rsidRPr="0048449A" w:rsidR="00F442BA" w:rsidP="007444AF" w:rsidRDefault="00F442BA" w14:paraId="1C63664B" w14:textId="28C832A0">
      <w:pPr>
        <w:pStyle w:val="Lijstalinea"/>
        <w:numPr>
          <w:ilvl w:val="0"/>
          <w:numId w:val="23"/>
        </w:numPr>
      </w:pPr>
      <w:r w:rsidRPr="0048449A">
        <w:t xml:space="preserve">Onder </w:t>
      </w:r>
      <w:proofErr w:type="spellStart"/>
      <w:r w:rsidRPr="0048449A">
        <w:t>Poo</w:t>
      </w:r>
      <w:proofErr w:type="spellEnd"/>
      <w:r w:rsidRPr="0048449A">
        <w:t xml:space="preserve">. wordt ‘€ </w:t>
      </w:r>
      <w:r w:rsidRPr="0048449A" w:rsidR="00C320B6">
        <w:t>34,</w:t>
      </w:r>
      <w:r w:rsidRPr="0048449A" w:rsidR="00EA3239">
        <w:t>63</w:t>
      </w:r>
      <w:r w:rsidRPr="0048449A">
        <w:t xml:space="preserve">’ vervangen door ‘€ </w:t>
      </w:r>
      <w:r w:rsidRPr="0048449A" w:rsidR="00EA3239">
        <w:t>**</w:t>
      </w:r>
      <w:r w:rsidRPr="0048449A" w:rsidR="001118F5">
        <w:t>,</w:t>
      </w:r>
      <w:r w:rsidRPr="0048449A" w:rsidR="00EA3239">
        <w:t>**</w:t>
      </w:r>
      <w:r w:rsidRPr="0048449A">
        <w:t>’.</w:t>
      </w:r>
    </w:p>
    <w:p w:rsidRPr="0048449A" w:rsidR="007444AF" w:rsidP="00095865" w:rsidRDefault="007444AF" w14:paraId="2423837D" w14:textId="77777777"/>
    <w:p w:rsidRPr="0048449A" w:rsidR="00C46A54" w:rsidP="00095865" w:rsidRDefault="006B462E" w14:paraId="43BF0715" w14:textId="5D3526DE">
      <w:r w:rsidRPr="0048449A">
        <w:t>B</w:t>
      </w:r>
    </w:p>
    <w:p w:rsidRPr="0048449A" w:rsidR="00F32672" w:rsidP="00095865" w:rsidRDefault="00F32672" w14:paraId="6B334507" w14:textId="59149072">
      <w:pPr>
        <w:rPr>
          <w:b/>
          <w:bCs/>
        </w:rPr>
      </w:pPr>
      <w:bookmarkStart w:name="_Hlk169872278" w:id="0"/>
    </w:p>
    <w:p w:rsidRPr="0048449A" w:rsidR="00F32672" w:rsidP="00095865" w:rsidRDefault="00F32672" w14:paraId="125E4B03" w14:textId="5EC77E98">
      <w:r w:rsidRPr="0048449A">
        <w:t xml:space="preserve">In </w:t>
      </w:r>
      <w:r w:rsidRPr="0048449A" w:rsidR="00AE2131">
        <w:t xml:space="preserve">artikel 51, </w:t>
      </w:r>
      <w:r w:rsidRPr="0048449A">
        <w:t>eerste lid</w:t>
      </w:r>
      <w:r w:rsidRPr="0048449A" w:rsidR="00AE2131">
        <w:t>,</w:t>
      </w:r>
      <w:r w:rsidRPr="0048449A">
        <w:t xml:space="preserve"> wordt ‘voor het jaar 202</w:t>
      </w:r>
      <w:r w:rsidRPr="0048449A" w:rsidR="00F54CED">
        <w:t>5</w:t>
      </w:r>
      <w:r w:rsidRPr="0048449A">
        <w:t xml:space="preserve"> en voor het jaar 202</w:t>
      </w:r>
      <w:r w:rsidRPr="0048449A" w:rsidR="00F54CED">
        <w:t>6</w:t>
      </w:r>
      <w:r w:rsidRPr="0048449A">
        <w:t>’</w:t>
      </w:r>
      <w:r w:rsidRPr="0048449A" w:rsidR="00AE2131">
        <w:t xml:space="preserve"> </w:t>
      </w:r>
      <w:r w:rsidRPr="0048449A">
        <w:t>vervangen door ‘voor het jaar 202</w:t>
      </w:r>
      <w:r w:rsidRPr="0048449A" w:rsidR="00F54CED">
        <w:t>6</w:t>
      </w:r>
      <w:r w:rsidRPr="0048449A">
        <w:t xml:space="preserve"> en voor het jaar 202</w:t>
      </w:r>
      <w:r w:rsidRPr="0048449A" w:rsidR="00F54CED">
        <w:t>7</w:t>
      </w:r>
      <w:r w:rsidRPr="0048449A">
        <w:t>’</w:t>
      </w:r>
      <w:r w:rsidRPr="0048449A" w:rsidR="00AE2131">
        <w:rPr>
          <w:color w:val="auto"/>
        </w:rPr>
        <w:t xml:space="preserve"> </w:t>
      </w:r>
      <w:r w:rsidRPr="0048449A" w:rsidR="00AE2131">
        <w:t xml:space="preserve">en wordt ‘€ </w:t>
      </w:r>
      <w:r w:rsidRPr="0048449A" w:rsidR="00C320B6">
        <w:t>10</w:t>
      </w:r>
      <w:r w:rsidRPr="0048449A" w:rsidR="00EA3239">
        <w:t>4</w:t>
      </w:r>
      <w:r w:rsidRPr="0048449A" w:rsidR="00C320B6">
        <w:t>,</w:t>
      </w:r>
      <w:r w:rsidRPr="0048449A" w:rsidR="00EA3239">
        <w:t>29</w:t>
      </w:r>
      <w:r w:rsidRPr="0048449A" w:rsidR="00AE2131">
        <w:t xml:space="preserve">’ vervangen door ‘€ </w:t>
      </w:r>
      <w:r w:rsidRPr="0048449A" w:rsidR="00EA3239">
        <w:t>***</w:t>
      </w:r>
      <w:r w:rsidRPr="0048449A" w:rsidR="00690B3D">
        <w:t>,</w:t>
      </w:r>
      <w:r w:rsidRPr="0048449A" w:rsidR="00EA3239">
        <w:t>**</w:t>
      </w:r>
      <w:r w:rsidRPr="0048449A" w:rsidR="00AE2131">
        <w:t>’</w:t>
      </w:r>
      <w:r w:rsidRPr="0048449A">
        <w:t xml:space="preserve">. </w:t>
      </w:r>
    </w:p>
    <w:bookmarkEnd w:id="0"/>
    <w:p w:rsidRPr="0048449A" w:rsidR="00DE701D" w:rsidP="00095865" w:rsidRDefault="00DE701D" w14:paraId="503DEF12" w14:textId="77777777">
      <w:pPr>
        <w:rPr>
          <w:b/>
          <w:bCs/>
        </w:rPr>
      </w:pPr>
    </w:p>
    <w:p w:rsidRPr="0048449A" w:rsidR="00E55562" w:rsidP="00095865" w:rsidRDefault="00E55562" w14:paraId="05E75BBE" w14:textId="77777777">
      <w:pPr>
        <w:rPr>
          <w:b/>
          <w:bCs/>
        </w:rPr>
      </w:pPr>
    </w:p>
    <w:p w:rsidRPr="0048449A" w:rsidR="00E55562" w:rsidP="00095865" w:rsidRDefault="00E55562" w14:paraId="7BE98B12" w14:textId="77777777">
      <w:pPr>
        <w:rPr>
          <w:b/>
          <w:bCs/>
        </w:rPr>
      </w:pPr>
    </w:p>
    <w:p w:rsidRPr="0048449A" w:rsidR="00C46A54" w:rsidP="00095865" w:rsidRDefault="006B462E" w14:paraId="1C412BBB" w14:textId="33EAEA28">
      <w:r w:rsidRPr="0048449A">
        <w:lastRenderedPageBreak/>
        <w:t>C</w:t>
      </w:r>
    </w:p>
    <w:p w:rsidRPr="0048449A" w:rsidR="002B6003" w:rsidP="002B6003" w:rsidRDefault="002B6003" w14:paraId="4275B604" w14:textId="77777777"/>
    <w:p w:rsidRPr="0048449A" w:rsidR="002B6003" w:rsidP="002B6003" w:rsidRDefault="002B6003" w14:paraId="38D48887" w14:textId="0E9281B8">
      <w:r w:rsidRPr="0048449A">
        <w:t xml:space="preserve">In </w:t>
      </w:r>
      <w:r w:rsidRPr="0048449A" w:rsidR="00AE2131">
        <w:t xml:space="preserve">artikel 57, </w:t>
      </w:r>
      <w:r w:rsidRPr="0048449A">
        <w:t>eerste lid</w:t>
      </w:r>
      <w:r w:rsidRPr="0048449A" w:rsidR="00AE2131">
        <w:t>,</w:t>
      </w:r>
      <w:r w:rsidRPr="0048449A">
        <w:t xml:space="preserve"> wordt ‘voor het jaar 202</w:t>
      </w:r>
      <w:r w:rsidRPr="0048449A" w:rsidR="00F54CED">
        <w:t>5</w:t>
      </w:r>
      <w:r w:rsidRPr="0048449A">
        <w:t xml:space="preserve"> en voor het jaar 202</w:t>
      </w:r>
      <w:r w:rsidRPr="0048449A" w:rsidR="00F54CED">
        <w:t>6</w:t>
      </w:r>
      <w:r w:rsidRPr="0048449A">
        <w:t>’ vervangen door ‘voor het jaar 202</w:t>
      </w:r>
      <w:r w:rsidRPr="0048449A" w:rsidR="00F54CED">
        <w:t>6</w:t>
      </w:r>
      <w:r w:rsidRPr="0048449A">
        <w:t xml:space="preserve"> en voor het jaar 202</w:t>
      </w:r>
      <w:r w:rsidRPr="0048449A" w:rsidR="00F54CED">
        <w:t>7</w:t>
      </w:r>
      <w:r w:rsidRPr="0048449A">
        <w:t>’</w:t>
      </w:r>
      <w:r w:rsidRPr="0048449A" w:rsidR="00AE2131">
        <w:t xml:space="preserve"> en wordt ‘€ </w:t>
      </w:r>
      <w:r w:rsidRPr="0048449A" w:rsidR="00EA3239">
        <w:t>20,75</w:t>
      </w:r>
      <w:r w:rsidRPr="0048449A" w:rsidR="00AE2131">
        <w:t xml:space="preserve">’ vervangen door ‘€ </w:t>
      </w:r>
      <w:r w:rsidRPr="0048449A" w:rsidR="00EA3239">
        <w:t>**</w:t>
      </w:r>
      <w:r w:rsidRPr="0048449A" w:rsidR="00690B3D">
        <w:t>,</w:t>
      </w:r>
      <w:r w:rsidRPr="0048449A" w:rsidR="00EA3239">
        <w:t>**’</w:t>
      </w:r>
      <w:r w:rsidRPr="0048449A" w:rsidR="00AE2131">
        <w:t>.</w:t>
      </w:r>
      <w:r w:rsidRPr="0048449A">
        <w:t xml:space="preserve"> </w:t>
      </w:r>
    </w:p>
    <w:p w:rsidRPr="0048449A" w:rsidR="00C46A54" w:rsidP="00095865" w:rsidRDefault="00C46A54" w14:paraId="6C644B6F" w14:textId="77777777">
      <w:pPr>
        <w:rPr>
          <w:b/>
          <w:bCs/>
          <w:color w:val="auto"/>
        </w:rPr>
      </w:pPr>
    </w:p>
    <w:p w:rsidRPr="0048449A" w:rsidR="003766AE" w:rsidP="003766AE" w:rsidRDefault="006B462E" w14:paraId="37BA9C48" w14:textId="2524EE9F">
      <w:pPr>
        <w:rPr>
          <w:color w:val="auto"/>
        </w:rPr>
      </w:pPr>
      <w:r w:rsidRPr="0048449A">
        <w:rPr>
          <w:color w:val="auto"/>
        </w:rPr>
        <w:t>D</w:t>
      </w:r>
    </w:p>
    <w:p w:rsidRPr="0048449A" w:rsidR="003766AE" w:rsidP="003766AE" w:rsidRDefault="003766AE" w14:paraId="0D0A52FF" w14:textId="77777777">
      <w:pPr>
        <w:rPr>
          <w:color w:val="auto"/>
        </w:rPr>
      </w:pPr>
    </w:p>
    <w:p w:rsidRPr="0048449A" w:rsidR="00F54CED" w:rsidP="00C30198" w:rsidRDefault="00F54CED" w14:paraId="40853E41" w14:textId="6734A233">
      <w:pPr>
        <w:rPr>
          <w:color w:val="auto"/>
        </w:rPr>
      </w:pPr>
      <w:r w:rsidRPr="0048449A">
        <w:rPr>
          <w:color w:val="auto"/>
        </w:rPr>
        <w:t>Aan artikel 61</w:t>
      </w:r>
      <w:r w:rsidRPr="0048449A" w:rsidR="00EA3239">
        <w:rPr>
          <w:color w:val="auto"/>
        </w:rPr>
        <w:t xml:space="preserve">, </w:t>
      </w:r>
      <w:r w:rsidRPr="0048449A" w:rsidR="006B462E">
        <w:rPr>
          <w:color w:val="auto"/>
        </w:rPr>
        <w:t>onderdeel</w:t>
      </w:r>
      <w:r w:rsidRPr="0048449A" w:rsidR="00EA3239">
        <w:rPr>
          <w:color w:val="auto"/>
        </w:rPr>
        <w:t xml:space="preserve"> a,</w:t>
      </w:r>
      <w:r w:rsidRPr="0048449A">
        <w:rPr>
          <w:color w:val="auto"/>
        </w:rPr>
        <w:t xml:space="preserve"> wordt </w:t>
      </w:r>
      <w:r w:rsidRPr="0048449A" w:rsidR="000F0579">
        <w:rPr>
          <w:color w:val="auto"/>
        </w:rPr>
        <w:t>een</w:t>
      </w:r>
      <w:r w:rsidRPr="0048449A">
        <w:rPr>
          <w:color w:val="auto"/>
        </w:rPr>
        <w:t xml:space="preserve"> </w:t>
      </w:r>
      <w:r w:rsidRPr="0048449A" w:rsidR="001C3AE7">
        <w:rPr>
          <w:color w:val="auto"/>
        </w:rPr>
        <w:t>sub</w:t>
      </w:r>
      <w:r w:rsidRPr="0048449A" w:rsidR="007700B6">
        <w:rPr>
          <w:color w:val="auto"/>
        </w:rPr>
        <w:t xml:space="preserve">onderdeel </w:t>
      </w:r>
      <w:r w:rsidRPr="0048449A">
        <w:rPr>
          <w:color w:val="auto"/>
        </w:rPr>
        <w:t>toegevoegd</w:t>
      </w:r>
      <w:r w:rsidRPr="0048449A" w:rsidR="000F0579">
        <w:rPr>
          <w:color w:val="auto"/>
        </w:rPr>
        <w:t>, luidende</w:t>
      </w:r>
      <w:r w:rsidRPr="0048449A">
        <w:rPr>
          <w:color w:val="auto"/>
        </w:rPr>
        <w:t>:</w:t>
      </w:r>
      <w:r w:rsidRPr="0048449A">
        <w:rPr>
          <w:color w:val="auto"/>
        </w:rPr>
        <w:br/>
      </w:r>
    </w:p>
    <w:p w:rsidRPr="0048449A" w:rsidR="000F0579" w:rsidP="000F0579" w:rsidRDefault="00F54CED" w14:paraId="2C035CF0" w14:textId="5368DD58">
      <w:pPr>
        <w:ind w:left="360"/>
        <w:rPr>
          <w:color w:val="auto"/>
        </w:rPr>
      </w:pPr>
      <w:r w:rsidRPr="0048449A">
        <w:rPr>
          <w:color w:val="auto"/>
        </w:rPr>
        <w:t>14°</w:t>
      </w:r>
      <w:r w:rsidRPr="0048449A" w:rsidR="006B462E">
        <w:rPr>
          <w:color w:val="auto"/>
        </w:rPr>
        <w:t>.</w:t>
      </w:r>
      <w:r w:rsidRPr="0048449A">
        <w:rPr>
          <w:color w:val="auto"/>
        </w:rPr>
        <w:t xml:space="preserve"> personen die vanuit hun </w:t>
      </w:r>
      <w:r w:rsidRPr="0048449A" w:rsidR="001C3AE7">
        <w:rPr>
          <w:color w:val="auto"/>
        </w:rPr>
        <w:t>professie</w:t>
      </w:r>
      <w:r w:rsidRPr="0048449A">
        <w:rPr>
          <w:color w:val="auto"/>
        </w:rPr>
        <w:t xml:space="preserve"> </w:t>
      </w:r>
      <w:r w:rsidRPr="0048449A" w:rsidR="001C3AE7">
        <w:rPr>
          <w:color w:val="auto"/>
        </w:rPr>
        <w:t xml:space="preserve">of vrijwilligerswerk </w:t>
      </w:r>
      <w:r w:rsidRPr="0048449A">
        <w:rPr>
          <w:color w:val="auto"/>
        </w:rPr>
        <w:t>een hoger risico lopen op blootstelling aan vogelgriep.</w:t>
      </w:r>
    </w:p>
    <w:p w:rsidRPr="0048449A" w:rsidR="000F0579" w:rsidP="000F0579" w:rsidRDefault="000F0579" w14:paraId="2D16F29D" w14:textId="3EF2F0D2">
      <w:pPr>
        <w:ind w:left="360"/>
        <w:rPr>
          <w:color w:val="auto"/>
        </w:rPr>
      </w:pPr>
    </w:p>
    <w:p w:rsidRPr="0048449A" w:rsidR="00C30198" w:rsidP="000F0579" w:rsidRDefault="006B462E" w14:paraId="0207C6CC" w14:textId="51B8796C">
      <w:pPr>
        <w:rPr>
          <w:color w:val="auto"/>
        </w:rPr>
      </w:pPr>
      <w:r w:rsidRPr="0048449A">
        <w:rPr>
          <w:color w:val="auto"/>
        </w:rPr>
        <w:t>E</w:t>
      </w:r>
      <w:r w:rsidRPr="0048449A" w:rsidR="00F54CED">
        <w:rPr>
          <w:color w:val="auto"/>
        </w:rPr>
        <w:br/>
      </w:r>
      <w:r w:rsidRPr="0048449A" w:rsidR="00F54CED">
        <w:rPr>
          <w:color w:val="auto"/>
        </w:rPr>
        <w:br/>
      </w:r>
      <w:r w:rsidRPr="0048449A" w:rsidR="00C30198">
        <w:rPr>
          <w:color w:val="auto"/>
        </w:rPr>
        <w:t xml:space="preserve">Artikel 63 wordt als volgt gewijzigd: </w:t>
      </w:r>
    </w:p>
    <w:p w:rsidRPr="0048449A" w:rsidR="00C30198" w:rsidP="00C30198" w:rsidRDefault="00C30198" w14:paraId="7F623B99" w14:textId="77777777">
      <w:pPr>
        <w:rPr>
          <w:color w:val="auto"/>
        </w:rPr>
      </w:pPr>
    </w:p>
    <w:p w:rsidRPr="0048449A" w:rsidR="00C30198" w:rsidP="00C30198" w:rsidRDefault="00C30198" w14:paraId="76956553" w14:textId="497B8F61">
      <w:pPr>
        <w:pStyle w:val="Lijstalinea"/>
        <w:numPr>
          <w:ilvl w:val="0"/>
          <w:numId w:val="26"/>
        </w:numPr>
      </w:pPr>
      <w:r w:rsidRPr="0048449A">
        <w:rPr>
          <w:color w:val="auto"/>
        </w:rPr>
        <w:t xml:space="preserve">In </w:t>
      </w:r>
      <w:r w:rsidRPr="0048449A" w:rsidR="00EA3239">
        <w:rPr>
          <w:color w:val="auto"/>
        </w:rPr>
        <w:t xml:space="preserve">de aanhef </w:t>
      </w:r>
      <w:r w:rsidRPr="0048449A" w:rsidR="00705E05">
        <w:rPr>
          <w:color w:val="auto"/>
        </w:rPr>
        <w:t>wordt</w:t>
      </w:r>
      <w:r w:rsidRPr="0048449A" w:rsidR="00EA3239">
        <w:rPr>
          <w:color w:val="auto"/>
        </w:rPr>
        <w:t xml:space="preserve"> </w:t>
      </w:r>
      <w:r w:rsidRPr="0048449A" w:rsidR="00705E05">
        <w:rPr>
          <w:color w:val="auto"/>
        </w:rPr>
        <w:t>‘</w:t>
      </w:r>
      <w:r w:rsidRPr="0048449A">
        <w:rPr>
          <w:color w:val="auto"/>
        </w:rPr>
        <w:t>1 mei 202</w:t>
      </w:r>
      <w:r w:rsidRPr="0048449A" w:rsidR="00EA3239">
        <w:rPr>
          <w:color w:val="auto"/>
        </w:rPr>
        <w:t>5</w:t>
      </w:r>
      <w:r w:rsidRPr="0048449A">
        <w:rPr>
          <w:color w:val="auto"/>
        </w:rPr>
        <w:t xml:space="preserve"> tot en met 30 april 202</w:t>
      </w:r>
      <w:r w:rsidRPr="0048449A" w:rsidR="00EA3239">
        <w:rPr>
          <w:color w:val="auto"/>
        </w:rPr>
        <w:t>6</w:t>
      </w:r>
      <w:r w:rsidRPr="0048449A">
        <w:rPr>
          <w:color w:val="auto"/>
        </w:rPr>
        <w:t>’ vervangen door ‘1 mei 202</w:t>
      </w:r>
      <w:r w:rsidRPr="0048449A" w:rsidR="00EA3239">
        <w:rPr>
          <w:color w:val="auto"/>
        </w:rPr>
        <w:t>6</w:t>
      </w:r>
      <w:r w:rsidRPr="0048449A">
        <w:rPr>
          <w:color w:val="auto"/>
        </w:rPr>
        <w:t xml:space="preserve"> tot en met 30 april 202</w:t>
      </w:r>
      <w:r w:rsidRPr="0048449A" w:rsidR="00EA3239">
        <w:rPr>
          <w:color w:val="auto"/>
        </w:rPr>
        <w:t>7</w:t>
      </w:r>
      <w:r w:rsidRPr="0048449A">
        <w:rPr>
          <w:color w:val="auto"/>
        </w:rPr>
        <w:t>’.</w:t>
      </w:r>
    </w:p>
    <w:p w:rsidRPr="0048449A" w:rsidR="00C30198" w:rsidP="00C30198" w:rsidRDefault="00C30198" w14:paraId="5C5D24F3" w14:textId="32A1C6CC">
      <w:pPr>
        <w:pStyle w:val="Lijstalinea"/>
        <w:numPr>
          <w:ilvl w:val="0"/>
          <w:numId w:val="26"/>
        </w:numPr>
        <w:rPr>
          <w:color w:val="auto"/>
        </w:rPr>
      </w:pPr>
      <w:r w:rsidRPr="0048449A">
        <w:rPr>
          <w:color w:val="auto"/>
        </w:rPr>
        <w:t>Onder Pt. wordt ‘€ 1</w:t>
      </w:r>
      <w:r w:rsidRPr="0048449A" w:rsidR="00EA3239">
        <w:rPr>
          <w:color w:val="auto"/>
        </w:rPr>
        <w:t>5</w:t>
      </w:r>
      <w:r w:rsidRPr="0048449A">
        <w:rPr>
          <w:color w:val="auto"/>
        </w:rPr>
        <w:t>,</w:t>
      </w:r>
      <w:r w:rsidRPr="0048449A" w:rsidR="00EA3239">
        <w:rPr>
          <w:color w:val="auto"/>
        </w:rPr>
        <w:t>62</w:t>
      </w:r>
      <w:r w:rsidRPr="0048449A">
        <w:rPr>
          <w:color w:val="auto"/>
        </w:rPr>
        <w:t xml:space="preserve">’ vervangen door ‘€ </w:t>
      </w:r>
      <w:r w:rsidRPr="0048449A" w:rsidR="00EA3239">
        <w:rPr>
          <w:color w:val="auto"/>
        </w:rPr>
        <w:t>**</w:t>
      </w:r>
      <w:r w:rsidRPr="0048449A">
        <w:rPr>
          <w:color w:val="auto"/>
        </w:rPr>
        <w:t>,</w:t>
      </w:r>
      <w:r w:rsidRPr="0048449A" w:rsidR="00EA3239">
        <w:rPr>
          <w:color w:val="auto"/>
        </w:rPr>
        <w:t>**</w:t>
      </w:r>
      <w:r w:rsidRPr="0048449A">
        <w:rPr>
          <w:color w:val="auto"/>
        </w:rPr>
        <w:t xml:space="preserve">’. </w:t>
      </w:r>
    </w:p>
    <w:p w:rsidRPr="0048449A" w:rsidR="003F2AB0" w:rsidP="003F2AB0" w:rsidRDefault="003F2AB0" w14:paraId="0E59D576" w14:textId="77777777">
      <w:pPr>
        <w:ind w:left="360"/>
        <w:rPr>
          <w:color w:val="auto"/>
        </w:rPr>
      </w:pPr>
    </w:p>
    <w:p w:rsidRPr="0048449A" w:rsidR="003766AE" w:rsidP="003F2AB0" w:rsidRDefault="00BA09F3" w14:paraId="518D0E53" w14:textId="725DAA44">
      <w:pPr>
        <w:rPr>
          <w:color w:val="auto"/>
        </w:rPr>
      </w:pPr>
      <w:r w:rsidRPr="0048449A">
        <w:rPr>
          <w:color w:val="auto"/>
        </w:rPr>
        <w:t>F</w:t>
      </w:r>
    </w:p>
    <w:p w:rsidRPr="0048449A" w:rsidR="003766AE" w:rsidP="003766AE" w:rsidRDefault="003766AE" w14:paraId="5264BA0D" w14:textId="77777777">
      <w:pPr>
        <w:rPr>
          <w:color w:val="auto"/>
        </w:rPr>
      </w:pPr>
    </w:p>
    <w:p w:rsidRPr="0048449A" w:rsidR="009D6F31" w:rsidP="009C2B20" w:rsidRDefault="009C2B20" w14:paraId="6102F842" w14:textId="76BD5B82">
      <w:pPr>
        <w:rPr>
          <w:color w:val="auto"/>
        </w:rPr>
      </w:pPr>
      <w:r w:rsidRPr="0048449A">
        <w:rPr>
          <w:color w:val="auto"/>
        </w:rPr>
        <w:t>In artikel 67b, onderdeel a, wordt ‘personen geboren in 1947 of eerder en personen geboren in 1965’</w:t>
      </w:r>
      <w:r w:rsidRPr="0048449A" w:rsidR="004478ED">
        <w:rPr>
          <w:color w:val="auto"/>
        </w:rPr>
        <w:t xml:space="preserve"> vervangen door ‘</w:t>
      </w:r>
      <w:r w:rsidRPr="0048449A" w:rsidR="00DD3DE9">
        <w:rPr>
          <w:color w:val="auto"/>
        </w:rPr>
        <w:t xml:space="preserve">personen geboren in de periode van 1948 tot en met 1952 en </w:t>
      </w:r>
      <w:r w:rsidRPr="0048449A" w:rsidR="009D6F31">
        <w:rPr>
          <w:color w:val="auto"/>
        </w:rPr>
        <w:t>personen geboren in 1966</w:t>
      </w:r>
      <w:r w:rsidRPr="0048449A" w:rsidR="00DD3DE9">
        <w:rPr>
          <w:color w:val="auto"/>
        </w:rPr>
        <w:t>’</w:t>
      </w:r>
      <w:r w:rsidRPr="0048449A" w:rsidR="009D6F31">
        <w:rPr>
          <w:color w:val="auto"/>
        </w:rPr>
        <w:t>.</w:t>
      </w:r>
      <w:r w:rsidRPr="0048449A" w:rsidR="00D1247A">
        <w:rPr>
          <w:rFonts w:ascii="Arial" w:hAnsi="Arial" w:cs="Arial"/>
          <w:sz w:val="20"/>
          <w:szCs w:val="20"/>
        </w:rPr>
        <w:t xml:space="preserve"> </w:t>
      </w:r>
    </w:p>
    <w:p w:rsidRPr="0048449A" w:rsidR="001C72C4" w:rsidP="003766AE" w:rsidRDefault="001C72C4" w14:paraId="190403F6" w14:textId="77777777">
      <w:pPr>
        <w:rPr>
          <w:color w:val="auto"/>
        </w:rPr>
      </w:pPr>
    </w:p>
    <w:p w:rsidRPr="0048449A" w:rsidR="003766AE" w:rsidP="003766AE" w:rsidRDefault="00BA09F3" w14:paraId="5ED78DB3" w14:textId="7F396F09">
      <w:pPr>
        <w:rPr>
          <w:color w:val="auto"/>
        </w:rPr>
      </w:pPr>
      <w:r w:rsidRPr="0048449A">
        <w:rPr>
          <w:color w:val="auto"/>
        </w:rPr>
        <w:t>G</w:t>
      </w:r>
    </w:p>
    <w:p w:rsidRPr="0048449A" w:rsidR="003766AE" w:rsidP="003766AE" w:rsidRDefault="003766AE" w14:paraId="2B6B7353" w14:textId="77777777">
      <w:pPr>
        <w:rPr>
          <w:color w:val="auto"/>
        </w:rPr>
      </w:pPr>
    </w:p>
    <w:p w:rsidRPr="0048449A" w:rsidR="003766AE" w:rsidP="003766AE" w:rsidRDefault="003766AE" w14:paraId="791CCD97" w14:textId="77777777">
      <w:pPr>
        <w:rPr>
          <w:color w:val="auto"/>
        </w:rPr>
      </w:pPr>
      <w:r w:rsidRPr="0048449A">
        <w:rPr>
          <w:color w:val="auto"/>
        </w:rPr>
        <w:t>Artikel 67d wordt als volgt gewijzigd:</w:t>
      </w:r>
    </w:p>
    <w:p w:rsidRPr="0048449A" w:rsidR="003766AE" w:rsidP="003766AE" w:rsidRDefault="003766AE" w14:paraId="61082465" w14:textId="77777777">
      <w:pPr>
        <w:rPr>
          <w:color w:val="auto"/>
        </w:rPr>
      </w:pPr>
    </w:p>
    <w:p w:rsidRPr="0048449A" w:rsidR="003766AE" w:rsidP="00740F34" w:rsidRDefault="003766AE" w14:paraId="2E970A6F" w14:textId="14D02833">
      <w:pPr>
        <w:pStyle w:val="Lijstalinea"/>
        <w:numPr>
          <w:ilvl w:val="0"/>
          <w:numId w:val="29"/>
        </w:numPr>
        <w:rPr>
          <w:color w:val="auto"/>
        </w:rPr>
      </w:pPr>
      <w:r w:rsidRPr="0048449A">
        <w:rPr>
          <w:color w:val="auto"/>
        </w:rPr>
        <w:t>In het eerste lid wordt ‘1 mei 202</w:t>
      </w:r>
      <w:r w:rsidRPr="0048449A" w:rsidR="004478ED">
        <w:rPr>
          <w:color w:val="auto"/>
        </w:rPr>
        <w:t>5</w:t>
      </w:r>
      <w:r w:rsidRPr="0048449A">
        <w:rPr>
          <w:color w:val="auto"/>
        </w:rPr>
        <w:t xml:space="preserve"> tot en met 30 april 202</w:t>
      </w:r>
      <w:r w:rsidRPr="0048449A" w:rsidR="004478ED">
        <w:rPr>
          <w:color w:val="auto"/>
        </w:rPr>
        <w:t>6</w:t>
      </w:r>
      <w:r w:rsidRPr="0048449A">
        <w:rPr>
          <w:color w:val="auto"/>
        </w:rPr>
        <w:t>’ vervangen door ‘1 mei 202</w:t>
      </w:r>
      <w:r w:rsidRPr="0048449A" w:rsidR="004478ED">
        <w:rPr>
          <w:color w:val="auto"/>
        </w:rPr>
        <w:t>6</w:t>
      </w:r>
      <w:r w:rsidRPr="0048449A">
        <w:rPr>
          <w:color w:val="auto"/>
        </w:rPr>
        <w:t xml:space="preserve"> tot en met 30 april 202</w:t>
      </w:r>
      <w:r w:rsidRPr="0048449A" w:rsidR="004478ED">
        <w:rPr>
          <w:color w:val="auto"/>
        </w:rPr>
        <w:t>7</w:t>
      </w:r>
      <w:r w:rsidRPr="0048449A">
        <w:rPr>
          <w:color w:val="auto"/>
        </w:rPr>
        <w:t>’.</w:t>
      </w:r>
    </w:p>
    <w:p w:rsidRPr="0048449A" w:rsidR="003766AE" w:rsidP="00740F34" w:rsidRDefault="003766AE" w14:paraId="73781BC3" w14:textId="69616251">
      <w:pPr>
        <w:pStyle w:val="Lijstalinea"/>
        <w:numPr>
          <w:ilvl w:val="0"/>
          <w:numId w:val="29"/>
        </w:numPr>
        <w:rPr>
          <w:color w:val="auto"/>
        </w:rPr>
      </w:pPr>
      <w:r w:rsidRPr="0048449A">
        <w:rPr>
          <w:color w:val="auto"/>
        </w:rPr>
        <w:t>Onder Pt wordt ‘€ 2</w:t>
      </w:r>
      <w:r w:rsidRPr="0048449A" w:rsidR="004478ED">
        <w:rPr>
          <w:color w:val="auto"/>
        </w:rPr>
        <w:t>4</w:t>
      </w:r>
      <w:r w:rsidRPr="0048449A">
        <w:rPr>
          <w:color w:val="auto"/>
        </w:rPr>
        <w:t>,</w:t>
      </w:r>
      <w:r w:rsidRPr="0048449A" w:rsidR="004478ED">
        <w:rPr>
          <w:color w:val="auto"/>
        </w:rPr>
        <w:t>50</w:t>
      </w:r>
      <w:r w:rsidRPr="0048449A">
        <w:rPr>
          <w:color w:val="auto"/>
        </w:rPr>
        <w:t xml:space="preserve">’ vervangen door € </w:t>
      </w:r>
      <w:r w:rsidRPr="0048449A" w:rsidR="004478ED">
        <w:rPr>
          <w:color w:val="auto"/>
        </w:rPr>
        <w:t>**</w:t>
      </w:r>
      <w:r w:rsidRPr="0048449A" w:rsidR="00E73A63">
        <w:rPr>
          <w:color w:val="auto"/>
        </w:rPr>
        <w:t>,</w:t>
      </w:r>
      <w:r w:rsidRPr="0048449A" w:rsidR="004478ED">
        <w:rPr>
          <w:color w:val="auto"/>
        </w:rPr>
        <w:t>**’</w:t>
      </w:r>
      <w:r w:rsidRPr="0048449A">
        <w:rPr>
          <w:color w:val="auto"/>
        </w:rPr>
        <w:t>.</w:t>
      </w:r>
    </w:p>
    <w:p w:rsidRPr="0048449A" w:rsidR="004478ED" w:rsidP="00740F34" w:rsidRDefault="004478ED" w14:paraId="7613DC5D" w14:textId="358497DB">
      <w:pPr>
        <w:pStyle w:val="Lijstalinea"/>
        <w:numPr>
          <w:ilvl w:val="0"/>
          <w:numId w:val="29"/>
        </w:numPr>
        <w:rPr>
          <w:color w:val="auto"/>
        </w:rPr>
      </w:pPr>
      <w:r w:rsidRPr="0048449A">
        <w:rPr>
          <w:color w:val="auto"/>
        </w:rPr>
        <w:t>Het tweede en het derde lid vervallen.</w:t>
      </w:r>
    </w:p>
    <w:p w:rsidRPr="0048449A" w:rsidR="004478ED" w:rsidP="004478ED" w:rsidRDefault="004478ED" w14:paraId="64747866" w14:textId="77777777">
      <w:pPr>
        <w:rPr>
          <w:color w:val="auto"/>
        </w:rPr>
      </w:pPr>
    </w:p>
    <w:p w:rsidRPr="0048449A" w:rsidR="001335FC" w:rsidRDefault="001335FC" w14:paraId="32F6388A" w14:textId="33ACD932">
      <w:pPr>
        <w:rPr>
          <w:color w:val="auto"/>
        </w:rPr>
      </w:pPr>
      <w:r w:rsidRPr="0048449A">
        <w:rPr>
          <w:color w:val="auto"/>
        </w:rPr>
        <w:t>H</w:t>
      </w:r>
    </w:p>
    <w:p w:rsidRPr="0048449A" w:rsidR="001335FC" w:rsidP="001335FC" w:rsidRDefault="001335FC" w14:paraId="7D927E80" w14:textId="77777777">
      <w:pPr>
        <w:rPr>
          <w:color w:val="auto"/>
        </w:rPr>
      </w:pPr>
    </w:p>
    <w:p w:rsidRPr="0048449A" w:rsidR="00F03770" w:rsidP="001335FC" w:rsidRDefault="00F12DBA" w14:paraId="04150098" w14:textId="68B186EF">
      <w:pPr>
        <w:rPr>
          <w:color w:val="auto"/>
        </w:rPr>
      </w:pPr>
      <w:r w:rsidRPr="0048449A">
        <w:rPr>
          <w:color w:val="auto"/>
        </w:rPr>
        <w:t>A</w:t>
      </w:r>
      <w:r w:rsidRPr="0048449A" w:rsidR="00F03770">
        <w:rPr>
          <w:color w:val="auto"/>
        </w:rPr>
        <w:t>rtikel 78</w:t>
      </w:r>
      <w:r w:rsidRPr="0048449A" w:rsidR="0075151C">
        <w:rPr>
          <w:color w:val="auto"/>
        </w:rPr>
        <w:t>, eerste lid, komt te luiden</w:t>
      </w:r>
      <w:r w:rsidRPr="0048449A" w:rsidR="00F03770">
        <w:rPr>
          <w:color w:val="auto"/>
        </w:rPr>
        <w:t>:</w:t>
      </w:r>
      <w:r w:rsidRPr="0048449A" w:rsidR="00F03770">
        <w:rPr>
          <w:color w:val="auto"/>
        </w:rPr>
        <w:br/>
      </w:r>
    </w:p>
    <w:p w:rsidRPr="0048449A" w:rsidR="007C2508" w:rsidP="007C2508" w:rsidRDefault="00F03770" w14:paraId="33B2B239" w14:textId="450FDD01">
      <w:pPr>
        <w:pStyle w:val="Lijstalinea"/>
        <w:numPr>
          <w:ilvl w:val="0"/>
          <w:numId w:val="33"/>
        </w:numPr>
        <w:rPr>
          <w:color w:val="auto"/>
        </w:rPr>
      </w:pPr>
      <w:r w:rsidRPr="0048449A">
        <w:rPr>
          <w:color w:val="auto"/>
        </w:rPr>
        <w:t>Deze regeling vervalt met ingang van 1 januari 2028</w:t>
      </w:r>
      <w:r w:rsidRPr="0048449A" w:rsidR="007C2508">
        <w:rPr>
          <w:color w:val="auto"/>
        </w:rPr>
        <w:t>.</w:t>
      </w:r>
    </w:p>
    <w:p w:rsidRPr="0048449A" w:rsidR="00F03770" w:rsidP="00F03770" w:rsidRDefault="00F03770" w14:paraId="3A78E077" w14:textId="488E21B0">
      <w:pPr>
        <w:pStyle w:val="Lijstalinea"/>
        <w:ind w:left="780"/>
        <w:rPr>
          <w:color w:val="auto"/>
        </w:rPr>
      </w:pPr>
    </w:p>
    <w:p w:rsidRPr="0048449A" w:rsidR="00F03770" w:rsidP="00740F34" w:rsidRDefault="00F03770" w14:paraId="788612E6" w14:textId="77777777">
      <w:pPr>
        <w:ind w:firstLine="60"/>
        <w:rPr>
          <w:color w:val="auto"/>
        </w:rPr>
      </w:pPr>
    </w:p>
    <w:p w:rsidRPr="0048449A" w:rsidR="0075151C" w:rsidP="00537948" w:rsidRDefault="0075151C" w14:paraId="28A7ECC9" w14:textId="77777777">
      <w:pPr>
        <w:rPr>
          <w:b/>
          <w:bCs/>
        </w:rPr>
      </w:pPr>
      <w:r w:rsidRPr="0048449A">
        <w:rPr>
          <w:b/>
          <w:bCs/>
        </w:rPr>
        <w:br w:type="page"/>
      </w:r>
    </w:p>
    <w:p w:rsidRPr="0048449A" w:rsidR="005F2B54" w:rsidP="00537948" w:rsidRDefault="00BF54EE" w14:paraId="59D65D3E" w14:textId="001B0BFF">
      <w:pPr>
        <w:rPr>
          <w:b/>
          <w:bCs/>
        </w:rPr>
      </w:pPr>
      <w:r w:rsidRPr="0048449A">
        <w:rPr>
          <w:b/>
          <w:bCs/>
        </w:rPr>
        <w:lastRenderedPageBreak/>
        <w:t>ARTIKEL II</w:t>
      </w:r>
    </w:p>
    <w:p w:rsidRPr="0048449A" w:rsidR="00D73FED" w:rsidP="00537948" w:rsidRDefault="00D73FED" w14:paraId="1243C031" w14:textId="77777777">
      <w:pPr>
        <w:rPr>
          <w:b/>
          <w:bCs/>
        </w:rPr>
      </w:pPr>
    </w:p>
    <w:p w:rsidRPr="0048449A" w:rsidR="005F2B54" w:rsidP="00095865" w:rsidRDefault="00471C25" w14:paraId="77DF6C79" w14:textId="0C92A95D">
      <w:r w:rsidRPr="0048449A">
        <w:t>Deze regeling treedt in werking met ingang van de datum van uitgifte van de Staatscourant waarin zij wordt geplaatst.</w:t>
      </w:r>
      <w:r w:rsidRPr="0048449A" w:rsidR="00F27A01">
        <w:rPr>
          <w:rFonts w:cs="Arial"/>
          <w:color w:val="333333"/>
          <w:shd w:val="clear" w:color="auto" w:fill="FFFFFF"/>
        </w:rPr>
        <w:t xml:space="preserve"> </w:t>
      </w:r>
    </w:p>
    <w:p w:rsidRPr="0048449A" w:rsidR="00471C25" w:rsidP="00095865" w:rsidRDefault="00471C25" w14:paraId="64A5B0F6" w14:textId="77777777"/>
    <w:p w:rsidRPr="0048449A" w:rsidR="00471C25" w:rsidP="00095865" w:rsidRDefault="00471C25" w14:paraId="0A603F5F" w14:textId="3724B189">
      <w:r w:rsidRPr="0048449A">
        <w:t>Deze regeling zal met de toelichting in de Staatscourant worden geplaatst.</w:t>
      </w:r>
    </w:p>
    <w:p w:rsidRPr="0048449A" w:rsidR="00095865" w:rsidP="00095865" w:rsidRDefault="00095865" w14:paraId="7206CBC9" w14:textId="1DD37247"/>
    <w:p w:rsidRPr="0048449A" w:rsidR="00D34660" w:rsidP="00537948" w:rsidRDefault="007C2508" w14:paraId="66BA57B5" w14:textId="351E3A1E">
      <w:r w:rsidRPr="0048449A">
        <w:br/>
      </w:r>
      <w:r w:rsidRPr="0048449A" w:rsidR="0075151C">
        <w:t>D</w:t>
      </w:r>
      <w:r w:rsidRPr="0048449A" w:rsidR="00774B52">
        <w:t xml:space="preserve">e </w:t>
      </w:r>
      <w:r w:rsidRPr="0048449A">
        <w:t xml:space="preserve">Minister </w:t>
      </w:r>
      <w:r w:rsidRPr="0048449A" w:rsidR="00774B52">
        <w:t xml:space="preserve">van Volksgezondheid, </w:t>
      </w:r>
      <w:r w:rsidRPr="0048449A" w:rsidR="00774B52">
        <w:br/>
        <w:t>Welzijn en Sport,</w:t>
      </w:r>
    </w:p>
    <w:p w:rsidRPr="0048449A" w:rsidR="00D34660" w:rsidRDefault="00D34660" w14:paraId="15C397AB" w14:textId="77777777"/>
    <w:p w:rsidRPr="0048449A" w:rsidR="00D34660" w:rsidRDefault="00D34660" w14:paraId="0B9E3797" w14:textId="77777777"/>
    <w:p w:rsidRPr="0048449A" w:rsidR="00D34660" w:rsidRDefault="00D34660" w14:paraId="4FC765BC" w14:textId="77777777"/>
    <w:p w:rsidRPr="0048449A" w:rsidR="00D34660" w:rsidRDefault="00D34660" w14:paraId="2F96BAE2" w14:textId="77777777"/>
    <w:p w:rsidRPr="0048449A" w:rsidR="00BA09F3" w:rsidP="00BA09F3" w:rsidRDefault="00BA09F3" w14:paraId="24F762CA" w14:textId="77777777">
      <w:pPr>
        <w:spacing w:line="240" w:lineRule="auto"/>
        <w:rPr>
          <w:b/>
          <w:color w:val="auto"/>
        </w:rPr>
      </w:pPr>
      <w:proofErr w:type="spellStart"/>
      <w:r w:rsidRPr="0048449A">
        <w:t>S.Th.M</w:t>
      </w:r>
      <w:proofErr w:type="spellEnd"/>
      <w:r w:rsidRPr="0048449A">
        <w:t>. Hermans</w:t>
      </w:r>
      <w:r w:rsidRPr="0048449A" w:rsidR="007C2508">
        <w:t xml:space="preserve"> </w:t>
      </w:r>
      <w:r w:rsidRPr="0048449A" w:rsidR="000E38A2">
        <w:rPr>
          <w:b/>
          <w:color w:val="auto"/>
        </w:rPr>
        <w:br w:type="page"/>
      </w:r>
      <w:r w:rsidRPr="0048449A">
        <w:rPr>
          <w:b/>
          <w:color w:val="auto"/>
        </w:rPr>
        <w:lastRenderedPageBreak/>
        <w:t>TOELICHTING</w:t>
      </w:r>
    </w:p>
    <w:p w:rsidRPr="0048449A" w:rsidR="00BA09F3" w:rsidP="00BA09F3" w:rsidRDefault="00BA09F3" w14:paraId="41959E9F" w14:textId="77777777">
      <w:pPr>
        <w:rPr>
          <w:b/>
          <w:color w:val="auto"/>
        </w:rPr>
      </w:pPr>
    </w:p>
    <w:p w:rsidRPr="0048449A" w:rsidR="00BA09F3" w:rsidP="00BA09F3" w:rsidRDefault="00BA09F3" w14:paraId="23F31F4B" w14:textId="77777777">
      <w:pPr>
        <w:rPr>
          <w:b/>
          <w:color w:val="auto"/>
        </w:rPr>
      </w:pPr>
      <w:r w:rsidRPr="0048449A">
        <w:rPr>
          <w:b/>
          <w:color w:val="auto"/>
        </w:rPr>
        <w:t xml:space="preserve">Algemeen </w:t>
      </w:r>
    </w:p>
    <w:p w:rsidRPr="0048449A" w:rsidR="00BA09F3" w:rsidP="0075151C" w:rsidRDefault="00BA09F3" w14:paraId="41043871" w14:textId="52A655DF">
      <w:pPr>
        <w:pStyle w:val="Geenafstand"/>
        <w:spacing w:line="240" w:lineRule="atLeast"/>
        <w:rPr>
          <w:color w:val="auto"/>
        </w:rPr>
      </w:pPr>
      <w:r w:rsidRPr="0048449A">
        <w:rPr>
          <w:shd w:val="clear" w:color="auto" w:fill="FFFFFF"/>
        </w:rPr>
        <w:t>De onderhavige regeling strekt tot wijziging van de Subsidieregeling publieke gezondheid (hierna: de Subsidieregeling) in verband met het</w:t>
      </w:r>
      <w:r w:rsidRPr="0048449A" w:rsidR="0075151C">
        <w:rPr>
          <w:shd w:val="clear" w:color="auto" w:fill="FFFFFF"/>
        </w:rPr>
        <w:t xml:space="preserve"> verlengen van de werkingsduur, het</w:t>
      </w:r>
      <w:r w:rsidRPr="0048449A">
        <w:rPr>
          <w:shd w:val="clear" w:color="auto" w:fill="FFFFFF"/>
        </w:rPr>
        <w:t xml:space="preserve"> actualiseren van bedragen </w:t>
      </w:r>
      <w:r w:rsidRPr="0048449A">
        <w:rPr>
          <w:color w:val="auto"/>
        </w:rPr>
        <w:t>en enkele inhoudelijke wijzigingen van ondergeschikte aard.</w:t>
      </w:r>
    </w:p>
    <w:p w:rsidRPr="00DA7B2F" w:rsidR="00AF7AB6" w:rsidP="0075151C" w:rsidRDefault="00AF7AB6" w14:paraId="13CE5A4A" w14:textId="77777777">
      <w:pPr>
        <w:pStyle w:val="Geenafstand"/>
        <w:spacing w:line="240" w:lineRule="atLeast"/>
        <w:rPr>
          <w:color w:val="000000" w:themeColor="text1"/>
        </w:rPr>
      </w:pPr>
    </w:p>
    <w:p w:rsidRPr="00DA7B2F" w:rsidR="00AF7AB6" w:rsidP="003F2AB0" w:rsidRDefault="00AF7AB6" w14:paraId="2057960D" w14:textId="2AB18CEE">
      <w:pPr>
        <w:pStyle w:val="Geenafstand"/>
        <w:spacing w:line="240" w:lineRule="atLeast"/>
        <w:rPr>
          <w:b/>
          <w:i/>
          <w:iCs/>
          <w:color w:val="000000" w:themeColor="text1"/>
        </w:rPr>
      </w:pPr>
      <w:r w:rsidRPr="00DA7B2F">
        <w:rPr>
          <w:i/>
          <w:iCs/>
          <w:color w:val="000000" w:themeColor="text1"/>
        </w:rPr>
        <w:t>Verlenging werkingsduur</w:t>
      </w:r>
    </w:p>
    <w:p w:rsidRPr="00DA7B2F" w:rsidR="00BA09F3" w:rsidP="00DA7B2F" w:rsidRDefault="00AF7AB6" w14:paraId="59F629BB" w14:textId="05F5F71F">
      <w:pPr>
        <w:spacing w:line="240" w:lineRule="atLeast"/>
        <w:rPr>
          <w:rFonts w:cs="Arial"/>
          <w:color w:val="000000" w:themeColor="text1"/>
          <w:shd w:val="clear" w:color="auto" w:fill="FFFFFF"/>
        </w:rPr>
      </w:pPr>
      <w:r w:rsidRPr="00DA7B2F">
        <w:rPr>
          <w:rFonts w:cs="Arial"/>
          <w:color w:val="000000" w:themeColor="text1"/>
          <w:shd w:val="clear" w:color="auto" w:fill="FFFFFF"/>
        </w:rPr>
        <w:t xml:space="preserve">De Subsidieregeling dient eens per vijf jaar te worden geëvalueerd (artikel 4:24 </w:t>
      </w:r>
      <w:proofErr w:type="spellStart"/>
      <w:r w:rsidRPr="00DA7B2F">
        <w:rPr>
          <w:rFonts w:cs="Arial"/>
          <w:color w:val="000000" w:themeColor="text1"/>
          <w:shd w:val="clear" w:color="auto" w:fill="FFFFFF"/>
        </w:rPr>
        <w:t>Awb</w:t>
      </w:r>
      <w:proofErr w:type="spellEnd"/>
      <w:r w:rsidRPr="00DA7B2F">
        <w:rPr>
          <w:rFonts w:cs="Arial"/>
          <w:color w:val="000000" w:themeColor="text1"/>
          <w:shd w:val="clear" w:color="auto" w:fill="FFFFFF"/>
        </w:rPr>
        <w:t xml:space="preserve">). Dit betekent dat een verslag wordt gepubliceerd over de doeltreffendheid en effecten van de subsidie in de praktijk en de Kamer hierover wordt geïnformeerd. Omdat zowel de verlenging van een subsidieregeling als de evaluatie een termijn van vijf jaar kennen, vallen deze activiteiten normaliter met elkaar samen. Echter, de evaluatie is niet afgerond voor de noodzakelijke verlenging van de Subsidieregeling. Om de Kamer op een </w:t>
      </w:r>
      <w:r w:rsidR="00DA7B2F">
        <w:rPr>
          <w:rFonts w:cs="Arial"/>
          <w:color w:val="000000" w:themeColor="text1"/>
          <w:shd w:val="clear" w:color="auto" w:fill="FFFFFF"/>
        </w:rPr>
        <w:t>passende</w:t>
      </w:r>
      <w:r w:rsidRPr="00DA7B2F">
        <w:rPr>
          <w:rFonts w:cs="Arial"/>
          <w:color w:val="000000" w:themeColor="text1"/>
          <w:shd w:val="clear" w:color="auto" w:fill="FFFFFF"/>
        </w:rPr>
        <w:t xml:space="preserve"> manier bij de uitkomst van de evaluatie te kunnen betrekken wordt </w:t>
      </w:r>
      <w:r w:rsidR="00DA7B2F">
        <w:rPr>
          <w:rFonts w:cs="Arial"/>
          <w:color w:val="000000" w:themeColor="text1"/>
          <w:shd w:val="clear" w:color="auto" w:fill="FFFFFF"/>
        </w:rPr>
        <w:t xml:space="preserve">de </w:t>
      </w:r>
      <w:r w:rsidRPr="00DA7B2F">
        <w:rPr>
          <w:rFonts w:cs="Arial"/>
          <w:color w:val="000000" w:themeColor="text1"/>
          <w:shd w:val="clear" w:color="auto" w:fill="FFFFFF"/>
        </w:rPr>
        <w:t>werkingsduur van de Subsidieregeling met één jaar verlengd tot en met 31 december 2027. In 2027 wordt opnieuw een wijziging van de Subsidieregeling voorgehangen aan de Kamer, gepaard met het verslag van de evaluatie. Het voornemen is om de werkingsduur van de Subsidieregeling op dat moment te verlengen voor de maximale periode van vijf jaar (looptijd van 1 januari 2028 tot en met 31 december 2032).</w:t>
      </w:r>
    </w:p>
    <w:p w:rsidRPr="0048449A" w:rsidR="00AF7AB6" w:rsidP="003F2AB0" w:rsidRDefault="00AF7AB6" w14:paraId="6633DC89" w14:textId="77777777">
      <w:pPr>
        <w:pStyle w:val="Geenafstand"/>
        <w:spacing w:line="240" w:lineRule="atLeast"/>
        <w:rPr>
          <w:color w:val="auto"/>
        </w:rPr>
      </w:pPr>
    </w:p>
    <w:p w:rsidRPr="0048449A" w:rsidR="00AF7AB6" w:rsidP="0075151C" w:rsidRDefault="00AF7AB6" w14:paraId="178B6306" w14:textId="47B47D12">
      <w:pPr>
        <w:pStyle w:val="Geenafstand"/>
        <w:spacing w:line="240" w:lineRule="atLeast"/>
        <w:rPr>
          <w:i/>
          <w:iCs/>
          <w:color w:val="auto"/>
          <w:lang w:eastAsia="en-US"/>
        </w:rPr>
      </w:pPr>
      <w:r w:rsidRPr="0048449A">
        <w:rPr>
          <w:i/>
          <w:iCs/>
          <w:color w:val="auto"/>
          <w:lang w:eastAsia="en-US"/>
        </w:rPr>
        <w:t>Actualisering bedragen</w:t>
      </w:r>
    </w:p>
    <w:p w:rsidRPr="0048449A" w:rsidR="00BA09F3" w:rsidP="003F2AB0" w:rsidRDefault="00BA09F3" w14:paraId="53ABCD3D" w14:textId="5D380577">
      <w:pPr>
        <w:pStyle w:val="Geenafstand"/>
        <w:spacing w:line="240" w:lineRule="atLeast"/>
        <w:rPr>
          <w:color w:val="auto"/>
          <w:lang w:eastAsia="en-US"/>
        </w:rPr>
      </w:pPr>
      <w:r w:rsidRPr="0048449A">
        <w:rPr>
          <w:color w:val="auto"/>
          <w:lang w:eastAsia="en-US"/>
        </w:rPr>
        <w:t>Hoofdstuk II, paragrafen 2, 3 en 4 maken subsidi</w:t>
      </w:r>
      <w:r w:rsidRPr="0048449A" w:rsidR="0075151C">
        <w:rPr>
          <w:color w:val="auto"/>
          <w:lang w:eastAsia="en-US"/>
        </w:rPr>
        <w:t>ë</w:t>
      </w:r>
      <w:r w:rsidRPr="0048449A">
        <w:rPr>
          <w:color w:val="auto"/>
          <w:lang w:eastAsia="en-US"/>
        </w:rPr>
        <w:t xml:space="preserve">ring van de bevolkingsonderzoeken naar baarmoederhalskanker, borstkanker en darmkanker mogelijk. De Stichting Bevolkingsonderzoek Nederland is de ontvanger van deze subsidie. Met het aanbieden van de drie bevolkingsonderzoeken worden deze vormen van kanker vroegtijdig opgespoord. Dit leidt tot een verminderde ziektelast en tot een lagere sterfte aan deze vormen van kanker. Voor de te onderscheiden screenings is een tarief vastgesteld dat jaarlijks wordt beoordeeld en zo nodig aangepast. </w:t>
      </w:r>
    </w:p>
    <w:p w:rsidRPr="0048449A" w:rsidR="00BA09F3" w:rsidP="003F2AB0" w:rsidRDefault="00BA09F3" w14:paraId="00ED82FE" w14:textId="77777777">
      <w:pPr>
        <w:pStyle w:val="Geenafstand"/>
        <w:spacing w:line="240" w:lineRule="atLeast"/>
        <w:rPr>
          <w:color w:val="auto"/>
        </w:rPr>
      </w:pPr>
    </w:p>
    <w:p w:rsidRPr="0048449A" w:rsidR="00BA09F3" w:rsidP="003F2AB0" w:rsidRDefault="00BA09F3" w14:paraId="32C6F7FB" w14:textId="0A38E9B8">
      <w:pPr>
        <w:pStyle w:val="Geenafstand"/>
        <w:spacing w:line="240" w:lineRule="atLeast"/>
        <w:rPr>
          <w:color w:val="auto"/>
        </w:rPr>
      </w:pPr>
      <w:r w:rsidRPr="0048449A">
        <w:rPr>
          <w:color w:val="auto"/>
        </w:rPr>
        <w:t>Hoofdstuk II, paragrafen 5 en 5a, maken subsidi</w:t>
      </w:r>
      <w:r w:rsidRPr="0048449A" w:rsidR="002D23CE">
        <w:rPr>
          <w:color w:val="auto"/>
        </w:rPr>
        <w:t>ë</w:t>
      </w:r>
      <w:r w:rsidRPr="0048449A">
        <w:rPr>
          <w:color w:val="auto"/>
        </w:rPr>
        <w:t xml:space="preserve">ring van de vaccinatie tegen influenza en pneumokokkenziekte voor volwassenen mogelijk. De Stichting Nationaal Programma Grieppreventie (SNPG) is de ontvanger van de subsidie en maakt financiering van het door de huisarts of arts bij een instelling zetten van de griep- en pneumokokkenvaccinatie mogelijk. De huisartsen en artsen bij een instelling dragen jaarlijks zorg voor het aanbieden van griep- en pneumokokkenvaccinatie aan de doelgroep uit het Nationaal Programma Griepvaccinatie (NPG) en het Nationaal Programma Pneumokokkenvaccinatie voor Volwassenen (NPPV). Door het aanbieden van deze vaccinaties wordt onnodige ziekte en sterfte binnen de doelgroep voorkomen. De doelgroep voor het NPPV wordt jaarlijks door het RIVM bepaalt op basis van vaccinbeschikbaarheid en opkomst. Daarnaast </w:t>
      </w:r>
      <w:r w:rsidRPr="0048449A" w:rsidR="0063454A">
        <w:rPr>
          <w:color w:val="auto"/>
        </w:rPr>
        <w:t>worden de tarieven</w:t>
      </w:r>
      <w:r w:rsidRPr="0048449A">
        <w:rPr>
          <w:color w:val="auto"/>
        </w:rPr>
        <w:t xml:space="preserve"> jaarlijks geïndexeerd.</w:t>
      </w:r>
    </w:p>
    <w:p w:rsidRPr="0048449A" w:rsidR="00BA09F3" w:rsidP="003F2AB0" w:rsidRDefault="00BA09F3" w14:paraId="16242A62" w14:textId="77777777">
      <w:pPr>
        <w:spacing w:line="240" w:lineRule="atLeast"/>
        <w:rPr>
          <w:b/>
          <w:color w:val="auto"/>
        </w:rPr>
      </w:pPr>
    </w:p>
    <w:p w:rsidRPr="0048449A" w:rsidR="00AF7AB6" w:rsidP="0075151C" w:rsidRDefault="00AF7AB6" w14:paraId="21F4B95C" w14:textId="77777777">
      <w:pPr>
        <w:spacing w:line="240" w:lineRule="atLeast"/>
        <w:rPr>
          <w:b/>
          <w:color w:val="auto"/>
        </w:rPr>
      </w:pPr>
      <w:r w:rsidRPr="0048449A">
        <w:rPr>
          <w:b/>
          <w:color w:val="auto"/>
        </w:rPr>
        <w:br w:type="page"/>
      </w:r>
    </w:p>
    <w:p w:rsidRPr="0048449A" w:rsidR="00BA09F3" w:rsidP="003F2AB0" w:rsidRDefault="00BA09F3" w14:paraId="047ABA8C" w14:textId="37B12567">
      <w:pPr>
        <w:spacing w:line="240" w:lineRule="atLeast"/>
        <w:rPr>
          <w:b/>
          <w:color w:val="auto"/>
        </w:rPr>
      </w:pPr>
      <w:r w:rsidRPr="0048449A">
        <w:rPr>
          <w:b/>
          <w:color w:val="auto"/>
        </w:rPr>
        <w:lastRenderedPageBreak/>
        <w:t>Artikelsgewijs</w:t>
      </w:r>
    </w:p>
    <w:p w:rsidRPr="0048449A" w:rsidR="00BA09F3" w:rsidP="003F2AB0" w:rsidRDefault="00BA09F3" w14:paraId="73534CE2" w14:textId="77777777">
      <w:pPr>
        <w:spacing w:line="240" w:lineRule="atLeast"/>
        <w:rPr>
          <w:b/>
          <w:color w:val="auto"/>
        </w:rPr>
      </w:pPr>
    </w:p>
    <w:p w:rsidRPr="0048449A" w:rsidR="00BA09F3" w:rsidP="003F2AB0" w:rsidRDefault="00BA09F3" w14:paraId="5DB96F40" w14:textId="77777777">
      <w:pPr>
        <w:pStyle w:val="Geenafstand"/>
        <w:spacing w:line="240" w:lineRule="atLeast"/>
        <w:rPr>
          <w:b/>
          <w:bCs/>
          <w:i/>
          <w:color w:val="auto"/>
        </w:rPr>
      </w:pPr>
      <w:r w:rsidRPr="0048449A">
        <w:rPr>
          <w:b/>
          <w:bCs/>
          <w:i/>
          <w:color w:val="auto"/>
        </w:rPr>
        <w:t>ARTIKEL I</w:t>
      </w:r>
    </w:p>
    <w:p w:rsidRPr="0048449A" w:rsidR="00BA09F3" w:rsidP="003F2AB0" w:rsidRDefault="00BA09F3" w14:paraId="2DEDD71F" w14:textId="77777777">
      <w:pPr>
        <w:pStyle w:val="Geenafstand"/>
        <w:spacing w:line="240" w:lineRule="atLeast"/>
        <w:rPr>
          <w:color w:val="auto"/>
        </w:rPr>
      </w:pPr>
    </w:p>
    <w:p w:rsidRPr="0048449A" w:rsidR="00BA09F3" w:rsidP="003F2AB0" w:rsidRDefault="00BA09F3" w14:paraId="1862972E" w14:textId="77777777">
      <w:pPr>
        <w:pStyle w:val="Geenafstand"/>
        <w:spacing w:line="240" w:lineRule="atLeast"/>
        <w:rPr>
          <w:i/>
          <w:iCs/>
          <w:color w:val="auto"/>
        </w:rPr>
      </w:pPr>
      <w:r w:rsidRPr="0048449A">
        <w:rPr>
          <w:i/>
          <w:iCs/>
          <w:color w:val="auto"/>
        </w:rPr>
        <w:t>Onderdelen A t/m C</w:t>
      </w:r>
    </w:p>
    <w:p w:rsidRPr="0048449A" w:rsidR="00BA09F3" w:rsidP="003F2AB0" w:rsidRDefault="00BA09F3" w14:paraId="194E8E2A" w14:textId="43771DDD">
      <w:pPr>
        <w:pStyle w:val="Geenafstand"/>
        <w:spacing w:line="240" w:lineRule="atLeast"/>
        <w:rPr>
          <w:color w:val="auto"/>
        </w:rPr>
      </w:pPr>
      <w:r w:rsidRPr="0048449A">
        <w:rPr>
          <w:color w:val="auto"/>
        </w:rPr>
        <w:t xml:space="preserve">Deze onderdelen betreffen een wijziging van de subsidies voor de bevolkingsonderzoeken naar </w:t>
      </w:r>
      <w:r w:rsidRPr="0048449A" w:rsidR="002D23CE">
        <w:rPr>
          <w:color w:val="auto"/>
        </w:rPr>
        <w:t xml:space="preserve">baarmoederhalskanker, </w:t>
      </w:r>
      <w:r w:rsidRPr="0048449A">
        <w:rPr>
          <w:color w:val="auto"/>
        </w:rPr>
        <w:t xml:space="preserve">borstkanker en darmkanker (Hoofdstuk II, paragrafen </w:t>
      </w:r>
      <w:r w:rsidRPr="0048449A" w:rsidR="002D23CE">
        <w:rPr>
          <w:color w:val="auto"/>
        </w:rPr>
        <w:t xml:space="preserve">2, </w:t>
      </w:r>
      <w:r w:rsidRPr="0048449A">
        <w:rPr>
          <w:color w:val="auto"/>
        </w:rPr>
        <w:t>3 en 4). In deze paragrafen zijn de bedragen en jaartallen geactualiseerd.</w:t>
      </w:r>
    </w:p>
    <w:p w:rsidRPr="0048449A" w:rsidR="00BA09F3" w:rsidP="003F2AB0" w:rsidRDefault="00BA09F3" w14:paraId="75B09B8D" w14:textId="77777777">
      <w:pPr>
        <w:pStyle w:val="Geenafstand"/>
        <w:spacing w:line="240" w:lineRule="atLeast"/>
        <w:rPr>
          <w:i/>
          <w:iCs/>
          <w:color w:val="auto"/>
        </w:rPr>
      </w:pPr>
    </w:p>
    <w:p w:rsidRPr="0048449A" w:rsidR="00BA09F3" w:rsidP="003F2AB0" w:rsidRDefault="00BA09F3" w14:paraId="134C5634" w14:textId="77777777">
      <w:pPr>
        <w:pStyle w:val="Geenafstand"/>
        <w:spacing w:line="240" w:lineRule="atLeast"/>
        <w:rPr>
          <w:i/>
          <w:iCs/>
          <w:color w:val="auto"/>
        </w:rPr>
      </w:pPr>
      <w:r w:rsidRPr="0048449A">
        <w:rPr>
          <w:i/>
          <w:iCs/>
          <w:color w:val="auto"/>
        </w:rPr>
        <w:t>Onderdelen D en E</w:t>
      </w:r>
    </w:p>
    <w:p w:rsidRPr="0048449A" w:rsidR="00BA09F3" w:rsidP="003F2AB0" w:rsidRDefault="00BA09F3" w14:paraId="7293C49B" w14:textId="77777777">
      <w:pPr>
        <w:spacing w:line="240" w:lineRule="atLeast"/>
      </w:pPr>
      <w:r w:rsidRPr="0048449A">
        <w:t xml:space="preserve">Deze onderdelen betreffen een wijziging van de subsidie voor het Nationaal Programma Grieppreventie (Hoofdstuk II, paragraaf 5). In deze paragraaf is de doelgroep aan wie een huisarts een griepvaccinatie toedient verbreed naar personen die vanuit hun (vrijwilligers)werk een hoger risico lopen op blootstelling aan vogelgriep. Daarnaast zijn de bedragen en jaartallen </w:t>
      </w:r>
      <w:r w:rsidRPr="0048449A">
        <w:rPr>
          <w:color w:val="auto"/>
        </w:rPr>
        <w:t>geactualiseerd</w:t>
      </w:r>
      <w:r w:rsidRPr="0048449A">
        <w:t xml:space="preserve">. </w:t>
      </w:r>
    </w:p>
    <w:p w:rsidRPr="0048449A" w:rsidR="00BA09F3" w:rsidP="003F2AB0" w:rsidRDefault="00BA09F3" w14:paraId="29EA6599" w14:textId="77777777">
      <w:pPr>
        <w:spacing w:line="240" w:lineRule="atLeast"/>
      </w:pPr>
    </w:p>
    <w:p w:rsidRPr="0048449A" w:rsidR="00BA09F3" w:rsidP="003F2AB0" w:rsidRDefault="00BA09F3" w14:paraId="204858A7" w14:textId="37C71E68">
      <w:pPr>
        <w:spacing w:line="240" w:lineRule="atLeast"/>
        <w:rPr>
          <w:i/>
          <w:iCs/>
        </w:rPr>
      </w:pPr>
      <w:r w:rsidRPr="0048449A">
        <w:rPr>
          <w:i/>
          <w:iCs/>
        </w:rPr>
        <w:t>Onderdel</w:t>
      </w:r>
      <w:r w:rsidRPr="0048449A" w:rsidR="002D23CE">
        <w:rPr>
          <w:i/>
          <w:iCs/>
        </w:rPr>
        <w:t>en</w:t>
      </w:r>
      <w:r w:rsidRPr="0048449A">
        <w:rPr>
          <w:i/>
          <w:iCs/>
        </w:rPr>
        <w:t xml:space="preserve"> F</w:t>
      </w:r>
      <w:r w:rsidRPr="0048449A" w:rsidR="002D23CE">
        <w:rPr>
          <w:i/>
          <w:iCs/>
        </w:rPr>
        <w:t xml:space="preserve"> en G</w:t>
      </w:r>
      <w:r w:rsidRPr="0048449A">
        <w:rPr>
          <w:i/>
          <w:iCs/>
        </w:rPr>
        <w:t xml:space="preserve">  </w:t>
      </w:r>
    </w:p>
    <w:p w:rsidRPr="0048449A" w:rsidR="00BA09F3" w:rsidP="0075151C" w:rsidRDefault="00BA09F3" w14:paraId="127DCFBE" w14:textId="1F4E9995">
      <w:pPr>
        <w:spacing w:line="240" w:lineRule="atLeast"/>
      </w:pPr>
      <w:r w:rsidRPr="0048449A">
        <w:t>D</w:t>
      </w:r>
      <w:r w:rsidRPr="0048449A" w:rsidR="002D23CE">
        <w:t>eze</w:t>
      </w:r>
      <w:r w:rsidRPr="0048449A">
        <w:t xml:space="preserve"> onderdel</w:t>
      </w:r>
      <w:r w:rsidRPr="0048449A" w:rsidR="002D23CE">
        <w:t>en</w:t>
      </w:r>
      <w:r w:rsidRPr="0048449A">
        <w:t xml:space="preserve"> betref</w:t>
      </w:r>
      <w:r w:rsidRPr="0048449A" w:rsidR="002D23CE">
        <w:t>fen</w:t>
      </w:r>
      <w:r w:rsidRPr="0048449A">
        <w:t xml:space="preserve"> een wijziging van de subsidie voor de vaccinatie tegen pneumokokkenziekte (Hoofdstuk II, paragraaf 5a). </w:t>
      </w:r>
      <w:r w:rsidRPr="0048449A">
        <w:rPr>
          <w:color w:val="auto"/>
        </w:rPr>
        <w:t>In deze paragraaf zijn de bedragen en jaartallen</w:t>
      </w:r>
      <w:r w:rsidRPr="0048449A" w:rsidR="00903F7E">
        <w:rPr>
          <w:color w:val="auto"/>
        </w:rPr>
        <w:t xml:space="preserve"> met betrekking tot de doelgroep</w:t>
      </w:r>
      <w:r w:rsidRPr="0048449A">
        <w:rPr>
          <w:color w:val="auto"/>
        </w:rPr>
        <w:t xml:space="preserve"> geactualiseerd.  </w:t>
      </w:r>
      <w:r w:rsidRPr="0048449A">
        <w:t>Daarnaast verval</w:t>
      </w:r>
      <w:r w:rsidRPr="0048449A" w:rsidR="002D23CE">
        <w:t>len</w:t>
      </w:r>
      <w:r w:rsidRPr="0048449A">
        <w:t xml:space="preserve"> de bepaling</w:t>
      </w:r>
      <w:r w:rsidRPr="0048449A" w:rsidR="002D23CE">
        <w:t>en</w:t>
      </w:r>
      <w:r w:rsidRPr="0048449A">
        <w:t xml:space="preserve"> over de spillagekosten betreffende de vaccins tegen pneumokokkenziekte</w:t>
      </w:r>
      <w:r w:rsidRPr="0048449A" w:rsidR="003610EA">
        <w:t>, omdat</w:t>
      </w:r>
      <w:r w:rsidRPr="0048449A">
        <w:t xml:space="preserve"> daarover nadere afspraken zijn gemaakt met de betrokken partijen. </w:t>
      </w:r>
    </w:p>
    <w:p w:rsidRPr="0048449A" w:rsidR="002D23CE" w:rsidP="0075151C" w:rsidRDefault="002D23CE" w14:paraId="7078D2DB" w14:textId="77777777">
      <w:pPr>
        <w:spacing w:line="240" w:lineRule="atLeast"/>
      </w:pPr>
    </w:p>
    <w:p w:rsidRPr="0048449A" w:rsidR="00BA09F3" w:rsidP="003F2AB0" w:rsidRDefault="00BA09F3" w14:paraId="7A7F292C" w14:textId="77777777">
      <w:pPr>
        <w:pStyle w:val="Geenafstand"/>
        <w:spacing w:line="240" w:lineRule="atLeast"/>
        <w:rPr>
          <w:b/>
          <w:bCs/>
          <w:i/>
          <w:color w:val="auto"/>
        </w:rPr>
      </w:pPr>
      <w:r w:rsidRPr="0048449A">
        <w:rPr>
          <w:b/>
          <w:bCs/>
          <w:i/>
          <w:color w:val="auto"/>
        </w:rPr>
        <w:t xml:space="preserve">ARTIKEL II </w:t>
      </w:r>
    </w:p>
    <w:p w:rsidRPr="0048449A" w:rsidR="00BA09F3" w:rsidP="003F2AB0" w:rsidRDefault="00BA09F3" w14:paraId="7B5B64C2" w14:textId="77777777">
      <w:pPr>
        <w:pStyle w:val="Geenafstand"/>
        <w:spacing w:line="240" w:lineRule="atLeast"/>
        <w:rPr>
          <w:color w:val="auto"/>
        </w:rPr>
      </w:pPr>
    </w:p>
    <w:p w:rsidRPr="0048449A" w:rsidR="00BA09F3" w:rsidP="003F2AB0" w:rsidRDefault="00BA09F3" w14:paraId="7C355657" w14:textId="77777777">
      <w:pPr>
        <w:spacing w:line="240" w:lineRule="atLeast"/>
        <w:rPr>
          <w:rFonts w:cs="Arial"/>
          <w:color w:val="333333"/>
          <w:shd w:val="clear" w:color="auto" w:fill="FFFFFF"/>
        </w:rPr>
      </w:pPr>
      <w:r w:rsidRPr="0048449A">
        <w:t xml:space="preserve">In afwijking van de systematiek van de vaste verandermomenten bij regelgeving treedt deze regeling in werking op de dag na datum van publicatie in de Staatscourant. </w:t>
      </w:r>
      <w:r w:rsidRPr="0048449A">
        <w:rPr>
          <w:color w:val="auto"/>
        </w:rPr>
        <w:t>Dit heeft te maken met het feit dat de actuele bedragen pas laat in de zomermaanden bekend</w:t>
      </w:r>
      <w:r w:rsidRPr="0048449A">
        <w:rPr>
          <w:rFonts w:cs="Arial"/>
          <w:color w:val="333333"/>
          <w:shd w:val="clear" w:color="auto" w:fill="FFFFFF"/>
        </w:rPr>
        <w:t xml:space="preserve"> worden en het tegelijk mogelijk moet zijn voor de aanvragers bekend te zijn met de actualisaties om tijdig een aanvraag in te kunnen dienen. </w:t>
      </w:r>
    </w:p>
    <w:p w:rsidRPr="0048449A" w:rsidR="00BA09F3" w:rsidP="003F2AB0" w:rsidRDefault="00247EFF" w14:paraId="626F5545" w14:textId="76569BA1">
      <w:pPr>
        <w:spacing w:line="240" w:lineRule="atLeast"/>
        <w:rPr>
          <w:b/>
          <w:color w:val="auto"/>
        </w:rPr>
      </w:pPr>
      <w:r w:rsidRPr="0048449A">
        <w:rPr>
          <w:rFonts w:cs="Arial"/>
          <w:color w:val="333333"/>
          <w:shd w:val="clear" w:color="auto" w:fill="FFFFFF"/>
        </w:rPr>
        <w:br/>
      </w:r>
      <w:r w:rsidRPr="0048449A" w:rsidR="00BA09F3">
        <w:rPr>
          <w:rFonts w:cs="Arial"/>
          <w:color w:val="333333"/>
          <w:shd w:val="clear" w:color="auto" w:fill="FFFFFF"/>
        </w:rPr>
        <w:t>Deze regeling zal met de toelichting in de Staatscourant worden geplaatst.</w:t>
      </w:r>
    </w:p>
    <w:p w:rsidRPr="0048449A" w:rsidR="002D23CE" w:rsidP="0075151C" w:rsidRDefault="002D23CE" w14:paraId="0228E24E" w14:textId="77777777">
      <w:pPr>
        <w:pStyle w:val="OndertekeningArea1"/>
        <w:spacing w:before="0" w:line="240" w:lineRule="atLeast"/>
        <w:rPr>
          <w:color w:val="auto"/>
        </w:rPr>
      </w:pPr>
    </w:p>
    <w:p w:rsidRPr="0048449A" w:rsidR="002D23CE" w:rsidP="0075151C" w:rsidRDefault="002D23CE" w14:paraId="298ED497" w14:textId="77777777">
      <w:pPr>
        <w:pStyle w:val="OndertekeningArea1"/>
        <w:spacing w:before="0" w:line="240" w:lineRule="atLeast"/>
        <w:rPr>
          <w:color w:val="auto"/>
        </w:rPr>
      </w:pPr>
    </w:p>
    <w:p w:rsidRPr="0048449A" w:rsidR="00BA09F3" w:rsidP="003F2AB0" w:rsidRDefault="00BA09F3" w14:paraId="64272A8E" w14:textId="45BAC7C6">
      <w:pPr>
        <w:pStyle w:val="OndertekeningArea1"/>
        <w:spacing w:before="0" w:line="240" w:lineRule="atLeast"/>
        <w:rPr>
          <w:color w:val="auto"/>
        </w:rPr>
      </w:pPr>
      <w:r w:rsidRPr="0048449A">
        <w:rPr>
          <w:color w:val="auto"/>
        </w:rPr>
        <w:t xml:space="preserve">De Minister van Volksgezondheid, </w:t>
      </w:r>
      <w:r w:rsidRPr="0048449A">
        <w:rPr>
          <w:color w:val="auto"/>
        </w:rPr>
        <w:br/>
        <w:t>Welzijn en Sport,</w:t>
      </w:r>
    </w:p>
    <w:p w:rsidRPr="0048449A" w:rsidR="00BA09F3" w:rsidP="003F2AB0" w:rsidRDefault="00BA09F3" w14:paraId="4D987868" w14:textId="77777777">
      <w:pPr>
        <w:spacing w:line="240" w:lineRule="atLeast"/>
        <w:rPr>
          <w:color w:val="auto"/>
        </w:rPr>
      </w:pPr>
    </w:p>
    <w:p w:rsidRPr="0048449A" w:rsidR="00BA09F3" w:rsidP="003F2AB0" w:rsidRDefault="00BA09F3" w14:paraId="6D4FFA0E" w14:textId="77777777">
      <w:pPr>
        <w:spacing w:line="240" w:lineRule="atLeast"/>
        <w:rPr>
          <w:color w:val="auto"/>
        </w:rPr>
      </w:pPr>
    </w:p>
    <w:p w:rsidRPr="0048449A" w:rsidR="00BA09F3" w:rsidP="003F2AB0" w:rsidRDefault="00BA09F3" w14:paraId="3038E7D8" w14:textId="77777777">
      <w:pPr>
        <w:spacing w:line="240" w:lineRule="atLeast"/>
        <w:rPr>
          <w:color w:val="auto"/>
        </w:rPr>
      </w:pPr>
    </w:p>
    <w:p w:rsidR="00BA09F3" w:rsidP="003F2AB0" w:rsidRDefault="00BA09F3" w14:paraId="12230D95" w14:textId="77777777">
      <w:pPr>
        <w:spacing w:line="240" w:lineRule="atLeast"/>
      </w:pPr>
      <w:proofErr w:type="spellStart"/>
      <w:r w:rsidRPr="0048449A">
        <w:t>S.Th.M</w:t>
      </w:r>
      <w:proofErr w:type="spellEnd"/>
      <w:r w:rsidRPr="0048449A">
        <w:t>. Hermans</w:t>
      </w:r>
    </w:p>
    <w:p w:rsidR="00BA09F3" w:rsidP="003F2AB0" w:rsidRDefault="00BA09F3" w14:paraId="65CCC4E0" w14:textId="77777777">
      <w:pPr>
        <w:spacing w:line="240" w:lineRule="atLeast"/>
      </w:pPr>
    </w:p>
    <w:p w:rsidR="00BA09F3" w:rsidP="003F2AB0" w:rsidRDefault="00BA09F3" w14:paraId="7BA9A49B" w14:textId="77777777">
      <w:pPr>
        <w:spacing w:line="240" w:lineRule="atLeast"/>
      </w:pPr>
    </w:p>
    <w:p w:rsidRPr="007C2508" w:rsidR="000E38A2" w:rsidP="003F2AB0" w:rsidRDefault="000E38A2" w14:paraId="7018090F" w14:textId="361CC957">
      <w:pPr>
        <w:spacing w:line="240" w:lineRule="atLeast"/>
        <w:rPr>
          <w:b/>
          <w:color w:val="auto"/>
        </w:rPr>
      </w:pPr>
    </w:p>
    <w:sectPr w:rsidRPr="007C2508" w:rsidR="000E38A2">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3043" w14:textId="77777777" w:rsidR="009B3AF8" w:rsidRDefault="009B3AF8">
      <w:pPr>
        <w:spacing w:line="240" w:lineRule="auto"/>
      </w:pPr>
      <w:r>
        <w:separator/>
      </w:r>
    </w:p>
  </w:endnote>
  <w:endnote w:type="continuationSeparator" w:id="0">
    <w:p w14:paraId="1570C657" w14:textId="77777777" w:rsidR="009B3AF8" w:rsidRDefault="009B3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FF8B" w14:textId="77777777" w:rsidR="009B3AF8" w:rsidRDefault="009B3AF8">
      <w:pPr>
        <w:spacing w:line="240" w:lineRule="auto"/>
      </w:pPr>
      <w:r>
        <w:separator/>
      </w:r>
    </w:p>
  </w:footnote>
  <w:footnote w:type="continuationSeparator" w:id="0">
    <w:p w14:paraId="31EBCAF8" w14:textId="77777777" w:rsidR="009B3AF8" w:rsidRDefault="009B3A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037F" w14:textId="77777777" w:rsidR="00D34660" w:rsidRDefault="00774B52">
    <w:pPr>
      <w:pStyle w:val="MarginlessContainer"/>
    </w:pPr>
    <w:r>
      <w:rPr>
        <w:noProof/>
      </w:rPr>
      <mc:AlternateContent>
        <mc:Choice Requires="wps">
          <w:drawing>
            <wp:anchor distT="0" distB="0" distL="0" distR="0" simplePos="0" relativeHeight="251653120" behindDoc="0" locked="1" layoutInCell="1" allowOverlap="1" wp14:anchorId="56682A66" wp14:editId="752F711B">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25E1A5B" w14:textId="77777777" w:rsidR="009A0595" w:rsidRDefault="009A0595"/>
                      </w:txbxContent>
                    </wps:txbx>
                    <wps:bodyPr vert="horz" wrap="square" lIns="0" tIns="0" rIns="0" bIns="0" anchor="t" anchorCtr="0"/>
                  </wps:wsp>
                </a:graphicData>
              </a:graphic>
            </wp:anchor>
          </w:drawing>
        </mc:Choice>
        <mc:Fallback>
          <w:pict>
            <v:shapetype w14:anchorId="56682A66"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625E1A5B" w14:textId="77777777" w:rsidR="009A0595" w:rsidRDefault="009A0595"/>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81301C9" wp14:editId="4C3841ED">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0ABF84E" w14:textId="322655EF" w:rsidR="00D34660" w:rsidRDefault="00774B52">
                          <w:pPr>
                            <w:pStyle w:val="StandaardReferentiegegevens"/>
                          </w:pPr>
                          <w:r>
                            <w:t xml:space="preserve">Pagina </w:t>
                          </w:r>
                          <w:r>
                            <w:fldChar w:fldCharType="begin"/>
                          </w:r>
                          <w:r>
                            <w:instrText>PAGE</w:instrText>
                          </w:r>
                          <w:r>
                            <w:fldChar w:fldCharType="separate"/>
                          </w:r>
                          <w:r w:rsidR="006122D0">
                            <w:rPr>
                              <w:noProof/>
                            </w:rPr>
                            <w:t>2</w:t>
                          </w:r>
                          <w:r>
                            <w:fldChar w:fldCharType="end"/>
                          </w:r>
                          <w:r>
                            <w:t xml:space="preserve"> van </w:t>
                          </w:r>
                          <w:r>
                            <w:fldChar w:fldCharType="begin"/>
                          </w:r>
                          <w:r>
                            <w:instrText>NUMPAGES</w:instrText>
                          </w:r>
                          <w:r>
                            <w:fldChar w:fldCharType="separate"/>
                          </w:r>
                          <w:r w:rsidR="00EF3E6F">
                            <w:rPr>
                              <w:noProof/>
                            </w:rPr>
                            <w:t>1</w:t>
                          </w:r>
                          <w:r>
                            <w:fldChar w:fldCharType="end"/>
                          </w:r>
                        </w:p>
                      </w:txbxContent>
                    </wps:txbx>
                    <wps:bodyPr vert="horz" wrap="square" lIns="0" tIns="0" rIns="0" bIns="0" anchor="t" anchorCtr="0"/>
                  </wps:wsp>
                </a:graphicData>
              </a:graphic>
            </wp:anchor>
          </w:drawing>
        </mc:Choice>
        <mc:Fallback>
          <w:pict>
            <v:shape w14:anchorId="381301C9"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00ABF84E" w14:textId="322655EF" w:rsidR="00D34660" w:rsidRDefault="00774B52">
                    <w:pPr>
                      <w:pStyle w:val="StandaardReferentiegegevens"/>
                    </w:pPr>
                    <w:r>
                      <w:t xml:space="preserve">Pagina </w:t>
                    </w:r>
                    <w:r>
                      <w:fldChar w:fldCharType="begin"/>
                    </w:r>
                    <w:r>
                      <w:instrText>PAGE</w:instrText>
                    </w:r>
                    <w:r>
                      <w:fldChar w:fldCharType="separate"/>
                    </w:r>
                    <w:r w:rsidR="006122D0">
                      <w:rPr>
                        <w:noProof/>
                      </w:rPr>
                      <w:t>2</w:t>
                    </w:r>
                    <w:r>
                      <w:fldChar w:fldCharType="end"/>
                    </w:r>
                    <w:r>
                      <w:t xml:space="preserve"> van </w:t>
                    </w:r>
                    <w:r>
                      <w:fldChar w:fldCharType="begin"/>
                    </w:r>
                    <w:r>
                      <w:instrText>NUMPAGES</w:instrText>
                    </w:r>
                    <w:r>
                      <w:fldChar w:fldCharType="separate"/>
                    </w:r>
                    <w:r w:rsidR="00EF3E6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37F9" w14:textId="77777777" w:rsidR="00D34660" w:rsidRDefault="00774B52">
    <w:pPr>
      <w:pStyle w:val="MarginlessContainer"/>
      <w:spacing w:after="6944" w:line="14" w:lineRule="exact"/>
    </w:pPr>
    <w:r>
      <w:rPr>
        <w:noProof/>
      </w:rPr>
      <mc:AlternateContent>
        <mc:Choice Requires="wps">
          <w:drawing>
            <wp:anchor distT="0" distB="0" distL="0" distR="0" simplePos="0" relativeHeight="251655168" behindDoc="0" locked="1" layoutInCell="1" allowOverlap="1" wp14:anchorId="25460CFF" wp14:editId="0B6D5BB2">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4DAE321" w14:textId="77777777" w:rsidR="009A0595" w:rsidRDefault="009A0595"/>
                      </w:txbxContent>
                    </wps:txbx>
                    <wps:bodyPr vert="horz" wrap="square" lIns="0" tIns="0" rIns="0" bIns="0" anchor="t" anchorCtr="0"/>
                  </wps:wsp>
                </a:graphicData>
              </a:graphic>
            </wp:anchor>
          </w:drawing>
        </mc:Choice>
        <mc:Fallback>
          <w:pict>
            <v:shapetype w14:anchorId="25460CFF"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14DAE321" w14:textId="77777777" w:rsidR="009A0595" w:rsidRDefault="009A0595"/>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D6372F5" wp14:editId="6B3E2327">
              <wp:simplePos x="0" y="0"/>
              <wp:positionH relativeFrom="page">
                <wp:posOffset>3995420</wp:posOffset>
              </wp:positionH>
              <wp:positionV relativeFrom="page">
                <wp:posOffset>0</wp:posOffset>
              </wp:positionV>
              <wp:extent cx="2339975" cy="158369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337EFC" w14:textId="77777777" w:rsidR="00D34660" w:rsidRDefault="00774B52">
                          <w:pPr>
                            <w:pStyle w:val="MarginlessContainer"/>
                          </w:pPr>
                          <w:r>
                            <w:rPr>
                              <w:noProof/>
                            </w:rPr>
                            <w:drawing>
                              <wp:inline distT="0" distB="0" distL="0" distR="0" wp14:anchorId="2B5515E0" wp14:editId="7A34EC11">
                                <wp:extent cx="2339975" cy="1582834"/>
                                <wp:effectExtent l="0" t="0" r="0" b="0"/>
                                <wp:docPr id="3" name="VWS_Woordmerk_vast"/>
                                <wp:cNvGraphicFramePr/>
                                <a:graphic xmlns:a="http://schemas.openxmlformats.org/drawingml/2006/main">
                                  <a:graphicData uri="http://schemas.openxmlformats.org/drawingml/2006/picture">
                                    <pic:pic xmlns:pic="http://schemas.openxmlformats.org/drawingml/2006/picture">
                                      <pic:nvPicPr>
                                        <pic:cNvPr id="3" name="VWS_Woordmerk_vast"/>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6372F5" id="Woordmerk_2" o:spid="_x0000_s1029" type="#_x0000_t202" style="position:absolute;margin-left:314.6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67337EFC" w14:textId="77777777" w:rsidR="00D34660" w:rsidRDefault="00774B52">
                    <w:pPr>
                      <w:pStyle w:val="MarginlessContainer"/>
                    </w:pPr>
                    <w:r>
                      <w:rPr>
                        <w:noProof/>
                      </w:rPr>
                      <w:drawing>
                        <wp:inline distT="0" distB="0" distL="0" distR="0" wp14:anchorId="2B5515E0" wp14:editId="7A34EC11">
                          <wp:extent cx="2339975" cy="1582834"/>
                          <wp:effectExtent l="0" t="0" r="0" b="0"/>
                          <wp:docPr id="3" name="VWS_Woordmerk_vast"/>
                          <wp:cNvGraphicFramePr/>
                          <a:graphic xmlns:a="http://schemas.openxmlformats.org/drawingml/2006/main">
                            <a:graphicData uri="http://schemas.openxmlformats.org/drawingml/2006/picture">
                              <pic:pic xmlns:pic="http://schemas.openxmlformats.org/drawingml/2006/picture">
                                <pic:nvPicPr>
                                  <pic:cNvPr id="3" name="VWS_Woordmerk_vast"/>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9D77CA3" wp14:editId="6AD56196">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FD00127" w14:textId="77777777" w:rsidR="009A0595" w:rsidRDefault="009A0595"/>
                      </w:txbxContent>
                    </wps:txbx>
                    <wps:bodyPr vert="horz" wrap="square" lIns="0" tIns="0" rIns="0" bIns="0" anchor="t" anchorCtr="0"/>
                  </wps:wsp>
                </a:graphicData>
              </a:graphic>
            </wp:anchor>
          </w:drawing>
        </mc:Choice>
        <mc:Fallback>
          <w:pict>
            <v:shape w14:anchorId="49D77CA3"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0FD00127" w14:textId="77777777" w:rsidR="009A0595" w:rsidRDefault="009A0595"/>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70DB8AC" wp14:editId="047257A9">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E6BF2C3" w14:textId="3D6C1B45" w:rsidR="00D34660" w:rsidRDefault="00774B52">
                          <w:r>
                            <w:t xml:space="preserve">Regeling van de </w:t>
                          </w:r>
                          <w:r w:rsidR="00CB3675">
                            <w:t xml:space="preserve">Minister </w:t>
                          </w:r>
                          <w:r>
                            <w:t>van Volksgezondheid,</w:t>
                          </w:r>
                          <w:r>
                            <w:br/>
                            <w:t>Welzijn en Sport van</w:t>
                          </w:r>
                          <w:r w:rsidR="004C4ECF">
                            <w:t xml:space="preserve"> 26 mei 2026, </w:t>
                          </w:r>
                          <w:r w:rsidR="00853CA0">
                            <w:t>kenmerk</w:t>
                          </w:r>
                          <w:r w:rsidR="00B66274">
                            <w:t xml:space="preserve"> </w:t>
                          </w:r>
                          <w:r w:rsidR="004C4ECF" w:rsidRPr="004C4ECF">
                            <w:t>4390628-1099336-IZB</w:t>
                          </w:r>
                          <w:r w:rsidR="00AD7492">
                            <w:t xml:space="preserve">, </w:t>
                          </w:r>
                          <w:r>
                            <w:t xml:space="preserve">houdende wijziging van de </w:t>
                          </w:r>
                          <w:r w:rsidR="00F27A01">
                            <w:t>S</w:t>
                          </w:r>
                          <w:r>
                            <w:t xml:space="preserve">ubsidieregeling publieke gezondheid in verband met </w:t>
                          </w:r>
                          <w:r w:rsidR="00A63ACF" w:rsidRPr="00A63ACF">
                            <w:t xml:space="preserve">het </w:t>
                          </w:r>
                          <w:r w:rsidR="00CB3675">
                            <w:t>verlengen van de</w:t>
                          </w:r>
                          <w:r w:rsidR="00BA09F3">
                            <w:t xml:space="preserve"> </w:t>
                          </w:r>
                          <w:r w:rsidR="00FF75D7">
                            <w:t xml:space="preserve">werkingsduur </w:t>
                          </w:r>
                          <w:r w:rsidR="00CB3675">
                            <w:t>van de regeling</w:t>
                          </w:r>
                          <w:r w:rsidR="00BA09F3">
                            <w:t xml:space="preserve"> en</w:t>
                          </w:r>
                          <w:r w:rsidR="00CB3675">
                            <w:t xml:space="preserve"> het </w:t>
                          </w:r>
                          <w:r w:rsidR="00A63ACF" w:rsidRPr="00A63ACF">
                            <w:t>actualiseren van bedragen</w:t>
                          </w:r>
                          <w:r w:rsidR="00BA09F3">
                            <w:br/>
                          </w:r>
                          <w:r w:rsidR="00470EF9" w:rsidRPr="00470EF9">
                            <w:t>[</w:t>
                          </w:r>
                          <w:proofErr w:type="spellStart"/>
                          <w:r w:rsidR="00470EF9" w:rsidRPr="00470EF9">
                            <w:t>KetenID</w:t>
                          </w:r>
                          <w:proofErr w:type="spellEnd"/>
                          <w:r w:rsidR="00470EF9" w:rsidRPr="00470EF9">
                            <w:t xml:space="preserve"> WGK029087]</w:t>
                          </w:r>
                          <w:r w:rsidR="00BA09F3">
                            <w:br/>
                          </w:r>
                          <w:r w:rsidR="00584B96">
                            <w:br/>
                          </w:r>
                          <w:r w:rsidR="00584B96">
                            <w:br/>
                          </w:r>
                          <w:r w:rsidR="00584B96">
                            <w:br/>
                            <w:t>|</w:t>
                          </w:r>
                          <w:r w:rsidR="00584B96">
                            <w:br/>
                          </w:r>
                        </w:p>
                        <w:p w14:paraId="3E4D17A7" w14:textId="77777777" w:rsidR="00D34660" w:rsidRDefault="00D34660"/>
                        <w:p w14:paraId="4946073D" w14:textId="330B28C4" w:rsidR="000017E6" w:rsidRDefault="000017E6">
                          <w:r>
                            <w:t>[</w:t>
                          </w:r>
                          <w:proofErr w:type="spellStart"/>
                          <w:r w:rsidRPr="000017E6">
                            <w:t>KetenID</w:t>
                          </w:r>
                          <w:proofErr w:type="spellEnd"/>
                          <w:r w:rsidRPr="000017E6">
                            <w:t xml:space="preserve"> WGK027661</w:t>
                          </w:r>
                          <w:r>
                            <w:t>]</w:t>
                          </w:r>
                        </w:p>
                      </w:txbxContent>
                    </wps:txbx>
                    <wps:bodyPr vert="horz" wrap="square" lIns="0" tIns="0" rIns="0" bIns="0" anchor="t" anchorCtr="0"/>
                  </wps:wsp>
                </a:graphicData>
              </a:graphic>
            </wp:anchor>
          </w:drawing>
        </mc:Choice>
        <mc:Fallback>
          <w:pict>
            <v:shape w14:anchorId="170DB8AC"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6E6BF2C3" w14:textId="3D6C1B45" w:rsidR="00D34660" w:rsidRDefault="00774B52">
                    <w:r>
                      <w:t xml:space="preserve">Regeling van de </w:t>
                    </w:r>
                    <w:r w:rsidR="00CB3675">
                      <w:t xml:space="preserve">Minister </w:t>
                    </w:r>
                    <w:r>
                      <w:t>van Volksgezondheid,</w:t>
                    </w:r>
                    <w:r>
                      <w:br/>
                      <w:t>Welzijn en Sport van</w:t>
                    </w:r>
                    <w:r w:rsidR="004C4ECF">
                      <w:t xml:space="preserve"> 26 mei 2026, </w:t>
                    </w:r>
                    <w:r w:rsidR="00853CA0">
                      <w:t>kenmerk</w:t>
                    </w:r>
                    <w:r w:rsidR="00B66274">
                      <w:t xml:space="preserve"> </w:t>
                    </w:r>
                    <w:r w:rsidR="004C4ECF" w:rsidRPr="004C4ECF">
                      <w:t>4390628-1099336-IZB</w:t>
                    </w:r>
                    <w:r w:rsidR="00AD7492">
                      <w:t xml:space="preserve">, </w:t>
                    </w:r>
                    <w:r>
                      <w:t xml:space="preserve">houdende wijziging van de </w:t>
                    </w:r>
                    <w:r w:rsidR="00F27A01">
                      <w:t>S</w:t>
                    </w:r>
                    <w:r>
                      <w:t xml:space="preserve">ubsidieregeling publieke gezondheid in verband met </w:t>
                    </w:r>
                    <w:r w:rsidR="00A63ACF" w:rsidRPr="00A63ACF">
                      <w:t xml:space="preserve">het </w:t>
                    </w:r>
                    <w:r w:rsidR="00CB3675">
                      <w:t>verlengen van de</w:t>
                    </w:r>
                    <w:r w:rsidR="00BA09F3">
                      <w:t xml:space="preserve"> </w:t>
                    </w:r>
                    <w:r w:rsidR="00FF75D7">
                      <w:t xml:space="preserve">werkingsduur </w:t>
                    </w:r>
                    <w:r w:rsidR="00CB3675">
                      <w:t>van de regeling</w:t>
                    </w:r>
                    <w:r w:rsidR="00BA09F3">
                      <w:t xml:space="preserve"> en</w:t>
                    </w:r>
                    <w:r w:rsidR="00CB3675">
                      <w:t xml:space="preserve"> het </w:t>
                    </w:r>
                    <w:r w:rsidR="00A63ACF" w:rsidRPr="00A63ACF">
                      <w:t>actualiseren van bedragen</w:t>
                    </w:r>
                    <w:r w:rsidR="00BA09F3">
                      <w:br/>
                    </w:r>
                    <w:r w:rsidR="00470EF9" w:rsidRPr="00470EF9">
                      <w:t>[</w:t>
                    </w:r>
                    <w:proofErr w:type="spellStart"/>
                    <w:r w:rsidR="00470EF9" w:rsidRPr="00470EF9">
                      <w:t>KetenID</w:t>
                    </w:r>
                    <w:proofErr w:type="spellEnd"/>
                    <w:r w:rsidR="00470EF9" w:rsidRPr="00470EF9">
                      <w:t xml:space="preserve"> WGK029087]</w:t>
                    </w:r>
                    <w:r w:rsidR="00BA09F3">
                      <w:br/>
                    </w:r>
                    <w:r w:rsidR="00584B96">
                      <w:br/>
                    </w:r>
                    <w:r w:rsidR="00584B96">
                      <w:br/>
                    </w:r>
                    <w:r w:rsidR="00584B96">
                      <w:br/>
                      <w:t>|</w:t>
                    </w:r>
                    <w:r w:rsidR="00584B96">
                      <w:br/>
                    </w:r>
                  </w:p>
                  <w:p w14:paraId="3E4D17A7" w14:textId="77777777" w:rsidR="00D34660" w:rsidRDefault="00D34660"/>
                  <w:p w14:paraId="4946073D" w14:textId="330B28C4" w:rsidR="000017E6" w:rsidRDefault="000017E6">
                    <w:r>
                      <w:t>[</w:t>
                    </w:r>
                    <w:proofErr w:type="spellStart"/>
                    <w:r w:rsidRPr="000017E6">
                      <w:t>KetenID</w:t>
                    </w:r>
                    <w:proofErr w:type="spellEnd"/>
                    <w:r w:rsidRPr="000017E6">
                      <w:t xml:space="preserve"> WGK027661</w:t>
                    </w:r>
                    <w:r>
                      <w:t>]</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1999236" wp14:editId="6B8AF4B6">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5AD3001" w14:textId="77777777" w:rsidR="009A0595" w:rsidRDefault="009A0595"/>
                      </w:txbxContent>
                    </wps:txbx>
                    <wps:bodyPr vert="horz" wrap="square" lIns="0" tIns="0" rIns="0" bIns="0" anchor="t" anchorCtr="0"/>
                  </wps:wsp>
                </a:graphicData>
              </a:graphic>
            </wp:anchor>
          </w:drawing>
        </mc:Choice>
        <mc:Fallback>
          <w:pict>
            <v:shape w14:anchorId="31999236"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15AD3001" w14:textId="77777777" w:rsidR="009A0595" w:rsidRDefault="009A0595"/>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CDAD4D1" wp14:editId="02232295">
              <wp:simplePos x="0" y="0"/>
              <wp:positionH relativeFrom="page">
                <wp:posOffset>1007744</wp:posOffset>
              </wp:positionH>
              <wp:positionV relativeFrom="page">
                <wp:posOffset>3383915</wp:posOffset>
              </wp:positionV>
              <wp:extent cx="4103370" cy="179705"/>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0913C7CC" w14:textId="47891327" w:rsidR="009A0595" w:rsidRDefault="009A0595"/>
                      </w:txbxContent>
                    </wps:txbx>
                    <wps:bodyPr vert="horz" wrap="square" lIns="0" tIns="0" rIns="0" bIns="0" anchor="t" anchorCtr="0"/>
                  </wps:wsp>
                </a:graphicData>
              </a:graphic>
            </wp:anchor>
          </w:drawing>
        </mc:Choice>
        <mc:Fallback>
          <w:pict>
            <v:shape w14:anchorId="4CDAD4D1" id="Documentgegevens" o:spid="_x0000_s1033" type="#_x0000_t202" style="position:absolute;margin-left:79.35pt;margin-top:266.45pt;width:323.1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" filled="f" stroked="f">
              <v:textbox inset="0,0,0,0">
                <w:txbxContent>
                  <w:p w14:paraId="0913C7CC" w14:textId="47891327" w:rsidR="009A0595" w:rsidRDefault="009A059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8F25AA4" wp14:editId="248BF503">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1A9F8FC0" w14:textId="77777777" w:rsidR="009A0595" w:rsidRDefault="009A0595"/>
                      </w:txbxContent>
                    </wps:txbx>
                    <wps:bodyPr vert="horz" wrap="square" lIns="0" tIns="0" rIns="0" bIns="0" anchor="t" anchorCtr="0"/>
                  </wps:wsp>
                </a:graphicData>
              </a:graphic>
            </wp:anchor>
          </w:drawing>
        </mc:Choice>
        <mc:Fallback>
          <w:pict>
            <v:shape w14:anchorId="18F25AA4"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1A9F8FC0" w14:textId="77777777" w:rsidR="009A0595" w:rsidRDefault="009A059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8433DBF" wp14:editId="36A49111">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9D95200" w14:textId="77777777" w:rsidR="00D34660" w:rsidRDefault="00774B52">
                          <w:pPr>
                            <w:pStyle w:val="StandaardReferentiegegevens"/>
                          </w:pPr>
                          <w:r>
                            <w:t xml:space="preserve">Pagina </w:t>
                          </w:r>
                          <w:r>
                            <w:fldChar w:fldCharType="begin"/>
                          </w:r>
                          <w:r>
                            <w:instrText>PAGE</w:instrText>
                          </w:r>
                          <w:r>
                            <w:fldChar w:fldCharType="separate"/>
                          </w:r>
                          <w:r w:rsidR="00EF3E6F">
                            <w:rPr>
                              <w:noProof/>
                            </w:rPr>
                            <w:t>1</w:t>
                          </w:r>
                          <w:r>
                            <w:fldChar w:fldCharType="end"/>
                          </w:r>
                          <w:r>
                            <w:t xml:space="preserve"> van </w:t>
                          </w:r>
                          <w:r>
                            <w:fldChar w:fldCharType="begin"/>
                          </w:r>
                          <w:r>
                            <w:instrText>NUMPAGES</w:instrText>
                          </w:r>
                          <w:r>
                            <w:fldChar w:fldCharType="separate"/>
                          </w:r>
                          <w:r w:rsidR="00EF3E6F">
                            <w:rPr>
                              <w:noProof/>
                            </w:rPr>
                            <w:t>1</w:t>
                          </w:r>
                          <w:r>
                            <w:fldChar w:fldCharType="end"/>
                          </w:r>
                        </w:p>
                      </w:txbxContent>
                    </wps:txbx>
                    <wps:bodyPr vert="horz" wrap="square" lIns="0" tIns="0" rIns="0" bIns="0" anchor="t" anchorCtr="0"/>
                  </wps:wsp>
                </a:graphicData>
              </a:graphic>
            </wp:anchor>
          </w:drawing>
        </mc:Choice>
        <mc:Fallback>
          <w:pict>
            <v:shape w14:anchorId="28433DBF"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09D95200" w14:textId="77777777" w:rsidR="00D34660" w:rsidRDefault="00774B52">
                    <w:pPr>
                      <w:pStyle w:val="StandaardReferentiegegevens"/>
                    </w:pPr>
                    <w:r>
                      <w:t xml:space="preserve">Pagina </w:t>
                    </w:r>
                    <w:r>
                      <w:fldChar w:fldCharType="begin"/>
                    </w:r>
                    <w:r>
                      <w:instrText>PAGE</w:instrText>
                    </w:r>
                    <w:r>
                      <w:fldChar w:fldCharType="separate"/>
                    </w:r>
                    <w:r w:rsidR="00EF3E6F">
                      <w:rPr>
                        <w:noProof/>
                      </w:rPr>
                      <w:t>1</w:t>
                    </w:r>
                    <w:r>
                      <w:fldChar w:fldCharType="end"/>
                    </w:r>
                    <w:r>
                      <w:t xml:space="preserve"> van </w:t>
                    </w:r>
                    <w:r>
                      <w:fldChar w:fldCharType="begin"/>
                    </w:r>
                    <w:r>
                      <w:instrText>NUMPAGES</w:instrText>
                    </w:r>
                    <w:r>
                      <w:fldChar w:fldCharType="separate"/>
                    </w:r>
                    <w:r w:rsidR="00EF3E6F">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D7945"/>
    <w:multiLevelType w:val="multilevel"/>
    <w:tmpl w:val="20186A93"/>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CAE4E3"/>
    <w:multiLevelType w:val="multilevel"/>
    <w:tmpl w:val="037444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52AA00"/>
    <w:multiLevelType w:val="multilevel"/>
    <w:tmpl w:val="B217345C"/>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C4A44C"/>
    <w:multiLevelType w:val="multilevel"/>
    <w:tmpl w:val="B9CE05C2"/>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277C144"/>
    <w:multiLevelType w:val="multilevel"/>
    <w:tmpl w:val="8581D242"/>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36F1D6A"/>
    <w:multiLevelType w:val="multilevel"/>
    <w:tmpl w:val="B603AD1A"/>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8B5D35"/>
    <w:multiLevelType w:val="multilevel"/>
    <w:tmpl w:val="C4AB91C3"/>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D5219C"/>
    <w:multiLevelType w:val="hybridMultilevel"/>
    <w:tmpl w:val="C570DADA"/>
    <w:lvl w:ilvl="0" w:tplc="9C0848B6">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8" w15:restartNumberingAfterBreak="0">
    <w:nsid w:val="0424770D"/>
    <w:multiLevelType w:val="hybridMultilevel"/>
    <w:tmpl w:val="D768297C"/>
    <w:lvl w:ilvl="0" w:tplc="FEFA6470">
      <w:start w:val="1"/>
      <w:numFmt w:val="decimal"/>
      <w:lvlText w:val="%1."/>
      <w:lvlJc w:val="left"/>
      <w:pPr>
        <w:ind w:left="340" w:hanging="34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71030BE"/>
    <w:multiLevelType w:val="hybridMultilevel"/>
    <w:tmpl w:val="2C88A91A"/>
    <w:lvl w:ilvl="0" w:tplc="0413000F">
      <w:start w:val="1"/>
      <w:numFmt w:val="decimal"/>
      <w:lvlText w:val="%1."/>
      <w:lvlJc w:val="left"/>
      <w:pPr>
        <w:ind w:left="283" w:hanging="283"/>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 w15:restartNumberingAfterBreak="0">
    <w:nsid w:val="0E59F3E1"/>
    <w:multiLevelType w:val="multilevel"/>
    <w:tmpl w:val="FF6CD66F"/>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C6537C"/>
    <w:multiLevelType w:val="hybridMultilevel"/>
    <w:tmpl w:val="CF602C4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C731B67"/>
    <w:multiLevelType w:val="hybridMultilevel"/>
    <w:tmpl w:val="C92E7F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DFE4F77"/>
    <w:multiLevelType w:val="hybridMultilevel"/>
    <w:tmpl w:val="7AC6A5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24BFF56"/>
    <w:multiLevelType w:val="multilevel"/>
    <w:tmpl w:val="92A83E1E"/>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736894"/>
    <w:multiLevelType w:val="multilevel"/>
    <w:tmpl w:val="E4F9FA3A"/>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8D628E"/>
    <w:multiLevelType w:val="hybridMultilevel"/>
    <w:tmpl w:val="E9C6F140"/>
    <w:lvl w:ilvl="0" w:tplc="5BB81D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2A8278BF"/>
    <w:multiLevelType w:val="hybridMultilevel"/>
    <w:tmpl w:val="2D6CE9E8"/>
    <w:lvl w:ilvl="0" w:tplc="2A66EFEC">
      <w:start w:val="1"/>
      <w:numFmt w:val="decimal"/>
      <w:lvlText w:val="%1."/>
      <w:lvlJc w:val="left"/>
      <w:pPr>
        <w:ind w:left="720" w:hanging="360"/>
      </w:pPr>
    </w:lvl>
    <w:lvl w:ilvl="1" w:tplc="F2E4A37A">
      <w:start w:val="1"/>
      <w:numFmt w:val="decimal"/>
      <w:lvlText w:val="%2."/>
      <w:lvlJc w:val="left"/>
      <w:pPr>
        <w:ind w:left="720" w:hanging="360"/>
      </w:pPr>
    </w:lvl>
    <w:lvl w:ilvl="2" w:tplc="F4F88AA6">
      <w:start w:val="1"/>
      <w:numFmt w:val="decimal"/>
      <w:lvlText w:val="%3."/>
      <w:lvlJc w:val="left"/>
      <w:pPr>
        <w:ind w:left="720" w:hanging="360"/>
      </w:pPr>
    </w:lvl>
    <w:lvl w:ilvl="3" w:tplc="790656BE">
      <w:start w:val="1"/>
      <w:numFmt w:val="decimal"/>
      <w:lvlText w:val="%4."/>
      <w:lvlJc w:val="left"/>
      <w:pPr>
        <w:ind w:left="720" w:hanging="360"/>
      </w:pPr>
    </w:lvl>
    <w:lvl w:ilvl="4" w:tplc="0770C8D0">
      <w:start w:val="1"/>
      <w:numFmt w:val="decimal"/>
      <w:lvlText w:val="%5."/>
      <w:lvlJc w:val="left"/>
      <w:pPr>
        <w:ind w:left="720" w:hanging="360"/>
      </w:pPr>
    </w:lvl>
    <w:lvl w:ilvl="5" w:tplc="467C870A">
      <w:start w:val="1"/>
      <w:numFmt w:val="decimal"/>
      <w:lvlText w:val="%6."/>
      <w:lvlJc w:val="left"/>
      <w:pPr>
        <w:ind w:left="720" w:hanging="360"/>
      </w:pPr>
    </w:lvl>
    <w:lvl w:ilvl="6" w:tplc="32D0D83E">
      <w:start w:val="1"/>
      <w:numFmt w:val="decimal"/>
      <w:lvlText w:val="%7."/>
      <w:lvlJc w:val="left"/>
      <w:pPr>
        <w:ind w:left="720" w:hanging="360"/>
      </w:pPr>
    </w:lvl>
    <w:lvl w:ilvl="7" w:tplc="515835B8">
      <w:start w:val="1"/>
      <w:numFmt w:val="decimal"/>
      <w:lvlText w:val="%8."/>
      <w:lvlJc w:val="left"/>
      <w:pPr>
        <w:ind w:left="720" w:hanging="360"/>
      </w:pPr>
    </w:lvl>
    <w:lvl w:ilvl="8" w:tplc="55FAEE8C">
      <w:start w:val="1"/>
      <w:numFmt w:val="decimal"/>
      <w:lvlText w:val="%9."/>
      <w:lvlJc w:val="left"/>
      <w:pPr>
        <w:ind w:left="720" w:hanging="360"/>
      </w:pPr>
    </w:lvl>
  </w:abstractNum>
  <w:abstractNum w:abstractNumId="18" w15:restartNumberingAfterBreak="0">
    <w:nsid w:val="2FF91656"/>
    <w:multiLevelType w:val="hybridMultilevel"/>
    <w:tmpl w:val="73DE9D5E"/>
    <w:lvl w:ilvl="0" w:tplc="FA286776">
      <w:start w:val="1"/>
      <w:numFmt w:val="low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1E04A2"/>
    <w:multiLevelType w:val="hybridMultilevel"/>
    <w:tmpl w:val="5016BC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C9E39CB"/>
    <w:multiLevelType w:val="hybridMultilevel"/>
    <w:tmpl w:val="956E0762"/>
    <w:lvl w:ilvl="0" w:tplc="185A7D28">
      <w:start w:val="1"/>
      <w:numFmt w:val="decimal"/>
      <w:lvlText w:val="%1."/>
      <w:lvlJc w:val="left"/>
      <w:pPr>
        <w:ind w:left="36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1" w15:restartNumberingAfterBreak="0">
    <w:nsid w:val="44AA66AB"/>
    <w:multiLevelType w:val="hybridMultilevel"/>
    <w:tmpl w:val="0E40FBB0"/>
    <w:lvl w:ilvl="0" w:tplc="30CC5BC2">
      <w:start w:val="1"/>
      <w:numFmt w:val="decimal"/>
      <w:lvlText w:val="%1."/>
      <w:lvlJc w:val="left"/>
      <w:pPr>
        <w:ind w:left="1440" w:hanging="360"/>
      </w:pPr>
    </w:lvl>
    <w:lvl w:ilvl="1" w:tplc="809A0FF4">
      <w:start w:val="1"/>
      <w:numFmt w:val="decimal"/>
      <w:lvlText w:val="%2."/>
      <w:lvlJc w:val="left"/>
      <w:pPr>
        <w:ind w:left="1440" w:hanging="360"/>
      </w:pPr>
    </w:lvl>
    <w:lvl w:ilvl="2" w:tplc="83AE2C86">
      <w:start w:val="1"/>
      <w:numFmt w:val="decimal"/>
      <w:lvlText w:val="%3."/>
      <w:lvlJc w:val="left"/>
      <w:pPr>
        <w:ind w:left="1440" w:hanging="360"/>
      </w:pPr>
    </w:lvl>
    <w:lvl w:ilvl="3" w:tplc="8FF2B0BA">
      <w:start w:val="1"/>
      <w:numFmt w:val="decimal"/>
      <w:lvlText w:val="%4."/>
      <w:lvlJc w:val="left"/>
      <w:pPr>
        <w:ind w:left="1440" w:hanging="360"/>
      </w:pPr>
    </w:lvl>
    <w:lvl w:ilvl="4" w:tplc="40A0B04C">
      <w:start w:val="1"/>
      <w:numFmt w:val="decimal"/>
      <w:lvlText w:val="%5."/>
      <w:lvlJc w:val="left"/>
      <w:pPr>
        <w:ind w:left="1440" w:hanging="360"/>
      </w:pPr>
    </w:lvl>
    <w:lvl w:ilvl="5" w:tplc="E4AE77BE">
      <w:start w:val="1"/>
      <w:numFmt w:val="decimal"/>
      <w:lvlText w:val="%6."/>
      <w:lvlJc w:val="left"/>
      <w:pPr>
        <w:ind w:left="1440" w:hanging="360"/>
      </w:pPr>
    </w:lvl>
    <w:lvl w:ilvl="6" w:tplc="47444E5A">
      <w:start w:val="1"/>
      <w:numFmt w:val="decimal"/>
      <w:lvlText w:val="%7."/>
      <w:lvlJc w:val="left"/>
      <w:pPr>
        <w:ind w:left="1440" w:hanging="360"/>
      </w:pPr>
    </w:lvl>
    <w:lvl w:ilvl="7" w:tplc="27D44CB2">
      <w:start w:val="1"/>
      <w:numFmt w:val="decimal"/>
      <w:lvlText w:val="%8."/>
      <w:lvlJc w:val="left"/>
      <w:pPr>
        <w:ind w:left="1440" w:hanging="360"/>
      </w:pPr>
    </w:lvl>
    <w:lvl w:ilvl="8" w:tplc="AC269D98">
      <w:start w:val="1"/>
      <w:numFmt w:val="decimal"/>
      <w:lvlText w:val="%9."/>
      <w:lvlJc w:val="left"/>
      <w:pPr>
        <w:ind w:left="1440" w:hanging="360"/>
      </w:pPr>
    </w:lvl>
  </w:abstractNum>
  <w:abstractNum w:abstractNumId="22" w15:restartNumberingAfterBreak="0">
    <w:nsid w:val="45F87399"/>
    <w:multiLevelType w:val="hybridMultilevel"/>
    <w:tmpl w:val="7C484FD8"/>
    <w:lvl w:ilvl="0" w:tplc="EFF4F570">
      <w:start w:val="1"/>
      <w:numFmt w:val="decimal"/>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F0FFA1"/>
    <w:multiLevelType w:val="multilevel"/>
    <w:tmpl w:val="B9E9AE1F"/>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F2136E"/>
    <w:multiLevelType w:val="hybridMultilevel"/>
    <w:tmpl w:val="21C837CE"/>
    <w:lvl w:ilvl="0" w:tplc="2176F0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E95678E"/>
    <w:multiLevelType w:val="hybridMultilevel"/>
    <w:tmpl w:val="AD8C47AE"/>
    <w:lvl w:ilvl="0" w:tplc="F7ECB494">
      <w:start w:val="1"/>
      <w:numFmt w:val="lowerLetter"/>
      <w:lvlText w:val="%1."/>
      <w:lvlJc w:val="left"/>
      <w:pPr>
        <w:ind w:left="567" w:hanging="28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5A28F5"/>
    <w:multiLevelType w:val="hybridMultilevel"/>
    <w:tmpl w:val="F064E9D2"/>
    <w:lvl w:ilvl="0" w:tplc="40A68EF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55C4AD2"/>
    <w:multiLevelType w:val="hybridMultilevel"/>
    <w:tmpl w:val="0242FE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6E1FACF"/>
    <w:multiLevelType w:val="multilevel"/>
    <w:tmpl w:val="C9B428B7"/>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6B3F2F"/>
    <w:multiLevelType w:val="hybridMultilevel"/>
    <w:tmpl w:val="2286E346"/>
    <w:lvl w:ilvl="0" w:tplc="64DCC10A">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5E5997"/>
    <w:multiLevelType w:val="hybridMultilevel"/>
    <w:tmpl w:val="1DC2E0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4252A0"/>
    <w:multiLevelType w:val="hybridMultilevel"/>
    <w:tmpl w:val="AE30E4FC"/>
    <w:lvl w:ilvl="0" w:tplc="3120F432">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2" w15:restartNumberingAfterBreak="0">
    <w:nsid w:val="6E700336"/>
    <w:multiLevelType w:val="hybridMultilevel"/>
    <w:tmpl w:val="379018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1492684"/>
    <w:multiLevelType w:val="multilevel"/>
    <w:tmpl w:val="D2F58F2A"/>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2D868A"/>
    <w:multiLevelType w:val="multilevel"/>
    <w:tmpl w:val="3E64C8E4"/>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9639087">
    <w:abstractNumId w:val="3"/>
  </w:num>
  <w:num w:numId="2" w16cid:durableId="1637834971">
    <w:abstractNumId w:val="23"/>
  </w:num>
  <w:num w:numId="3" w16cid:durableId="153616395">
    <w:abstractNumId w:val="10"/>
  </w:num>
  <w:num w:numId="4" w16cid:durableId="1426073033">
    <w:abstractNumId w:val="33"/>
  </w:num>
  <w:num w:numId="5" w16cid:durableId="399521087">
    <w:abstractNumId w:val="34"/>
  </w:num>
  <w:num w:numId="6" w16cid:durableId="1501585122">
    <w:abstractNumId w:val="28"/>
  </w:num>
  <w:num w:numId="7" w16cid:durableId="652177320">
    <w:abstractNumId w:val="0"/>
  </w:num>
  <w:num w:numId="8" w16cid:durableId="1651784346">
    <w:abstractNumId w:val="5"/>
  </w:num>
  <w:num w:numId="9" w16cid:durableId="234358951">
    <w:abstractNumId w:val="14"/>
  </w:num>
  <w:num w:numId="10" w16cid:durableId="1495611753">
    <w:abstractNumId w:val="1"/>
  </w:num>
  <w:num w:numId="11" w16cid:durableId="1173881370">
    <w:abstractNumId w:val="2"/>
  </w:num>
  <w:num w:numId="12" w16cid:durableId="1039477693">
    <w:abstractNumId w:val="6"/>
  </w:num>
  <w:num w:numId="13" w16cid:durableId="836118749">
    <w:abstractNumId w:val="4"/>
  </w:num>
  <w:num w:numId="14" w16cid:durableId="669062895">
    <w:abstractNumId w:val="15"/>
  </w:num>
  <w:num w:numId="15" w16cid:durableId="1953439581">
    <w:abstractNumId w:val="11"/>
  </w:num>
  <w:num w:numId="16" w16cid:durableId="12729230">
    <w:abstractNumId w:val="27"/>
  </w:num>
  <w:num w:numId="17" w16cid:durableId="844249042">
    <w:abstractNumId w:val="16"/>
  </w:num>
  <w:num w:numId="18" w16cid:durableId="804661882">
    <w:abstractNumId w:val="22"/>
  </w:num>
  <w:num w:numId="19" w16cid:durableId="293601546">
    <w:abstractNumId w:val="24"/>
  </w:num>
  <w:num w:numId="20" w16cid:durableId="490341203">
    <w:abstractNumId w:val="8"/>
  </w:num>
  <w:num w:numId="21" w16cid:durableId="1677919160">
    <w:abstractNumId w:val="25"/>
  </w:num>
  <w:num w:numId="22" w16cid:durableId="1880704808">
    <w:abstractNumId w:val="18"/>
  </w:num>
  <w:num w:numId="23" w16cid:durableId="664162209">
    <w:abstractNumId w:val="9"/>
  </w:num>
  <w:num w:numId="24" w16cid:durableId="138494997">
    <w:abstractNumId w:val="30"/>
  </w:num>
  <w:num w:numId="25" w16cid:durableId="274215980">
    <w:abstractNumId w:val="29"/>
  </w:num>
  <w:num w:numId="26" w16cid:durableId="1031108437">
    <w:abstractNumId w:val="26"/>
  </w:num>
  <w:num w:numId="27" w16cid:durableId="1482232252">
    <w:abstractNumId w:val="13"/>
  </w:num>
  <w:num w:numId="28" w16cid:durableId="2081320462">
    <w:abstractNumId w:val="7"/>
  </w:num>
  <w:num w:numId="29" w16cid:durableId="1196574454">
    <w:abstractNumId w:val="12"/>
  </w:num>
  <w:num w:numId="30" w16cid:durableId="1254315454">
    <w:abstractNumId w:val="19"/>
  </w:num>
  <w:num w:numId="31" w16cid:durableId="585185127">
    <w:abstractNumId w:val="32"/>
  </w:num>
  <w:num w:numId="32" w16cid:durableId="1635404601">
    <w:abstractNumId w:val="31"/>
  </w:num>
  <w:num w:numId="33" w16cid:durableId="1044987572">
    <w:abstractNumId w:val="20"/>
  </w:num>
  <w:num w:numId="34" w16cid:durableId="862784869">
    <w:abstractNumId w:val="21"/>
  </w:num>
  <w:num w:numId="35" w16cid:durableId="110355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E6F"/>
    <w:rsid w:val="000017E6"/>
    <w:rsid w:val="0002005D"/>
    <w:rsid w:val="00022CF4"/>
    <w:rsid w:val="000328DC"/>
    <w:rsid w:val="000364B2"/>
    <w:rsid w:val="00042FCB"/>
    <w:rsid w:val="0004697E"/>
    <w:rsid w:val="00076C1B"/>
    <w:rsid w:val="00090900"/>
    <w:rsid w:val="00095865"/>
    <w:rsid w:val="0009651C"/>
    <w:rsid w:val="000A5CAD"/>
    <w:rsid w:val="000B28CD"/>
    <w:rsid w:val="000C05E6"/>
    <w:rsid w:val="000C34B3"/>
    <w:rsid w:val="000E38A2"/>
    <w:rsid w:val="000E664B"/>
    <w:rsid w:val="000F0263"/>
    <w:rsid w:val="000F0579"/>
    <w:rsid w:val="00104C72"/>
    <w:rsid w:val="001118F5"/>
    <w:rsid w:val="001169C9"/>
    <w:rsid w:val="001335FC"/>
    <w:rsid w:val="00134081"/>
    <w:rsid w:val="00146EC1"/>
    <w:rsid w:val="00152900"/>
    <w:rsid w:val="00154E74"/>
    <w:rsid w:val="001675B5"/>
    <w:rsid w:val="001845C3"/>
    <w:rsid w:val="00190B08"/>
    <w:rsid w:val="001A0423"/>
    <w:rsid w:val="001C2BA3"/>
    <w:rsid w:val="001C3AE7"/>
    <w:rsid w:val="001C54B5"/>
    <w:rsid w:val="001C72C4"/>
    <w:rsid w:val="001D571D"/>
    <w:rsid w:val="001D68FA"/>
    <w:rsid w:val="001E1CCD"/>
    <w:rsid w:val="001F13AF"/>
    <w:rsid w:val="001F457F"/>
    <w:rsid w:val="002010F5"/>
    <w:rsid w:val="00205208"/>
    <w:rsid w:val="00247EFF"/>
    <w:rsid w:val="002561BB"/>
    <w:rsid w:val="0028127E"/>
    <w:rsid w:val="00282B9D"/>
    <w:rsid w:val="002831FF"/>
    <w:rsid w:val="002A27C8"/>
    <w:rsid w:val="002B3935"/>
    <w:rsid w:val="002B6003"/>
    <w:rsid w:val="002B7794"/>
    <w:rsid w:val="002C178A"/>
    <w:rsid w:val="002D23CE"/>
    <w:rsid w:val="00311AA7"/>
    <w:rsid w:val="0031226A"/>
    <w:rsid w:val="00353D15"/>
    <w:rsid w:val="00355020"/>
    <w:rsid w:val="003610EA"/>
    <w:rsid w:val="00362C9B"/>
    <w:rsid w:val="00373FC6"/>
    <w:rsid w:val="003766AE"/>
    <w:rsid w:val="0037719C"/>
    <w:rsid w:val="00383778"/>
    <w:rsid w:val="003B6622"/>
    <w:rsid w:val="003E0DD9"/>
    <w:rsid w:val="003E1BCB"/>
    <w:rsid w:val="003F2AB0"/>
    <w:rsid w:val="003F66B7"/>
    <w:rsid w:val="004147EC"/>
    <w:rsid w:val="00432D01"/>
    <w:rsid w:val="004478ED"/>
    <w:rsid w:val="00463F1A"/>
    <w:rsid w:val="00470EF9"/>
    <w:rsid w:val="00471C25"/>
    <w:rsid w:val="004813D1"/>
    <w:rsid w:val="0048449A"/>
    <w:rsid w:val="00487458"/>
    <w:rsid w:val="00492991"/>
    <w:rsid w:val="00496415"/>
    <w:rsid w:val="004A2898"/>
    <w:rsid w:val="004A4444"/>
    <w:rsid w:val="004C4ECF"/>
    <w:rsid w:val="004E1224"/>
    <w:rsid w:val="005037A2"/>
    <w:rsid w:val="0050449C"/>
    <w:rsid w:val="00537948"/>
    <w:rsid w:val="00554572"/>
    <w:rsid w:val="0055742D"/>
    <w:rsid w:val="0056672D"/>
    <w:rsid w:val="00577B00"/>
    <w:rsid w:val="00584B96"/>
    <w:rsid w:val="00594591"/>
    <w:rsid w:val="005A59B0"/>
    <w:rsid w:val="005B5CA0"/>
    <w:rsid w:val="005C29FC"/>
    <w:rsid w:val="005C3A7C"/>
    <w:rsid w:val="005F2B54"/>
    <w:rsid w:val="00600E7E"/>
    <w:rsid w:val="006122D0"/>
    <w:rsid w:val="00625072"/>
    <w:rsid w:val="0062609B"/>
    <w:rsid w:val="0063454A"/>
    <w:rsid w:val="00644354"/>
    <w:rsid w:val="0064573B"/>
    <w:rsid w:val="00653041"/>
    <w:rsid w:val="00660EE7"/>
    <w:rsid w:val="0068428F"/>
    <w:rsid w:val="00690B3D"/>
    <w:rsid w:val="006B462E"/>
    <w:rsid w:val="006B7D4D"/>
    <w:rsid w:val="006C0824"/>
    <w:rsid w:val="006D4F49"/>
    <w:rsid w:val="006D6D54"/>
    <w:rsid w:val="006E55F7"/>
    <w:rsid w:val="00705E05"/>
    <w:rsid w:val="007071FB"/>
    <w:rsid w:val="00740C6C"/>
    <w:rsid w:val="00740F34"/>
    <w:rsid w:val="007444AF"/>
    <w:rsid w:val="00750C3A"/>
    <w:rsid w:val="0075151C"/>
    <w:rsid w:val="0075606B"/>
    <w:rsid w:val="0075641E"/>
    <w:rsid w:val="0076143F"/>
    <w:rsid w:val="00762330"/>
    <w:rsid w:val="007700B6"/>
    <w:rsid w:val="00774B52"/>
    <w:rsid w:val="00787A0C"/>
    <w:rsid w:val="00792BD8"/>
    <w:rsid w:val="0079430B"/>
    <w:rsid w:val="00794443"/>
    <w:rsid w:val="007C1950"/>
    <w:rsid w:val="007C2508"/>
    <w:rsid w:val="007C577F"/>
    <w:rsid w:val="007E344D"/>
    <w:rsid w:val="007E5201"/>
    <w:rsid w:val="008108F1"/>
    <w:rsid w:val="008143DF"/>
    <w:rsid w:val="00830C6E"/>
    <w:rsid w:val="00845663"/>
    <w:rsid w:val="00847ECC"/>
    <w:rsid w:val="00853CA0"/>
    <w:rsid w:val="008742D9"/>
    <w:rsid w:val="008A4331"/>
    <w:rsid w:val="008A43D6"/>
    <w:rsid w:val="008B7481"/>
    <w:rsid w:val="008B792F"/>
    <w:rsid w:val="008D3701"/>
    <w:rsid w:val="008D6EC6"/>
    <w:rsid w:val="008E40AE"/>
    <w:rsid w:val="00903F7E"/>
    <w:rsid w:val="00907C9E"/>
    <w:rsid w:val="00926C1C"/>
    <w:rsid w:val="0094778A"/>
    <w:rsid w:val="00960244"/>
    <w:rsid w:val="00996A2D"/>
    <w:rsid w:val="009A0595"/>
    <w:rsid w:val="009B0161"/>
    <w:rsid w:val="009B3AF8"/>
    <w:rsid w:val="009C2B20"/>
    <w:rsid w:val="009D4AD0"/>
    <w:rsid w:val="009D6F31"/>
    <w:rsid w:val="009E3B3B"/>
    <w:rsid w:val="009F510F"/>
    <w:rsid w:val="00A24544"/>
    <w:rsid w:val="00A32FA1"/>
    <w:rsid w:val="00A43BA4"/>
    <w:rsid w:val="00A61CD2"/>
    <w:rsid w:val="00A63ACF"/>
    <w:rsid w:val="00AD7492"/>
    <w:rsid w:val="00AE2131"/>
    <w:rsid w:val="00AF5643"/>
    <w:rsid w:val="00AF7AB6"/>
    <w:rsid w:val="00B031BC"/>
    <w:rsid w:val="00B044A0"/>
    <w:rsid w:val="00B40CD9"/>
    <w:rsid w:val="00B44AB2"/>
    <w:rsid w:val="00B45BEE"/>
    <w:rsid w:val="00B45D16"/>
    <w:rsid w:val="00B5425A"/>
    <w:rsid w:val="00B61592"/>
    <w:rsid w:val="00B641FD"/>
    <w:rsid w:val="00B66274"/>
    <w:rsid w:val="00B86BE8"/>
    <w:rsid w:val="00BA09F3"/>
    <w:rsid w:val="00BD0156"/>
    <w:rsid w:val="00BD0EB8"/>
    <w:rsid w:val="00BF54EE"/>
    <w:rsid w:val="00C25153"/>
    <w:rsid w:val="00C30198"/>
    <w:rsid w:val="00C320B6"/>
    <w:rsid w:val="00C45EA7"/>
    <w:rsid w:val="00C46A54"/>
    <w:rsid w:val="00C5127E"/>
    <w:rsid w:val="00C60F52"/>
    <w:rsid w:val="00C77A89"/>
    <w:rsid w:val="00C83484"/>
    <w:rsid w:val="00C84A66"/>
    <w:rsid w:val="00C87756"/>
    <w:rsid w:val="00C910AE"/>
    <w:rsid w:val="00CB3675"/>
    <w:rsid w:val="00CD1FEC"/>
    <w:rsid w:val="00D0532F"/>
    <w:rsid w:val="00D0787C"/>
    <w:rsid w:val="00D11F57"/>
    <w:rsid w:val="00D1247A"/>
    <w:rsid w:val="00D17223"/>
    <w:rsid w:val="00D25561"/>
    <w:rsid w:val="00D32006"/>
    <w:rsid w:val="00D34660"/>
    <w:rsid w:val="00D43863"/>
    <w:rsid w:val="00D66A46"/>
    <w:rsid w:val="00D674AF"/>
    <w:rsid w:val="00D73FED"/>
    <w:rsid w:val="00DA7B2F"/>
    <w:rsid w:val="00DC58D3"/>
    <w:rsid w:val="00DD22DE"/>
    <w:rsid w:val="00DD3DE9"/>
    <w:rsid w:val="00DE13EB"/>
    <w:rsid w:val="00DE3EB0"/>
    <w:rsid w:val="00DE701D"/>
    <w:rsid w:val="00DF1B47"/>
    <w:rsid w:val="00E20DCA"/>
    <w:rsid w:val="00E20E44"/>
    <w:rsid w:val="00E519AD"/>
    <w:rsid w:val="00E55562"/>
    <w:rsid w:val="00E55ECD"/>
    <w:rsid w:val="00E66494"/>
    <w:rsid w:val="00E73A63"/>
    <w:rsid w:val="00EA3239"/>
    <w:rsid w:val="00EB3313"/>
    <w:rsid w:val="00EB55CD"/>
    <w:rsid w:val="00EC5272"/>
    <w:rsid w:val="00ED7B40"/>
    <w:rsid w:val="00EF3E6F"/>
    <w:rsid w:val="00F03770"/>
    <w:rsid w:val="00F12268"/>
    <w:rsid w:val="00F12DBA"/>
    <w:rsid w:val="00F27A01"/>
    <w:rsid w:val="00F32672"/>
    <w:rsid w:val="00F442BA"/>
    <w:rsid w:val="00F51825"/>
    <w:rsid w:val="00F54CED"/>
    <w:rsid w:val="00F618AA"/>
    <w:rsid w:val="00F8393D"/>
    <w:rsid w:val="00F91C1E"/>
    <w:rsid w:val="00F921AA"/>
    <w:rsid w:val="00FC0690"/>
    <w:rsid w:val="00FD64F9"/>
    <w:rsid w:val="00FF37D0"/>
    <w:rsid w:val="00FF75D7"/>
    <w:rsid w:val="00FF7C39"/>
    <w:rsid w:val="00FF7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9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66AE"/>
    <w:pPr>
      <w:spacing w:line="240" w:lineRule="exact"/>
    </w:pPr>
    <w:rPr>
      <w:rFonts w:ascii="Verdana" w:hAnsi="Verdana"/>
      <w:color w:val="000000"/>
      <w:sz w:val="18"/>
      <w:szCs w:val="18"/>
    </w:rPr>
  </w:style>
  <w:style w:type="paragraph" w:styleId="Kop1">
    <w:name w:val="heading 1"/>
    <w:basedOn w:val="Standaard"/>
    <w:next w:val="Standaard"/>
    <w:link w:val="Kop1Char"/>
    <w:uiPriority w:val="9"/>
    <w:qFormat/>
    <w:rsid w:val="00C60F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095865"/>
    <w:pPr>
      <w:ind w:left="720"/>
      <w:contextualSpacing/>
    </w:pPr>
  </w:style>
  <w:style w:type="paragraph" w:styleId="Tekstopmerking">
    <w:name w:val="annotation text"/>
    <w:basedOn w:val="Standaard"/>
    <w:link w:val="TekstopmerkingChar"/>
    <w:uiPriority w:val="99"/>
    <w:unhideWhenUsed/>
    <w:rsid w:val="000E38A2"/>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0E38A2"/>
    <w:rPr>
      <w:rFonts w:ascii="Verdana" w:hAnsi="Verdana"/>
      <w:color w:val="000000"/>
    </w:rPr>
  </w:style>
  <w:style w:type="paragraph" w:styleId="Geenafstand">
    <w:name w:val="No Spacing"/>
    <w:uiPriority w:val="1"/>
    <w:qFormat/>
    <w:rsid w:val="000E38A2"/>
    <w:pPr>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E38A2"/>
    <w:rPr>
      <w:sz w:val="16"/>
      <w:szCs w:val="16"/>
    </w:rPr>
  </w:style>
  <w:style w:type="paragraph" w:styleId="Revisie">
    <w:name w:val="Revision"/>
    <w:hidden/>
    <w:uiPriority w:val="99"/>
    <w:semiHidden/>
    <w:rsid w:val="00BF54EE"/>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BF54EE"/>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BF54EE"/>
    <w:rPr>
      <w:rFonts w:ascii="Verdana" w:hAnsi="Verdana"/>
      <w:b/>
      <w:bCs/>
      <w:color w:val="000000"/>
    </w:rPr>
  </w:style>
  <w:style w:type="paragraph" w:styleId="Koptekst">
    <w:name w:val="header"/>
    <w:basedOn w:val="Standaard"/>
    <w:link w:val="KoptekstChar"/>
    <w:uiPriority w:val="99"/>
    <w:unhideWhenUsed/>
    <w:rsid w:val="00A63A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3ACF"/>
    <w:rPr>
      <w:rFonts w:ascii="Verdana" w:hAnsi="Verdana"/>
      <w:color w:val="000000"/>
      <w:sz w:val="18"/>
      <w:szCs w:val="18"/>
    </w:rPr>
  </w:style>
  <w:style w:type="paragraph" w:styleId="Voettekst">
    <w:name w:val="footer"/>
    <w:basedOn w:val="Standaard"/>
    <w:link w:val="VoettekstChar"/>
    <w:uiPriority w:val="99"/>
    <w:unhideWhenUsed/>
    <w:rsid w:val="00A63AC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63ACF"/>
    <w:rPr>
      <w:rFonts w:ascii="Verdana" w:hAnsi="Verdana"/>
      <w:color w:val="000000"/>
      <w:sz w:val="18"/>
      <w:szCs w:val="18"/>
    </w:rPr>
  </w:style>
  <w:style w:type="character" w:styleId="Hyperlink">
    <w:name w:val="Hyperlink"/>
    <w:basedOn w:val="Standaardalinea-lettertype"/>
    <w:uiPriority w:val="99"/>
    <w:unhideWhenUsed/>
    <w:rsid w:val="005C29FC"/>
    <w:rPr>
      <w:color w:val="0563C1" w:themeColor="hyperlink"/>
      <w:u w:val="single"/>
    </w:rPr>
  </w:style>
  <w:style w:type="character" w:styleId="Onopgelostemelding">
    <w:name w:val="Unresolved Mention"/>
    <w:basedOn w:val="Standaardalinea-lettertype"/>
    <w:uiPriority w:val="99"/>
    <w:semiHidden/>
    <w:unhideWhenUsed/>
    <w:rsid w:val="005C29FC"/>
    <w:rPr>
      <w:color w:val="605E5C"/>
      <w:shd w:val="clear" w:color="auto" w:fill="E1DFDD"/>
    </w:rPr>
  </w:style>
  <w:style w:type="character" w:customStyle="1" w:styleId="Kop1Char">
    <w:name w:val="Kop 1 Char"/>
    <w:basedOn w:val="Standaardalinea-lettertype"/>
    <w:link w:val="Kop1"/>
    <w:uiPriority w:val="9"/>
    <w:rsid w:val="00C60F5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1003">
      <w:bodyDiv w:val="1"/>
      <w:marLeft w:val="0"/>
      <w:marRight w:val="0"/>
      <w:marTop w:val="0"/>
      <w:marBottom w:val="0"/>
      <w:divBdr>
        <w:top w:val="none" w:sz="0" w:space="0" w:color="auto"/>
        <w:left w:val="none" w:sz="0" w:space="0" w:color="auto"/>
        <w:bottom w:val="none" w:sz="0" w:space="0" w:color="auto"/>
        <w:right w:val="none" w:sz="0" w:space="0" w:color="auto"/>
      </w:divBdr>
    </w:div>
    <w:div w:id="1887334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1056</ap:Words>
  <ap:Characters>5808</ap:Characters>
  <ap:DocSecurity>0</ap:DocSecurity>
  <ap:Lines>48</ap:Lines>
  <ap:Paragraphs>13</ap:Paragraphs>
  <ap:ScaleCrop>false</ap:ScaleCrop>
  <ap:LinksUpToDate>false</ap:LinksUpToDate>
  <ap:CharactersWithSpaces>6851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2026-06-01T09:22:00.0000000Z</dcterms:created>
  <dcterms:modified xsi:type="dcterms:W3CDTF">2026-06-01T09:23:00.0000000Z</dcterms:modified>
  <dc:description>------------------------</dc:description>
  <version/>
  <category/>
</coreProperties>
</file>