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F6B2D" w:rsidR="00E86494" w:rsidRDefault="00A21109" w14:paraId="2A5CF0C9" w14:textId="5EEE6777">
      <w:pPr>
        <w:rPr>
          <w:rFonts w:ascii="Verdana" w:hAnsi="Verdana"/>
          <w:b/>
          <w:bCs/>
          <w:sz w:val="18"/>
          <w:szCs w:val="18"/>
        </w:rPr>
      </w:pPr>
      <w:r w:rsidRPr="000F6B2D">
        <w:rPr>
          <w:rFonts w:ascii="Verdana" w:hAnsi="Verdana"/>
          <w:b/>
          <w:bCs/>
          <w:sz w:val="18"/>
          <w:szCs w:val="18"/>
        </w:rPr>
        <w:t>36869</w:t>
      </w:r>
    </w:p>
    <w:p w:rsidRPr="000F6B2D" w:rsidR="00A21109" w:rsidRDefault="00A21109" w14:paraId="55C60A35" w14:textId="6A9E3707">
      <w:pPr>
        <w:rPr>
          <w:rFonts w:ascii="Verdana" w:hAnsi="Verdana"/>
          <w:b/>
          <w:bCs/>
          <w:sz w:val="18"/>
          <w:szCs w:val="18"/>
        </w:rPr>
      </w:pPr>
      <w:r w:rsidRPr="000F6B2D">
        <w:rPr>
          <w:rFonts w:ascii="Verdana" w:hAnsi="Verdana"/>
          <w:b/>
          <w:bCs/>
          <w:sz w:val="18"/>
          <w:szCs w:val="18"/>
        </w:rPr>
        <w:t>Wijziging van Boek 7 van het Burgerlijk Wetboek in verband met het beperken van de</w:t>
      </w:r>
      <w:r w:rsidRPr="000F6B2D" w:rsidR="0066306F">
        <w:rPr>
          <w:rFonts w:ascii="Verdana" w:hAnsi="Verdana"/>
          <w:b/>
          <w:bCs/>
          <w:sz w:val="18"/>
          <w:szCs w:val="18"/>
        </w:rPr>
        <w:t xml:space="preserve"> </w:t>
      </w:r>
      <w:r w:rsidRPr="000F6B2D">
        <w:rPr>
          <w:rFonts w:ascii="Verdana" w:hAnsi="Verdana"/>
          <w:b/>
          <w:bCs/>
          <w:sz w:val="18"/>
          <w:szCs w:val="18"/>
        </w:rPr>
        <w:t>compensatieregeling transitievergoeding bij ontslag wegens langdurige arbeidsongeschiktheid tot kleine werkgevers</w:t>
      </w:r>
    </w:p>
    <w:p w:rsidRPr="000F6B2D" w:rsidR="00A21109" w:rsidRDefault="00A21109" w14:paraId="6D0F745F" w14:textId="77777777">
      <w:pPr>
        <w:rPr>
          <w:rFonts w:ascii="Verdana" w:hAnsi="Verdana"/>
          <w:b/>
          <w:bCs/>
          <w:sz w:val="18"/>
          <w:szCs w:val="18"/>
        </w:rPr>
      </w:pPr>
    </w:p>
    <w:p w:rsidRPr="000F6B2D" w:rsidR="00A21109" w:rsidRDefault="00A21109" w14:paraId="0FBBF7DB" w14:textId="286983A1">
      <w:pPr>
        <w:rPr>
          <w:rFonts w:ascii="Verdana" w:hAnsi="Verdana"/>
          <w:b/>
          <w:bCs/>
          <w:sz w:val="18"/>
          <w:szCs w:val="18"/>
        </w:rPr>
      </w:pPr>
      <w:r w:rsidRPr="000F6B2D">
        <w:rPr>
          <w:rFonts w:ascii="Verdana" w:hAnsi="Verdana"/>
          <w:b/>
          <w:bCs/>
          <w:sz w:val="18"/>
          <w:szCs w:val="18"/>
        </w:rPr>
        <w:t>NOTA VAN WIJZIGING</w:t>
      </w:r>
    </w:p>
    <w:p w:rsidRPr="000F6B2D" w:rsidR="00A21109" w:rsidRDefault="00A21109" w14:paraId="4D78EBA2" w14:textId="77777777">
      <w:pPr>
        <w:rPr>
          <w:rFonts w:ascii="Verdana" w:hAnsi="Verdana"/>
          <w:b/>
          <w:bCs/>
          <w:sz w:val="18"/>
          <w:szCs w:val="18"/>
        </w:rPr>
      </w:pPr>
    </w:p>
    <w:p w:rsidRPr="000F6B2D" w:rsidR="00A21109" w:rsidP="00A21109" w:rsidRDefault="00A21109" w14:paraId="6FDFB54D" w14:textId="424F9F9F">
      <w:pPr>
        <w:rPr>
          <w:rFonts w:ascii="Verdana" w:hAnsi="Verdana"/>
          <w:sz w:val="18"/>
          <w:szCs w:val="18"/>
        </w:rPr>
      </w:pPr>
      <w:r w:rsidRPr="000F6B2D">
        <w:rPr>
          <w:rFonts w:ascii="Verdana" w:hAnsi="Verdana"/>
          <w:sz w:val="18"/>
          <w:szCs w:val="18"/>
        </w:rPr>
        <w:t>Het voorstel van wet wordt als volgt gewijzigd:</w:t>
      </w:r>
      <w:r w:rsidRPr="000F6B2D" w:rsidR="00990E91">
        <w:rPr>
          <w:rFonts w:ascii="Verdana" w:hAnsi="Verdana"/>
          <w:sz w:val="18"/>
          <w:szCs w:val="18"/>
        </w:rPr>
        <w:t xml:space="preserve"> </w:t>
      </w:r>
    </w:p>
    <w:p w:rsidRPr="000F6B2D" w:rsidR="00A21109" w:rsidP="00A21109" w:rsidRDefault="00A21109" w14:paraId="4693E090" w14:textId="77777777">
      <w:pPr>
        <w:rPr>
          <w:rFonts w:ascii="Verdana" w:hAnsi="Verdana"/>
          <w:sz w:val="18"/>
          <w:szCs w:val="18"/>
        </w:rPr>
      </w:pPr>
    </w:p>
    <w:p w:rsidRPr="000F6B2D" w:rsidR="00A21109" w:rsidP="00A21109" w:rsidRDefault="00A21109" w14:paraId="7EE9B723" w14:textId="77777777">
      <w:pPr>
        <w:rPr>
          <w:rFonts w:ascii="Verdana" w:hAnsi="Verdana"/>
          <w:sz w:val="18"/>
          <w:szCs w:val="18"/>
        </w:rPr>
      </w:pPr>
      <w:r w:rsidRPr="000F6B2D">
        <w:rPr>
          <w:rFonts w:ascii="Verdana" w:hAnsi="Verdana"/>
          <w:sz w:val="18"/>
          <w:szCs w:val="18"/>
        </w:rPr>
        <w:t>A</w:t>
      </w:r>
    </w:p>
    <w:p w:rsidRPr="000F6B2D" w:rsidR="00A21109" w:rsidP="00A21109" w:rsidRDefault="00A21109" w14:paraId="6723BC50" w14:textId="2282B1BC">
      <w:pPr>
        <w:rPr>
          <w:rFonts w:ascii="Verdana" w:hAnsi="Verdana"/>
          <w:sz w:val="18"/>
          <w:szCs w:val="18"/>
        </w:rPr>
      </w:pPr>
      <w:r w:rsidRPr="000F6B2D">
        <w:rPr>
          <w:rFonts w:ascii="Verdana" w:hAnsi="Verdana"/>
          <w:sz w:val="18"/>
          <w:szCs w:val="18"/>
        </w:rPr>
        <w:t xml:space="preserve">Het opschrift komt te luiden: Wijziging van Boek 7 van het Burgerlijk Wetboek in verband met het afschaffen van de </w:t>
      </w:r>
      <w:r w:rsidR="009C2139">
        <w:rPr>
          <w:rFonts w:ascii="Verdana" w:hAnsi="Verdana"/>
          <w:sz w:val="18"/>
          <w:szCs w:val="18"/>
        </w:rPr>
        <w:t xml:space="preserve">regels inzake </w:t>
      </w:r>
      <w:r w:rsidRPr="000F6B2D">
        <w:rPr>
          <w:rFonts w:ascii="Verdana" w:hAnsi="Verdana"/>
          <w:sz w:val="18"/>
          <w:szCs w:val="18"/>
        </w:rPr>
        <w:t>compensatie</w:t>
      </w:r>
      <w:r w:rsidR="00E63D23">
        <w:rPr>
          <w:rFonts w:ascii="Verdana" w:hAnsi="Verdana"/>
          <w:sz w:val="18"/>
          <w:szCs w:val="18"/>
        </w:rPr>
        <w:t xml:space="preserve"> van de</w:t>
      </w:r>
      <w:r w:rsidRPr="000F6B2D">
        <w:rPr>
          <w:rFonts w:ascii="Verdana" w:hAnsi="Verdana"/>
          <w:sz w:val="18"/>
          <w:szCs w:val="18"/>
        </w:rPr>
        <w:t xml:space="preserve"> transitievergoeding bij ontslag wegens langdurige arbeidsongeschiktheid en bedrijfsbeëindiging</w:t>
      </w:r>
    </w:p>
    <w:p w:rsidRPr="000F6B2D" w:rsidR="00A21109" w:rsidP="00A21109" w:rsidRDefault="00A21109" w14:paraId="6F354C74" w14:textId="77777777">
      <w:pPr>
        <w:rPr>
          <w:rFonts w:ascii="Verdana" w:hAnsi="Verdana"/>
          <w:sz w:val="18"/>
          <w:szCs w:val="18"/>
        </w:rPr>
      </w:pPr>
    </w:p>
    <w:p w:rsidRPr="000F6B2D" w:rsidR="00A21109" w:rsidP="00A21109" w:rsidRDefault="00A21109" w14:paraId="52CA3F7E" w14:textId="33F2A00A">
      <w:pPr>
        <w:rPr>
          <w:rFonts w:ascii="Verdana" w:hAnsi="Verdana"/>
          <w:sz w:val="18"/>
          <w:szCs w:val="18"/>
        </w:rPr>
      </w:pPr>
      <w:r w:rsidRPr="000F6B2D">
        <w:rPr>
          <w:rFonts w:ascii="Verdana" w:hAnsi="Verdana"/>
          <w:sz w:val="18"/>
          <w:szCs w:val="18"/>
        </w:rPr>
        <w:t>B</w:t>
      </w:r>
    </w:p>
    <w:p w:rsidRPr="000F6B2D" w:rsidR="00A21109" w:rsidRDefault="00A21109" w14:paraId="6A0FACBF" w14:textId="2AB8C73E">
      <w:pPr>
        <w:rPr>
          <w:rFonts w:ascii="Verdana" w:hAnsi="Verdana"/>
          <w:sz w:val="18"/>
          <w:szCs w:val="18"/>
        </w:rPr>
      </w:pPr>
      <w:r w:rsidRPr="000F6B2D">
        <w:rPr>
          <w:rFonts w:ascii="Verdana" w:hAnsi="Verdana"/>
          <w:sz w:val="18"/>
          <w:szCs w:val="18"/>
        </w:rPr>
        <w:t>In de considerans wordt ‘</w:t>
      </w:r>
      <w:r w:rsidRPr="000F6B2D" w:rsidR="00667208">
        <w:rPr>
          <w:rFonts w:ascii="Verdana" w:hAnsi="Verdana"/>
          <w:sz w:val="18"/>
          <w:szCs w:val="18"/>
        </w:rPr>
        <w:t xml:space="preserve">te beperken tot kleine werkgevers’ vervangen door ‘en bij bedrijfsbeëindiging af te schaffen’. </w:t>
      </w:r>
    </w:p>
    <w:p w:rsidRPr="000F6B2D" w:rsidR="00667208" w:rsidRDefault="00667208" w14:paraId="278356BB" w14:textId="77777777">
      <w:pPr>
        <w:rPr>
          <w:rFonts w:ascii="Verdana" w:hAnsi="Verdana"/>
          <w:sz w:val="18"/>
          <w:szCs w:val="18"/>
        </w:rPr>
      </w:pPr>
    </w:p>
    <w:p w:rsidRPr="000F6B2D" w:rsidR="00667208" w:rsidRDefault="00667208" w14:paraId="2D980AAF" w14:textId="3CDEB3EA">
      <w:pPr>
        <w:rPr>
          <w:rFonts w:ascii="Verdana" w:hAnsi="Verdana"/>
          <w:sz w:val="18"/>
          <w:szCs w:val="18"/>
        </w:rPr>
      </w:pPr>
      <w:r w:rsidRPr="000F6B2D">
        <w:rPr>
          <w:rFonts w:ascii="Verdana" w:hAnsi="Verdana"/>
          <w:sz w:val="18"/>
          <w:szCs w:val="18"/>
        </w:rPr>
        <w:t>C</w:t>
      </w:r>
    </w:p>
    <w:p w:rsidRPr="000F6B2D" w:rsidR="00667208" w:rsidRDefault="00667208" w14:paraId="42F6B4BB" w14:textId="77777777">
      <w:pPr>
        <w:rPr>
          <w:rFonts w:ascii="Verdana" w:hAnsi="Verdana"/>
          <w:sz w:val="18"/>
          <w:szCs w:val="18"/>
        </w:rPr>
      </w:pPr>
      <w:r w:rsidRPr="000F6B2D">
        <w:rPr>
          <w:rFonts w:ascii="Verdana" w:hAnsi="Verdana"/>
          <w:sz w:val="18"/>
          <w:szCs w:val="18"/>
        </w:rPr>
        <w:t xml:space="preserve">Artikel I komt te luiden: </w:t>
      </w:r>
    </w:p>
    <w:p w:rsidRPr="000F6B2D" w:rsidR="00667208" w:rsidP="00667208" w:rsidRDefault="00667208" w14:paraId="67C1E94B" w14:textId="77777777">
      <w:pPr>
        <w:ind w:left="708"/>
        <w:rPr>
          <w:rFonts w:ascii="Verdana" w:hAnsi="Verdana"/>
          <w:b/>
          <w:bCs/>
          <w:sz w:val="18"/>
          <w:szCs w:val="18"/>
        </w:rPr>
      </w:pPr>
      <w:r w:rsidRPr="000F6B2D">
        <w:rPr>
          <w:rFonts w:ascii="Verdana" w:hAnsi="Verdana"/>
          <w:b/>
          <w:bCs/>
          <w:sz w:val="18"/>
          <w:szCs w:val="18"/>
        </w:rPr>
        <w:t>ARTIKEL I. WIJZIGING VAN BOEK 7 VAN HET BURGERLIJK WETBOEK</w:t>
      </w:r>
    </w:p>
    <w:p w:rsidRPr="000F6B2D" w:rsidR="00667208" w:rsidP="00667208" w:rsidRDefault="00667208" w14:paraId="030790DB" w14:textId="77777777">
      <w:pPr>
        <w:ind w:left="708"/>
        <w:rPr>
          <w:rFonts w:ascii="Verdana" w:hAnsi="Verdana"/>
          <w:sz w:val="18"/>
          <w:szCs w:val="18"/>
        </w:rPr>
      </w:pPr>
      <w:r w:rsidRPr="000F6B2D">
        <w:rPr>
          <w:rFonts w:ascii="Verdana" w:hAnsi="Verdana"/>
          <w:sz w:val="18"/>
          <w:szCs w:val="18"/>
        </w:rPr>
        <w:t xml:space="preserve">Artikel 673e van Boek 7 van het Burgerlijk Wetboek vervalt. </w:t>
      </w:r>
    </w:p>
    <w:p w:rsidRPr="000F6B2D" w:rsidR="00667208" w:rsidP="00667208" w:rsidRDefault="00667208" w14:paraId="3D7621CD" w14:textId="77777777">
      <w:pPr>
        <w:rPr>
          <w:rFonts w:ascii="Verdana" w:hAnsi="Verdana"/>
          <w:sz w:val="18"/>
          <w:szCs w:val="18"/>
        </w:rPr>
      </w:pPr>
    </w:p>
    <w:p w:rsidRPr="000F6B2D" w:rsidR="00667208" w:rsidP="00667208" w:rsidRDefault="00667208" w14:paraId="4B7DB548" w14:textId="77777777">
      <w:pPr>
        <w:rPr>
          <w:rFonts w:ascii="Verdana" w:hAnsi="Verdana"/>
          <w:sz w:val="18"/>
          <w:szCs w:val="18"/>
        </w:rPr>
      </w:pPr>
      <w:r w:rsidRPr="000F6B2D">
        <w:rPr>
          <w:rFonts w:ascii="Verdana" w:hAnsi="Verdana"/>
          <w:sz w:val="18"/>
          <w:szCs w:val="18"/>
        </w:rPr>
        <w:t>D</w:t>
      </w:r>
    </w:p>
    <w:p w:rsidRPr="000F6B2D" w:rsidR="001615E6" w:rsidP="00667208" w:rsidRDefault="00667208" w14:paraId="2B0650C7" w14:textId="77777777">
      <w:pPr>
        <w:rPr>
          <w:rFonts w:ascii="Verdana" w:hAnsi="Verdana"/>
          <w:sz w:val="18"/>
          <w:szCs w:val="18"/>
        </w:rPr>
      </w:pPr>
      <w:r w:rsidRPr="000F6B2D">
        <w:rPr>
          <w:rFonts w:ascii="Verdana" w:hAnsi="Verdana"/>
          <w:sz w:val="18"/>
          <w:szCs w:val="18"/>
        </w:rPr>
        <w:t xml:space="preserve">Artikel II </w:t>
      </w:r>
      <w:r w:rsidRPr="000F6B2D" w:rsidR="001615E6">
        <w:rPr>
          <w:rFonts w:ascii="Verdana" w:hAnsi="Verdana"/>
          <w:sz w:val="18"/>
          <w:szCs w:val="18"/>
        </w:rPr>
        <w:t>komt te luiden:</w:t>
      </w:r>
      <w:r w:rsidRPr="000F6B2D">
        <w:rPr>
          <w:rFonts w:ascii="Verdana" w:hAnsi="Verdana"/>
          <w:sz w:val="18"/>
          <w:szCs w:val="18"/>
        </w:rPr>
        <w:t xml:space="preserve"> </w:t>
      </w:r>
    </w:p>
    <w:p w:rsidRPr="000F6B2D" w:rsidR="001615E6" w:rsidP="001615E6" w:rsidRDefault="001615E6" w14:paraId="06C07708" w14:textId="77777777">
      <w:pPr>
        <w:ind w:left="708"/>
        <w:rPr>
          <w:rFonts w:ascii="Verdana" w:hAnsi="Verdana"/>
          <w:b/>
          <w:bCs/>
          <w:sz w:val="18"/>
          <w:szCs w:val="18"/>
        </w:rPr>
      </w:pPr>
      <w:r w:rsidRPr="000F6B2D">
        <w:rPr>
          <w:rFonts w:ascii="Verdana" w:hAnsi="Verdana"/>
          <w:b/>
          <w:bCs/>
          <w:sz w:val="18"/>
          <w:szCs w:val="18"/>
        </w:rPr>
        <w:t>ARTIKEL II. OVERGANGSWET NIEUW BURGERLIJK WETBOEK</w:t>
      </w:r>
    </w:p>
    <w:p w:rsidRPr="000F6B2D" w:rsidR="001615E6" w:rsidP="001615E6" w:rsidRDefault="001615E6" w14:paraId="4C5FD6C5" w14:textId="77777777">
      <w:pPr>
        <w:ind w:left="708"/>
        <w:rPr>
          <w:rFonts w:ascii="Verdana" w:hAnsi="Verdana"/>
          <w:sz w:val="18"/>
          <w:szCs w:val="18"/>
        </w:rPr>
      </w:pPr>
      <w:r w:rsidRPr="000F6B2D">
        <w:rPr>
          <w:rFonts w:ascii="Verdana" w:hAnsi="Verdana"/>
          <w:sz w:val="18"/>
          <w:szCs w:val="18"/>
        </w:rPr>
        <w:t xml:space="preserve">Na artikel 212 van de Overgangswet nieuw Burgerlijk Wetboek wordt een artikel ingevoegd, luidende: </w:t>
      </w:r>
    </w:p>
    <w:p w:rsidRPr="000F6B2D" w:rsidR="001615E6" w:rsidP="001615E6" w:rsidRDefault="001615E6" w14:paraId="3D22C87E" w14:textId="77777777">
      <w:pPr>
        <w:ind w:left="708"/>
        <w:rPr>
          <w:rFonts w:ascii="Verdana" w:hAnsi="Verdana"/>
          <w:b/>
          <w:bCs/>
          <w:sz w:val="18"/>
          <w:szCs w:val="18"/>
        </w:rPr>
      </w:pPr>
      <w:r w:rsidRPr="000F6B2D">
        <w:rPr>
          <w:rFonts w:ascii="Verdana" w:hAnsi="Verdana"/>
          <w:b/>
          <w:bCs/>
          <w:sz w:val="18"/>
          <w:szCs w:val="18"/>
        </w:rPr>
        <w:t>Artikel 213</w:t>
      </w:r>
    </w:p>
    <w:p w:rsidRPr="008F43ED" w:rsidR="001615E6" w:rsidP="009A71B1" w:rsidRDefault="009A71B1" w14:paraId="10647B38" w14:textId="7D893FA2">
      <w:pPr>
        <w:pStyle w:val="Lijstalinea"/>
        <w:numPr>
          <w:ilvl w:val="0"/>
          <w:numId w:val="6"/>
        </w:numPr>
        <w:rPr>
          <w:rFonts w:ascii="Verdana" w:hAnsi="Verdana"/>
          <w:sz w:val="18"/>
          <w:szCs w:val="18"/>
        </w:rPr>
      </w:pPr>
      <w:r w:rsidRPr="008F43ED">
        <w:rPr>
          <w:rFonts w:ascii="Verdana" w:hAnsi="Verdana"/>
          <w:sz w:val="18"/>
          <w:szCs w:val="18"/>
        </w:rPr>
        <w:t xml:space="preserve">Artikel 673e van Boek 7, zoals dat luidde onmiddellijk voorafgaand aan het tijdstip waarop de Wet tot wijziging van Boek 7 van het Burgerlijk Wetboek in verband met het afschaffen van de </w:t>
      </w:r>
      <w:r w:rsidR="00F35505">
        <w:rPr>
          <w:rFonts w:ascii="Verdana" w:hAnsi="Verdana"/>
          <w:sz w:val="18"/>
          <w:szCs w:val="18"/>
        </w:rPr>
        <w:t xml:space="preserve">regels inzake </w:t>
      </w:r>
      <w:r w:rsidRPr="008F43ED">
        <w:rPr>
          <w:rFonts w:ascii="Verdana" w:hAnsi="Verdana"/>
          <w:sz w:val="18"/>
          <w:szCs w:val="18"/>
        </w:rPr>
        <w:t>compensatie</w:t>
      </w:r>
      <w:r w:rsidR="00E63D23">
        <w:rPr>
          <w:rFonts w:ascii="Verdana" w:hAnsi="Verdana"/>
          <w:sz w:val="18"/>
          <w:szCs w:val="18"/>
        </w:rPr>
        <w:t xml:space="preserve"> van de</w:t>
      </w:r>
      <w:r w:rsidRPr="008F43ED">
        <w:rPr>
          <w:rFonts w:ascii="Verdana" w:hAnsi="Verdana"/>
          <w:sz w:val="18"/>
          <w:szCs w:val="18"/>
        </w:rPr>
        <w:t xml:space="preserve"> transitievergoeding bij ontslag wegens langdurige arbeidsongeschiktheid en bedrijfsbeëindiging in werking treedt, blijft van toepassing ten aanzien van gevallen als bedoeld in artikel 673e, lid</w:t>
      </w:r>
      <w:r w:rsidR="009C2139">
        <w:rPr>
          <w:rFonts w:ascii="Verdana" w:hAnsi="Verdana"/>
          <w:sz w:val="18"/>
          <w:szCs w:val="18"/>
        </w:rPr>
        <w:t xml:space="preserve"> 1</w:t>
      </w:r>
      <w:r w:rsidRPr="008F43ED">
        <w:rPr>
          <w:rFonts w:ascii="Verdana" w:hAnsi="Verdana"/>
          <w:sz w:val="18"/>
          <w:szCs w:val="18"/>
        </w:rPr>
        <w:t xml:space="preserve">, aanhef en onderdeel a, van Boek </w:t>
      </w:r>
      <w:r w:rsidRPr="00147B4E">
        <w:rPr>
          <w:rFonts w:ascii="Verdana" w:hAnsi="Verdana"/>
          <w:sz w:val="18"/>
          <w:szCs w:val="18"/>
        </w:rPr>
        <w:t xml:space="preserve">7, </w:t>
      </w:r>
      <w:r w:rsidRPr="00147B4E" w:rsidR="001637A0">
        <w:rPr>
          <w:rFonts w:ascii="Verdana" w:hAnsi="Verdana"/>
          <w:sz w:val="18"/>
          <w:szCs w:val="18"/>
        </w:rPr>
        <w:t>zoals dat luidde onmiddellijk voorafgaand aan het tijdstip waarop voornoemde wet in werking treedt,</w:t>
      </w:r>
      <w:r w:rsidRPr="008F43ED" w:rsidR="001637A0">
        <w:rPr>
          <w:rFonts w:ascii="Verdana" w:hAnsi="Verdana"/>
          <w:sz w:val="18"/>
          <w:szCs w:val="18"/>
        </w:rPr>
        <w:t xml:space="preserve"> </w:t>
      </w:r>
      <w:r w:rsidRPr="008F43ED">
        <w:rPr>
          <w:rFonts w:ascii="Verdana" w:hAnsi="Verdana"/>
          <w:sz w:val="18"/>
          <w:szCs w:val="18"/>
        </w:rPr>
        <w:t>waarin de dag na het verstrijken van de termijn van twee jaar,</w:t>
      </w:r>
      <w:r w:rsidRPr="008F43ED" w:rsidR="001637A0">
        <w:rPr>
          <w:rFonts w:ascii="Verdana" w:hAnsi="Verdana"/>
          <w:sz w:val="18"/>
          <w:szCs w:val="18"/>
        </w:rPr>
        <w:t xml:space="preserve"> </w:t>
      </w:r>
      <w:r w:rsidRPr="008F43ED">
        <w:rPr>
          <w:rFonts w:ascii="Verdana" w:hAnsi="Verdana"/>
          <w:sz w:val="18"/>
          <w:szCs w:val="18"/>
        </w:rPr>
        <w:t>bedoeld in artikel 670, lid 1, onderdeel a, van Boek 7, gelegen is voor</w:t>
      </w:r>
      <w:r w:rsidRPr="008F43ED" w:rsidR="00804122">
        <w:rPr>
          <w:rFonts w:ascii="Verdana" w:hAnsi="Verdana"/>
          <w:sz w:val="18"/>
          <w:szCs w:val="18"/>
        </w:rPr>
        <w:t xml:space="preserve"> </w:t>
      </w:r>
      <w:r w:rsidRPr="008F43ED">
        <w:rPr>
          <w:rFonts w:ascii="Verdana" w:hAnsi="Verdana"/>
          <w:sz w:val="18"/>
          <w:szCs w:val="18"/>
        </w:rPr>
        <w:t xml:space="preserve">inwerkingtreding van </w:t>
      </w:r>
      <w:r w:rsidR="00E63D23">
        <w:rPr>
          <w:rFonts w:ascii="Verdana" w:hAnsi="Verdana"/>
          <w:sz w:val="18"/>
          <w:szCs w:val="18"/>
        </w:rPr>
        <w:t>voornoemde</w:t>
      </w:r>
      <w:r w:rsidRPr="008F43ED" w:rsidR="00E63D23">
        <w:rPr>
          <w:rFonts w:ascii="Verdana" w:hAnsi="Verdana"/>
          <w:sz w:val="18"/>
          <w:szCs w:val="18"/>
        </w:rPr>
        <w:t xml:space="preserve"> </w:t>
      </w:r>
      <w:r w:rsidRPr="008F43ED">
        <w:rPr>
          <w:rFonts w:ascii="Verdana" w:hAnsi="Verdana"/>
          <w:sz w:val="18"/>
          <w:szCs w:val="18"/>
        </w:rPr>
        <w:t>wet.</w:t>
      </w:r>
    </w:p>
    <w:p w:rsidRPr="00F50F8B" w:rsidR="00063AD5" w:rsidP="00063AD5" w:rsidRDefault="001637A0" w14:paraId="1A868B90" w14:textId="4DD3B2DC">
      <w:pPr>
        <w:pStyle w:val="Lijstalinea"/>
        <w:numPr>
          <w:ilvl w:val="0"/>
          <w:numId w:val="6"/>
        </w:numPr>
        <w:rPr>
          <w:rFonts w:ascii="Verdana" w:hAnsi="Verdana"/>
          <w:sz w:val="18"/>
          <w:szCs w:val="18"/>
        </w:rPr>
      </w:pPr>
      <w:r w:rsidRPr="008F43ED">
        <w:rPr>
          <w:rFonts w:ascii="Verdana" w:hAnsi="Verdana"/>
          <w:sz w:val="18"/>
          <w:szCs w:val="18"/>
        </w:rPr>
        <w:t xml:space="preserve">Artikel 673e van Boek 7, zoals dat luidde onmiddellijk voorafgaand aan het tijdstip waarop de Wet tot wijziging van Boek 7 van het Burgerlijk Wetboek in verband met het afschaffen van de </w:t>
      </w:r>
      <w:r w:rsidR="003A74EB">
        <w:rPr>
          <w:rFonts w:ascii="Verdana" w:hAnsi="Verdana"/>
          <w:sz w:val="18"/>
          <w:szCs w:val="18"/>
        </w:rPr>
        <w:t xml:space="preserve">regels inzake </w:t>
      </w:r>
      <w:r w:rsidRPr="008F43ED">
        <w:rPr>
          <w:rFonts w:ascii="Verdana" w:hAnsi="Verdana"/>
          <w:sz w:val="18"/>
          <w:szCs w:val="18"/>
        </w:rPr>
        <w:t>compensatie</w:t>
      </w:r>
      <w:r w:rsidR="00E63D23">
        <w:rPr>
          <w:rFonts w:ascii="Verdana" w:hAnsi="Verdana"/>
          <w:sz w:val="18"/>
          <w:szCs w:val="18"/>
        </w:rPr>
        <w:t xml:space="preserve"> van de</w:t>
      </w:r>
      <w:r w:rsidRPr="008F43ED">
        <w:rPr>
          <w:rFonts w:ascii="Verdana" w:hAnsi="Verdana"/>
          <w:sz w:val="18"/>
          <w:szCs w:val="18"/>
        </w:rPr>
        <w:t xml:space="preserve"> transitievergoeding bij ontslag wegens langdurige arbeidsongeschiktheid en bedrijfsbeëindiging in werking treedt, blijft van toepassing ten aanzien van gevallen als bedoeld in artikel 673e, lid</w:t>
      </w:r>
      <w:r w:rsidR="009C2139">
        <w:rPr>
          <w:rFonts w:ascii="Verdana" w:hAnsi="Verdana"/>
          <w:sz w:val="18"/>
          <w:szCs w:val="18"/>
        </w:rPr>
        <w:t xml:space="preserve"> 1</w:t>
      </w:r>
      <w:r w:rsidRPr="008F43ED">
        <w:rPr>
          <w:rFonts w:ascii="Verdana" w:hAnsi="Verdana"/>
          <w:sz w:val="18"/>
          <w:szCs w:val="18"/>
        </w:rPr>
        <w:t xml:space="preserve">, aanhef en </w:t>
      </w:r>
      <w:r w:rsidRPr="00F50F8B">
        <w:rPr>
          <w:rFonts w:ascii="Verdana" w:hAnsi="Verdana"/>
          <w:sz w:val="18"/>
          <w:szCs w:val="18"/>
        </w:rPr>
        <w:lastRenderedPageBreak/>
        <w:t>onderdeel b,</w:t>
      </w:r>
      <w:r w:rsidRPr="00F50F8B" w:rsidR="00C010B4">
        <w:rPr>
          <w:rFonts w:ascii="Verdana" w:hAnsi="Verdana"/>
          <w:sz w:val="18"/>
          <w:szCs w:val="18"/>
        </w:rPr>
        <w:t xml:space="preserve"> van Boek 7,</w:t>
      </w:r>
      <w:r w:rsidRPr="00F50F8B">
        <w:rPr>
          <w:rFonts w:ascii="Verdana" w:hAnsi="Verdana"/>
          <w:sz w:val="18"/>
          <w:szCs w:val="18"/>
        </w:rPr>
        <w:t xml:space="preserve"> zoals dat luidde onmiddellijk voorafgaand aan het tijdstip waarop voornoemde wet in werking treedt, waarin de dag </w:t>
      </w:r>
      <w:bookmarkStart w:name="_Hlk227851888" w:id="0"/>
      <w:r w:rsidRPr="00F50F8B">
        <w:rPr>
          <w:rFonts w:ascii="Verdana" w:hAnsi="Verdana"/>
          <w:sz w:val="18"/>
          <w:szCs w:val="18"/>
        </w:rPr>
        <w:t>waarop het eerste verzoek</w:t>
      </w:r>
      <w:r w:rsidRPr="00F50F8B" w:rsidR="00063AD5">
        <w:rPr>
          <w:rFonts w:ascii="Verdana" w:hAnsi="Verdana"/>
          <w:sz w:val="18"/>
          <w:szCs w:val="18"/>
        </w:rPr>
        <w:t xml:space="preserve"> dat heeft geleid tot toestemming als bedoeld in artikel 671a van Boek 7 of tot ontbinding als bedoeld in artikel 671b, lid 1, onderdeel b, van Boek 7</w:t>
      </w:r>
      <w:r w:rsidRPr="00F50F8B">
        <w:rPr>
          <w:rFonts w:ascii="Verdana" w:hAnsi="Verdana"/>
          <w:sz w:val="18"/>
          <w:szCs w:val="18"/>
        </w:rPr>
        <w:t>, is ingediend</w:t>
      </w:r>
      <w:bookmarkEnd w:id="0"/>
      <w:r w:rsidRPr="00F50F8B">
        <w:rPr>
          <w:rFonts w:ascii="Verdana" w:hAnsi="Verdana"/>
          <w:sz w:val="18"/>
          <w:szCs w:val="18"/>
        </w:rPr>
        <w:t xml:space="preserve">, is gelegen voor inwerkingtreding van </w:t>
      </w:r>
      <w:r w:rsidR="00E63D23">
        <w:rPr>
          <w:rFonts w:ascii="Verdana" w:hAnsi="Verdana"/>
          <w:sz w:val="18"/>
          <w:szCs w:val="18"/>
        </w:rPr>
        <w:t>voornoemde</w:t>
      </w:r>
      <w:r w:rsidRPr="00F50F8B" w:rsidR="00E63D23">
        <w:rPr>
          <w:rFonts w:ascii="Verdana" w:hAnsi="Verdana"/>
          <w:sz w:val="18"/>
          <w:szCs w:val="18"/>
        </w:rPr>
        <w:t xml:space="preserve"> </w:t>
      </w:r>
      <w:r w:rsidRPr="00F50F8B">
        <w:rPr>
          <w:rFonts w:ascii="Verdana" w:hAnsi="Verdana"/>
          <w:sz w:val="18"/>
          <w:szCs w:val="18"/>
        </w:rPr>
        <w:t>wet.</w:t>
      </w:r>
    </w:p>
    <w:p w:rsidRPr="008F43ED" w:rsidR="001439DA" w:rsidP="009A71B1" w:rsidRDefault="001439DA" w14:paraId="144BDFAE" w14:textId="682B6EED">
      <w:pPr>
        <w:pStyle w:val="Lijstalinea"/>
        <w:numPr>
          <w:ilvl w:val="0"/>
          <w:numId w:val="6"/>
        </w:numPr>
        <w:rPr>
          <w:rFonts w:ascii="Verdana" w:hAnsi="Verdana"/>
          <w:sz w:val="18"/>
          <w:szCs w:val="18"/>
        </w:rPr>
      </w:pPr>
      <w:r w:rsidRPr="00F50F8B">
        <w:rPr>
          <w:rFonts w:ascii="Verdana" w:hAnsi="Verdana"/>
          <w:sz w:val="18"/>
          <w:szCs w:val="18"/>
        </w:rPr>
        <w:t>Algemeen verbindende voorschriften die op grond van artikel 673e, lid</w:t>
      </w:r>
      <w:r w:rsidRPr="00F50F8B" w:rsidR="009C2139">
        <w:rPr>
          <w:rFonts w:ascii="Verdana" w:hAnsi="Verdana"/>
          <w:sz w:val="18"/>
          <w:szCs w:val="18"/>
        </w:rPr>
        <w:t xml:space="preserve"> 1</w:t>
      </w:r>
      <w:r w:rsidRPr="00F50F8B">
        <w:rPr>
          <w:rFonts w:ascii="Verdana" w:hAnsi="Verdana"/>
          <w:sz w:val="18"/>
          <w:szCs w:val="18"/>
        </w:rPr>
        <w:t xml:space="preserve">, onderdeel b, </w:t>
      </w:r>
      <w:r w:rsidRPr="00F50F8B" w:rsidR="009C2139">
        <w:rPr>
          <w:rFonts w:ascii="Verdana" w:hAnsi="Verdana"/>
          <w:sz w:val="18"/>
          <w:szCs w:val="18"/>
        </w:rPr>
        <w:t>leden 4 en 7</w:t>
      </w:r>
      <w:r w:rsidRPr="00F50F8B">
        <w:rPr>
          <w:rFonts w:ascii="Verdana" w:hAnsi="Verdana"/>
          <w:sz w:val="18"/>
          <w:szCs w:val="18"/>
        </w:rPr>
        <w:t>,</w:t>
      </w:r>
      <w:r w:rsidRPr="008F43ED">
        <w:rPr>
          <w:rFonts w:ascii="Verdana" w:hAnsi="Verdana"/>
          <w:sz w:val="18"/>
          <w:szCs w:val="18"/>
        </w:rPr>
        <w:t xml:space="preserve"> van Boek 7, zoals dat luidde onmiddellijk voorafgaand aan het tijdstip waarop de Wet tot wijziging van Boek 7 van het Burgerlijk Wetboek in verband met het afschaffen van de </w:t>
      </w:r>
      <w:r w:rsidR="003A74EB">
        <w:rPr>
          <w:rFonts w:ascii="Verdana" w:hAnsi="Verdana"/>
          <w:sz w:val="18"/>
          <w:szCs w:val="18"/>
        </w:rPr>
        <w:t xml:space="preserve">regels inzake </w:t>
      </w:r>
      <w:r w:rsidRPr="008F43ED">
        <w:rPr>
          <w:rFonts w:ascii="Verdana" w:hAnsi="Verdana"/>
          <w:sz w:val="18"/>
          <w:szCs w:val="18"/>
        </w:rPr>
        <w:t>compensatie</w:t>
      </w:r>
      <w:r w:rsidR="00E63D23">
        <w:rPr>
          <w:rFonts w:ascii="Verdana" w:hAnsi="Verdana"/>
          <w:sz w:val="18"/>
          <w:szCs w:val="18"/>
        </w:rPr>
        <w:t xml:space="preserve"> van de</w:t>
      </w:r>
      <w:r w:rsidRPr="008F43ED">
        <w:rPr>
          <w:rFonts w:ascii="Verdana" w:hAnsi="Verdana"/>
          <w:sz w:val="18"/>
          <w:szCs w:val="18"/>
        </w:rPr>
        <w:t xml:space="preserve"> transitievergoeding bij ontslag wegens langdurige arbeidsongeschiktheid en bedrijfsbeëindiging in werking treedt, tot stand zijn gebracht blijven van toepassing: </w:t>
      </w:r>
    </w:p>
    <w:p w:rsidRPr="008F43ED" w:rsidR="001439DA" w:rsidP="001439DA" w:rsidRDefault="001439DA" w14:paraId="0B98100E" w14:textId="32A35257">
      <w:pPr>
        <w:pStyle w:val="Lijstalinea"/>
        <w:numPr>
          <w:ilvl w:val="1"/>
          <w:numId w:val="6"/>
        </w:numPr>
        <w:rPr>
          <w:rFonts w:ascii="Verdana" w:hAnsi="Verdana"/>
          <w:sz w:val="18"/>
          <w:szCs w:val="18"/>
        </w:rPr>
      </w:pPr>
      <w:r w:rsidRPr="008F43ED">
        <w:rPr>
          <w:rFonts w:ascii="Verdana" w:hAnsi="Verdana"/>
          <w:sz w:val="18"/>
          <w:szCs w:val="18"/>
        </w:rPr>
        <w:t>Voor zover het gaat om gevallen als bedoeld in artikel 673e, lid</w:t>
      </w:r>
      <w:r w:rsidR="009C2139">
        <w:rPr>
          <w:rFonts w:ascii="Verdana" w:hAnsi="Verdana"/>
          <w:sz w:val="18"/>
          <w:szCs w:val="18"/>
        </w:rPr>
        <w:t xml:space="preserve"> 1</w:t>
      </w:r>
      <w:r w:rsidRPr="008F43ED">
        <w:rPr>
          <w:rFonts w:ascii="Verdana" w:hAnsi="Verdana"/>
          <w:sz w:val="18"/>
          <w:szCs w:val="18"/>
        </w:rPr>
        <w:t xml:space="preserve">, aanhef en onderdeel a, van Boek 7, </w:t>
      </w:r>
      <w:r w:rsidRPr="00F50F8B">
        <w:rPr>
          <w:rFonts w:ascii="Verdana" w:hAnsi="Verdana"/>
          <w:sz w:val="18"/>
          <w:szCs w:val="18"/>
        </w:rPr>
        <w:t>zoals dat luidde onmiddellijk voorafgaand aan het tijdstip waarop voornoemde wet in werking treedt:</w:t>
      </w:r>
      <w:r w:rsidRPr="008F43ED">
        <w:rPr>
          <w:rFonts w:ascii="Verdana" w:hAnsi="Verdana"/>
          <w:sz w:val="18"/>
          <w:szCs w:val="18"/>
        </w:rPr>
        <w:t xml:space="preserve"> op gevallen waarin de dag na het verstrijken van de termijn van twee jaar, bedoeld in artikel 670, lid 1, onderdeel a, van Boek 7, gelegen is voor inwerkingtreding van voornoemde wet; </w:t>
      </w:r>
    </w:p>
    <w:p w:rsidRPr="008F43ED" w:rsidR="001439DA" w:rsidP="001439DA" w:rsidRDefault="001439DA" w14:paraId="2B31F684" w14:textId="566D99DB">
      <w:pPr>
        <w:pStyle w:val="Lijstalinea"/>
        <w:numPr>
          <w:ilvl w:val="1"/>
          <w:numId w:val="6"/>
        </w:numPr>
        <w:rPr>
          <w:rFonts w:ascii="Verdana" w:hAnsi="Verdana"/>
          <w:sz w:val="18"/>
          <w:szCs w:val="18"/>
        </w:rPr>
      </w:pPr>
      <w:r w:rsidRPr="008F43ED">
        <w:rPr>
          <w:rFonts w:ascii="Verdana" w:hAnsi="Verdana"/>
          <w:sz w:val="18"/>
          <w:szCs w:val="18"/>
        </w:rPr>
        <w:t>Voor zover het gaat om gevallen als bedoeld in artikel 673e, lid</w:t>
      </w:r>
      <w:r w:rsidR="009C2139">
        <w:rPr>
          <w:rFonts w:ascii="Verdana" w:hAnsi="Verdana"/>
          <w:sz w:val="18"/>
          <w:szCs w:val="18"/>
        </w:rPr>
        <w:t xml:space="preserve"> 1</w:t>
      </w:r>
      <w:r w:rsidRPr="008F43ED">
        <w:rPr>
          <w:rFonts w:ascii="Verdana" w:hAnsi="Verdana"/>
          <w:sz w:val="18"/>
          <w:szCs w:val="18"/>
        </w:rPr>
        <w:t xml:space="preserve">, aanhef en onderdeel b, van Boek 7, </w:t>
      </w:r>
      <w:r w:rsidRPr="00F50F8B">
        <w:rPr>
          <w:rFonts w:ascii="Verdana" w:hAnsi="Verdana"/>
          <w:sz w:val="18"/>
          <w:szCs w:val="18"/>
        </w:rPr>
        <w:t>zoals dat luidde onmiddellijk voorafgaand aan het tijdstip waarop voornoemde wet in werking treedt:</w:t>
      </w:r>
      <w:r w:rsidRPr="008F43ED">
        <w:rPr>
          <w:rFonts w:ascii="Verdana" w:hAnsi="Verdana"/>
          <w:sz w:val="18"/>
          <w:szCs w:val="18"/>
        </w:rPr>
        <w:t xml:space="preserve"> op gevallen waarin de dag waarop het eerste verzoek</w:t>
      </w:r>
      <w:r w:rsidR="00C010B4">
        <w:rPr>
          <w:rFonts w:ascii="Verdana" w:hAnsi="Verdana"/>
          <w:sz w:val="18"/>
          <w:szCs w:val="18"/>
        </w:rPr>
        <w:t xml:space="preserve"> dat heeft geleid tot toestemming als bedoeld in artikel 671a van Boek 7 of tot ontbinding als bedoeld in artikel 671b, lid 1, onderdeel b, van Boek 7,</w:t>
      </w:r>
      <w:r w:rsidRPr="008F43ED">
        <w:rPr>
          <w:rFonts w:ascii="Verdana" w:hAnsi="Verdana"/>
          <w:sz w:val="18"/>
          <w:szCs w:val="18"/>
        </w:rPr>
        <w:t xml:space="preserve"> is ingediend, is gelegen voor inwerkingtreding van voornoemde wet.</w:t>
      </w:r>
    </w:p>
    <w:p w:rsidRPr="008F43ED" w:rsidR="00B9235A" w:rsidP="00FE1072" w:rsidRDefault="00B9235A" w14:paraId="78B9090D" w14:textId="77777777">
      <w:pPr>
        <w:rPr>
          <w:rFonts w:ascii="Verdana" w:hAnsi="Verdana"/>
          <w:sz w:val="18"/>
          <w:szCs w:val="18"/>
        </w:rPr>
      </w:pPr>
    </w:p>
    <w:p w:rsidRPr="000F6B2D" w:rsidR="00FE1072" w:rsidP="00FE1072" w:rsidRDefault="00FE1072" w14:paraId="3783DED8" w14:textId="4D2AA998">
      <w:pPr>
        <w:rPr>
          <w:rFonts w:ascii="Verdana" w:hAnsi="Verdana"/>
          <w:sz w:val="18"/>
          <w:szCs w:val="18"/>
        </w:rPr>
      </w:pPr>
      <w:r w:rsidRPr="000F6B2D">
        <w:rPr>
          <w:rFonts w:ascii="Verdana" w:hAnsi="Verdana"/>
          <w:sz w:val="18"/>
          <w:szCs w:val="18"/>
        </w:rPr>
        <w:t>E</w:t>
      </w:r>
    </w:p>
    <w:p w:rsidRPr="000F6B2D" w:rsidR="00FE1072" w:rsidP="00FE1072" w:rsidRDefault="008D4AFC" w14:paraId="145C2617" w14:textId="55591565">
      <w:pPr>
        <w:rPr>
          <w:rFonts w:ascii="Verdana" w:hAnsi="Verdana"/>
          <w:sz w:val="18"/>
          <w:szCs w:val="18"/>
        </w:rPr>
      </w:pPr>
      <w:r w:rsidRPr="000F6B2D">
        <w:rPr>
          <w:rFonts w:ascii="Verdana" w:hAnsi="Verdana"/>
          <w:sz w:val="18"/>
          <w:szCs w:val="18"/>
        </w:rPr>
        <w:t>Na artikel II word</w:t>
      </w:r>
      <w:r w:rsidR="00EE5D0A">
        <w:rPr>
          <w:rFonts w:ascii="Verdana" w:hAnsi="Verdana"/>
          <w:sz w:val="18"/>
          <w:szCs w:val="18"/>
        </w:rPr>
        <w:t>en</w:t>
      </w:r>
      <w:r w:rsidRPr="000F6B2D">
        <w:rPr>
          <w:rFonts w:ascii="Verdana" w:hAnsi="Verdana"/>
          <w:sz w:val="18"/>
          <w:szCs w:val="18"/>
        </w:rPr>
        <w:t xml:space="preserve"> </w:t>
      </w:r>
      <w:r w:rsidR="00EE5D0A">
        <w:rPr>
          <w:rFonts w:ascii="Verdana" w:hAnsi="Verdana"/>
          <w:sz w:val="18"/>
          <w:szCs w:val="18"/>
        </w:rPr>
        <w:t>vijf</w:t>
      </w:r>
      <w:r w:rsidRPr="000F6B2D" w:rsidR="00EE5D0A">
        <w:rPr>
          <w:rFonts w:ascii="Verdana" w:hAnsi="Verdana"/>
          <w:sz w:val="18"/>
          <w:szCs w:val="18"/>
        </w:rPr>
        <w:t xml:space="preserve"> </w:t>
      </w:r>
      <w:r w:rsidRPr="000F6B2D" w:rsidR="00D74095">
        <w:rPr>
          <w:rFonts w:ascii="Verdana" w:hAnsi="Verdana"/>
          <w:sz w:val="18"/>
          <w:szCs w:val="18"/>
        </w:rPr>
        <w:t>artikel</w:t>
      </w:r>
      <w:r w:rsidR="00EE5D0A">
        <w:rPr>
          <w:rFonts w:ascii="Verdana" w:hAnsi="Verdana"/>
          <w:sz w:val="18"/>
          <w:szCs w:val="18"/>
        </w:rPr>
        <w:t>en</w:t>
      </w:r>
      <w:r w:rsidRPr="000F6B2D" w:rsidR="00D74095">
        <w:rPr>
          <w:rFonts w:ascii="Verdana" w:hAnsi="Verdana"/>
          <w:sz w:val="18"/>
          <w:szCs w:val="18"/>
        </w:rPr>
        <w:t xml:space="preserve"> ingevoegd, luidende:</w:t>
      </w:r>
    </w:p>
    <w:p w:rsidRPr="000F6B2D" w:rsidR="00D74095" w:rsidP="00FE1072" w:rsidRDefault="00D74095" w14:paraId="5B6234B9" w14:textId="6254631D">
      <w:pPr>
        <w:rPr>
          <w:rFonts w:ascii="Verdana" w:hAnsi="Verdana"/>
          <w:b/>
          <w:bCs/>
          <w:sz w:val="18"/>
          <w:szCs w:val="18"/>
        </w:rPr>
      </w:pPr>
      <w:r w:rsidRPr="000F6B2D">
        <w:rPr>
          <w:rFonts w:ascii="Verdana" w:hAnsi="Verdana"/>
          <w:sz w:val="18"/>
          <w:szCs w:val="18"/>
        </w:rPr>
        <w:tab/>
      </w:r>
      <w:r w:rsidRPr="000F6B2D">
        <w:rPr>
          <w:rFonts w:ascii="Verdana" w:hAnsi="Verdana"/>
          <w:b/>
          <w:bCs/>
          <w:sz w:val="18"/>
          <w:szCs w:val="18"/>
        </w:rPr>
        <w:t>ARTIKEL IIA</w:t>
      </w:r>
      <w:r w:rsidRPr="000F6B2D" w:rsidR="00A11EF4">
        <w:rPr>
          <w:rFonts w:ascii="Verdana" w:hAnsi="Verdana"/>
          <w:b/>
          <w:bCs/>
          <w:sz w:val="18"/>
          <w:szCs w:val="18"/>
        </w:rPr>
        <w:t>. WIJZIGING VAN DE WET FINANCIERING SOCIALE VERZEKERINGEN</w:t>
      </w:r>
    </w:p>
    <w:p w:rsidRPr="000F6B2D" w:rsidR="00A11EF4" w:rsidP="00FE1072" w:rsidRDefault="00A11EF4" w14:paraId="51A9B2F0" w14:textId="76A85C0D">
      <w:pPr>
        <w:rPr>
          <w:rFonts w:ascii="Verdana" w:hAnsi="Verdana"/>
          <w:sz w:val="18"/>
          <w:szCs w:val="18"/>
        </w:rPr>
      </w:pPr>
      <w:r w:rsidRPr="000F6B2D">
        <w:rPr>
          <w:rFonts w:ascii="Verdana" w:hAnsi="Verdana"/>
          <w:sz w:val="18"/>
          <w:szCs w:val="18"/>
        </w:rPr>
        <w:tab/>
        <w:t xml:space="preserve">De Wet financiering sociale verzekeringen wordt als volgt gewijzigd: </w:t>
      </w:r>
    </w:p>
    <w:p w:rsidRPr="000F6B2D" w:rsidR="00A11EF4" w:rsidP="00A11EF4" w:rsidRDefault="00A11EF4" w14:paraId="39D1389E" w14:textId="77777777">
      <w:pPr>
        <w:rPr>
          <w:rFonts w:ascii="Verdana" w:hAnsi="Verdana"/>
          <w:sz w:val="18"/>
          <w:szCs w:val="18"/>
        </w:rPr>
      </w:pPr>
      <w:r w:rsidRPr="000F6B2D">
        <w:rPr>
          <w:rFonts w:ascii="Verdana" w:hAnsi="Verdana"/>
          <w:sz w:val="18"/>
          <w:szCs w:val="18"/>
        </w:rPr>
        <w:tab/>
        <w:t>A</w:t>
      </w:r>
    </w:p>
    <w:p w:rsidRPr="000F6B2D" w:rsidR="00C20ABE" w:rsidP="00A11EF4" w:rsidRDefault="00A11EF4" w14:paraId="5961337C" w14:textId="7DE2C17A">
      <w:pPr>
        <w:rPr>
          <w:rFonts w:ascii="Verdana" w:hAnsi="Verdana"/>
          <w:sz w:val="18"/>
          <w:szCs w:val="18"/>
        </w:rPr>
      </w:pPr>
      <w:r w:rsidRPr="000F6B2D">
        <w:rPr>
          <w:rFonts w:ascii="Verdana" w:hAnsi="Verdana"/>
          <w:sz w:val="18"/>
          <w:szCs w:val="18"/>
        </w:rPr>
        <w:tab/>
      </w:r>
      <w:r w:rsidRPr="000F6B2D" w:rsidR="00C20ABE">
        <w:rPr>
          <w:rFonts w:ascii="Verdana" w:hAnsi="Verdana"/>
          <w:sz w:val="18"/>
          <w:szCs w:val="18"/>
        </w:rPr>
        <w:t xml:space="preserve">Artikel 99, onderdeel f, vervalt. </w:t>
      </w:r>
    </w:p>
    <w:p w:rsidRPr="000F6B2D" w:rsidR="00C20ABE" w:rsidP="00A11EF4" w:rsidRDefault="00C20ABE" w14:paraId="57BA829A" w14:textId="77777777">
      <w:pPr>
        <w:rPr>
          <w:rFonts w:ascii="Verdana" w:hAnsi="Verdana"/>
          <w:sz w:val="18"/>
          <w:szCs w:val="18"/>
        </w:rPr>
      </w:pPr>
    </w:p>
    <w:p w:rsidRPr="000F6B2D" w:rsidR="00C20ABE" w:rsidP="00C20ABE" w:rsidRDefault="00C20ABE" w14:paraId="02B2DF3F" w14:textId="77777777">
      <w:pPr>
        <w:ind w:firstLine="708"/>
        <w:rPr>
          <w:rFonts w:ascii="Verdana" w:hAnsi="Verdana"/>
          <w:sz w:val="18"/>
          <w:szCs w:val="18"/>
        </w:rPr>
      </w:pPr>
      <w:r w:rsidRPr="000F6B2D">
        <w:rPr>
          <w:rFonts w:ascii="Verdana" w:hAnsi="Verdana"/>
          <w:sz w:val="18"/>
          <w:szCs w:val="18"/>
        </w:rPr>
        <w:t>B</w:t>
      </w:r>
    </w:p>
    <w:p w:rsidRPr="000F6B2D" w:rsidR="0088249C" w:rsidP="00C20ABE" w:rsidRDefault="0088249C" w14:paraId="36765ACF" w14:textId="77777777">
      <w:pPr>
        <w:ind w:firstLine="708"/>
        <w:rPr>
          <w:rFonts w:ascii="Verdana" w:hAnsi="Verdana"/>
          <w:sz w:val="18"/>
          <w:szCs w:val="18"/>
        </w:rPr>
      </w:pPr>
      <w:r w:rsidRPr="000F6B2D">
        <w:rPr>
          <w:rFonts w:ascii="Verdana" w:hAnsi="Verdana"/>
          <w:sz w:val="18"/>
          <w:szCs w:val="18"/>
        </w:rPr>
        <w:t xml:space="preserve">Artikel 100 wordt als volgt gewijzigd: </w:t>
      </w:r>
    </w:p>
    <w:p w:rsidRPr="000F6B2D" w:rsidR="0088249C" w:rsidP="0088249C" w:rsidRDefault="0088249C" w14:paraId="5A149D6C" w14:textId="3793611B">
      <w:pPr>
        <w:pStyle w:val="Lijstalinea"/>
        <w:numPr>
          <w:ilvl w:val="0"/>
          <w:numId w:val="3"/>
        </w:numPr>
        <w:rPr>
          <w:rFonts w:ascii="Verdana" w:hAnsi="Verdana"/>
          <w:sz w:val="18"/>
          <w:szCs w:val="18"/>
        </w:rPr>
      </w:pPr>
      <w:r w:rsidRPr="000F6B2D">
        <w:rPr>
          <w:rFonts w:ascii="Verdana" w:hAnsi="Verdana"/>
          <w:sz w:val="18"/>
          <w:szCs w:val="18"/>
        </w:rPr>
        <w:t xml:space="preserve">In onderdeel c vervalt ‘en de bedragen, bedoeld in onderdeel f’. </w:t>
      </w:r>
    </w:p>
    <w:p w:rsidRPr="000F6B2D" w:rsidR="00A11EF4" w:rsidP="0088249C" w:rsidRDefault="0088249C" w14:paraId="32A5E3F1" w14:textId="09D6B3E4">
      <w:pPr>
        <w:pStyle w:val="Lijstalinea"/>
        <w:numPr>
          <w:ilvl w:val="0"/>
          <w:numId w:val="3"/>
        </w:numPr>
        <w:rPr>
          <w:rFonts w:ascii="Verdana" w:hAnsi="Verdana"/>
          <w:sz w:val="18"/>
          <w:szCs w:val="18"/>
        </w:rPr>
      </w:pPr>
      <w:r w:rsidRPr="000F6B2D">
        <w:rPr>
          <w:rFonts w:ascii="Verdana" w:hAnsi="Verdana"/>
          <w:sz w:val="18"/>
          <w:szCs w:val="18"/>
        </w:rPr>
        <w:t xml:space="preserve">Onderdeel f vervalt. </w:t>
      </w:r>
    </w:p>
    <w:p w:rsidRPr="000F6B2D" w:rsidR="00A11EF4" w:rsidP="00A11EF4" w:rsidRDefault="00A11EF4" w14:paraId="562A14C1" w14:textId="77777777">
      <w:pPr>
        <w:rPr>
          <w:rFonts w:ascii="Verdana" w:hAnsi="Verdana"/>
          <w:sz w:val="18"/>
          <w:szCs w:val="18"/>
        </w:rPr>
      </w:pPr>
    </w:p>
    <w:p w:rsidRPr="000F6B2D" w:rsidR="00A11EF4" w:rsidP="00A11EF4" w:rsidRDefault="00A11EF4" w14:paraId="1A126F9A" w14:textId="5FBE8572">
      <w:pPr>
        <w:rPr>
          <w:rFonts w:ascii="Verdana" w:hAnsi="Verdana"/>
          <w:sz w:val="18"/>
          <w:szCs w:val="18"/>
        </w:rPr>
      </w:pPr>
      <w:r w:rsidRPr="000F6B2D">
        <w:rPr>
          <w:rFonts w:ascii="Verdana" w:hAnsi="Verdana"/>
          <w:sz w:val="18"/>
          <w:szCs w:val="18"/>
        </w:rPr>
        <w:tab/>
      </w:r>
      <w:r w:rsidRPr="000F6B2D" w:rsidR="00C20ABE">
        <w:rPr>
          <w:rFonts w:ascii="Verdana" w:hAnsi="Verdana"/>
          <w:sz w:val="18"/>
          <w:szCs w:val="18"/>
        </w:rPr>
        <w:t>C</w:t>
      </w:r>
    </w:p>
    <w:p w:rsidRPr="000F6B2D" w:rsidR="00C20ABE" w:rsidP="00A11EF4" w:rsidRDefault="00A11EF4" w14:paraId="7928ED66" w14:textId="77777777">
      <w:pPr>
        <w:rPr>
          <w:rFonts w:ascii="Verdana" w:hAnsi="Verdana"/>
          <w:sz w:val="18"/>
          <w:szCs w:val="18"/>
        </w:rPr>
      </w:pPr>
      <w:r w:rsidRPr="000F6B2D">
        <w:rPr>
          <w:rFonts w:ascii="Verdana" w:hAnsi="Verdana"/>
          <w:sz w:val="18"/>
          <w:szCs w:val="18"/>
        </w:rPr>
        <w:tab/>
        <w:t xml:space="preserve">Artikel 114, onderdeel k, vervalt. </w:t>
      </w:r>
    </w:p>
    <w:p w:rsidRPr="000F6B2D" w:rsidR="00C20ABE" w:rsidP="00A11EF4" w:rsidRDefault="00C20ABE" w14:paraId="51685A12" w14:textId="77777777">
      <w:pPr>
        <w:rPr>
          <w:rFonts w:ascii="Verdana" w:hAnsi="Verdana"/>
          <w:sz w:val="18"/>
          <w:szCs w:val="18"/>
        </w:rPr>
      </w:pPr>
    </w:p>
    <w:p w:rsidRPr="000F6B2D" w:rsidR="00C20ABE" w:rsidP="00A11EF4" w:rsidRDefault="00C20ABE" w14:paraId="666F52F5" w14:textId="77777777">
      <w:pPr>
        <w:rPr>
          <w:rFonts w:ascii="Verdana" w:hAnsi="Verdana"/>
          <w:sz w:val="18"/>
          <w:szCs w:val="18"/>
        </w:rPr>
      </w:pPr>
      <w:r w:rsidRPr="000F6B2D">
        <w:rPr>
          <w:rFonts w:ascii="Verdana" w:hAnsi="Verdana"/>
          <w:sz w:val="18"/>
          <w:szCs w:val="18"/>
        </w:rPr>
        <w:tab/>
        <w:t>D</w:t>
      </w:r>
    </w:p>
    <w:p w:rsidRPr="000F6B2D" w:rsidR="00C80C03" w:rsidP="00A11EF4" w:rsidRDefault="00C20ABE" w14:paraId="36ED95C4" w14:textId="3F3E056C">
      <w:pPr>
        <w:rPr>
          <w:rFonts w:ascii="Verdana" w:hAnsi="Verdana"/>
          <w:sz w:val="18"/>
          <w:szCs w:val="18"/>
        </w:rPr>
      </w:pPr>
      <w:r w:rsidRPr="000F6B2D">
        <w:rPr>
          <w:rFonts w:ascii="Verdana" w:hAnsi="Verdana"/>
          <w:sz w:val="18"/>
          <w:szCs w:val="18"/>
        </w:rPr>
        <w:tab/>
        <w:t>Artikel 115, onderde</w:t>
      </w:r>
      <w:r w:rsidRPr="000F6B2D" w:rsidR="0088249C">
        <w:rPr>
          <w:rFonts w:ascii="Verdana" w:hAnsi="Verdana"/>
          <w:sz w:val="18"/>
          <w:szCs w:val="18"/>
        </w:rPr>
        <w:t>len k en l</w:t>
      </w:r>
      <w:r w:rsidRPr="000F6B2D">
        <w:rPr>
          <w:rFonts w:ascii="Verdana" w:hAnsi="Verdana"/>
          <w:sz w:val="18"/>
          <w:szCs w:val="18"/>
        </w:rPr>
        <w:t xml:space="preserve">, </w:t>
      </w:r>
      <w:r w:rsidRPr="000F6B2D" w:rsidR="0088249C">
        <w:rPr>
          <w:rFonts w:ascii="Verdana" w:hAnsi="Verdana"/>
          <w:sz w:val="18"/>
          <w:szCs w:val="18"/>
        </w:rPr>
        <w:t>vervallen</w:t>
      </w:r>
      <w:r w:rsidRPr="000F6B2D">
        <w:rPr>
          <w:rFonts w:ascii="Verdana" w:hAnsi="Verdana"/>
          <w:sz w:val="18"/>
          <w:szCs w:val="18"/>
        </w:rPr>
        <w:t xml:space="preserve">. </w:t>
      </w:r>
    </w:p>
    <w:p w:rsidRPr="000F6B2D" w:rsidR="00C80C03" w:rsidP="00A11EF4" w:rsidRDefault="00C80C03" w14:paraId="71A81B2E" w14:textId="77777777">
      <w:pPr>
        <w:rPr>
          <w:rFonts w:ascii="Verdana" w:hAnsi="Verdana"/>
          <w:sz w:val="18"/>
          <w:szCs w:val="18"/>
        </w:rPr>
      </w:pPr>
    </w:p>
    <w:p w:rsidR="00BD4A11" w:rsidP="00093B58" w:rsidRDefault="00BD4A11" w14:paraId="35DCD5EE" w14:textId="77777777">
      <w:pPr>
        <w:ind w:left="705"/>
        <w:rPr>
          <w:rFonts w:ascii="Verdana" w:hAnsi="Verdana"/>
          <w:b/>
          <w:bCs/>
          <w:sz w:val="18"/>
          <w:szCs w:val="18"/>
        </w:rPr>
      </w:pPr>
    </w:p>
    <w:p w:rsidRPr="000F6B2D" w:rsidR="00667208" w:rsidP="00093B58" w:rsidRDefault="00C80C03" w14:paraId="5B35F949" w14:textId="3EF41BD7">
      <w:pPr>
        <w:ind w:left="705"/>
        <w:rPr>
          <w:rFonts w:ascii="Verdana" w:hAnsi="Verdana"/>
          <w:b/>
          <w:bCs/>
          <w:sz w:val="18"/>
          <w:szCs w:val="18"/>
        </w:rPr>
      </w:pPr>
      <w:r w:rsidRPr="000F6B2D">
        <w:rPr>
          <w:rFonts w:ascii="Verdana" w:hAnsi="Verdana"/>
          <w:b/>
          <w:bCs/>
          <w:sz w:val="18"/>
          <w:szCs w:val="18"/>
        </w:rPr>
        <w:lastRenderedPageBreak/>
        <w:t xml:space="preserve">ARTIKEL IIB. WIJZIGING VAN </w:t>
      </w:r>
      <w:r w:rsidRPr="000F6B2D" w:rsidR="00093B58">
        <w:rPr>
          <w:rFonts w:ascii="Verdana" w:hAnsi="Verdana"/>
          <w:b/>
          <w:bCs/>
          <w:sz w:val="18"/>
          <w:szCs w:val="18"/>
        </w:rPr>
        <w:t xml:space="preserve">DE WET VAN 11 juli 2018, HOUDENDE MAATREGELEN MET BETREKKING TOT DE TRANSITIEVERGOEDING BIJ ONTSLAG WEGENS BEDRIJFSECONOMISCHE OMSTANDIGHEDEN OF LANGDURIGE ARBEIDSONGESCHIKTHEID </w:t>
      </w:r>
    </w:p>
    <w:p w:rsidRPr="000F6B2D" w:rsidR="007F4858" w:rsidP="00093B58" w:rsidRDefault="007F4858" w14:paraId="79FFC76F" w14:textId="34979E4F">
      <w:pPr>
        <w:ind w:left="705"/>
        <w:rPr>
          <w:rFonts w:ascii="Verdana" w:hAnsi="Verdana"/>
          <w:sz w:val="18"/>
          <w:szCs w:val="18"/>
        </w:rPr>
      </w:pPr>
      <w:r w:rsidRPr="000F6B2D">
        <w:rPr>
          <w:rFonts w:ascii="Verdana" w:hAnsi="Verdana"/>
          <w:sz w:val="18"/>
          <w:szCs w:val="18"/>
        </w:rPr>
        <w:t xml:space="preserve">Artikel </w:t>
      </w:r>
      <w:r w:rsidRPr="000F6B2D" w:rsidR="00D1020B">
        <w:rPr>
          <w:rFonts w:ascii="Verdana" w:hAnsi="Verdana"/>
          <w:sz w:val="18"/>
          <w:szCs w:val="18"/>
        </w:rPr>
        <w:t xml:space="preserve">VI, tweede en derde lid, </w:t>
      </w:r>
      <w:r w:rsidRPr="000F6B2D" w:rsidR="00624FD7">
        <w:rPr>
          <w:rFonts w:ascii="Verdana" w:hAnsi="Verdana"/>
          <w:sz w:val="18"/>
          <w:szCs w:val="18"/>
        </w:rPr>
        <w:t xml:space="preserve">van de Wet van 11 juli 2018, houdende maatregelen met betrekking tot de transitievergoeding bij ontslag wegens bedrijfseconomische omstandigheden of langdurige arbeidsongeschiktheid (Stb. </w:t>
      </w:r>
      <w:r w:rsidRPr="000F6B2D" w:rsidR="00BD387E">
        <w:rPr>
          <w:rFonts w:ascii="Verdana" w:hAnsi="Verdana"/>
          <w:sz w:val="18"/>
          <w:szCs w:val="18"/>
        </w:rPr>
        <w:t xml:space="preserve">2018, 234) </w:t>
      </w:r>
      <w:r w:rsidRPr="000F6B2D" w:rsidR="00D1020B">
        <w:rPr>
          <w:rFonts w:ascii="Verdana" w:hAnsi="Verdana"/>
          <w:sz w:val="18"/>
          <w:szCs w:val="18"/>
        </w:rPr>
        <w:t xml:space="preserve">vervallen. </w:t>
      </w:r>
    </w:p>
    <w:p w:rsidRPr="000F6B2D" w:rsidR="00BD387E" w:rsidP="00BD387E" w:rsidRDefault="00BD387E" w14:paraId="538D2405" w14:textId="77777777">
      <w:pPr>
        <w:rPr>
          <w:rFonts w:ascii="Verdana" w:hAnsi="Verdana"/>
          <w:sz w:val="18"/>
          <w:szCs w:val="18"/>
        </w:rPr>
      </w:pPr>
    </w:p>
    <w:p w:rsidRPr="000F6B2D" w:rsidR="00BD387E" w:rsidP="00BD387E" w:rsidRDefault="00BD387E" w14:paraId="7544835D" w14:textId="52F10D3B">
      <w:pPr>
        <w:rPr>
          <w:rFonts w:ascii="Verdana" w:hAnsi="Verdana"/>
          <w:b/>
          <w:bCs/>
          <w:sz w:val="18"/>
          <w:szCs w:val="18"/>
        </w:rPr>
      </w:pPr>
      <w:r w:rsidRPr="000F6B2D">
        <w:rPr>
          <w:rFonts w:ascii="Verdana" w:hAnsi="Verdana"/>
          <w:sz w:val="18"/>
          <w:szCs w:val="18"/>
        </w:rPr>
        <w:tab/>
      </w:r>
      <w:r w:rsidRPr="000F6B2D">
        <w:rPr>
          <w:rFonts w:ascii="Verdana" w:hAnsi="Verdana"/>
          <w:b/>
          <w:bCs/>
          <w:sz w:val="18"/>
          <w:szCs w:val="18"/>
        </w:rPr>
        <w:t>ARTIKEL IIC. WIJZIGING VAN DE WET ARBEIDSMARKT IN BALANS</w:t>
      </w:r>
    </w:p>
    <w:p w:rsidRPr="000F6B2D" w:rsidR="00BD387E" w:rsidP="00324B76" w:rsidRDefault="00BD387E" w14:paraId="741205FA" w14:textId="44280791">
      <w:pPr>
        <w:ind w:left="708"/>
        <w:rPr>
          <w:rFonts w:ascii="Verdana" w:hAnsi="Verdana"/>
          <w:sz w:val="18"/>
          <w:szCs w:val="18"/>
        </w:rPr>
      </w:pPr>
      <w:r w:rsidRPr="000F6B2D">
        <w:rPr>
          <w:rFonts w:ascii="Verdana" w:hAnsi="Verdana"/>
          <w:sz w:val="18"/>
          <w:szCs w:val="18"/>
        </w:rPr>
        <w:t xml:space="preserve">Artikel XIII, eerste lid, </w:t>
      </w:r>
      <w:r w:rsidRPr="000F6B2D" w:rsidR="00324B76">
        <w:rPr>
          <w:rFonts w:ascii="Verdana" w:hAnsi="Verdana"/>
          <w:sz w:val="18"/>
          <w:szCs w:val="18"/>
        </w:rPr>
        <w:t xml:space="preserve">alsmede de aanduiding ‘2.’ voor het tweede lid </w:t>
      </w:r>
      <w:r w:rsidRPr="000F6B2D">
        <w:rPr>
          <w:rFonts w:ascii="Verdana" w:hAnsi="Verdana"/>
          <w:sz w:val="18"/>
          <w:szCs w:val="18"/>
        </w:rPr>
        <w:t xml:space="preserve">van de Wet arbeidsmarkt in balans </w:t>
      </w:r>
      <w:r w:rsidRPr="000F6B2D" w:rsidR="00324B76">
        <w:rPr>
          <w:rFonts w:ascii="Verdana" w:hAnsi="Verdana"/>
          <w:sz w:val="18"/>
          <w:szCs w:val="18"/>
        </w:rPr>
        <w:t>vervallen</w:t>
      </w:r>
      <w:r w:rsidRPr="000F6B2D">
        <w:rPr>
          <w:rFonts w:ascii="Verdana" w:hAnsi="Verdana"/>
          <w:sz w:val="18"/>
          <w:szCs w:val="18"/>
        </w:rPr>
        <w:t xml:space="preserve">. </w:t>
      </w:r>
    </w:p>
    <w:p w:rsidRPr="000F6B2D" w:rsidR="00093B58" w:rsidRDefault="00093B58" w14:paraId="0C5643B2" w14:textId="77777777">
      <w:pPr>
        <w:rPr>
          <w:rFonts w:ascii="Verdana" w:hAnsi="Verdana"/>
          <w:b/>
          <w:bCs/>
          <w:sz w:val="18"/>
          <w:szCs w:val="18"/>
        </w:rPr>
      </w:pPr>
    </w:p>
    <w:p w:rsidRPr="000F6B2D" w:rsidR="00842E66" w:rsidP="00842E66" w:rsidRDefault="00842E66" w14:paraId="1BEBF5FE" w14:textId="2B68AA23">
      <w:pPr>
        <w:ind w:left="705"/>
        <w:rPr>
          <w:rFonts w:ascii="Verdana" w:hAnsi="Verdana"/>
          <w:b/>
          <w:bCs/>
          <w:sz w:val="18"/>
          <w:szCs w:val="18"/>
        </w:rPr>
      </w:pPr>
      <w:r w:rsidRPr="000F6B2D">
        <w:rPr>
          <w:rFonts w:ascii="Verdana" w:hAnsi="Verdana"/>
          <w:b/>
          <w:bCs/>
          <w:sz w:val="18"/>
          <w:szCs w:val="18"/>
        </w:rPr>
        <w:t xml:space="preserve">ARTIKEL IID. BESLUIT COMPENSATIE TRANSITIEVERGOEDING BIJ BEËINDIGING VAN DE WERKZAAMHEDEN VAN DE ONDERNEMING </w:t>
      </w:r>
    </w:p>
    <w:p w:rsidRPr="000F6B2D" w:rsidR="00842E66" w:rsidP="00842E66" w:rsidRDefault="00842E66" w14:paraId="4D091864" w14:textId="6A691785">
      <w:pPr>
        <w:ind w:left="705"/>
        <w:rPr>
          <w:rFonts w:ascii="Verdana" w:hAnsi="Verdana"/>
          <w:sz w:val="18"/>
          <w:szCs w:val="18"/>
        </w:rPr>
      </w:pPr>
      <w:r w:rsidRPr="000F6B2D">
        <w:rPr>
          <w:rFonts w:ascii="Verdana" w:hAnsi="Verdana"/>
          <w:sz w:val="18"/>
          <w:szCs w:val="18"/>
        </w:rPr>
        <w:t xml:space="preserve">Het Besluit compensatie transitievergoeding bij beëindiging van de werkzaamheden van de onderneming </w:t>
      </w:r>
      <w:r w:rsidRPr="000F6B2D" w:rsidR="00511E48">
        <w:rPr>
          <w:rFonts w:ascii="Verdana" w:hAnsi="Verdana"/>
          <w:sz w:val="18"/>
          <w:szCs w:val="18"/>
        </w:rPr>
        <w:t>wordt ingetrokken</w:t>
      </w:r>
      <w:r w:rsidRPr="000F6B2D">
        <w:rPr>
          <w:rFonts w:ascii="Verdana" w:hAnsi="Verdana"/>
          <w:sz w:val="18"/>
          <w:szCs w:val="18"/>
        </w:rPr>
        <w:t xml:space="preserve">. </w:t>
      </w:r>
    </w:p>
    <w:p w:rsidRPr="000F6B2D" w:rsidR="00842E66" w:rsidP="00842E66" w:rsidRDefault="00842E66" w14:paraId="12B9543A" w14:textId="77777777">
      <w:pPr>
        <w:rPr>
          <w:rFonts w:ascii="Verdana" w:hAnsi="Verdana"/>
          <w:sz w:val="18"/>
          <w:szCs w:val="18"/>
        </w:rPr>
      </w:pPr>
    </w:p>
    <w:p w:rsidRPr="000F6B2D" w:rsidR="00842E66" w:rsidP="00842E66" w:rsidRDefault="00842E66" w14:paraId="07623790" w14:textId="7482B2B1">
      <w:pPr>
        <w:rPr>
          <w:rFonts w:ascii="Verdana" w:hAnsi="Verdana"/>
          <w:b/>
          <w:bCs/>
          <w:sz w:val="18"/>
          <w:szCs w:val="18"/>
        </w:rPr>
      </w:pPr>
      <w:r w:rsidRPr="000F6B2D">
        <w:rPr>
          <w:rFonts w:ascii="Verdana" w:hAnsi="Verdana"/>
          <w:sz w:val="18"/>
          <w:szCs w:val="18"/>
        </w:rPr>
        <w:tab/>
      </w:r>
      <w:r w:rsidRPr="000F6B2D">
        <w:rPr>
          <w:rFonts w:ascii="Verdana" w:hAnsi="Verdana"/>
          <w:b/>
          <w:bCs/>
          <w:sz w:val="18"/>
          <w:szCs w:val="18"/>
        </w:rPr>
        <w:t>ARTIKEL IIE. REGELING COMPENSATIE TRANSITIEVERGOEDING</w:t>
      </w:r>
    </w:p>
    <w:p w:rsidRPr="000F6B2D" w:rsidR="00842E66" w:rsidP="00842E66" w:rsidRDefault="00842E66" w14:paraId="273192BC" w14:textId="1556F96C">
      <w:pPr>
        <w:rPr>
          <w:rFonts w:ascii="Verdana" w:hAnsi="Verdana"/>
          <w:sz w:val="18"/>
          <w:szCs w:val="18"/>
        </w:rPr>
      </w:pPr>
      <w:r w:rsidRPr="000F6B2D">
        <w:rPr>
          <w:rFonts w:ascii="Verdana" w:hAnsi="Verdana"/>
          <w:b/>
          <w:bCs/>
          <w:sz w:val="18"/>
          <w:szCs w:val="18"/>
        </w:rPr>
        <w:tab/>
      </w:r>
      <w:r w:rsidRPr="000F6B2D">
        <w:rPr>
          <w:rFonts w:ascii="Verdana" w:hAnsi="Verdana"/>
          <w:sz w:val="18"/>
          <w:szCs w:val="18"/>
        </w:rPr>
        <w:t xml:space="preserve">De Regeling compensatie transitievergoeding </w:t>
      </w:r>
      <w:r w:rsidRPr="000F6B2D" w:rsidR="00511E48">
        <w:rPr>
          <w:rFonts w:ascii="Verdana" w:hAnsi="Verdana"/>
          <w:sz w:val="18"/>
          <w:szCs w:val="18"/>
        </w:rPr>
        <w:t>wordt ingetrokken</w:t>
      </w:r>
      <w:r w:rsidRPr="000F6B2D">
        <w:rPr>
          <w:rFonts w:ascii="Verdana" w:hAnsi="Verdana"/>
          <w:sz w:val="18"/>
          <w:szCs w:val="18"/>
        </w:rPr>
        <w:t xml:space="preserve">. </w:t>
      </w:r>
    </w:p>
    <w:p w:rsidRPr="000F6B2D" w:rsidR="00093B58" w:rsidRDefault="00093B58" w14:paraId="3004ECE5" w14:textId="77777777">
      <w:pPr>
        <w:rPr>
          <w:rFonts w:ascii="Verdana" w:hAnsi="Verdana"/>
          <w:b/>
          <w:bCs/>
          <w:sz w:val="18"/>
          <w:szCs w:val="18"/>
        </w:rPr>
      </w:pPr>
    </w:p>
    <w:p w:rsidR="002B5886" w:rsidRDefault="002B5886" w14:paraId="46301B99" w14:textId="77777777">
      <w:pPr>
        <w:rPr>
          <w:rFonts w:ascii="Verdana" w:hAnsi="Verdana"/>
          <w:b/>
          <w:bCs/>
          <w:sz w:val="18"/>
          <w:szCs w:val="18"/>
        </w:rPr>
      </w:pPr>
    </w:p>
    <w:p w:rsidR="006463AE" w:rsidRDefault="006463AE" w14:paraId="4FF58C81" w14:textId="77777777">
      <w:pPr>
        <w:rPr>
          <w:rFonts w:ascii="Verdana" w:hAnsi="Verdana"/>
          <w:b/>
          <w:bCs/>
          <w:sz w:val="18"/>
          <w:szCs w:val="18"/>
        </w:rPr>
      </w:pPr>
    </w:p>
    <w:p w:rsidR="006463AE" w:rsidRDefault="006463AE" w14:paraId="19430F1D" w14:textId="77777777">
      <w:pPr>
        <w:rPr>
          <w:rFonts w:ascii="Verdana" w:hAnsi="Verdana"/>
          <w:b/>
          <w:bCs/>
          <w:sz w:val="18"/>
          <w:szCs w:val="18"/>
        </w:rPr>
      </w:pPr>
    </w:p>
    <w:p w:rsidR="006463AE" w:rsidRDefault="006463AE" w14:paraId="24AD021B" w14:textId="77777777">
      <w:pPr>
        <w:rPr>
          <w:rFonts w:ascii="Verdana" w:hAnsi="Verdana"/>
          <w:b/>
          <w:bCs/>
          <w:sz w:val="18"/>
          <w:szCs w:val="18"/>
        </w:rPr>
      </w:pPr>
    </w:p>
    <w:p w:rsidR="006463AE" w:rsidRDefault="006463AE" w14:paraId="021D106F" w14:textId="77777777">
      <w:pPr>
        <w:rPr>
          <w:rFonts w:ascii="Verdana" w:hAnsi="Verdana"/>
          <w:b/>
          <w:bCs/>
          <w:sz w:val="18"/>
          <w:szCs w:val="18"/>
        </w:rPr>
      </w:pPr>
    </w:p>
    <w:p w:rsidR="006463AE" w:rsidRDefault="006463AE" w14:paraId="59CCC665" w14:textId="77777777">
      <w:pPr>
        <w:rPr>
          <w:rFonts w:ascii="Verdana" w:hAnsi="Verdana"/>
          <w:b/>
          <w:bCs/>
          <w:sz w:val="18"/>
          <w:szCs w:val="18"/>
        </w:rPr>
      </w:pPr>
    </w:p>
    <w:p w:rsidR="006463AE" w:rsidRDefault="006463AE" w14:paraId="77F7796D" w14:textId="77777777">
      <w:pPr>
        <w:rPr>
          <w:rFonts w:ascii="Verdana" w:hAnsi="Verdana"/>
          <w:b/>
          <w:bCs/>
          <w:sz w:val="18"/>
          <w:szCs w:val="18"/>
        </w:rPr>
      </w:pPr>
    </w:p>
    <w:p w:rsidR="006463AE" w:rsidRDefault="006463AE" w14:paraId="414F29A6" w14:textId="77777777">
      <w:pPr>
        <w:rPr>
          <w:rFonts w:ascii="Verdana" w:hAnsi="Verdana"/>
          <w:b/>
          <w:bCs/>
          <w:sz w:val="18"/>
          <w:szCs w:val="18"/>
        </w:rPr>
      </w:pPr>
    </w:p>
    <w:p w:rsidR="006463AE" w:rsidRDefault="006463AE" w14:paraId="647099C0" w14:textId="77777777">
      <w:pPr>
        <w:rPr>
          <w:rFonts w:ascii="Verdana" w:hAnsi="Verdana"/>
          <w:b/>
          <w:bCs/>
          <w:sz w:val="18"/>
          <w:szCs w:val="18"/>
        </w:rPr>
      </w:pPr>
    </w:p>
    <w:p w:rsidR="006463AE" w:rsidRDefault="006463AE" w14:paraId="0C63EACF" w14:textId="77777777">
      <w:pPr>
        <w:rPr>
          <w:rFonts w:ascii="Verdana" w:hAnsi="Verdana"/>
          <w:b/>
          <w:bCs/>
          <w:sz w:val="18"/>
          <w:szCs w:val="18"/>
        </w:rPr>
      </w:pPr>
    </w:p>
    <w:p w:rsidR="006463AE" w:rsidRDefault="006463AE" w14:paraId="44DF6FC6" w14:textId="77777777">
      <w:pPr>
        <w:rPr>
          <w:rFonts w:ascii="Verdana" w:hAnsi="Verdana"/>
          <w:b/>
          <w:bCs/>
          <w:sz w:val="18"/>
          <w:szCs w:val="18"/>
        </w:rPr>
      </w:pPr>
    </w:p>
    <w:p w:rsidR="006463AE" w:rsidRDefault="006463AE" w14:paraId="6DB07E14" w14:textId="77777777">
      <w:pPr>
        <w:rPr>
          <w:rFonts w:ascii="Verdana" w:hAnsi="Verdana"/>
          <w:b/>
          <w:bCs/>
          <w:sz w:val="18"/>
          <w:szCs w:val="18"/>
        </w:rPr>
      </w:pPr>
    </w:p>
    <w:p w:rsidR="006463AE" w:rsidRDefault="006463AE" w14:paraId="60EC0633" w14:textId="77777777">
      <w:pPr>
        <w:rPr>
          <w:rFonts w:ascii="Verdana" w:hAnsi="Verdana"/>
          <w:b/>
          <w:bCs/>
          <w:sz w:val="18"/>
          <w:szCs w:val="18"/>
        </w:rPr>
      </w:pPr>
    </w:p>
    <w:p w:rsidR="006463AE" w:rsidRDefault="006463AE" w14:paraId="1333EB8E" w14:textId="77777777">
      <w:pPr>
        <w:rPr>
          <w:rFonts w:ascii="Verdana" w:hAnsi="Verdana"/>
          <w:b/>
          <w:bCs/>
          <w:sz w:val="18"/>
          <w:szCs w:val="18"/>
        </w:rPr>
      </w:pPr>
    </w:p>
    <w:p w:rsidR="006463AE" w:rsidRDefault="006463AE" w14:paraId="17B89927" w14:textId="77777777">
      <w:pPr>
        <w:rPr>
          <w:rFonts w:ascii="Verdana" w:hAnsi="Verdana"/>
          <w:b/>
          <w:bCs/>
          <w:sz w:val="18"/>
          <w:szCs w:val="18"/>
        </w:rPr>
      </w:pPr>
    </w:p>
    <w:p w:rsidR="006463AE" w:rsidRDefault="006463AE" w14:paraId="32FFE1A5" w14:textId="77777777">
      <w:pPr>
        <w:rPr>
          <w:rFonts w:ascii="Verdana" w:hAnsi="Verdana"/>
          <w:b/>
          <w:bCs/>
          <w:sz w:val="18"/>
          <w:szCs w:val="18"/>
        </w:rPr>
      </w:pPr>
    </w:p>
    <w:p w:rsidR="006463AE" w:rsidRDefault="006463AE" w14:paraId="3361ECB5" w14:textId="77777777">
      <w:pPr>
        <w:rPr>
          <w:rFonts w:ascii="Verdana" w:hAnsi="Verdana"/>
          <w:b/>
          <w:bCs/>
          <w:sz w:val="18"/>
          <w:szCs w:val="18"/>
        </w:rPr>
      </w:pPr>
    </w:p>
    <w:p w:rsidR="006463AE" w:rsidRDefault="006463AE" w14:paraId="234645DC" w14:textId="77777777">
      <w:pPr>
        <w:rPr>
          <w:rFonts w:ascii="Verdana" w:hAnsi="Verdana"/>
          <w:b/>
          <w:bCs/>
          <w:sz w:val="18"/>
          <w:szCs w:val="18"/>
        </w:rPr>
      </w:pPr>
    </w:p>
    <w:p w:rsidR="006463AE" w:rsidRDefault="006463AE" w14:paraId="11B40BD8" w14:textId="77777777">
      <w:pPr>
        <w:rPr>
          <w:rFonts w:ascii="Verdana" w:hAnsi="Verdana"/>
          <w:b/>
          <w:bCs/>
          <w:sz w:val="18"/>
          <w:szCs w:val="18"/>
        </w:rPr>
      </w:pPr>
    </w:p>
    <w:p w:rsidR="006463AE" w:rsidRDefault="006463AE" w14:paraId="2BA75AF0" w14:textId="77777777">
      <w:pPr>
        <w:rPr>
          <w:rFonts w:ascii="Verdana" w:hAnsi="Verdana"/>
          <w:b/>
          <w:bCs/>
          <w:sz w:val="18"/>
          <w:szCs w:val="18"/>
        </w:rPr>
      </w:pPr>
    </w:p>
    <w:p w:rsidR="00E579C5" w:rsidRDefault="00667208" w14:paraId="2FE84B63" w14:textId="6F264EBB">
      <w:pPr>
        <w:rPr>
          <w:rFonts w:ascii="Verdana" w:hAnsi="Verdana"/>
          <w:b/>
          <w:bCs/>
          <w:sz w:val="18"/>
          <w:szCs w:val="18"/>
        </w:rPr>
      </w:pPr>
      <w:r w:rsidRPr="000F6B2D">
        <w:rPr>
          <w:rFonts w:ascii="Verdana" w:hAnsi="Verdana"/>
          <w:b/>
          <w:bCs/>
          <w:sz w:val="18"/>
          <w:szCs w:val="18"/>
        </w:rPr>
        <w:t>Toelichting</w:t>
      </w:r>
    </w:p>
    <w:p w:rsidRPr="00CC1C0F" w:rsidR="00CC1C0F" w:rsidRDefault="00CC1C0F" w14:paraId="7C6AD829" w14:textId="3FB5C072">
      <w:pPr>
        <w:rPr>
          <w:rFonts w:ascii="Verdana" w:hAnsi="Verdana"/>
          <w:i/>
          <w:iCs/>
          <w:sz w:val="18"/>
          <w:szCs w:val="18"/>
        </w:rPr>
      </w:pPr>
      <w:r w:rsidRPr="00CC1C0F">
        <w:rPr>
          <w:rFonts w:ascii="Verdana" w:hAnsi="Verdana"/>
          <w:i/>
          <w:iCs/>
          <w:sz w:val="18"/>
          <w:szCs w:val="18"/>
        </w:rPr>
        <w:t>Algemeen</w:t>
      </w:r>
    </w:p>
    <w:p w:rsidRPr="000F6B2D" w:rsidR="00BE07CB" w:rsidP="00BE07CB" w:rsidRDefault="00BE07CB" w14:paraId="7F85D321" w14:textId="6A64A6C5">
      <w:pPr>
        <w:rPr>
          <w:rFonts w:ascii="Verdana" w:hAnsi="Verdana"/>
          <w:sz w:val="18"/>
          <w:szCs w:val="18"/>
        </w:rPr>
      </w:pPr>
      <w:r w:rsidRPr="000F6B2D">
        <w:rPr>
          <w:rFonts w:ascii="Verdana" w:hAnsi="Verdana"/>
          <w:sz w:val="18"/>
          <w:szCs w:val="18"/>
        </w:rPr>
        <w:t xml:space="preserve">Met deze nota van wijziging, aangeboden mede namens de Staatssecretaris van Justitie en Veiligheid, wordt het wetsvoorstel aangepast. </w:t>
      </w:r>
      <w:r w:rsidR="000F6B2D">
        <w:rPr>
          <w:rFonts w:ascii="Verdana" w:hAnsi="Verdana"/>
          <w:sz w:val="18"/>
          <w:szCs w:val="18"/>
        </w:rPr>
        <w:t>Er wordt geregeld</w:t>
      </w:r>
      <w:r w:rsidRPr="000F6B2D">
        <w:rPr>
          <w:rFonts w:ascii="Verdana" w:hAnsi="Verdana"/>
          <w:sz w:val="18"/>
          <w:szCs w:val="18"/>
        </w:rPr>
        <w:t xml:space="preserve"> dat de compensatieregeling voor de transitievergoeding bij beëindiging van de arbeidsovereenkomst na langdurige arbeidsongeschiktheid (hierna: Compensatieregeling LAO) wordt afgeschaft. Ook </w:t>
      </w:r>
      <w:r w:rsidR="00C36C10">
        <w:rPr>
          <w:rFonts w:ascii="Verdana" w:hAnsi="Verdana"/>
          <w:sz w:val="18"/>
          <w:szCs w:val="18"/>
        </w:rPr>
        <w:t>wordt</w:t>
      </w:r>
      <w:r w:rsidRPr="000F6B2D">
        <w:rPr>
          <w:rFonts w:ascii="Verdana" w:hAnsi="Verdana"/>
          <w:sz w:val="18"/>
          <w:szCs w:val="18"/>
        </w:rPr>
        <w:t xml:space="preserve"> geregeld dat de compensatieregelging transitievergoeding bij beëindiging van de werkzaamheden van de onderneming (hierna: Compensatieregeling BE) zal komen te vervallen. Hieronder zal worden toegelicht waarom hiervoor is gekozen.</w:t>
      </w:r>
    </w:p>
    <w:p w:rsidRPr="000F6B2D" w:rsidR="00BE07CB" w:rsidP="00BE07CB" w:rsidRDefault="00C36C10" w14:paraId="4C018A81" w14:textId="31482114">
      <w:pPr>
        <w:rPr>
          <w:rFonts w:ascii="Verdana" w:hAnsi="Verdana"/>
          <w:sz w:val="18"/>
          <w:szCs w:val="18"/>
        </w:rPr>
      </w:pPr>
      <w:r>
        <w:rPr>
          <w:rFonts w:ascii="Verdana" w:hAnsi="Verdana"/>
          <w:sz w:val="18"/>
          <w:szCs w:val="18"/>
        </w:rPr>
        <w:t>In</w:t>
      </w:r>
      <w:r w:rsidRPr="000F6B2D" w:rsidR="00BE07CB">
        <w:rPr>
          <w:rFonts w:ascii="Verdana" w:hAnsi="Verdana"/>
          <w:sz w:val="18"/>
          <w:szCs w:val="18"/>
        </w:rPr>
        <w:t xml:space="preserve"> het Coalitieakkoord</w:t>
      </w:r>
      <w:r w:rsidRPr="000F6B2D" w:rsidR="00BE07CB">
        <w:rPr>
          <w:rStyle w:val="Voetnootmarkering"/>
          <w:rFonts w:ascii="Verdana" w:hAnsi="Verdana"/>
          <w:sz w:val="18"/>
          <w:szCs w:val="18"/>
        </w:rPr>
        <w:footnoteReference w:id="1"/>
      </w:r>
      <w:r w:rsidR="00B04F75">
        <w:rPr>
          <w:rFonts w:ascii="Verdana" w:hAnsi="Verdana"/>
          <w:sz w:val="18"/>
          <w:szCs w:val="18"/>
        </w:rPr>
        <w:t xml:space="preserve"> en de budgettaire tabel</w:t>
      </w:r>
      <w:r w:rsidR="00B04F75">
        <w:rPr>
          <w:rStyle w:val="Voetnootmarkering"/>
          <w:rFonts w:ascii="Verdana" w:hAnsi="Verdana"/>
          <w:sz w:val="18"/>
          <w:szCs w:val="18"/>
        </w:rPr>
        <w:footnoteReference w:id="2"/>
      </w:r>
      <w:r w:rsidRPr="000F6B2D" w:rsidR="00BE07CB">
        <w:rPr>
          <w:rFonts w:ascii="Verdana" w:hAnsi="Verdana"/>
          <w:sz w:val="18"/>
          <w:szCs w:val="18"/>
        </w:rPr>
        <w:t xml:space="preserve"> kabinet-Jetten </w:t>
      </w:r>
      <w:r>
        <w:rPr>
          <w:rFonts w:ascii="Verdana" w:hAnsi="Verdana"/>
          <w:sz w:val="18"/>
          <w:szCs w:val="18"/>
        </w:rPr>
        <w:t xml:space="preserve">is </w:t>
      </w:r>
      <w:r w:rsidRPr="000F6B2D" w:rsidR="00BE07CB">
        <w:rPr>
          <w:rFonts w:ascii="Verdana" w:hAnsi="Verdana"/>
          <w:sz w:val="18"/>
          <w:szCs w:val="18"/>
        </w:rPr>
        <w:t>opgenomen dat de Compensatieregeling LAO en de Compensatieregeling BE per 1 januari 2028 volledig worden afgeschaft.</w:t>
      </w:r>
      <w:r w:rsidR="00B04F75">
        <w:rPr>
          <w:rFonts w:ascii="Verdana" w:hAnsi="Verdana"/>
          <w:sz w:val="18"/>
          <w:szCs w:val="18"/>
        </w:rPr>
        <w:t xml:space="preserve"> </w:t>
      </w:r>
      <w:r w:rsidRPr="000F6B2D" w:rsidR="00BE07CB">
        <w:rPr>
          <w:rFonts w:ascii="Verdana" w:hAnsi="Verdana"/>
          <w:sz w:val="18"/>
          <w:szCs w:val="18"/>
        </w:rPr>
        <w:t>Hierdoor komen werkgevers niet meer in aanmerking voor compensatie van betaalde transitievergoedingen bij ontslag na langdurige arbeidsongeschiktheid en bij ontslag na bedrijfsbeëindiging vanwege pensionering of overlijden</w:t>
      </w:r>
      <w:r w:rsidR="00F60763">
        <w:rPr>
          <w:rFonts w:ascii="Verdana" w:hAnsi="Verdana"/>
          <w:sz w:val="18"/>
          <w:szCs w:val="18"/>
        </w:rPr>
        <w:t xml:space="preserve"> van de werkgever</w:t>
      </w:r>
      <w:r w:rsidRPr="000F6B2D" w:rsidR="00BE07CB">
        <w:rPr>
          <w:rFonts w:ascii="Verdana" w:hAnsi="Verdana"/>
          <w:sz w:val="18"/>
          <w:szCs w:val="18"/>
        </w:rPr>
        <w:t>. Hiervoor is in het Coalitieakkoord een besparing opgenomen van structureel € 262 miljoen.</w:t>
      </w:r>
      <w:r w:rsidR="004552F8">
        <w:rPr>
          <w:rStyle w:val="Voetnootmarkering"/>
          <w:rFonts w:ascii="Verdana" w:hAnsi="Verdana"/>
          <w:sz w:val="18"/>
          <w:szCs w:val="18"/>
        </w:rPr>
        <w:footnoteReference w:id="3"/>
      </w:r>
      <w:r w:rsidRPr="000F6B2D" w:rsidR="00BE07CB">
        <w:rPr>
          <w:rFonts w:ascii="Verdana" w:hAnsi="Verdana"/>
          <w:sz w:val="18"/>
          <w:szCs w:val="18"/>
        </w:rPr>
        <w:t xml:space="preserve"> </w:t>
      </w:r>
    </w:p>
    <w:p w:rsidRPr="000F6B2D" w:rsidR="00BE07CB" w:rsidP="00BE07CB" w:rsidRDefault="008D3116" w14:paraId="091F83DC" w14:textId="6FCD1F8D">
      <w:pPr>
        <w:rPr>
          <w:rFonts w:ascii="Verdana" w:hAnsi="Verdana"/>
          <w:sz w:val="18"/>
          <w:szCs w:val="18"/>
        </w:rPr>
      </w:pPr>
      <w:r>
        <w:rPr>
          <w:rFonts w:ascii="Verdana" w:hAnsi="Verdana"/>
          <w:sz w:val="18"/>
          <w:szCs w:val="18"/>
        </w:rPr>
        <w:t xml:space="preserve">Gelet hierop is het niet langer aangewezen om het wetsvoorstel ongewijzigd verder te brengen. Het zou naar de mening van het kabinet </w:t>
      </w:r>
      <w:r w:rsidR="00CC1C0F">
        <w:rPr>
          <w:rFonts w:ascii="Verdana" w:hAnsi="Verdana"/>
          <w:sz w:val="18"/>
          <w:szCs w:val="18"/>
        </w:rPr>
        <w:t xml:space="preserve">bovendien </w:t>
      </w:r>
      <w:r>
        <w:rPr>
          <w:rFonts w:ascii="Verdana" w:hAnsi="Verdana"/>
          <w:sz w:val="18"/>
          <w:szCs w:val="18"/>
        </w:rPr>
        <w:t>onwenselijk zijn</w:t>
      </w:r>
      <w:r w:rsidRPr="000F6B2D" w:rsidR="00BE07CB">
        <w:rPr>
          <w:rFonts w:ascii="Verdana" w:hAnsi="Verdana"/>
          <w:sz w:val="18"/>
          <w:szCs w:val="18"/>
        </w:rPr>
        <w:t xml:space="preserve"> wanneer de Compensatieregeling LAO </w:t>
      </w:r>
      <w:r w:rsidR="001D67C6">
        <w:rPr>
          <w:rFonts w:ascii="Verdana" w:hAnsi="Verdana"/>
          <w:sz w:val="18"/>
          <w:szCs w:val="18"/>
        </w:rPr>
        <w:t>een jaar</w:t>
      </w:r>
      <w:r w:rsidRPr="000F6B2D" w:rsidR="001D67C6">
        <w:rPr>
          <w:rFonts w:ascii="Verdana" w:hAnsi="Verdana"/>
          <w:sz w:val="18"/>
          <w:szCs w:val="18"/>
        </w:rPr>
        <w:t xml:space="preserve"> </w:t>
      </w:r>
      <w:r w:rsidRPr="000F6B2D" w:rsidR="00BE07CB">
        <w:rPr>
          <w:rFonts w:ascii="Verdana" w:hAnsi="Verdana"/>
          <w:sz w:val="18"/>
          <w:szCs w:val="18"/>
        </w:rPr>
        <w:t xml:space="preserve">zou worden beperkt tot kleine werkgevers om </w:t>
      </w:r>
      <w:r>
        <w:rPr>
          <w:rFonts w:ascii="Verdana" w:hAnsi="Verdana"/>
          <w:sz w:val="18"/>
          <w:szCs w:val="18"/>
        </w:rPr>
        <w:t xml:space="preserve">deze </w:t>
      </w:r>
      <w:r w:rsidRPr="000F6B2D" w:rsidR="00BE07CB">
        <w:rPr>
          <w:rFonts w:ascii="Verdana" w:hAnsi="Verdana"/>
          <w:sz w:val="18"/>
          <w:szCs w:val="18"/>
        </w:rPr>
        <w:t xml:space="preserve">vervolgens </w:t>
      </w:r>
      <w:r w:rsidR="00CC1C0F">
        <w:rPr>
          <w:rFonts w:ascii="Verdana" w:hAnsi="Verdana"/>
          <w:sz w:val="18"/>
          <w:szCs w:val="18"/>
        </w:rPr>
        <w:t>kort daarna</w:t>
      </w:r>
      <w:r w:rsidRPr="000F6B2D" w:rsidR="00BE07CB">
        <w:rPr>
          <w:rFonts w:ascii="Verdana" w:hAnsi="Verdana"/>
          <w:sz w:val="18"/>
          <w:szCs w:val="18"/>
        </w:rPr>
        <w:t xml:space="preserve"> alsnog af te schaffen. Bovendien zou </w:t>
      </w:r>
      <w:r>
        <w:rPr>
          <w:rFonts w:ascii="Verdana" w:hAnsi="Verdana"/>
          <w:sz w:val="18"/>
          <w:szCs w:val="18"/>
        </w:rPr>
        <w:t>dit een onnodige last vormen voor de uitvoering</w:t>
      </w:r>
      <w:r w:rsidRPr="000F6B2D" w:rsidR="00BE07CB">
        <w:rPr>
          <w:rFonts w:ascii="Verdana" w:hAnsi="Verdana"/>
          <w:sz w:val="18"/>
          <w:szCs w:val="18"/>
        </w:rPr>
        <w:t xml:space="preserve">. UWV zou dan voor maar een </w:t>
      </w:r>
      <w:r w:rsidR="00CC1C0F">
        <w:rPr>
          <w:rFonts w:ascii="Verdana" w:hAnsi="Verdana"/>
          <w:sz w:val="18"/>
          <w:szCs w:val="18"/>
        </w:rPr>
        <w:t>korte periode</w:t>
      </w:r>
      <w:r w:rsidRPr="000F6B2D" w:rsidR="00CC1C0F">
        <w:rPr>
          <w:rFonts w:ascii="Verdana" w:hAnsi="Verdana"/>
          <w:sz w:val="18"/>
          <w:szCs w:val="18"/>
        </w:rPr>
        <w:t xml:space="preserve"> </w:t>
      </w:r>
      <w:r w:rsidRPr="000F6B2D" w:rsidR="00BE07CB">
        <w:rPr>
          <w:rFonts w:ascii="Verdana" w:hAnsi="Verdana"/>
          <w:sz w:val="18"/>
          <w:szCs w:val="18"/>
        </w:rPr>
        <w:t xml:space="preserve">een volledig nieuwe systematiek en werkwijze moeten implementeren, om dit </w:t>
      </w:r>
      <w:r w:rsidR="000659B2">
        <w:rPr>
          <w:rFonts w:ascii="Verdana" w:hAnsi="Verdana"/>
          <w:sz w:val="18"/>
          <w:szCs w:val="18"/>
        </w:rPr>
        <w:t xml:space="preserve">kort daarna </w:t>
      </w:r>
      <w:r w:rsidRPr="000F6B2D" w:rsidR="00BE07CB">
        <w:rPr>
          <w:rFonts w:ascii="Verdana" w:hAnsi="Verdana"/>
          <w:sz w:val="18"/>
          <w:szCs w:val="18"/>
        </w:rPr>
        <w:t xml:space="preserve">weer af te schaffen. </w:t>
      </w:r>
      <w:r w:rsidR="00CC1C0F">
        <w:rPr>
          <w:rFonts w:ascii="Verdana" w:hAnsi="Verdana"/>
          <w:sz w:val="18"/>
          <w:szCs w:val="18"/>
        </w:rPr>
        <w:t xml:space="preserve">Het samenvoegen van beide trajecten heeft tot gevolg dat het volledig afschaffen van de compensatieregelingen eerder dan </w:t>
      </w:r>
      <w:r w:rsidR="000659B2">
        <w:rPr>
          <w:rFonts w:ascii="Verdana" w:hAnsi="Verdana"/>
          <w:sz w:val="18"/>
          <w:szCs w:val="18"/>
        </w:rPr>
        <w:t xml:space="preserve">de in het coalitieakkoord genoemde datum van </w:t>
      </w:r>
      <w:r w:rsidR="00CC1C0F">
        <w:rPr>
          <w:rFonts w:ascii="Verdana" w:hAnsi="Verdana"/>
          <w:sz w:val="18"/>
          <w:szCs w:val="18"/>
        </w:rPr>
        <w:t xml:space="preserve">1 </w:t>
      </w:r>
      <w:r w:rsidR="000659B2">
        <w:rPr>
          <w:rFonts w:ascii="Verdana" w:hAnsi="Verdana"/>
          <w:sz w:val="18"/>
          <w:szCs w:val="18"/>
        </w:rPr>
        <w:t xml:space="preserve">januari 2028 zal plaatsvinden. De voorziene inwerkingtredingsdatum van het wetsvoorstel is 1 januari 2027. </w:t>
      </w:r>
    </w:p>
    <w:p w:rsidRPr="000F6B2D" w:rsidR="00BE07CB" w:rsidP="00BE07CB" w:rsidRDefault="00BE07CB" w14:paraId="19124253" w14:textId="77777777">
      <w:pPr>
        <w:rPr>
          <w:rFonts w:ascii="Verdana" w:hAnsi="Verdana"/>
          <w:sz w:val="18"/>
          <w:szCs w:val="18"/>
        </w:rPr>
      </w:pPr>
    </w:p>
    <w:p w:rsidRPr="000F6B2D" w:rsidR="00BE07CB" w:rsidP="00BE07CB" w:rsidRDefault="00BE07CB" w14:paraId="6C8734DA" w14:textId="77777777">
      <w:pPr>
        <w:rPr>
          <w:rFonts w:ascii="Verdana" w:hAnsi="Verdana"/>
          <w:b/>
          <w:bCs/>
          <w:sz w:val="18"/>
          <w:szCs w:val="18"/>
        </w:rPr>
      </w:pPr>
      <w:r w:rsidRPr="000F6B2D">
        <w:rPr>
          <w:rFonts w:ascii="Verdana" w:hAnsi="Verdana"/>
          <w:b/>
          <w:bCs/>
          <w:sz w:val="18"/>
          <w:szCs w:val="18"/>
        </w:rPr>
        <w:t>Gevolgen</w:t>
      </w:r>
    </w:p>
    <w:p w:rsidRPr="000F6B2D" w:rsidR="00BE07CB" w:rsidP="00BE07CB" w:rsidRDefault="00BE07CB" w14:paraId="1A039312" w14:textId="77777777">
      <w:pPr>
        <w:rPr>
          <w:rFonts w:ascii="Verdana" w:hAnsi="Verdana"/>
          <w:i/>
          <w:iCs/>
          <w:sz w:val="18"/>
          <w:szCs w:val="18"/>
        </w:rPr>
      </w:pPr>
      <w:r w:rsidRPr="000F6B2D">
        <w:rPr>
          <w:rFonts w:ascii="Verdana" w:hAnsi="Verdana"/>
          <w:sz w:val="18"/>
          <w:szCs w:val="18"/>
        </w:rPr>
        <w:t xml:space="preserve">In dit hoofdstuk zal stil worden gestaan bij de gevolgen van de wijziging voor werkgevers, werknemers, de financiële gevolgen, het doenvermogen, de arbeidsmarkt en de regeldruk. </w:t>
      </w:r>
    </w:p>
    <w:p w:rsidRPr="000F6B2D" w:rsidR="00BE07CB" w:rsidP="00BE07CB" w:rsidRDefault="00BE07CB" w14:paraId="162DE764" w14:textId="77777777">
      <w:pPr>
        <w:pStyle w:val="Lijstalinea"/>
        <w:numPr>
          <w:ilvl w:val="0"/>
          <w:numId w:val="4"/>
        </w:numPr>
        <w:rPr>
          <w:rFonts w:ascii="Verdana" w:hAnsi="Verdana"/>
          <w:i/>
          <w:iCs/>
          <w:sz w:val="18"/>
          <w:szCs w:val="18"/>
        </w:rPr>
      </w:pPr>
      <w:r w:rsidRPr="000F6B2D">
        <w:rPr>
          <w:rFonts w:ascii="Verdana" w:hAnsi="Verdana"/>
          <w:i/>
          <w:iCs/>
          <w:sz w:val="18"/>
          <w:szCs w:val="18"/>
        </w:rPr>
        <w:t>Werkgevers</w:t>
      </w:r>
    </w:p>
    <w:p w:rsidR="007F3541" w:rsidP="00BE07CB" w:rsidRDefault="00BE07CB" w14:paraId="15D76A63" w14:textId="77777777">
      <w:pPr>
        <w:rPr>
          <w:rFonts w:ascii="Verdana" w:hAnsi="Verdana"/>
          <w:sz w:val="18"/>
          <w:szCs w:val="18"/>
        </w:rPr>
      </w:pPr>
      <w:r w:rsidRPr="000F6B2D">
        <w:rPr>
          <w:rFonts w:ascii="Verdana" w:hAnsi="Verdana"/>
          <w:sz w:val="18"/>
          <w:szCs w:val="18"/>
        </w:rPr>
        <w:t xml:space="preserve">Door de afschaffing van de Compensatieregeling LAO en de Compensatieregeling BE komen werkgevers niet meer in aanmerking voor compensatie van betaalde transitievergoedingen na langdurige arbeidsongeschiktheid en bij bedrijfsbeëindiging van de onderneming vanwege pensionering of overlijden. </w:t>
      </w:r>
    </w:p>
    <w:p w:rsidRPr="000F6B2D" w:rsidR="00BE07CB" w:rsidP="00BE07CB" w:rsidRDefault="007F3541" w14:paraId="7A12B699" w14:textId="3503DF49">
      <w:pPr>
        <w:rPr>
          <w:rFonts w:ascii="Verdana" w:hAnsi="Verdana"/>
          <w:sz w:val="18"/>
          <w:szCs w:val="18"/>
        </w:rPr>
      </w:pPr>
      <w:r>
        <w:rPr>
          <w:rFonts w:ascii="Verdana" w:hAnsi="Verdana"/>
          <w:sz w:val="18"/>
          <w:szCs w:val="18"/>
        </w:rPr>
        <w:t>Met name voor het afschaffen van de Compensatieregeling LAO geldt dat h</w:t>
      </w:r>
      <w:r w:rsidRPr="00CA0B95" w:rsidR="00CA0B95">
        <w:rPr>
          <w:rFonts w:ascii="Verdana" w:hAnsi="Verdana"/>
          <w:sz w:val="18"/>
          <w:szCs w:val="18"/>
        </w:rPr>
        <w:t>et gevolg voor ondernemers</w:t>
      </w:r>
      <w:r>
        <w:rPr>
          <w:rFonts w:ascii="Verdana" w:hAnsi="Verdana"/>
          <w:sz w:val="18"/>
          <w:szCs w:val="18"/>
        </w:rPr>
        <w:t xml:space="preserve"> kan</w:t>
      </w:r>
      <w:r w:rsidRPr="00CA0B95" w:rsidR="00CA0B95">
        <w:rPr>
          <w:rFonts w:ascii="Verdana" w:hAnsi="Verdana"/>
          <w:sz w:val="18"/>
          <w:szCs w:val="18"/>
        </w:rPr>
        <w:t xml:space="preserve"> zijn dat zij minder winst kunnen maken en hun economische groei daardoor geremd kan worden.</w:t>
      </w:r>
      <w:r w:rsidR="00CA0B95">
        <w:rPr>
          <w:rFonts w:ascii="Verdana" w:hAnsi="Verdana"/>
          <w:sz w:val="18"/>
          <w:szCs w:val="18"/>
        </w:rPr>
        <w:t xml:space="preserve"> </w:t>
      </w:r>
      <w:r w:rsidRPr="000F6B2D" w:rsidR="00BE07CB">
        <w:rPr>
          <w:rFonts w:ascii="Verdana" w:hAnsi="Verdana"/>
          <w:sz w:val="18"/>
          <w:szCs w:val="18"/>
        </w:rPr>
        <w:t xml:space="preserve">De regering erkent dat dit mogelijk </w:t>
      </w:r>
      <w:r>
        <w:rPr>
          <w:rFonts w:ascii="Verdana" w:hAnsi="Verdana"/>
          <w:sz w:val="18"/>
          <w:szCs w:val="18"/>
        </w:rPr>
        <w:t>impact heeft op werkgevers</w:t>
      </w:r>
      <w:r w:rsidRPr="000F6B2D" w:rsidR="00BE07CB">
        <w:rPr>
          <w:rFonts w:ascii="Verdana" w:hAnsi="Verdana"/>
          <w:sz w:val="18"/>
          <w:szCs w:val="18"/>
        </w:rPr>
        <w:t xml:space="preserve">. </w:t>
      </w:r>
      <w:r w:rsidR="001D67C6">
        <w:rPr>
          <w:rFonts w:ascii="Verdana" w:hAnsi="Verdana"/>
          <w:sz w:val="18"/>
          <w:szCs w:val="18"/>
        </w:rPr>
        <w:t>Alhoewel de kosten in gevallen fors kunnen zijn</w:t>
      </w:r>
      <w:r w:rsidRPr="00CA0B95" w:rsidR="001D67C6">
        <w:rPr>
          <w:rFonts w:ascii="Verdana" w:hAnsi="Verdana"/>
          <w:sz w:val="18"/>
          <w:szCs w:val="18"/>
        </w:rPr>
        <w:t xml:space="preserve"> </w:t>
      </w:r>
      <w:r w:rsidRPr="00CA0B95" w:rsidR="00CA0B95">
        <w:rPr>
          <w:rFonts w:ascii="Verdana" w:hAnsi="Verdana"/>
          <w:sz w:val="18"/>
          <w:szCs w:val="18"/>
        </w:rPr>
        <w:t xml:space="preserve">mag er </w:t>
      </w:r>
      <w:r w:rsidR="001D67C6">
        <w:rPr>
          <w:rFonts w:ascii="Verdana" w:hAnsi="Verdana"/>
          <w:sz w:val="18"/>
          <w:szCs w:val="18"/>
        </w:rPr>
        <w:t xml:space="preserve">echter </w:t>
      </w:r>
      <w:r w:rsidRPr="00CA0B95" w:rsidR="00CA0B95">
        <w:rPr>
          <w:rFonts w:ascii="Verdana" w:hAnsi="Verdana"/>
          <w:sz w:val="18"/>
          <w:szCs w:val="18"/>
        </w:rPr>
        <w:t>van een gezonde onderneming verwacht worden dat de onderneming voldoende buffer aanhoudt voor ondernemingsrisico’s, waaronder een werknemer die ziek wordt.</w:t>
      </w:r>
      <w:r w:rsidR="00CA0B95">
        <w:rPr>
          <w:rFonts w:ascii="Verdana" w:hAnsi="Verdana"/>
          <w:sz w:val="18"/>
          <w:szCs w:val="18"/>
        </w:rPr>
        <w:t xml:space="preserve"> </w:t>
      </w:r>
    </w:p>
    <w:p w:rsidR="00BE07CB" w:rsidP="00BE07CB" w:rsidRDefault="00BE07CB" w14:paraId="3AF41287" w14:textId="0A390596">
      <w:pPr>
        <w:rPr>
          <w:rFonts w:ascii="Verdana" w:hAnsi="Verdana"/>
          <w:sz w:val="18"/>
          <w:szCs w:val="18"/>
        </w:rPr>
      </w:pPr>
      <w:r w:rsidRPr="000F6B2D">
        <w:rPr>
          <w:rFonts w:ascii="Verdana" w:hAnsi="Verdana"/>
          <w:sz w:val="18"/>
          <w:szCs w:val="18"/>
        </w:rPr>
        <w:lastRenderedPageBreak/>
        <w:t xml:space="preserve">Wat betreft de gevolgen van afschaffing van de Compensatieregeling BE: de verwachting is dat afschaffing geen grote gevolgen heeft voor werkgevers. Zo blijkt uit een nulmeting rondom de Compensatieregeling BE, uitgevoerd in opdracht van het ministerie van SZW, dat de relatieve en absolute financiële impact van de te betalen transitievergoeding gemeten vóór inwerkingtreding van de Compensatieregeling BE in de meeste gevallen beperkt was </w:t>
      </w:r>
      <w:r w:rsidR="007F3541">
        <w:rPr>
          <w:rFonts w:ascii="Verdana" w:hAnsi="Verdana"/>
          <w:sz w:val="18"/>
          <w:szCs w:val="18"/>
        </w:rPr>
        <w:t>tot</w:t>
      </w:r>
      <w:r w:rsidR="009C2139">
        <w:rPr>
          <w:rFonts w:ascii="Verdana" w:hAnsi="Verdana"/>
          <w:sz w:val="18"/>
          <w:szCs w:val="18"/>
        </w:rPr>
        <w:t xml:space="preserve"> </w:t>
      </w:r>
      <w:r w:rsidRPr="000F6B2D">
        <w:rPr>
          <w:rFonts w:ascii="Verdana" w:hAnsi="Verdana"/>
          <w:sz w:val="18"/>
          <w:szCs w:val="18"/>
        </w:rPr>
        <w:t>ondernemers of hun erfgenamen in geval van pensionering of overlijden van de ondernemer. Voor veruit het grootste deel van deze ondernemers geldt dat het bedrag aan te betalen transitievergoeding klein was ten opzichte van het vermogen van de ondernemer. Ook was er geen duidelijk effect zichtbaar van de hoogte van de te betalen transitievergoedingen op de beslissing om de onderneming al dan niet te beëindigen na het bereiken van de pensioengerechtigde leeftijd dan wel na het overlijden van de ondernemer</w:t>
      </w:r>
      <w:r w:rsidRPr="000F6B2D">
        <w:rPr>
          <w:rStyle w:val="Voetnootmarkering"/>
          <w:rFonts w:ascii="Verdana" w:hAnsi="Verdana"/>
          <w:sz w:val="18"/>
          <w:szCs w:val="18"/>
        </w:rPr>
        <w:footnoteReference w:id="4"/>
      </w:r>
      <w:r w:rsidRPr="000F6B2D">
        <w:rPr>
          <w:rFonts w:ascii="Verdana" w:hAnsi="Verdana"/>
          <w:sz w:val="18"/>
          <w:szCs w:val="18"/>
        </w:rPr>
        <w:t>.</w:t>
      </w:r>
    </w:p>
    <w:p w:rsidRPr="000F6B2D" w:rsidR="00BE07CB" w:rsidP="00BE07CB" w:rsidRDefault="00BE07CB" w14:paraId="4077A421" w14:textId="77777777">
      <w:pPr>
        <w:pStyle w:val="Lijstalinea"/>
        <w:rPr>
          <w:rFonts w:ascii="Verdana" w:hAnsi="Verdana"/>
          <w:i/>
          <w:iCs/>
          <w:sz w:val="18"/>
          <w:szCs w:val="18"/>
        </w:rPr>
      </w:pPr>
    </w:p>
    <w:p w:rsidRPr="000F6B2D" w:rsidR="00BE07CB" w:rsidP="00BE07CB" w:rsidRDefault="00BE07CB" w14:paraId="48E04CB8" w14:textId="77777777">
      <w:pPr>
        <w:pStyle w:val="Lijstalinea"/>
        <w:numPr>
          <w:ilvl w:val="0"/>
          <w:numId w:val="4"/>
        </w:numPr>
        <w:rPr>
          <w:rFonts w:ascii="Verdana" w:hAnsi="Verdana"/>
          <w:i/>
          <w:iCs/>
          <w:sz w:val="18"/>
          <w:szCs w:val="18"/>
        </w:rPr>
      </w:pPr>
      <w:r w:rsidRPr="000F6B2D">
        <w:rPr>
          <w:rFonts w:ascii="Verdana" w:hAnsi="Verdana"/>
          <w:i/>
          <w:iCs/>
          <w:sz w:val="18"/>
          <w:szCs w:val="18"/>
        </w:rPr>
        <w:t>Werknemers</w:t>
      </w:r>
    </w:p>
    <w:p w:rsidRPr="000F6B2D" w:rsidR="00BE07CB" w:rsidP="00BE07CB" w:rsidRDefault="00BE07CB" w14:paraId="5FEC1AAA" w14:textId="43773ECB">
      <w:pPr>
        <w:rPr>
          <w:rFonts w:ascii="Verdana" w:hAnsi="Verdana"/>
          <w:sz w:val="18"/>
          <w:szCs w:val="18"/>
        </w:rPr>
      </w:pPr>
      <w:r w:rsidRPr="000F6B2D">
        <w:rPr>
          <w:rFonts w:ascii="Verdana" w:hAnsi="Verdana"/>
          <w:sz w:val="18"/>
          <w:szCs w:val="18"/>
        </w:rPr>
        <w:t xml:space="preserve">Werknemers bij wie na twee jaar arbeidsongeschiktheid de loondoorbetalingsplicht vervalt, zullen indirect worden geraakt door deze wetswijziging. Bij ontslag blijft deze groep recht houden op een transitievergoeding, maar hun werkgevers worden na inwerkingtreding van het wetsvoorstel niet langer gecompenseerd. Dit zou kunnen leiden tot ‘slapende dienstverbanden’. In die gevallen beëindigen werkgevers het dienstverband niet, ondanks dat </w:t>
      </w:r>
      <w:r w:rsidR="0017731B">
        <w:rPr>
          <w:rFonts w:ascii="Verdana" w:hAnsi="Verdana"/>
          <w:sz w:val="18"/>
          <w:szCs w:val="18"/>
        </w:rPr>
        <w:t xml:space="preserve">er geen arbeid meer wordt verricht en </w:t>
      </w:r>
      <w:r w:rsidRPr="000F6B2D">
        <w:rPr>
          <w:rFonts w:ascii="Verdana" w:hAnsi="Verdana"/>
          <w:sz w:val="18"/>
          <w:szCs w:val="18"/>
        </w:rPr>
        <w:t>de loondoorbetalingsplicht is vervallen. Omdat het dienstverband niet eindigt, is geen transitievergoeding verschuldigd. In hoeverre slapende dienstverbanden zich voor zullen doen, is niet op voorhand vast te stellen. Het is aan werknemers en werkgevers onderling om al dan niet over te gaan tot beëindiging van de arbeidsovereenkomst. Het is wel aannemelijk dat het beperken van de wettelijke compensatiemogelijkheid invloed heeft op de werking of reikwijdte van deze in de rechtspraak ontwikkelde norm rondom goed werkgeverschap</w:t>
      </w:r>
      <w:r w:rsidRPr="000F6B2D">
        <w:rPr>
          <w:rStyle w:val="Voetnootmarkering"/>
          <w:rFonts w:ascii="Verdana" w:hAnsi="Verdana"/>
          <w:sz w:val="18"/>
          <w:szCs w:val="18"/>
        </w:rPr>
        <w:footnoteReference w:id="5"/>
      </w:r>
      <w:r w:rsidRPr="000F6B2D">
        <w:rPr>
          <w:rFonts w:ascii="Verdana" w:hAnsi="Verdana"/>
          <w:sz w:val="18"/>
          <w:szCs w:val="18"/>
        </w:rPr>
        <w:t xml:space="preserve">.  </w:t>
      </w:r>
    </w:p>
    <w:p w:rsidRPr="000F6B2D" w:rsidR="00BE07CB" w:rsidP="00BE07CB" w:rsidRDefault="00BE07CB" w14:paraId="7FC7D434" w14:textId="20D03B17">
      <w:pPr>
        <w:rPr>
          <w:rFonts w:ascii="Verdana" w:hAnsi="Verdana"/>
          <w:sz w:val="18"/>
          <w:szCs w:val="18"/>
        </w:rPr>
      </w:pPr>
      <w:r w:rsidRPr="000F6B2D">
        <w:rPr>
          <w:rFonts w:ascii="Verdana" w:hAnsi="Verdana"/>
          <w:sz w:val="18"/>
          <w:szCs w:val="18"/>
        </w:rPr>
        <w:t>Wat betreft gevolgen voor werknemers in geval van bedrijfsbeëindiging: voor deze groep worden geen grote gevolgen verwacht. Immers, zoals hiervoor vermeld, blijkt uit een nulmeting rondom de Compensatieregeling BE, dat (kort gezegd) voor het grootste deel van deze ondernemers het bedrag aan te betalen transitievergoeding klein was ten opzichte van het vermogen van de ondernemer.</w:t>
      </w:r>
      <w:r w:rsidRPr="000F6B2D">
        <w:rPr>
          <w:rStyle w:val="Voetnootmarkering"/>
          <w:rFonts w:ascii="Verdana" w:hAnsi="Verdana"/>
          <w:sz w:val="18"/>
          <w:szCs w:val="18"/>
        </w:rPr>
        <w:footnoteReference w:id="6"/>
      </w:r>
      <w:r w:rsidRPr="000F6B2D">
        <w:rPr>
          <w:rFonts w:ascii="Verdana" w:hAnsi="Verdana"/>
          <w:sz w:val="18"/>
          <w:szCs w:val="18"/>
        </w:rPr>
        <w:t xml:space="preserve"> </w:t>
      </w:r>
    </w:p>
    <w:p w:rsidRPr="000F6B2D" w:rsidR="00BE07CB" w:rsidP="00BE07CB" w:rsidRDefault="00BE07CB" w14:paraId="3024D709" w14:textId="77777777">
      <w:pPr>
        <w:rPr>
          <w:rFonts w:ascii="Verdana" w:hAnsi="Verdana"/>
          <w:i/>
          <w:iCs/>
          <w:sz w:val="18"/>
          <w:szCs w:val="18"/>
        </w:rPr>
      </w:pPr>
    </w:p>
    <w:p w:rsidRPr="000F6B2D" w:rsidR="00BE07CB" w:rsidP="00BE07CB" w:rsidRDefault="00BE07CB" w14:paraId="105A4FC3" w14:textId="77777777">
      <w:pPr>
        <w:pStyle w:val="Lijstalinea"/>
        <w:numPr>
          <w:ilvl w:val="0"/>
          <w:numId w:val="4"/>
        </w:numPr>
        <w:rPr>
          <w:rFonts w:ascii="Verdana" w:hAnsi="Verdana"/>
          <w:i/>
          <w:iCs/>
          <w:sz w:val="18"/>
          <w:szCs w:val="18"/>
        </w:rPr>
      </w:pPr>
      <w:r w:rsidRPr="000F6B2D">
        <w:rPr>
          <w:rFonts w:ascii="Verdana" w:hAnsi="Verdana"/>
          <w:i/>
          <w:iCs/>
          <w:sz w:val="18"/>
          <w:szCs w:val="18"/>
        </w:rPr>
        <w:t xml:space="preserve">Financiële gevolgen </w:t>
      </w:r>
    </w:p>
    <w:p w:rsidR="00537349" w:rsidP="00BE07CB" w:rsidRDefault="00505564" w14:paraId="64315CB5" w14:textId="77777777">
      <w:pPr>
        <w:rPr>
          <w:rFonts w:ascii="Verdana" w:hAnsi="Verdana"/>
          <w:sz w:val="18"/>
          <w:szCs w:val="18"/>
        </w:rPr>
      </w:pPr>
      <w:r>
        <w:rPr>
          <w:rFonts w:ascii="Verdana" w:hAnsi="Verdana"/>
          <w:sz w:val="18"/>
          <w:szCs w:val="18"/>
        </w:rPr>
        <w:t>De afschaffing van de Com</w:t>
      </w:r>
      <w:r w:rsidR="0062367E">
        <w:rPr>
          <w:rFonts w:ascii="Verdana" w:hAnsi="Verdana"/>
          <w:sz w:val="18"/>
          <w:szCs w:val="18"/>
        </w:rPr>
        <w:t xml:space="preserve">pensatieregeling LAO en Compensatieregeling BE per 1 januari 2027 </w:t>
      </w:r>
      <w:r>
        <w:rPr>
          <w:rFonts w:ascii="Verdana" w:hAnsi="Verdana"/>
          <w:sz w:val="18"/>
          <w:szCs w:val="18"/>
        </w:rPr>
        <w:t>leidt tot een besparing, zoals weergeg</w:t>
      </w:r>
      <w:r w:rsidR="0062367E">
        <w:rPr>
          <w:rFonts w:ascii="Verdana" w:hAnsi="Verdana"/>
          <w:sz w:val="18"/>
          <w:szCs w:val="18"/>
        </w:rPr>
        <w:t xml:space="preserve">even in onderstaande tabel. </w:t>
      </w:r>
      <w:r w:rsidR="00F4318A">
        <w:rPr>
          <w:rFonts w:ascii="Verdana" w:hAnsi="Verdana"/>
          <w:sz w:val="18"/>
          <w:szCs w:val="18"/>
        </w:rPr>
        <w:t xml:space="preserve">Door het overgangsrecht </w:t>
      </w:r>
      <w:r w:rsidR="00EE5D0A">
        <w:rPr>
          <w:rFonts w:ascii="Verdana" w:hAnsi="Verdana"/>
          <w:sz w:val="18"/>
          <w:szCs w:val="18"/>
        </w:rPr>
        <w:t xml:space="preserve">kunnen </w:t>
      </w:r>
      <w:r w:rsidR="00F4318A">
        <w:rPr>
          <w:rFonts w:ascii="Verdana" w:hAnsi="Verdana"/>
          <w:sz w:val="18"/>
          <w:szCs w:val="18"/>
        </w:rPr>
        <w:t xml:space="preserve">werkgevers </w:t>
      </w:r>
      <w:r w:rsidR="00EE5D0A">
        <w:rPr>
          <w:rFonts w:ascii="Verdana" w:hAnsi="Verdana"/>
          <w:sz w:val="18"/>
          <w:szCs w:val="18"/>
        </w:rPr>
        <w:t>een aanvraag doen voor vergoedingen die worden betaald tot negen maanden</w:t>
      </w:r>
      <w:r w:rsidR="00B15287">
        <w:rPr>
          <w:rFonts w:ascii="Verdana" w:hAnsi="Verdana"/>
          <w:sz w:val="18"/>
          <w:szCs w:val="18"/>
        </w:rPr>
        <w:t xml:space="preserve"> nadat een ontslagvergunning is verleend of de kantonrechter het verzoek om ontbinding heeft ingewilligd</w:t>
      </w:r>
      <w:r w:rsidR="00F4318A">
        <w:rPr>
          <w:rFonts w:ascii="Verdana" w:hAnsi="Verdana"/>
          <w:sz w:val="18"/>
          <w:szCs w:val="18"/>
        </w:rPr>
        <w:t>. Daarnaast heeft UWV tijd nodig om de aanvragen te verwerken. Hierdoor is het mogelijk dat er in 2027 nog toekenningen plaatsvinden.</w:t>
      </w:r>
      <w:r w:rsidR="00537349">
        <w:rPr>
          <w:rFonts w:ascii="Verdana" w:hAnsi="Verdana"/>
          <w:sz w:val="18"/>
          <w:szCs w:val="18"/>
        </w:rPr>
        <w:t xml:space="preserve"> Dit dempt de besparing in 2027.</w:t>
      </w:r>
      <w:r w:rsidR="00F4318A">
        <w:rPr>
          <w:rFonts w:ascii="Verdana" w:hAnsi="Verdana"/>
          <w:sz w:val="18"/>
          <w:szCs w:val="18"/>
        </w:rPr>
        <w:t xml:space="preserve"> Vanaf 2028 zullen de uitgaven aan de Compensatieregeling structureel € 0 zijn. </w:t>
      </w:r>
    </w:p>
    <w:p w:rsidR="005F3336" w:rsidP="00BE07CB" w:rsidRDefault="00537349" w14:paraId="32BBDA84" w14:textId="606A2C46">
      <w:pPr>
        <w:rPr>
          <w:rFonts w:ascii="Verdana" w:hAnsi="Verdana"/>
          <w:sz w:val="18"/>
          <w:szCs w:val="18"/>
        </w:rPr>
      </w:pPr>
      <w:r>
        <w:rPr>
          <w:rFonts w:ascii="Verdana" w:hAnsi="Verdana"/>
          <w:sz w:val="18"/>
          <w:szCs w:val="18"/>
        </w:rPr>
        <w:t xml:space="preserve">Voor de Compensatieregeling LAO betekent dit een besparing die oploopt van ca. € 452 miljoen in 2027 naar ca. € 821 miljoen structureel. Deze oploop is het gevolg van een oploop van het verwachte aantal gevallen van langdurige arbeidsongeschiktheid. Voor de Compensatieregeling BE leidt de afschaffing tot een structurele besparing van ca. € 10 miljoen. </w:t>
      </w:r>
    </w:p>
    <w:p w:rsidR="00BD4A11" w:rsidP="00BE07CB" w:rsidRDefault="002276BD" w14:paraId="6E7306F4" w14:textId="77777777">
      <w:pPr>
        <w:rPr>
          <w:rFonts w:ascii="Verdana" w:hAnsi="Verdana"/>
          <w:sz w:val="18"/>
          <w:szCs w:val="18"/>
        </w:rPr>
      </w:pPr>
      <w:r>
        <w:rPr>
          <w:rFonts w:ascii="Verdana" w:hAnsi="Verdana"/>
          <w:sz w:val="18"/>
          <w:szCs w:val="18"/>
        </w:rPr>
        <w:t xml:space="preserve">De raming is van update voorzien o.b.v. de meest recente uitvoeringsinformatie. </w:t>
      </w:r>
      <w:r w:rsidR="00F4318A">
        <w:rPr>
          <w:rFonts w:ascii="Verdana" w:hAnsi="Verdana"/>
          <w:sz w:val="18"/>
          <w:szCs w:val="18"/>
        </w:rPr>
        <w:t xml:space="preserve">De raming van het aantal toekenningen bij het in stand blijven van de Compensatieregeling is opwaarts bijgesteld. </w:t>
      </w:r>
    </w:p>
    <w:p w:rsidR="00BE07CB" w:rsidP="00BE07CB" w:rsidRDefault="002276BD" w14:paraId="73B296FF" w14:textId="7407E898">
      <w:pPr>
        <w:rPr>
          <w:rFonts w:ascii="Verdana" w:hAnsi="Verdana"/>
          <w:sz w:val="18"/>
          <w:szCs w:val="18"/>
        </w:rPr>
      </w:pPr>
      <w:r>
        <w:rPr>
          <w:rFonts w:ascii="Verdana" w:hAnsi="Verdana"/>
          <w:sz w:val="18"/>
          <w:szCs w:val="18"/>
        </w:rPr>
        <w:lastRenderedPageBreak/>
        <w:t>Hierdoor is de besparing hoger dan de besparing zoals vermeld in de budgettaire bijlage</w:t>
      </w:r>
      <w:r w:rsidR="00537349">
        <w:rPr>
          <w:rFonts w:ascii="Verdana" w:hAnsi="Verdana"/>
          <w:sz w:val="18"/>
          <w:szCs w:val="18"/>
        </w:rPr>
        <w:t>n</w:t>
      </w:r>
      <w:r>
        <w:rPr>
          <w:rFonts w:ascii="Verdana" w:hAnsi="Verdana"/>
          <w:sz w:val="18"/>
          <w:szCs w:val="18"/>
        </w:rPr>
        <w:t xml:space="preserve"> van het Hoofdlijnenakkoord van kabinet-Schoof en het Coalitieakkoord van kabinet-Jetten</w:t>
      </w:r>
      <w:r w:rsidR="00F4318A">
        <w:rPr>
          <w:rFonts w:ascii="Verdana" w:hAnsi="Verdana"/>
          <w:sz w:val="18"/>
          <w:szCs w:val="18"/>
        </w:rPr>
        <w:t xml:space="preserve"> bij elkaar opgeteld</w:t>
      </w:r>
      <w:r>
        <w:rPr>
          <w:rFonts w:ascii="Verdana" w:hAnsi="Verdana"/>
          <w:sz w:val="18"/>
          <w:szCs w:val="18"/>
        </w:rPr>
        <w:t xml:space="preserve">. De ramingsbijstelling is als autonome ontwikkeling verwerkt in de Voorjaarsnota 2026. </w:t>
      </w:r>
    </w:p>
    <w:p w:rsidR="00F4318A" w:rsidP="00BE07CB" w:rsidRDefault="000472DF" w14:paraId="1D161A76" w14:textId="3647FD82">
      <w:pPr>
        <w:rPr>
          <w:rFonts w:ascii="Verdana" w:hAnsi="Verdana"/>
          <w:sz w:val="18"/>
          <w:szCs w:val="18"/>
        </w:rPr>
      </w:pPr>
      <w:r>
        <w:rPr>
          <w:rFonts w:ascii="Verdana" w:hAnsi="Verdana"/>
          <w:sz w:val="18"/>
          <w:szCs w:val="18"/>
        </w:rPr>
        <w:t>Met de afschaffing van de Compensatieregeling LAO en Compensatieregeling BE vervalt de taak van UWV voor de uitvoering van deze regelingen. Dit leidt tot een besparing</w:t>
      </w:r>
      <w:r w:rsidR="00555B4A">
        <w:rPr>
          <w:rFonts w:ascii="Verdana" w:hAnsi="Verdana"/>
          <w:sz w:val="18"/>
          <w:szCs w:val="18"/>
        </w:rPr>
        <w:t>, die wordt geraamd op structureel € 3,3 miljoen</w:t>
      </w:r>
      <w:r>
        <w:rPr>
          <w:rFonts w:ascii="Verdana" w:hAnsi="Verdana"/>
          <w:sz w:val="18"/>
          <w:szCs w:val="18"/>
        </w:rPr>
        <w:t xml:space="preserve">. De </w:t>
      </w:r>
      <w:r w:rsidR="00555B4A">
        <w:rPr>
          <w:rFonts w:ascii="Verdana" w:hAnsi="Verdana"/>
          <w:sz w:val="18"/>
          <w:szCs w:val="18"/>
        </w:rPr>
        <w:t xml:space="preserve">definitieve </w:t>
      </w:r>
      <w:r>
        <w:rPr>
          <w:rFonts w:ascii="Verdana" w:hAnsi="Verdana"/>
          <w:sz w:val="18"/>
          <w:szCs w:val="18"/>
        </w:rPr>
        <w:t xml:space="preserve">besparing op de uitvoeringskosten van UWV zullen volgen uit de </w:t>
      </w:r>
      <w:r w:rsidR="00D97027">
        <w:rPr>
          <w:rFonts w:ascii="Verdana" w:hAnsi="Verdana"/>
          <w:sz w:val="18"/>
          <w:szCs w:val="18"/>
        </w:rPr>
        <w:t>Uitvoeringstoets</w:t>
      </w:r>
      <w:r w:rsidR="00FD02C6">
        <w:rPr>
          <w:rFonts w:ascii="Verdana" w:hAnsi="Verdana"/>
          <w:sz w:val="18"/>
          <w:szCs w:val="18"/>
        </w:rPr>
        <w:t xml:space="preserve"> die uiterlijk in juli verwacht wordt. </w:t>
      </w:r>
    </w:p>
    <w:p w:rsidR="00F4318A" w:rsidP="00F4318A" w:rsidRDefault="000472DF" w14:paraId="48D0C859" w14:textId="75B1BE31">
      <w:pPr>
        <w:rPr>
          <w:rFonts w:ascii="Verdana" w:hAnsi="Verdana"/>
          <w:sz w:val="18"/>
          <w:szCs w:val="18"/>
        </w:rPr>
      </w:pPr>
      <w:r>
        <w:rPr>
          <w:rFonts w:ascii="Verdana" w:hAnsi="Verdana"/>
          <w:sz w:val="18"/>
          <w:szCs w:val="18"/>
        </w:rPr>
        <w:t xml:space="preserve">De kosten voor de Raad voor de </w:t>
      </w:r>
      <w:r w:rsidR="005E7F14">
        <w:rPr>
          <w:rFonts w:ascii="Verdana" w:hAnsi="Verdana"/>
          <w:sz w:val="18"/>
          <w:szCs w:val="18"/>
        </w:rPr>
        <w:t>r</w:t>
      </w:r>
      <w:r>
        <w:rPr>
          <w:rFonts w:ascii="Verdana" w:hAnsi="Verdana"/>
          <w:sz w:val="18"/>
          <w:szCs w:val="18"/>
        </w:rPr>
        <w:t>echtspraak (hierna ‘de Raad) zoals vermeld in tabel 1 zijn</w:t>
      </w:r>
      <w:r w:rsidR="00876FD4">
        <w:rPr>
          <w:rFonts w:ascii="Verdana" w:hAnsi="Verdana"/>
          <w:sz w:val="18"/>
          <w:szCs w:val="18"/>
        </w:rPr>
        <w:t xml:space="preserve"> circa € 0,8 miljoen structureel. Dit is op basis van </w:t>
      </w:r>
      <w:r>
        <w:rPr>
          <w:rFonts w:ascii="Verdana" w:hAnsi="Verdana"/>
          <w:sz w:val="18"/>
          <w:szCs w:val="18"/>
        </w:rPr>
        <w:t xml:space="preserve"> het advies op de beperking tot kleine werkgevers van de Compensatieregeling LAO</w:t>
      </w:r>
      <w:r w:rsidRPr="00876FD4">
        <w:rPr>
          <w:rFonts w:ascii="Verdana" w:hAnsi="Verdana"/>
          <w:sz w:val="18"/>
          <w:szCs w:val="18"/>
        </w:rPr>
        <w:t>.</w:t>
      </w:r>
      <w:r w:rsidRPr="00FD02C6" w:rsidR="0073053B">
        <w:rPr>
          <w:rFonts w:ascii="Verdana" w:hAnsi="Verdana" w:cs="Nunito Sans"/>
          <w:color w:val="000000"/>
          <w:kern w:val="0"/>
          <w:sz w:val="18"/>
          <w:szCs w:val="18"/>
        </w:rPr>
        <w:t xml:space="preserve"> </w:t>
      </w:r>
      <w:r w:rsidR="00057BC5">
        <w:rPr>
          <w:rFonts w:ascii="Verdana" w:hAnsi="Verdana" w:cs="Nunito Sans"/>
          <w:color w:val="000000"/>
          <w:kern w:val="0"/>
          <w:sz w:val="18"/>
          <w:szCs w:val="18"/>
        </w:rPr>
        <w:t>In haar advies op de afschaffing geeft de Raad aan</w:t>
      </w:r>
      <w:r w:rsidR="0073053B">
        <w:rPr>
          <w:rFonts w:ascii="Verdana" w:hAnsi="Verdana"/>
          <w:sz w:val="18"/>
          <w:szCs w:val="18"/>
        </w:rPr>
        <w:t xml:space="preserve"> </w:t>
      </w:r>
      <w:r w:rsidR="00057BC5">
        <w:rPr>
          <w:rFonts w:ascii="Verdana" w:hAnsi="Verdana"/>
          <w:sz w:val="18"/>
          <w:szCs w:val="18"/>
        </w:rPr>
        <w:t xml:space="preserve">dat </w:t>
      </w:r>
      <w:r w:rsidR="0073053B">
        <w:rPr>
          <w:rFonts w:ascii="Verdana" w:hAnsi="Verdana"/>
          <w:sz w:val="18"/>
          <w:szCs w:val="18"/>
        </w:rPr>
        <w:t>de afschaffing</w:t>
      </w:r>
      <w:r w:rsidRPr="0073053B" w:rsidR="0073053B">
        <w:rPr>
          <w:rFonts w:ascii="Verdana" w:hAnsi="Verdana"/>
          <w:sz w:val="18"/>
          <w:szCs w:val="18"/>
        </w:rPr>
        <w:t xml:space="preserve"> naar verwachting niet tot een substantiële w</w:t>
      </w:r>
      <w:r w:rsidR="0073053B">
        <w:rPr>
          <w:rFonts w:ascii="Verdana" w:hAnsi="Verdana" w:eastAsia="Verdana" w:cs="Verdana"/>
          <w:sz w:val="18"/>
          <w:szCs w:val="18"/>
        </w:rPr>
        <w:t>ij</w:t>
      </w:r>
      <w:r w:rsidRPr="0073053B" w:rsidR="0073053B">
        <w:rPr>
          <w:rFonts w:ascii="Verdana" w:hAnsi="Verdana"/>
          <w:sz w:val="18"/>
          <w:szCs w:val="18"/>
        </w:rPr>
        <w:t>ziging van het aantal extra zaken</w:t>
      </w:r>
      <w:r w:rsidR="00057BC5">
        <w:rPr>
          <w:rFonts w:ascii="Verdana" w:hAnsi="Verdana"/>
          <w:sz w:val="18"/>
          <w:szCs w:val="18"/>
        </w:rPr>
        <w:t xml:space="preserve"> zal leiden</w:t>
      </w:r>
      <w:r w:rsidRPr="0073053B" w:rsidR="0073053B">
        <w:rPr>
          <w:rFonts w:ascii="Verdana" w:hAnsi="Verdana"/>
          <w:sz w:val="18"/>
          <w:szCs w:val="18"/>
        </w:rPr>
        <w:t xml:space="preserve">. Per saldo verwacht de Raad dan ook met de </w:t>
      </w:r>
      <w:r w:rsidR="00FD02C6">
        <w:rPr>
          <w:rFonts w:ascii="Verdana" w:hAnsi="Verdana"/>
          <w:sz w:val="18"/>
          <w:szCs w:val="18"/>
        </w:rPr>
        <w:t>n</w:t>
      </w:r>
      <w:r w:rsidRPr="0073053B" w:rsidR="0073053B">
        <w:rPr>
          <w:rFonts w:ascii="Verdana" w:hAnsi="Verdana"/>
          <w:sz w:val="18"/>
          <w:szCs w:val="18"/>
        </w:rPr>
        <w:t xml:space="preserve">ota van </w:t>
      </w:r>
      <w:r w:rsidR="00FD02C6">
        <w:rPr>
          <w:rFonts w:ascii="Verdana" w:hAnsi="Verdana"/>
          <w:sz w:val="18"/>
          <w:szCs w:val="18"/>
        </w:rPr>
        <w:t>w</w:t>
      </w:r>
      <w:r w:rsidR="0073053B">
        <w:rPr>
          <w:rFonts w:ascii="Verdana" w:hAnsi="Verdana" w:eastAsia="Verdana" w:cs="Verdana"/>
          <w:sz w:val="18"/>
          <w:szCs w:val="18"/>
        </w:rPr>
        <w:t>ij</w:t>
      </w:r>
      <w:r w:rsidRPr="0073053B" w:rsidR="0073053B">
        <w:rPr>
          <w:rFonts w:ascii="Verdana" w:hAnsi="Verdana"/>
          <w:sz w:val="18"/>
          <w:szCs w:val="18"/>
        </w:rPr>
        <w:t>ziging geen wezenl</w:t>
      </w:r>
      <w:r w:rsidR="0073053B">
        <w:rPr>
          <w:rFonts w:ascii="Verdana" w:hAnsi="Verdana" w:eastAsia="Verdana" w:cs="Verdana"/>
          <w:sz w:val="18"/>
          <w:szCs w:val="18"/>
        </w:rPr>
        <w:t>ij</w:t>
      </w:r>
      <w:r w:rsidRPr="0073053B" w:rsidR="0073053B">
        <w:rPr>
          <w:rFonts w:ascii="Verdana" w:hAnsi="Verdana"/>
          <w:sz w:val="18"/>
          <w:szCs w:val="18"/>
        </w:rPr>
        <w:t>ke afw</w:t>
      </w:r>
      <w:r w:rsidR="0073053B">
        <w:rPr>
          <w:rFonts w:ascii="Verdana" w:hAnsi="Verdana" w:eastAsia="Verdana" w:cs="Verdana"/>
          <w:sz w:val="18"/>
          <w:szCs w:val="18"/>
        </w:rPr>
        <w:t>ij</w:t>
      </w:r>
      <w:r w:rsidRPr="0073053B" w:rsidR="0073053B">
        <w:rPr>
          <w:rFonts w:ascii="Verdana" w:hAnsi="Verdana"/>
          <w:sz w:val="18"/>
          <w:szCs w:val="18"/>
        </w:rPr>
        <w:t>king van de eerder verwachte st</w:t>
      </w:r>
      <w:r w:rsidR="0073053B">
        <w:rPr>
          <w:rFonts w:ascii="Verdana" w:hAnsi="Verdana" w:eastAsia="Verdana" w:cs="Verdana"/>
          <w:sz w:val="18"/>
          <w:szCs w:val="18"/>
        </w:rPr>
        <w:t>ij</w:t>
      </w:r>
      <w:r w:rsidRPr="0073053B" w:rsidR="0073053B">
        <w:rPr>
          <w:rFonts w:ascii="Verdana" w:hAnsi="Verdana"/>
          <w:sz w:val="18"/>
          <w:szCs w:val="18"/>
        </w:rPr>
        <w:t>ging van de werklast</w:t>
      </w:r>
      <w:r w:rsidR="00876FD4">
        <w:rPr>
          <w:rFonts w:ascii="Verdana" w:hAnsi="Verdana"/>
          <w:sz w:val="18"/>
          <w:szCs w:val="18"/>
        </w:rPr>
        <w:t xml:space="preserve"> en kosten</w:t>
      </w:r>
      <w:r w:rsidRPr="0073053B" w:rsidR="0073053B">
        <w:rPr>
          <w:rFonts w:ascii="Verdana" w:hAnsi="Verdana"/>
          <w:sz w:val="18"/>
          <w:szCs w:val="18"/>
        </w:rPr>
        <w:t xml:space="preserve">. </w:t>
      </w:r>
    </w:p>
    <w:p w:rsidR="005F3336" w:rsidP="005F3336" w:rsidRDefault="005F3336" w14:paraId="54977E4E" w14:textId="531578B0">
      <w:pPr>
        <w:rPr>
          <w:rFonts w:ascii="Verdana" w:hAnsi="Verdana"/>
          <w:sz w:val="18"/>
          <w:szCs w:val="18"/>
        </w:rPr>
      </w:pPr>
      <w:r w:rsidRPr="005F3336">
        <w:rPr>
          <w:rFonts w:ascii="Verdana" w:hAnsi="Verdana"/>
          <w:sz w:val="18"/>
          <w:szCs w:val="18"/>
        </w:rPr>
        <w:t xml:space="preserve">Tabel 1: budgettaire gevolgen </w:t>
      </w:r>
      <w:r>
        <w:rPr>
          <w:rFonts w:ascii="Verdana" w:hAnsi="Verdana"/>
          <w:sz w:val="18"/>
          <w:szCs w:val="18"/>
        </w:rPr>
        <w:t>afschaffing</w:t>
      </w:r>
      <w:r w:rsidRPr="005F3336">
        <w:rPr>
          <w:rFonts w:ascii="Verdana" w:hAnsi="Verdana"/>
          <w:sz w:val="18"/>
          <w:szCs w:val="18"/>
        </w:rPr>
        <w:t xml:space="preserve"> Compensatieregeling LAO </w:t>
      </w:r>
      <w:r>
        <w:rPr>
          <w:rFonts w:ascii="Verdana" w:hAnsi="Verdana"/>
          <w:sz w:val="18"/>
          <w:szCs w:val="18"/>
        </w:rPr>
        <w:t>en Compensatieregeling BE</w:t>
      </w:r>
    </w:p>
    <w:tbl>
      <w:tblPr>
        <w:tblW w:w="9021" w:type="dxa"/>
        <w:tblCellMar>
          <w:left w:w="70" w:type="dxa"/>
          <w:right w:w="70" w:type="dxa"/>
        </w:tblCellMar>
        <w:tblLook w:val="04A0" w:firstRow="1" w:lastRow="0" w:firstColumn="1" w:lastColumn="0" w:noHBand="0" w:noVBand="1"/>
      </w:tblPr>
      <w:tblGrid>
        <w:gridCol w:w="2427"/>
        <w:gridCol w:w="1099"/>
        <w:gridCol w:w="1099"/>
        <w:gridCol w:w="1099"/>
        <w:gridCol w:w="1099"/>
        <w:gridCol w:w="1099"/>
        <w:gridCol w:w="1099"/>
      </w:tblGrid>
      <w:tr w:rsidRPr="00AC7830" w:rsidR="00AC7830" w:rsidTr="00AC7830" w14:paraId="22EB3AC5" w14:textId="77777777">
        <w:trPr>
          <w:trHeight w:val="296"/>
        </w:trPr>
        <w:tc>
          <w:tcPr>
            <w:tcW w:w="2427" w:type="dxa"/>
            <w:tcBorders>
              <w:top w:val="single" w:color="auto" w:sz="8" w:space="0"/>
              <w:left w:val="nil"/>
              <w:bottom w:val="single" w:color="auto" w:sz="8" w:space="0"/>
              <w:right w:val="nil"/>
            </w:tcBorders>
            <w:shd w:val="clear" w:color="000000" w:fill="000000"/>
            <w:noWrap/>
            <w:vAlign w:val="center"/>
            <w:hideMark/>
          </w:tcPr>
          <w:p w:rsidRPr="00AC7830" w:rsidR="00AC7830" w:rsidP="00AC7830" w:rsidRDefault="00AC7830" w14:paraId="3E38405F" w14:textId="77777777">
            <w:pPr>
              <w:spacing w:after="0" w:line="240" w:lineRule="auto"/>
              <w:rPr>
                <w:rFonts w:ascii="Calibri" w:hAnsi="Calibri" w:eastAsia="Times New Roman" w:cs="Calibri"/>
                <w:i/>
                <w:iCs/>
                <w:color w:val="FFFFFF"/>
                <w:kern w:val="0"/>
                <w:sz w:val="18"/>
                <w:szCs w:val="18"/>
                <w:lang w:eastAsia="nl-NL"/>
                <w14:ligatures w14:val="none"/>
              </w:rPr>
            </w:pPr>
            <w:r w:rsidRPr="00AC7830">
              <w:rPr>
                <w:rFonts w:ascii="Calibri" w:hAnsi="Calibri" w:eastAsia="Times New Roman" w:cs="Calibri"/>
                <w:i/>
                <w:iCs/>
                <w:color w:val="FFFFFF"/>
                <w:kern w:val="0"/>
                <w:sz w:val="18"/>
                <w:szCs w:val="18"/>
                <w:lang w:eastAsia="nl-NL"/>
                <w14:ligatures w14:val="none"/>
              </w:rPr>
              <w:t>(in miljoenen euro’s)</w:t>
            </w:r>
          </w:p>
        </w:tc>
        <w:tc>
          <w:tcPr>
            <w:tcW w:w="1099" w:type="dxa"/>
            <w:tcBorders>
              <w:top w:val="single" w:color="auto" w:sz="8" w:space="0"/>
              <w:left w:val="nil"/>
              <w:bottom w:val="single" w:color="auto" w:sz="8" w:space="0"/>
              <w:right w:val="nil"/>
            </w:tcBorders>
            <w:shd w:val="clear" w:color="000000" w:fill="000000"/>
            <w:noWrap/>
            <w:vAlign w:val="center"/>
            <w:hideMark/>
          </w:tcPr>
          <w:p w:rsidRPr="00AC7830" w:rsidR="00AC7830" w:rsidP="00AC7830" w:rsidRDefault="00AC7830" w14:paraId="0F0A48A4" w14:textId="77777777">
            <w:pPr>
              <w:spacing w:after="0" w:line="240" w:lineRule="auto"/>
              <w:jc w:val="right"/>
              <w:rPr>
                <w:rFonts w:ascii="Calibri" w:hAnsi="Calibri" w:eastAsia="Times New Roman" w:cs="Calibri"/>
                <w:b/>
                <w:bCs/>
                <w:color w:val="FFFFFF"/>
                <w:kern w:val="0"/>
                <w:sz w:val="18"/>
                <w:szCs w:val="18"/>
                <w:lang w:eastAsia="nl-NL"/>
                <w14:ligatures w14:val="none"/>
              </w:rPr>
            </w:pPr>
            <w:r w:rsidRPr="00AC7830">
              <w:rPr>
                <w:rFonts w:ascii="Calibri" w:hAnsi="Calibri" w:eastAsia="Times New Roman" w:cs="Calibri"/>
                <w:b/>
                <w:bCs/>
                <w:color w:val="FFFFFF"/>
                <w:kern w:val="0"/>
                <w:sz w:val="18"/>
                <w:szCs w:val="18"/>
                <w:lang w:eastAsia="nl-NL"/>
                <w14:ligatures w14:val="none"/>
              </w:rPr>
              <w:t>2026</w:t>
            </w:r>
          </w:p>
        </w:tc>
        <w:tc>
          <w:tcPr>
            <w:tcW w:w="1099" w:type="dxa"/>
            <w:tcBorders>
              <w:top w:val="single" w:color="auto" w:sz="8" w:space="0"/>
              <w:left w:val="nil"/>
              <w:bottom w:val="single" w:color="auto" w:sz="8" w:space="0"/>
              <w:right w:val="nil"/>
            </w:tcBorders>
            <w:shd w:val="clear" w:color="000000" w:fill="000000"/>
            <w:noWrap/>
            <w:vAlign w:val="center"/>
            <w:hideMark/>
          </w:tcPr>
          <w:p w:rsidRPr="00AC7830" w:rsidR="00AC7830" w:rsidP="00AC7830" w:rsidRDefault="00AC7830" w14:paraId="18918409" w14:textId="77777777">
            <w:pPr>
              <w:spacing w:after="0" w:line="240" w:lineRule="auto"/>
              <w:jc w:val="right"/>
              <w:rPr>
                <w:rFonts w:ascii="Calibri" w:hAnsi="Calibri" w:eastAsia="Times New Roman" w:cs="Calibri"/>
                <w:b/>
                <w:bCs/>
                <w:color w:val="FFFFFF"/>
                <w:kern w:val="0"/>
                <w:sz w:val="18"/>
                <w:szCs w:val="18"/>
                <w:lang w:eastAsia="nl-NL"/>
                <w14:ligatures w14:val="none"/>
              </w:rPr>
            </w:pPr>
            <w:r w:rsidRPr="00AC7830">
              <w:rPr>
                <w:rFonts w:ascii="Calibri" w:hAnsi="Calibri" w:eastAsia="Times New Roman" w:cs="Calibri"/>
                <w:b/>
                <w:bCs/>
                <w:color w:val="FFFFFF"/>
                <w:kern w:val="0"/>
                <w:sz w:val="18"/>
                <w:szCs w:val="18"/>
                <w:lang w:eastAsia="nl-NL"/>
                <w14:ligatures w14:val="none"/>
              </w:rPr>
              <w:t>2027</w:t>
            </w:r>
          </w:p>
        </w:tc>
        <w:tc>
          <w:tcPr>
            <w:tcW w:w="1099" w:type="dxa"/>
            <w:tcBorders>
              <w:top w:val="single" w:color="auto" w:sz="8" w:space="0"/>
              <w:left w:val="nil"/>
              <w:bottom w:val="single" w:color="auto" w:sz="8" w:space="0"/>
              <w:right w:val="nil"/>
            </w:tcBorders>
            <w:shd w:val="clear" w:color="000000" w:fill="000000"/>
            <w:noWrap/>
            <w:vAlign w:val="center"/>
            <w:hideMark/>
          </w:tcPr>
          <w:p w:rsidRPr="00AC7830" w:rsidR="00AC7830" w:rsidP="00AC7830" w:rsidRDefault="00AC7830" w14:paraId="2183198C" w14:textId="77777777">
            <w:pPr>
              <w:spacing w:after="0" w:line="240" w:lineRule="auto"/>
              <w:jc w:val="right"/>
              <w:rPr>
                <w:rFonts w:ascii="Calibri" w:hAnsi="Calibri" w:eastAsia="Times New Roman" w:cs="Calibri"/>
                <w:b/>
                <w:bCs/>
                <w:color w:val="FFFFFF"/>
                <w:kern w:val="0"/>
                <w:sz w:val="18"/>
                <w:szCs w:val="18"/>
                <w:lang w:eastAsia="nl-NL"/>
                <w14:ligatures w14:val="none"/>
              </w:rPr>
            </w:pPr>
            <w:r w:rsidRPr="00AC7830">
              <w:rPr>
                <w:rFonts w:ascii="Calibri" w:hAnsi="Calibri" w:eastAsia="Times New Roman" w:cs="Calibri"/>
                <w:b/>
                <w:bCs/>
                <w:color w:val="FFFFFF"/>
                <w:kern w:val="0"/>
                <w:sz w:val="18"/>
                <w:szCs w:val="18"/>
                <w:lang w:eastAsia="nl-NL"/>
                <w14:ligatures w14:val="none"/>
              </w:rPr>
              <w:t>2028</w:t>
            </w:r>
          </w:p>
        </w:tc>
        <w:tc>
          <w:tcPr>
            <w:tcW w:w="1099" w:type="dxa"/>
            <w:tcBorders>
              <w:top w:val="single" w:color="auto" w:sz="8" w:space="0"/>
              <w:left w:val="nil"/>
              <w:bottom w:val="single" w:color="auto" w:sz="8" w:space="0"/>
              <w:right w:val="nil"/>
            </w:tcBorders>
            <w:shd w:val="clear" w:color="000000" w:fill="000000"/>
            <w:noWrap/>
            <w:vAlign w:val="center"/>
            <w:hideMark/>
          </w:tcPr>
          <w:p w:rsidRPr="00AC7830" w:rsidR="00AC7830" w:rsidP="00AC7830" w:rsidRDefault="00AC7830" w14:paraId="3D77E641" w14:textId="77777777">
            <w:pPr>
              <w:spacing w:after="0" w:line="240" w:lineRule="auto"/>
              <w:jc w:val="right"/>
              <w:rPr>
                <w:rFonts w:ascii="Calibri" w:hAnsi="Calibri" w:eastAsia="Times New Roman" w:cs="Calibri"/>
                <w:b/>
                <w:bCs/>
                <w:color w:val="FFFFFF"/>
                <w:kern w:val="0"/>
                <w:sz w:val="18"/>
                <w:szCs w:val="18"/>
                <w:lang w:eastAsia="nl-NL"/>
                <w14:ligatures w14:val="none"/>
              </w:rPr>
            </w:pPr>
            <w:r w:rsidRPr="00AC7830">
              <w:rPr>
                <w:rFonts w:ascii="Calibri" w:hAnsi="Calibri" w:eastAsia="Times New Roman" w:cs="Calibri"/>
                <w:b/>
                <w:bCs/>
                <w:color w:val="FFFFFF"/>
                <w:kern w:val="0"/>
                <w:sz w:val="18"/>
                <w:szCs w:val="18"/>
                <w:lang w:eastAsia="nl-NL"/>
                <w14:ligatures w14:val="none"/>
              </w:rPr>
              <w:t>2029</w:t>
            </w:r>
          </w:p>
        </w:tc>
        <w:tc>
          <w:tcPr>
            <w:tcW w:w="1099" w:type="dxa"/>
            <w:tcBorders>
              <w:top w:val="single" w:color="auto" w:sz="8" w:space="0"/>
              <w:left w:val="nil"/>
              <w:bottom w:val="single" w:color="auto" w:sz="8" w:space="0"/>
              <w:right w:val="nil"/>
            </w:tcBorders>
            <w:shd w:val="clear" w:color="000000" w:fill="000000"/>
            <w:noWrap/>
            <w:vAlign w:val="center"/>
            <w:hideMark/>
          </w:tcPr>
          <w:p w:rsidRPr="00AC7830" w:rsidR="00AC7830" w:rsidP="00AC7830" w:rsidRDefault="00AC7830" w14:paraId="3BC90FA6" w14:textId="77777777">
            <w:pPr>
              <w:spacing w:after="0" w:line="240" w:lineRule="auto"/>
              <w:jc w:val="right"/>
              <w:rPr>
                <w:rFonts w:ascii="Calibri" w:hAnsi="Calibri" w:eastAsia="Times New Roman" w:cs="Calibri"/>
                <w:b/>
                <w:bCs/>
                <w:color w:val="FFFFFF"/>
                <w:kern w:val="0"/>
                <w:sz w:val="18"/>
                <w:szCs w:val="18"/>
                <w:lang w:eastAsia="nl-NL"/>
                <w14:ligatures w14:val="none"/>
              </w:rPr>
            </w:pPr>
            <w:r w:rsidRPr="00AC7830">
              <w:rPr>
                <w:rFonts w:ascii="Calibri" w:hAnsi="Calibri" w:eastAsia="Times New Roman" w:cs="Calibri"/>
                <w:b/>
                <w:bCs/>
                <w:color w:val="FFFFFF"/>
                <w:kern w:val="0"/>
                <w:sz w:val="18"/>
                <w:szCs w:val="18"/>
                <w:lang w:eastAsia="nl-NL"/>
                <w14:ligatures w14:val="none"/>
              </w:rPr>
              <w:t>2030</w:t>
            </w:r>
          </w:p>
        </w:tc>
        <w:tc>
          <w:tcPr>
            <w:tcW w:w="1099" w:type="dxa"/>
            <w:tcBorders>
              <w:top w:val="single" w:color="auto" w:sz="8" w:space="0"/>
              <w:left w:val="nil"/>
              <w:bottom w:val="single" w:color="auto" w:sz="8" w:space="0"/>
              <w:right w:val="nil"/>
            </w:tcBorders>
            <w:shd w:val="clear" w:color="000000" w:fill="000000"/>
            <w:noWrap/>
            <w:vAlign w:val="center"/>
            <w:hideMark/>
          </w:tcPr>
          <w:p w:rsidRPr="00AC7830" w:rsidR="00AC7830" w:rsidP="00AC7830" w:rsidRDefault="00AC7830" w14:paraId="2B6A2A73" w14:textId="77777777">
            <w:pPr>
              <w:spacing w:after="0" w:line="240" w:lineRule="auto"/>
              <w:jc w:val="right"/>
              <w:rPr>
                <w:rFonts w:ascii="Calibri" w:hAnsi="Calibri" w:eastAsia="Times New Roman" w:cs="Calibri"/>
                <w:b/>
                <w:bCs/>
                <w:color w:val="FFFFFF"/>
                <w:kern w:val="0"/>
                <w:sz w:val="18"/>
                <w:szCs w:val="18"/>
                <w:lang w:eastAsia="nl-NL"/>
                <w14:ligatures w14:val="none"/>
              </w:rPr>
            </w:pPr>
            <w:r w:rsidRPr="00AC7830">
              <w:rPr>
                <w:rFonts w:ascii="Calibri" w:hAnsi="Calibri" w:eastAsia="Times New Roman" w:cs="Calibri"/>
                <w:b/>
                <w:bCs/>
                <w:color w:val="FFFFFF"/>
                <w:kern w:val="0"/>
                <w:sz w:val="18"/>
                <w:szCs w:val="18"/>
                <w:lang w:eastAsia="nl-NL"/>
                <w14:ligatures w14:val="none"/>
              </w:rPr>
              <w:t>2031</w:t>
            </w:r>
          </w:p>
        </w:tc>
      </w:tr>
      <w:tr w:rsidRPr="00AC7830" w:rsidR="00AC7830" w:rsidTr="00AC7830" w14:paraId="58790084" w14:textId="77777777">
        <w:trPr>
          <w:trHeight w:val="286"/>
        </w:trPr>
        <w:tc>
          <w:tcPr>
            <w:tcW w:w="2427" w:type="dxa"/>
            <w:tcBorders>
              <w:top w:val="nil"/>
              <w:left w:val="nil"/>
              <w:bottom w:val="nil"/>
              <w:right w:val="nil"/>
            </w:tcBorders>
            <w:shd w:val="clear" w:color="auto" w:fill="auto"/>
            <w:noWrap/>
            <w:vAlign w:val="center"/>
            <w:hideMark/>
          </w:tcPr>
          <w:p w:rsidRPr="00AC7830" w:rsidR="00AC7830" w:rsidP="00AC7830" w:rsidRDefault="00AC7830" w14:paraId="353A6BDD" w14:textId="77777777">
            <w:pPr>
              <w:spacing w:after="0" w:line="240" w:lineRule="auto"/>
              <w:rPr>
                <w:rFonts w:ascii="Calibri" w:hAnsi="Calibri" w:eastAsia="Times New Roman" w:cs="Calibri"/>
                <w:color w:val="000000"/>
                <w:kern w:val="0"/>
                <w:sz w:val="18"/>
                <w:szCs w:val="18"/>
                <w:lang w:eastAsia="nl-NL"/>
                <w14:ligatures w14:val="none"/>
              </w:rPr>
            </w:pPr>
            <w:r w:rsidRPr="00AC7830">
              <w:rPr>
                <w:rFonts w:ascii="Calibri" w:hAnsi="Calibri" w:eastAsia="Times New Roman" w:cs="Calibri"/>
                <w:color w:val="000000"/>
                <w:kern w:val="0"/>
                <w:sz w:val="18"/>
                <w:szCs w:val="18"/>
                <w:lang w:eastAsia="nl-NL"/>
                <w14:ligatures w14:val="none"/>
              </w:rPr>
              <w:t>Compensatieregeling LAO</w:t>
            </w:r>
          </w:p>
        </w:tc>
        <w:tc>
          <w:tcPr>
            <w:tcW w:w="1099" w:type="dxa"/>
            <w:tcBorders>
              <w:top w:val="nil"/>
              <w:left w:val="nil"/>
              <w:bottom w:val="nil"/>
              <w:right w:val="nil"/>
            </w:tcBorders>
            <w:shd w:val="clear" w:color="auto" w:fill="auto"/>
            <w:noWrap/>
            <w:vAlign w:val="center"/>
            <w:hideMark/>
          </w:tcPr>
          <w:p w:rsidRPr="00AC7830" w:rsidR="00AC7830" w:rsidP="00AC7830" w:rsidRDefault="00AC7830" w14:paraId="1D48BE07" w14:textId="77777777">
            <w:pPr>
              <w:spacing w:after="0" w:line="240" w:lineRule="auto"/>
              <w:jc w:val="right"/>
              <w:rPr>
                <w:rFonts w:ascii="Calibri" w:hAnsi="Calibri" w:eastAsia="Times New Roman" w:cs="Calibri"/>
                <w:color w:val="000000"/>
                <w:kern w:val="0"/>
                <w:sz w:val="18"/>
                <w:szCs w:val="18"/>
                <w:lang w:eastAsia="nl-NL"/>
                <w14:ligatures w14:val="none"/>
              </w:rPr>
            </w:pPr>
            <w:r w:rsidRPr="00AC7830">
              <w:rPr>
                <w:rFonts w:ascii="Calibri" w:hAnsi="Calibri" w:eastAsia="Times New Roman" w:cs="Calibri"/>
                <w:color w:val="000000"/>
                <w:kern w:val="0"/>
                <w:sz w:val="18"/>
                <w:szCs w:val="18"/>
                <w:lang w:eastAsia="nl-NL"/>
                <w14:ligatures w14:val="none"/>
              </w:rPr>
              <w:t>0,0</w:t>
            </w:r>
          </w:p>
        </w:tc>
        <w:tc>
          <w:tcPr>
            <w:tcW w:w="1099" w:type="dxa"/>
            <w:tcBorders>
              <w:top w:val="nil"/>
              <w:left w:val="nil"/>
              <w:bottom w:val="nil"/>
              <w:right w:val="nil"/>
            </w:tcBorders>
            <w:shd w:val="clear" w:color="auto" w:fill="auto"/>
            <w:noWrap/>
            <w:vAlign w:val="center"/>
            <w:hideMark/>
          </w:tcPr>
          <w:p w:rsidRPr="00AC7830" w:rsidR="00AC7830" w:rsidP="00AC7830" w:rsidRDefault="00AC7830" w14:paraId="0AAEC3A0" w14:textId="77777777">
            <w:pPr>
              <w:spacing w:after="0" w:line="240" w:lineRule="auto"/>
              <w:jc w:val="right"/>
              <w:rPr>
                <w:rFonts w:ascii="Calibri" w:hAnsi="Calibri" w:eastAsia="Times New Roman" w:cs="Calibri"/>
                <w:color w:val="000000"/>
                <w:kern w:val="0"/>
                <w:sz w:val="18"/>
                <w:szCs w:val="18"/>
                <w:lang w:eastAsia="nl-NL"/>
                <w14:ligatures w14:val="none"/>
              </w:rPr>
            </w:pPr>
            <w:r w:rsidRPr="00AC7830">
              <w:rPr>
                <w:rFonts w:ascii="Calibri" w:hAnsi="Calibri" w:eastAsia="Times New Roman" w:cs="Calibri"/>
                <w:color w:val="000000"/>
                <w:kern w:val="0"/>
                <w:sz w:val="18"/>
                <w:szCs w:val="18"/>
                <w:lang w:eastAsia="nl-NL"/>
                <w14:ligatures w14:val="none"/>
              </w:rPr>
              <w:t>-452,3</w:t>
            </w:r>
          </w:p>
        </w:tc>
        <w:tc>
          <w:tcPr>
            <w:tcW w:w="1099" w:type="dxa"/>
            <w:tcBorders>
              <w:top w:val="nil"/>
              <w:left w:val="nil"/>
              <w:bottom w:val="nil"/>
              <w:right w:val="nil"/>
            </w:tcBorders>
            <w:shd w:val="clear" w:color="auto" w:fill="auto"/>
            <w:noWrap/>
            <w:vAlign w:val="center"/>
            <w:hideMark/>
          </w:tcPr>
          <w:p w:rsidRPr="00AC7830" w:rsidR="00AC7830" w:rsidP="00AC7830" w:rsidRDefault="00AC7830" w14:paraId="6D9383A0" w14:textId="77777777">
            <w:pPr>
              <w:spacing w:after="0" w:line="240" w:lineRule="auto"/>
              <w:jc w:val="right"/>
              <w:rPr>
                <w:rFonts w:ascii="Calibri" w:hAnsi="Calibri" w:eastAsia="Times New Roman" w:cs="Calibri"/>
                <w:color w:val="000000"/>
                <w:kern w:val="0"/>
                <w:sz w:val="18"/>
                <w:szCs w:val="18"/>
                <w:lang w:eastAsia="nl-NL"/>
                <w14:ligatures w14:val="none"/>
              </w:rPr>
            </w:pPr>
            <w:r w:rsidRPr="00AC7830">
              <w:rPr>
                <w:rFonts w:ascii="Calibri" w:hAnsi="Calibri" w:eastAsia="Times New Roman" w:cs="Calibri"/>
                <w:color w:val="000000"/>
                <w:kern w:val="0"/>
                <w:sz w:val="18"/>
                <w:szCs w:val="18"/>
                <w:lang w:eastAsia="nl-NL"/>
                <w14:ligatures w14:val="none"/>
              </w:rPr>
              <w:t>-711,4</w:t>
            </w:r>
          </w:p>
        </w:tc>
        <w:tc>
          <w:tcPr>
            <w:tcW w:w="1099" w:type="dxa"/>
            <w:tcBorders>
              <w:top w:val="nil"/>
              <w:left w:val="nil"/>
              <w:bottom w:val="nil"/>
              <w:right w:val="nil"/>
            </w:tcBorders>
            <w:shd w:val="clear" w:color="auto" w:fill="auto"/>
            <w:noWrap/>
            <w:vAlign w:val="center"/>
            <w:hideMark/>
          </w:tcPr>
          <w:p w:rsidRPr="00AC7830" w:rsidR="00AC7830" w:rsidP="00AC7830" w:rsidRDefault="00AC7830" w14:paraId="4F2D7B4C" w14:textId="77777777">
            <w:pPr>
              <w:spacing w:after="0" w:line="240" w:lineRule="auto"/>
              <w:jc w:val="right"/>
              <w:rPr>
                <w:rFonts w:ascii="Calibri" w:hAnsi="Calibri" w:eastAsia="Times New Roman" w:cs="Calibri"/>
                <w:color w:val="000000"/>
                <w:kern w:val="0"/>
                <w:sz w:val="18"/>
                <w:szCs w:val="18"/>
                <w:lang w:eastAsia="nl-NL"/>
                <w14:ligatures w14:val="none"/>
              </w:rPr>
            </w:pPr>
            <w:r w:rsidRPr="00AC7830">
              <w:rPr>
                <w:rFonts w:ascii="Calibri" w:hAnsi="Calibri" w:eastAsia="Times New Roman" w:cs="Calibri"/>
                <w:color w:val="000000"/>
                <w:kern w:val="0"/>
                <w:sz w:val="18"/>
                <w:szCs w:val="18"/>
                <w:lang w:eastAsia="nl-NL"/>
                <w14:ligatures w14:val="none"/>
              </w:rPr>
              <w:t>-745,8</w:t>
            </w:r>
          </w:p>
        </w:tc>
        <w:tc>
          <w:tcPr>
            <w:tcW w:w="1099" w:type="dxa"/>
            <w:tcBorders>
              <w:top w:val="nil"/>
              <w:left w:val="nil"/>
              <w:bottom w:val="nil"/>
              <w:right w:val="nil"/>
            </w:tcBorders>
            <w:shd w:val="clear" w:color="auto" w:fill="auto"/>
            <w:noWrap/>
            <w:vAlign w:val="center"/>
            <w:hideMark/>
          </w:tcPr>
          <w:p w:rsidRPr="00AC7830" w:rsidR="00AC7830" w:rsidP="00AC7830" w:rsidRDefault="00AC7830" w14:paraId="1EDFFB49" w14:textId="77777777">
            <w:pPr>
              <w:spacing w:after="0" w:line="240" w:lineRule="auto"/>
              <w:jc w:val="right"/>
              <w:rPr>
                <w:rFonts w:ascii="Calibri" w:hAnsi="Calibri" w:eastAsia="Times New Roman" w:cs="Calibri"/>
                <w:color w:val="000000"/>
                <w:kern w:val="0"/>
                <w:sz w:val="18"/>
                <w:szCs w:val="18"/>
                <w:lang w:eastAsia="nl-NL"/>
                <w14:ligatures w14:val="none"/>
              </w:rPr>
            </w:pPr>
            <w:r w:rsidRPr="00AC7830">
              <w:rPr>
                <w:rFonts w:ascii="Calibri" w:hAnsi="Calibri" w:eastAsia="Times New Roman" w:cs="Calibri"/>
                <w:color w:val="000000"/>
                <w:kern w:val="0"/>
                <w:sz w:val="18"/>
                <w:szCs w:val="18"/>
                <w:lang w:eastAsia="nl-NL"/>
                <w14:ligatures w14:val="none"/>
              </w:rPr>
              <w:t>-783,1</w:t>
            </w:r>
          </w:p>
        </w:tc>
        <w:tc>
          <w:tcPr>
            <w:tcW w:w="1099" w:type="dxa"/>
            <w:tcBorders>
              <w:top w:val="nil"/>
              <w:left w:val="nil"/>
              <w:bottom w:val="nil"/>
              <w:right w:val="nil"/>
            </w:tcBorders>
            <w:shd w:val="clear" w:color="auto" w:fill="auto"/>
            <w:noWrap/>
            <w:vAlign w:val="center"/>
            <w:hideMark/>
          </w:tcPr>
          <w:p w:rsidRPr="00AC7830" w:rsidR="00AC7830" w:rsidP="00AC7830" w:rsidRDefault="00AC7830" w14:paraId="11B7EFD9" w14:textId="77777777">
            <w:pPr>
              <w:spacing w:after="0" w:line="240" w:lineRule="auto"/>
              <w:jc w:val="right"/>
              <w:rPr>
                <w:rFonts w:ascii="Calibri" w:hAnsi="Calibri" w:eastAsia="Times New Roman" w:cs="Calibri"/>
                <w:color w:val="000000"/>
                <w:kern w:val="0"/>
                <w:sz w:val="18"/>
                <w:szCs w:val="18"/>
                <w:lang w:eastAsia="nl-NL"/>
                <w14:ligatures w14:val="none"/>
              </w:rPr>
            </w:pPr>
            <w:r w:rsidRPr="00AC7830">
              <w:rPr>
                <w:rFonts w:ascii="Calibri" w:hAnsi="Calibri" w:eastAsia="Times New Roman" w:cs="Calibri"/>
                <w:color w:val="000000"/>
                <w:kern w:val="0"/>
                <w:sz w:val="18"/>
                <w:szCs w:val="18"/>
                <w:lang w:eastAsia="nl-NL"/>
                <w14:ligatures w14:val="none"/>
              </w:rPr>
              <w:t>-820,8</w:t>
            </w:r>
          </w:p>
        </w:tc>
      </w:tr>
      <w:tr w:rsidRPr="00AC7830" w:rsidR="00AC7830" w:rsidTr="00AC7830" w14:paraId="7EEB4638" w14:textId="77777777">
        <w:trPr>
          <w:trHeight w:val="286"/>
        </w:trPr>
        <w:tc>
          <w:tcPr>
            <w:tcW w:w="2427" w:type="dxa"/>
            <w:tcBorders>
              <w:top w:val="nil"/>
              <w:left w:val="nil"/>
              <w:bottom w:val="nil"/>
              <w:right w:val="nil"/>
            </w:tcBorders>
            <w:shd w:val="clear" w:color="auto" w:fill="auto"/>
            <w:noWrap/>
            <w:vAlign w:val="center"/>
            <w:hideMark/>
          </w:tcPr>
          <w:p w:rsidRPr="00AC7830" w:rsidR="00AC7830" w:rsidP="00AC7830" w:rsidRDefault="00AC7830" w14:paraId="3515B9FF" w14:textId="77777777">
            <w:pPr>
              <w:spacing w:after="0" w:line="240" w:lineRule="auto"/>
              <w:rPr>
                <w:rFonts w:ascii="Calibri" w:hAnsi="Calibri" w:eastAsia="Times New Roman" w:cs="Calibri"/>
                <w:color w:val="000000"/>
                <w:kern w:val="0"/>
                <w:sz w:val="18"/>
                <w:szCs w:val="18"/>
                <w:lang w:eastAsia="nl-NL"/>
                <w14:ligatures w14:val="none"/>
              </w:rPr>
            </w:pPr>
            <w:r w:rsidRPr="00AC7830">
              <w:rPr>
                <w:rFonts w:ascii="Calibri" w:hAnsi="Calibri" w:eastAsia="Times New Roman" w:cs="Calibri"/>
                <w:color w:val="000000"/>
                <w:kern w:val="0"/>
                <w:sz w:val="18"/>
                <w:szCs w:val="18"/>
                <w:lang w:eastAsia="nl-NL"/>
                <w14:ligatures w14:val="none"/>
              </w:rPr>
              <w:t>Compensatieregeling BE</w:t>
            </w:r>
          </w:p>
        </w:tc>
        <w:tc>
          <w:tcPr>
            <w:tcW w:w="1099" w:type="dxa"/>
            <w:tcBorders>
              <w:top w:val="nil"/>
              <w:left w:val="nil"/>
              <w:bottom w:val="nil"/>
              <w:right w:val="nil"/>
            </w:tcBorders>
            <w:shd w:val="clear" w:color="auto" w:fill="auto"/>
            <w:noWrap/>
            <w:vAlign w:val="center"/>
            <w:hideMark/>
          </w:tcPr>
          <w:p w:rsidRPr="00AC7830" w:rsidR="00AC7830" w:rsidP="00AC7830" w:rsidRDefault="00AC7830" w14:paraId="1D8D30A6" w14:textId="77777777">
            <w:pPr>
              <w:spacing w:after="0" w:line="240" w:lineRule="auto"/>
              <w:jc w:val="right"/>
              <w:rPr>
                <w:rFonts w:ascii="Calibri" w:hAnsi="Calibri" w:eastAsia="Times New Roman" w:cs="Calibri"/>
                <w:color w:val="000000"/>
                <w:kern w:val="0"/>
                <w:sz w:val="18"/>
                <w:szCs w:val="18"/>
                <w:lang w:eastAsia="nl-NL"/>
                <w14:ligatures w14:val="none"/>
              </w:rPr>
            </w:pPr>
            <w:r w:rsidRPr="00AC7830">
              <w:rPr>
                <w:rFonts w:ascii="Calibri" w:hAnsi="Calibri" w:eastAsia="Times New Roman" w:cs="Calibri"/>
                <w:color w:val="000000"/>
                <w:kern w:val="0"/>
                <w:sz w:val="18"/>
                <w:szCs w:val="18"/>
                <w:lang w:eastAsia="nl-NL"/>
                <w14:ligatures w14:val="none"/>
              </w:rPr>
              <w:t>0,0</w:t>
            </w:r>
          </w:p>
        </w:tc>
        <w:tc>
          <w:tcPr>
            <w:tcW w:w="1099" w:type="dxa"/>
            <w:tcBorders>
              <w:top w:val="nil"/>
              <w:left w:val="nil"/>
              <w:bottom w:val="nil"/>
              <w:right w:val="nil"/>
            </w:tcBorders>
            <w:shd w:val="clear" w:color="auto" w:fill="auto"/>
            <w:noWrap/>
            <w:vAlign w:val="center"/>
            <w:hideMark/>
          </w:tcPr>
          <w:p w:rsidRPr="00AC7830" w:rsidR="00AC7830" w:rsidP="00AC7830" w:rsidRDefault="00AC7830" w14:paraId="4C900EF2" w14:textId="77777777">
            <w:pPr>
              <w:spacing w:after="0" w:line="240" w:lineRule="auto"/>
              <w:jc w:val="right"/>
              <w:rPr>
                <w:rFonts w:ascii="Calibri" w:hAnsi="Calibri" w:eastAsia="Times New Roman" w:cs="Calibri"/>
                <w:color w:val="000000"/>
                <w:kern w:val="0"/>
                <w:sz w:val="18"/>
                <w:szCs w:val="18"/>
                <w:lang w:eastAsia="nl-NL"/>
                <w14:ligatures w14:val="none"/>
              </w:rPr>
            </w:pPr>
            <w:r w:rsidRPr="00AC7830">
              <w:rPr>
                <w:rFonts w:ascii="Calibri" w:hAnsi="Calibri" w:eastAsia="Times New Roman" w:cs="Calibri"/>
                <w:color w:val="000000"/>
                <w:kern w:val="0"/>
                <w:sz w:val="18"/>
                <w:szCs w:val="18"/>
                <w:lang w:eastAsia="nl-NL"/>
                <w14:ligatures w14:val="none"/>
              </w:rPr>
              <w:t>-7,0</w:t>
            </w:r>
          </w:p>
        </w:tc>
        <w:tc>
          <w:tcPr>
            <w:tcW w:w="1099" w:type="dxa"/>
            <w:tcBorders>
              <w:top w:val="nil"/>
              <w:left w:val="nil"/>
              <w:bottom w:val="nil"/>
              <w:right w:val="nil"/>
            </w:tcBorders>
            <w:shd w:val="clear" w:color="auto" w:fill="auto"/>
            <w:noWrap/>
            <w:vAlign w:val="center"/>
            <w:hideMark/>
          </w:tcPr>
          <w:p w:rsidRPr="00AC7830" w:rsidR="00AC7830" w:rsidP="00AC7830" w:rsidRDefault="00AC7830" w14:paraId="4D9A2E0F" w14:textId="77777777">
            <w:pPr>
              <w:spacing w:after="0" w:line="240" w:lineRule="auto"/>
              <w:jc w:val="right"/>
              <w:rPr>
                <w:rFonts w:ascii="Calibri" w:hAnsi="Calibri" w:eastAsia="Times New Roman" w:cs="Calibri"/>
                <w:color w:val="000000"/>
                <w:kern w:val="0"/>
                <w:sz w:val="18"/>
                <w:szCs w:val="18"/>
                <w:lang w:eastAsia="nl-NL"/>
                <w14:ligatures w14:val="none"/>
              </w:rPr>
            </w:pPr>
            <w:r w:rsidRPr="00AC7830">
              <w:rPr>
                <w:rFonts w:ascii="Calibri" w:hAnsi="Calibri" w:eastAsia="Times New Roman" w:cs="Calibri"/>
                <w:color w:val="000000"/>
                <w:kern w:val="0"/>
                <w:sz w:val="18"/>
                <w:szCs w:val="18"/>
                <w:lang w:eastAsia="nl-NL"/>
                <w14:ligatures w14:val="none"/>
              </w:rPr>
              <w:t>-10,4</w:t>
            </w:r>
          </w:p>
        </w:tc>
        <w:tc>
          <w:tcPr>
            <w:tcW w:w="1099" w:type="dxa"/>
            <w:tcBorders>
              <w:top w:val="nil"/>
              <w:left w:val="nil"/>
              <w:bottom w:val="nil"/>
              <w:right w:val="nil"/>
            </w:tcBorders>
            <w:shd w:val="clear" w:color="auto" w:fill="auto"/>
            <w:noWrap/>
            <w:vAlign w:val="center"/>
            <w:hideMark/>
          </w:tcPr>
          <w:p w:rsidRPr="00AC7830" w:rsidR="00AC7830" w:rsidP="00AC7830" w:rsidRDefault="00AC7830" w14:paraId="2EE5CE9E" w14:textId="77777777">
            <w:pPr>
              <w:spacing w:after="0" w:line="240" w:lineRule="auto"/>
              <w:jc w:val="right"/>
              <w:rPr>
                <w:rFonts w:ascii="Calibri" w:hAnsi="Calibri" w:eastAsia="Times New Roman" w:cs="Calibri"/>
                <w:color w:val="000000"/>
                <w:kern w:val="0"/>
                <w:sz w:val="18"/>
                <w:szCs w:val="18"/>
                <w:lang w:eastAsia="nl-NL"/>
                <w14:ligatures w14:val="none"/>
              </w:rPr>
            </w:pPr>
            <w:r w:rsidRPr="00AC7830">
              <w:rPr>
                <w:rFonts w:ascii="Calibri" w:hAnsi="Calibri" w:eastAsia="Times New Roman" w:cs="Calibri"/>
                <w:color w:val="000000"/>
                <w:kern w:val="0"/>
                <w:sz w:val="18"/>
                <w:szCs w:val="18"/>
                <w:lang w:eastAsia="nl-NL"/>
                <w14:ligatures w14:val="none"/>
              </w:rPr>
              <w:t>-10,4</w:t>
            </w:r>
          </w:p>
        </w:tc>
        <w:tc>
          <w:tcPr>
            <w:tcW w:w="1099" w:type="dxa"/>
            <w:tcBorders>
              <w:top w:val="nil"/>
              <w:left w:val="nil"/>
              <w:bottom w:val="nil"/>
              <w:right w:val="nil"/>
            </w:tcBorders>
            <w:shd w:val="clear" w:color="auto" w:fill="auto"/>
            <w:noWrap/>
            <w:vAlign w:val="center"/>
            <w:hideMark/>
          </w:tcPr>
          <w:p w:rsidRPr="00AC7830" w:rsidR="00AC7830" w:rsidP="00AC7830" w:rsidRDefault="00AC7830" w14:paraId="41343CB8" w14:textId="77777777">
            <w:pPr>
              <w:spacing w:after="0" w:line="240" w:lineRule="auto"/>
              <w:jc w:val="right"/>
              <w:rPr>
                <w:rFonts w:ascii="Calibri" w:hAnsi="Calibri" w:eastAsia="Times New Roman" w:cs="Calibri"/>
                <w:color w:val="000000"/>
                <w:kern w:val="0"/>
                <w:sz w:val="18"/>
                <w:szCs w:val="18"/>
                <w:lang w:eastAsia="nl-NL"/>
                <w14:ligatures w14:val="none"/>
              </w:rPr>
            </w:pPr>
            <w:r w:rsidRPr="00AC7830">
              <w:rPr>
                <w:rFonts w:ascii="Calibri" w:hAnsi="Calibri" w:eastAsia="Times New Roman" w:cs="Calibri"/>
                <w:color w:val="000000"/>
                <w:kern w:val="0"/>
                <w:sz w:val="18"/>
                <w:szCs w:val="18"/>
                <w:lang w:eastAsia="nl-NL"/>
                <w14:ligatures w14:val="none"/>
              </w:rPr>
              <w:t>-10,4</w:t>
            </w:r>
          </w:p>
        </w:tc>
        <w:tc>
          <w:tcPr>
            <w:tcW w:w="1099" w:type="dxa"/>
            <w:tcBorders>
              <w:top w:val="nil"/>
              <w:left w:val="nil"/>
              <w:bottom w:val="nil"/>
              <w:right w:val="nil"/>
            </w:tcBorders>
            <w:shd w:val="clear" w:color="auto" w:fill="auto"/>
            <w:noWrap/>
            <w:vAlign w:val="center"/>
            <w:hideMark/>
          </w:tcPr>
          <w:p w:rsidRPr="00AC7830" w:rsidR="00AC7830" w:rsidP="00AC7830" w:rsidRDefault="00AC7830" w14:paraId="0C0A36F7" w14:textId="77777777">
            <w:pPr>
              <w:spacing w:after="0" w:line="240" w:lineRule="auto"/>
              <w:jc w:val="right"/>
              <w:rPr>
                <w:rFonts w:ascii="Calibri" w:hAnsi="Calibri" w:eastAsia="Times New Roman" w:cs="Calibri"/>
                <w:color w:val="000000"/>
                <w:kern w:val="0"/>
                <w:sz w:val="18"/>
                <w:szCs w:val="18"/>
                <w:lang w:eastAsia="nl-NL"/>
                <w14:ligatures w14:val="none"/>
              </w:rPr>
            </w:pPr>
            <w:r w:rsidRPr="00AC7830">
              <w:rPr>
                <w:rFonts w:ascii="Calibri" w:hAnsi="Calibri" w:eastAsia="Times New Roman" w:cs="Calibri"/>
                <w:color w:val="000000"/>
                <w:kern w:val="0"/>
                <w:sz w:val="18"/>
                <w:szCs w:val="18"/>
                <w:lang w:eastAsia="nl-NL"/>
                <w14:ligatures w14:val="none"/>
              </w:rPr>
              <w:t>-10,4</w:t>
            </w:r>
          </w:p>
        </w:tc>
      </w:tr>
      <w:tr w:rsidRPr="00AC7830" w:rsidR="00AC7830" w:rsidTr="00AC7830" w14:paraId="47F30B80" w14:textId="77777777">
        <w:trPr>
          <w:trHeight w:val="286"/>
        </w:trPr>
        <w:tc>
          <w:tcPr>
            <w:tcW w:w="2427" w:type="dxa"/>
            <w:tcBorders>
              <w:top w:val="nil"/>
              <w:left w:val="nil"/>
              <w:bottom w:val="nil"/>
              <w:right w:val="nil"/>
            </w:tcBorders>
            <w:shd w:val="clear" w:color="auto" w:fill="auto"/>
            <w:noWrap/>
            <w:vAlign w:val="center"/>
            <w:hideMark/>
          </w:tcPr>
          <w:p w:rsidRPr="00AC7830" w:rsidR="00AC7830" w:rsidP="00AC7830" w:rsidRDefault="00AC7830" w14:paraId="22F1BDCB" w14:textId="77777777">
            <w:pPr>
              <w:spacing w:after="0" w:line="240" w:lineRule="auto"/>
              <w:rPr>
                <w:rFonts w:ascii="Calibri" w:hAnsi="Calibri" w:eastAsia="Times New Roman" w:cs="Calibri"/>
                <w:color w:val="000000"/>
                <w:kern w:val="0"/>
                <w:sz w:val="18"/>
                <w:szCs w:val="18"/>
                <w:lang w:eastAsia="nl-NL"/>
                <w14:ligatures w14:val="none"/>
              </w:rPr>
            </w:pPr>
            <w:r w:rsidRPr="00AC7830">
              <w:rPr>
                <w:rFonts w:ascii="Calibri" w:hAnsi="Calibri" w:eastAsia="Times New Roman" w:cs="Calibri"/>
                <w:color w:val="000000"/>
                <w:kern w:val="0"/>
                <w:sz w:val="18"/>
                <w:szCs w:val="18"/>
                <w:lang w:eastAsia="nl-NL"/>
                <w14:ligatures w14:val="none"/>
              </w:rPr>
              <w:t>Kosten de Raad</w:t>
            </w:r>
          </w:p>
        </w:tc>
        <w:tc>
          <w:tcPr>
            <w:tcW w:w="1099" w:type="dxa"/>
            <w:tcBorders>
              <w:top w:val="nil"/>
              <w:left w:val="nil"/>
              <w:bottom w:val="nil"/>
              <w:right w:val="nil"/>
            </w:tcBorders>
            <w:shd w:val="clear" w:color="auto" w:fill="auto"/>
            <w:noWrap/>
            <w:vAlign w:val="center"/>
            <w:hideMark/>
          </w:tcPr>
          <w:p w:rsidRPr="00AC7830" w:rsidR="00AC7830" w:rsidP="00AC7830" w:rsidRDefault="00AC7830" w14:paraId="2F0ADA81" w14:textId="77777777">
            <w:pPr>
              <w:spacing w:after="0" w:line="240" w:lineRule="auto"/>
              <w:jc w:val="right"/>
              <w:rPr>
                <w:rFonts w:ascii="Calibri" w:hAnsi="Calibri" w:eastAsia="Times New Roman" w:cs="Calibri"/>
                <w:color w:val="000000"/>
                <w:kern w:val="0"/>
                <w:sz w:val="18"/>
                <w:szCs w:val="18"/>
                <w:lang w:eastAsia="nl-NL"/>
                <w14:ligatures w14:val="none"/>
              </w:rPr>
            </w:pPr>
            <w:r w:rsidRPr="00AC7830">
              <w:rPr>
                <w:rFonts w:ascii="Calibri" w:hAnsi="Calibri" w:eastAsia="Times New Roman" w:cs="Calibri"/>
                <w:color w:val="000000"/>
                <w:kern w:val="0"/>
                <w:sz w:val="18"/>
                <w:szCs w:val="18"/>
                <w:lang w:eastAsia="nl-NL"/>
                <w14:ligatures w14:val="none"/>
              </w:rPr>
              <w:t>0,4</w:t>
            </w:r>
          </w:p>
        </w:tc>
        <w:tc>
          <w:tcPr>
            <w:tcW w:w="1099" w:type="dxa"/>
            <w:tcBorders>
              <w:top w:val="nil"/>
              <w:left w:val="nil"/>
              <w:bottom w:val="nil"/>
              <w:right w:val="nil"/>
            </w:tcBorders>
            <w:shd w:val="clear" w:color="auto" w:fill="auto"/>
            <w:noWrap/>
            <w:vAlign w:val="center"/>
            <w:hideMark/>
          </w:tcPr>
          <w:p w:rsidRPr="00AC7830" w:rsidR="00AC7830" w:rsidP="00AC7830" w:rsidRDefault="00AC7830" w14:paraId="4E6D64D3" w14:textId="77777777">
            <w:pPr>
              <w:spacing w:after="0" w:line="240" w:lineRule="auto"/>
              <w:jc w:val="right"/>
              <w:rPr>
                <w:rFonts w:ascii="Calibri" w:hAnsi="Calibri" w:eastAsia="Times New Roman" w:cs="Calibri"/>
                <w:color w:val="000000"/>
                <w:kern w:val="0"/>
                <w:sz w:val="18"/>
                <w:szCs w:val="18"/>
                <w:lang w:eastAsia="nl-NL"/>
                <w14:ligatures w14:val="none"/>
              </w:rPr>
            </w:pPr>
            <w:r w:rsidRPr="00AC7830">
              <w:rPr>
                <w:rFonts w:ascii="Calibri" w:hAnsi="Calibri" w:eastAsia="Times New Roman" w:cs="Calibri"/>
                <w:color w:val="000000"/>
                <w:kern w:val="0"/>
                <w:sz w:val="18"/>
                <w:szCs w:val="18"/>
                <w:lang w:eastAsia="nl-NL"/>
                <w14:ligatures w14:val="none"/>
              </w:rPr>
              <w:t>0,8</w:t>
            </w:r>
          </w:p>
        </w:tc>
        <w:tc>
          <w:tcPr>
            <w:tcW w:w="1099" w:type="dxa"/>
            <w:tcBorders>
              <w:top w:val="nil"/>
              <w:left w:val="nil"/>
              <w:bottom w:val="nil"/>
              <w:right w:val="nil"/>
            </w:tcBorders>
            <w:shd w:val="clear" w:color="auto" w:fill="auto"/>
            <w:noWrap/>
            <w:vAlign w:val="center"/>
            <w:hideMark/>
          </w:tcPr>
          <w:p w:rsidRPr="00AC7830" w:rsidR="00AC7830" w:rsidP="00AC7830" w:rsidRDefault="00AC7830" w14:paraId="55C1C3F3" w14:textId="77777777">
            <w:pPr>
              <w:spacing w:after="0" w:line="240" w:lineRule="auto"/>
              <w:jc w:val="right"/>
              <w:rPr>
                <w:rFonts w:ascii="Calibri" w:hAnsi="Calibri" w:eastAsia="Times New Roman" w:cs="Calibri"/>
                <w:color w:val="000000"/>
                <w:kern w:val="0"/>
                <w:sz w:val="18"/>
                <w:szCs w:val="18"/>
                <w:lang w:eastAsia="nl-NL"/>
                <w14:ligatures w14:val="none"/>
              </w:rPr>
            </w:pPr>
            <w:r w:rsidRPr="00AC7830">
              <w:rPr>
                <w:rFonts w:ascii="Calibri" w:hAnsi="Calibri" w:eastAsia="Times New Roman" w:cs="Calibri"/>
                <w:color w:val="000000"/>
                <w:kern w:val="0"/>
                <w:sz w:val="18"/>
                <w:szCs w:val="18"/>
                <w:lang w:eastAsia="nl-NL"/>
                <w14:ligatures w14:val="none"/>
              </w:rPr>
              <w:t>0,8</w:t>
            </w:r>
          </w:p>
        </w:tc>
        <w:tc>
          <w:tcPr>
            <w:tcW w:w="1099" w:type="dxa"/>
            <w:tcBorders>
              <w:top w:val="nil"/>
              <w:left w:val="nil"/>
              <w:bottom w:val="nil"/>
              <w:right w:val="nil"/>
            </w:tcBorders>
            <w:shd w:val="clear" w:color="auto" w:fill="auto"/>
            <w:noWrap/>
            <w:vAlign w:val="center"/>
            <w:hideMark/>
          </w:tcPr>
          <w:p w:rsidRPr="00AC7830" w:rsidR="00AC7830" w:rsidP="00AC7830" w:rsidRDefault="00AC7830" w14:paraId="05871E31" w14:textId="77777777">
            <w:pPr>
              <w:spacing w:after="0" w:line="240" w:lineRule="auto"/>
              <w:jc w:val="right"/>
              <w:rPr>
                <w:rFonts w:ascii="Calibri" w:hAnsi="Calibri" w:eastAsia="Times New Roman" w:cs="Calibri"/>
                <w:color w:val="000000"/>
                <w:kern w:val="0"/>
                <w:sz w:val="18"/>
                <w:szCs w:val="18"/>
                <w:lang w:eastAsia="nl-NL"/>
                <w14:ligatures w14:val="none"/>
              </w:rPr>
            </w:pPr>
            <w:r w:rsidRPr="00AC7830">
              <w:rPr>
                <w:rFonts w:ascii="Calibri" w:hAnsi="Calibri" w:eastAsia="Times New Roman" w:cs="Calibri"/>
                <w:color w:val="000000"/>
                <w:kern w:val="0"/>
                <w:sz w:val="18"/>
                <w:szCs w:val="18"/>
                <w:lang w:eastAsia="nl-NL"/>
                <w14:ligatures w14:val="none"/>
              </w:rPr>
              <w:t>0,8</w:t>
            </w:r>
          </w:p>
        </w:tc>
        <w:tc>
          <w:tcPr>
            <w:tcW w:w="1099" w:type="dxa"/>
            <w:tcBorders>
              <w:top w:val="nil"/>
              <w:left w:val="nil"/>
              <w:bottom w:val="nil"/>
              <w:right w:val="nil"/>
            </w:tcBorders>
            <w:shd w:val="clear" w:color="auto" w:fill="auto"/>
            <w:noWrap/>
            <w:vAlign w:val="center"/>
            <w:hideMark/>
          </w:tcPr>
          <w:p w:rsidRPr="00AC7830" w:rsidR="00AC7830" w:rsidP="00AC7830" w:rsidRDefault="00AC7830" w14:paraId="2B9DFA45" w14:textId="77777777">
            <w:pPr>
              <w:spacing w:after="0" w:line="240" w:lineRule="auto"/>
              <w:jc w:val="right"/>
              <w:rPr>
                <w:rFonts w:ascii="Calibri" w:hAnsi="Calibri" w:eastAsia="Times New Roman" w:cs="Calibri"/>
                <w:color w:val="000000"/>
                <w:kern w:val="0"/>
                <w:sz w:val="18"/>
                <w:szCs w:val="18"/>
                <w:lang w:eastAsia="nl-NL"/>
                <w14:ligatures w14:val="none"/>
              </w:rPr>
            </w:pPr>
            <w:r w:rsidRPr="00AC7830">
              <w:rPr>
                <w:rFonts w:ascii="Calibri" w:hAnsi="Calibri" w:eastAsia="Times New Roman" w:cs="Calibri"/>
                <w:color w:val="000000"/>
                <w:kern w:val="0"/>
                <w:sz w:val="18"/>
                <w:szCs w:val="18"/>
                <w:lang w:eastAsia="nl-NL"/>
                <w14:ligatures w14:val="none"/>
              </w:rPr>
              <w:t>0,8</w:t>
            </w:r>
          </w:p>
        </w:tc>
        <w:tc>
          <w:tcPr>
            <w:tcW w:w="1099" w:type="dxa"/>
            <w:tcBorders>
              <w:top w:val="nil"/>
              <w:left w:val="nil"/>
              <w:bottom w:val="nil"/>
              <w:right w:val="nil"/>
            </w:tcBorders>
            <w:shd w:val="clear" w:color="auto" w:fill="auto"/>
            <w:noWrap/>
            <w:vAlign w:val="center"/>
            <w:hideMark/>
          </w:tcPr>
          <w:p w:rsidRPr="00AC7830" w:rsidR="00AC7830" w:rsidP="00AC7830" w:rsidRDefault="00AC7830" w14:paraId="6696F2F2" w14:textId="77777777">
            <w:pPr>
              <w:spacing w:after="0" w:line="240" w:lineRule="auto"/>
              <w:jc w:val="right"/>
              <w:rPr>
                <w:rFonts w:ascii="Calibri" w:hAnsi="Calibri" w:eastAsia="Times New Roman" w:cs="Calibri"/>
                <w:color w:val="000000"/>
                <w:kern w:val="0"/>
                <w:sz w:val="18"/>
                <w:szCs w:val="18"/>
                <w:lang w:eastAsia="nl-NL"/>
                <w14:ligatures w14:val="none"/>
              </w:rPr>
            </w:pPr>
            <w:r w:rsidRPr="00AC7830">
              <w:rPr>
                <w:rFonts w:ascii="Calibri" w:hAnsi="Calibri" w:eastAsia="Times New Roman" w:cs="Calibri"/>
                <w:color w:val="000000"/>
                <w:kern w:val="0"/>
                <w:sz w:val="18"/>
                <w:szCs w:val="18"/>
                <w:lang w:eastAsia="nl-NL"/>
                <w14:ligatures w14:val="none"/>
              </w:rPr>
              <w:t>0,8</w:t>
            </w:r>
          </w:p>
        </w:tc>
      </w:tr>
      <w:tr w:rsidRPr="00AC7830" w:rsidR="00AC7830" w:rsidTr="00AC7830" w14:paraId="0FAB5EB3" w14:textId="77777777">
        <w:trPr>
          <w:trHeight w:val="296"/>
        </w:trPr>
        <w:tc>
          <w:tcPr>
            <w:tcW w:w="2427" w:type="dxa"/>
            <w:tcBorders>
              <w:top w:val="nil"/>
              <w:left w:val="nil"/>
              <w:bottom w:val="single" w:color="auto" w:sz="8" w:space="0"/>
              <w:right w:val="nil"/>
            </w:tcBorders>
            <w:shd w:val="clear" w:color="auto" w:fill="auto"/>
            <w:noWrap/>
            <w:vAlign w:val="center"/>
            <w:hideMark/>
          </w:tcPr>
          <w:p w:rsidRPr="00AC7830" w:rsidR="00AC7830" w:rsidP="00AC7830" w:rsidRDefault="00AC7830" w14:paraId="520D0251" w14:textId="77777777">
            <w:pPr>
              <w:spacing w:after="0" w:line="240" w:lineRule="auto"/>
              <w:rPr>
                <w:rFonts w:ascii="Calibri" w:hAnsi="Calibri" w:eastAsia="Times New Roman" w:cs="Calibri"/>
                <w:color w:val="000000"/>
                <w:kern w:val="0"/>
                <w:sz w:val="18"/>
                <w:szCs w:val="18"/>
                <w:lang w:eastAsia="nl-NL"/>
                <w14:ligatures w14:val="none"/>
              </w:rPr>
            </w:pPr>
            <w:r w:rsidRPr="00AC7830">
              <w:rPr>
                <w:rFonts w:ascii="Calibri" w:hAnsi="Calibri" w:eastAsia="Times New Roman" w:cs="Calibri"/>
                <w:color w:val="000000"/>
                <w:kern w:val="0"/>
                <w:sz w:val="18"/>
                <w:szCs w:val="18"/>
                <w:lang w:eastAsia="nl-NL"/>
                <w14:ligatures w14:val="none"/>
              </w:rPr>
              <w:t>Uitvoeringkosten</w:t>
            </w:r>
          </w:p>
        </w:tc>
        <w:tc>
          <w:tcPr>
            <w:tcW w:w="1099" w:type="dxa"/>
            <w:tcBorders>
              <w:top w:val="nil"/>
              <w:left w:val="nil"/>
              <w:bottom w:val="single" w:color="auto" w:sz="8" w:space="0"/>
              <w:right w:val="nil"/>
            </w:tcBorders>
            <w:shd w:val="clear" w:color="auto" w:fill="auto"/>
            <w:noWrap/>
            <w:vAlign w:val="center"/>
            <w:hideMark/>
          </w:tcPr>
          <w:p w:rsidRPr="00AC7830" w:rsidR="00AC7830" w:rsidP="00D97027" w:rsidRDefault="00555B4A" w14:paraId="581ECEF1" w14:textId="1CA143A7">
            <w:pPr>
              <w:spacing w:after="0" w:line="240" w:lineRule="auto"/>
              <w:jc w:val="right"/>
              <w:rPr>
                <w:rFonts w:ascii="Calibri" w:hAnsi="Calibri" w:eastAsia="Times New Roman" w:cs="Calibri"/>
                <w:color w:val="000000"/>
                <w:kern w:val="0"/>
                <w:sz w:val="18"/>
                <w:szCs w:val="18"/>
                <w:lang w:eastAsia="nl-NL"/>
                <w14:ligatures w14:val="none"/>
              </w:rPr>
            </w:pPr>
            <w:r>
              <w:rPr>
                <w:rFonts w:ascii="Calibri" w:hAnsi="Calibri" w:eastAsia="Times New Roman" w:cs="Calibri"/>
                <w:color w:val="000000"/>
                <w:kern w:val="0"/>
                <w:sz w:val="18"/>
                <w:szCs w:val="18"/>
                <w:lang w:eastAsia="nl-NL"/>
                <w14:ligatures w14:val="none"/>
              </w:rPr>
              <w:t>2,6</w:t>
            </w:r>
          </w:p>
        </w:tc>
        <w:tc>
          <w:tcPr>
            <w:tcW w:w="1099" w:type="dxa"/>
            <w:tcBorders>
              <w:top w:val="nil"/>
              <w:left w:val="nil"/>
              <w:bottom w:val="single" w:color="auto" w:sz="8" w:space="0"/>
              <w:right w:val="nil"/>
            </w:tcBorders>
            <w:shd w:val="clear" w:color="auto" w:fill="auto"/>
            <w:noWrap/>
            <w:vAlign w:val="center"/>
            <w:hideMark/>
          </w:tcPr>
          <w:p w:rsidRPr="00AC7830" w:rsidR="00AC7830" w:rsidP="00D97027" w:rsidRDefault="00555B4A" w14:paraId="30F5D482" w14:textId="71AD1D0E">
            <w:pPr>
              <w:spacing w:after="0" w:line="240" w:lineRule="auto"/>
              <w:jc w:val="right"/>
              <w:rPr>
                <w:rFonts w:ascii="Calibri" w:hAnsi="Calibri" w:eastAsia="Times New Roman" w:cs="Calibri"/>
                <w:color w:val="000000"/>
                <w:kern w:val="0"/>
                <w:sz w:val="18"/>
                <w:szCs w:val="18"/>
                <w:lang w:eastAsia="nl-NL"/>
                <w14:ligatures w14:val="none"/>
              </w:rPr>
            </w:pPr>
            <w:r>
              <w:rPr>
                <w:rFonts w:ascii="Calibri" w:hAnsi="Calibri" w:eastAsia="Times New Roman" w:cs="Calibri"/>
                <w:color w:val="000000"/>
                <w:kern w:val="0"/>
                <w:sz w:val="18"/>
                <w:szCs w:val="18"/>
                <w:lang w:eastAsia="nl-NL"/>
                <w14:ligatures w14:val="none"/>
              </w:rPr>
              <w:t>-3,3</w:t>
            </w:r>
          </w:p>
        </w:tc>
        <w:tc>
          <w:tcPr>
            <w:tcW w:w="1099" w:type="dxa"/>
            <w:tcBorders>
              <w:top w:val="nil"/>
              <w:left w:val="nil"/>
              <w:bottom w:val="single" w:color="auto" w:sz="8" w:space="0"/>
              <w:right w:val="nil"/>
            </w:tcBorders>
            <w:shd w:val="clear" w:color="auto" w:fill="auto"/>
            <w:noWrap/>
            <w:vAlign w:val="center"/>
            <w:hideMark/>
          </w:tcPr>
          <w:p w:rsidRPr="00AC7830" w:rsidR="00AC7830" w:rsidP="00D97027" w:rsidRDefault="00555B4A" w14:paraId="61E65AB6" w14:textId="1940958E">
            <w:pPr>
              <w:spacing w:after="0" w:line="240" w:lineRule="auto"/>
              <w:jc w:val="right"/>
              <w:rPr>
                <w:rFonts w:ascii="Calibri" w:hAnsi="Calibri" w:eastAsia="Times New Roman" w:cs="Calibri"/>
                <w:color w:val="000000"/>
                <w:kern w:val="0"/>
                <w:sz w:val="18"/>
                <w:szCs w:val="18"/>
                <w:lang w:eastAsia="nl-NL"/>
                <w14:ligatures w14:val="none"/>
              </w:rPr>
            </w:pPr>
            <w:r>
              <w:rPr>
                <w:rFonts w:ascii="Calibri" w:hAnsi="Calibri" w:eastAsia="Times New Roman" w:cs="Calibri"/>
                <w:color w:val="000000"/>
                <w:kern w:val="0"/>
                <w:sz w:val="18"/>
                <w:szCs w:val="18"/>
                <w:lang w:eastAsia="nl-NL"/>
                <w14:ligatures w14:val="none"/>
              </w:rPr>
              <w:t>-3,3</w:t>
            </w:r>
          </w:p>
        </w:tc>
        <w:tc>
          <w:tcPr>
            <w:tcW w:w="1099" w:type="dxa"/>
            <w:tcBorders>
              <w:top w:val="nil"/>
              <w:left w:val="nil"/>
              <w:bottom w:val="single" w:color="auto" w:sz="8" w:space="0"/>
              <w:right w:val="nil"/>
            </w:tcBorders>
            <w:shd w:val="clear" w:color="auto" w:fill="auto"/>
            <w:noWrap/>
            <w:vAlign w:val="center"/>
            <w:hideMark/>
          </w:tcPr>
          <w:p w:rsidRPr="00AC7830" w:rsidR="00AC7830" w:rsidP="00D97027" w:rsidRDefault="00555B4A" w14:paraId="5D32F000" w14:textId="5DB6189D">
            <w:pPr>
              <w:spacing w:after="0" w:line="240" w:lineRule="auto"/>
              <w:jc w:val="right"/>
              <w:rPr>
                <w:rFonts w:ascii="Calibri" w:hAnsi="Calibri" w:eastAsia="Times New Roman" w:cs="Calibri"/>
                <w:color w:val="000000"/>
                <w:kern w:val="0"/>
                <w:sz w:val="18"/>
                <w:szCs w:val="18"/>
                <w:lang w:eastAsia="nl-NL"/>
                <w14:ligatures w14:val="none"/>
              </w:rPr>
            </w:pPr>
            <w:r>
              <w:rPr>
                <w:rFonts w:ascii="Calibri" w:hAnsi="Calibri" w:eastAsia="Times New Roman" w:cs="Calibri"/>
                <w:color w:val="000000"/>
                <w:kern w:val="0"/>
                <w:sz w:val="18"/>
                <w:szCs w:val="18"/>
                <w:lang w:eastAsia="nl-NL"/>
                <w14:ligatures w14:val="none"/>
              </w:rPr>
              <w:t>-3,3</w:t>
            </w:r>
          </w:p>
        </w:tc>
        <w:tc>
          <w:tcPr>
            <w:tcW w:w="1099" w:type="dxa"/>
            <w:tcBorders>
              <w:top w:val="nil"/>
              <w:left w:val="nil"/>
              <w:bottom w:val="single" w:color="auto" w:sz="8" w:space="0"/>
              <w:right w:val="nil"/>
            </w:tcBorders>
            <w:shd w:val="clear" w:color="auto" w:fill="auto"/>
            <w:noWrap/>
            <w:vAlign w:val="center"/>
            <w:hideMark/>
          </w:tcPr>
          <w:p w:rsidRPr="00AC7830" w:rsidR="00AC7830" w:rsidP="00D97027" w:rsidRDefault="00555B4A" w14:paraId="062E21D2" w14:textId="2DDB296F">
            <w:pPr>
              <w:spacing w:after="0" w:line="240" w:lineRule="auto"/>
              <w:jc w:val="right"/>
              <w:rPr>
                <w:rFonts w:ascii="Calibri" w:hAnsi="Calibri" w:eastAsia="Times New Roman" w:cs="Calibri"/>
                <w:color w:val="000000"/>
                <w:kern w:val="0"/>
                <w:sz w:val="18"/>
                <w:szCs w:val="18"/>
                <w:lang w:eastAsia="nl-NL"/>
                <w14:ligatures w14:val="none"/>
              </w:rPr>
            </w:pPr>
            <w:r>
              <w:rPr>
                <w:rFonts w:ascii="Calibri" w:hAnsi="Calibri" w:eastAsia="Times New Roman" w:cs="Calibri"/>
                <w:color w:val="000000"/>
                <w:kern w:val="0"/>
                <w:sz w:val="18"/>
                <w:szCs w:val="18"/>
                <w:lang w:eastAsia="nl-NL"/>
                <w14:ligatures w14:val="none"/>
              </w:rPr>
              <w:t>-3,3</w:t>
            </w:r>
          </w:p>
        </w:tc>
        <w:tc>
          <w:tcPr>
            <w:tcW w:w="1099" w:type="dxa"/>
            <w:tcBorders>
              <w:top w:val="nil"/>
              <w:left w:val="nil"/>
              <w:bottom w:val="single" w:color="auto" w:sz="8" w:space="0"/>
              <w:right w:val="nil"/>
            </w:tcBorders>
            <w:shd w:val="clear" w:color="auto" w:fill="auto"/>
            <w:noWrap/>
            <w:vAlign w:val="center"/>
            <w:hideMark/>
          </w:tcPr>
          <w:p w:rsidRPr="00AC7830" w:rsidR="00AC7830" w:rsidP="00D97027" w:rsidRDefault="00555B4A" w14:paraId="32D42565" w14:textId="4BD15E77">
            <w:pPr>
              <w:spacing w:after="0" w:line="240" w:lineRule="auto"/>
              <w:jc w:val="right"/>
              <w:rPr>
                <w:rFonts w:ascii="Calibri" w:hAnsi="Calibri" w:eastAsia="Times New Roman" w:cs="Calibri"/>
                <w:color w:val="000000"/>
                <w:kern w:val="0"/>
                <w:sz w:val="18"/>
                <w:szCs w:val="18"/>
                <w:lang w:eastAsia="nl-NL"/>
                <w14:ligatures w14:val="none"/>
              </w:rPr>
            </w:pPr>
            <w:r>
              <w:rPr>
                <w:rFonts w:ascii="Calibri" w:hAnsi="Calibri" w:eastAsia="Times New Roman" w:cs="Calibri"/>
                <w:color w:val="000000"/>
                <w:kern w:val="0"/>
                <w:sz w:val="18"/>
                <w:szCs w:val="18"/>
                <w:lang w:eastAsia="nl-NL"/>
                <w14:ligatures w14:val="none"/>
              </w:rPr>
              <w:t>-3,3</w:t>
            </w:r>
          </w:p>
        </w:tc>
      </w:tr>
      <w:tr w:rsidRPr="00AC7830" w:rsidR="00AC7830" w:rsidTr="00AC7830" w14:paraId="21B3AAFD" w14:textId="77777777">
        <w:trPr>
          <w:trHeight w:val="296"/>
        </w:trPr>
        <w:tc>
          <w:tcPr>
            <w:tcW w:w="2427" w:type="dxa"/>
            <w:tcBorders>
              <w:top w:val="nil"/>
              <w:left w:val="nil"/>
              <w:bottom w:val="single" w:color="auto" w:sz="8" w:space="0"/>
              <w:right w:val="nil"/>
            </w:tcBorders>
            <w:shd w:val="clear" w:color="auto" w:fill="auto"/>
            <w:noWrap/>
            <w:vAlign w:val="center"/>
            <w:hideMark/>
          </w:tcPr>
          <w:p w:rsidRPr="00AC7830" w:rsidR="00AC7830" w:rsidP="00AC7830" w:rsidRDefault="00AC7830" w14:paraId="3C5CA5AF" w14:textId="77777777">
            <w:pPr>
              <w:spacing w:after="0" w:line="240" w:lineRule="auto"/>
              <w:rPr>
                <w:rFonts w:ascii="Calibri" w:hAnsi="Calibri" w:eastAsia="Times New Roman" w:cs="Calibri"/>
                <w:color w:val="000000"/>
                <w:kern w:val="0"/>
                <w:sz w:val="18"/>
                <w:szCs w:val="18"/>
                <w:lang w:eastAsia="nl-NL"/>
                <w14:ligatures w14:val="none"/>
              </w:rPr>
            </w:pPr>
            <w:r w:rsidRPr="00AC7830">
              <w:rPr>
                <w:rFonts w:ascii="Calibri" w:hAnsi="Calibri" w:eastAsia="Times New Roman" w:cs="Calibri"/>
                <w:color w:val="000000"/>
                <w:kern w:val="0"/>
                <w:sz w:val="18"/>
                <w:szCs w:val="18"/>
                <w:lang w:eastAsia="nl-NL"/>
                <w14:ligatures w14:val="none"/>
              </w:rPr>
              <w:t>Totaal</w:t>
            </w:r>
          </w:p>
        </w:tc>
        <w:tc>
          <w:tcPr>
            <w:tcW w:w="1099" w:type="dxa"/>
            <w:tcBorders>
              <w:top w:val="nil"/>
              <w:left w:val="nil"/>
              <w:bottom w:val="single" w:color="auto" w:sz="8" w:space="0"/>
              <w:right w:val="nil"/>
            </w:tcBorders>
            <w:shd w:val="clear" w:color="auto" w:fill="auto"/>
            <w:noWrap/>
            <w:vAlign w:val="center"/>
            <w:hideMark/>
          </w:tcPr>
          <w:p w:rsidRPr="00AC7830" w:rsidR="00AC7830" w:rsidP="00AC7830" w:rsidRDefault="00251DAE" w14:paraId="494D0E4E" w14:textId="75147FFE">
            <w:pPr>
              <w:spacing w:after="0" w:line="240" w:lineRule="auto"/>
              <w:jc w:val="right"/>
              <w:rPr>
                <w:rFonts w:ascii="Calibri" w:hAnsi="Calibri" w:eastAsia="Times New Roman" w:cs="Calibri"/>
                <w:color w:val="000000"/>
                <w:kern w:val="0"/>
                <w:sz w:val="18"/>
                <w:szCs w:val="18"/>
                <w:lang w:eastAsia="nl-NL"/>
                <w14:ligatures w14:val="none"/>
              </w:rPr>
            </w:pPr>
            <w:r>
              <w:rPr>
                <w:rFonts w:ascii="Calibri" w:hAnsi="Calibri" w:eastAsia="Times New Roman" w:cs="Calibri"/>
                <w:color w:val="000000"/>
                <w:kern w:val="0"/>
                <w:sz w:val="18"/>
                <w:szCs w:val="18"/>
                <w:lang w:eastAsia="nl-NL"/>
                <w14:ligatures w14:val="none"/>
              </w:rPr>
              <w:t>3,0</w:t>
            </w:r>
          </w:p>
        </w:tc>
        <w:tc>
          <w:tcPr>
            <w:tcW w:w="1099" w:type="dxa"/>
            <w:tcBorders>
              <w:top w:val="nil"/>
              <w:left w:val="nil"/>
              <w:bottom w:val="single" w:color="auto" w:sz="8" w:space="0"/>
              <w:right w:val="nil"/>
            </w:tcBorders>
            <w:shd w:val="clear" w:color="auto" w:fill="auto"/>
            <w:noWrap/>
            <w:vAlign w:val="center"/>
            <w:hideMark/>
          </w:tcPr>
          <w:p w:rsidRPr="00AC7830" w:rsidR="00AC7830" w:rsidP="00AC7830" w:rsidRDefault="00251DAE" w14:paraId="2C2A971C" w14:textId="3193BAC4">
            <w:pPr>
              <w:spacing w:after="0" w:line="240" w:lineRule="auto"/>
              <w:jc w:val="right"/>
              <w:rPr>
                <w:rFonts w:ascii="Calibri" w:hAnsi="Calibri" w:eastAsia="Times New Roman" w:cs="Calibri"/>
                <w:color w:val="000000"/>
                <w:kern w:val="0"/>
                <w:sz w:val="18"/>
                <w:szCs w:val="18"/>
                <w:lang w:eastAsia="nl-NL"/>
                <w14:ligatures w14:val="none"/>
              </w:rPr>
            </w:pPr>
            <w:r>
              <w:rPr>
                <w:rFonts w:ascii="Calibri" w:hAnsi="Calibri" w:eastAsia="Times New Roman" w:cs="Calibri"/>
                <w:color w:val="000000"/>
                <w:kern w:val="0"/>
                <w:sz w:val="18"/>
                <w:szCs w:val="18"/>
                <w:lang w:eastAsia="nl-NL"/>
                <w14:ligatures w14:val="none"/>
              </w:rPr>
              <w:t>461,7</w:t>
            </w:r>
          </w:p>
        </w:tc>
        <w:tc>
          <w:tcPr>
            <w:tcW w:w="1099" w:type="dxa"/>
            <w:tcBorders>
              <w:top w:val="nil"/>
              <w:left w:val="nil"/>
              <w:bottom w:val="single" w:color="auto" w:sz="8" w:space="0"/>
              <w:right w:val="nil"/>
            </w:tcBorders>
            <w:shd w:val="clear" w:color="auto" w:fill="auto"/>
            <w:noWrap/>
            <w:vAlign w:val="center"/>
            <w:hideMark/>
          </w:tcPr>
          <w:p w:rsidRPr="00AC7830" w:rsidR="00AC7830" w:rsidP="00AC7830" w:rsidRDefault="00251DAE" w14:paraId="78F3DFAA" w14:textId="13D3D05F">
            <w:pPr>
              <w:spacing w:after="0" w:line="240" w:lineRule="auto"/>
              <w:jc w:val="right"/>
              <w:rPr>
                <w:rFonts w:ascii="Calibri" w:hAnsi="Calibri" w:eastAsia="Times New Roman" w:cs="Calibri"/>
                <w:color w:val="000000"/>
                <w:kern w:val="0"/>
                <w:sz w:val="18"/>
                <w:szCs w:val="18"/>
                <w:lang w:eastAsia="nl-NL"/>
                <w14:ligatures w14:val="none"/>
              </w:rPr>
            </w:pPr>
            <w:r>
              <w:rPr>
                <w:rFonts w:ascii="Calibri" w:hAnsi="Calibri" w:eastAsia="Times New Roman" w:cs="Calibri"/>
                <w:color w:val="000000"/>
                <w:kern w:val="0"/>
                <w:sz w:val="18"/>
                <w:szCs w:val="18"/>
                <w:lang w:eastAsia="nl-NL"/>
                <w14:ligatures w14:val="none"/>
              </w:rPr>
              <w:t>724,3</w:t>
            </w:r>
          </w:p>
        </w:tc>
        <w:tc>
          <w:tcPr>
            <w:tcW w:w="1099" w:type="dxa"/>
            <w:tcBorders>
              <w:top w:val="nil"/>
              <w:left w:val="nil"/>
              <w:bottom w:val="single" w:color="auto" w:sz="8" w:space="0"/>
              <w:right w:val="nil"/>
            </w:tcBorders>
            <w:shd w:val="clear" w:color="auto" w:fill="auto"/>
            <w:noWrap/>
            <w:vAlign w:val="center"/>
            <w:hideMark/>
          </w:tcPr>
          <w:p w:rsidRPr="00AC7830" w:rsidR="00AC7830" w:rsidP="00AC7830" w:rsidRDefault="00251DAE" w14:paraId="3ED87C70" w14:textId="4211320D">
            <w:pPr>
              <w:spacing w:after="0" w:line="240" w:lineRule="auto"/>
              <w:jc w:val="right"/>
              <w:rPr>
                <w:rFonts w:ascii="Calibri" w:hAnsi="Calibri" w:eastAsia="Times New Roman" w:cs="Calibri"/>
                <w:color w:val="000000"/>
                <w:kern w:val="0"/>
                <w:sz w:val="18"/>
                <w:szCs w:val="18"/>
                <w:lang w:eastAsia="nl-NL"/>
                <w14:ligatures w14:val="none"/>
              </w:rPr>
            </w:pPr>
            <w:r>
              <w:rPr>
                <w:rFonts w:ascii="Calibri" w:hAnsi="Calibri" w:eastAsia="Times New Roman" w:cs="Calibri"/>
                <w:color w:val="000000"/>
                <w:kern w:val="0"/>
                <w:sz w:val="18"/>
                <w:szCs w:val="18"/>
                <w:lang w:eastAsia="nl-NL"/>
                <w14:ligatures w14:val="none"/>
              </w:rPr>
              <w:t>-758,7</w:t>
            </w:r>
          </w:p>
        </w:tc>
        <w:tc>
          <w:tcPr>
            <w:tcW w:w="1099" w:type="dxa"/>
            <w:tcBorders>
              <w:top w:val="nil"/>
              <w:left w:val="nil"/>
              <w:bottom w:val="single" w:color="auto" w:sz="8" w:space="0"/>
              <w:right w:val="nil"/>
            </w:tcBorders>
            <w:shd w:val="clear" w:color="auto" w:fill="auto"/>
            <w:noWrap/>
            <w:vAlign w:val="center"/>
            <w:hideMark/>
          </w:tcPr>
          <w:p w:rsidRPr="00AC7830" w:rsidR="00AC7830" w:rsidP="00AC7830" w:rsidRDefault="00251DAE" w14:paraId="122A9BF3" w14:textId="335A61DB">
            <w:pPr>
              <w:spacing w:after="0" w:line="240" w:lineRule="auto"/>
              <w:jc w:val="right"/>
              <w:rPr>
                <w:rFonts w:ascii="Calibri" w:hAnsi="Calibri" w:eastAsia="Times New Roman" w:cs="Calibri"/>
                <w:color w:val="000000"/>
                <w:kern w:val="0"/>
                <w:sz w:val="18"/>
                <w:szCs w:val="18"/>
                <w:lang w:eastAsia="nl-NL"/>
                <w14:ligatures w14:val="none"/>
              </w:rPr>
            </w:pPr>
            <w:r>
              <w:rPr>
                <w:rFonts w:ascii="Calibri" w:hAnsi="Calibri" w:eastAsia="Times New Roman" w:cs="Calibri"/>
                <w:color w:val="000000"/>
                <w:kern w:val="0"/>
                <w:sz w:val="18"/>
                <w:szCs w:val="18"/>
                <w:lang w:eastAsia="nl-NL"/>
                <w14:ligatures w14:val="none"/>
              </w:rPr>
              <w:t>-795,9</w:t>
            </w:r>
          </w:p>
        </w:tc>
        <w:tc>
          <w:tcPr>
            <w:tcW w:w="1099" w:type="dxa"/>
            <w:tcBorders>
              <w:top w:val="nil"/>
              <w:left w:val="nil"/>
              <w:bottom w:val="single" w:color="auto" w:sz="8" w:space="0"/>
              <w:right w:val="nil"/>
            </w:tcBorders>
            <w:shd w:val="clear" w:color="auto" w:fill="auto"/>
            <w:noWrap/>
            <w:vAlign w:val="center"/>
            <w:hideMark/>
          </w:tcPr>
          <w:p w:rsidRPr="00AC7830" w:rsidR="00AC7830" w:rsidP="00AC7830" w:rsidRDefault="00251DAE" w14:paraId="07AD62CB" w14:textId="03CE88E9">
            <w:pPr>
              <w:spacing w:after="0" w:line="240" w:lineRule="auto"/>
              <w:jc w:val="right"/>
              <w:rPr>
                <w:rFonts w:ascii="Calibri" w:hAnsi="Calibri" w:eastAsia="Times New Roman" w:cs="Calibri"/>
                <w:color w:val="000000"/>
                <w:kern w:val="0"/>
                <w:sz w:val="18"/>
                <w:szCs w:val="18"/>
                <w:lang w:eastAsia="nl-NL"/>
                <w14:ligatures w14:val="none"/>
              </w:rPr>
            </w:pPr>
            <w:r>
              <w:rPr>
                <w:rFonts w:ascii="Calibri" w:hAnsi="Calibri" w:eastAsia="Times New Roman" w:cs="Calibri"/>
                <w:color w:val="000000"/>
                <w:kern w:val="0"/>
                <w:sz w:val="18"/>
                <w:szCs w:val="18"/>
                <w:lang w:eastAsia="nl-NL"/>
                <w14:ligatures w14:val="none"/>
              </w:rPr>
              <w:t>-833,7</w:t>
            </w:r>
          </w:p>
        </w:tc>
      </w:tr>
    </w:tbl>
    <w:p w:rsidRPr="0017731B" w:rsidR="0062367E" w:rsidP="00BE07CB" w:rsidRDefault="0062367E" w14:paraId="0F79D0C4" w14:textId="77777777">
      <w:pPr>
        <w:rPr>
          <w:rFonts w:ascii="Verdana" w:hAnsi="Verdana"/>
          <w:sz w:val="18"/>
          <w:szCs w:val="18"/>
        </w:rPr>
      </w:pPr>
    </w:p>
    <w:p w:rsidRPr="000F6B2D" w:rsidR="00BE07CB" w:rsidP="00BE07CB" w:rsidRDefault="00BE07CB" w14:paraId="2557A674" w14:textId="77777777">
      <w:pPr>
        <w:pStyle w:val="Lijstalinea"/>
        <w:numPr>
          <w:ilvl w:val="0"/>
          <w:numId w:val="4"/>
        </w:numPr>
        <w:rPr>
          <w:rFonts w:ascii="Verdana" w:hAnsi="Verdana"/>
          <w:i/>
          <w:iCs/>
          <w:sz w:val="18"/>
          <w:szCs w:val="18"/>
        </w:rPr>
      </w:pPr>
      <w:r w:rsidRPr="000F6B2D">
        <w:rPr>
          <w:rFonts w:ascii="Verdana" w:hAnsi="Verdana"/>
          <w:i/>
          <w:iCs/>
          <w:sz w:val="18"/>
          <w:szCs w:val="18"/>
        </w:rPr>
        <w:t>Doenvermogen</w:t>
      </w:r>
    </w:p>
    <w:p w:rsidRPr="000F6B2D" w:rsidR="00BE07CB" w:rsidP="00BE07CB" w:rsidRDefault="00BE07CB" w14:paraId="2E9986AF" w14:textId="7D8D7805">
      <w:pPr>
        <w:rPr>
          <w:rFonts w:ascii="Verdana" w:hAnsi="Verdana"/>
          <w:sz w:val="18"/>
          <w:szCs w:val="18"/>
        </w:rPr>
      </w:pPr>
      <w:r w:rsidRPr="000F6B2D">
        <w:rPr>
          <w:rFonts w:ascii="Verdana" w:hAnsi="Verdana"/>
          <w:sz w:val="18"/>
          <w:szCs w:val="18"/>
        </w:rPr>
        <w:t xml:space="preserve">Rondom doenvermogen verandert er niets voor werkgevers. </w:t>
      </w:r>
      <w:r w:rsidR="0017731B">
        <w:rPr>
          <w:rFonts w:ascii="Verdana" w:hAnsi="Verdana"/>
          <w:sz w:val="18"/>
          <w:szCs w:val="18"/>
        </w:rPr>
        <w:t>Werkgevers</w:t>
      </w:r>
      <w:r w:rsidRPr="000F6B2D" w:rsidR="0017731B">
        <w:rPr>
          <w:rFonts w:ascii="Verdana" w:hAnsi="Verdana"/>
          <w:sz w:val="18"/>
          <w:szCs w:val="18"/>
        </w:rPr>
        <w:t xml:space="preserve"> </w:t>
      </w:r>
      <w:r w:rsidRPr="000F6B2D">
        <w:rPr>
          <w:rFonts w:ascii="Verdana" w:hAnsi="Verdana"/>
          <w:sz w:val="18"/>
          <w:szCs w:val="18"/>
        </w:rPr>
        <w:t xml:space="preserve">komen </w:t>
      </w:r>
      <w:r w:rsidR="0017731B">
        <w:rPr>
          <w:rFonts w:ascii="Verdana" w:hAnsi="Verdana"/>
          <w:sz w:val="18"/>
          <w:szCs w:val="18"/>
        </w:rPr>
        <w:t xml:space="preserve">door de wijziging </w:t>
      </w:r>
      <w:r w:rsidR="00922542">
        <w:rPr>
          <w:rFonts w:ascii="Verdana" w:hAnsi="Verdana"/>
          <w:sz w:val="18"/>
          <w:szCs w:val="18"/>
        </w:rPr>
        <w:t xml:space="preserve">alleen </w:t>
      </w:r>
      <w:r w:rsidRPr="000F6B2D">
        <w:rPr>
          <w:rFonts w:ascii="Verdana" w:hAnsi="Verdana"/>
          <w:sz w:val="18"/>
          <w:szCs w:val="18"/>
        </w:rPr>
        <w:t xml:space="preserve">niet meer in aanmerking voor compensatie van de betaalde transitievergoedingen. Het is van belang dat werkgevers goed worden geïnformeerd over de nieuwe situatie. Daarvoor kan worden aangesloten bij de bestaande informatievoorziening vanuit UWV of informatie vanuit het Rijk. Deze informatieverstrekking zorgt voor bewustwording bij werkgevers. </w:t>
      </w:r>
    </w:p>
    <w:p w:rsidRPr="000F6B2D" w:rsidR="00BE07CB" w:rsidP="00BE07CB" w:rsidRDefault="00BE07CB" w14:paraId="52D0B98C" w14:textId="77777777">
      <w:pPr>
        <w:rPr>
          <w:rFonts w:ascii="Verdana" w:hAnsi="Verdana"/>
          <w:sz w:val="18"/>
          <w:szCs w:val="18"/>
        </w:rPr>
      </w:pPr>
    </w:p>
    <w:p w:rsidRPr="000F6B2D" w:rsidR="00BE07CB" w:rsidP="00BE07CB" w:rsidRDefault="00BE07CB" w14:paraId="2C6AFEC3" w14:textId="77777777">
      <w:pPr>
        <w:pStyle w:val="Lijstalinea"/>
        <w:numPr>
          <w:ilvl w:val="0"/>
          <w:numId w:val="4"/>
        </w:numPr>
        <w:rPr>
          <w:rFonts w:ascii="Verdana" w:hAnsi="Verdana"/>
          <w:i/>
          <w:iCs/>
          <w:sz w:val="18"/>
          <w:szCs w:val="18"/>
        </w:rPr>
      </w:pPr>
      <w:r w:rsidRPr="000F6B2D">
        <w:rPr>
          <w:rFonts w:ascii="Verdana" w:hAnsi="Verdana"/>
          <w:i/>
          <w:iCs/>
          <w:sz w:val="18"/>
          <w:szCs w:val="18"/>
        </w:rPr>
        <w:t>Gevolgen voor de arbeidsmarkt</w:t>
      </w:r>
    </w:p>
    <w:p w:rsidRPr="000F6B2D" w:rsidR="00BE07CB" w:rsidP="00BE07CB" w:rsidRDefault="00BE07CB" w14:paraId="1FBC3C95" w14:textId="374241B1">
      <w:pPr>
        <w:rPr>
          <w:rFonts w:ascii="Verdana" w:hAnsi="Verdana"/>
          <w:sz w:val="18"/>
          <w:szCs w:val="18"/>
        </w:rPr>
      </w:pPr>
      <w:r w:rsidRPr="000F6B2D">
        <w:rPr>
          <w:rFonts w:ascii="Verdana" w:hAnsi="Verdana"/>
          <w:sz w:val="18"/>
          <w:szCs w:val="18"/>
        </w:rPr>
        <w:t xml:space="preserve">Het is denkbaar dat door deze maatregel de kosten </w:t>
      </w:r>
      <w:r w:rsidR="00922542">
        <w:rPr>
          <w:rFonts w:ascii="Verdana" w:hAnsi="Verdana"/>
          <w:sz w:val="18"/>
          <w:szCs w:val="18"/>
        </w:rPr>
        <w:t xml:space="preserve">voor </w:t>
      </w:r>
      <w:r w:rsidRPr="00922542" w:rsidR="00922542">
        <w:rPr>
          <w:rFonts w:ascii="Verdana" w:hAnsi="Verdana"/>
          <w:sz w:val="18"/>
          <w:szCs w:val="18"/>
        </w:rPr>
        <w:t xml:space="preserve">overeenkomsten voor onbepaalde tijd </w:t>
      </w:r>
      <w:r w:rsidR="00922542">
        <w:rPr>
          <w:rFonts w:ascii="Verdana" w:hAnsi="Verdana"/>
          <w:sz w:val="18"/>
          <w:szCs w:val="18"/>
        </w:rPr>
        <w:t xml:space="preserve">(vaste contracten) </w:t>
      </w:r>
      <w:r w:rsidRPr="000F6B2D">
        <w:rPr>
          <w:rFonts w:ascii="Verdana" w:hAnsi="Verdana"/>
          <w:sz w:val="18"/>
          <w:szCs w:val="18"/>
        </w:rPr>
        <w:t>relatief iets meer stijgen dan de kosten van flexibele contracten. Dit vanwege het feit dat de werkgever een transitievergoeding verschuldigd is als de arbeidsovereenkomst wordt beëindigd wegens langdurige arbeidsongeschiktheid en bedrijfsbeëindiging, zonder dat daar een compensatie tegenover staat. Voor vaste contracten geldt dat de periode van loondoorbetaling bij ziekte doorgaans langer is dan bij tijdelijke dienstverbanden en dat de hoogte van de transitievergoeding doorgaans hoger is. Het vaste contract kan hierdoor relatief gezien iets duurder worden, echter zal dit effect over de gehele arbeidsmarkt beperkt zijn. Voor het merendeel van de werkgevers is de kwaliteit van het personeel namelijk het belangrijkste motief voor het aanbieden van een vast contract</w:t>
      </w:r>
      <w:r w:rsidRPr="000F6B2D">
        <w:rPr>
          <w:rStyle w:val="Voetnootmarkering"/>
          <w:rFonts w:ascii="Verdana" w:hAnsi="Verdana"/>
          <w:sz w:val="18"/>
          <w:szCs w:val="18"/>
        </w:rPr>
        <w:footnoteReference w:id="7"/>
      </w:r>
      <w:r w:rsidRPr="000F6B2D">
        <w:rPr>
          <w:rFonts w:ascii="Verdana" w:hAnsi="Verdana"/>
          <w:sz w:val="18"/>
          <w:szCs w:val="18"/>
        </w:rPr>
        <w:t>.</w:t>
      </w:r>
    </w:p>
    <w:p w:rsidRPr="000F6B2D" w:rsidR="00BE07CB" w:rsidP="00BE07CB" w:rsidRDefault="00BE07CB" w14:paraId="54DB867E" w14:textId="5FF0A778">
      <w:pPr>
        <w:rPr>
          <w:rFonts w:ascii="Verdana" w:hAnsi="Verdana"/>
          <w:sz w:val="18"/>
          <w:szCs w:val="18"/>
        </w:rPr>
      </w:pPr>
      <w:r w:rsidRPr="000F6B2D">
        <w:rPr>
          <w:rFonts w:ascii="Verdana" w:hAnsi="Verdana"/>
          <w:sz w:val="18"/>
          <w:szCs w:val="18"/>
        </w:rPr>
        <w:t>Voor wat betreft afschaffing van de Compensatieregeling BE is de ver</w:t>
      </w:r>
      <w:r w:rsidR="009C2139">
        <w:rPr>
          <w:rFonts w:ascii="Verdana" w:hAnsi="Verdana"/>
          <w:sz w:val="18"/>
          <w:szCs w:val="18"/>
        </w:rPr>
        <w:t>w</w:t>
      </w:r>
      <w:r w:rsidRPr="000F6B2D">
        <w:rPr>
          <w:rFonts w:ascii="Verdana" w:hAnsi="Verdana"/>
          <w:sz w:val="18"/>
          <w:szCs w:val="18"/>
        </w:rPr>
        <w:t>achting dat dit geen gevolgen heeft voor de arbeidsmarkt. Immers blijkt uit het hiervoor genoemde onderzoek onder punt 1, dat de relatieve en absolute financiële impact van de te betalen transitievergoeding gemeten vóór inwerkingtreding van de Compensatieregeling BE in de meeste gevallen beperkt was voor ondernemers of hun erfgenamen in geval van pensionering of overlijden van de ondernemer. Voor veruit het grootste deel van deze ondernemers geldt dat het bedrag aan te betalen transitievergoeding klein was ten opzichte van het vermogen van de ondernemer</w:t>
      </w:r>
      <w:r w:rsidRPr="000F6B2D">
        <w:rPr>
          <w:rStyle w:val="Voetnootmarkering"/>
          <w:rFonts w:ascii="Verdana" w:hAnsi="Verdana"/>
          <w:sz w:val="18"/>
          <w:szCs w:val="18"/>
        </w:rPr>
        <w:footnoteReference w:id="8"/>
      </w:r>
      <w:r w:rsidRPr="000F6B2D">
        <w:rPr>
          <w:rFonts w:ascii="Verdana" w:hAnsi="Verdana"/>
          <w:sz w:val="18"/>
          <w:szCs w:val="18"/>
        </w:rPr>
        <w:t>.</w:t>
      </w:r>
    </w:p>
    <w:p w:rsidRPr="000F6B2D" w:rsidR="00BE07CB" w:rsidP="00BE07CB" w:rsidRDefault="00BE07CB" w14:paraId="04C36AF7" w14:textId="77777777">
      <w:pPr>
        <w:rPr>
          <w:rFonts w:ascii="Verdana" w:hAnsi="Verdana"/>
          <w:sz w:val="18"/>
          <w:szCs w:val="18"/>
        </w:rPr>
      </w:pPr>
    </w:p>
    <w:p w:rsidRPr="000F6B2D" w:rsidR="00BE07CB" w:rsidP="00BE07CB" w:rsidRDefault="00BE07CB" w14:paraId="57EB3B61" w14:textId="77777777">
      <w:pPr>
        <w:rPr>
          <w:rFonts w:ascii="Verdana" w:hAnsi="Verdana"/>
          <w:b/>
          <w:bCs/>
          <w:sz w:val="18"/>
          <w:szCs w:val="18"/>
        </w:rPr>
      </w:pPr>
      <w:r w:rsidRPr="000F6B2D">
        <w:rPr>
          <w:rFonts w:ascii="Verdana" w:hAnsi="Verdana"/>
          <w:b/>
          <w:bCs/>
          <w:sz w:val="18"/>
          <w:szCs w:val="18"/>
        </w:rPr>
        <w:t>Regeldruk</w:t>
      </w:r>
    </w:p>
    <w:p w:rsidRPr="000F6B2D" w:rsidR="00BE07CB" w:rsidP="00BE07CB" w:rsidRDefault="00BE07CB" w14:paraId="7651D42C" w14:textId="12BFEE6E">
      <w:pPr>
        <w:rPr>
          <w:rFonts w:ascii="Verdana" w:hAnsi="Verdana"/>
          <w:sz w:val="18"/>
          <w:szCs w:val="18"/>
        </w:rPr>
      </w:pPr>
      <w:r w:rsidRPr="000F6B2D">
        <w:rPr>
          <w:rFonts w:ascii="Verdana" w:hAnsi="Verdana"/>
          <w:sz w:val="18"/>
          <w:szCs w:val="18"/>
        </w:rPr>
        <w:t xml:space="preserve">De wijziging heeft beperkte gevolgen voor de regeldruk bij werkgevers/bedrijven, maar heeft ook een regeldruk verlagend effect. Voor werknemers zelf zal </w:t>
      </w:r>
      <w:r w:rsidR="00971E41">
        <w:rPr>
          <w:rFonts w:ascii="Verdana" w:hAnsi="Verdana"/>
          <w:sz w:val="18"/>
          <w:szCs w:val="18"/>
        </w:rPr>
        <w:t>de wijziging</w:t>
      </w:r>
      <w:r w:rsidRPr="000F6B2D">
        <w:rPr>
          <w:rFonts w:ascii="Verdana" w:hAnsi="Verdana"/>
          <w:sz w:val="18"/>
          <w:szCs w:val="18"/>
        </w:rPr>
        <w:t xml:space="preserve"> geen gevolgen voor de regeldruk hebben.</w:t>
      </w:r>
    </w:p>
    <w:p w:rsidRPr="000F6B2D" w:rsidR="00BE07CB" w:rsidP="00BE07CB" w:rsidRDefault="00BE07CB" w14:paraId="3C459751" w14:textId="77777777">
      <w:pPr>
        <w:rPr>
          <w:rFonts w:ascii="Verdana" w:hAnsi="Verdana"/>
          <w:sz w:val="18"/>
          <w:szCs w:val="18"/>
        </w:rPr>
      </w:pPr>
    </w:p>
    <w:p w:rsidRPr="000F6B2D" w:rsidR="00BE07CB" w:rsidP="00BE07CB" w:rsidRDefault="00BE07CB" w14:paraId="54CAD7AA" w14:textId="77777777">
      <w:pPr>
        <w:pStyle w:val="Lijstalinea"/>
        <w:numPr>
          <w:ilvl w:val="0"/>
          <w:numId w:val="5"/>
        </w:numPr>
        <w:rPr>
          <w:rFonts w:ascii="Verdana" w:hAnsi="Verdana"/>
          <w:i/>
          <w:iCs/>
          <w:sz w:val="18"/>
          <w:szCs w:val="18"/>
        </w:rPr>
      </w:pPr>
      <w:r w:rsidRPr="000F6B2D">
        <w:rPr>
          <w:rFonts w:ascii="Verdana" w:hAnsi="Verdana"/>
          <w:sz w:val="18"/>
          <w:szCs w:val="18"/>
        </w:rPr>
        <w:t xml:space="preserve"> </w:t>
      </w:r>
      <w:r w:rsidRPr="000F6B2D">
        <w:rPr>
          <w:rFonts w:ascii="Verdana" w:hAnsi="Verdana"/>
          <w:i/>
          <w:iCs/>
          <w:sz w:val="18"/>
          <w:szCs w:val="18"/>
        </w:rPr>
        <w:t xml:space="preserve">Eenmalige regeldruk voor werkgevers/bedrijven </w:t>
      </w:r>
    </w:p>
    <w:p w:rsidRPr="000F6B2D" w:rsidR="00BE07CB" w:rsidP="00BE07CB" w:rsidRDefault="00BE07CB" w14:paraId="04C07B6A" w14:textId="77777777">
      <w:pPr>
        <w:rPr>
          <w:rFonts w:ascii="Verdana" w:hAnsi="Verdana"/>
          <w:sz w:val="18"/>
          <w:szCs w:val="18"/>
        </w:rPr>
      </w:pPr>
      <w:r w:rsidRPr="000F6B2D">
        <w:rPr>
          <w:rFonts w:ascii="Verdana" w:hAnsi="Verdana"/>
          <w:sz w:val="18"/>
          <w:szCs w:val="18"/>
        </w:rPr>
        <w:t>Uit data van het Centraal Bureau voor de Statistiek (CBS) blijkt dat er in het eerste kwartaal van 2026 circa 413.920 bedrijven in Nederland waren met 2 of meer werknemers</w:t>
      </w:r>
      <w:r w:rsidRPr="000F6B2D">
        <w:rPr>
          <w:rStyle w:val="Voetnootmarkering"/>
          <w:rFonts w:ascii="Verdana" w:hAnsi="Verdana"/>
          <w:sz w:val="18"/>
          <w:szCs w:val="18"/>
        </w:rPr>
        <w:footnoteReference w:id="9"/>
      </w:r>
      <w:r w:rsidRPr="000F6B2D">
        <w:rPr>
          <w:rFonts w:ascii="Verdana" w:hAnsi="Verdana"/>
          <w:sz w:val="18"/>
          <w:szCs w:val="18"/>
        </w:rPr>
        <w:t>. Dit is de doelgroep die mogelijk regeldruk kan ervaren vanwege eenmalige kennisnemingskosten. Werkgevers/bedrijven zullen kennis moeten nemen van de wijziging en er geen recht meer bestaat op compensatie. Uitgaande van 413.920 bedrijven die ieder 10 minuten tijd besteden aan de kennisname tegen een uurtarief van een administratief medewerker van € 39</w:t>
      </w:r>
      <w:r w:rsidRPr="000F6B2D">
        <w:rPr>
          <w:rStyle w:val="Voetnootmarkering"/>
          <w:rFonts w:ascii="Verdana" w:hAnsi="Verdana"/>
          <w:sz w:val="18"/>
          <w:szCs w:val="18"/>
        </w:rPr>
        <w:footnoteReference w:id="10"/>
      </w:r>
      <w:r w:rsidRPr="000F6B2D">
        <w:rPr>
          <w:rFonts w:ascii="Verdana" w:hAnsi="Verdana"/>
          <w:sz w:val="18"/>
          <w:szCs w:val="18"/>
        </w:rPr>
        <w:t xml:space="preserve"> zullen de totale kosten voor kennisname voor werkgevers uitkomen op ongeveer € 2,7 miljoen (afgerond). </w:t>
      </w:r>
    </w:p>
    <w:p w:rsidRPr="000F6B2D" w:rsidR="00BE07CB" w:rsidP="00BE07CB" w:rsidRDefault="00BE07CB" w14:paraId="674B3F23" w14:textId="77777777">
      <w:pPr>
        <w:rPr>
          <w:rFonts w:ascii="Verdana" w:hAnsi="Verdana"/>
          <w:sz w:val="18"/>
          <w:szCs w:val="18"/>
        </w:rPr>
      </w:pPr>
      <w:r w:rsidRPr="000F6B2D">
        <w:rPr>
          <w:rFonts w:ascii="Verdana" w:hAnsi="Verdana"/>
          <w:sz w:val="18"/>
          <w:szCs w:val="18"/>
        </w:rPr>
        <w:t xml:space="preserve">Deze kennisnemingskosten zijn eenmalig en hoeven bij vaker gebruik niet opnieuw te worden gemaakt. Aangezien werkgevers zoveel mogelijk via de reguliere en voor hen bekende uitingen van de Ministeries van SZW en UWV worden geïnformeerd zijn de kennisnemingskosten beperkt. </w:t>
      </w:r>
    </w:p>
    <w:p w:rsidRPr="000F6B2D" w:rsidR="00BE07CB" w:rsidP="00BE07CB" w:rsidRDefault="00BE07CB" w14:paraId="4CC2134E" w14:textId="77777777">
      <w:pPr>
        <w:rPr>
          <w:rFonts w:ascii="Verdana" w:hAnsi="Verdana"/>
          <w:sz w:val="18"/>
          <w:szCs w:val="18"/>
        </w:rPr>
      </w:pPr>
    </w:p>
    <w:p w:rsidRPr="000F6B2D" w:rsidR="00BE07CB" w:rsidP="00BE07CB" w:rsidRDefault="00BE07CB" w14:paraId="4C6B7F43" w14:textId="77777777">
      <w:pPr>
        <w:pStyle w:val="Lijstalinea"/>
        <w:numPr>
          <w:ilvl w:val="0"/>
          <w:numId w:val="5"/>
        </w:numPr>
        <w:rPr>
          <w:rFonts w:ascii="Verdana" w:hAnsi="Verdana"/>
          <w:i/>
          <w:iCs/>
          <w:sz w:val="18"/>
          <w:szCs w:val="18"/>
        </w:rPr>
      </w:pPr>
      <w:r w:rsidRPr="000F6B2D">
        <w:rPr>
          <w:rFonts w:ascii="Verdana" w:hAnsi="Verdana"/>
          <w:i/>
          <w:iCs/>
          <w:sz w:val="18"/>
          <w:szCs w:val="18"/>
        </w:rPr>
        <w:t xml:space="preserve"> Verlaging regeldruk</w:t>
      </w:r>
    </w:p>
    <w:p w:rsidRPr="000F6B2D" w:rsidR="00BE07CB" w:rsidP="00BE07CB" w:rsidRDefault="00BE07CB" w14:paraId="52FE04B5" w14:textId="5734E9CC">
      <w:pPr>
        <w:rPr>
          <w:rFonts w:ascii="Verdana" w:hAnsi="Verdana"/>
          <w:sz w:val="18"/>
          <w:szCs w:val="18"/>
        </w:rPr>
      </w:pPr>
      <w:r w:rsidRPr="000F6B2D">
        <w:rPr>
          <w:rFonts w:ascii="Verdana" w:hAnsi="Verdana"/>
          <w:sz w:val="18"/>
          <w:szCs w:val="18"/>
        </w:rPr>
        <w:t xml:space="preserve">Tegelijkertijd ontstaat er ook een verlaging van de regeldruk voor werkgevers die zonder wetswijziging recht zouden hebben gehad op compensatie. Het </w:t>
      </w:r>
      <w:r w:rsidR="000300F3">
        <w:rPr>
          <w:rFonts w:ascii="Verdana" w:hAnsi="Verdana"/>
          <w:sz w:val="18"/>
          <w:szCs w:val="18"/>
        </w:rPr>
        <w:t xml:space="preserve">geraamde aantal </w:t>
      </w:r>
      <w:r w:rsidR="0062367E">
        <w:rPr>
          <w:rFonts w:ascii="Verdana" w:hAnsi="Verdana"/>
          <w:sz w:val="18"/>
          <w:szCs w:val="18"/>
        </w:rPr>
        <w:t xml:space="preserve">aanvragen voor 2027 is circa 42.500 aanvragen. </w:t>
      </w:r>
      <w:r w:rsidRPr="000F6B2D">
        <w:rPr>
          <w:rFonts w:ascii="Verdana" w:hAnsi="Verdana"/>
          <w:sz w:val="18"/>
          <w:szCs w:val="18"/>
        </w:rPr>
        <w:t xml:space="preserve">Ervan uitgaande dat een werkgever per aanvraag voor een administratieve werknemer (€ 39) 30 minuten inzet betekent dat een verlaging van de regeldruk van circa € </w:t>
      </w:r>
      <w:r w:rsidR="0062367E">
        <w:rPr>
          <w:rFonts w:ascii="Verdana" w:hAnsi="Verdana"/>
          <w:sz w:val="18"/>
          <w:szCs w:val="18"/>
        </w:rPr>
        <w:t>830.000 per jaar (afgerond)</w:t>
      </w:r>
      <w:r w:rsidRPr="000F6B2D">
        <w:rPr>
          <w:rFonts w:ascii="Verdana" w:hAnsi="Verdana"/>
          <w:sz w:val="18"/>
          <w:szCs w:val="18"/>
        </w:rPr>
        <w:t>.</w:t>
      </w:r>
    </w:p>
    <w:p w:rsidR="00FD02C6" w:rsidRDefault="00FD02C6" w14:paraId="5B8B3F0D" w14:textId="1B272F11">
      <w:pPr>
        <w:rPr>
          <w:rFonts w:ascii="Verdana" w:hAnsi="Verdana"/>
          <w:sz w:val="18"/>
          <w:szCs w:val="18"/>
        </w:rPr>
      </w:pPr>
    </w:p>
    <w:p w:rsidR="0073053B" w:rsidRDefault="0073053B" w14:paraId="0000A77A" w14:textId="03131792">
      <w:pPr>
        <w:rPr>
          <w:rFonts w:ascii="Verdana" w:hAnsi="Verdana"/>
          <w:b/>
          <w:bCs/>
          <w:sz w:val="18"/>
          <w:szCs w:val="18"/>
        </w:rPr>
      </w:pPr>
      <w:r w:rsidRPr="00FD02C6">
        <w:rPr>
          <w:rFonts w:ascii="Verdana" w:hAnsi="Verdana"/>
          <w:b/>
          <w:bCs/>
          <w:sz w:val="18"/>
          <w:szCs w:val="18"/>
        </w:rPr>
        <w:t xml:space="preserve">Raad voor de </w:t>
      </w:r>
      <w:r w:rsidR="005E7F14">
        <w:rPr>
          <w:rFonts w:ascii="Verdana" w:hAnsi="Verdana"/>
          <w:b/>
          <w:bCs/>
          <w:sz w:val="18"/>
          <w:szCs w:val="18"/>
        </w:rPr>
        <w:t>r</w:t>
      </w:r>
      <w:r w:rsidRPr="00FD02C6">
        <w:rPr>
          <w:rFonts w:ascii="Verdana" w:hAnsi="Verdana"/>
          <w:b/>
          <w:bCs/>
          <w:sz w:val="18"/>
          <w:szCs w:val="18"/>
        </w:rPr>
        <w:t>echtspraak</w:t>
      </w:r>
    </w:p>
    <w:p w:rsidR="0073053B" w:rsidRDefault="0073053B" w14:paraId="25E33013" w14:textId="108A65F7">
      <w:pPr>
        <w:rPr>
          <w:rFonts w:ascii="Verdana" w:hAnsi="Verdana"/>
          <w:sz w:val="18"/>
          <w:szCs w:val="18"/>
        </w:rPr>
      </w:pPr>
      <w:r>
        <w:rPr>
          <w:rFonts w:ascii="Verdana" w:hAnsi="Verdana"/>
          <w:sz w:val="18"/>
          <w:szCs w:val="18"/>
        </w:rPr>
        <w:t>De Raad is van mening dat de toelichting</w:t>
      </w:r>
      <w:r w:rsidRPr="0073053B">
        <w:rPr>
          <w:rFonts w:ascii="Verdana" w:hAnsi="Verdana"/>
          <w:sz w:val="18"/>
          <w:szCs w:val="18"/>
        </w:rPr>
        <w:t xml:space="preserve"> geen helderheid verschaft over de verschuldigdheid van de transitievergoeding na afschaffing van de Compensatieregeling LAO b</w:t>
      </w:r>
      <w:r>
        <w:rPr>
          <w:rFonts w:ascii="Verdana" w:hAnsi="Verdana" w:eastAsia="Verdana" w:cs="Verdana"/>
          <w:sz w:val="18"/>
          <w:szCs w:val="18"/>
        </w:rPr>
        <w:t>ij</w:t>
      </w:r>
      <w:r w:rsidRPr="0073053B">
        <w:rPr>
          <w:rFonts w:ascii="Verdana" w:hAnsi="Verdana"/>
          <w:sz w:val="18"/>
          <w:szCs w:val="18"/>
        </w:rPr>
        <w:t xml:space="preserve"> een slapend dienstverband. De Raad verwacht om die reden dat de ontstane onduidel</w:t>
      </w:r>
      <w:r>
        <w:rPr>
          <w:rFonts w:ascii="Verdana" w:hAnsi="Verdana" w:eastAsia="Verdana" w:cs="Verdana"/>
          <w:sz w:val="18"/>
          <w:szCs w:val="18"/>
        </w:rPr>
        <w:t>ij</w:t>
      </w:r>
      <w:r w:rsidRPr="0073053B">
        <w:rPr>
          <w:rFonts w:ascii="Verdana" w:hAnsi="Verdana"/>
          <w:sz w:val="18"/>
          <w:szCs w:val="18"/>
        </w:rPr>
        <w:t>kheid als gevolg van de afschaffing van de Compensatieregeling LAO, tot extra zaken voor de Rechtspraak zal leiden.</w:t>
      </w:r>
    </w:p>
    <w:p w:rsidR="0073053B" w:rsidRDefault="0073053B" w14:paraId="569B5535" w14:textId="6400C59F">
      <w:pPr>
        <w:rPr>
          <w:rFonts w:ascii="Verdana" w:hAnsi="Verdana"/>
          <w:sz w:val="18"/>
          <w:szCs w:val="18"/>
        </w:rPr>
      </w:pPr>
      <w:r w:rsidRPr="000F6B2D">
        <w:rPr>
          <w:rFonts w:ascii="Verdana" w:hAnsi="Verdana"/>
          <w:sz w:val="18"/>
          <w:szCs w:val="18"/>
        </w:rPr>
        <w:t>Bij ontslag blijft deze groep</w:t>
      </w:r>
      <w:r w:rsidR="00B111A0">
        <w:rPr>
          <w:rFonts w:ascii="Verdana" w:hAnsi="Verdana"/>
          <w:sz w:val="18"/>
          <w:szCs w:val="18"/>
        </w:rPr>
        <w:t>, zoals ook nu het geval is,</w:t>
      </w:r>
      <w:r w:rsidRPr="000F6B2D">
        <w:rPr>
          <w:rFonts w:ascii="Verdana" w:hAnsi="Verdana"/>
          <w:sz w:val="18"/>
          <w:szCs w:val="18"/>
        </w:rPr>
        <w:t xml:space="preserve"> recht houden op een transitievergoeding</w:t>
      </w:r>
      <w:r w:rsidR="00B111A0">
        <w:rPr>
          <w:rFonts w:ascii="Verdana" w:hAnsi="Verdana"/>
          <w:sz w:val="18"/>
          <w:szCs w:val="18"/>
        </w:rPr>
        <w:t>. Het oorspronkelijke wetsvoorstel en de nota van wijziging zien niet op het recht op transitievergoeding als zodanig en hebben daar dan ook geen gevolgen voor. W</w:t>
      </w:r>
      <w:r w:rsidRPr="000F6B2D">
        <w:rPr>
          <w:rFonts w:ascii="Verdana" w:hAnsi="Verdana"/>
          <w:sz w:val="18"/>
          <w:szCs w:val="18"/>
        </w:rPr>
        <w:t>erkgevers worden na inwerkingtreding van het wetsvoorstel niet langer gecompenseerd</w:t>
      </w:r>
      <w:r w:rsidR="00B111A0">
        <w:rPr>
          <w:rFonts w:ascii="Verdana" w:hAnsi="Verdana"/>
          <w:sz w:val="18"/>
          <w:szCs w:val="18"/>
        </w:rPr>
        <w:t xml:space="preserve"> voor de transitievergoeding</w:t>
      </w:r>
      <w:r w:rsidRPr="000F6B2D">
        <w:rPr>
          <w:rFonts w:ascii="Verdana" w:hAnsi="Verdana"/>
          <w:sz w:val="18"/>
          <w:szCs w:val="18"/>
        </w:rPr>
        <w:t>. Dit zou kunnen leiden tot ‘slapende dienstverbanden’</w:t>
      </w:r>
      <w:r w:rsidR="00B111A0">
        <w:rPr>
          <w:rFonts w:ascii="Verdana" w:hAnsi="Verdana"/>
          <w:sz w:val="18"/>
          <w:szCs w:val="18"/>
        </w:rPr>
        <w:t>, waarbij de arbeidsovereenkomst na afloop van de loondoorbetalingsplicht bij ziekte blijft voortbestaan en dan ‘slapend’ is</w:t>
      </w:r>
      <w:r w:rsidRPr="000F6B2D">
        <w:rPr>
          <w:rFonts w:ascii="Verdana" w:hAnsi="Verdana"/>
          <w:sz w:val="18"/>
          <w:szCs w:val="18"/>
        </w:rPr>
        <w:t>.</w:t>
      </w:r>
      <w:r>
        <w:rPr>
          <w:rFonts w:ascii="Verdana" w:hAnsi="Verdana"/>
          <w:sz w:val="18"/>
          <w:szCs w:val="18"/>
        </w:rPr>
        <w:t xml:space="preserve"> I</w:t>
      </w:r>
      <w:r w:rsidRPr="000F6B2D">
        <w:rPr>
          <w:rFonts w:ascii="Verdana" w:hAnsi="Verdana"/>
          <w:sz w:val="18"/>
          <w:szCs w:val="18"/>
        </w:rPr>
        <w:t>n hoeverre slapende dienstverbanden zich voor zullen doen, is niet op voorhand vast te stellen. Het is aan werknemers en werkgevers onderling om al dan niet over te gaan tot beëindiging van de arbeidsovereenkomst. Het is wel aannemelijk dat het beperken van de wettelijke compensatiemogelijkheid invloed heeft op de werking of reikwijdte van deze in de rechtspraak ontwikkelde norm rondom goed werkgeverschap</w:t>
      </w:r>
      <w:r>
        <w:rPr>
          <w:rFonts w:ascii="Verdana" w:hAnsi="Verdana"/>
          <w:sz w:val="18"/>
          <w:szCs w:val="18"/>
        </w:rPr>
        <w:t>.</w:t>
      </w:r>
      <w:r w:rsidR="00B111A0">
        <w:rPr>
          <w:rFonts w:ascii="Verdana" w:hAnsi="Verdana"/>
          <w:sz w:val="18"/>
          <w:szCs w:val="18"/>
        </w:rPr>
        <w:t xml:space="preserve"> Maar het is aan de rechter om in een individueel geval te oordelen welke verplichtingen het goed werkgeverschap met zich brengt, ook in dit soort gevallen.</w:t>
      </w:r>
    </w:p>
    <w:p w:rsidR="00BD4A11" w:rsidP="00937226" w:rsidRDefault="00BD4A11" w14:paraId="711366D7" w14:textId="77777777">
      <w:pPr>
        <w:rPr>
          <w:rFonts w:ascii="Verdana" w:hAnsi="Verdana"/>
          <w:sz w:val="18"/>
          <w:szCs w:val="18"/>
        </w:rPr>
      </w:pPr>
    </w:p>
    <w:p w:rsidR="00937226" w:rsidP="00937226" w:rsidRDefault="00B111A0" w14:paraId="14B73825" w14:textId="4DDEA2AB">
      <w:pPr>
        <w:rPr>
          <w:rFonts w:ascii="Verdana" w:hAnsi="Verdana"/>
          <w:sz w:val="18"/>
          <w:szCs w:val="18"/>
        </w:rPr>
      </w:pPr>
      <w:r>
        <w:rPr>
          <w:rFonts w:ascii="Verdana" w:hAnsi="Verdana"/>
          <w:sz w:val="18"/>
          <w:szCs w:val="18"/>
        </w:rPr>
        <w:lastRenderedPageBreak/>
        <w:t>De Raad merkt op dat de Raad van State heeft geadviseerd om het afschaffen van de transitievergoeding bij ontslag wegens langdurige ziekte</w:t>
      </w:r>
      <w:r w:rsidR="002864FF">
        <w:rPr>
          <w:rFonts w:ascii="Verdana" w:hAnsi="Verdana"/>
          <w:sz w:val="18"/>
          <w:szCs w:val="18"/>
        </w:rPr>
        <w:t>, en daarmee het overbodig maken van een compensatieregeling,</w:t>
      </w:r>
      <w:r>
        <w:rPr>
          <w:rFonts w:ascii="Verdana" w:hAnsi="Verdana"/>
          <w:sz w:val="18"/>
          <w:szCs w:val="18"/>
        </w:rPr>
        <w:t xml:space="preserve"> nader te overwegen.</w:t>
      </w:r>
      <w:r w:rsidR="002864FF">
        <w:rPr>
          <w:rFonts w:ascii="Verdana" w:hAnsi="Verdana"/>
          <w:sz w:val="18"/>
          <w:szCs w:val="18"/>
        </w:rPr>
        <w:t xml:space="preserve"> De Raad mist een dergelijke heroverweging en adviseert daaraan alsnog aandacht aan te besteden. Zoals in het nader rapport is opgemerkt, loopt het afschaffen van de transitievergoeding in dit geval aan tegen een aantal bezwaren</w:t>
      </w:r>
      <w:r w:rsidR="005E7F14">
        <w:rPr>
          <w:rStyle w:val="Voetnootmarkering"/>
          <w:rFonts w:ascii="Verdana" w:hAnsi="Verdana"/>
          <w:sz w:val="18"/>
          <w:szCs w:val="18"/>
        </w:rPr>
        <w:footnoteReference w:id="11"/>
      </w:r>
      <w:r w:rsidR="002864FF">
        <w:rPr>
          <w:rFonts w:ascii="Verdana" w:hAnsi="Verdana"/>
          <w:sz w:val="18"/>
          <w:szCs w:val="18"/>
        </w:rPr>
        <w:t xml:space="preserve">. </w:t>
      </w:r>
      <w:r w:rsidRPr="00A37FC9" w:rsidR="002864FF">
        <w:rPr>
          <w:rFonts w:ascii="Verdana" w:hAnsi="Verdana"/>
          <w:sz w:val="18"/>
          <w:szCs w:val="18"/>
        </w:rPr>
        <w:t xml:space="preserve">Eén daarvan is dat naar het oordeel van de regering </w:t>
      </w:r>
      <w:r w:rsidRPr="00A37FC9" w:rsidR="006C6B78">
        <w:rPr>
          <w:rFonts w:ascii="Verdana" w:hAnsi="Verdana"/>
          <w:sz w:val="18"/>
          <w:szCs w:val="18"/>
        </w:rPr>
        <w:t xml:space="preserve">dit kan leiden </w:t>
      </w:r>
      <w:r w:rsidRPr="00A37FC9" w:rsidR="002864FF">
        <w:rPr>
          <w:rFonts w:ascii="Verdana" w:hAnsi="Verdana"/>
          <w:sz w:val="18"/>
          <w:szCs w:val="18"/>
        </w:rPr>
        <w:t xml:space="preserve">tot een ongerechtvaardigd (indirect) onderscheid op grond van handicap of chronische ziekte. </w:t>
      </w:r>
      <w:r w:rsidRPr="00A37FC9" w:rsidR="003D169C">
        <w:rPr>
          <w:rFonts w:ascii="Verdana" w:hAnsi="Verdana"/>
          <w:sz w:val="18"/>
          <w:szCs w:val="18"/>
        </w:rPr>
        <w:t xml:space="preserve">De aard van </w:t>
      </w:r>
      <w:r w:rsidRPr="00A37FC9" w:rsidR="00AF3135">
        <w:rPr>
          <w:rFonts w:ascii="Verdana" w:hAnsi="Verdana"/>
          <w:sz w:val="18"/>
          <w:szCs w:val="18"/>
        </w:rPr>
        <w:t>dat bezwaar</w:t>
      </w:r>
      <w:r w:rsidRPr="00A37FC9" w:rsidR="003D169C">
        <w:rPr>
          <w:rFonts w:ascii="Verdana" w:hAnsi="Verdana"/>
          <w:sz w:val="18"/>
          <w:szCs w:val="18"/>
        </w:rPr>
        <w:t xml:space="preserve"> maakt dat een heroverweging niet tot een andere uitkomst l</w:t>
      </w:r>
      <w:r w:rsidRPr="00A37FC9" w:rsidR="00E05474">
        <w:rPr>
          <w:rFonts w:ascii="Verdana" w:hAnsi="Verdana"/>
          <w:sz w:val="18"/>
          <w:szCs w:val="18"/>
        </w:rPr>
        <w:t>eid</w:t>
      </w:r>
      <w:r w:rsidRPr="00A37FC9" w:rsidR="003D169C">
        <w:rPr>
          <w:rFonts w:ascii="Verdana" w:hAnsi="Verdana"/>
          <w:sz w:val="18"/>
          <w:szCs w:val="18"/>
        </w:rPr>
        <w:t>t. Er is evenmin sprake van gewijzigde omstandigheden.</w:t>
      </w:r>
      <w:r w:rsidR="003D169C">
        <w:rPr>
          <w:rFonts w:ascii="Verdana" w:hAnsi="Verdana"/>
          <w:sz w:val="18"/>
          <w:szCs w:val="18"/>
        </w:rPr>
        <w:t xml:space="preserve"> </w:t>
      </w:r>
      <w:r w:rsidR="00A525BA">
        <w:rPr>
          <w:rFonts w:ascii="Verdana" w:hAnsi="Verdana"/>
          <w:sz w:val="18"/>
          <w:szCs w:val="18"/>
        </w:rPr>
        <w:t>Verder merkt de Raad op dat het</w:t>
      </w:r>
      <w:r w:rsidRPr="00A525BA" w:rsidR="00A525BA">
        <w:rPr>
          <w:rFonts w:ascii="Verdana" w:hAnsi="Verdana"/>
          <w:sz w:val="18"/>
          <w:szCs w:val="18"/>
        </w:rPr>
        <w:t xml:space="preserve"> wegvallen van de compensatie voor kleine werkgevers b</w:t>
      </w:r>
      <w:r w:rsidR="00A525BA">
        <w:rPr>
          <w:rFonts w:ascii="Verdana" w:hAnsi="Verdana" w:eastAsia="Verdana" w:cs="Verdana"/>
          <w:sz w:val="18"/>
          <w:szCs w:val="18"/>
        </w:rPr>
        <w:t>ij</w:t>
      </w:r>
      <w:r w:rsidRPr="00A525BA" w:rsidR="00A525BA">
        <w:rPr>
          <w:rFonts w:ascii="Verdana" w:hAnsi="Verdana"/>
          <w:sz w:val="18"/>
          <w:szCs w:val="18"/>
        </w:rPr>
        <w:t xml:space="preserve"> bedr</w:t>
      </w:r>
      <w:r w:rsidR="00A525BA">
        <w:rPr>
          <w:rFonts w:ascii="Verdana" w:hAnsi="Verdana" w:eastAsia="Verdana" w:cs="Verdana"/>
          <w:sz w:val="18"/>
          <w:szCs w:val="18"/>
        </w:rPr>
        <w:t>ij</w:t>
      </w:r>
      <w:r w:rsidRPr="00A525BA" w:rsidR="00A525BA">
        <w:rPr>
          <w:rFonts w:ascii="Verdana" w:hAnsi="Verdana"/>
          <w:sz w:val="18"/>
          <w:szCs w:val="18"/>
        </w:rPr>
        <w:t>fsbeëindiging een forse financiële druk op het MKB</w:t>
      </w:r>
      <w:r w:rsidR="00A525BA">
        <w:rPr>
          <w:rFonts w:ascii="Verdana" w:hAnsi="Verdana"/>
          <w:sz w:val="18"/>
          <w:szCs w:val="18"/>
        </w:rPr>
        <w:t xml:space="preserve"> betekent</w:t>
      </w:r>
      <w:r w:rsidRPr="00A525BA" w:rsidR="00A525BA">
        <w:rPr>
          <w:rFonts w:ascii="Verdana" w:hAnsi="Verdana"/>
          <w:sz w:val="18"/>
          <w:szCs w:val="18"/>
        </w:rPr>
        <w:t>, nu z</w:t>
      </w:r>
      <w:r w:rsidR="00A525BA">
        <w:rPr>
          <w:rFonts w:ascii="Verdana" w:hAnsi="Verdana" w:eastAsia="Verdana" w:cs="Verdana"/>
          <w:sz w:val="18"/>
          <w:szCs w:val="18"/>
        </w:rPr>
        <w:t xml:space="preserve">ij </w:t>
      </w:r>
      <w:r w:rsidRPr="00A525BA" w:rsidR="00A525BA">
        <w:rPr>
          <w:rFonts w:ascii="Verdana" w:hAnsi="Verdana"/>
          <w:sz w:val="18"/>
          <w:szCs w:val="18"/>
        </w:rPr>
        <w:t>de kosten van de transitievergoeding zelf moeten dragen. Het kan leiden tot een aanslag op hun pensioen en tot uitstel van hun bedr</w:t>
      </w:r>
      <w:r w:rsidR="00A525BA">
        <w:rPr>
          <w:rFonts w:ascii="Verdana" w:hAnsi="Verdana" w:eastAsia="Verdana" w:cs="Verdana"/>
          <w:sz w:val="18"/>
          <w:szCs w:val="18"/>
        </w:rPr>
        <w:t>ij</w:t>
      </w:r>
      <w:r w:rsidRPr="00A525BA" w:rsidR="00A525BA">
        <w:rPr>
          <w:rFonts w:ascii="Verdana" w:hAnsi="Verdana"/>
          <w:sz w:val="18"/>
          <w:szCs w:val="18"/>
        </w:rPr>
        <w:t>fsbeëindiging om de hoge ontslagkosten te verm</w:t>
      </w:r>
      <w:r w:rsidR="00A525BA">
        <w:rPr>
          <w:rFonts w:ascii="Verdana" w:hAnsi="Verdana" w:eastAsia="Verdana" w:cs="Verdana"/>
          <w:sz w:val="18"/>
          <w:szCs w:val="18"/>
        </w:rPr>
        <w:t>ij</w:t>
      </w:r>
      <w:r w:rsidRPr="00A525BA" w:rsidR="00A525BA">
        <w:rPr>
          <w:rFonts w:ascii="Verdana" w:hAnsi="Verdana"/>
          <w:sz w:val="18"/>
          <w:szCs w:val="18"/>
        </w:rPr>
        <w:t>den. Met de invoering van de Wet arbeidsmarkt in balans is juist overwogen dat de verplichting tot het betalen van een transitievergoeding in die gevallen tot ongewenste gevolgen zou leiden, zoals het aanspreken van z</w:t>
      </w:r>
      <w:r w:rsidR="00A525BA">
        <w:rPr>
          <w:rFonts w:ascii="Verdana" w:hAnsi="Verdana" w:eastAsia="Verdana" w:cs="Verdana"/>
          <w:sz w:val="18"/>
          <w:szCs w:val="18"/>
        </w:rPr>
        <w:t>ij</w:t>
      </w:r>
      <w:r w:rsidRPr="00A525BA" w:rsidR="00A525BA">
        <w:rPr>
          <w:rFonts w:ascii="Verdana" w:hAnsi="Verdana"/>
          <w:sz w:val="18"/>
          <w:szCs w:val="18"/>
        </w:rPr>
        <w:t>n pensioenvoorziening door de werkgever.</w:t>
      </w:r>
      <w:r w:rsidR="00A525BA">
        <w:rPr>
          <w:rFonts w:ascii="Verdana" w:hAnsi="Verdana"/>
          <w:sz w:val="18"/>
          <w:szCs w:val="18"/>
        </w:rPr>
        <w:t xml:space="preserve"> </w:t>
      </w:r>
    </w:p>
    <w:p w:rsidRPr="000F6B2D" w:rsidR="00A525BA" w:rsidP="00937226" w:rsidRDefault="00A525BA" w14:paraId="1919EA4B" w14:textId="3E927C4C">
      <w:pPr>
        <w:rPr>
          <w:rFonts w:ascii="Verdana" w:hAnsi="Verdana"/>
          <w:sz w:val="18"/>
          <w:szCs w:val="18"/>
        </w:rPr>
      </w:pPr>
      <w:r w:rsidRPr="000F6B2D">
        <w:rPr>
          <w:rFonts w:ascii="Verdana" w:hAnsi="Verdana"/>
          <w:sz w:val="18"/>
          <w:szCs w:val="18"/>
        </w:rPr>
        <w:t>Voor wat betreft afschaffing van de Compensatieregeling BE is de ver</w:t>
      </w:r>
      <w:r>
        <w:rPr>
          <w:rFonts w:ascii="Verdana" w:hAnsi="Verdana"/>
          <w:sz w:val="18"/>
          <w:szCs w:val="18"/>
        </w:rPr>
        <w:t>w</w:t>
      </w:r>
      <w:r w:rsidRPr="000F6B2D">
        <w:rPr>
          <w:rFonts w:ascii="Verdana" w:hAnsi="Verdana"/>
          <w:sz w:val="18"/>
          <w:szCs w:val="18"/>
        </w:rPr>
        <w:t xml:space="preserve">achting dat dit geen </w:t>
      </w:r>
      <w:r>
        <w:rPr>
          <w:rFonts w:ascii="Verdana" w:hAnsi="Verdana"/>
          <w:sz w:val="18"/>
          <w:szCs w:val="18"/>
        </w:rPr>
        <w:t>grote gevolgen</w:t>
      </w:r>
      <w:r w:rsidRPr="000F6B2D">
        <w:rPr>
          <w:rFonts w:ascii="Verdana" w:hAnsi="Verdana"/>
          <w:sz w:val="18"/>
          <w:szCs w:val="18"/>
        </w:rPr>
        <w:t xml:space="preserve"> heeft voor de arbeidsmarkt. Immers blijkt uit </w:t>
      </w:r>
      <w:r>
        <w:rPr>
          <w:rFonts w:ascii="Verdana" w:hAnsi="Verdana"/>
          <w:sz w:val="18"/>
          <w:szCs w:val="18"/>
        </w:rPr>
        <w:t xml:space="preserve">een nulmeting naar de Compensatieregeling BE </w:t>
      </w:r>
      <w:r w:rsidRPr="000F6B2D">
        <w:rPr>
          <w:rFonts w:ascii="Verdana" w:hAnsi="Verdana"/>
          <w:sz w:val="18"/>
          <w:szCs w:val="18"/>
        </w:rPr>
        <w:t>dat de relatieve en absolute financiële impact van de te betalen transitievergoeding gemeten vóór inwerkingtreding van de Compensatieregeling BE in de meeste gevallen beperkt was voor ondernemers of hun erfgenamen in geval van pensionering of overlijden van de ondernemer. Voor veruit het grootste deel van deze ondernemers geldt dat het bedrag aan te betalen transitievergoeding klein was ten opzichte van het vermogen van de ondernemer</w:t>
      </w:r>
      <w:r w:rsidRPr="000F6B2D">
        <w:rPr>
          <w:rStyle w:val="Voetnootmarkering"/>
          <w:rFonts w:ascii="Verdana" w:hAnsi="Verdana"/>
          <w:sz w:val="18"/>
          <w:szCs w:val="18"/>
        </w:rPr>
        <w:footnoteReference w:id="12"/>
      </w:r>
      <w:r w:rsidRPr="000F6B2D">
        <w:rPr>
          <w:rFonts w:ascii="Verdana" w:hAnsi="Verdana"/>
          <w:sz w:val="18"/>
          <w:szCs w:val="18"/>
        </w:rPr>
        <w:t>.</w:t>
      </w:r>
    </w:p>
    <w:p w:rsidR="00D97027" w:rsidRDefault="00D97027" w14:paraId="60B13761" w14:textId="77777777">
      <w:pPr>
        <w:rPr>
          <w:rFonts w:ascii="Verdana" w:hAnsi="Verdana"/>
          <w:b/>
          <w:bCs/>
          <w:sz w:val="18"/>
          <w:szCs w:val="18"/>
        </w:rPr>
      </w:pPr>
    </w:p>
    <w:p w:rsidR="00D97027" w:rsidRDefault="00D97027" w14:paraId="1EB63408" w14:textId="77777777">
      <w:pPr>
        <w:rPr>
          <w:rFonts w:ascii="Verdana" w:hAnsi="Verdana"/>
          <w:b/>
          <w:bCs/>
          <w:sz w:val="18"/>
          <w:szCs w:val="18"/>
        </w:rPr>
      </w:pPr>
      <w:r>
        <w:rPr>
          <w:rFonts w:ascii="Verdana" w:hAnsi="Verdana"/>
          <w:b/>
          <w:bCs/>
          <w:sz w:val="18"/>
          <w:szCs w:val="18"/>
        </w:rPr>
        <w:br w:type="page"/>
      </w:r>
    </w:p>
    <w:p w:rsidRPr="00EA5742" w:rsidR="005045CD" w:rsidRDefault="005045CD" w14:paraId="05B89A3B" w14:textId="5C46AF0C">
      <w:pPr>
        <w:rPr>
          <w:rFonts w:ascii="Verdana" w:hAnsi="Verdana"/>
          <w:b/>
          <w:bCs/>
          <w:sz w:val="18"/>
          <w:szCs w:val="18"/>
        </w:rPr>
      </w:pPr>
      <w:r w:rsidRPr="00EA5742">
        <w:rPr>
          <w:rFonts w:ascii="Verdana" w:hAnsi="Verdana"/>
          <w:b/>
          <w:bCs/>
          <w:sz w:val="18"/>
          <w:szCs w:val="18"/>
        </w:rPr>
        <w:lastRenderedPageBreak/>
        <w:t>UWV</w:t>
      </w:r>
    </w:p>
    <w:p w:rsidRPr="00EA5742" w:rsidR="005045CD" w:rsidP="005045CD" w:rsidRDefault="005045CD" w14:paraId="0936DC90" w14:textId="118F6740">
      <w:pPr>
        <w:rPr>
          <w:rFonts w:ascii="Verdana" w:hAnsi="Verdana"/>
          <w:sz w:val="18"/>
          <w:szCs w:val="18"/>
        </w:rPr>
      </w:pPr>
      <w:r w:rsidRPr="00EA5742">
        <w:rPr>
          <w:rFonts w:ascii="Verdana" w:hAnsi="Verdana"/>
          <w:sz w:val="18"/>
          <w:szCs w:val="18"/>
        </w:rPr>
        <w:t xml:space="preserve">Op basis van de uitvoeringstoets die UWV heeft </w:t>
      </w:r>
      <w:r w:rsidR="003D169C">
        <w:rPr>
          <w:rFonts w:ascii="Verdana" w:hAnsi="Verdana"/>
          <w:sz w:val="18"/>
          <w:szCs w:val="18"/>
        </w:rPr>
        <w:t>uitgebracht</w:t>
      </w:r>
      <w:r w:rsidRPr="00EA5742">
        <w:rPr>
          <w:rFonts w:ascii="Verdana" w:hAnsi="Verdana"/>
          <w:sz w:val="18"/>
          <w:szCs w:val="18"/>
        </w:rPr>
        <w:t xml:space="preserve"> ten aanzien van het wetsvoorstel ‘Compensatieregeling LAO beperken tot kleine werkgevers’ is de inschatting dat afschaffing per 1 januari 2027 uitvoerbaar is. Desondanks voert UWV voor de volledigheid een uitvoeringstoets uit die naar verwachting in juli volgt. Omdat het tijdspad van dit wetstraject zeer krap is en bovendien niet aannemelijk</w:t>
      </w:r>
      <w:r w:rsidR="007D6456">
        <w:rPr>
          <w:rFonts w:ascii="Verdana" w:hAnsi="Verdana"/>
          <w:sz w:val="18"/>
          <w:szCs w:val="18"/>
        </w:rPr>
        <w:t xml:space="preserve"> </w:t>
      </w:r>
      <w:r w:rsidR="003D169C">
        <w:rPr>
          <w:rFonts w:ascii="Verdana" w:hAnsi="Verdana"/>
          <w:sz w:val="18"/>
          <w:szCs w:val="18"/>
        </w:rPr>
        <w:t>is</w:t>
      </w:r>
      <w:r w:rsidRPr="00EA5742">
        <w:rPr>
          <w:rFonts w:ascii="Verdana" w:hAnsi="Verdana"/>
          <w:sz w:val="18"/>
          <w:szCs w:val="18"/>
        </w:rPr>
        <w:t xml:space="preserve"> dat de uitkomst van deze uitvoeringstoets zal leiden tot aanpassingen van de nota van wijziging, wordt niet gewacht op de oplevering van deze uitvoeringstoets. Deze zal uiteraard wel worden nagezonden</w:t>
      </w:r>
      <w:r w:rsidRPr="00FA679F">
        <w:rPr>
          <w:rFonts w:ascii="Verdana" w:hAnsi="Verdana"/>
          <w:sz w:val="18"/>
          <w:szCs w:val="18"/>
        </w:rPr>
        <w:t>.</w:t>
      </w:r>
      <w:r w:rsidRPr="00FA679F" w:rsidR="007D6456">
        <w:rPr>
          <w:rFonts w:ascii="Verdana" w:hAnsi="Verdana"/>
          <w:sz w:val="18"/>
          <w:szCs w:val="18"/>
        </w:rPr>
        <w:t xml:space="preserve"> </w:t>
      </w:r>
    </w:p>
    <w:p w:rsidR="00EA5742" w:rsidRDefault="00EA5742" w14:paraId="71703B28" w14:textId="77777777">
      <w:pPr>
        <w:rPr>
          <w:rFonts w:ascii="Verdana" w:hAnsi="Verdana"/>
          <w:b/>
          <w:bCs/>
          <w:sz w:val="18"/>
          <w:szCs w:val="18"/>
        </w:rPr>
      </w:pPr>
    </w:p>
    <w:p w:rsidR="00EA5742" w:rsidRDefault="00EA5742" w14:paraId="635484A8" w14:textId="1435DD1C">
      <w:pPr>
        <w:rPr>
          <w:rFonts w:ascii="Verdana" w:hAnsi="Verdana"/>
          <w:b/>
          <w:bCs/>
          <w:sz w:val="18"/>
          <w:szCs w:val="18"/>
        </w:rPr>
      </w:pPr>
      <w:r w:rsidRPr="00EA5742">
        <w:rPr>
          <w:rFonts w:ascii="Verdana" w:hAnsi="Verdana"/>
          <w:b/>
          <w:bCs/>
          <w:sz w:val="18"/>
          <w:szCs w:val="18"/>
        </w:rPr>
        <w:t xml:space="preserve">Sociale partners </w:t>
      </w:r>
    </w:p>
    <w:p w:rsidRPr="00EA5742" w:rsidR="00EA5742" w:rsidRDefault="00EA5742" w14:paraId="7B569C33" w14:textId="30EF3300">
      <w:pPr>
        <w:rPr>
          <w:rFonts w:ascii="Verdana" w:hAnsi="Verdana"/>
          <w:sz w:val="18"/>
          <w:szCs w:val="18"/>
        </w:rPr>
      </w:pPr>
      <w:r w:rsidRPr="00EA5742">
        <w:rPr>
          <w:rFonts w:ascii="Verdana" w:hAnsi="Verdana"/>
          <w:sz w:val="18"/>
          <w:szCs w:val="18"/>
        </w:rPr>
        <w:t xml:space="preserve">Sociale partners zijn bij de totstandkoming van de wijziging betrokken geweest. Werkgevers hebben met name hun zorgen geuit over de lastenverzwaring voor werkgevers. Vakbonden hebben met name hun zorgen geuit over de risico’s rondom slapende dienstverbanden. Ook hebben zij kritiek geuit op de hoeveelheid wijzigingen in het naar hun inziens korte bestaan van deze regeling.  </w:t>
      </w:r>
    </w:p>
    <w:p w:rsidR="00EA5742" w:rsidRDefault="00EA5742" w14:paraId="3B88CE78" w14:textId="77777777">
      <w:pPr>
        <w:rPr>
          <w:rFonts w:ascii="Verdana" w:hAnsi="Verdana"/>
          <w:b/>
          <w:bCs/>
          <w:sz w:val="18"/>
          <w:szCs w:val="18"/>
        </w:rPr>
      </w:pPr>
    </w:p>
    <w:p w:rsidRPr="00C42A1E" w:rsidR="00C36C10" w:rsidRDefault="00C36C10" w14:paraId="31157EBD" w14:textId="1EDA6607">
      <w:pPr>
        <w:rPr>
          <w:rFonts w:ascii="Verdana" w:hAnsi="Verdana"/>
          <w:b/>
          <w:bCs/>
          <w:sz w:val="18"/>
          <w:szCs w:val="18"/>
        </w:rPr>
      </w:pPr>
      <w:r w:rsidRPr="00C42A1E">
        <w:rPr>
          <w:rFonts w:ascii="Verdana" w:hAnsi="Verdana"/>
          <w:b/>
          <w:bCs/>
          <w:sz w:val="18"/>
          <w:szCs w:val="18"/>
        </w:rPr>
        <w:t>Overgangsrecht en inwerkingtreding</w:t>
      </w:r>
    </w:p>
    <w:p w:rsidR="005F225D" w:rsidP="005F225D" w:rsidRDefault="005F225D" w14:paraId="4788E2A2" w14:textId="77777777">
      <w:pPr>
        <w:rPr>
          <w:rFonts w:ascii="Verdana" w:hAnsi="Verdana"/>
          <w:sz w:val="18"/>
          <w:szCs w:val="18"/>
        </w:rPr>
      </w:pPr>
      <w:r w:rsidRPr="00321ADA">
        <w:rPr>
          <w:rFonts w:ascii="Verdana" w:hAnsi="Verdana"/>
          <w:sz w:val="18"/>
          <w:szCs w:val="18"/>
        </w:rPr>
        <w:t xml:space="preserve">De voorziene inwerkingtredingsdatum voor het wetsvoorstel is niet langer 1 juli 2026, zoals genoemd in de memorie van toelichting </w:t>
      </w:r>
      <w:r>
        <w:rPr>
          <w:rFonts w:ascii="Verdana" w:hAnsi="Verdana"/>
          <w:sz w:val="18"/>
          <w:szCs w:val="18"/>
        </w:rPr>
        <w:t>bij</w:t>
      </w:r>
      <w:r w:rsidRPr="00321ADA">
        <w:rPr>
          <w:rFonts w:ascii="Verdana" w:hAnsi="Verdana"/>
          <w:sz w:val="18"/>
          <w:szCs w:val="18"/>
        </w:rPr>
        <w:t xml:space="preserve"> het wetsvoorstel</w:t>
      </w:r>
      <w:r>
        <w:rPr>
          <w:rStyle w:val="Voetnootmarkering"/>
          <w:rFonts w:ascii="Verdana" w:hAnsi="Verdana"/>
          <w:sz w:val="18"/>
          <w:szCs w:val="18"/>
        </w:rPr>
        <w:footnoteReference w:id="13"/>
      </w:r>
      <w:r w:rsidRPr="00321ADA">
        <w:rPr>
          <w:rFonts w:ascii="Verdana" w:hAnsi="Verdana"/>
          <w:sz w:val="18"/>
          <w:szCs w:val="18"/>
        </w:rPr>
        <w:t>, maar 1 januari 2027.</w:t>
      </w:r>
      <w:r>
        <w:rPr>
          <w:rFonts w:ascii="Verdana" w:hAnsi="Verdana"/>
          <w:sz w:val="18"/>
          <w:szCs w:val="18"/>
        </w:rPr>
        <w:t xml:space="preserve"> </w:t>
      </w:r>
      <w:r w:rsidRPr="00321ADA">
        <w:rPr>
          <w:rFonts w:ascii="Verdana" w:hAnsi="Verdana"/>
          <w:sz w:val="18"/>
          <w:szCs w:val="18"/>
        </w:rPr>
        <w:t xml:space="preserve"> </w:t>
      </w:r>
    </w:p>
    <w:p w:rsidR="008A5012" w:rsidRDefault="000659B2" w14:paraId="746D6BFF" w14:textId="06F5D39E">
      <w:pPr>
        <w:rPr>
          <w:rFonts w:ascii="Verdana" w:hAnsi="Verdana"/>
          <w:sz w:val="18"/>
          <w:szCs w:val="18"/>
        </w:rPr>
      </w:pPr>
      <w:r>
        <w:rPr>
          <w:rFonts w:ascii="Verdana" w:hAnsi="Verdana"/>
          <w:sz w:val="18"/>
          <w:szCs w:val="18"/>
        </w:rPr>
        <w:t xml:space="preserve">Het </w:t>
      </w:r>
      <w:r w:rsidR="00FE2193">
        <w:rPr>
          <w:rFonts w:ascii="Verdana" w:hAnsi="Verdana"/>
          <w:sz w:val="18"/>
          <w:szCs w:val="18"/>
        </w:rPr>
        <w:t xml:space="preserve">in het wetsvoorstel voorgestelde overgangsrecht in </w:t>
      </w:r>
      <w:r w:rsidR="00C42A1E">
        <w:rPr>
          <w:rFonts w:ascii="Verdana" w:hAnsi="Verdana"/>
          <w:sz w:val="18"/>
          <w:szCs w:val="18"/>
        </w:rPr>
        <w:t xml:space="preserve">artikel 213 van </w:t>
      </w:r>
      <w:r w:rsidR="00FE2193">
        <w:rPr>
          <w:rFonts w:ascii="Verdana" w:hAnsi="Verdana"/>
          <w:sz w:val="18"/>
          <w:szCs w:val="18"/>
        </w:rPr>
        <w:t>de Overgangswet nieuw Burgerlijk Wetboek wordt met deze nota van wijziging aangepast.</w:t>
      </w:r>
      <w:r>
        <w:rPr>
          <w:rFonts w:ascii="Verdana" w:hAnsi="Verdana"/>
          <w:sz w:val="18"/>
          <w:szCs w:val="18"/>
        </w:rPr>
        <w:t xml:space="preserve"> </w:t>
      </w:r>
      <w:r w:rsidR="005A267B">
        <w:rPr>
          <w:rFonts w:ascii="Verdana" w:hAnsi="Verdana"/>
          <w:sz w:val="18"/>
          <w:szCs w:val="18"/>
        </w:rPr>
        <w:t xml:space="preserve">Het overgangsrecht </w:t>
      </w:r>
      <w:r w:rsidR="008A5012">
        <w:rPr>
          <w:rFonts w:ascii="Verdana" w:hAnsi="Verdana"/>
          <w:sz w:val="18"/>
          <w:szCs w:val="18"/>
        </w:rPr>
        <w:t>voor de</w:t>
      </w:r>
      <w:r w:rsidR="005A267B">
        <w:rPr>
          <w:rFonts w:ascii="Verdana" w:hAnsi="Verdana"/>
          <w:sz w:val="18"/>
          <w:szCs w:val="18"/>
        </w:rPr>
        <w:t xml:space="preserve"> compensatie voor het betalen van de transitievergoeding bij langdurige arbeidsongeschiktheid</w:t>
      </w:r>
      <w:r w:rsidRPr="005A267B" w:rsidR="005A267B">
        <w:rPr>
          <w:rFonts w:ascii="Verdana" w:hAnsi="Verdana"/>
          <w:sz w:val="18"/>
          <w:szCs w:val="18"/>
        </w:rPr>
        <w:t xml:space="preserve"> </w:t>
      </w:r>
      <w:r w:rsidR="008A5012">
        <w:rPr>
          <w:rFonts w:ascii="Verdana" w:hAnsi="Verdana"/>
          <w:sz w:val="18"/>
          <w:szCs w:val="18"/>
        </w:rPr>
        <w:t xml:space="preserve">is inhoudelijk ongewijzigd gebleven en alleen technisch aangepast aan het feit dat de compensatie middels deze nota van wijziging voor alle werkgevers wordt afgeschaft. </w:t>
      </w:r>
      <w:bookmarkStart w:name="_Hlk228360707" w:id="1"/>
      <w:r w:rsidRPr="00964E75" w:rsidR="00964E75">
        <w:rPr>
          <w:rFonts w:ascii="Verdana" w:hAnsi="Verdana"/>
          <w:sz w:val="18"/>
          <w:szCs w:val="18"/>
        </w:rPr>
        <w:t>Compensatie blijft mogelijk voor gevallen waarin de dag na het verstrijken van de twee jaar, bedoeld in artikel 670, lid 1, van Boek 7 van het Burgerlijk Wetboek, is gelegen voor de inwerkingtreding van deze wet. Situaties waarbij op grond van artikel 7:670 lid 11 BW de twee jaar termijn wordt verlengd, waaronder vanwege een eventuele loonsanctie, blijven dus buiten beschouwing.</w:t>
      </w:r>
      <w:r w:rsidR="007D008C">
        <w:rPr>
          <w:rFonts w:ascii="Verdana" w:hAnsi="Verdana"/>
          <w:sz w:val="18"/>
          <w:szCs w:val="18"/>
        </w:rPr>
        <w:t xml:space="preserve"> Aansluiting hierbij biedt meer duidelijkheid rondom welk recht van toepassing is. </w:t>
      </w:r>
      <w:r w:rsidRPr="00964E75" w:rsidR="00964E75">
        <w:rPr>
          <w:rFonts w:ascii="Verdana" w:hAnsi="Verdana"/>
          <w:sz w:val="18"/>
          <w:szCs w:val="18"/>
        </w:rPr>
        <w:t>Het derde lid regelt dat de lagere regelgeving van toepassing blijft op gevallen die onder het overgangsrecht vallen. Deze lagere regelgeving wordt met deze nota van wijziging ingetrokken.</w:t>
      </w:r>
      <w:bookmarkStart w:name="_Hlk227851796" w:id="2"/>
    </w:p>
    <w:bookmarkEnd w:id="1"/>
    <w:p w:rsidR="005A267B" w:rsidRDefault="008A5012" w14:paraId="03C877FF" w14:textId="3A27BE2A">
      <w:pPr>
        <w:rPr>
          <w:rFonts w:ascii="Verdana" w:hAnsi="Verdana"/>
          <w:sz w:val="18"/>
          <w:szCs w:val="18"/>
        </w:rPr>
      </w:pPr>
      <w:r>
        <w:rPr>
          <w:rFonts w:ascii="Verdana" w:hAnsi="Verdana"/>
          <w:sz w:val="18"/>
          <w:szCs w:val="18"/>
        </w:rPr>
        <w:t>Nieuw is het overgangsrecht voor h</w:t>
      </w:r>
      <w:r w:rsidR="00FE2193">
        <w:rPr>
          <w:rFonts w:ascii="Verdana" w:hAnsi="Verdana"/>
          <w:sz w:val="18"/>
          <w:szCs w:val="18"/>
        </w:rPr>
        <w:t>et aanvragen van compensatie voor het betalen van de transitievergoeding bij bedrijfsbeëindiging wegens overlijden of pensioen</w:t>
      </w:r>
      <w:r>
        <w:rPr>
          <w:rFonts w:ascii="Verdana" w:hAnsi="Verdana"/>
          <w:sz w:val="18"/>
          <w:szCs w:val="18"/>
        </w:rPr>
        <w:t xml:space="preserve"> van de werkgever</w:t>
      </w:r>
      <w:r w:rsidR="007973C7">
        <w:rPr>
          <w:rFonts w:ascii="Verdana" w:hAnsi="Verdana"/>
          <w:sz w:val="18"/>
          <w:szCs w:val="18"/>
        </w:rPr>
        <w:t xml:space="preserve"> vanwege het vervallen van die compensatiemogelijkheid</w:t>
      </w:r>
      <w:r>
        <w:rPr>
          <w:rFonts w:ascii="Verdana" w:hAnsi="Verdana"/>
          <w:sz w:val="18"/>
          <w:szCs w:val="18"/>
        </w:rPr>
        <w:t xml:space="preserve">. </w:t>
      </w:r>
      <w:r w:rsidR="007973C7">
        <w:rPr>
          <w:rFonts w:ascii="Verdana" w:hAnsi="Verdana"/>
          <w:sz w:val="18"/>
          <w:szCs w:val="18"/>
        </w:rPr>
        <w:t>Het voorgestelde overgangsrecht regelt dat compensatie</w:t>
      </w:r>
      <w:r w:rsidR="00FE2193">
        <w:rPr>
          <w:rFonts w:ascii="Verdana" w:hAnsi="Verdana"/>
          <w:sz w:val="18"/>
          <w:szCs w:val="18"/>
        </w:rPr>
        <w:t xml:space="preserve"> mogelijk </w:t>
      </w:r>
      <w:r w:rsidR="007973C7">
        <w:rPr>
          <w:rFonts w:ascii="Verdana" w:hAnsi="Verdana"/>
          <w:sz w:val="18"/>
          <w:szCs w:val="18"/>
        </w:rPr>
        <w:t xml:space="preserve">blijft </w:t>
      </w:r>
      <w:r w:rsidR="00FE2193">
        <w:rPr>
          <w:rFonts w:ascii="Verdana" w:hAnsi="Verdana"/>
          <w:sz w:val="18"/>
          <w:szCs w:val="18"/>
        </w:rPr>
        <w:t xml:space="preserve">voor gevallen waarin </w:t>
      </w:r>
      <w:r w:rsidRPr="00FE2193" w:rsidR="00FE2193">
        <w:rPr>
          <w:rFonts w:ascii="Verdana" w:hAnsi="Verdana"/>
          <w:sz w:val="18"/>
          <w:szCs w:val="18"/>
        </w:rPr>
        <w:t>de dag waarop het eerste verzoek, dat heeft geleid tot</w:t>
      </w:r>
      <w:r w:rsidR="00FE2193">
        <w:rPr>
          <w:rFonts w:ascii="Verdana" w:hAnsi="Verdana"/>
          <w:sz w:val="18"/>
          <w:szCs w:val="18"/>
        </w:rPr>
        <w:t xml:space="preserve"> </w:t>
      </w:r>
      <w:r w:rsidRPr="00FE2193" w:rsidR="00FE2193">
        <w:rPr>
          <w:rFonts w:ascii="Verdana" w:hAnsi="Verdana"/>
          <w:sz w:val="18"/>
          <w:szCs w:val="18"/>
        </w:rPr>
        <w:t>toestemming als bedoeld in artikel 671a of tot ontbinding als bedoeld in</w:t>
      </w:r>
      <w:r w:rsidR="00FE2193">
        <w:rPr>
          <w:rFonts w:ascii="Verdana" w:hAnsi="Verdana"/>
          <w:sz w:val="18"/>
          <w:szCs w:val="18"/>
        </w:rPr>
        <w:t xml:space="preserve"> </w:t>
      </w:r>
      <w:r w:rsidRPr="00FE2193" w:rsidR="00FE2193">
        <w:rPr>
          <w:rFonts w:ascii="Verdana" w:hAnsi="Verdana"/>
          <w:sz w:val="18"/>
          <w:szCs w:val="18"/>
        </w:rPr>
        <w:t>artikel 671b, lid 1, onderdeel b, is ingediend, is gelegen voor inwerkingtreding van</w:t>
      </w:r>
      <w:r w:rsidR="00FE2193">
        <w:rPr>
          <w:rFonts w:ascii="Verdana" w:hAnsi="Verdana"/>
          <w:sz w:val="18"/>
          <w:szCs w:val="18"/>
        </w:rPr>
        <w:t xml:space="preserve"> het wetsvoorstel. </w:t>
      </w:r>
      <w:r>
        <w:rPr>
          <w:rFonts w:ascii="Verdana" w:hAnsi="Verdana"/>
          <w:sz w:val="18"/>
          <w:szCs w:val="18"/>
        </w:rPr>
        <w:t xml:space="preserve">Dit wordt geregeld door het </w:t>
      </w:r>
      <w:r w:rsidR="007973C7">
        <w:rPr>
          <w:rFonts w:ascii="Verdana" w:hAnsi="Verdana"/>
          <w:sz w:val="18"/>
          <w:szCs w:val="18"/>
        </w:rPr>
        <w:t>nieuwe</w:t>
      </w:r>
      <w:r>
        <w:rPr>
          <w:rFonts w:ascii="Verdana" w:hAnsi="Verdana"/>
          <w:sz w:val="18"/>
          <w:szCs w:val="18"/>
        </w:rPr>
        <w:t xml:space="preserve"> tweede lid. </w:t>
      </w:r>
      <w:r w:rsidR="00B1508B">
        <w:rPr>
          <w:rFonts w:ascii="Verdana" w:hAnsi="Verdana"/>
          <w:sz w:val="18"/>
          <w:szCs w:val="18"/>
        </w:rPr>
        <w:t>Voor de toepassing van het overgangsrecht is het ijkpunt de datum waarop</w:t>
      </w:r>
      <w:r w:rsidRPr="00C42A1E" w:rsidR="00C42A1E">
        <w:rPr>
          <w:rFonts w:ascii="Verdana" w:hAnsi="Verdana"/>
          <w:sz w:val="18"/>
          <w:szCs w:val="18"/>
        </w:rPr>
        <w:t xml:space="preserve"> het eerste verzoek bij UWV</w:t>
      </w:r>
      <w:r w:rsidR="00C42A1E">
        <w:rPr>
          <w:rFonts w:ascii="Verdana" w:hAnsi="Verdana"/>
          <w:sz w:val="18"/>
          <w:szCs w:val="18"/>
        </w:rPr>
        <w:t xml:space="preserve"> </w:t>
      </w:r>
      <w:r w:rsidRPr="00C42A1E" w:rsidR="00C42A1E">
        <w:rPr>
          <w:rFonts w:ascii="Verdana" w:hAnsi="Verdana"/>
          <w:sz w:val="18"/>
          <w:szCs w:val="18"/>
        </w:rPr>
        <w:t>is ingediend dat heeft geleid tot toestemming voor het ontslag door UWV</w:t>
      </w:r>
      <w:r w:rsidR="00C42A1E">
        <w:rPr>
          <w:rFonts w:ascii="Verdana" w:hAnsi="Verdana"/>
          <w:sz w:val="18"/>
          <w:szCs w:val="18"/>
        </w:rPr>
        <w:t xml:space="preserve"> </w:t>
      </w:r>
      <w:r w:rsidRPr="00C42A1E" w:rsidR="00C42A1E">
        <w:rPr>
          <w:rFonts w:ascii="Verdana" w:hAnsi="Verdana"/>
          <w:sz w:val="18"/>
          <w:szCs w:val="18"/>
        </w:rPr>
        <w:t xml:space="preserve">of </w:t>
      </w:r>
      <w:r w:rsidR="00B1508B">
        <w:rPr>
          <w:rFonts w:ascii="Verdana" w:hAnsi="Verdana"/>
          <w:sz w:val="18"/>
          <w:szCs w:val="18"/>
        </w:rPr>
        <w:t xml:space="preserve">de datum van </w:t>
      </w:r>
      <w:r w:rsidRPr="00C42A1E" w:rsidR="00C42A1E">
        <w:rPr>
          <w:rFonts w:ascii="Verdana" w:hAnsi="Verdana"/>
          <w:sz w:val="18"/>
          <w:szCs w:val="18"/>
        </w:rPr>
        <w:t xml:space="preserve">het eerste </w:t>
      </w:r>
      <w:r w:rsidR="00B1508B">
        <w:rPr>
          <w:rFonts w:ascii="Verdana" w:hAnsi="Verdana"/>
          <w:sz w:val="18"/>
          <w:szCs w:val="18"/>
        </w:rPr>
        <w:t>ontbindings</w:t>
      </w:r>
      <w:r w:rsidRPr="00C42A1E" w:rsidR="00C42A1E">
        <w:rPr>
          <w:rFonts w:ascii="Verdana" w:hAnsi="Verdana"/>
          <w:sz w:val="18"/>
          <w:szCs w:val="18"/>
        </w:rPr>
        <w:t>verzoek dat heeft geleid tot ontbinding van de arbeidsovereenkomst door de rechter. In het geval dat er later voor andere</w:t>
      </w:r>
      <w:r w:rsidR="00C42A1E">
        <w:rPr>
          <w:rFonts w:ascii="Verdana" w:hAnsi="Verdana"/>
          <w:sz w:val="18"/>
          <w:szCs w:val="18"/>
        </w:rPr>
        <w:t xml:space="preserve"> </w:t>
      </w:r>
      <w:r w:rsidRPr="00C42A1E" w:rsidR="00C42A1E">
        <w:rPr>
          <w:rFonts w:ascii="Verdana" w:hAnsi="Verdana"/>
          <w:sz w:val="18"/>
          <w:szCs w:val="18"/>
        </w:rPr>
        <w:t>werknemers nieuwe verzoeken worden gedaan, dan blijft de dag van het</w:t>
      </w:r>
      <w:r w:rsidR="00C42A1E">
        <w:rPr>
          <w:rFonts w:ascii="Verdana" w:hAnsi="Verdana"/>
          <w:sz w:val="18"/>
          <w:szCs w:val="18"/>
        </w:rPr>
        <w:t xml:space="preserve"> </w:t>
      </w:r>
      <w:r w:rsidRPr="00C42A1E" w:rsidR="00C42A1E">
        <w:rPr>
          <w:rFonts w:ascii="Verdana" w:hAnsi="Verdana"/>
          <w:sz w:val="18"/>
          <w:szCs w:val="18"/>
        </w:rPr>
        <w:t>allereerste verzoek het ijkpunt</w:t>
      </w:r>
      <w:r w:rsidR="007973C7">
        <w:rPr>
          <w:rFonts w:ascii="Verdana" w:hAnsi="Verdana"/>
          <w:sz w:val="18"/>
          <w:szCs w:val="18"/>
        </w:rPr>
        <w:t xml:space="preserve"> en is het overgangsrecht dus van toepassing</w:t>
      </w:r>
      <w:r w:rsidRPr="00C42A1E" w:rsidR="00C42A1E">
        <w:rPr>
          <w:rFonts w:ascii="Verdana" w:hAnsi="Verdana"/>
          <w:sz w:val="18"/>
          <w:szCs w:val="18"/>
        </w:rPr>
        <w:t>.</w:t>
      </w:r>
    </w:p>
    <w:p w:rsidR="00BD4A11" w:rsidRDefault="007973C7" w14:paraId="62D8539E" w14:textId="77777777">
      <w:pPr>
        <w:rPr>
          <w:rFonts w:ascii="Verdana" w:hAnsi="Verdana"/>
          <w:sz w:val="18"/>
          <w:szCs w:val="18"/>
        </w:rPr>
      </w:pPr>
      <w:r>
        <w:rPr>
          <w:rFonts w:ascii="Verdana" w:hAnsi="Verdana"/>
          <w:sz w:val="18"/>
          <w:szCs w:val="18"/>
        </w:rPr>
        <w:t xml:space="preserve">Hierbij is van belang dat op grond van het voorgestelde derde lid </w:t>
      </w:r>
      <w:r w:rsidR="00063AD5">
        <w:rPr>
          <w:rFonts w:ascii="Verdana" w:hAnsi="Verdana"/>
          <w:sz w:val="18"/>
          <w:szCs w:val="18"/>
        </w:rPr>
        <w:t xml:space="preserve">de met deze nota van wijziging ingetrokken </w:t>
      </w:r>
      <w:r>
        <w:rPr>
          <w:rFonts w:ascii="Verdana" w:hAnsi="Verdana"/>
          <w:sz w:val="18"/>
          <w:szCs w:val="18"/>
        </w:rPr>
        <w:t xml:space="preserve">lagere regelgeving van toepassing blijft op gevallen die onder het overgangsrecht vallen. Dat betekent dat sprake moet zijn van verval van arbeidsplaatsen als bedoeld in artikel 2 van het Besluit compensatie transitievergoeding bij beëindiging van de werkzaamheden van de onderneming. </w:t>
      </w:r>
    </w:p>
    <w:p w:rsidR="00BD4A11" w:rsidRDefault="00BD4A11" w14:paraId="2484A94E" w14:textId="77777777">
      <w:pPr>
        <w:rPr>
          <w:rFonts w:ascii="Verdana" w:hAnsi="Verdana"/>
          <w:sz w:val="18"/>
          <w:szCs w:val="18"/>
        </w:rPr>
      </w:pPr>
    </w:p>
    <w:p w:rsidR="00B1508B" w:rsidRDefault="007973C7" w14:paraId="0AC58EC5" w14:textId="200CC23F">
      <w:pPr>
        <w:rPr>
          <w:rFonts w:ascii="Verdana" w:hAnsi="Verdana"/>
          <w:sz w:val="18"/>
          <w:szCs w:val="18"/>
        </w:rPr>
      </w:pPr>
      <w:r>
        <w:rPr>
          <w:rFonts w:ascii="Verdana" w:hAnsi="Verdana"/>
          <w:sz w:val="18"/>
          <w:szCs w:val="18"/>
        </w:rPr>
        <w:lastRenderedPageBreak/>
        <w:t xml:space="preserve">Dat is pas het geval zodra voor één werknemer UWV toestemming heeft verleend om de arbeidsovereenkomst op grond van artikel 7:669, lid 3, onderdeel a, BW op te zeggen of de arbeidsovereenkomst, als UWV de ontslagvergunning heeft geweigerd, door de kantonrechter is ontbonden wegens het vervallen van arbeidsplaatsen als gevolg van beëindiging van de werkzaamheden van de onderneming. </w:t>
      </w:r>
      <w:r w:rsidR="00063AD5">
        <w:rPr>
          <w:rFonts w:ascii="Verdana" w:hAnsi="Verdana"/>
          <w:sz w:val="18"/>
          <w:szCs w:val="18"/>
        </w:rPr>
        <w:t xml:space="preserve">Het overgangsrecht houdt dat het verzoek voor een ontslagvergunning of ontbinding voor die eerste werknemer waarvoor het verzoek wordt ingewilligd vóór datum van inwerkingtreding moet zijn gedaan. </w:t>
      </w:r>
      <w:r>
        <w:rPr>
          <w:rFonts w:ascii="Verdana" w:hAnsi="Verdana"/>
          <w:sz w:val="18"/>
          <w:szCs w:val="18"/>
        </w:rPr>
        <w:t>Ook artikel 7 van het genoemde besluit is hier van belang. Dat artikel</w:t>
      </w:r>
      <w:r w:rsidR="00B1508B">
        <w:rPr>
          <w:rFonts w:ascii="Verdana" w:hAnsi="Verdana"/>
          <w:sz w:val="18"/>
          <w:szCs w:val="18"/>
        </w:rPr>
        <w:t xml:space="preserve"> regelt voor welke vergoedingen compensatie wordt verstrekt. Dit zijn vergoedingen die door de werkgever zijn betaald in de zes maanden voorafgaand aan het eerste verzoek om toestemming of ontbinding, tot negen maanden nadat die toestemming is verleend of de arbeidsovereenkomst door de rechter is ontbonden.</w:t>
      </w:r>
      <w:r w:rsidR="00063AD5">
        <w:rPr>
          <w:rFonts w:ascii="Verdana" w:hAnsi="Verdana"/>
          <w:sz w:val="18"/>
          <w:szCs w:val="18"/>
        </w:rPr>
        <w:t xml:space="preserve"> </w:t>
      </w:r>
    </w:p>
    <w:bookmarkEnd w:id="2"/>
    <w:p w:rsidR="00E579C5" w:rsidRDefault="00E579C5" w14:paraId="1F09B9E2" w14:textId="77777777">
      <w:pPr>
        <w:rPr>
          <w:rFonts w:ascii="Verdana" w:hAnsi="Verdana"/>
          <w:sz w:val="18"/>
          <w:szCs w:val="18"/>
        </w:rPr>
      </w:pPr>
    </w:p>
    <w:p w:rsidRPr="00C42A1E" w:rsidR="00061845" w:rsidRDefault="00061845" w14:paraId="62FD9EA7" w14:textId="4480F980">
      <w:pPr>
        <w:rPr>
          <w:rFonts w:ascii="Verdana" w:hAnsi="Verdana"/>
          <w:i/>
          <w:iCs/>
          <w:sz w:val="18"/>
          <w:szCs w:val="18"/>
        </w:rPr>
      </w:pPr>
      <w:r w:rsidRPr="00C42A1E">
        <w:rPr>
          <w:rFonts w:ascii="Verdana" w:hAnsi="Verdana"/>
          <w:i/>
          <w:iCs/>
          <w:sz w:val="18"/>
          <w:szCs w:val="18"/>
        </w:rPr>
        <w:t>Artikelsgewijs</w:t>
      </w:r>
    </w:p>
    <w:p w:rsidRPr="00C42A1E" w:rsidR="00061845" w:rsidRDefault="00061845" w14:paraId="4CB9D82A" w14:textId="39944A43">
      <w:pPr>
        <w:rPr>
          <w:rFonts w:ascii="Verdana" w:hAnsi="Verdana"/>
          <w:sz w:val="18"/>
          <w:szCs w:val="18"/>
        </w:rPr>
      </w:pPr>
      <w:r w:rsidRPr="00C42A1E">
        <w:rPr>
          <w:rFonts w:ascii="Verdana" w:hAnsi="Verdana"/>
          <w:sz w:val="18"/>
          <w:szCs w:val="18"/>
        </w:rPr>
        <w:t xml:space="preserve">De kern van deze nota van wijziging is dat artikel 7:673e BW vervalt, waarin de compensatieregelingen bij langdurige arbeidsongeschiktheid en bedrijfsbeëindiging zijn geregeld (onderdeel C). Het opschrift en de considerans worden met de onderdelen A en B aangepast op het vervallen van beide regelingen. Onderdeel D past het overgangsrecht in het wetsvoorstel aan, zie ‘Overgangsrecht en inwerkingtreding’ hierboven. </w:t>
      </w:r>
    </w:p>
    <w:p w:rsidRPr="00C42A1E" w:rsidR="00C36C10" w:rsidRDefault="00B15287" w14:paraId="53A9F9DF" w14:textId="6AF861FD">
      <w:pPr>
        <w:rPr>
          <w:rFonts w:ascii="Verdana" w:hAnsi="Verdana"/>
          <w:sz w:val="18"/>
          <w:szCs w:val="18"/>
        </w:rPr>
      </w:pPr>
      <w:r>
        <w:rPr>
          <w:rFonts w:ascii="Verdana" w:hAnsi="Verdana"/>
          <w:sz w:val="18"/>
          <w:szCs w:val="18"/>
        </w:rPr>
        <w:t>Onderdeel E voegt een aantal nieuwe artikelen in, waarmee e</w:t>
      </w:r>
      <w:r w:rsidRPr="00C42A1E" w:rsidR="00E579C5">
        <w:rPr>
          <w:rFonts w:ascii="Verdana" w:hAnsi="Verdana"/>
          <w:sz w:val="18"/>
          <w:szCs w:val="18"/>
        </w:rPr>
        <w:t xml:space="preserve">en aantal wetsartikelen </w:t>
      </w:r>
      <w:r w:rsidRPr="00C42A1E" w:rsidR="00061845">
        <w:rPr>
          <w:rFonts w:ascii="Verdana" w:hAnsi="Verdana"/>
          <w:sz w:val="18"/>
          <w:szCs w:val="18"/>
        </w:rPr>
        <w:t xml:space="preserve">in aanverwante wetgeving </w:t>
      </w:r>
      <w:r w:rsidRPr="00C42A1E" w:rsidR="00E579C5">
        <w:rPr>
          <w:rFonts w:ascii="Verdana" w:hAnsi="Verdana"/>
          <w:sz w:val="18"/>
          <w:szCs w:val="18"/>
        </w:rPr>
        <w:t>wordt aangepast op het vervallen van artikel 7:673e BW.</w:t>
      </w:r>
      <w:r w:rsidR="006059DC">
        <w:rPr>
          <w:rFonts w:ascii="Verdana" w:hAnsi="Verdana"/>
          <w:sz w:val="18"/>
          <w:szCs w:val="18"/>
        </w:rPr>
        <w:t xml:space="preserve"> </w:t>
      </w:r>
      <w:r w:rsidRPr="00C42A1E" w:rsidR="006059DC">
        <w:rPr>
          <w:rFonts w:ascii="Verdana" w:hAnsi="Verdana"/>
          <w:sz w:val="18"/>
          <w:szCs w:val="18"/>
        </w:rPr>
        <w:t>Zo vervallen in de Wet financiering verzekering sociale verzekeringen een aantal bepalingen op grond waarvan de bedragen die betaald worden op grond van artikel 7:673e BW</w:t>
      </w:r>
      <w:r w:rsidRPr="00C42A1E" w:rsidR="00E579C5">
        <w:rPr>
          <w:rFonts w:ascii="Verdana" w:hAnsi="Verdana"/>
          <w:sz w:val="18"/>
          <w:szCs w:val="18"/>
        </w:rPr>
        <w:t xml:space="preserve"> </w:t>
      </w:r>
      <w:r>
        <w:rPr>
          <w:rFonts w:ascii="Verdana" w:hAnsi="Verdana"/>
          <w:sz w:val="18"/>
          <w:szCs w:val="18"/>
        </w:rPr>
        <w:t xml:space="preserve">ten laste komen van </w:t>
      </w:r>
      <w:r w:rsidR="006059DC">
        <w:rPr>
          <w:rFonts w:ascii="Verdana" w:hAnsi="Verdana"/>
          <w:sz w:val="18"/>
          <w:szCs w:val="18"/>
        </w:rPr>
        <w:t xml:space="preserve">het Awf dan wel het Aof, </w:t>
      </w:r>
      <w:r>
        <w:rPr>
          <w:rFonts w:ascii="Verdana" w:hAnsi="Verdana"/>
          <w:sz w:val="18"/>
          <w:szCs w:val="18"/>
        </w:rPr>
        <w:t xml:space="preserve">dan wel </w:t>
      </w:r>
      <w:r w:rsidR="006059DC">
        <w:rPr>
          <w:rFonts w:ascii="Verdana" w:hAnsi="Verdana"/>
          <w:sz w:val="18"/>
          <w:szCs w:val="18"/>
        </w:rPr>
        <w:t>teruggevorderde onverschuldigd betaalde compensatie toevloeien aan die fondsen (</w:t>
      </w:r>
      <w:r>
        <w:rPr>
          <w:rFonts w:ascii="Verdana" w:hAnsi="Verdana"/>
          <w:sz w:val="18"/>
          <w:szCs w:val="18"/>
        </w:rPr>
        <w:t>artikel IIA</w:t>
      </w:r>
      <w:r w:rsidR="006059DC">
        <w:rPr>
          <w:rFonts w:ascii="Verdana" w:hAnsi="Verdana"/>
          <w:sz w:val="18"/>
          <w:szCs w:val="18"/>
        </w:rPr>
        <w:t>)</w:t>
      </w:r>
      <w:r w:rsidR="00380384">
        <w:rPr>
          <w:rFonts w:ascii="Verdana" w:hAnsi="Verdana"/>
          <w:sz w:val="18"/>
          <w:szCs w:val="18"/>
        </w:rPr>
        <w:t xml:space="preserve">. </w:t>
      </w:r>
      <w:r w:rsidRPr="00C42A1E" w:rsidR="00061845">
        <w:rPr>
          <w:rFonts w:ascii="Verdana" w:hAnsi="Verdana"/>
          <w:sz w:val="18"/>
          <w:szCs w:val="18"/>
        </w:rPr>
        <w:t xml:space="preserve">Met de </w:t>
      </w:r>
      <w:r>
        <w:rPr>
          <w:rFonts w:ascii="Verdana" w:hAnsi="Verdana"/>
          <w:sz w:val="18"/>
          <w:szCs w:val="18"/>
        </w:rPr>
        <w:t>artikel IIB en IIC</w:t>
      </w:r>
      <w:r w:rsidRPr="00C42A1E" w:rsidR="00061845">
        <w:rPr>
          <w:rFonts w:ascii="Verdana" w:hAnsi="Verdana"/>
          <w:sz w:val="18"/>
          <w:szCs w:val="18"/>
        </w:rPr>
        <w:t xml:space="preserve"> vervalt overgangsrecht dat verwijst naar artikel 7:673e BW; dit is inmiddels uitgewerkt. </w:t>
      </w:r>
    </w:p>
    <w:p w:rsidR="00667208" w:rsidP="00667208" w:rsidRDefault="00511E48" w14:paraId="2FEFF7FD" w14:textId="105FD494">
      <w:pPr>
        <w:rPr>
          <w:rFonts w:ascii="Verdana" w:hAnsi="Verdana"/>
          <w:sz w:val="18"/>
          <w:szCs w:val="18"/>
        </w:rPr>
      </w:pPr>
      <w:r w:rsidRPr="000F6B2D">
        <w:rPr>
          <w:rFonts w:ascii="Verdana" w:hAnsi="Verdana"/>
          <w:sz w:val="18"/>
          <w:szCs w:val="18"/>
        </w:rPr>
        <w:t xml:space="preserve">Middels </w:t>
      </w:r>
      <w:r w:rsidRPr="000F6B2D" w:rsidR="003454CA">
        <w:rPr>
          <w:rFonts w:ascii="Verdana" w:hAnsi="Verdana"/>
          <w:sz w:val="18"/>
          <w:szCs w:val="18"/>
        </w:rPr>
        <w:t xml:space="preserve">de </w:t>
      </w:r>
      <w:r w:rsidR="00B15287">
        <w:rPr>
          <w:rFonts w:ascii="Verdana" w:hAnsi="Verdana"/>
          <w:sz w:val="18"/>
          <w:szCs w:val="18"/>
        </w:rPr>
        <w:t>ingevoegde artikelen IID en IIE</w:t>
      </w:r>
      <w:r w:rsidRPr="000F6B2D" w:rsidR="003454CA">
        <w:rPr>
          <w:rFonts w:ascii="Verdana" w:hAnsi="Verdana"/>
          <w:sz w:val="18"/>
          <w:szCs w:val="18"/>
        </w:rPr>
        <w:t xml:space="preserve"> </w:t>
      </w:r>
      <w:r w:rsidRPr="000F6B2D">
        <w:rPr>
          <w:rFonts w:ascii="Verdana" w:hAnsi="Verdana"/>
          <w:sz w:val="18"/>
          <w:szCs w:val="18"/>
        </w:rPr>
        <w:t>wordt ook de op</w:t>
      </w:r>
      <w:r w:rsidRPr="000F6B2D" w:rsidR="00AF2642">
        <w:rPr>
          <w:rFonts w:ascii="Verdana" w:hAnsi="Verdana"/>
          <w:sz w:val="18"/>
          <w:szCs w:val="18"/>
        </w:rPr>
        <w:t xml:space="preserve"> artikel </w:t>
      </w:r>
      <w:r w:rsidRPr="000F6B2D">
        <w:rPr>
          <w:rFonts w:ascii="Verdana" w:hAnsi="Verdana"/>
          <w:sz w:val="18"/>
          <w:szCs w:val="18"/>
        </w:rPr>
        <w:t>7:</w:t>
      </w:r>
      <w:r w:rsidRPr="000F6B2D" w:rsidR="00AF2642">
        <w:rPr>
          <w:rFonts w:ascii="Verdana" w:hAnsi="Verdana"/>
          <w:sz w:val="18"/>
          <w:szCs w:val="18"/>
        </w:rPr>
        <w:t xml:space="preserve">673e BW </w:t>
      </w:r>
      <w:r w:rsidRPr="000F6B2D">
        <w:rPr>
          <w:rFonts w:ascii="Verdana" w:hAnsi="Verdana"/>
          <w:sz w:val="18"/>
          <w:szCs w:val="18"/>
        </w:rPr>
        <w:t xml:space="preserve">gebaseerde uitvoeringsregelgeving, het Besluit compensatie transitievergoeding bij beëindiging van de werkzaamheden van de onderneming en de Regeling compensatie transitievergoeding, ingetrokken. </w:t>
      </w:r>
    </w:p>
    <w:p w:rsidRPr="000F6B2D" w:rsidR="00BD4A11" w:rsidP="00667208" w:rsidRDefault="00BD4A11" w14:paraId="6CA9B905" w14:textId="77777777">
      <w:pPr>
        <w:rPr>
          <w:rFonts w:ascii="Verdana" w:hAnsi="Verdana"/>
          <w:sz w:val="18"/>
          <w:szCs w:val="18"/>
        </w:rPr>
      </w:pPr>
    </w:p>
    <w:p w:rsidRPr="000F6B2D" w:rsidR="00667208" w:rsidRDefault="00667208" w14:paraId="0D7FE0C6" w14:textId="77777777">
      <w:pPr>
        <w:rPr>
          <w:rFonts w:ascii="Verdana" w:hAnsi="Verdana"/>
          <w:i/>
          <w:iCs/>
          <w:sz w:val="18"/>
          <w:szCs w:val="18"/>
        </w:rPr>
      </w:pPr>
      <w:r w:rsidRPr="000F6B2D">
        <w:rPr>
          <w:rFonts w:ascii="Verdana" w:hAnsi="Verdana"/>
          <w:sz w:val="18"/>
          <w:szCs w:val="18"/>
        </w:rPr>
        <w:t>De Minister van Sociale Zaken </w:t>
      </w:r>
      <w:r w:rsidRPr="000F6B2D">
        <w:rPr>
          <w:rFonts w:ascii="Verdana" w:hAnsi="Verdana"/>
          <w:sz w:val="18"/>
          <w:szCs w:val="18"/>
        </w:rPr>
        <w:br/>
        <w:t>en Werkgelegenheid,</w:t>
      </w:r>
      <w:r w:rsidRPr="000F6B2D">
        <w:rPr>
          <w:rFonts w:ascii="Verdana" w:hAnsi="Verdana"/>
          <w:sz w:val="18"/>
          <w:szCs w:val="18"/>
        </w:rPr>
        <w:br/>
      </w:r>
    </w:p>
    <w:p w:rsidRPr="000F6B2D" w:rsidR="00667208" w:rsidRDefault="00667208" w14:paraId="642B586B" w14:textId="77777777">
      <w:pPr>
        <w:rPr>
          <w:rFonts w:ascii="Verdana" w:hAnsi="Verdana"/>
          <w:i/>
          <w:iCs/>
          <w:sz w:val="18"/>
          <w:szCs w:val="18"/>
        </w:rPr>
      </w:pPr>
    </w:p>
    <w:p w:rsidRPr="000F6B2D" w:rsidR="00667208" w:rsidRDefault="00667208" w14:paraId="0F9C227A" w14:textId="77777777">
      <w:pPr>
        <w:rPr>
          <w:rFonts w:ascii="Verdana" w:hAnsi="Verdana"/>
          <w:i/>
          <w:iCs/>
          <w:sz w:val="18"/>
          <w:szCs w:val="18"/>
        </w:rPr>
      </w:pPr>
    </w:p>
    <w:p w:rsidRPr="000F6B2D" w:rsidR="00667208" w:rsidRDefault="00667208" w14:paraId="35D4364E" w14:textId="2A3720A3">
      <w:pPr>
        <w:rPr>
          <w:rFonts w:ascii="Verdana" w:hAnsi="Verdana"/>
          <w:sz w:val="18"/>
          <w:szCs w:val="18"/>
        </w:rPr>
      </w:pPr>
      <w:r w:rsidRPr="000F6B2D">
        <w:rPr>
          <w:rFonts w:ascii="Verdana" w:hAnsi="Verdana"/>
          <w:i/>
          <w:iCs/>
          <w:sz w:val="18"/>
          <w:szCs w:val="18"/>
        </w:rPr>
        <w:br/>
      </w:r>
      <w:r w:rsidRPr="000F6B2D">
        <w:rPr>
          <w:rFonts w:ascii="Verdana" w:hAnsi="Verdana"/>
          <w:sz w:val="18"/>
          <w:szCs w:val="18"/>
        </w:rPr>
        <w:t>J.A. Vijlbrief</w:t>
      </w:r>
    </w:p>
    <w:sectPr w:rsidRPr="000F6B2D" w:rsidR="0066720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09124" w14:textId="77777777" w:rsidR="004B525C" w:rsidRDefault="004B525C" w:rsidP="00893B96">
      <w:pPr>
        <w:spacing w:after="0" w:line="240" w:lineRule="auto"/>
      </w:pPr>
      <w:r>
        <w:separator/>
      </w:r>
    </w:p>
  </w:endnote>
  <w:endnote w:type="continuationSeparator" w:id="0">
    <w:p w14:paraId="25F647EA" w14:textId="77777777" w:rsidR="004B525C" w:rsidRDefault="004B525C" w:rsidP="00893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JKAHD A+ Univers">
    <w:altName w:val="Univers"/>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Nunito Sans">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BA80F" w14:textId="77777777" w:rsidR="00A15F40" w:rsidRDefault="00A15F4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8F61D" w14:textId="77777777" w:rsidR="00A15F40" w:rsidRDefault="00A15F4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6AA7C" w14:textId="77777777" w:rsidR="00A15F40" w:rsidRDefault="00A15F4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AD1F" w14:textId="77777777" w:rsidR="004B525C" w:rsidRDefault="004B525C" w:rsidP="00893B96">
      <w:pPr>
        <w:spacing w:after="0" w:line="240" w:lineRule="auto"/>
      </w:pPr>
      <w:r>
        <w:separator/>
      </w:r>
    </w:p>
  </w:footnote>
  <w:footnote w:type="continuationSeparator" w:id="0">
    <w:p w14:paraId="04BEE832" w14:textId="77777777" w:rsidR="004B525C" w:rsidRDefault="004B525C" w:rsidP="00893B96">
      <w:pPr>
        <w:spacing w:after="0" w:line="240" w:lineRule="auto"/>
      </w:pPr>
      <w:r>
        <w:continuationSeparator/>
      </w:r>
    </w:p>
  </w:footnote>
  <w:footnote w:id="1">
    <w:p w14:paraId="7DEAF773" w14:textId="5B8691D5" w:rsidR="00BE07CB" w:rsidRPr="00FD02C6" w:rsidRDefault="00BE07CB" w:rsidP="00BE07CB">
      <w:pPr>
        <w:pStyle w:val="Voetnoottekst"/>
        <w:rPr>
          <w:rFonts w:ascii="Verdana" w:hAnsi="Verdana"/>
          <w:sz w:val="16"/>
          <w:szCs w:val="16"/>
        </w:rPr>
      </w:pPr>
      <w:r w:rsidRPr="000F6B2D">
        <w:rPr>
          <w:rStyle w:val="Voetnootmarkering"/>
          <w:rFonts w:ascii="Verdana" w:hAnsi="Verdana"/>
          <w:sz w:val="16"/>
          <w:szCs w:val="16"/>
        </w:rPr>
        <w:footnoteRef/>
      </w:r>
      <w:r w:rsidRPr="000F6B2D">
        <w:rPr>
          <w:rFonts w:ascii="Verdana" w:hAnsi="Verdana"/>
          <w:sz w:val="16"/>
          <w:szCs w:val="16"/>
        </w:rPr>
        <w:t xml:space="preserve"> </w:t>
      </w:r>
      <w:r w:rsidR="005E7F14" w:rsidRPr="00670BCB">
        <w:rPr>
          <w:rFonts w:cstheme="minorHAnsi"/>
        </w:rPr>
        <w:t xml:space="preserve">Bijlage bij Kamerstukken II 2025/26, 36848, nr. 31, p. 43.  </w:t>
      </w:r>
    </w:p>
  </w:footnote>
  <w:footnote w:id="2">
    <w:p w14:paraId="5B7A7564" w14:textId="05362A13" w:rsidR="00B04F75" w:rsidRPr="006059DC" w:rsidRDefault="00B04F75">
      <w:pPr>
        <w:pStyle w:val="Voetnoottekst"/>
      </w:pPr>
      <w:r>
        <w:rPr>
          <w:rStyle w:val="Voetnootmarkering"/>
        </w:rPr>
        <w:footnoteRef/>
      </w:r>
      <w:r>
        <w:t xml:space="preserve"> Budgettaire tabel</w:t>
      </w:r>
      <w:r w:rsidR="007D008C">
        <w:t xml:space="preserve"> Coalitieakkoord</w:t>
      </w:r>
      <w:r>
        <w:t xml:space="preserve">, 30 januari 2026, p. 2. </w:t>
      </w:r>
    </w:p>
  </w:footnote>
  <w:footnote w:id="3">
    <w:p w14:paraId="3729CF49" w14:textId="026830BF" w:rsidR="004552F8" w:rsidRPr="006059DC" w:rsidRDefault="004552F8">
      <w:pPr>
        <w:pStyle w:val="Voetnoottekst"/>
      </w:pPr>
      <w:r>
        <w:rPr>
          <w:rStyle w:val="Voetnootmarkering"/>
        </w:rPr>
        <w:footnoteRef/>
      </w:r>
      <w:r>
        <w:t xml:space="preserve"> </w:t>
      </w:r>
      <w:r w:rsidR="00893F27" w:rsidRPr="00893F27">
        <w:t>Voor de inperking tot kleine werkgevers is structureel € 380 miljoen ingeboekt in de begroting van SZW voor het jaar 2025. Bij de voorjaarsnotabijstelling is de besparingsreeks voor het afschaffen van structureel € 262 miljoen ingeboekt. In de tussentijd is de raming van de Compensatieregeling bijgesteld. De gemiddelde hoogte van de compensatie en het aantal toekenningen is op basis van uitvoeringsinformatie bijgesteld. Dit heeft ook impact op de hoogte van de besparing, deze is immers gelijk aan de verwachtte uitgaven aan de Compensatieregeling mocht deze wel in de huidige vorm in stand blijven. De structurele besparing excl. uitvoeringskosten zou nu structureel € 831 miljoen zijn</w:t>
      </w:r>
    </w:p>
  </w:footnote>
  <w:footnote w:id="4">
    <w:p w14:paraId="3A23FB8D" w14:textId="4663CCFB" w:rsidR="00BE07CB" w:rsidRPr="000F6B2D" w:rsidRDefault="00BE07CB" w:rsidP="00BE07CB">
      <w:pPr>
        <w:pStyle w:val="Voetnoottekst"/>
        <w:rPr>
          <w:rFonts w:ascii="Verdana" w:hAnsi="Verdana"/>
          <w:sz w:val="16"/>
          <w:szCs w:val="16"/>
        </w:rPr>
      </w:pPr>
      <w:r w:rsidRPr="000F6B2D">
        <w:rPr>
          <w:rStyle w:val="Voetnootmarkering"/>
          <w:rFonts w:ascii="Verdana" w:hAnsi="Verdana"/>
          <w:sz w:val="16"/>
          <w:szCs w:val="16"/>
        </w:rPr>
        <w:footnoteRef/>
      </w:r>
      <w:r w:rsidRPr="000F6B2D">
        <w:rPr>
          <w:rFonts w:ascii="Verdana" w:hAnsi="Verdana"/>
          <w:sz w:val="16"/>
          <w:szCs w:val="16"/>
        </w:rPr>
        <w:t xml:space="preserve"> CBS, ‘Nulmeting Compensatieregeling’, 7 december 202</w:t>
      </w:r>
      <w:r w:rsidR="00832938">
        <w:rPr>
          <w:rFonts w:ascii="Verdana" w:hAnsi="Verdana"/>
          <w:sz w:val="16"/>
          <w:szCs w:val="16"/>
        </w:rPr>
        <w:t>3</w:t>
      </w:r>
      <w:r w:rsidR="00E37C25">
        <w:rPr>
          <w:rFonts w:ascii="Verdana" w:hAnsi="Verdana"/>
          <w:sz w:val="16"/>
          <w:szCs w:val="16"/>
        </w:rPr>
        <w:t>, p.18.</w:t>
      </w:r>
    </w:p>
  </w:footnote>
  <w:footnote w:id="5">
    <w:p w14:paraId="117624F8" w14:textId="77777777" w:rsidR="00BE07CB" w:rsidRPr="000F6B2D" w:rsidRDefault="00BE07CB" w:rsidP="00BE07CB">
      <w:pPr>
        <w:pStyle w:val="Voetnoottekst"/>
        <w:rPr>
          <w:rFonts w:ascii="Verdana" w:hAnsi="Verdana"/>
          <w:sz w:val="16"/>
          <w:szCs w:val="16"/>
        </w:rPr>
      </w:pPr>
      <w:r w:rsidRPr="000F6B2D">
        <w:rPr>
          <w:rStyle w:val="Voetnootmarkering"/>
          <w:rFonts w:ascii="Verdana" w:hAnsi="Verdana"/>
          <w:sz w:val="16"/>
          <w:szCs w:val="16"/>
        </w:rPr>
        <w:footnoteRef/>
      </w:r>
      <w:r w:rsidRPr="000F6B2D">
        <w:rPr>
          <w:rFonts w:ascii="Verdana" w:hAnsi="Verdana"/>
          <w:sz w:val="16"/>
          <w:szCs w:val="16"/>
        </w:rPr>
        <w:t xml:space="preserve"> In de Xella-beslissing van de Hoge Raad (HR 8 november 2019, ECLI:NL:HR:2019:1734) overwoog de Hoge Raad dat wanneer voldaan is aan de vereisten voor beëindiging van de arbeidsovereenkomst wegens langdurige arbeidsongeschiktheid, de werkgever op grond van goed werkgeverschap in beginsel gehouden is in te stemmen met een voorstel van de werknemer tot beëindiging van het (slapende) dienstverband met wederzijds goedvinden, onder toekenning van een vergoeding ter hoogte van de transitievergoeding. De invulling van deze norm van goed werkgeverschap vindt haar grondslag in het bestaan van de wettelijke compensatiemogelijkheid.</w:t>
      </w:r>
    </w:p>
  </w:footnote>
  <w:footnote w:id="6">
    <w:p w14:paraId="7C750246" w14:textId="2D8A5D7D" w:rsidR="00BE07CB" w:rsidRPr="000F6B2D" w:rsidRDefault="00BE07CB" w:rsidP="00BE07CB">
      <w:pPr>
        <w:pStyle w:val="Voetnoottekst"/>
        <w:rPr>
          <w:rFonts w:ascii="Verdana" w:hAnsi="Verdana"/>
          <w:sz w:val="16"/>
          <w:szCs w:val="16"/>
        </w:rPr>
      </w:pPr>
      <w:r w:rsidRPr="000F6B2D">
        <w:rPr>
          <w:rStyle w:val="Voetnootmarkering"/>
          <w:rFonts w:ascii="Verdana" w:hAnsi="Verdana"/>
          <w:sz w:val="16"/>
          <w:szCs w:val="16"/>
        </w:rPr>
        <w:footnoteRef/>
      </w:r>
      <w:r w:rsidRPr="000F6B2D">
        <w:rPr>
          <w:rFonts w:ascii="Verdana" w:hAnsi="Verdana"/>
          <w:sz w:val="16"/>
          <w:szCs w:val="16"/>
        </w:rPr>
        <w:t xml:space="preserve"> CBS, ‘Nulmeting Compensatieregeling’, 7 december 2023</w:t>
      </w:r>
      <w:r w:rsidR="00E37C25">
        <w:rPr>
          <w:rFonts w:ascii="Verdana" w:hAnsi="Verdana"/>
          <w:sz w:val="16"/>
          <w:szCs w:val="16"/>
        </w:rPr>
        <w:t>, p. 18.</w:t>
      </w:r>
    </w:p>
  </w:footnote>
  <w:footnote w:id="7">
    <w:p w14:paraId="2FE542DF" w14:textId="77777777" w:rsidR="00BE07CB" w:rsidRPr="000F6B2D" w:rsidRDefault="00BE07CB" w:rsidP="00BE07CB">
      <w:pPr>
        <w:pStyle w:val="Voetnoottekst"/>
        <w:rPr>
          <w:rFonts w:ascii="Verdana" w:hAnsi="Verdana"/>
          <w:sz w:val="16"/>
          <w:szCs w:val="16"/>
        </w:rPr>
      </w:pPr>
      <w:r w:rsidRPr="000F6B2D">
        <w:rPr>
          <w:rStyle w:val="Voetnootmarkering"/>
          <w:rFonts w:ascii="Verdana" w:hAnsi="Verdana"/>
          <w:sz w:val="16"/>
          <w:szCs w:val="16"/>
        </w:rPr>
        <w:footnoteRef/>
      </w:r>
      <w:r w:rsidRPr="000F6B2D">
        <w:rPr>
          <w:rFonts w:ascii="Verdana" w:hAnsi="Verdana"/>
          <w:sz w:val="16"/>
          <w:szCs w:val="16"/>
        </w:rPr>
        <w:t xml:space="preserve"> ECORYS, Contractvormen en motieven van werkgevers en werknemers, Rotterdam: ECORYS 2013, p. 25.</w:t>
      </w:r>
    </w:p>
  </w:footnote>
  <w:footnote w:id="8">
    <w:p w14:paraId="09434034" w14:textId="517FCB66" w:rsidR="00BE07CB" w:rsidRPr="000F6B2D" w:rsidRDefault="00BE07CB" w:rsidP="00BE07CB">
      <w:pPr>
        <w:pStyle w:val="Voetnoottekst"/>
        <w:rPr>
          <w:rFonts w:ascii="Verdana" w:hAnsi="Verdana"/>
          <w:sz w:val="16"/>
          <w:szCs w:val="16"/>
        </w:rPr>
      </w:pPr>
      <w:r w:rsidRPr="000F6B2D">
        <w:rPr>
          <w:rStyle w:val="Voetnootmarkering"/>
          <w:rFonts w:ascii="Verdana" w:hAnsi="Verdana"/>
          <w:sz w:val="16"/>
          <w:szCs w:val="16"/>
        </w:rPr>
        <w:footnoteRef/>
      </w:r>
      <w:r w:rsidRPr="000F6B2D">
        <w:rPr>
          <w:rFonts w:ascii="Verdana" w:hAnsi="Verdana"/>
          <w:sz w:val="16"/>
          <w:szCs w:val="16"/>
        </w:rPr>
        <w:t xml:space="preserve"> CBS, ‘Nulmeting Compensatieregeling’, 7 december 2023</w:t>
      </w:r>
      <w:r w:rsidR="007D008C">
        <w:rPr>
          <w:rFonts w:ascii="Verdana" w:hAnsi="Verdana"/>
          <w:sz w:val="16"/>
          <w:szCs w:val="16"/>
        </w:rPr>
        <w:t xml:space="preserve">, p. 18. </w:t>
      </w:r>
    </w:p>
  </w:footnote>
  <w:footnote w:id="9">
    <w:p w14:paraId="7402C089" w14:textId="77777777" w:rsidR="00BE07CB" w:rsidRPr="000F6B2D" w:rsidRDefault="00BE07CB" w:rsidP="00BE07CB">
      <w:pPr>
        <w:pStyle w:val="Voetnoottekst"/>
        <w:rPr>
          <w:rFonts w:ascii="Verdana" w:hAnsi="Verdana"/>
          <w:sz w:val="16"/>
          <w:szCs w:val="16"/>
        </w:rPr>
      </w:pPr>
      <w:r w:rsidRPr="000F6B2D">
        <w:rPr>
          <w:rStyle w:val="Voetnootmarkering"/>
          <w:rFonts w:ascii="Verdana" w:hAnsi="Verdana"/>
          <w:sz w:val="16"/>
          <w:szCs w:val="16"/>
        </w:rPr>
        <w:footnoteRef/>
      </w:r>
      <w:r w:rsidRPr="000F6B2D">
        <w:rPr>
          <w:rFonts w:ascii="Verdana" w:hAnsi="Verdana"/>
          <w:sz w:val="16"/>
          <w:szCs w:val="16"/>
        </w:rPr>
        <w:t xml:space="preserve"> Bron: CBS Statline data, bedrijven; bedrijfstak. Geraadpleegd op 13 april 2026.</w:t>
      </w:r>
    </w:p>
  </w:footnote>
  <w:footnote w:id="10">
    <w:p w14:paraId="28A14A12" w14:textId="77777777" w:rsidR="00BE07CB" w:rsidRPr="000F6B2D" w:rsidRDefault="00BE07CB" w:rsidP="00BE07CB">
      <w:pPr>
        <w:pStyle w:val="Voetnoottekst"/>
        <w:rPr>
          <w:rFonts w:ascii="Verdana" w:hAnsi="Verdana"/>
          <w:sz w:val="16"/>
          <w:szCs w:val="16"/>
        </w:rPr>
      </w:pPr>
      <w:r w:rsidRPr="000F6B2D">
        <w:rPr>
          <w:rStyle w:val="Voetnootmarkering"/>
          <w:rFonts w:ascii="Verdana" w:hAnsi="Verdana"/>
          <w:sz w:val="16"/>
          <w:szCs w:val="16"/>
        </w:rPr>
        <w:footnoteRef/>
      </w:r>
      <w:r w:rsidRPr="000F6B2D">
        <w:rPr>
          <w:rFonts w:ascii="Verdana" w:hAnsi="Verdana"/>
          <w:sz w:val="16"/>
          <w:szCs w:val="16"/>
        </w:rPr>
        <w:t xml:space="preserve"> Voor de benodigde tijd per handeling en het uurtarief is uitgegaan van de tijdsbestedingstabel voor bedrijven en de lijst met standaardtarieven voor intern personeel bij bedrijven uit het Handboek Meting Regeldrukkosten (2023).</w:t>
      </w:r>
    </w:p>
  </w:footnote>
  <w:footnote w:id="11">
    <w:p w14:paraId="3EBAC2B6" w14:textId="62A9862B" w:rsidR="005E7F14" w:rsidRDefault="005E7F14">
      <w:pPr>
        <w:pStyle w:val="Voetnoottekst"/>
      </w:pPr>
      <w:r>
        <w:rPr>
          <w:rStyle w:val="Voetnootmarkering"/>
        </w:rPr>
        <w:footnoteRef/>
      </w:r>
      <w:r>
        <w:t xml:space="preserve"> </w:t>
      </w:r>
      <w:r w:rsidRPr="00A37FC9">
        <w:rPr>
          <w:rFonts w:ascii="Verdana" w:hAnsi="Verdana"/>
          <w:sz w:val="16"/>
          <w:szCs w:val="16"/>
        </w:rPr>
        <w:t>Kamerstukken II 2025/26, 36869, nr. 4.</w:t>
      </w:r>
    </w:p>
  </w:footnote>
  <w:footnote w:id="12">
    <w:p w14:paraId="6DFCF038" w14:textId="77777777" w:rsidR="00A525BA" w:rsidRPr="000F6B2D" w:rsidRDefault="00A525BA" w:rsidP="00A525BA">
      <w:pPr>
        <w:pStyle w:val="Voetnoottekst"/>
        <w:rPr>
          <w:rFonts w:ascii="Verdana" w:hAnsi="Verdana"/>
          <w:sz w:val="16"/>
          <w:szCs w:val="16"/>
        </w:rPr>
      </w:pPr>
      <w:r w:rsidRPr="000F6B2D">
        <w:rPr>
          <w:rStyle w:val="Voetnootmarkering"/>
          <w:rFonts w:ascii="Verdana" w:hAnsi="Verdana"/>
          <w:sz w:val="16"/>
          <w:szCs w:val="16"/>
        </w:rPr>
        <w:footnoteRef/>
      </w:r>
      <w:r w:rsidRPr="000F6B2D">
        <w:rPr>
          <w:rFonts w:ascii="Verdana" w:hAnsi="Verdana"/>
          <w:sz w:val="16"/>
          <w:szCs w:val="16"/>
        </w:rPr>
        <w:t xml:space="preserve"> CBS, ‘Nulmeting Compensatieregeling’, 7 december 2023</w:t>
      </w:r>
      <w:r>
        <w:rPr>
          <w:rFonts w:ascii="Verdana" w:hAnsi="Verdana"/>
          <w:sz w:val="16"/>
          <w:szCs w:val="16"/>
        </w:rPr>
        <w:t xml:space="preserve">, p. 18. </w:t>
      </w:r>
    </w:p>
  </w:footnote>
  <w:footnote w:id="13">
    <w:p w14:paraId="696B32E5" w14:textId="77777777" w:rsidR="005F225D" w:rsidRDefault="005F225D" w:rsidP="005F225D">
      <w:pPr>
        <w:pStyle w:val="Voetnoottekst"/>
      </w:pPr>
      <w:r>
        <w:rPr>
          <w:rStyle w:val="Voetnootmarkering"/>
        </w:rPr>
        <w:footnoteRef/>
      </w:r>
      <w:r>
        <w:t xml:space="preserve"> Kamerstukken II 2025/2026, 36869, nr. 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1526" w14:textId="77777777" w:rsidR="00A15F40" w:rsidRDefault="00A15F4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118AF" w14:textId="77777777" w:rsidR="00A15F40" w:rsidRDefault="00A15F4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9817" w14:textId="77777777" w:rsidR="00A15F40" w:rsidRDefault="00A15F4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26D08"/>
    <w:multiLevelType w:val="multilevel"/>
    <w:tmpl w:val="278ED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B769CE"/>
    <w:multiLevelType w:val="hybridMultilevel"/>
    <w:tmpl w:val="BDFE5096"/>
    <w:lvl w:ilvl="0" w:tplc="C2E0A14E">
      <w:start w:val="1"/>
      <w:numFmt w:val="upperLetter"/>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2" w15:restartNumberingAfterBreak="0">
    <w:nsid w:val="444834EE"/>
    <w:multiLevelType w:val="hybridMultilevel"/>
    <w:tmpl w:val="AE9E9522"/>
    <w:lvl w:ilvl="0" w:tplc="7A126EA2">
      <w:start w:val="1"/>
      <w:numFmt w:val="decimal"/>
      <w:lvlText w:val="%1."/>
      <w:lvlJc w:val="left"/>
      <w:pPr>
        <w:ind w:left="1068" w:hanging="360"/>
      </w:pPr>
      <w:rPr>
        <w:rFonts w:hint="default"/>
      </w:r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59E7309D"/>
    <w:multiLevelType w:val="hybridMultilevel"/>
    <w:tmpl w:val="59AC9B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4CF2662"/>
    <w:multiLevelType w:val="hybridMultilevel"/>
    <w:tmpl w:val="2CF07D6C"/>
    <w:lvl w:ilvl="0" w:tplc="6A00E68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5" w15:restartNumberingAfterBreak="0">
    <w:nsid w:val="7F484902"/>
    <w:multiLevelType w:val="hybridMultilevel"/>
    <w:tmpl w:val="C1C078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30082529">
    <w:abstractNumId w:val="1"/>
  </w:num>
  <w:num w:numId="2" w16cid:durableId="1231581125">
    <w:abstractNumId w:val="0"/>
  </w:num>
  <w:num w:numId="3" w16cid:durableId="1482382917">
    <w:abstractNumId w:val="4"/>
  </w:num>
  <w:num w:numId="4" w16cid:durableId="520751510">
    <w:abstractNumId w:val="5"/>
  </w:num>
  <w:num w:numId="5" w16cid:durableId="458375620">
    <w:abstractNumId w:val="3"/>
  </w:num>
  <w:num w:numId="6" w16cid:durableId="15871512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109"/>
    <w:rsid w:val="00011587"/>
    <w:rsid w:val="000300F3"/>
    <w:rsid w:val="000472DF"/>
    <w:rsid w:val="00057BC5"/>
    <w:rsid w:val="00061845"/>
    <w:rsid w:val="00063AD5"/>
    <w:rsid w:val="000659B2"/>
    <w:rsid w:val="00093B58"/>
    <w:rsid w:val="000B36EF"/>
    <w:rsid w:val="000C1CB1"/>
    <w:rsid w:val="000D2609"/>
    <w:rsid w:val="000D7471"/>
    <w:rsid w:val="000F2CE2"/>
    <w:rsid w:val="000F6B2D"/>
    <w:rsid w:val="00111F65"/>
    <w:rsid w:val="0011691A"/>
    <w:rsid w:val="001439DA"/>
    <w:rsid w:val="001475FE"/>
    <w:rsid w:val="00147B4E"/>
    <w:rsid w:val="001615E6"/>
    <w:rsid w:val="001637A0"/>
    <w:rsid w:val="00170D5C"/>
    <w:rsid w:val="0017731B"/>
    <w:rsid w:val="00186F6B"/>
    <w:rsid w:val="0019395D"/>
    <w:rsid w:val="001B110E"/>
    <w:rsid w:val="001B3880"/>
    <w:rsid w:val="001D67C6"/>
    <w:rsid w:val="001F265F"/>
    <w:rsid w:val="00200437"/>
    <w:rsid w:val="002077A1"/>
    <w:rsid w:val="00217714"/>
    <w:rsid w:val="002276BD"/>
    <w:rsid w:val="002350FD"/>
    <w:rsid w:val="00243BFA"/>
    <w:rsid w:val="00251DAE"/>
    <w:rsid w:val="00254CA8"/>
    <w:rsid w:val="00256819"/>
    <w:rsid w:val="00275252"/>
    <w:rsid w:val="002821F9"/>
    <w:rsid w:val="002864FF"/>
    <w:rsid w:val="002B5886"/>
    <w:rsid w:val="002F34A1"/>
    <w:rsid w:val="00301A3F"/>
    <w:rsid w:val="00310159"/>
    <w:rsid w:val="00321ADA"/>
    <w:rsid w:val="00324B76"/>
    <w:rsid w:val="00333259"/>
    <w:rsid w:val="003454CA"/>
    <w:rsid w:val="003669CF"/>
    <w:rsid w:val="0037111F"/>
    <w:rsid w:val="00380384"/>
    <w:rsid w:val="003876A0"/>
    <w:rsid w:val="0039203A"/>
    <w:rsid w:val="003A74EB"/>
    <w:rsid w:val="003B37E7"/>
    <w:rsid w:val="003C19B5"/>
    <w:rsid w:val="003C2D50"/>
    <w:rsid w:val="003C3CE2"/>
    <w:rsid w:val="003D0740"/>
    <w:rsid w:val="003D085D"/>
    <w:rsid w:val="003D169C"/>
    <w:rsid w:val="003F49B9"/>
    <w:rsid w:val="004228C4"/>
    <w:rsid w:val="0042592B"/>
    <w:rsid w:val="004342E6"/>
    <w:rsid w:val="00437301"/>
    <w:rsid w:val="00440BB5"/>
    <w:rsid w:val="004419C5"/>
    <w:rsid w:val="004552F8"/>
    <w:rsid w:val="00477B1D"/>
    <w:rsid w:val="0048109D"/>
    <w:rsid w:val="00484EC8"/>
    <w:rsid w:val="004B525C"/>
    <w:rsid w:val="004C161B"/>
    <w:rsid w:val="004D58B2"/>
    <w:rsid w:val="004F6E20"/>
    <w:rsid w:val="004F750F"/>
    <w:rsid w:val="005045CD"/>
    <w:rsid w:val="00505564"/>
    <w:rsid w:val="00511E48"/>
    <w:rsid w:val="005315F7"/>
    <w:rsid w:val="00537349"/>
    <w:rsid w:val="00555B4A"/>
    <w:rsid w:val="0056480C"/>
    <w:rsid w:val="00573E92"/>
    <w:rsid w:val="005758D6"/>
    <w:rsid w:val="005A267B"/>
    <w:rsid w:val="005A2A50"/>
    <w:rsid w:val="005A7FD0"/>
    <w:rsid w:val="005E7F14"/>
    <w:rsid w:val="005F225D"/>
    <w:rsid w:val="005F3336"/>
    <w:rsid w:val="005F7F5D"/>
    <w:rsid w:val="006049DC"/>
    <w:rsid w:val="006059DC"/>
    <w:rsid w:val="00607406"/>
    <w:rsid w:val="00610C59"/>
    <w:rsid w:val="0062367E"/>
    <w:rsid w:val="00624FD7"/>
    <w:rsid w:val="00634B9B"/>
    <w:rsid w:val="00643591"/>
    <w:rsid w:val="006463AE"/>
    <w:rsid w:val="00662EEA"/>
    <w:rsid w:val="0066306F"/>
    <w:rsid w:val="00667208"/>
    <w:rsid w:val="006913D9"/>
    <w:rsid w:val="006B2E96"/>
    <w:rsid w:val="006C6B78"/>
    <w:rsid w:val="006D1782"/>
    <w:rsid w:val="006D5654"/>
    <w:rsid w:val="0073053B"/>
    <w:rsid w:val="00746E6A"/>
    <w:rsid w:val="0076193F"/>
    <w:rsid w:val="007660E1"/>
    <w:rsid w:val="00787DA3"/>
    <w:rsid w:val="0079051F"/>
    <w:rsid w:val="007973C7"/>
    <w:rsid w:val="007A6124"/>
    <w:rsid w:val="007D008C"/>
    <w:rsid w:val="007D6456"/>
    <w:rsid w:val="007F3541"/>
    <w:rsid w:val="007F4858"/>
    <w:rsid w:val="00804122"/>
    <w:rsid w:val="00805A9B"/>
    <w:rsid w:val="00807C10"/>
    <w:rsid w:val="0081353D"/>
    <w:rsid w:val="0081496C"/>
    <w:rsid w:val="00824E0D"/>
    <w:rsid w:val="00831229"/>
    <w:rsid w:val="0083185B"/>
    <w:rsid w:val="00832938"/>
    <w:rsid w:val="00842E66"/>
    <w:rsid w:val="00845037"/>
    <w:rsid w:val="00866F94"/>
    <w:rsid w:val="00876FD4"/>
    <w:rsid w:val="0088249C"/>
    <w:rsid w:val="00893B96"/>
    <w:rsid w:val="00893F27"/>
    <w:rsid w:val="008A5012"/>
    <w:rsid w:val="008B3B99"/>
    <w:rsid w:val="008C503A"/>
    <w:rsid w:val="008D3116"/>
    <w:rsid w:val="008D4AFC"/>
    <w:rsid w:val="008F43ED"/>
    <w:rsid w:val="00905751"/>
    <w:rsid w:val="00922542"/>
    <w:rsid w:val="00937226"/>
    <w:rsid w:val="00940FFB"/>
    <w:rsid w:val="00952BDF"/>
    <w:rsid w:val="00964E75"/>
    <w:rsid w:val="00971E41"/>
    <w:rsid w:val="00972347"/>
    <w:rsid w:val="00973FB6"/>
    <w:rsid w:val="00990E91"/>
    <w:rsid w:val="009A71B1"/>
    <w:rsid w:val="009B4CAB"/>
    <w:rsid w:val="009B649B"/>
    <w:rsid w:val="009C2139"/>
    <w:rsid w:val="00A11EF4"/>
    <w:rsid w:val="00A15F40"/>
    <w:rsid w:val="00A21109"/>
    <w:rsid w:val="00A37FC9"/>
    <w:rsid w:val="00A525BA"/>
    <w:rsid w:val="00A60969"/>
    <w:rsid w:val="00A61D23"/>
    <w:rsid w:val="00A81495"/>
    <w:rsid w:val="00A85D69"/>
    <w:rsid w:val="00A95EF5"/>
    <w:rsid w:val="00AB7145"/>
    <w:rsid w:val="00AC7830"/>
    <w:rsid w:val="00AE1C75"/>
    <w:rsid w:val="00AE6938"/>
    <w:rsid w:val="00AF2642"/>
    <w:rsid w:val="00AF3135"/>
    <w:rsid w:val="00B04F75"/>
    <w:rsid w:val="00B111A0"/>
    <w:rsid w:val="00B14323"/>
    <w:rsid w:val="00B1508B"/>
    <w:rsid w:val="00B15287"/>
    <w:rsid w:val="00B158E0"/>
    <w:rsid w:val="00B24AD7"/>
    <w:rsid w:val="00B30CF0"/>
    <w:rsid w:val="00B41E91"/>
    <w:rsid w:val="00B505C2"/>
    <w:rsid w:val="00B70461"/>
    <w:rsid w:val="00B9235A"/>
    <w:rsid w:val="00BD387E"/>
    <w:rsid w:val="00BD3E65"/>
    <w:rsid w:val="00BD4A11"/>
    <w:rsid w:val="00BE07CB"/>
    <w:rsid w:val="00C010B4"/>
    <w:rsid w:val="00C20ABE"/>
    <w:rsid w:val="00C250AD"/>
    <w:rsid w:val="00C30FC5"/>
    <w:rsid w:val="00C36C10"/>
    <w:rsid w:val="00C42A1E"/>
    <w:rsid w:val="00C435DA"/>
    <w:rsid w:val="00C80C03"/>
    <w:rsid w:val="00CA0B95"/>
    <w:rsid w:val="00CC1C0F"/>
    <w:rsid w:val="00CE1F4C"/>
    <w:rsid w:val="00D1020B"/>
    <w:rsid w:val="00D2211A"/>
    <w:rsid w:val="00D2540F"/>
    <w:rsid w:val="00D3163A"/>
    <w:rsid w:val="00D41F24"/>
    <w:rsid w:val="00D56856"/>
    <w:rsid w:val="00D74095"/>
    <w:rsid w:val="00D93C2E"/>
    <w:rsid w:val="00D97027"/>
    <w:rsid w:val="00DC30E6"/>
    <w:rsid w:val="00DC5B56"/>
    <w:rsid w:val="00DD5C59"/>
    <w:rsid w:val="00DE6FC9"/>
    <w:rsid w:val="00E05474"/>
    <w:rsid w:val="00E15B48"/>
    <w:rsid w:val="00E306FD"/>
    <w:rsid w:val="00E360B8"/>
    <w:rsid w:val="00E37C25"/>
    <w:rsid w:val="00E41D6C"/>
    <w:rsid w:val="00E579C5"/>
    <w:rsid w:val="00E63D23"/>
    <w:rsid w:val="00E85FB0"/>
    <w:rsid w:val="00E86494"/>
    <w:rsid w:val="00EA5692"/>
    <w:rsid w:val="00EA5742"/>
    <w:rsid w:val="00EB31EE"/>
    <w:rsid w:val="00ED019F"/>
    <w:rsid w:val="00ED0F6A"/>
    <w:rsid w:val="00ED4B67"/>
    <w:rsid w:val="00EE5D0A"/>
    <w:rsid w:val="00EE6B82"/>
    <w:rsid w:val="00F15533"/>
    <w:rsid w:val="00F35505"/>
    <w:rsid w:val="00F4318A"/>
    <w:rsid w:val="00F46DCB"/>
    <w:rsid w:val="00F50F8B"/>
    <w:rsid w:val="00F53F0C"/>
    <w:rsid w:val="00F60763"/>
    <w:rsid w:val="00F6668F"/>
    <w:rsid w:val="00F7161B"/>
    <w:rsid w:val="00FA679F"/>
    <w:rsid w:val="00FB53E9"/>
    <w:rsid w:val="00FC6A3B"/>
    <w:rsid w:val="00FD02C6"/>
    <w:rsid w:val="00FD0FE6"/>
    <w:rsid w:val="00FE1072"/>
    <w:rsid w:val="00FE21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D1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211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211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2110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2110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2110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2110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2110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2110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2110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110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2110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2110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2110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2110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2110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2110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2110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21109"/>
    <w:rPr>
      <w:rFonts w:eastAsiaTheme="majorEastAsia" w:cstheme="majorBidi"/>
      <w:color w:val="272727" w:themeColor="text1" w:themeTint="D8"/>
    </w:rPr>
  </w:style>
  <w:style w:type="paragraph" w:styleId="Titel">
    <w:name w:val="Title"/>
    <w:basedOn w:val="Standaard"/>
    <w:next w:val="Standaard"/>
    <w:link w:val="TitelChar"/>
    <w:uiPriority w:val="10"/>
    <w:qFormat/>
    <w:rsid w:val="00A211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2110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2110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2110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2110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21109"/>
    <w:rPr>
      <w:i/>
      <w:iCs/>
      <w:color w:val="404040" w:themeColor="text1" w:themeTint="BF"/>
    </w:rPr>
  </w:style>
  <w:style w:type="paragraph" w:styleId="Lijstalinea">
    <w:name w:val="List Paragraph"/>
    <w:basedOn w:val="Standaard"/>
    <w:uiPriority w:val="34"/>
    <w:qFormat/>
    <w:rsid w:val="00A21109"/>
    <w:pPr>
      <w:ind w:left="720"/>
      <w:contextualSpacing/>
    </w:pPr>
  </w:style>
  <w:style w:type="character" w:styleId="Intensievebenadrukking">
    <w:name w:val="Intense Emphasis"/>
    <w:basedOn w:val="Standaardalinea-lettertype"/>
    <w:uiPriority w:val="21"/>
    <w:qFormat/>
    <w:rsid w:val="00A21109"/>
    <w:rPr>
      <w:i/>
      <w:iCs/>
      <w:color w:val="2F5496" w:themeColor="accent1" w:themeShade="BF"/>
    </w:rPr>
  </w:style>
  <w:style w:type="paragraph" w:styleId="Duidelijkcitaat">
    <w:name w:val="Intense Quote"/>
    <w:basedOn w:val="Standaard"/>
    <w:next w:val="Standaard"/>
    <w:link w:val="DuidelijkcitaatChar"/>
    <w:uiPriority w:val="30"/>
    <w:qFormat/>
    <w:rsid w:val="00A211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21109"/>
    <w:rPr>
      <w:i/>
      <w:iCs/>
      <w:color w:val="2F5496" w:themeColor="accent1" w:themeShade="BF"/>
    </w:rPr>
  </w:style>
  <w:style w:type="character" w:styleId="Intensieveverwijzing">
    <w:name w:val="Intense Reference"/>
    <w:basedOn w:val="Standaardalinea-lettertype"/>
    <w:uiPriority w:val="32"/>
    <w:qFormat/>
    <w:rsid w:val="00A21109"/>
    <w:rPr>
      <w:b/>
      <w:bCs/>
      <w:smallCaps/>
      <w:color w:val="2F5496" w:themeColor="accent1" w:themeShade="BF"/>
      <w:spacing w:val="5"/>
    </w:rPr>
  </w:style>
  <w:style w:type="character" w:styleId="Verwijzingopmerking">
    <w:name w:val="annotation reference"/>
    <w:basedOn w:val="Standaardalinea-lettertype"/>
    <w:uiPriority w:val="99"/>
    <w:semiHidden/>
    <w:unhideWhenUsed/>
    <w:rsid w:val="001615E6"/>
    <w:rPr>
      <w:sz w:val="16"/>
      <w:szCs w:val="16"/>
    </w:rPr>
  </w:style>
  <w:style w:type="paragraph" w:styleId="Tekstopmerking">
    <w:name w:val="annotation text"/>
    <w:basedOn w:val="Standaard"/>
    <w:link w:val="TekstopmerkingChar"/>
    <w:uiPriority w:val="99"/>
    <w:unhideWhenUsed/>
    <w:rsid w:val="001615E6"/>
    <w:pPr>
      <w:spacing w:line="240" w:lineRule="auto"/>
    </w:pPr>
    <w:rPr>
      <w:sz w:val="20"/>
      <w:szCs w:val="20"/>
    </w:rPr>
  </w:style>
  <w:style w:type="character" w:customStyle="1" w:styleId="TekstopmerkingChar">
    <w:name w:val="Tekst opmerking Char"/>
    <w:basedOn w:val="Standaardalinea-lettertype"/>
    <w:link w:val="Tekstopmerking"/>
    <w:uiPriority w:val="99"/>
    <w:rsid w:val="001615E6"/>
    <w:rPr>
      <w:sz w:val="20"/>
      <w:szCs w:val="20"/>
    </w:rPr>
  </w:style>
  <w:style w:type="paragraph" w:styleId="Onderwerpvanopmerking">
    <w:name w:val="annotation subject"/>
    <w:basedOn w:val="Tekstopmerking"/>
    <w:next w:val="Tekstopmerking"/>
    <w:link w:val="OnderwerpvanopmerkingChar"/>
    <w:uiPriority w:val="99"/>
    <w:semiHidden/>
    <w:unhideWhenUsed/>
    <w:rsid w:val="001615E6"/>
    <w:rPr>
      <w:b/>
      <w:bCs/>
    </w:rPr>
  </w:style>
  <w:style w:type="character" w:customStyle="1" w:styleId="OnderwerpvanopmerkingChar">
    <w:name w:val="Onderwerp van opmerking Char"/>
    <w:basedOn w:val="TekstopmerkingChar"/>
    <w:link w:val="Onderwerpvanopmerking"/>
    <w:uiPriority w:val="99"/>
    <w:semiHidden/>
    <w:rsid w:val="001615E6"/>
    <w:rPr>
      <w:b/>
      <w:bCs/>
      <w:sz w:val="20"/>
      <w:szCs w:val="20"/>
    </w:rPr>
  </w:style>
  <w:style w:type="paragraph" w:styleId="Voetnoottekst">
    <w:name w:val="footnote text"/>
    <w:basedOn w:val="Standaard"/>
    <w:link w:val="VoetnoottekstChar"/>
    <w:uiPriority w:val="99"/>
    <w:semiHidden/>
    <w:unhideWhenUsed/>
    <w:rsid w:val="00893B9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93B96"/>
    <w:rPr>
      <w:sz w:val="20"/>
      <w:szCs w:val="20"/>
    </w:rPr>
  </w:style>
  <w:style w:type="character" w:styleId="Voetnootmarkering">
    <w:name w:val="footnote reference"/>
    <w:basedOn w:val="Standaardalinea-lettertype"/>
    <w:uiPriority w:val="99"/>
    <w:semiHidden/>
    <w:unhideWhenUsed/>
    <w:rsid w:val="00893B96"/>
    <w:rPr>
      <w:vertAlign w:val="superscript"/>
    </w:rPr>
  </w:style>
  <w:style w:type="character" w:styleId="Hyperlink">
    <w:name w:val="Hyperlink"/>
    <w:basedOn w:val="Standaardalinea-lettertype"/>
    <w:uiPriority w:val="99"/>
    <w:unhideWhenUsed/>
    <w:rsid w:val="00893B96"/>
    <w:rPr>
      <w:color w:val="0563C1" w:themeColor="hyperlink"/>
      <w:u w:val="single"/>
    </w:rPr>
  </w:style>
  <w:style w:type="character" w:styleId="Onopgelostemelding">
    <w:name w:val="Unresolved Mention"/>
    <w:basedOn w:val="Standaardalinea-lettertype"/>
    <w:uiPriority w:val="99"/>
    <w:semiHidden/>
    <w:unhideWhenUsed/>
    <w:rsid w:val="00893B96"/>
    <w:rPr>
      <w:color w:val="605E5C"/>
      <w:shd w:val="clear" w:color="auto" w:fill="E1DFDD"/>
    </w:rPr>
  </w:style>
  <w:style w:type="paragraph" w:styleId="Revisie">
    <w:name w:val="Revision"/>
    <w:hidden/>
    <w:uiPriority w:val="99"/>
    <w:semiHidden/>
    <w:rsid w:val="0066306F"/>
    <w:pPr>
      <w:spacing w:after="0" w:line="240" w:lineRule="auto"/>
    </w:pPr>
  </w:style>
  <w:style w:type="paragraph" w:customStyle="1" w:styleId="Default">
    <w:name w:val="Default"/>
    <w:rsid w:val="00063AD5"/>
    <w:pPr>
      <w:autoSpaceDE w:val="0"/>
      <w:autoSpaceDN w:val="0"/>
      <w:adjustRightInd w:val="0"/>
      <w:spacing w:after="0" w:line="240" w:lineRule="auto"/>
    </w:pPr>
    <w:rPr>
      <w:rFonts w:ascii="JKAHD A+ Univers" w:hAnsi="JKAHD A+ Univers" w:cs="JKAHD A+ Univers"/>
      <w:color w:val="000000"/>
      <w:kern w:val="0"/>
      <w:sz w:val="24"/>
      <w:szCs w:val="24"/>
    </w:rPr>
  </w:style>
  <w:style w:type="character" w:styleId="GevolgdeHyperlink">
    <w:name w:val="FollowedHyperlink"/>
    <w:basedOn w:val="Standaardalinea-lettertype"/>
    <w:uiPriority w:val="99"/>
    <w:semiHidden/>
    <w:unhideWhenUsed/>
    <w:rsid w:val="00B04F75"/>
    <w:rPr>
      <w:color w:val="954F72" w:themeColor="followedHyperlink"/>
      <w:u w:val="single"/>
    </w:rPr>
  </w:style>
  <w:style w:type="paragraph" w:styleId="Koptekst">
    <w:name w:val="header"/>
    <w:basedOn w:val="Standaard"/>
    <w:link w:val="KoptekstChar"/>
    <w:uiPriority w:val="99"/>
    <w:unhideWhenUsed/>
    <w:rsid w:val="00A15F4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15F40"/>
  </w:style>
  <w:style w:type="paragraph" w:styleId="Voettekst">
    <w:name w:val="footer"/>
    <w:basedOn w:val="Standaard"/>
    <w:link w:val="VoettekstChar"/>
    <w:uiPriority w:val="99"/>
    <w:unhideWhenUsed/>
    <w:rsid w:val="00A15F4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15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99590">
      <w:bodyDiv w:val="1"/>
      <w:marLeft w:val="0"/>
      <w:marRight w:val="0"/>
      <w:marTop w:val="0"/>
      <w:marBottom w:val="0"/>
      <w:divBdr>
        <w:top w:val="none" w:sz="0" w:space="0" w:color="auto"/>
        <w:left w:val="none" w:sz="0" w:space="0" w:color="auto"/>
        <w:bottom w:val="none" w:sz="0" w:space="0" w:color="auto"/>
        <w:right w:val="none" w:sz="0" w:space="0" w:color="auto"/>
      </w:divBdr>
    </w:div>
    <w:div w:id="469246146">
      <w:bodyDiv w:val="1"/>
      <w:marLeft w:val="0"/>
      <w:marRight w:val="0"/>
      <w:marTop w:val="0"/>
      <w:marBottom w:val="0"/>
      <w:divBdr>
        <w:top w:val="none" w:sz="0" w:space="0" w:color="auto"/>
        <w:left w:val="none" w:sz="0" w:space="0" w:color="auto"/>
        <w:bottom w:val="none" w:sz="0" w:space="0" w:color="auto"/>
        <w:right w:val="none" w:sz="0" w:space="0" w:color="auto"/>
      </w:divBdr>
    </w:div>
    <w:div w:id="611863619">
      <w:bodyDiv w:val="1"/>
      <w:marLeft w:val="0"/>
      <w:marRight w:val="0"/>
      <w:marTop w:val="0"/>
      <w:marBottom w:val="0"/>
      <w:divBdr>
        <w:top w:val="none" w:sz="0" w:space="0" w:color="auto"/>
        <w:left w:val="none" w:sz="0" w:space="0" w:color="auto"/>
        <w:bottom w:val="none" w:sz="0" w:space="0" w:color="auto"/>
        <w:right w:val="none" w:sz="0" w:space="0" w:color="auto"/>
      </w:divBdr>
    </w:div>
    <w:div w:id="669526570">
      <w:bodyDiv w:val="1"/>
      <w:marLeft w:val="0"/>
      <w:marRight w:val="0"/>
      <w:marTop w:val="0"/>
      <w:marBottom w:val="0"/>
      <w:divBdr>
        <w:top w:val="none" w:sz="0" w:space="0" w:color="auto"/>
        <w:left w:val="none" w:sz="0" w:space="0" w:color="auto"/>
        <w:bottom w:val="none" w:sz="0" w:space="0" w:color="auto"/>
        <w:right w:val="none" w:sz="0" w:space="0" w:color="auto"/>
      </w:divBdr>
    </w:div>
    <w:div w:id="876938686">
      <w:bodyDiv w:val="1"/>
      <w:marLeft w:val="0"/>
      <w:marRight w:val="0"/>
      <w:marTop w:val="0"/>
      <w:marBottom w:val="0"/>
      <w:divBdr>
        <w:top w:val="none" w:sz="0" w:space="0" w:color="auto"/>
        <w:left w:val="none" w:sz="0" w:space="0" w:color="auto"/>
        <w:bottom w:val="none" w:sz="0" w:space="0" w:color="auto"/>
        <w:right w:val="none" w:sz="0" w:space="0" w:color="auto"/>
      </w:divBdr>
    </w:div>
    <w:div w:id="1015575395">
      <w:bodyDiv w:val="1"/>
      <w:marLeft w:val="0"/>
      <w:marRight w:val="0"/>
      <w:marTop w:val="0"/>
      <w:marBottom w:val="0"/>
      <w:divBdr>
        <w:top w:val="none" w:sz="0" w:space="0" w:color="auto"/>
        <w:left w:val="none" w:sz="0" w:space="0" w:color="auto"/>
        <w:bottom w:val="none" w:sz="0" w:space="0" w:color="auto"/>
        <w:right w:val="none" w:sz="0" w:space="0" w:color="auto"/>
      </w:divBdr>
    </w:div>
    <w:div w:id="1024551816">
      <w:bodyDiv w:val="1"/>
      <w:marLeft w:val="0"/>
      <w:marRight w:val="0"/>
      <w:marTop w:val="0"/>
      <w:marBottom w:val="0"/>
      <w:divBdr>
        <w:top w:val="none" w:sz="0" w:space="0" w:color="auto"/>
        <w:left w:val="none" w:sz="0" w:space="0" w:color="auto"/>
        <w:bottom w:val="none" w:sz="0" w:space="0" w:color="auto"/>
        <w:right w:val="none" w:sz="0" w:space="0" w:color="auto"/>
      </w:divBdr>
    </w:div>
    <w:div w:id="1291326882">
      <w:bodyDiv w:val="1"/>
      <w:marLeft w:val="0"/>
      <w:marRight w:val="0"/>
      <w:marTop w:val="0"/>
      <w:marBottom w:val="0"/>
      <w:divBdr>
        <w:top w:val="none" w:sz="0" w:space="0" w:color="auto"/>
        <w:left w:val="none" w:sz="0" w:space="0" w:color="auto"/>
        <w:bottom w:val="none" w:sz="0" w:space="0" w:color="auto"/>
        <w:right w:val="none" w:sz="0" w:space="0" w:color="auto"/>
      </w:divBdr>
    </w:div>
    <w:div w:id="1310984297">
      <w:bodyDiv w:val="1"/>
      <w:marLeft w:val="0"/>
      <w:marRight w:val="0"/>
      <w:marTop w:val="0"/>
      <w:marBottom w:val="0"/>
      <w:divBdr>
        <w:top w:val="none" w:sz="0" w:space="0" w:color="auto"/>
        <w:left w:val="none" w:sz="0" w:space="0" w:color="auto"/>
        <w:bottom w:val="none" w:sz="0" w:space="0" w:color="auto"/>
        <w:right w:val="none" w:sz="0" w:space="0" w:color="auto"/>
      </w:divBdr>
    </w:div>
    <w:div w:id="1417288046">
      <w:bodyDiv w:val="1"/>
      <w:marLeft w:val="0"/>
      <w:marRight w:val="0"/>
      <w:marTop w:val="0"/>
      <w:marBottom w:val="0"/>
      <w:divBdr>
        <w:top w:val="none" w:sz="0" w:space="0" w:color="auto"/>
        <w:left w:val="none" w:sz="0" w:space="0" w:color="auto"/>
        <w:bottom w:val="none" w:sz="0" w:space="0" w:color="auto"/>
        <w:right w:val="none" w:sz="0" w:space="0" w:color="auto"/>
      </w:divBdr>
    </w:div>
    <w:div w:id="1696347775">
      <w:bodyDiv w:val="1"/>
      <w:marLeft w:val="0"/>
      <w:marRight w:val="0"/>
      <w:marTop w:val="0"/>
      <w:marBottom w:val="0"/>
      <w:divBdr>
        <w:top w:val="none" w:sz="0" w:space="0" w:color="auto"/>
        <w:left w:val="none" w:sz="0" w:space="0" w:color="auto"/>
        <w:bottom w:val="none" w:sz="0" w:space="0" w:color="auto"/>
        <w:right w:val="none" w:sz="0" w:space="0" w:color="auto"/>
      </w:divBdr>
    </w:div>
    <w:div w:id="1700158428">
      <w:bodyDiv w:val="1"/>
      <w:marLeft w:val="0"/>
      <w:marRight w:val="0"/>
      <w:marTop w:val="0"/>
      <w:marBottom w:val="0"/>
      <w:divBdr>
        <w:top w:val="none" w:sz="0" w:space="0" w:color="auto"/>
        <w:left w:val="none" w:sz="0" w:space="0" w:color="auto"/>
        <w:bottom w:val="none" w:sz="0" w:space="0" w:color="auto"/>
        <w:right w:val="none" w:sz="0" w:space="0" w:color="auto"/>
      </w:divBdr>
    </w:div>
    <w:div w:id="1796095078">
      <w:bodyDiv w:val="1"/>
      <w:marLeft w:val="0"/>
      <w:marRight w:val="0"/>
      <w:marTop w:val="0"/>
      <w:marBottom w:val="0"/>
      <w:divBdr>
        <w:top w:val="none" w:sz="0" w:space="0" w:color="auto"/>
        <w:left w:val="none" w:sz="0" w:space="0" w:color="auto"/>
        <w:bottom w:val="none" w:sz="0" w:space="0" w:color="auto"/>
        <w:right w:val="none" w:sz="0" w:space="0" w:color="auto"/>
      </w:divBdr>
    </w:div>
    <w:div w:id="1873884582">
      <w:bodyDiv w:val="1"/>
      <w:marLeft w:val="0"/>
      <w:marRight w:val="0"/>
      <w:marTop w:val="0"/>
      <w:marBottom w:val="0"/>
      <w:divBdr>
        <w:top w:val="none" w:sz="0" w:space="0" w:color="auto"/>
        <w:left w:val="none" w:sz="0" w:space="0" w:color="auto"/>
        <w:bottom w:val="none" w:sz="0" w:space="0" w:color="auto"/>
        <w:right w:val="none" w:sz="0" w:space="0" w:color="auto"/>
      </w:divBdr>
    </w:div>
    <w:div w:id="1883708668">
      <w:bodyDiv w:val="1"/>
      <w:marLeft w:val="0"/>
      <w:marRight w:val="0"/>
      <w:marTop w:val="0"/>
      <w:marBottom w:val="0"/>
      <w:divBdr>
        <w:top w:val="none" w:sz="0" w:space="0" w:color="auto"/>
        <w:left w:val="none" w:sz="0" w:space="0" w:color="auto"/>
        <w:bottom w:val="none" w:sz="0" w:space="0" w:color="auto"/>
        <w:right w:val="none" w:sz="0" w:space="0" w:color="auto"/>
      </w:divBdr>
    </w:div>
    <w:div w:id="2013608755">
      <w:bodyDiv w:val="1"/>
      <w:marLeft w:val="0"/>
      <w:marRight w:val="0"/>
      <w:marTop w:val="0"/>
      <w:marBottom w:val="0"/>
      <w:divBdr>
        <w:top w:val="none" w:sz="0" w:space="0" w:color="auto"/>
        <w:left w:val="none" w:sz="0" w:space="0" w:color="auto"/>
        <w:bottom w:val="none" w:sz="0" w:space="0" w:color="auto"/>
        <w:right w:val="none" w:sz="0" w:space="0" w:color="auto"/>
      </w:divBdr>
    </w:div>
    <w:div w:id="206767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4085</ap:Words>
  <ap:Characters>22470</ap:Characters>
  <ap:DocSecurity>0</ap:DocSecurity>
  <ap:Lines>187</ap:Lines>
  <ap:Paragraphs>53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26502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2026-05-29T08:46:00.0000000Z</dcterms:created>
  <dcterms:modified xsi:type="dcterms:W3CDTF">2026-05-29T08:46:00.0000000Z</dcterms:modified>
  <version/>
  <category/>
</coreProperties>
</file>