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56A8" w:rsidR="005E2EAB" w:rsidP="008841A6" w:rsidRDefault="0062409B" w14:paraId="6D626F4A" w14:textId="299B0439">
      <w:pPr>
        <w:pStyle w:val="Kopvaninhoudsopgave"/>
        <w:spacing w:line="276" w:lineRule="auto"/>
      </w:pPr>
      <w:r w:rsidRPr="007B56A8">
        <w:t xml:space="preserve">CONCEPT </w:t>
      </w:r>
      <w:r w:rsidRPr="007B56A8" w:rsidR="00617294">
        <w:t xml:space="preserve">NOTA </w:t>
      </w:r>
      <w:r w:rsidRPr="007B56A8" w:rsidR="002270CF">
        <w:t>VAN TOELICHTING</w:t>
      </w:r>
    </w:p>
    <w:p w:rsidRPr="007B56A8" w:rsidR="006C06E6" w:rsidP="00496392" w:rsidRDefault="006C06E6" w14:paraId="79A8DD66" w14:textId="77777777">
      <w:pPr>
        <w:spacing w:after="0" w:line="276" w:lineRule="auto"/>
        <w:rPr>
          <w:lang w:eastAsia="nl-NL"/>
        </w:rPr>
      </w:pPr>
    </w:p>
    <w:sdt>
      <w:sdtPr>
        <w:rPr>
          <w:rFonts w:eastAsiaTheme="minorEastAsia"/>
        </w:rPr>
        <w:id w:val="1942551844"/>
        <w:docPartObj>
          <w:docPartGallery w:val="Table of Contents"/>
          <w:docPartUnique/>
        </w:docPartObj>
      </w:sdtPr>
      <w:sdtEndPr/>
      <w:sdtContent>
        <w:p w:rsidR="0099456C" w:rsidRDefault="0088495B" w14:paraId="21E3D351" w14:textId="7E813F43">
          <w:pPr>
            <w:pStyle w:val="Inhopg1"/>
            <w:rPr>
              <w:rFonts w:asciiTheme="minorHAnsi" w:hAnsiTheme="minorHAnsi" w:eastAsiaTheme="minorEastAsia"/>
              <w:noProof/>
              <w:kern w:val="2"/>
              <w:sz w:val="24"/>
              <w:szCs w:val="24"/>
              <w:lang w:eastAsia="nl-NL"/>
              <w14:ligatures w14:val="standardContextual"/>
            </w:rPr>
          </w:pPr>
          <w:r w:rsidRPr="007B56A8">
            <w:fldChar w:fldCharType="begin"/>
          </w:r>
          <w:r w:rsidRPr="007B56A8">
            <w:instrText>TOC \o "1-3" \z \u \h</w:instrText>
          </w:r>
          <w:r w:rsidRPr="007B56A8">
            <w:fldChar w:fldCharType="separate"/>
          </w:r>
          <w:hyperlink w:history="1" w:anchor="_Toc230273694">
            <w:r w:rsidRPr="00740831" w:rsidR="0099456C">
              <w:rPr>
                <w:rStyle w:val="Hyperlink"/>
                <w:noProof/>
              </w:rPr>
              <w:t>I. ALGEMEEN</w:t>
            </w:r>
            <w:r w:rsidR="0099456C">
              <w:rPr>
                <w:noProof/>
                <w:webHidden/>
              </w:rPr>
              <w:tab/>
            </w:r>
            <w:r w:rsidR="0099456C">
              <w:rPr>
                <w:noProof/>
                <w:webHidden/>
              </w:rPr>
              <w:fldChar w:fldCharType="begin"/>
            </w:r>
            <w:r w:rsidR="0099456C">
              <w:rPr>
                <w:noProof/>
                <w:webHidden/>
              </w:rPr>
              <w:instrText xml:space="preserve"> PAGEREF _Toc230273694 \h </w:instrText>
            </w:r>
            <w:r w:rsidR="0099456C">
              <w:rPr>
                <w:noProof/>
                <w:webHidden/>
              </w:rPr>
            </w:r>
            <w:r w:rsidR="0099456C">
              <w:rPr>
                <w:noProof/>
                <w:webHidden/>
              </w:rPr>
              <w:fldChar w:fldCharType="separate"/>
            </w:r>
            <w:r w:rsidR="0099456C">
              <w:rPr>
                <w:noProof/>
                <w:webHidden/>
              </w:rPr>
              <w:t>5</w:t>
            </w:r>
            <w:r w:rsidR="0099456C">
              <w:rPr>
                <w:noProof/>
                <w:webHidden/>
              </w:rPr>
              <w:fldChar w:fldCharType="end"/>
            </w:r>
          </w:hyperlink>
        </w:p>
        <w:p w:rsidR="0099456C" w:rsidRDefault="0099456C" w14:paraId="3C2EA0D2" w14:textId="200D873F">
          <w:pPr>
            <w:pStyle w:val="Inhopg1"/>
            <w:rPr>
              <w:rFonts w:asciiTheme="minorHAnsi" w:hAnsiTheme="minorHAnsi" w:eastAsiaTheme="minorEastAsia"/>
              <w:noProof/>
              <w:kern w:val="2"/>
              <w:sz w:val="24"/>
              <w:szCs w:val="24"/>
              <w:lang w:eastAsia="nl-NL"/>
              <w14:ligatures w14:val="standardContextual"/>
            </w:rPr>
          </w:pPr>
          <w:hyperlink w:history="1" w:anchor="_Toc230273695">
            <w:r w:rsidRPr="00740831">
              <w:rPr>
                <w:rStyle w:val="Hyperlink"/>
                <w:noProof/>
              </w:rPr>
              <w:t>1. Aanleiding en doel van het Besluit collectieve warmte</w:t>
            </w:r>
            <w:r>
              <w:rPr>
                <w:noProof/>
                <w:webHidden/>
              </w:rPr>
              <w:tab/>
            </w:r>
            <w:r>
              <w:rPr>
                <w:noProof/>
                <w:webHidden/>
              </w:rPr>
              <w:fldChar w:fldCharType="begin"/>
            </w:r>
            <w:r>
              <w:rPr>
                <w:noProof/>
                <w:webHidden/>
              </w:rPr>
              <w:instrText xml:space="preserve"> PAGEREF _Toc230273695 \h </w:instrText>
            </w:r>
            <w:r>
              <w:rPr>
                <w:noProof/>
                <w:webHidden/>
              </w:rPr>
            </w:r>
            <w:r>
              <w:rPr>
                <w:noProof/>
                <w:webHidden/>
              </w:rPr>
              <w:fldChar w:fldCharType="separate"/>
            </w:r>
            <w:r>
              <w:rPr>
                <w:noProof/>
                <w:webHidden/>
              </w:rPr>
              <w:t>5</w:t>
            </w:r>
            <w:r>
              <w:rPr>
                <w:noProof/>
                <w:webHidden/>
              </w:rPr>
              <w:fldChar w:fldCharType="end"/>
            </w:r>
          </w:hyperlink>
        </w:p>
        <w:p w:rsidR="0099456C" w:rsidRDefault="0099456C" w14:paraId="63DC5C52" w14:textId="1C716CD4">
          <w:pPr>
            <w:pStyle w:val="Inhopg1"/>
            <w:rPr>
              <w:rFonts w:asciiTheme="minorHAnsi" w:hAnsiTheme="minorHAnsi" w:eastAsiaTheme="minorEastAsia"/>
              <w:noProof/>
              <w:kern w:val="2"/>
              <w:sz w:val="24"/>
              <w:szCs w:val="24"/>
              <w:lang w:eastAsia="nl-NL"/>
              <w14:ligatures w14:val="standardContextual"/>
            </w:rPr>
          </w:pPr>
          <w:hyperlink w:history="1" w:anchor="_Toc230273696">
            <w:r w:rsidRPr="00740831">
              <w:rPr>
                <w:rStyle w:val="Hyperlink"/>
                <w:noProof/>
              </w:rPr>
              <w:t>2. Collectieve warmtevoorzieningen</w:t>
            </w:r>
            <w:r>
              <w:rPr>
                <w:noProof/>
                <w:webHidden/>
              </w:rPr>
              <w:tab/>
            </w:r>
            <w:r>
              <w:rPr>
                <w:noProof/>
                <w:webHidden/>
              </w:rPr>
              <w:fldChar w:fldCharType="begin"/>
            </w:r>
            <w:r>
              <w:rPr>
                <w:noProof/>
                <w:webHidden/>
              </w:rPr>
              <w:instrText xml:space="preserve"> PAGEREF _Toc230273696 \h </w:instrText>
            </w:r>
            <w:r>
              <w:rPr>
                <w:noProof/>
                <w:webHidden/>
              </w:rPr>
            </w:r>
            <w:r>
              <w:rPr>
                <w:noProof/>
                <w:webHidden/>
              </w:rPr>
              <w:fldChar w:fldCharType="separate"/>
            </w:r>
            <w:r>
              <w:rPr>
                <w:noProof/>
                <w:webHidden/>
              </w:rPr>
              <w:t>5</w:t>
            </w:r>
            <w:r>
              <w:rPr>
                <w:noProof/>
                <w:webHidden/>
              </w:rPr>
              <w:fldChar w:fldCharType="end"/>
            </w:r>
          </w:hyperlink>
        </w:p>
        <w:p w:rsidR="0099456C" w:rsidRDefault="0099456C" w14:paraId="17CEB34C" w14:textId="3D9E4C61">
          <w:pPr>
            <w:pStyle w:val="Inhopg2"/>
            <w:rPr>
              <w:rFonts w:asciiTheme="minorHAnsi" w:hAnsiTheme="minorHAnsi" w:eastAsiaTheme="minorEastAsia"/>
              <w:noProof/>
              <w:kern w:val="2"/>
              <w:sz w:val="24"/>
              <w:szCs w:val="24"/>
              <w:lang w:eastAsia="nl-NL"/>
              <w14:ligatures w14:val="standardContextual"/>
            </w:rPr>
          </w:pPr>
          <w:hyperlink w:history="1" w:anchor="_Toc230273697">
            <w:r w:rsidRPr="00740831">
              <w:rPr>
                <w:rStyle w:val="Hyperlink"/>
                <w:noProof/>
              </w:rPr>
              <w:t>§ 2.1. Introductie</w:t>
            </w:r>
            <w:r>
              <w:rPr>
                <w:noProof/>
                <w:webHidden/>
              </w:rPr>
              <w:tab/>
            </w:r>
            <w:r>
              <w:rPr>
                <w:noProof/>
                <w:webHidden/>
              </w:rPr>
              <w:fldChar w:fldCharType="begin"/>
            </w:r>
            <w:r>
              <w:rPr>
                <w:noProof/>
                <w:webHidden/>
              </w:rPr>
              <w:instrText xml:space="preserve"> PAGEREF _Toc230273697 \h </w:instrText>
            </w:r>
            <w:r>
              <w:rPr>
                <w:noProof/>
                <w:webHidden/>
              </w:rPr>
            </w:r>
            <w:r>
              <w:rPr>
                <w:noProof/>
                <w:webHidden/>
              </w:rPr>
              <w:fldChar w:fldCharType="separate"/>
            </w:r>
            <w:r>
              <w:rPr>
                <w:noProof/>
                <w:webHidden/>
              </w:rPr>
              <w:t>5</w:t>
            </w:r>
            <w:r>
              <w:rPr>
                <w:noProof/>
                <w:webHidden/>
              </w:rPr>
              <w:fldChar w:fldCharType="end"/>
            </w:r>
          </w:hyperlink>
        </w:p>
        <w:p w:rsidR="0099456C" w:rsidRDefault="0099456C" w14:paraId="6FC12799" w14:textId="79598594">
          <w:pPr>
            <w:pStyle w:val="Inhopg2"/>
            <w:rPr>
              <w:rFonts w:asciiTheme="minorHAnsi" w:hAnsiTheme="minorHAnsi" w:eastAsiaTheme="minorEastAsia"/>
              <w:noProof/>
              <w:kern w:val="2"/>
              <w:sz w:val="24"/>
              <w:szCs w:val="24"/>
              <w:lang w:eastAsia="nl-NL"/>
              <w14:ligatures w14:val="standardContextual"/>
            </w:rPr>
          </w:pPr>
          <w:hyperlink w:history="1" w:anchor="_Toc230273698">
            <w:r w:rsidRPr="00740831">
              <w:rPr>
                <w:rStyle w:val="Hyperlink"/>
                <w:noProof/>
              </w:rPr>
              <w:t xml:space="preserve">§ 2.2. </w:t>
            </w:r>
            <w:r w:rsidRPr="00740831">
              <w:rPr>
                <w:rStyle w:val="Hyperlink"/>
                <w:rFonts w:eastAsia="Yu Gothic Light" w:cs="Segoe UI"/>
                <w:bCs/>
                <w:iCs/>
                <w:noProof/>
              </w:rPr>
              <w:t xml:space="preserve">Warmtekavel en </w:t>
            </w:r>
            <w:r w:rsidRPr="00740831">
              <w:rPr>
                <w:rStyle w:val="Hyperlink"/>
                <w:bCs/>
                <w:iCs/>
                <w:noProof/>
              </w:rPr>
              <w:t>aanwijzing van een warmtebedrijf</w:t>
            </w:r>
            <w:r>
              <w:rPr>
                <w:noProof/>
                <w:webHidden/>
              </w:rPr>
              <w:tab/>
            </w:r>
            <w:r>
              <w:rPr>
                <w:noProof/>
                <w:webHidden/>
              </w:rPr>
              <w:fldChar w:fldCharType="begin"/>
            </w:r>
            <w:r>
              <w:rPr>
                <w:noProof/>
                <w:webHidden/>
              </w:rPr>
              <w:instrText xml:space="preserve"> PAGEREF _Toc230273698 \h </w:instrText>
            </w:r>
            <w:r>
              <w:rPr>
                <w:noProof/>
                <w:webHidden/>
              </w:rPr>
            </w:r>
            <w:r>
              <w:rPr>
                <w:noProof/>
                <w:webHidden/>
              </w:rPr>
              <w:fldChar w:fldCharType="separate"/>
            </w:r>
            <w:r>
              <w:rPr>
                <w:noProof/>
                <w:webHidden/>
              </w:rPr>
              <w:t>5</w:t>
            </w:r>
            <w:r>
              <w:rPr>
                <w:noProof/>
                <w:webHidden/>
              </w:rPr>
              <w:fldChar w:fldCharType="end"/>
            </w:r>
          </w:hyperlink>
        </w:p>
        <w:p w:rsidR="0099456C" w:rsidRDefault="0099456C" w14:paraId="6019133D" w14:textId="49837D71">
          <w:pPr>
            <w:pStyle w:val="Inhopg2"/>
            <w:rPr>
              <w:rFonts w:asciiTheme="minorHAnsi" w:hAnsiTheme="minorHAnsi" w:eastAsiaTheme="minorEastAsia"/>
              <w:noProof/>
              <w:kern w:val="2"/>
              <w:sz w:val="24"/>
              <w:szCs w:val="24"/>
              <w:lang w:eastAsia="nl-NL"/>
              <w14:ligatures w14:val="standardContextual"/>
            </w:rPr>
          </w:pPr>
          <w:hyperlink w:history="1" w:anchor="_Toc230273699">
            <w:r w:rsidRPr="00740831">
              <w:rPr>
                <w:rStyle w:val="Hyperlink"/>
                <w:noProof/>
              </w:rPr>
              <w:t>§ 2.3. Leveringszekerheid</w:t>
            </w:r>
            <w:r>
              <w:rPr>
                <w:noProof/>
                <w:webHidden/>
              </w:rPr>
              <w:tab/>
            </w:r>
            <w:r>
              <w:rPr>
                <w:noProof/>
                <w:webHidden/>
              </w:rPr>
              <w:fldChar w:fldCharType="begin"/>
            </w:r>
            <w:r>
              <w:rPr>
                <w:noProof/>
                <w:webHidden/>
              </w:rPr>
              <w:instrText xml:space="preserve"> PAGEREF _Toc230273699 \h </w:instrText>
            </w:r>
            <w:r>
              <w:rPr>
                <w:noProof/>
                <w:webHidden/>
              </w:rPr>
            </w:r>
            <w:r>
              <w:rPr>
                <w:noProof/>
                <w:webHidden/>
              </w:rPr>
              <w:fldChar w:fldCharType="separate"/>
            </w:r>
            <w:r>
              <w:rPr>
                <w:noProof/>
                <w:webHidden/>
              </w:rPr>
              <w:t>7</w:t>
            </w:r>
            <w:r>
              <w:rPr>
                <w:noProof/>
                <w:webHidden/>
              </w:rPr>
              <w:fldChar w:fldCharType="end"/>
            </w:r>
          </w:hyperlink>
        </w:p>
        <w:p w:rsidR="0099456C" w:rsidRDefault="0099456C" w14:paraId="3D03F256" w14:textId="72336719">
          <w:pPr>
            <w:pStyle w:val="Inhopg3"/>
            <w:rPr>
              <w:rFonts w:asciiTheme="minorHAnsi" w:hAnsiTheme="minorHAnsi" w:eastAsiaTheme="minorEastAsia"/>
              <w:noProof/>
              <w:kern w:val="2"/>
              <w:sz w:val="24"/>
              <w:szCs w:val="24"/>
              <w:lang w:eastAsia="nl-NL"/>
              <w14:ligatures w14:val="standardContextual"/>
            </w:rPr>
          </w:pPr>
          <w:hyperlink w:history="1" w:anchor="_Toc230273700">
            <w:r w:rsidRPr="00740831">
              <w:rPr>
                <w:rStyle w:val="Hyperlink"/>
                <w:noProof/>
              </w:rPr>
              <w:t>2.3.1. Introductie</w:t>
            </w:r>
            <w:r>
              <w:rPr>
                <w:noProof/>
                <w:webHidden/>
              </w:rPr>
              <w:tab/>
            </w:r>
            <w:r>
              <w:rPr>
                <w:noProof/>
                <w:webHidden/>
              </w:rPr>
              <w:fldChar w:fldCharType="begin"/>
            </w:r>
            <w:r>
              <w:rPr>
                <w:noProof/>
                <w:webHidden/>
              </w:rPr>
              <w:instrText xml:space="preserve"> PAGEREF _Toc230273700 \h </w:instrText>
            </w:r>
            <w:r>
              <w:rPr>
                <w:noProof/>
                <w:webHidden/>
              </w:rPr>
            </w:r>
            <w:r>
              <w:rPr>
                <w:noProof/>
                <w:webHidden/>
              </w:rPr>
              <w:fldChar w:fldCharType="separate"/>
            </w:r>
            <w:r>
              <w:rPr>
                <w:noProof/>
                <w:webHidden/>
              </w:rPr>
              <w:t>7</w:t>
            </w:r>
            <w:r>
              <w:rPr>
                <w:noProof/>
                <w:webHidden/>
              </w:rPr>
              <w:fldChar w:fldCharType="end"/>
            </w:r>
          </w:hyperlink>
        </w:p>
        <w:p w:rsidR="0099456C" w:rsidRDefault="0099456C" w14:paraId="5B74ABA7" w14:textId="5F8FAB10">
          <w:pPr>
            <w:pStyle w:val="Inhopg3"/>
            <w:rPr>
              <w:rFonts w:asciiTheme="minorHAnsi" w:hAnsiTheme="minorHAnsi" w:eastAsiaTheme="minorEastAsia"/>
              <w:noProof/>
              <w:kern w:val="2"/>
              <w:sz w:val="24"/>
              <w:szCs w:val="24"/>
              <w:lang w:eastAsia="nl-NL"/>
              <w14:ligatures w14:val="standardContextual"/>
            </w:rPr>
          </w:pPr>
          <w:hyperlink w:history="1" w:anchor="_Toc230273701">
            <w:r w:rsidRPr="00740831">
              <w:rPr>
                <w:rStyle w:val="Hyperlink"/>
                <w:noProof/>
              </w:rPr>
              <w:t>2.3.2. Algemeen</w:t>
            </w:r>
            <w:r>
              <w:rPr>
                <w:noProof/>
                <w:webHidden/>
              </w:rPr>
              <w:tab/>
            </w:r>
            <w:r>
              <w:rPr>
                <w:noProof/>
                <w:webHidden/>
              </w:rPr>
              <w:fldChar w:fldCharType="begin"/>
            </w:r>
            <w:r>
              <w:rPr>
                <w:noProof/>
                <w:webHidden/>
              </w:rPr>
              <w:instrText xml:space="preserve"> PAGEREF _Toc230273701 \h </w:instrText>
            </w:r>
            <w:r>
              <w:rPr>
                <w:noProof/>
                <w:webHidden/>
              </w:rPr>
            </w:r>
            <w:r>
              <w:rPr>
                <w:noProof/>
                <w:webHidden/>
              </w:rPr>
              <w:fldChar w:fldCharType="separate"/>
            </w:r>
            <w:r>
              <w:rPr>
                <w:noProof/>
                <w:webHidden/>
              </w:rPr>
              <w:t>7</w:t>
            </w:r>
            <w:r>
              <w:rPr>
                <w:noProof/>
                <w:webHidden/>
              </w:rPr>
              <w:fldChar w:fldCharType="end"/>
            </w:r>
          </w:hyperlink>
        </w:p>
        <w:p w:rsidR="0099456C" w:rsidRDefault="0099456C" w14:paraId="25E9FA6A" w14:textId="635D8416">
          <w:pPr>
            <w:pStyle w:val="Inhopg3"/>
            <w:rPr>
              <w:rFonts w:asciiTheme="minorHAnsi" w:hAnsiTheme="minorHAnsi" w:eastAsiaTheme="minorEastAsia"/>
              <w:noProof/>
              <w:kern w:val="2"/>
              <w:sz w:val="24"/>
              <w:szCs w:val="24"/>
              <w:lang w:eastAsia="nl-NL"/>
              <w14:ligatures w14:val="standardContextual"/>
            </w:rPr>
          </w:pPr>
          <w:hyperlink w:history="1" w:anchor="_Toc230273702">
            <w:r w:rsidRPr="00740831">
              <w:rPr>
                <w:rStyle w:val="Hyperlink"/>
                <w:noProof/>
              </w:rPr>
              <w:t>2.2.3. Regels over de opdracht aan anderen dan het warmtebedrijf</w:t>
            </w:r>
            <w:r>
              <w:rPr>
                <w:noProof/>
                <w:webHidden/>
              </w:rPr>
              <w:tab/>
            </w:r>
            <w:r>
              <w:rPr>
                <w:noProof/>
                <w:webHidden/>
              </w:rPr>
              <w:fldChar w:fldCharType="begin"/>
            </w:r>
            <w:r>
              <w:rPr>
                <w:noProof/>
                <w:webHidden/>
              </w:rPr>
              <w:instrText xml:space="preserve"> PAGEREF _Toc230273702 \h </w:instrText>
            </w:r>
            <w:r>
              <w:rPr>
                <w:noProof/>
                <w:webHidden/>
              </w:rPr>
            </w:r>
            <w:r>
              <w:rPr>
                <w:noProof/>
                <w:webHidden/>
              </w:rPr>
              <w:fldChar w:fldCharType="separate"/>
            </w:r>
            <w:r>
              <w:rPr>
                <w:noProof/>
                <w:webHidden/>
              </w:rPr>
              <w:t>8</w:t>
            </w:r>
            <w:r>
              <w:rPr>
                <w:noProof/>
                <w:webHidden/>
              </w:rPr>
              <w:fldChar w:fldCharType="end"/>
            </w:r>
          </w:hyperlink>
        </w:p>
        <w:p w:rsidR="0099456C" w:rsidRDefault="0099456C" w14:paraId="1C3878B2" w14:textId="61742606">
          <w:pPr>
            <w:pStyle w:val="Inhopg3"/>
            <w:rPr>
              <w:rFonts w:asciiTheme="minorHAnsi" w:hAnsiTheme="minorHAnsi" w:eastAsiaTheme="minorEastAsia"/>
              <w:noProof/>
              <w:kern w:val="2"/>
              <w:sz w:val="24"/>
              <w:szCs w:val="24"/>
              <w:lang w:eastAsia="nl-NL"/>
              <w14:ligatures w14:val="standardContextual"/>
            </w:rPr>
          </w:pPr>
          <w:hyperlink w:history="1" w:anchor="_Toc230273703">
            <w:r w:rsidRPr="00740831">
              <w:rPr>
                <w:rStyle w:val="Hyperlink"/>
                <w:noProof/>
              </w:rPr>
              <w:t>2.3.4. Afwijkende regels over de overdracht van een aanwijzing</w:t>
            </w:r>
            <w:r>
              <w:rPr>
                <w:noProof/>
                <w:webHidden/>
              </w:rPr>
              <w:tab/>
            </w:r>
            <w:r>
              <w:rPr>
                <w:noProof/>
                <w:webHidden/>
              </w:rPr>
              <w:fldChar w:fldCharType="begin"/>
            </w:r>
            <w:r>
              <w:rPr>
                <w:noProof/>
                <w:webHidden/>
              </w:rPr>
              <w:instrText xml:space="preserve"> PAGEREF _Toc230273703 \h </w:instrText>
            </w:r>
            <w:r>
              <w:rPr>
                <w:noProof/>
                <w:webHidden/>
              </w:rPr>
            </w:r>
            <w:r>
              <w:rPr>
                <w:noProof/>
                <w:webHidden/>
              </w:rPr>
              <w:fldChar w:fldCharType="separate"/>
            </w:r>
            <w:r>
              <w:rPr>
                <w:noProof/>
                <w:webHidden/>
              </w:rPr>
              <w:t>9</w:t>
            </w:r>
            <w:r>
              <w:rPr>
                <w:noProof/>
                <w:webHidden/>
              </w:rPr>
              <w:fldChar w:fldCharType="end"/>
            </w:r>
          </w:hyperlink>
        </w:p>
        <w:p w:rsidR="0099456C" w:rsidRDefault="0099456C" w14:paraId="3D7B0361" w14:textId="17C9479F">
          <w:pPr>
            <w:pStyle w:val="Inhopg3"/>
            <w:rPr>
              <w:rFonts w:asciiTheme="minorHAnsi" w:hAnsiTheme="minorHAnsi" w:eastAsiaTheme="minorEastAsia"/>
              <w:noProof/>
              <w:kern w:val="2"/>
              <w:sz w:val="24"/>
              <w:szCs w:val="24"/>
              <w:lang w:eastAsia="nl-NL"/>
              <w14:ligatures w14:val="standardContextual"/>
            </w:rPr>
          </w:pPr>
          <w:hyperlink w:history="1" w:anchor="_Toc230273704">
            <w:r w:rsidRPr="00740831">
              <w:rPr>
                <w:rStyle w:val="Hyperlink"/>
                <w:noProof/>
              </w:rPr>
              <w:t>2.3.5. Intrekking aanwijzing, ontheffing of vrijstelling</w:t>
            </w:r>
            <w:r>
              <w:rPr>
                <w:noProof/>
                <w:webHidden/>
              </w:rPr>
              <w:tab/>
            </w:r>
            <w:r>
              <w:rPr>
                <w:noProof/>
                <w:webHidden/>
              </w:rPr>
              <w:fldChar w:fldCharType="begin"/>
            </w:r>
            <w:r>
              <w:rPr>
                <w:noProof/>
                <w:webHidden/>
              </w:rPr>
              <w:instrText xml:space="preserve"> PAGEREF _Toc230273704 \h </w:instrText>
            </w:r>
            <w:r>
              <w:rPr>
                <w:noProof/>
                <w:webHidden/>
              </w:rPr>
            </w:r>
            <w:r>
              <w:rPr>
                <w:noProof/>
                <w:webHidden/>
              </w:rPr>
              <w:fldChar w:fldCharType="separate"/>
            </w:r>
            <w:r>
              <w:rPr>
                <w:noProof/>
                <w:webHidden/>
              </w:rPr>
              <w:t>10</w:t>
            </w:r>
            <w:r>
              <w:rPr>
                <w:noProof/>
                <w:webHidden/>
              </w:rPr>
              <w:fldChar w:fldCharType="end"/>
            </w:r>
          </w:hyperlink>
        </w:p>
        <w:p w:rsidR="0099456C" w:rsidRDefault="0099456C" w14:paraId="333D7B5A" w14:textId="2365997F">
          <w:pPr>
            <w:pStyle w:val="Inhopg3"/>
            <w:rPr>
              <w:rFonts w:asciiTheme="minorHAnsi" w:hAnsiTheme="minorHAnsi" w:eastAsiaTheme="minorEastAsia"/>
              <w:noProof/>
              <w:kern w:val="2"/>
              <w:sz w:val="24"/>
              <w:szCs w:val="24"/>
              <w:lang w:eastAsia="nl-NL"/>
              <w14:ligatures w14:val="standardContextual"/>
            </w:rPr>
          </w:pPr>
          <w:hyperlink w:history="1" w:anchor="_Toc230273705">
            <w:r w:rsidRPr="00740831">
              <w:rPr>
                <w:rStyle w:val="Hyperlink"/>
                <w:noProof/>
              </w:rPr>
              <w:t>2.3.6. Plaatsing meter om onderbroken levering op ZLT-net vast te stellen.</w:t>
            </w:r>
            <w:r>
              <w:rPr>
                <w:noProof/>
                <w:webHidden/>
              </w:rPr>
              <w:tab/>
            </w:r>
            <w:r>
              <w:rPr>
                <w:noProof/>
                <w:webHidden/>
              </w:rPr>
              <w:fldChar w:fldCharType="begin"/>
            </w:r>
            <w:r>
              <w:rPr>
                <w:noProof/>
                <w:webHidden/>
              </w:rPr>
              <w:instrText xml:space="preserve"> PAGEREF _Toc230273705 \h </w:instrText>
            </w:r>
            <w:r>
              <w:rPr>
                <w:noProof/>
                <w:webHidden/>
              </w:rPr>
            </w:r>
            <w:r>
              <w:rPr>
                <w:noProof/>
                <w:webHidden/>
              </w:rPr>
              <w:fldChar w:fldCharType="separate"/>
            </w:r>
            <w:r>
              <w:rPr>
                <w:noProof/>
                <w:webHidden/>
              </w:rPr>
              <w:t>11</w:t>
            </w:r>
            <w:r>
              <w:rPr>
                <w:noProof/>
                <w:webHidden/>
              </w:rPr>
              <w:fldChar w:fldCharType="end"/>
            </w:r>
          </w:hyperlink>
        </w:p>
        <w:p w:rsidR="0099456C" w:rsidRDefault="0099456C" w14:paraId="58B200BD" w14:textId="2351D8BB">
          <w:pPr>
            <w:pStyle w:val="Inhopg2"/>
            <w:rPr>
              <w:rFonts w:asciiTheme="minorHAnsi" w:hAnsiTheme="minorHAnsi" w:eastAsiaTheme="minorEastAsia"/>
              <w:noProof/>
              <w:kern w:val="2"/>
              <w:sz w:val="24"/>
              <w:szCs w:val="24"/>
              <w:lang w:eastAsia="nl-NL"/>
              <w14:ligatures w14:val="standardContextual"/>
            </w:rPr>
          </w:pPr>
          <w:hyperlink w:history="1" w:anchor="_Toc230273706">
            <w:r w:rsidRPr="00740831">
              <w:rPr>
                <w:rStyle w:val="Hyperlink"/>
                <w:noProof/>
              </w:rPr>
              <w:t>§ 2.4. De uitstoot van broeikasgassen</w:t>
            </w:r>
            <w:r>
              <w:rPr>
                <w:noProof/>
                <w:webHidden/>
              </w:rPr>
              <w:tab/>
            </w:r>
            <w:r>
              <w:rPr>
                <w:noProof/>
                <w:webHidden/>
              </w:rPr>
              <w:fldChar w:fldCharType="begin"/>
            </w:r>
            <w:r>
              <w:rPr>
                <w:noProof/>
                <w:webHidden/>
              </w:rPr>
              <w:instrText xml:space="preserve"> PAGEREF _Toc230273706 \h </w:instrText>
            </w:r>
            <w:r>
              <w:rPr>
                <w:noProof/>
                <w:webHidden/>
              </w:rPr>
            </w:r>
            <w:r>
              <w:rPr>
                <w:noProof/>
                <w:webHidden/>
              </w:rPr>
              <w:fldChar w:fldCharType="separate"/>
            </w:r>
            <w:r>
              <w:rPr>
                <w:noProof/>
                <w:webHidden/>
              </w:rPr>
              <w:t>11</w:t>
            </w:r>
            <w:r>
              <w:rPr>
                <w:noProof/>
                <w:webHidden/>
              </w:rPr>
              <w:fldChar w:fldCharType="end"/>
            </w:r>
          </w:hyperlink>
        </w:p>
        <w:p w:rsidR="0099456C" w:rsidRDefault="0099456C" w14:paraId="3FD332B8" w14:textId="54DEB1E4">
          <w:pPr>
            <w:pStyle w:val="Inhopg3"/>
            <w:rPr>
              <w:rFonts w:asciiTheme="minorHAnsi" w:hAnsiTheme="minorHAnsi" w:eastAsiaTheme="minorEastAsia"/>
              <w:noProof/>
              <w:kern w:val="2"/>
              <w:sz w:val="24"/>
              <w:szCs w:val="24"/>
              <w:lang w:eastAsia="nl-NL"/>
              <w14:ligatures w14:val="standardContextual"/>
            </w:rPr>
          </w:pPr>
          <w:hyperlink w:history="1" w:anchor="_Toc230273707">
            <w:r w:rsidRPr="00740831">
              <w:rPr>
                <w:rStyle w:val="Hyperlink"/>
                <w:noProof/>
              </w:rPr>
              <w:t>2.4.1. Introductie</w:t>
            </w:r>
            <w:r>
              <w:rPr>
                <w:noProof/>
                <w:webHidden/>
              </w:rPr>
              <w:tab/>
            </w:r>
            <w:r>
              <w:rPr>
                <w:noProof/>
                <w:webHidden/>
              </w:rPr>
              <w:fldChar w:fldCharType="begin"/>
            </w:r>
            <w:r>
              <w:rPr>
                <w:noProof/>
                <w:webHidden/>
              </w:rPr>
              <w:instrText xml:space="preserve"> PAGEREF _Toc230273707 \h </w:instrText>
            </w:r>
            <w:r>
              <w:rPr>
                <w:noProof/>
                <w:webHidden/>
              </w:rPr>
            </w:r>
            <w:r>
              <w:rPr>
                <w:noProof/>
                <w:webHidden/>
              </w:rPr>
              <w:fldChar w:fldCharType="separate"/>
            </w:r>
            <w:r>
              <w:rPr>
                <w:noProof/>
                <w:webHidden/>
              </w:rPr>
              <w:t>11</w:t>
            </w:r>
            <w:r>
              <w:rPr>
                <w:noProof/>
                <w:webHidden/>
              </w:rPr>
              <w:fldChar w:fldCharType="end"/>
            </w:r>
          </w:hyperlink>
        </w:p>
        <w:p w:rsidR="0099456C" w:rsidRDefault="0099456C" w14:paraId="244D9171" w14:textId="13A8D8A5">
          <w:pPr>
            <w:pStyle w:val="Inhopg3"/>
            <w:rPr>
              <w:rFonts w:asciiTheme="minorHAnsi" w:hAnsiTheme="minorHAnsi" w:eastAsiaTheme="minorEastAsia"/>
              <w:noProof/>
              <w:kern w:val="2"/>
              <w:sz w:val="24"/>
              <w:szCs w:val="24"/>
              <w:lang w:eastAsia="nl-NL"/>
              <w14:ligatures w14:val="standardContextual"/>
            </w:rPr>
          </w:pPr>
          <w:hyperlink w:history="1" w:anchor="_Toc230273708">
            <w:r w:rsidRPr="00740831">
              <w:rPr>
                <w:rStyle w:val="Hyperlink"/>
                <w:noProof/>
              </w:rPr>
              <w:t>2.4.2. Hoogte van de normen</w:t>
            </w:r>
            <w:r>
              <w:rPr>
                <w:noProof/>
                <w:webHidden/>
              </w:rPr>
              <w:tab/>
            </w:r>
            <w:r>
              <w:rPr>
                <w:noProof/>
                <w:webHidden/>
              </w:rPr>
              <w:fldChar w:fldCharType="begin"/>
            </w:r>
            <w:r>
              <w:rPr>
                <w:noProof/>
                <w:webHidden/>
              </w:rPr>
              <w:instrText xml:space="preserve"> PAGEREF _Toc230273708 \h </w:instrText>
            </w:r>
            <w:r>
              <w:rPr>
                <w:noProof/>
                <w:webHidden/>
              </w:rPr>
            </w:r>
            <w:r>
              <w:rPr>
                <w:noProof/>
                <w:webHidden/>
              </w:rPr>
              <w:fldChar w:fldCharType="separate"/>
            </w:r>
            <w:r>
              <w:rPr>
                <w:noProof/>
                <w:webHidden/>
              </w:rPr>
              <w:t>12</w:t>
            </w:r>
            <w:r>
              <w:rPr>
                <w:noProof/>
                <w:webHidden/>
              </w:rPr>
              <w:fldChar w:fldCharType="end"/>
            </w:r>
          </w:hyperlink>
        </w:p>
        <w:p w:rsidR="0099456C" w:rsidRDefault="0099456C" w14:paraId="4ED1524C" w14:textId="46A7B7A0">
          <w:pPr>
            <w:pStyle w:val="Inhopg3"/>
            <w:rPr>
              <w:rFonts w:asciiTheme="minorHAnsi" w:hAnsiTheme="minorHAnsi" w:eastAsiaTheme="minorEastAsia"/>
              <w:noProof/>
              <w:kern w:val="2"/>
              <w:sz w:val="24"/>
              <w:szCs w:val="24"/>
              <w:lang w:eastAsia="nl-NL"/>
              <w14:ligatures w14:val="standardContextual"/>
            </w:rPr>
          </w:pPr>
          <w:hyperlink w:history="1" w:anchor="_Toc230273709">
            <w:r w:rsidRPr="00740831">
              <w:rPr>
                <w:rStyle w:val="Hyperlink"/>
                <w:noProof/>
              </w:rPr>
              <w:t>2.4.3. Berekening uitstoot broeikasgassen</w:t>
            </w:r>
            <w:r>
              <w:rPr>
                <w:noProof/>
                <w:webHidden/>
              </w:rPr>
              <w:tab/>
            </w:r>
            <w:r>
              <w:rPr>
                <w:noProof/>
                <w:webHidden/>
              </w:rPr>
              <w:fldChar w:fldCharType="begin"/>
            </w:r>
            <w:r>
              <w:rPr>
                <w:noProof/>
                <w:webHidden/>
              </w:rPr>
              <w:instrText xml:space="preserve"> PAGEREF _Toc230273709 \h </w:instrText>
            </w:r>
            <w:r>
              <w:rPr>
                <w:noProof/>
                <w:webHidden/>
              </w:rPr>
            </w:r>
            <w:r>
              <w:rPr>
                <w:noProof/>
                <w:webHidden/>
              </w:rPr>
              <w:fldChar w:fldCharType="separate"/>
            </w:r>
            <w:r>
              <w:rPr>
                <w:noProof/>
                <w:webHidden/>
              </w:rPr>
              <w:t>12</w:t>
            </w:r>
            <w:r>
              <w:rPr>
                <w:noProof/>
                <w:webHidden/>
              </w:rPr>
              <w:fldChar w:fldCharType="end"/>
            </w:r>
          </w:hyperlink>
        </w:p>
        <w:p w:rsidR="0099456C" w:rsidRDefault="0099456C" w14:paraId="4F4F1AEE" w14:textId="463D8DEA">
          <w:pPr>
            <w:pStyle w:val="Inhopg3"/>
            <w:rPr>
              <w:rFonts w:asciiTheme="minorHAnsi" w:hAnsiTheme="minorHAnsi" w:eastAsiaTheme="minorEastAsia"/>
              <w:noProof/>
              <w:kern w:val="2"/>
              <w:sz w:val="24"/>
              <w:szCs w:val="24"/>
              <w:lang w:eastAsia="nl-NL"/>
              <w14:ligatures w14:val="standardContextual"/>
            </w:rPr>
          </w:pPr>
          <w:hyperlink w:history="1" w:anchor="_Toc230273710">
            <w:r w:rsidRPr="00740831">
              <w:rPr>
                <w:rStyle w:val="Hyperlink"/>
                <w:noProof/>
              </w:rPr>
              <w:t>2.4.4. Aanvraag ontheffing duurzaamheidsnorm</w:t>
            </w:r>
            <w:r>
              <w:rPr>
                <w:noProof/>
                <w:webHidden/>
              </w:rPr>
              <w:tab/>
            </w:r>
            <w:r>
              <w:rPr>
                <w:noProof/>
                <w:webHidden/>
              </w:rPr>
              <w:fldChar w:fldCharType="begin"/>
            </w:r>
            <w:r>
              <w:rPr>
                <w:noProof/>
                <w:webHidden/>
              </w:rPr>
              <w:instrText xml:space="preserve"> PAGEREF _Toc230273710 \h </w:instrText>
            </w:r>
            <w:r>
              <w:rPr>
                <w:noProof/>
                <w:webHidden/>
              </w:rPr>
            </w:r>
            <w:r>
              <w:rPr>
                <w:noProof/>
                <w:webHidden/>
              </w:rPr>
              <w:fldChar w:fldCharType="separate"/>
            </w:r>
            <w:r>
              <w:rPr>
                <w:noProof/>
                <w:webHidden/>
              </w:rPr>
              <w:t>15</w:t>
            </w:r>
            <w:r>
              <w:rPr>
                <w:noProof/>
                <w:webHidden/>
              </w:rPr>
              <w:fldChar w:fldCharType="end"/>
            </w:r>
          </w:hyperlink>
        </w:p>
        <w:p w:rsidR="0099456C" w:rsidRDefault="0099456C" w14:paraId="28C8F6D4" w14:textId="65982CA7">
          <w:pPr>
            <w:pStyle w:val="Inhopg3"/>
            <w:rPr>
              <w:rFonts w:asciiTheme="minorHAnsi" w:hAnsiTheme="minorHAnsi" w:eastAsiaTheme="minorEastAsia"/>
              <w:noProof/>
              <w:kern w:val="2"/>
              <w:sz w:val="24"/>
              <w:szCs w:val="24"/>
              <w:lang w:eastAsia="nl-NL"/>
              <w14:ligatures w14:val="standardContextual"/>
            </w:rPr>
          </w:pPr>
          <w:hyperlink w:history="1" w:anchor="_Toc230273711">
            <w:r w:rsidRPr="00740831">
              <w:rPr>
                <w:rStyle w:val="Hyperlink"/>
                <w:noProof/>
              </w:rPr>
              <w:t>2.4.5. Informatie over de uitstoot van broeikasgassen op de factuur</w:t>
            </w:r>
            <w:r>
              <w:rPr>
                <w:noProof/>
                <w:webHidden/>
              </w:rPr>
              <w:tab/>
            </w:r>
            <w:r>
              <w:rPr>
                <w:noProof/>
                <w:webHidden/>
              </w:rPr>
              <w:fldChar w:fldCharType="begin"/>
            </w:r>
            <w:r>
              <w:rPr>
                <w:noProof/>
                <w:webHidden/>
              </w:rPr>
              <w:instrText xml:space="preserve"> PAGEREF _Toc230273711 \h </w:instrText>
            </w:r>
            <w:r>
              <w:rPr>
                <w:noProof/>
                <w:webHidden/>
              </w:rPr>
            </w:r>
            <w:r>
              <w:rPr>
                <w:noProof/>
                <w:webHidden/>
              </w:rPr>
              <w:fldChar w:fldCharType="separate"/>
            </w:r>
            <w:r>
              <w:rPr>
                <w:noProof/>
                <w:webHidden/>
              </w:rPr>
              <w:t>16</w:t>
            </w:r>
            <w:r>
              <w:rPr>
                <w:noProof/>
                <w:webHidden/>
              </w:rPr>
              <w:fldChar w:fldCharType="end"/>
            </w:r>
          </w:hyperlink>
        </w:p>
        <w:p w:rsidR="0099456C" w:rsidRDefault="0099456C" w14:paraId="40B1D8BD" w14:textId="0C240A58">
          <w:pPr>
            <w:pStyle w:val="Inhopg2"/>
            <w:rPr>
              <w:rFonts w:asciiTheme="minorHAnsi" w:hAnsiTheme="minorHAnsi" w:eastAsiaTheme="minorEastAsia"/>
              <w:noProof/>
              <w:kern w:val="2"/>
              <w:sz w:val="24"/>
              <w:szCs w:val="24"/>
              <w:lang w:eastAsia="nl-NL"/>
              <w14:ligatures w14:val="standardContextual"/>
            </w:rPr>
          </w:pPr>
          <w:hyperlink w:history="1" w:anchor="_Toc230273712">
            <w:r w:rsidRPr="00740831">
              <w:rPr>
                <w:rStyle w:val="Hyperlink"/>
                <w:noProof/>
              </w:rPr>
              <w:t>§ 2.5. Waardebepaling warmtenetten</w:t>
            </w:r>
            <w:r>
              <w:rPr>
                <w:noProof/>
                <w:webHidden/>
              </w:rPr>
              <w:tab/>
            </w:r>
            <w:r>
              <w:rPr>
                <w:noProof/>
                <w:webHidden/>
              </w:rPr>
              <w:fldChar w:fldCharType="begin"/>
            </w:r>
            <w:r>
              <w:rPr>
                <w:noProof/>
                <w:webHidden/>
              </w:rPr>
              <w:instrText xml:space="preserve"> PAGEREF _Toc230273712 \h </w:instrText>
            </w:r>
            <w:r>
              <w:rPr>
                <w:noProof/>
                <w:webHidden/>
              </w:rPr>
            </w:r>
            <w:r>
              <w:rPr>
                <w:noProof/>
                <w:webHidden/>
              </w:rPr>
              <w:fldChar w:fldCharType="separate"/>
            </w:r>
            <w:r>
              <w:rPr>
                <w:noProof/>
                <w:webHidden/>
              </w:rPr>
              <w:t>16</w:t>
            </w:r>
            <w:r>
              <w:rPr>
                <w:noProof/>
                <w:webHidden/>
              </w:rPr>
              <w:fldChar w:fldCharType="end"/>
            </w:r>
          </w:hyperlink>
        </w:p>
        <w:p w:rsidR="0099456C" w:rsidRDefault="0099456C" w14:paraId="01D4AD92" w14:textId="66B6E322">
          <w:pPr>
            <w:pStyle w:val="Inhopg3"/>
            <w:rPr>
              <w:rFonts w:asciiTheme="minorHAnsi" w:hAnsiTheme="minorHAnsi" w:eastAsiaTheme="minorEastAsia"/>
              <w:noProof/>
              <w:kern w:val="2"/>
              <w:sz w:val="24"/>
              <w:szCs w:val="24"/>
              <w:lang w:eastAsia="nl-NL"/>
              <w14:ligatures w14:val="standardContextual"/>
            </w:rPr>
          </w:pPr>
          <w:hyperlink w:history="1" w:anchor="_Toc230273713">
            <w:r w:rsidRPr="00740831">
              <w:rPr>
                <w:rStyle w:val="Hyperlink"/>
                <w:noProof/>
              </w:rPr>
              <w:t xml:space="preserve">2.5.1. </w:t>
            </w:r>
            <w:r w:rsidRPr="00740831">
              <w:rPr>
                <w:rStyle w:val="Hyperlink"/>
                <w:rFonts w:eastAsia="Calibri" w:cs="Arial"/>
                <w:iCs/>
                <w:noProof/>
              </w:rPr>
              <w:t>Introductie</w:t>
            </w:r>
            <w:r>
              <w:rPr>
                <w:noProof/>
                <w:webHidden/>
              </w:rPr>
              <w:tab/>
            </w:r>
            <w:r>
              <w:rPr>
                <w:noProof/>
                <w:webHidden/>
              </w:rPr>
              <w:fldChar w:fldCharType="begin"/>
            </w:r>
            <w:r>
              <w:rPr>
                <w:noProof/>
                <w:webHidden/>
              </w:rPr>
              <w:instrText xml:space="preserve"> PAGEREF _Toc230273713 \h </w:instrText>
            </w:r>
            <w:r>
              <w:rPr>
                <w:noProof/>
                <w:webHidden/>
              </w:rPr>
            </w:r>
            <w:r>
              <w:rPr>
                <w:noProof/>
                <w:webHidden/>
              </w:rPr>
              <w:fldChar w:fldCharType="separate"/>
            </w:r>
            <w:r>
              <w:rPr>
                <w:noProof/>
                <w:webHidden/>
              </w:rPr>
              <w:t>16</w:t>
            </w:r>
            <w:r>
              <w:rPr>
                <w:noProof/>
                <w:webHidden/>
              </w:rPr>
              <w:fldChar w:fldCharType="end"/>
            </w:r>
          </w:hyperlink>
        </w:p>
        <w:p w:rsidR="0099456C" w:rsidRDefault="0099456C" w14:paraId="57136486" w14:textId="2612A7AD">
          <w:pPr>
            <w:pStyle w:val="Inhopg3"/>
            <w:rPr>
              <w:rFonts w:asciiTheme="minorHAnsi" w:hAnsiTheme="minorHAnsi" w:eastAsiaTheme="minorEastAsia"/>
              <w:noProof/>
              <w:kern w:val="2"/>
              <w:sz w:val="24"/>
              <w:szCs w:val="24"/>
              <w:lang w:eastAsia="nl-NL"/>
              <w14:ligatures w14:val="standardContextual"/>
            </w:rPr>
          </w:pPr>
          <w:hyperlink w:history="1" w:anchor="_Toc230273714">
            <w:r w:rsidRPr="00740831">
              <w:rPr>
                <w:rStyle w:val="Hyperlink"/>
                <w:noProof/>
              </w:rPr>
              <w:t>2.5.2. Berekening restwaarde warmtenet en warmtetransportnet</w:t>
            </w:r>
            <w:r>
              <w:rPr>
                <w:noProof/>
                <w:webHidden/>
              </w:rPr>
              <w:tab/>
            </w:r>
            <w:r>
              <w:rPr>
                <w:noProof/>
                <w:webHidden/>
              </w:rPr>
              <w:fldChar w:fldCharType="begin"/>
            </w:r>
            <w:r>
              <w:rPr>
                <w:noProof/>
                <w:webHidden/>
              </w:rPr>
              <w:instrText xml:space="preserve"> PAGEREF _Toc230273714 \h </w:instrText>
            </w:r>
            <w:r>
              <w:rPr>
                <w:noProof/>
                <w:webHidden/>
              </w:rPr>
            </w:r>
            <w:r>
              <w:rPr>
                <w:noProof/>
                <w:webHidden/>
              </w:rPr>
              <w:fldChar w:fldCharType="separate"/>
            </w:r>
            <w:r>
              <w:rPr>
                <w:noProof/>
                <w:webHidden/>
              </w:rPr>
              <w:t>16</w:t>
            </w:r>
            <w:r>
              <w:rPr>
                <w:noProof/>
                <w:webHidden/>
              </w:rPr>
              <w:fldChar w:fldCharType="end"/>
            </w:r>
          </w:hyperlink>
        </w:p>
        <w:p w:rsidR="0099456C" w:rsidRDefault="0099456C" w14:paraId="1E044226" w14:textId="7B328E62">
          <w:pPr>
            <w:pStyle w:val="Inhopg3"/>
            <w:rPr>
              <w:rFonts w:asciiTheme="minorHAnsi" w:hAnsiTheme="minorHAnsi" w:eastAsiaTheme="minorEastAsia"/>
              <w:noProof/>
              <w:kern w:val="2"/>
              <w:sz w:val="24"/>
              <w:szCs w:val="24"/>
              <w:lang w:eastAsia="nl-NL"/>
              <w14:ligatures w14:val="standardContextual"/>
            </w:rPr>
          </w:pPr>
          <w:hyperlink w:history="1" w:anchor="_Toc230273715">
            <w:r w:rsidRPr="00740831">
              <w:rPr>
                <w:rStyle w:val="Hyperlink"/>
                <w:noProof/>
              </w:rPr>
              <w:t>2.5.3. Publicatie jaarrekening en bestuursverslag door aangewezen warmtebedrijf</w:t>
            </w:r>
            <w:r>
              <w:rPr>
                <w:noProof/>
                <w:webHidden/>
              </w:rPr>
              <w:tab/>
            </w:r>
            <w:r>
              <w:rPr>
                <w:noProof/>
                <w:webHidden/>
              </w:rPr>
              <w:fldChar w:fldCharType="begin"/>
            </w:r>
            <w:r>
              <w:rPr>
                <w:noProof/>
                <w:webHidden/>
              </w:rPr>
              <w:instrText xml:space="preserve"> PAGEREF _Toc230273715 \h </w:instrText>
            </w:r>
            <w:r>
              <w:rPr>
                <w:noProof/>
                <w:webHidden/>
              </w:rPr>
            </w:r>
            <w:r>
              <w:rPr>
                <w:noProof/>
                <w:webHidden/>
              </w:rPr>
              <w:fldChar w:fldCharType="separate"/>
            </w:r>
            <w:r>
              <w:rPr>
                <w:noProof/>
                <w:webHidden/>
              </w:rPr>
              <w:t>17</w:t>
            </w:r>
            <w:r>
              <w:rPr>
                <w:noProof/>
                <w:webHidden/>
              </w:rPr>
              <w:fldChar w:fldCharType="end"/>
            </w:r>
          </w:hyperlink>
        </w:p>
        <w:p w:rsidR="0099456C" w:rsidRDefault="0099456C" w14:paraId="246A71A4" w14:textId="1045BB61">
          <w:pPr>
            <w:pStyle w:val="Inhopg2"/>
            <w:rPr>
              <w:rFonts w:asciiTheme="minorHAnsi" w:hAnsiTheme="minorHAnsi" w:eastAsiaTheme="minorEastAsia"/>
              <w:noProof/>
              <w:kern w:val="2"/>
              <w:sz w:val="24"/>
              <w:szCs w:val="24"/>
              <w:lang w:eastAsia="nl-NL"/>
              <w14:ligatures w14:val="standardContextual"/>
            </w:rPr>
          </w:pPr>
          <w:hyperlink w:history="1" w:anchor="_Toc230273716">
            <w:r w:rsidRPr="00740831">
              <w:rPr>
                <w:rStyle w:val="Hyperlink"/>
                <w:noProof/>
              </w:rPr>
              <w:t>§ 2.6. Meten van het verbruik van warmte</w:t>
            </w:r>
            <w:r>
              <w:rPr>
                <w:noProof/>
                <w:webHidden/>
              </w:rPr>
              <w:tab/>
            </w:r>
            <w:r>
              <w:rPr>
                <w:noProof/>
                <w:webHidden/>
              </w:rPr>
              <w:fldChar w:fldCharType="begin"/>
            </w:r>
            <w:r>
              <w:rPr>
                <w:noProof/>
                <w:webHidden/>
              </w:rPr>
              <w:instrText xml:space="preserve"> PAGEREF _Toc230273716 \h </w:instrText>
            </w:r>
            <w:r>
              <w:rPr>
                <w:noProof/>
                <w:webHidden/>
              </w:rPr>
            </w:r>
            <w:r>
              <w:rPr>
                <w:noProof/>
                <w:webHidden/>
              </w:rPr>
              <w:fldChar w:fldCharType="separate"/>
            </w:r>
            <w:r>
              <w:rPr>
                <w:noProof/>
                <w:webHidden/>
              </w:rPr>
              <w:t>17</w:t>
            </w:r>
            <w:r>
              <w:rPr>
                <w:noProof/>
                <w:webHidden/>
              </w:rPr>
              <w:fldChar w:fldCharType="end"/>
            </w:r>
          </w:hyperlink>
        </w:p>
        <w:p w:rsidR="0099456C" w:rsidRDefault="0099456C" w14:paraId="22965F25" w14:textId="45D7FC3F">
          <w:pPr>
            <w:pStyle w:val="Inhopg2"/>
            <w:rPr>
              <w:rFonts w:asciiTheme="minorHAnsi" w:hAnsiTheme="minorHAnsi" w:eastAsiaTheme="minorEastAsia"/>
              <w:noProof/>
              <w:kern w:val="2"/>
              <w:sz w:val="24"/>
              <w:szCs w:val="24"/>
              <w:lang w:eastAsia="nl-NL"/>
              <w14:ligatures w14:val="standardContextual"/>
            </w:rPr>
          </w:pPr>
          <w:hyperlink w:history="1" w:anchor="_Toc230273717">
            <w:r w:rsidRPr="00740831">
              <w:rPr>
                <w:rStyle w:val="Hyperlink"/>
                <w:noProof/>
              </w:rPr>
              <w:t>§ 2.7. Overig</w:t>
            </w:r>
            <w:r>
              <w:rPr>
                <w:noProof/>
                <w:webHidden/>
              </w:rPr>
              <w:tab/>
            </w:r>
            <w:r>
              <w:rPr>
                <w:noProof/>
                <w:webHidden/>
              </w:rPr>
              <w:fldChar w:fldCharType="begin"/>
            </w:r>
            <w:r>
              <w:rPr>
                <w:noProof/>
                <w:webHidden/>
              </w:rPr>
              <w:instrText xml:space="preserve"> PAGEREF _Toc230273717 \h </w:instrText>
            </w:r>
            <w:r>
              <w:rPr>
                <w:noProof/>
                <w:webHidden/>
              </w:rPr>
            </w:r>
            <w:r>
              <w:rPr>
                <w:noProof/>
                <w:webHidden/>
              </w:rPr>
              <w:fldChar w:fldCharType="separate"/>
            </w:r>
            <w:r>
              <w:rPr>
                <w:noProof/>
                <w:webHidden/>
              </w:rPr>
              <w:t>18</w:t>
            </w:r>
            <w:r>
              <w:rPr>
                <w:noProof/>
                <w:webHidden/>
              </w:rPr>
              <w:fldChar w:fldCharType="end"/>
            </w:r>
          </w:hyperlink>
        </w:p>
        <w:p w:rsidR="0099456C" w:rsidRDefault="0099456C" w14:paraId="7DCCDB9D" w14:textId="123A3F99">
          <w:pPr>
            <w:pStyle w:val="Inhopg1"/>
            <w:rPr>
              <w:rFonts w:asciiTheme="minorHAnsi" w:hAnsiTheme="minorHAnsi" w:eastAsiaTheme="minorEastAsia"/>
              <w:noProof/>
              <w:kern w:val="2"/>
              <w:sz w:val="24"/>
              <w:szCs w:val="24"/>
              <w:lang w:eastAsia="nl-NL"/>
              <w14:ligatures w14:val="standardContextual"/>
            </w:rPr>
          </w:pPr>
          <w:hyperlink w:history="1" w:anchor="_Toc230273718">
            <w:r w:rsidRPr="00740831">
              <w:rPr>
                <w:rStyle w:val="Hyperlink"/>
                <w:noProof/>
              </w:rPr>
              <w:t>3. Kleine collectieve warmtesystemen</w:t>
            </w:r>
            <w:r>
              <w:rPr>
                <w:noProof/>
                <w:webHidden/>
              </w:rPr>
              <w:tab/>
            </w:r>
            <w:r>
              <w:rPr>
                <w:noProof/>
                <w:webHidden/>
              </w:rPr>
              <w:fldChar w:fldCharType="begin"/>
            </w:r>
            <w:r>
              <w:rPr>
                <w:noProof/>
                <w:webHidden/>
              </w:rPr>
              <w:instrText xml:space="preserve"> PAGEREF _Toc230273718 \h </w:instrText>
            </w:r>
            <w:r>
              <w:rPr>
                <w:noProof/>
                <w:webHidden/>
              </w:rPr>
            </w:r>
            <w:r>
              <w:rPr>
                <w:noProof/>
                <w:webHidden/>
              </w:rPr>
              <w:fldChar w:fldCharType="separate"/>
            </w:r>
            <w:r>
              <w:rPr>
                <w:noProof/>
                <w:webHidden/>
              </w:rPr>
              <w:t>18</w:t>
            </w:r>
            <w:r>
              <w:rPr>
                <w:noProof/>
                <w:webHidden/>
              </w:rPr>
              <w:fldChar w:fldCharType="end"/>
            </w:r>
          </w:hyperlink>
        </w:p>
        <w:p w:rsidR="0099456C" w:rsidRDefault="0099456C" w14:paraId="371219AF" w14:textId="1216A5C5">
          <w:pPr>
            <w:pStyle w:val="Inhopg1"/>
            <w:rPr>
              <w:rFonts w:asciiTheme="minorHAnsi" w:hAnsiTheme="minorHAnsi" w:eastAsiaTheme="minorEastAsia"/>
              <w:noProof/>
              <w:kern w:val="2"/>
              <w:sz w:val="24"/>
              <w:szCs w:val="24"/>
              <w:lang w:eastAsia="nl-NL"/>
              <w14:ligatures w14:val="standardContextual"/>
            </w:rPr>
          </w:pPr>
          <w:hyperlink w:history="1" w:anchor="_Toc230273719">
            <w:r w:rsidRPr="00740831">
              <w:rPr>
                <w:rStyle w:val="Hyperlink"/>
                <w:noProof/>
              </w:rPr>
              <w:t>4. Verhuurders en verenigingen van eigenaars</w:t>
            </w:r>
            <w:r>
              <w:rPr>
                <w:noProof/>
                <w:webHidden/>
              </w:rPr>
              <w:tab/>
            </w:r>
            <w:r>
              <w:rPr>
                <w:noProof/>
                <w:webHidden/>
              </w:rPr>
              <w:fldChar w:fldCharType="begin"/>
            </w:r>
            <w:r>
              <w:rPr>
                <w:noProof/>
                <w:webHidden/>
              </w:rPr>
              <w:instrText xml:space="preserve"> PAGEREF _Toc230273719 \h </w:instrText>
            </w:r>
            <w:r>
              <w:rPr>
                <w:noProof/>
                <w:webHidden/>
              </w:rPr>
            </w:r>
            <w:r>
              <w:rPr>
                <w:noProof/>
                <w:webHidden/>
              </w:rPr>
              <w:fldChar w:fldCharType="separate"/>
            </w:r>
            <w:r>
              <w:rPr>
                <w:noProof/>
                <w:webHidden/>
              </w:rPr>
              <w:t>18</w:t>
            </w:r>
            <w:r>
              <w:rPr>
                <w:noProof/>
                <w:webHidden/>
              </w:rPr>
              <w:fldChar w:fldCharType="end"/>
            </w:r>
          </w:hyperlink>
        </w:p>
        <w:p w:rsidR="0099456C" w:rsidRDefault="0099456C" w14:paraId="4C702DF5" w14:textId="4778F6E1">
          <w:pPr>
            <w:pStyle w:val="Inhopg1"/>
            <w:rPr>
              <w:rFonts w:asciiTheme="minorHAnsi" w:hAnsiTheme="minorHAnsi" w:eastAsiaTheme="minorEastAsia"/>
              <w:noProof/>
              <w:kern w:val="2"/>
              <w:sz w:val="24"/>
              <w:szCs w:val="24"/>
              <w:lang w:eastAsia="nl-NL"/>
              <w14:ligatures w14:val="standardContextual"/>
            </w:rPr>
          </w:pPr>
          <w:hyperlink w:history="1" w:anchor="_Toc230273720">
            <w:r w:rsidRPr="00740831">
              <w:rPr>
                <w:rStyle w:val="Hyperlink"/>
                <w:noProof/>
              </w:rPr>
              <w:t>5. Warmtetransportnetten</w:t>
            </w:r>
            <w:r>
              <w:rPr>
                <w:noProof/>
                <w:webHidden/>
              </w:rPr>
              <w:tab/>
            </w:r>
            <w:r>
              <w:rPr>
                <w:noProof/>
                <w:webHidden/>
              </w:rPr>
              <w:fldChar w:fldCharType="begin"/>
            </w:r>
            <w:r>
              <w:rPr>
                <w:noProof/>
                <w:webHidden/>
              </w:rPr>
              <w:instrText xml:space="preserve"> PAGEREF _Toc230273720 \h </w:instrText>
            </w:r>
            <w:r>
              <w:rPr>
                <w:noProof/>
                <w:webHidden/>
              </w:rPr>
            </w:r>
            <w:r>
              <w:rPr>
                <w:noProof/>
                <w:webHidden/>
              </w:rPr>
              <w:fldChar w:fldCharType="separate"/>
            </w:r>
            <w:r>
              <w:rPr>
                <w:noProof/>
                <w:webHidden/>
              </w:rPr>
              <w:t>18</w:t>
            </w:r>
            <w:r>
              <w:rPr>
                <w:noProof/>
                <w:webHidden/>
              </w:rPr>
              <w:fldChar w:fldCharType="end"/>
            </w:r>
          </w:hyperlink>
        </w:p>
        <w:p w:rsidR="0099456C" w:rsidRDefault="0099456C" w14:paraId="069FF29D" w14:textId="5AB1EC5C">
          <w:pPr>
            <w:pStyle w:val="Inhopg1"/>
            <w:rPr>
              <w:rFonts w:asciiTheme="minorHAnsi" w:hAnsiTheme="minorHAnsi" w:eastAsiaTheme="minorEastAsia"/>
              <w:noProof/>
              <w:kern w:val="2"/>
              <w:sz w:val="24"/>
              <w:szCs w:val="24"/>
              <w:lang w:eastAsia="nl-NL"/>
              <w14:ligatures w14:val="standardContextual"/>
            </w:rPr>
          </w:pPr>
          <w:hyperlink w:history="1" w:anchor="_Toc230273721">
            <w:r w:rsidRPr="00740831">
              <w:rPr>
                <w:rStyle w:val="Hyperlink"/>
                <w:noProof/>
              </w:rPr>
              <w:t>6. Warmteproductie</w:t>
            </w:r>
            <w:r>
              <w:rPr>
                <w:noProof/>
                <w:webHidden/>
              </w:rPr>
              <w:tab/>
            </w:r>
            <w:r>
              <w:rPr>
                <w:noProof/>
                <w:webHidden/>
              </w:rPr>
              <w:fldChar w:fldCharType="begin"/>
            </w:r>
            <w:r>
              <w:rPr>
                <w:noProof/>
                <w:webHidden/>
              </w:rPr>
              <w:instrText xml:space="preserve"> PAGEREF _Toc230273721 \h </w:instrText>
            </w:r>
            <w:r>
              <w:rPr>
                <w:noProof/>
                <w:webHidden/>
              </w:rPr>
            </w:r>
            <w:r>
              <w:rPr>
                <w:noProof/>
                <w:webHidden/>
              </w:rPr>
              <w:fldChar w:fldCharType="separate"/>
            </w:r>
            <w:r>
              <w:rPr>
                <w:noProof/>
                <w:webHidden/>
              </w:rPr>
              <w:t>20</w:t>
            </w:r>
            <w:r>
              <w:rPr>
                <w:noProof/>
                <w:webHidden/>
              </w:rPr>
              <w:fldChar w:fldCharType="end"/>
            </w:r>
          </w:hyperlink>
        </w:p>
        <w:p w:rsidR="0099456C" w:rsidRDefault="0099456C" w14:paraId="412B2602" w14:textId="0C8B4306">
          <w:pPr>
            <w:pStyle w:val="Inhopg2"/>
            <w:rPr>
              <w:rFonts w:asciiTheme="minorHAnsi" w:hAnsiTheme="minorHAnsi" w:eastAsiaTheme="minorEastAsia"/>
              <w:noProof/>
              <w:kern w:val="2"/>
              <w:sz w:val="24"/>
              <w:szCs w:val="24"/>
              <w:lang w:eastAsia="nl-NL"/>
              <w14:ligatures w14:val="standardContextual"/>
            </w:rPr>
          </w:pPr>
          <w:hyperlink w:history="1" w:anchor="_Toc230273722">
            <w:r w:rsidRPr="00740831">
              <w:rPr>
                <w:rStyle w:val="Hyperlink"/>
                <w:noProof/>
              </w:rPr>
              <w:t>§ 6.1. Algemeen</w:t>
            </w:r>
            <w:r>
              <w:rPr>
                <w:noProof/>
                <w:webHidden/>
              </w:rPr>
              <w:tab/>
            </w:r>
            <w:r>
              <w:rPr>
                <w:noProof/>
                <w:webHidden/>
              </w:rPr>
              <w:fldChar w:fldCharType="begin"/>
            </w:r>
            <w:r>
              <w:rPr>
                <w:noProof/>
                <w:webHidden/>
              </w:rPr>
              <w:instrText xml:space="preserve"> PAGEREF _Toc230273722 \h </w:instrText>
            </w:r>
            <w:r>
              <w:rPr>
                <w:noProof/>
                <w:webHidden/>
              </w:rPr>
            </w:r>
            <w:r>
              <w:rPr>
                <w:noProof/>
                <w:webHidden/>
              </w:rPr>
              <w:fldChar w:fldCharType="separate"/>
            </w:r>
            <w:r>
              <w:rPr>
                <w:noProof/>
                <w:webHidden/>
              </w:rPr>
              <w:t>20</w:t>
            </w:r>
            <w:r>
              <w:rPr>
                <w:noProof/>
                <w:webHidden/>
              </w:rPr>
              <w:fldChar w:fldCharType="end"/>
            </w:r>
          </w:hyperlink>
        </w:p>
        <w:p w:rsidR="0099456C" w:rsidRDefault="0099456C" w14:paraId="2F5E04AD" w14:textId="1C72997F">
          <w:pPr>
            <w:pStyle w:val="Inhopg2"/>
            <w:rPr>
              <w:rFonts w:asciiTheme="minorHAnsi" w:hAnsiTheme="minorHAnsi" w:eastAsiaTheme="minorEastAsia"/>
              <w:noProof/>
              <w:kern w:val="2"/>
              <w:sz w:val="24"/>
              <w:szCs w:val="24"/>
              <w:lang w:eastAsia="nl-NL"/>
              <w14:ligatures w14:val="standardContextual"/>
            </w:rPr>
          </w:pPr>
          <w:hyperlink w:history="1" w:anchor="_Toc230273723">
            <w:r w:rsidRPr="00740831">
              <w:rPr>
                <w:rStyle w:val="Hyperlink"/>
                <w:noProof/>
              </w:rPr>
              <w:t>§ 6.2. Eisen over verzoek om informatie</w:t>
            </w:r>
            <w:r>
              <w:rPr>
                <w:noProof/>
                <w:webHidden/>
              </w:rPr>
              <w:tab/>
            </w:r>
            <w:r>
              <w:rPr>
                <w:noProof/>
                <w:webHidden/>
              </w:rPr>
              <w:fldChar w:fldCharType="begin"/>
            </w:r>
            <w:r>
              <w:rPr>
                <w:noProof/>
                <w:webHidden/>
              </w:rPr>
              <w:instrText xml:space="preserve"> PAGEREF _Toc230273723 \h </w:instrText>
            </w:r>
            <w:r>
              <w:rPr>
                <w:noProof/>
                <w:webHidden/>
              </w:rPr>
            </w:r>
            <w:r>
              <w:rPr>
                <w:noProof/>
                <w:webHidden/>
              </w:rPr>
              <w:fldChar w:fldCharType="separate"/>
            </w:r>
            <w:r>
              <w:rPr>
                <w:noProof/>
                <w:webHidden/>
              </w:rPr>
              <w:t>21</w:t>
            </w:r>
            <w:r>
              <w:rPr>
                <w:noProof/>
                <w:webHidden/>
              </w:rPr>
              <w:fldChar w:fldCharType="end"/>
            </w:r>
          </w:hyperlink>
        </w:p>
        <w:p w:rsidR="0099456C" w:rsidRDefault="0099456C" w14:paraId="44E6348B" w14:textId="457E9023">
          <w:pPr>
            <w:pStyle w:val="Inhopg2"/>
            <w:rPr>
              <w:rFonts w:asciiTheme="minorHAnsi" w:hAnsiTheme="minorHAnsi" w:eastAsiaTheme="minorEastAsia"/>
              <w:noProof/>
              <w:kern w:val="2"/>
              <w:sz w:val="24"/>
              <w:szCs w:val="24"/>
              <w:lang w:eastAsia="nl-NL"/>
              <w14:ligatures w14:val="standardContextual"/>
            </w:rPr>
          </w:pPr>
          <w:hyperlink w:history="1" w:anchor="_Toc230273724">
            <w:r w:rsidRPr="00740831">
              <w:rPr>
                <w:rStyle w:val="Hyperlink"/>
                <w:noProof/>
              </w:rPr>
              <w:t>§ 6.3. Kosten die in rekening kunnen worden gebracht</w:t>
            </w:r>
            <w:r>
              <w:rPr>
                <w:noProof/>
                <w:webHidden/>
              </w:rPr>
              <w:tab/>
            </w:r>
            <w:r>
              <w:rPr>
                <w:noProof/>
                <w:webHidden/>
              </w:rPr>
              <w:fldChar w:fldCharType="begin"/>
            </w:r>
            <w:r>
              <w:rPr>
                <w:noProof/>
                <w:webHidden/>
              </w:rPr>
              <w:instrText xml:space="preserve"> PAGEREF _Toc230273724 \h </w:instrText>
            </w:r>
            <w:r>
              <w:rPr>
                <w:noProof/>
                <w:webHidden/>
              </w:rPr>
            </w:r>
            <w:r>
              <w:rPr>
                <w:noProof/>
                <w:webHidden/>
              </w:rPr>
              <w:fldChar w:fldCharType="separate"/>
            </w:r>
            <w:r>
              <w:rPr>
                <w:noProof/>
                <w:webHidden/>
              </w:rPr>
              <w:t>21</w:t>
            </w:r>
            <w:r>
              <w:rPr>
                <w:noProof/>
                <w:webHidden/>
              </w:rPr>
              <w:fldChar w:fldCharType="end"/>
            </w:r>
          </w:hyperlink>
        </w:p>
        <w:p w:rsidR="0099456C" w:rsidRDefault="0099456C" w14:paraId="4E7A8E37" w14:textId="0E86FD32">
          <w:pPr>
            <w:pStyle w:val="Inhopg2"/>
            <w:rPr>
              <w:rFonts w:asciiTheme="minorHAnsi" w:hAnsiTheme="minorHAnsi" w:eastAsiaTheme="minorEastAsia"/>
              <w:noProof/>
              <w:kern w:val="2"/>
              <w:sz w:val="24"/>
              <w:szCs w:val="24"/>
              <w:lang w:eastAsia="nl-NL"/>
              <w14:ligatures w14:val="standardContextual"/>
            </w:rPr>
          </w:pPr>
          <w:hyperlink w:history="1" w:anchor="_Toc230273725">
            <w:r w:rsidRPr="00740831">
              <w:rPr>
                <w:rStyle w:val="Hyperlink"/>
                <w:noProof/>
              </w:rPr>
              <w:t>§ 6.4. Eisen over leveringsovereenkomst</w:t>
            </w:r>
            <w:r>
              <w:rPr>
                <w:noProof/>
                <w:webHidden/>
              </w:rPr>
              <w:tab/>
            </w:r>
            <w:r>
              <w:rPr>
                <w:noProof/>
                <w:webHidden/>
              </w:rPr>
              <w:fldChar w:fldCharType="begin"/>
            </w:r>
            <w:r>
              <w:rPr>
                <w:noProof/>
                <w:webHidden/>
              </w:rPr>
              <w:instrText xml:space="preserve"> PAGEREF _Toc230273725 \h </w:instrText>
            </w:r>
            <w:r>
              <w:rPr>
                <w:noProof/>
                <w:webHidden/>
              </w:rPr>
            </w:r>
            <w:r>
              <w:rPr>
                <w:noProof/>
                <w:webHidden/>
              </w:rPr>
              <w:fldChar w:fldCharType="separate"/>
            </w:r>
            <w:r>
              <w:rPr>
                <w:noProof/>
                <w:webHidden/>
              </w:rPr>
              <w:t>21</w:t>
            </w:r>
            <w:r>
              <w:rPr>
                <w:noProof/>
                <w:webHidden/>
              </w:rPr>
              <w:fldChar w:fldCharType="end"/>
            </w:r>
          </w:hyperlink>
        </w:p>
        <w:p w:rsidR="0099456C" w:rsidRDefault="0099456C" w14:paraId="4EAEA607" w14:textId="45A08A93">
          <w:pPr>
            <w:pStyle w:val="Inhopg2"/>
            <w:rPr>
              <w:rFonts w:asciiTheme="minorHAnsi" w:hAnsiTheme="minorHAnsi" w:eastAsiaTheme="minorEastAsia"/>
              <w:noProof/>
              <w:kern w:val="2"/>
              <w:sz w:val="24"/>
              <w:szCs w:val="24"/>
              <w:lang w:eastAsia="nl-NL"/>
              <w14:ligatures w14:val="standardContextual"/>
            </w:rPr>
          </w:pPr>
          <w:hyperlink w:history="1" w:anchor="_Toc230273726">
            <w:r w:rsidRPr="00740831">
              <w:rPr>
                <w:rStyle w:val="Hyperlink"/>
                <w:noProof/>
              </w:rPr>
              <w:t>§ 6.5. Wijziging in zeggenschap</w:t>
            </w:r>
            <w:r>
              <w:rPr>
                <w:noProof/>
                <w:webHidden/>
              </w:rPr>
              <w:tab/>
            </w:r>
            <w:r>
              <w:rPr>
                <w:noProof/>
                <w:webHidden/>
              </w:rPr>
              <w:fldChar w:fldCharType="begin"/>
            </w:r>
            <w:r>
              <w:rPr>
                <w:noProof/>
                <w:webHidden/>
              </w:rPr>
              <w:instrText xml:space="preserve"> PAGEREF _Toc230273726 \h </w:instrText>
            </w:r>
            <w:r>
              <w:rPr>
                <w:noProof/>
                <w:webHidden/>
              </w:rPr>
            </w:r>
            <w:r>
              <w:rPr>
                <w:noProof/>
                <w:webHidden/>
              </w:rPr>
              <w:fldChar w:fldCharType="separate"/>
            </w:r>
            <w:r>
              <w:rPr>
                <w:noProof/>
                <w:webHidden/>
              </w:rPr>
              <w:t>22</w:t>
            </w:r>
            <w:r>
              <w:rPr>
                <w:noProof/>
                <w:webHidden/>
              </w:rPr>
              <w:fldChar w:fldCharType="end"/>
            </w:r>
          </w:hyperlink>
        </w:p>
        <w:p w:rsidR="0099456C" w:rsidRDefault="0099456C" w14:paraId="1D24306A" w14:textId="4DBC94AD">
          <w:pPr>
            <w:pStyle w:val="Inhopg1"/>
            <w:rPr>
              <w:rFonts w:asciiTheme="minorHAnsi" w:hAnsiTheme="minorHAnsi" w:eastAsiaTheme="minorEastAsia"/>
              <w:noProof/>
              <w:kern w:val="2"/>
              <w:sz w:val="24"/>
              <w:szCs w:val="24"/>
              <w:lang w:eastAsia="nl-NL"/>
              <w14:ligatures w14:val="standardContextual"/>
            </w:rPr>
          </w:pPr>
          <w:hyperlink w:history="1" w:anchor="_Toc230273727">
            <w:r w:rsidRPr="00740831">
              <w:rPr>
                <w:rStyle w:val="Hyperlink"/>
                <w:noProof/>
              </w:rPr>
              <w:t>7. Tariefregulering</w:t>
            </w:r>
            <w:r>
              <w:rPr>
                <w:noProof/>
                <w:webHidden/>
              </w:rPr>
              <w:tab/>
            </w:r>
            <w:r>
              <w:rPr>
                <w:noProof/>
                <w:webHidden/>
              </w:rPr>
              <w:fldChar w:fldCharType="begin"/>
            </w:r>
            <w:r>
              <w:rPr>
                <w:noProof/>
                <w:webHidden/>
              </w:rPr>
              <w:instrText xml:space="preserve"> PAGEREF _Toc230273727 \h </w:instrText>
            </w:r>
            <w:r>
              <w:rPr>
                <w:noProof/>
                <w:webHidden/>
              </w:rPr>
            </w:r>
            <w:r>
              <w:rPr>
                <w:noProof/>
                <w:webHidden/>
              </w:rPr>
              <w:fldChar w:fldCharType="separate"/>
            </w:r>
            <w:r>
              <w:rPr>
                <w:noProof/>
                <w:webHidden/>
              </w:rPr>
              <w:t>22</w:t>
            </w:r>
            <w:r>
              <w:rPr>
                <w:noProof/>
                <w:webHidden/>
              </w:rPr>
              <w:fldChar w:fldCharType="end"/>
            </w:r>
          </w:hyperlink>
        </w:p>
        <w:p w:rsidR="0099456C" w:rsidRDefault="0099456C" w14:paraId="10620C22" w14:textId="65DEABA9">
          <w:pPr>
            <w:pStyle w:val="Inhopg2"/>
            <w:rPr>
              <w:rFonts w:asciiTheme="minorHAnsi" w:hAnsiTheme="minorHAnsi" w:eastAsiaTheme="minorEastAsia"/>
              <w:noProof/>
              <w:kern w:val="2"/>
              <w:sz w:val="24"/>
              <w:szCs w:val="24"/>
              <w:lang w:eastAsia="nl-NL"/>
              <w14:ligatures w14:val="standardContextual"/>
            </w:rPr>
          </w:pPr>
          <w:hyperlink w:history="1" w:anchor="_Toc230273728">
            <w:r w:rsidRPr="00740831">
              <w:rPr>
                <w:rStyle w:val="Hyperlink"/>
                <w:noProof/>
              </w:rPr>
              <w:t>§ 7.1. Algemeen</w:t>
            </w:r>
            <w:r>
              <w:rPr>
                <w:noProof/>
                <w:webHidden/>
              </w:rPr>
              <w:tab/>
            </w:r>
            <w:r>
              <w:rPr>
                <w:noProof/>
                <w:webHidden/>
              </w:rPr>
              <w:fldChar w:fldCharType="begin"/>
            </w:r>
            <w:r>
              <w:rPr>
                <w:noProof/>
                <w:webHidden/>
              </w:rPr>
              <w:instrText xml:space="preserve"> PAGEREF _Toc230273728 \h </w:instrText>
            </w:r>
            <w:r>
              <w:rPr>
                <w:noProof/>
                <w:webHidden/>
              </w:rPr>
            </w:r>
            <w:r>
              <w:rPr>
                <w:noProof/>
                <w:webHidden/>
              </w:rPr>
              <w:fldChar w:fldCharType="separate"/>
            </w:r>
            <w:r>
              <w:rPr>
                <w:noProof/>
                <w:webHidden/>
              </w:rPr>
              <w:t>22</w:t>
            </w:r>
            <w:r>
              <w:rPr>
                <w:noProof/>
                <w:webHidden/>
              </w:rPr>
              <w:fldChar w:fldCharType="end"/>
            </w:r>
          </w:hyperlink>
        </w:p>
        <w:p w:rsidR="0099456C" w:rsidRDefault="0099456C" w14:paraId="1C781B9E" w14:textId="1D472B53">
          <w:pPr>
            <w:pStyle w:val="Inhopg2"/>
            <w:rPr>
              <w:rFonts w:asciiTheme="minorHAnsi" w:hAnsiTheme="minorHAnsi" w:eastAsiaTheme="minorEastAsia"/>
              <w:noProof/>
              <w:kern w:val="2"/>
              <w:sz w:val="24"/>
              <w:szCs w:val="24"/>
              <w:lang w:eastAsia="nl-NL"/>
              <w14:ligatures w14:val="standardContextual"/>
            </w:rPr>
          </w:pPr>
          <w:hyperlink w:history="1" w:anchor="_Toc230273729">
            <w:r w:rsidRPr="00740831">
              <w:rPr>
                <w:rStyle w:val="Hyperlink"/>
                <w:noProof/>
              </w:rPr>
              <w:t>§ 7.2. Tariefregulering levering van warmte aan kleinverbruikers door een warmtebedrijf fase 1</w:t>
            </w:r>
            <w:r>
              <w:rPr>
                <w:noProof/>
                <w:webHidden/>
              </w:rPr>
              <w:tab/>
            </w:r>
            <w:r>
              <w:rPr>
                <w:noProof/>
                <w:webHidden/>
              </w:rPr>
              <w:fldChar w:fldCharType="begin"/>
            </w:r>
            <w:r>
              <w:rPr>
                <w:noProof/>
                <w:webHidden/>
              </w:rPr>
              <w:instrText xml:space="preserve"> PAGEREF _Toc230273729 \h </w:instrText>
            </w:r>
            <w:r>
              <w:rPr>
                <w:noProof/>
                <w:webHidden/>
              </w:rPr>
            </w:r>
            <w:r>
              <w:rPr>
                <w:noProof/>
                <w:webHidden/>
              </w:rPr>
              <w:fldChar w:fldCharType="separate"/>
            </w:r>
            <w:r>
              <w:rPr>
                <w:noProof/>
                <w:webHidden/>
              </w:rPr>
              <w:t>23</w:t>
            </w:r>
            <w:r>
              <w:rPr>
                <w:noProof/>
                <w:webHidden/>
              </w:rPr>
              <w:fldChar w:fldCharType="end"/>
            </w:r>
          </w:hyperlink>
        </w:p>
        <w:p w:rsidR="0099456C" w:rsidRDefault="0099456C" w14:paraId="46C836C4" w14:textId="4F28FD58">
          <w:pPr>
            <w:pStyle w:val="Inhopg3"/>
            <w:rPr>
              <w:rFonts w:asciiTheme="minorHAnsi" w:hAnsiTheme="minorHAnsi" w:eastAsiaTheme="minorEastAsia"/>
              <w:noProof/>
              <w:kern w:val="2"/>
              <w:sz w:val="24"/>
              <w:szCs w:val="24"/>
              <w:lang w:eastAsia="nl-NL"/>
              <w14:ligatures w14:val="standardContextual"/>
            </w:rPr>
          </w:pPr>
          <w:hyperlink w:history="1" w:anchor="_Toc230273730">
            <w:r w:rsidRPr="00740831">
              <w:rPr>
                <w:rStyle w:val="Hyperlink"/>
                <w:noProof/>
              </w:rPr>
              <w:t>7.2.1. Algemeen</w:t>
            </w:r>
            <w:r>
              <w:rPr>
                <w:noProof/>
                <w:webHidden/>
              </w:rPr>
              <w:tab/>
            </w:r>
            <w:r>
              <w:rPr>
                <w:noProof/>
                <w:webHidden/>
              </w:rPr>
              <w:fldChar w:fldCharType="begin"/>
            </w:r>
            <w:r>
              <w:rPr>
                <w:noProof/>
                <w:webHidden/>
              </w:rPr>
              <w:instrText xml:space="preserve"> PAGEREF _Toc230273730 \h </w:instrText>
            </w:r>
            <w:r>
              <w:rPr>
                <w:noProof/>
                <w:webHidden/>
              </w:rPr>
            </w:r>
            <w:r>
              <w:rPr>
                <w:noProof/>
                <w:webHidden/>
              </w:rPr>
              <w:fldChar w:fldCharType="separate"/>
            </w:r>
            <w:r>
              <w:rPr>
                <w:noProof/>
                <w:webHidden/>
              </w:rPr>
              <w:t>23</w:t>
            </w:r>
            <w:r>
              <w:rPr>
                <w:noProof/>
                <w:webHidden/>
              </w:rPr>
              <w:fldChar w:fldCharType="end"/>
            </w:r>
          </w:hyperlink>
        </w:p>
        <w:p w:rsidR="0099456C" w:rsidRDefault="0099456C" w14:paraId="09E9EA27" w14:textId="7E843A25">
          <w:pPr>
            <w:pStyle w:val="Inhopg3"/>
            <w:rPr>
              <w:rFonts w:asciiTheme="minorHAnsi" w:hAnsiTheme="minorHAnsi" w:eastAsiaTheme="minorEastAsia"/>
              <w:noProof/>
              <w:kern w:val="2"/>
              <w:sz w:val="24"/>
              <w:szCs w:val="24"/>
              <w:lang w:eastAsia="nl-NL"/>
              <w14:ligatures w14:val="standardContextual"/>
            </w:rPr>
          </w:pPr>
          <w:hyperlink w:history="1" w:anchor="_Toc230273731">
            <w:r w:rsidRPr="00740831">
              <w:rPr>
                <w:rStyle w:val="Hyperlink"/>
                <w:noProof/>
              </w:rPr>
              <w:t>7.2.2. Differentiatie maximaal tarief voor verschillende aflevertemperaturen van warmte</w:t>
            </w:r>
            <w:r>
              <w:rPr>
                <w:noProof/>
                <w:webHidden/>
              </w:rPr>
              <w:tab/>
            </w:r>
            <w:r>
              <w:rPr>
                <w:noProof/>
                <w:webHidden/>
              </w:rPr>
              <w:fldChar w:fldCharType="begin"/>
            </w:r>
            <w:r>
              <w:rPr>
                <w:noProof/>
                <w:webHidden/>
              </w:rPr>
              <w:instrText xml:space="preserve"> PAGEREF _Toc230273731 \h </w:instrText>
            </w:r>
            <w:r>
              <w:rPr>
                <w:noProof/>
                <w:webHidden/>
              </w:rPr>
            </w:r>
            <w:r>
              <w:rPr>
                <w:noProof/>
                <w:webHidden/>
              </w:rPr>
              <w:fldChar w:fldCharType="separate"/>
            </w:r>
            <w:r>
              <w:rPr>
                <w:noProof/>
                <w:webHidden/>
              </w:rPr>
              <w:t>27</w:t>
            </w:r>
            <w:r>
              <w:rPr>
                <w:noProof/>
                <w:webHidden/>
              </w:rPr>
              <w:fldChar w:fldCharType="end"/>
            </w:r>
          </w:hyperlink>
        </w:p>
        <w:p w:rsidR="0099456C" w:rsidRDefault="0099456C" w14:paraId="6DC891B0" w14:textId="68BDBC00">
          <w:pPr>
            <w:pStyle w:val="Inhopg3"/>
            <w:rPr>
              <w:rFonts w:asciiTheme="minorHAnsi" w:hAnsiTheme="minorHAnsi" w:eastAsiaTheme="minorEastAsia"/>
              <w:noProof/>
              <w:kern w:val="2"/>
              <w:sz w:val="24"/>
              <w:szCs w:val="24"/>
              <w:lang w:eastAsia="nl-NL"/>
              <w14:ligatures w14:val="standardContextual"/>
            </w:rPr>
          </w:pPr>
          <w:hyperlink w:history="1" w:anchor="_Toc230273732">
            <w:r w:rsidRPr="00740831">
              <w:rPr>
                <w:rStyle w:val="Hyperlink"/>
                <w:noProof/>
              </w:rPr>
              <w:t>7.2.3. Het maximale tarief voor de levering van warmte aan kleinverbruikers</w:t>
            </w:r>
            <w:r>
              <w:rPr>
                <w:noProof/>
                <w:webHidden/>
              </w:rPr>
              <w:tab/>
            </w:r>
            <w:r>
              <w:rPr>
                <w:noProof/>
                <w:webHidden/>
              </w:rPr>
              <w:fldChar w:fldCharType="begin"/>
            </w:r>
            <w:r>
              <w:rPr>
                <w:noProof/>
                <w:webHidden/>
              </w:rPr>
              <w:instrText xml:space="preserve"> PAGEREF _Toc230273732 \h </w:instrText>
            </w:r>
            <w:r>
              <w:rPr>
                <w:noProof/>
                <w:webHidden/>
              </w:rPr>
            </w:r>
            <w:r>
              <w:rPr>
                <w:noProof/>
                <w:webHidden/>
              </w:rPr>
              <w:fldChar w:fldCharType="separate"/>
            </w:r>
            <w:r>
              <w:rPr>
                <w:noProof/>
                <w:webHidden/>
              </w:rPr>
              <w:t>31</w:t>
            </w:r>
            <w:r>
              <w:rPr>
                <w:noProof/>
                <w:webHidden/>
              </w:rPr>
              <w:fldChar w:fldCharType="end"/>
            </w:r>
          </w:hyperlink>
        </w:p>
        <w:p w:rsidR="0099456C" w:rsidRDefault="0099456C" w14:paraId="4289FDA1" w14:textId="70926412">
          <w:pPr>
            <w:pStyle w:val="Inhopg3"/>
            <w:rPr>
              <w:rFonts w:asciiTheme="minorHAnsi" w:hAnsiTheme="minorHAnsi" w:eastAsiaTheme="minorEastAsia"/>
              <w:noProof/>
              <w:kern w:val="2"/>
              <w:sz w:val="24"/>
              <w:szCs w:val="24"/>
              <w:lang w:eastAsia="nl-NL"/>
              <w14:ligatures w14:val="standardContextual"/>
            </w:rPr>
          </w:pPr>
          <w:hyperlink w:history="1" w:anchor="_Toc230273733">
            <w:r w:rsidRPr="00740831">
              <w:rPr>
                <w:rStyle w:val="Hyperlink"/>
                <w:noProof/>
              </w:rPr>
              <w:t>7.2.4. Regulering van tarieven voor koude</w:t>
            </w:r>
            <w:r>
              <w:rPr>
                <w:noProof/>
                <w:webHidden/>
              </w:rPr>
              <w:tab/>
            </w:r>
            <w:r>
              <w:rPr>
                <w:noProof/>
                <w:webHidden/>
              </w:rPr>
              <w:fldChar w:fldCharType="begin"/>
            </w:r>
            <w:r>
              <w:rPr>
                <w:noProof/>
                <w:webHidden/>
              </w:rPr>
              <w:instrText xml:space="preserve"> PAGEREF _Toc230273733 \h </w:instrText>
            </w:r>
            <w:r>
              <w:rPr>
                <w:noProof/>
                <w:webHidden/>
              </w:rPr>
            </w:r>
            <w:r>
              <w:rPr>
                <w:noProof/>
                <w:webHidden/>
              </w:rPr>
              <w:fldChar w:fldCharType="separate"/>
            </w:r>
            <w:r>
              <w:rPr>
                <w:noProof/>
                <w:webHidden/>
              </w:rPr>
              <w:t>35</w:t>
            </w:r>
            <w:r>
              <w:rPr>
                <w:noProof/>
                <w:webHidden/>
              </w:rPr>
              <w:fldChar w:fldCharType="end"/>
            </w:r>
          </w:hyperlink>
        </w:p>
        <w:p w:rsidR="0099456C" w:rsidRDefault="0099456C" w14:paraId="42D3EA85" w14:textId="54757692">
          <w:pPr>
            <w:pStyle w:val="Inhopg3"/>
            <w:rPr>
              <w:rFonts w:asciiTheme="minorHAnsi" w:hAnsiTheme="minorHAnsi" w:eastAsiaTheme="minorEastAsia"/>
              <w:noProof/>
              <w:kern w:val="2"/>
              <w:sz w:val="24"/>
              <w:szCs w:val="24"/>
              <w:lang w:eastAsia="nl-NL"/>
              <w14:ligatures w14:val="standardContextual"/>
            </w:rPr>
          </w:pPr>
          <w:hyperlink w:history="1" w:anchor="_Toc230273734">
            <w:r w:rsidRPr="00740831">
              <w:rPr>
                <w:rStyle w:val="Hyperlink"/>
                <w:noProof/>
              </w:rPr>
              <w:t>7.2.5 Tariefregulering voor de levering van warmte aan verhuurders/VvE’s die warmte doorleveren</w:t>
            </w:r>
            <w:r>
              <w:rPr>
                <w:noProof/>
                <w:webHidden/>
              </w:rPr>
              <w:tab/>
            </w:r>
            <w:r>
              <w:rPr>
                <w:noProof/>
                <w:webHidden/>
              </w:rPr>
              <w:fldChar w:fldCharType="begin"/>
            </w:r>
            <w:r>
              <w:rPr>
                <w:noProof/>
                <w:webHidden/>
              </w:rPr>
              <w:instrText xml:space="preserve"> PAGEREF _Toc230273734 \h </w:instrText>
            </w:r>
            <w:r>
              <w:rPr>
                <w:noProof/>
                <w:webHidden/>
              </w:rPr>
            </w:r>
            <w:r>
              <w:rPr>
                <w:noProof/>
                <w:webHidden/>
              </w:rPr>
              <w:fldChar w:fldCharType="separate"/>
            </w:r>
            <w:r>
              <w:rPr>
                <w:noProof/>
                <w:webHidden/>
              </w:rPr>
              <w:t>36</w:t>
            </w:r>
            <w:r>
              <w:rPr>
                <w:noProof/>
                <w:webHidden/>
              </w:rPr>
              <w:fldChar w:fldCharType="end"/>
            </w:r>
          </w:hyperlink>
        </w:p>
        <w:p w:rsidR="0099456C" w:rsidRDefault="0099456C" w14:paraId="56D8D2C5" w14:textId="2F9D6E79">
          <w:pPr>
            <w:pStyle w:val="Inhopg3"/>
            <w:rPr>
              <w:rFonts w:asciiTheme="minorHAnsi" w:hAnsiTheme="minorHAnsi" w:eastAsiaTheme="minorEastAsia"/>
              <w:noProof/>
              <w:kern w:val="2"/>
              <w:sz w:val="24"/>
              <w:szCs w:val="24"/>
              <w:lang w:eastAsia="nl-NL"/>
              <w14:ligatures w14:val="standardContextual"/>
            </w:rPr>
          </w:pPr>
          <w:hyperlink w:history="1" w:anchor="_Toc230273735">
            <w:r w:rsidRPr="00740831">
              <w:rPr>
                <w:rStyle w:val="Hyperlink"/>
                <w:noProof/>
              </w:rPr>
              <w:t xml:space="preserve">7.2.6. Het aansluittarief </w:t>
            </w:r>
            <w:r>
              <w:rPr>
                <w:noProof/>
                <w:webHidden/>
              </w:rPr>
              <w:tab/>
            </w:r>
            <w:r>
              <w:rPr>
                <w:noProof/>
                <w:webHidden/>
              </w:rPr>
              <w:fldChar w:fldCharType="begin"/>
            </w:r>
            <w:r>
              <w:rPr>
                <w:noProof/>
                <w:webHidden/>
              </w:rPr>
              <w:instrText xml:space="preserve"> PAGEREF _Toc230273735 \h </w:instrText>
            </w:r>
            <w:r>
              <w:rPr>
                <w:noProof/>
                <w:webHidden/>
              </w:rPr>
            </w:r>
            <w:r>
              <w:rPr>
                <w:noProof/>
                <w:webHidden/>
              </w:rPr>
              <w:fldChar w:fldCharType="separate"/>
            </w:r>
            <w:r>
              <w:rPr>
                <w:noProof/>
                <w:webHidden/>
              </w:rPr>
              <w:t>37</w:t>
            </w:r>
            <w:r>
              <w:rPr>
                <w:noProof/>
                <w:webHidden/>
              </w:rPr>
              <w:fldChar w:fldCharType="end"/>
            </w:r>
          </w:hyperlink>
        </w:p>
        <w:p w:rsidR="0099456C" w:rsidRDefault="0099456C" w14:paraId="571AC354" w14:textId="3C915B84">
          <w:pPr>
            <w:pStyle w:val="Inhopg3"/>
            <w:rPr>
              <w:rFonts w:asciiTheme="minorHAnsi" w:hAnsiTheme="minorHAnsi" w:eastAsiaTheme="minorEastAsia"/>
              <w:noProof/>
              <w:kern w:val="2"/>
              <w:sz w:val="24"/>
              <w:szCs w:val="24"/>
              <w:lang w:eastAsia="nl-NL"/>
              <w14:ligatures w14:val="standardContextual"/>
            </w:rPr>
          </w:pPr>
          <w:hyperlink w:history="1" w:anchor="_Toc230273736">
            <w:r w:rsidRPr="00740831">
              <w:rPr>
                <w:rStyle w:val="Hyperlink"/>
                <w:noProof/>
              </w:rPr>
              <w:t>7.2.7. Overige goederen en diensten: afsluittarief</w:t>
            </w:r>
            <w:r>
              <w:rPr>
                <w:noProof/>
                <w:webHidden/>
              </w:rPr>
              <w:tab/>
            </w:r>
            <w:r>
              <w:rPr>
                <w:noProof/>
                <w:webHidden/>
              </w:rPr>
              <w:fldChar w:fldCharType="begin"/>
            </w:r>
            <w:r>
              <w:rPr>
                <w:noProof/>
                <w:webHidden/>
              </w:rPr>
              <w:instrText xml:space="preserve"> PAGEREF _Toc230273736 \h </w:instrText>
            </w:r>
            <w:r>
              <w:rPr>
                <w:noProof/>
                <w:webHidden/>
              </w:rPr>
            </w:r>
            <w:r>
              <w:rPr>
                <w:noProof/>
                <w:webHidden/>
              </w:rPr>
              <w:fldChar w:fldCharType="separate"/>
            </w:r>
            <w:r>
              <w:rPr>
                <w:noProof/>
                <w:webHidden/>
              </w:rPr>
              <w:t>38</w:t>
            </w:r>
            <w:r>
              <w:rPr>
                <w:noProof/>
                <w:webHidden/>
              </w:rPr>
              <w:fldChar w:fldCharType="end"/>
            </w:r>
          </w:hyperlink>
        </w:p>
        <w:p w:rsidR="0099456C" w:rsidRDefault="0099456C" w14:paraId="38C45FB5" w14:textId="10AE53C2">
          <w:pPr>
            <w:pStyle w:val="Inhopg3"/>
            <w:rPr>
              <w:rFonts w:asciiTheme="minorHAnsi" w:hAnsiTheme="minorHAnsi" w:eastAsiaTheme="minorEastAsia"/>
              <w:noProof/>
              <w:kern w:val="2"/>
              <w:sz w:val="24"/>
              <w:szCs w:val="24"/>
              <w:lang w:eastAsia="nl-NL"/>
              <w14:ligatures w14:val="standardContextual"/>
            </w:rPr>
          </w:pPr>
          <w:hyperlink w:history="1" w:anchor="_Toc230273737">
            <w:r w:rsidRPr="00740831">
              <w:rPr>
                <w:rStyle w:val="Hyperlink"/>
                <w:noProof/>
              </w:rPr>
              <w:t>7.2.8. Tarieven voor verhuur afleverset</w:t>
            </w:r>
            <w:r>
              <w:rPr>
                <w:noProof/>
                <w:webHidden/>
              </w:rPr>
              <w:tab/>
            </w:r>
            <w:r>
              <w:rPr>
                <w:noProof/>
                <w:webHidden/>
              </w:rPr>
              <w:fldChar w:fldCharType="begin"/>
            </w:r>
            <w:r>
              <w:rPr>
                <w:noProof/>
                <w:webHidden/>
              </w:rPr>
              <w:instrText xml:space="preserve"> PAGEREF _Toc230273737 \h </w:instrText>
            </w:r>
            <w:r>
              <w:rPr>
                <w:noProof/>
                <w:webHidden/>
              </w:rPr>
            </w:r>
            <w:r>
              <w:rPr>
                <w:noProof/>
                <w:webHidden/>
              </w:rPr>
              <w:fldChar w:fldCharType="separate"/>
            </w:r>
            <w:r>
              <w:rPr>
                <w:noProof/>
                <w:webHidden/>
              </w:rPr>
              <w:t>39</w:t>
            </w:r>
            <w:r>
              <w:rPr>
                <w:noProof/>
                <w:webHidden/>
              </w:rPr>
              <w:fldChar w:fldCharType="end"/>
            </w:r>
          </w:hyperlink>
        </w:p>
        <w:p w:rsidR="0099456C" w:rsidRDefault="0099456C" w14:paraId="609875B3" w14:textId="6734EDA1">
          <w:pPr>
            <w:pStyle w:val="Inhopg3"/>
            <w:rPr>
              <w:rFonts w:asciiTheme="minorHAnsi" w:hAnsiTheme="minorHAnsi" w:eastAsiaTheme="minorEastAsia"/>
              <w:noProof/>
              <w:kern w:val="2"/>
              <w:sz w:val="24"/>
              <w:szCs w:val="24"/>
              <w:lang w:eastAsia="nl-NL"/>
              <w14:ligatures w14:val="standardContextual"/>
            </w:rPr>
          </w:pPr>
          <w:hyperlink w:history="1" w:anchor="_Toc230273738">
            <w:r w:rsidRPr="00740831">
              <w:rPr>
                <w:rStyle w:val="Hyperlink"/>
                <w:noProof/>
              </w:rPr>
              <w:t>7.2.9. Eisen aan aanbod levering warmte dat afwijkt van het maximale tarief</w:t>
            </w:r>
            <w:r>
              <w:rPr>
                <w:noProof/>
                <w:webHidden/>
              </w:rPr>
              <w:tab/>
            </w:r>
            <w:r>
              <w:rPr>
                <w:noProof/>
                <w:webHidden/>
              </w:rPr>
              <w:fldChar w:fldCharType="begin"/>
            </w:r>
            <w:r>
              <w:rPr>
                <w:noProof/>
                <w:webHidden/>
              </w:rPr>
              <w:instrText xml:space="preserve"> PAGEREF _Toc230273738 \h </w:instrText>
            </w:r>
            <w:r>
              <w:rPr>
                <w:noProof/>
                <w:webHidden/>
              </w:rPr>
            </w:r>
            <w:r>
              <w:rPr>
                <w:noProof/>
                <w:webHidden/>
              </w:rPr>
              <w:fldChar w:fldCharType="separate"/>
            </w:r>
            <w:r>
              <w:rPr>
                <w:noProof/>
                <w:webHidden/>
              </w:rPr>
              <w:t>41</w:t>
            </w:r>
            <w:r>
              <w:rPr>
                <w:noProof/>
                <w:webHidden/>
              </w:rPr>
              <w:fldChar w:fldCharType="end"/>
            </w:r>
          </w:hyperlink>
        </w:p>
        <w:p w:rsidR="0099456C" w:rsidRDefault="0099456C" w14:paraId="53E830CA" w14:textId="63EBE685">
          <w:pPr>
            <w:pStyle w:val="Inhopg2"/>
            <w:rPr>
              <w:rFonts w:asciiTheme="minorHAnsi" w:hAnsiTheme="minorHAnsi" w:eastAsiaTheme="minorEastAsia"/>
              <w:noProof/>
              <w:kern w:val="2"/>
              <w:sz w:val="24"/>
              <w:szCs w:val="24"/>
              <w:lang w:eastAsia="nl-NL"/>
              <w14:ligatures w14:val="standardContextual"/>
            </w:rPr>
          </w:pPr>
          <w:hyperlink w:history="1" w:anchor="_Toc230273739">
            <w:r w:rsidRPr="00740831">
              <w:rPr>
                <w:rStyle w:val="Hyperlink"/>
                <w:noProof/>
              </w:rPr>
              <w:t>§ 7.3. Tariefregulering levering van warmte aan ten hoogste 10 kleinverbruikers</w:t>
            </w:r>
            <w:r>
              <w:rPr>
                <w:noProof/>
                <w:webHidden/>
              </w:rPr>
              <w:tab/>
            </w:r>
            <w:r>
              <w:rPr>
                <w:noProof/>
                <w:webHidden/>
              </w:rPr>
              <w:fldChar w:fldCharType="begin"/>
            </w:r>
            <w:r>
              <w:rPr>
                <w:noProof/>
                <w:webHidden/>
              </w:rPr>
              <w:instrText xml:space="preserve"> PAGEREF _Toc230273739 \h </w:instrText>
            </w:r>
            <w:r>
              <w:rPr>
                <w:noProof/>
                <w:webHidden/>
              </w:rPr>
            </w:r>
            <w:r>
              <w:rPr>
                <w:noProof/>
                <w:webHidden/>
              </w:rPr>
              <w:fldChar w:fldCharType="separate"/>
            </w:r>
            <w:r>
              <w:rPr>
                <w:noProof/>
                <w:webHidden/>
              </w:rPr>
              <w:t>43</w:t>
            </w:r>
            <w:r>
              <w:rPr>
                <w:noProof/>
                <w:webHidden/>
              </w:rPr>
              <w:fldChar w:fldCharType="end"/>
            </w:r>
          </w:hyperlink>
        </w:p>
        <w:p w:rsidR="0099456C" w:rsidRDefault="0099456C" w14:paraId="0DA48A48" w14:textId="0F4019B3">
          <w:pPr>
            <w:pStyle w:val="Inhopg2"/>
            <w:rPr>
              <w:rFonts w:asciiTheme="minorHAnsi" w:hAnsiTheme="minorHAnsi" w:eastAsiaTheme="minorEastAsia"/>
              <w:noProof/>
              <w:kern w:val="2"/>
              <w:sz w:val="24"/>
              <w:szCs w:val="24"/>
              <w:lang w:eastAsia="nl-NL"/>
              <w14:ligatures w14:val="standardContextual"/>
            </w:rPr>
          </w:pPr>
          <w:hyperlink w:history="1" w:anchor="_Toc230273740">
            <w:r w:rsidRPr="00740831">
              <w:rPr>
                <w:rStyle w:val="Hyperlink"/>
                <w:noProof/>
              </w:rPr>
              <w:t>§ 7.4. Nadere regels vaststellen start-GAW</w:t>
            </w:r>
            <w:r>
              <w:rPr>
                <w:noProof/>
                <w:webHidden/>
              </w:rPr>
              <w:tab/>
            </w:r>
            <w:r>
              <w:rPr>
                <w:noProof/>
                <w:webHidden/>
              </w:rPr>
              <w:fldChar w:fldCharType="begin"/>
            </w:r>
            <w:r>
              <w:rPr>
                <w:noProof/>
                <w:webHidden/>
              </w:rPr>
              <w:instrText xml:space="preserve"> PAGEREF _Toc230273740 \h </w:instrText>
            </w:r>
            <w:r>
              <w:rPr>
                <w:noProof/>
                <w:webHidden/>
              </w:rPr>
            </w:r>
            <w:r>
              <w:rPr>
                <w:noProof/>
                <w:webHidden/>
              </w:rPr>
              <w:fldChar w:fldCharType="separate"/>
            </w:r>
            <w:r>
              <w:rPr>
                <w:noProof/>
                <w:webHidden/>
              </w:rPr>
              <w:t>43</w:t>
            </w:r>
            <w:r>
              <w:rPr>
                <w:noProof/>
                <w:webHidden/>
              </w:rPr>
              <w:fldChar w:fldCharType="end"/>
            </w:r>
          </w:hyperlink>
        </w:p>
        <w:p w:rsidR="0099456C" w:rsidRDefault="0099456C" w14:paraId="7C5997E9" w14:textId="4B505CB4">
          <w:pPr>
            <w:pStyle w:val="Inhopg2"/>
            <w:rPr>
              <w:rFonts w:asciiTheme="minorHAnsi" w:hAnsiTheme="minorHAnsi" w:eastAsiaTheme="minorEastAsia"/>
              <w:noProof/>
              <w:kern w:val="2"/>
              <w:sz w:val="24"/>
              <w:szCs w:val="24"/>
              <w:lang w:eastAsia="nl-NL"/>
              <w14:ligatures w14:val="standardContextual"/>
            </w:rPr>
          </w:pPr>
          <w:hyperlink w:history="1" w:anchor="_Toc230273741">
            <w:r w:rsidRPr="00740831">
              <w:rPr>
                <w:rStyle w:val="Hyperlink"/>
                <w:noProof/>
              </w:rPr>
              <w:t>§ 7.5. Tariefregulering warmtetransportnetten</w:t>
            </w:r>
            <w:r>
              <w:rPr>
                <w:noProof/>
                <w:webHidden/>
              </w:rPr>
              <w:tab/>
            </w:r>
            <w:r>
              <w:rPr>
                <w:noProof/>
                <w:webHidden/>
              </w:rPr>
              <w:fldChar w:fldCharType="begin"/>
            </w:r>
            <w:r>
              <w:rPr>
                <w:noProof/>
                <w:webHidden/>
              </w:rPr>
              <w:instrText xml:space="preserve"> PAGEREF _Toc230273741 \h </w:instrText>
            </w:r>
            <w:r>
              <w:rPr>
                <w:noProof/>
                <w:webHidden/>
              </w:rPr>
            </w:r>
            <w:r>
              <w:rPr>
                <w:noProof/>
                <w:webHidden/>
              </w:rPr>
              <w:fldChar w:fldCharType="separate"/>
            </w:r>
            <w:r>
              <w:rPr>
                <w:noProof/>
                <w:webHidden/>
              </w:rPr>
              <w:t>47</w:t>
            </w:r>
            <w:r>
              <w:rPr>
                <w:noProof/>
                <w:webHidden/>
              </w:rPr>
              <w:fldChar w:fldCharType="end"/>
            </w:r>
          </w:hyperlink>
        </w:p>
        <w:p w:rsidR="0099456C" w:rsidRDefault="0099456C" w14:paraId="1425C8D9" w14:textId="7DFA340C">
          <w:pPr>
            <w:pStyle w:val="Inhopg3"/>
            <w:rPr>
              <w:rFonts w:asciiTheme="minorHAnsi" w:hAnsiTheme="minorHAnsi" w:eastAsiaTheme="minorEastAsia"/>
              <w:noProof/>
              <w:kern w:val="2"/>
              <w:sz w:val="24"/>
              <w:szCs w:val="24"/>
              <w:lang w:eastAsia="nl-NL"/>
              <w14:ligatures w14:val="standardContextual"/>
            </w:rPr>
          </w:pPr>
          <w:hyperlink w:history="1" w:anchor="_Toc230273742">
            <w:r w:rsidRPr="00740831">
              <w:rPr>
                <w:rStyle w:val="Hyperlink"/>
                <w:bCs/>
                <w:noProof/>
              </w:rPr>
              <w:t>7.5.1. Methodebesluit</w:t>
            </w:r>
            <w:r>
              <w:rPr>
                <w:noProof/>
                <w:webHidden/>
              </w:rPr>
              <w:tab/>
            </w:r>
            <w:r>
              <w:rPr>
                <w:noProof/>
                <w:webHidden/>
              </w:rPr>
              <w:fldChar w:fldCharType="begin"/>
            </w:r>
            <w:r>
              <w:rPr>
                <w:noProof/>
                <w:webHidden/>
              </w:rPr>
              <w:instrText xml:space="preserve"> PAGEREF _Toc230273742 \h </w:instrText>
            </w:r>
            <w:r>
              <w:rPr>
                <w:noProof/>
                <w:webHidden/>
              </w:rPr>
            </w:r>
            <w:r>
              <w:rPr>
                <w:noProof/>
                <w:webHidden/>
              </w:rPr>
              <w:fldChar w:fldCharType="separate"/>
            </w:r>
            <w:r>
              <w:rPr>
                <w:noProof/>
                <w:webHidden/>
              </w:rPr>
              <w:t>47</w:t>
            </w:r>
            <w:r>
              <w:rPr>
                <w:noProof/>
                <w:webHidden/>
              </w:rPr>
              <w:fldChar w:fldCharType="end"/>
            </w:r>
          </w:hyperlink>
        </w:p>
        <w:p w:rsidR="0099456C" w:rsidRDefault="0099456C" w14:paraId="0896E269" w14:textId="0FACD58C">
          <w:pPr>
            <w:pStyle w:val="Inhopg3"/>
            <w:rPr>
              <w:rFonts w:asciiTheme="minorHAnsi" w:hAnsiTheme="minorHAnsi" w:eastAsiaTheme="minorEastAsia"/>
              <w:noProof/>
              <w:kern w:val="2"/>
              <w:sz w:val="24"/>
              <w:szCs w:val="24"/>
              <w:lang w:eastAsia="nl-NL"/>
              <w14:ligatures w14:val="standardContextual"/>
            </w:rPr>
          </w:pPr>
          <w:hyperlink w:history="1" w:anchor="_Toc230273743">
            <w:r w:rsidRPr="00740831">
              <w:rPr>
                <w:rStyle w:val="Hyperlink"/>
                <w:bCs/>
                <w:noProof/>
              </w:rPr>
              <w:t>7.5.2. Omzetregulering en nacalculaties</w:t>
            </w:r>
            <w:r>
              <w:rPr>
                <w:noProof/>
                <w:webHidden/>
              </w:rPr>
              <w:tab/>
            </w:r>
            <w:r>
              <w:rPr>
                <w:noProof/>
                <w:webHidden/>
              </w:rPr>
              <w:fldChar w:fldCharType="begin"/>
            </w:r>
            <w:r>
              <w:rPr>
                <w:noProof/>
                <w:webHidden/>
              </w:rPr>
              <w:instrText xml:space="preserve"> PAGEREF _Toc230273743 \h </w:instrText>
            </w:r>
            <w:r>
              <w:rPr>
                <w:noProof/>
                <w:webHidden/>
              </w:rPr>
            </w:r>
            <w:r>
              <w:rPr>
                <w:noProof/>
                <w:webHidden/>
              </w:rPr>
              <w:fldChar w:fldCharType="separate"/>
            </w:r>
            <w:r>
              <w:rPr>
                <w:noProof/>
                <w:webHidden/>
              </w:rPr>
              <w:t>50</w:t>
            </w:r>
            <w:r>
              <w:rPr>
                <w:noProof/>
                <w:webHidden/>
              </w:rPr>
              <w:fldChar w:fldCharType="end"/>
            </w:r>
          </w:hyperlink>
        </w:p>
        <w:p w:rsidR="0099456C" w:rsidRDefault="0099456C" w14:paraId="1F7884C1" w14:textId="479FF01E">
          <w:pPr>
            <w:pStyle w:val="Inhopg3"/>
            <w:rPr>
              <w:rFonts w:asciiTheme="minorHAnsi" w:hAnsiTheme="minorHAnsi" w:eastAsiaTheme="minorEastAsia"/>
              <w:noProof/>
              <w:kern w:val="2"/>
              <w:sz w:val="24"/>
              <w:szCs w:val="24"/>
              <w:lang w:eastAsia="nl-NL"/>
              <w14:ligatures w14:val="standardContextual"/>
            </w:rPr>
          </w:pPr>
          <w:hyperlink w:history="1" w:anchor="_Toc230273744">
            <w:r w:rsidRPr="00740831">
              <w:rPr>
                <w:rStyle w:val="Hyperlink"/>
                <w:bCs/>
                <w:noProof/>
              </w:rPr>
              <w:t>7.5.3.</w:t>
            </w:r>
            <w:r w:rsidRPr="00740831">
              <w:rPr>
                <w:rStyle w:val="Hyperlink"/>
                <w:noProof/>
              </w:rPr>
              <w:t xml:space="preserve"> Tariefvoorstel</w:t>
            </w:r>
            <w:r>
              <w:rPr>
                <w:noProof/>
                <w:webHidden/>
              </w:rPr>
              <w:tab/>
            </w:r>
            <w:r>
              <w:rPr>
                <w:noProof/>
                <w:webHidden/>
              </w:rPr>
              <w:fldChar w:fldCharType="begin"/>
            </w:r>
            <w:r>
              <w:rPr>
                <w:noProof/>
                <w:webHidden/>
              </w:rPr>
              <w:instrText xml:space="preserve"> PAGEREF _Toc230273744 \h </w:instrText>
            </w:r>
            <w:r>
              <w:rPr>
                <w:noProof/>
                <w:webHidden/>
              </w:rPr>
            </w:r>
            <w:r>
              <w:rPr>
                <w:noProof/>
                <w:webHidden/>
              </w:rPr>
              <w:fldChar w:fldCharType="separate"/>
            </w:r>
            <w:r>
              <w:rPr>
                <w:noProof/>
                <w:webHidden/>
              </w:rPr>
              <w:t>50</w:t>
            </w:r>
            <w:r>
              <w:rPr>
                <w:noProof/>
                <w:webHidden/>
              </w:rPr>
              <w:fldChar w:fldCharType="end"/>
            </w:r>
          </w:hyperlink>
        </w:p>
        <w:p w:rsidR="0099456C" w:rsidRDefault="0099456C" w14:paraId="6D8992D6" w14:textId="648309BE">
          <w:pPr>
            <w:pStyle w:val="Inhopg1"/>
            <w:rPr>
              <w:rFonts w:asciiTheme="minorHAnsi" w:hAnsiTheme="minorHAnsi" w:eastAsiaTheme="minorEastAsia"/>
              <w:noProof/>
              <w:kern w:val="2"/>
              <w:sz w:val="24"/>
              <w:szCs w:val="24"/>
              <w:lang w:eastAsia="nl-NL"/>
              <w14:ligatures w14:val="standardContextual"/>
            </w:rPr>
          </w:pPr>
          <w:hyperlink w:history="1" w:anchor="_Toc230273745">
            <w:r w:rsidRPr="00740831">
              <w:rPr>
                <w:rStyle w:val="Hyperlink"/>
                <w:noProof/>
              </w:rPr>
              <w:t>8. Informatieverstrekking en verwerking persoonsgegevens</w:t>
            </w:r>
            <w:r>
              <w:rPr>
                <w:noProof/>
                <w:webHidden/>
              </w:rPr>
              <w:tab/>
            </w:r>
            <w:r>
              <w:rPr>
                <w:noProof/>
                <w:webHidden/>
              </w:rPr>
              <w:fldChar w:fldCharType="begin"/>
            </w:r>
            <w:r>
              <w:rPr>
                <w:noProof/>
                <w:webHidden/>
              </w:rPr>
              <w:instrText xml:space="preserve"> PAGEREF _Toc230273745 \h </w:instrText>
            </w:r>
            <w:r>
              <w:rPr>
                <w:noProof/>
                <w:webHidden/>
              </w:rPr>
            </w:r>
            <w:r>
              <w:rPr>
                <w:noProof/>
                <w:webHidden/>
              </w:rPr>
              <w:fldChar w:fldCharType="separate"/>
            </w:r>
            <w:r>
              <w:rPr>
                <w:noProof/>
                <w:webHidden/>
              </w:rPr>
              <w:t>51</w:t>
            </w:r>
            <w:r>
              <w:rPr>
                <w:noProof/>
                <w:webHidden/>
              </w:rPr>
              <w:fldChar w:fldCharType="end"/>
            </w:r>
          </w:hyperlink>
        </w:p>
        <w:p w:rsidR="0099456C" w:rsidRDefault="0099456C" w14:paraId="51D31AD2" w14:textId="7FB7D358">
          <w:pPr>
            <w:pStyle w:val="Inhopg1"/>
            <w:rPr>
              <w:rFonts w:asciiTheme="minorHAnsi" w:hAnsiTheme="minorHAnsi" w:eastAsiaTheme="minorEastAsia"/>
              <w:noProof/>
              <w:kern w:val="2"/>
              <w:sz w:val="24"/>
              <w:szCs w:val="24"/>
              <w:lang w:eastAsia="nl-NL"/>
              <w14:ligatures w14:val="standardContextual"/>
            </w:rPr>
          </w:pPr>
          <w:hyperlink w:history="1" w:anchor="_Toc230273746">
            <w:r w:rsidRPr="00740831">
              <w:rPr>
                <w:rStyle w:val="Hyperlink"/>
                <w:noProof/>
              </w:rPr>
              <w:t>9. Slot- en overgangsbepalingen</w:t>
            </w:r>
            <w:r>
              <w:rPr>
                <w:noProof/>
                <w:webHidden/>
              </w:rPr>
              <w:tab/>
            </w:r>
            <w:r>
              <w:rPr>
                <w:noProof/>
                <w:webHidden/>
              </w:rPr>
              <w:fldChar w:fldCharType="begin"/>
            </w:r>
            <w:r>
              <w:rPr>
                <w:noProof/>
                <w:webHidden/>
              </w:rPr>
              <w:instrText xml:space="preserve"> PAGEREF _Toc230273746 \h </w:instrText>
            </w:r>
            <w:r>
              <w:rPr>
                <w:noProof/>
                <w:webHidden/>
              </w:rPr>
            </w:r>
            <w:r>
              <w:rPr>
                <w:noProof/>
                <w:webHidden/>
              </w:rPr>
              <w:fldChar w:fldCharType="separate"/>
            </w:r>
            <w:r>
              <w:rPr>
                <w:noProof/>
                <w:webHidden/>
              </w:rPr>
              <w:t>52</w:t>
            </w:r>
            <w:r>
              <w:rPr>
                <w:noProof/>
                <w:webHidden/>
              </w:rPr>
              <w:fldChar w:fldCharType="end"/>
            </w:r>
          </w:hyperlink>
        </w:p>
        <w:p w:rsidR="0099456C" w:rsidRDefault="0099456C" w14:paraId="2AB8C687" w14:textId="40A7922E">
          <w:pPr>
            <w:pStyle w:val="Inhopg2"/>
            <w:rPr>
              <w:rFonts w:asciiTheme="minorHAnsi" w:hAnsiTheme="minorHAnsi" w:eastAsiaTheme="minorEastAsia"/>
              <w:noProof/>
              <w:kern w:val="2"/>
              <w:sz w:val="24"/>
              <w:szCs w:val="24"/>
              <w:lang w:eastAsia="nl-NL"/>
              <w14:ligatures w14:val="standardContextual"/>
            </w:rPr>
          </w:pPr>
          <w:hyperlink w:history="1" w:anchor="_Toc230273747">
            <w:r w:rsidRPr="00740831">
              <w:rPr>
                <w:rStyle w:val="Hyperlink"/>
                <w:noProof/>
              </w:rPr>
              <w:t>§ 9.</w:t>
            </w:r>
            <w:r w:rsidRPr="00740831">
              <w:rPr>
                <w:rStyle w:val="Hyperlink"/>
                <w:bCs/>
                <w:iCs/>
                <w:noProof/>
              </w:rPr>
              <w:t>1. Overgangsrecht</w:t>
            </w:r>
            <w:r>
              <w:rPr>
                <w:noProof/>
                <w:webHidden/>
              </w:rPr>
              <w:tab/>
            </w:r>
            <w:r>
              <w:rPr>
                <w:noProof/>
                <w:webHidden/>
              </w:rPr>
              <w:fldChar w:fldCharType="begin"/>
            </w:r>
            <w:r>
              <w:rPr>
                <w:noProof/>
                <w:webHidden/>
              </w:rPr>
              <w:instrText xml:space="preserve"> PAGEREF _Toc230273747 \h </w:instrText>
            </w:r>
            <w:r>
              <w:rPr>
                <w:noProof/>
                <w:webHidden/>
              </w:rPr>
            </w:r>
            <w:r>
              <w:rPr>
                <w:noProof/>
                <w:webHidden/>
              </w:rPr>
              <w:fldChar w:fldCharType="separate"/>
            </w:r>
            <w:r>
              <w:rPr>
                <w:noProof/>
                <w:webHidden/>
              </w:rPr>
              <w:t>52</w:t>
            </w:r>
            <w:r>
              <w:rPr>
                <w:noProof/>
                <w:webHidden/>
              </w:rPr>
              <w:fldChar w:fldCharType="end"/>
            </w:r>
          </w:hyperlink>
        </w:p>
        <w:p w:rsidR="0099456C" w:rsidRDefault="0099456C" w14:paraId="0DA4F386" w14:textId="49D4A443">
          <w:pPr>
            <w:pStyle w:val="Inhopg2"/>
            <w:rPr>
              <w:rFonts w:asciiTheme="minorHAnsi" w:hAnsiTheme="minorHAnsi" w:eastAsiaTheme="minorEastAsia"/>
              <w:noProof/>
              <w:kern w:val="2"/>
              <w:sz w:val="24"/>
              <w:szCs w:val="24"/>
              <w:lang w:eastAsia="nl-NL"/>
              <w14:ligatures w14:val="standardContextual"/>
            </w:rPr>
          </w:pPr>
          <w:hyperlink w:history="1" w:anchor="_Toc230273748">
            <w:r w:rsidRPr="00740831">
              <w:rPr>
                <w:rStyle w:val="Hyperlink"/>
                <w:noProof/>
              </w:rPr>
              <w:t>§ 9.</w:t>
            </w:r>
            <w:r w:rsidRPr="00740831">
              <w:rPr>
                <w:rStyle w:val="Hyperlink"/>
                <w:bCs/>
                <w:iCs/>
                <w:noProof/>
              </w:rPr>
              <w:t>2. Wijziging en intrekking van andere besluiten</w:t>
            </w:r>
            <w:r>
              <w:rPr>
                <w:noProof/>
                <w:webHidden/>
              </w:rPr>
              <w:tab/>
            </w:r>
            <w:r>
              <w:rPr>
                <w:noProof/>
                <w:webHidden/>
              </w:rPr>
              <w:fldChar w:fldCharType="begin"/>
            </w:r>
            <w:r>
              <w:rPr>
                <w:noProof/>
                <w:webHidden/>
              </w:rPr>
              <w:instrText xml:space="preserve"> PAGEREF _Toc230273748 \h </w:instrText>
            </w:r>
            <w:r>
              <w:rPr>
                <w:noProof/>
                <w:webHidden/>
              </w:rPr>
            </w:r>
            <w:r>
              <w:rPr>
                <w:noProof/>
                <w:webHidden/>
              </w:rPr>
              <w:fldChar w:fldCharType="separate"/>
            </w:r>
            <w:r>
              <w:rPr>
                <w:noProof/>
                <w:webHidden/>
              </w:rPr>
              <w:t>52</w:t>
            </w:r>
            <w:r>
              <w:rPr>
                <w:noProof/>
                <w:webHidden/>
              </w:rPr>
              <w:fldChar w:fldCharType="end"/>
            </w:r>
          </w:hyperlink>
        </w:p>
        <w:p w:rsidR="0099456C" w:rsidRDefault="0099456C" w14:paraId="0C1F244A" w14:textId="2A5F01B6">
          <w:pPr>
            <w:pStyle w:val="Inhopg1"/>
            <w:rPr>
              <w:rFonts w:asciiTheme="minorHAnsi" w:hAnsiTheme="minorHAnsi" w:eastAsiaTheme="minorEastAsia"/>
              <w:noProof/>
              <w:kern w:val="2"/>
              <w:sz w:val="24"/>
              <w:szCs w:val="24"/>
              <w:lang w:eastAsia="nl-NL"/>
              <w14:ligatures w14:val="standardContextual"/>
            </w:rPr>
          </w:pPr>
          <w:hyperlink w:history="1" w:anchor="_Toc230273749">
            <w:r w:rsidRPr="00740831">
              <w:rPr>
                <w:rStyle w:val="Hyperlink"/>
                <w:noProof/>
              </w:rPr>
              <w:t>10. Gevolgen van het Besluit collectieve warmte</w:t>
            </w:r>
            <w:r>
              <w:rPr>
                <w:noProof/>
                <w:webHidden/>
              </w:rPr>
              <w:tab/>
            </w:r>
            <w:r>
              <w:rPr>
                <w:noProof/>
                <w:webHidden/>
              </w:rPr>
              <w:fldChar w:fldCharType="begin"/>
            </w:r>
            <w:r>
              <w:rPr>
                <w:noProof/>
                <w:webHidden/>
              </w:rPr>
              <w:instrText xml:space="preserve"> PAGEREF _Toc230273749 \h </w:instrText>
            </w:r>
            <w:r>
              <w:rPr>
                <w:noProof/>
                <w:webHidden/>
              </w:rPr>
            </w:r>
            <w:r>
              <w:rPr>
                <w:noProof/>
                <w:webHidden/>
              </w:rPr>
              <w:fldChar w:fldCharType="separate"/>
            </w:r>
            <w:r>
              <w:rPr>
                <w:noProof/>
                <w:webHidden/>
              </w:rPr>
              <w:t>53</w:t>
            </w:r>
            <w:r>
              <w:rPr>
                <w:noProof/>
                <w:webHidden/>
              </w:rPr>
              <w:fldChar w:fldCharType="end"/>
            </w:r>
          </w:hyperlink>
        </w:p>
        <w:p w:rsidR="0099456C" w:rsidRDefault="0099456C" w14:paraId="21BFDEBC" w14:textId="119A385F">
          <w:pPr>
            <w:pStyle w:val="Inhopg2"/>
            <w:rPr>
              <w:rFonts w:asciiTheme="minorHAnsi" w:hAnsiTheme="minorHAnsi" w:eastAsiaTheme="minorEastAsia"/>
              <w:noProof/>
              <w:kern w:val="2"/>
              <w:sz w:val="24"/>
              <w:szCs w:val="24"/>
              <w:lang w:eastAsia="nl-NL"/>
              <w14:ligatures w14:val="standardContextual"/>
            </w:rPr>
          </w:pPr>
          <w:hyperlink w:history="1" w:anchor="_Toc230273750">
            <w:r w:rsidRPr="00740831">
              <w:rPr>
                <w:rStyle w:val="Hyperlink"/>
                <w:noProof/>
              </w:rPr>
              <w:t>§ 10.1. Regeldruktoets</w:t>
            </w:r>
            <w:r>
              <w:rPr>
                <w:noProof/>
                <w:webHidden/>
              </w:rPr>
              <w:tab/>
            </w:r>
            <w:r>
              <w:rPr>
                <w:noProof/>
                <w:webHidden/>
              </w:rPr>
              <w:fldChar w:fldCharType="begin"/>
            </w:r>
            <w:r>
              <w:rPr>
                <w:noProof/>
                <w:webHidden/>
              </w:rPr>
              <w:instrText xml:space="preserve"> PAGEREF _Toc230273750 \h </w:instrText>
            </w:r>
            <w:r>
              <w:rPr>
                <w:noProof/>
                <w:webHidden/>
              </w:rPr>
            </w:r>
            <w:r>
              <w:rPr>
                <w:noProof/>
                <w:webHidden/>
              </w:rPr>
              <w:fldChar w:fldCharType="separate"/>
            </w:r>
            <w:r>
              <w:rPr>
                <w:noProof/>
                <w:webHidden/>
              </w:rPr>
              <w:t>53</w:t>
            </w:r>
            <w:r>
              <w:rPr>
                <w:noProof/>
                <w:webHidden/>
              </w:rPr>
              <w:fldChar w:fldCharType="end"/>
            </w:r>
          </w:hyperlink>
        </w:p>
        <w:p w:rsidR="0099456C" w:rsidRDefault="0099456C" w14:paraId="58D0A072" w14:textId="6C8C9C6B">
          <w:pPr>
            <w:pStyle w:val="Inhopg2"/>
            <w:rPr>
              <w:rFonts w:asciiTheme="minorHAnsi" w:hAnsiTheme="minorHAnsi" w:eastAsiaTheme="minorEastAsia"/>
              <w:noProof/>
              <w:kern w:val="2"/>
              <w:sz w:val="24"/>
              <w:szCs w:val="24"/>
              <w:lang w:eastAsia="nl-NL"/>
              <w14:ligatures w14:val="standardContextual"/>
            </w:rPr>
          </w:pPr>
          <w:hyperlink w:history="1" w:anchor="_Toc230273751">
            <w:r w:rsidRPr="00740831">
              <w:rPr>
                <w:rStyle w:val="Hyperlink"/>
                <w:noProof/>
              </w:rPr>
              <w:t>§ 10.2. Uitvoerbaarheidstoets decentrale overheden</w:t>
            </w:r>
            <w:r>
              <w:rPr>
                <w:noProof/>
                <w:webHidden/>
              </w:rPr>
              <w:tab/>
            </w:r>
            <w:r>
              <w:rPr>
                <w:noProof/>
                <w:webHidden/>
              </w:rPr>
              <w:fldChar w:fldCharType="begin"/>
            </w:r>
            <w:r>
              <w:rPr>
                <w:noProof/>
                <w:webHidden/>
              </w:rPr>
              <w:instrText xml:space="preserve"> PAGEREF _Toc230273751 \h </w:instrText>
            </w:r>
            <w:r>
              <w:rPr>
                <w:noProof/>
                <w:webHidden/>
              </w:rPr>
            </w:r>
            <w:r>
              <w:rPr>
                <w:noProof/>
                <w:webHidden/>
              </w:rPr>
              <w:fldChar w:fldCharType="separate"/>
            </w:r>
            <w:r>
              <w:rPr>
                <w:noProof/>
                <w:webHidden/>
              </w:rPr>
              <w:t>54</w:t>
            </w:r>
            <w:r>
              <w:rPr>
                <w:noProof/>
                <w:webHidden/>
              </w:rPr>
              <w:fldChar w:fldCharType="end"/>
            </w:r>
          </w:hyperlink>
        </w:p>
        <w:p w:rsidR="0099456C" w:rsidRDefault="0099456C" w14:paraId="56A8208F" w14:textId="31566DB8">
          <w:pPr>
            <w:pStyle w:val="Inhopg2"/>
            <w:rPr>
              <w:rFonts w:asciiTheme="minorHAnsi" w:hAnsiTheme="minorHAnsi" w:eastAsiaTheme="minorEastAsia"/>
              <w:noProof/>
              <w:kern w:val="2"/>
              <w:sz w:val="24"/>
              <w:szCs w:val="24"/>
              <w:lang w:eastAsia="nl-NL"/>
              <w14:ligatures w14:val="standardContextual"/>
            </w:rPr>
          </w:pPr>
          <w:hyperlink w:history="1" w:anchor="_Toc230273752">
            <w:r w:rsidRPr="00740831">
              <w:rPr>
                <w:rStyle w:val="Hyperlink"/>
                <w:noProof/>
              </w:rPr>
              <w:t>§ 10.3. Milieueffectentoets</w:t>
            </w:r>
            <w:r>
              <w:rPr>
                <w:noProof/>
                <w:webHidden/>
              </w:rPr>
              <w:tab/>
            </w:r>
            <w:r>
              <w:rPr>
                <w:noProof/>
                <w:webHidden/>
              </w:rPr>
              <w:fldChar w:fldCharType="begin"/>
            </w:r>
            <w:r>
              <w:rPr>
                <w:noProof/>
                <w:webHidden/>
              </w:rPr>
              <w:instrText xml:space="preserve"> PAGEREF _Toc230273752 \h </w:instrText>
            </w:r>
            <w:r>
              <w:rPr>
                <w:noProof/>
                <w:webHidden/>
              </w:rPr>
            </w:r>
            <w:r>
              <w:rPr>
                <w:noProof/>
                <w:webHidden/>
              </w:rPr>
              <w:fldChar w:fldCharType="separate"/>
            </w:r>
            <w:r>
              <w:rPr>
                <w:noProof/>
                <w:webHidden/>
              </w:rPr>
              <w:t>54</w:t>
            </w:r>
            <w:r>
              <w:rPr>
                <w:noProof/>
                <w:webHidden/>
              </w:rPr>
              <w:fldChar w:fldCharType="end"/>
            </w:r>
          </w:hyperlink>
        </w:p>
        <w:p w:rsidR="0099456C" w:rsidRDefault="0099456C" w14:paraId="0AF6046A" w14:textId="568F039E">
          <w:pPr>
            <w:pStyle w:val="Inhopg2"/>
            <w:rPr>
              <w:rFonts w:asciiTheme="minorHAnsi" w:hAnsiTheme="minorHAnsi" w:eastAsiaTheme="minorEastAsia"/>
              <w:noProof/>
              <w:kern w:val="2"/>
              <w:sz w:val="24"/>
              <w:szCs w:val="24"/>
              <w:lang w:eastAsia="nl-NL"/>
              <w14:ligatures w14:val="standardContextual"/>
            </w:rPr>
          </w:pPr>
          <w:hyperlink w:history="1" w:anchor="_Toc230273753">
            <w:r w:rsidRPr="00740831">
              <w:rPr>
                <w:rStyle w:val="Hyperlink"/>
                <w:noProof/>
              </w:rPr>
              <w:t>§ 10.4. Doenvermogen</w:t>
            </w:r>
            <w:r>
              <w:rPr>
                <w:noProof/>
                <w:webHidden/>
              </w:rPr>
              <w:tab/>
            </w:r>
            <w:r>
              <w:rPr>
                <w:noProof/>
                <w:webHidden/>
              </w:rPr>
              <w:fldChar w:fldCharType="begin"/>
            </w:r>
            <w:r>
              <w:rPr>
                <w:noProof/>
                <w:webHidden/>
              </w:rPr>
              <w:instrText xml:space="preserve"> PAGEREF _Toc230273753 \h </w:instrText>
            </w:r>
            <w:r>
              <w:rPr>
                <w:noProof/>
                <w:webHidden/>
              </w:rPr>
            </w:r>
            <w:r>
              <w:rPr>
                <w:noProof/>
                <w:webHidden/>
              </w:rPr>
              <w:fldChar w:fldCharType="separate"/>
            </w:r>
            <w:r>
              <w:rPr>
                <w:noProof/>
                <w:webHidden/>
              </w:rPr>
              <w:t>56</w:t>
            </w:r>
            <w:r>
              <w:rPr>
                <w:noProof/>
                <w:webHidden/>
              </w:rPr>
              <w:fldChar w:fldCharType="end"/>
            </w:r>
          </w:hyperlink>
        </w:p>
        <w:p w:rsidR="0099456C" w:rsidRDefault="0099456C" w14:paraId="1B1410A8" w14:textId="2C893476">
          <w:pPr>
            <w:pStyle w:val="Inhopg2"/>
            <w:rPr>
              <w:rFonts w:asciiTheme="minorHAnsi" w:hAnsiTheme="minorHAnsi" w:eastAsiaTheme="minorEastAsia"/>
              <w:noProof/>
              <w:kern w:val="2"/>
              <w:sz w:val="24"/>
              <w:szCs w:val="24"/>
              <w:lang w:eastAsia="nl-NL"/>
              <w14:ligatures w14:val="standardContextual"/>
            </w:rPr>
          </w:pPr>
          <w:hyperlink w:history="1" w:anchor="_Toc230273754">
            <w:r w:rsidRPr="00740831">
              <w:rPr>
                <w:rStyle w:val="Hyperlink"/>
                <w:noProof/>
              </w:rPr>
              <w:t>§ 10.5. Uitvoerings- en handhaafbaarheidstoets</w:t>
            </w:r>
            <w:r>
              <w:rPr>
                <w:noProof/>
                <w:webHidden/>
              </w:rPr>
              <w:tab/>
            </w:r>
            <w:r>
              <w:rPr>
                <w:noProof/>
                <w:webHidden/>
              </w:rPr>
              <w:fldChar w:fldCharType="begin"/>
            </w:r>
            <w:r>
              <w:rPr>
                <w:noProof/>
                <w:webHidden/>
              </w:rPr>
              <w:instrText xml:space="preserve"> PAGEREF _Toc230273754 \h </w:instrText>
            </w:r>
            <w:r>
              <w:rPr>
                <w:noProof/>
                <w:webHidden/>
              </w:rPr>
            </w:r>
            <w:r>
              <w:rPr>
                <w:noProof/>
                <w:webHidden/>
              </w:rPr>
              <w:fldChar w:fldCharType="separate"/>
            </w:r>
            <w:r>
              <w:rPr>
                <w:noProof/>
                <w:webHidden/>
              </w:rPr>
              <w:t>57</w:t>
            </w:r>
            <w:r>
              <w:rPr>
                <w:noProof/>
                <w:webHidden/>
              </w:rPr>
              <w:fldChar w:fldCharType="end"/>
            </w:r>
          </w:hyperlink>
        </w:p>
        <w:p w:rsidR="0099456C" w:rsidRDefault="0099456C" w14:paraId="6BCFAEB5" w14:textId="0BC6D65A">
          <w:pPr>
            <w:pStyle w:val="Inhopg2"/>
            <w:rPr>
              <w:rFonts w:asciiTheme="minorHAnsi" w:hAnsiTheme="minorHAnsi" w:eastAsiaTheme="minorEastAsia"/>
              <w:noProof/>
              <w:kern w:val="2"/>
              <w:sz w:val="24"/>
              <w:szCs w:val="24"/>
              <w:lang w:eastAsia="nl-NL"/>
              <w14:ligatures w14:val="standardContextual"/>
            </w:rPr>
          </w:pPr>
          <w:hyperlink w:history="1" w:anchor="_Toc230273755">
            <w:r w:rsidRPr="00740831">
              <w:rPr>
                <w:rStyle w:val="Hyperlink"/>
                <w:noProof/>
              </w:rPr>
              <w:t>§ 10.6. Consultatie</w:t>
            </w:r>
            <w:r>
              <w:rPr>
                <w:noProof/>
                <w:webHidden/>
              </w:rPr>
              <w:tab/>
            </w:r>
            <w:r>
              <w:rPr>
                <w:noProof/>
                <w:webHidden/>
              </w:rPr>
              <w:fldChar w:fldCharType="begin"/>
            </w:r>
            <w:r>
              <w:rPr>
                <w:noProof/>
                <w:webHidden/>
              </w:rPr>
              <w:instrText xml:space="preserve"> PAGEREF _Toc230273755 \h </w:instrText>
            </w:r>
            <w:r>
              <w:rPr>
                <w:noProof/>
                <w:webHidden/>
              </w:rPr>
            </w:r>
            <w:r>
              <w:rPr>
                <w:noProof/>
                <w:webHidden/>
              </w:rPr>
              <w:fldChar w:fldCharType="separate"/>
            </w:r>
            <w:r>
              <w:rPr>
                <w:noProof/>
                <w:webHidden/>
              </w:rPr>
              <w:t>58</w:t>
            </w:r>
            <w:r>
              <w:rPr>
                <w:noProof/>
                <w:webHidden/>
              </w:rPr>
              <w:fldChar w:fldCharType="end"/>
            </w:r>
          </w:hyperlink>
        </w:p>
        <w:p w:rsidR="0099456C" w:rsidRDefault="0099456C" w14:paraId="196E4001" w14:textId="0E202526">
          <w:pPr>
            <w:pStyle w:val="Inhopg1"/>
            <w:rPr>
              <w:rFonts w:asciiTheme="minorHAnsi" w:hAnsiTheme="minorHAnsi" w:eastAsiaTheme="minorEastAsia"/>
              <w:noProof/>
              <w:kern w:val="2"/>
              <w:sz w:val="24"/>
              <w:szCs w:val="24"/>
              <w:lang w:eastAsia="nl-NL"/>
              <w14:ligatures w14:val="standardContextual"/>
            </w:rPr>
          </w:pPr>
          <w:hyperlink w:history="1" w:anchor="_Toc230273756">
            <w:r w:rsidRPr="00740831">
              <w:rPr>
                <w:rStyle w:val="Hyperlink"/>
                <w:noProof/>
              </w:rPr>
              <w:t>II ARTIKELSGEWIJZE TOELICHTING</w:t>
            </w:r>
            <w:r>
              <w:rPr>
                <w:noProof/>
                <w:webHidden/>
              </w:rPr>
              <w:tab/>
            </w:r>
            <w:r>
              <w:rPr>
                <w:noProof/>
                <w:webHidden/>
              </w:rPr>
              <w:fldChar w:fldCharType="begin"/>
            </w:r>
            <w:r>
              <w:rPr>
                <w:noProof/>
                <w:webHidden/>
              </w:rPr>
              <w:instrText xml:space="preserve"> PAGEREF _Toc230273756 \h </w:instrText>
            </w:r>
            <w:r>
              <w:rPr>
                <w:noProof/>
                <w:webHidden/>
              </w:rPr>
            </w:r>
            <w:r>
              <w:rPr>
                <w:noProof/>
                <w:webHidden/>
              </w:rPr>
              <w:fldChar w:fldCharType="separate"/>
            </w:r>
            <w:r>
              <w:rPr>
                <w:noProof/>
                <w:webHidden/>
              </w:rPr>
              <w:t>64</w:t>
            </w:r>
            <w:r>
              <w:rPr>
                <w:noProof/>
                <w:webHidden/>
              </w:rPr>
              <w:fldChar w:fldCharType="end"/>
            </w:r>
          </w:hyperlink>
        </w:p>
        <w:p w:rsidRPr="007B56A8" w:rsidR="0088495B" w:rsidP="008841A6" w:rsidRDefault="0088495B" w14:paraId="7593E29B" w14:textId="55925D13">
          <w:pPr>
            <w:pStyle w:val="Inhopg2"/>
            <w:spacing w:line="276" w:lineRule="auto"/>
            <w:rPr>
              <w:rStyle w:val="Hyperlink"/>
              <w:noProof/>
              <w:kern w:val="2"/>
              <w:lang w:eastAsia="nl-NL"/>
              <w14:ligatures w14:val="standardContextual"/>
            </w:rPr>
          </w:pPr>
          <w:r w:rsidRPr="007B56A8">
            <w:fldChar w:fldCharType="end"/>
          </w:r>
        </w:p>
      </w:sdtContent>
    </w:sdt>
    <w:p w:rsidRPr="007B56A8" w:rsidR="002B3171" w:rsidP="008841A6" w:rsidRDefault="002B3171" w14:paraId="235C245E" w14:textId="761B1FFB">
      <w:pPr>
        <w:pStyle w:val="Inhopg2"/>
        <w:spacing w:line="276" w:lineRule="auto"/>
        <w:rPr>
          <w:rStyle w:val="Hyperlink"/>
          <w:rFonts w:eastAsiaTheme="majorEastAsia" w:cstheme="majorBidi"/>
          <w:b/>
          <w:kern w:val="2"/>
          <w:szCs w:val="32"/>
          <w:lang w:eastAsia="nl-NL"/>
          <w14:ligatures w14:val="standardContextual"/>
        </w:rPr>
      </w:pPr>
    </w:p>
    <w:p w:rsidRPr="007B56A8" w:rsidR="002B3171" w:rsidP="008841A6" w:rsidRDefault="002B3171" w14:paraId="1A8534BF" w14:textId="3BBC5F7B">
      <w:pPr>
        <w:spacing w:line="276" w:lineRule="auto"/>
      </w:pPr>
    </w:p>
    <w:p w:rsidRPr="007B56A8" w:rsidR="008A498D" w:rsidP="00496392" w:rsidRDefault="008A498D" w14:paraId="062A6CAA" w14:textId="4C6D11E0">
      <w:pPr>
        <w:spacing w:after="0" w:line="276" w:lineRule="auto"/>
      </w:pPr>
    </w:p>
    <w:p w:rsidRPr="007B56A8" w:rsidR="008F51F3" w:rsidP="0099456C" w:rsidRDefault="00055D11" w14:paraId="51076E4F" w14:textId="6E0FAD4C">
      <w:pPr>
        <w:pStyle w:val="Stijl1"/>
        <w:rPr>
          <w:bCs/>
        </w:rPr>
      </w:pPr>
      <w:r w:rsidRPr="007B56A8">
        <w:br w:type="page"/>
      </w:r>
      <w:bookmarkStart w:name="_Toc230273694" w:id="0"/>
      <w:r w:rsidRPr="00B75F77" w:rsidR="003F0713">
        <w:lastRenderedPageBreak/>
        <w:t>I. ALGEMEEN</w:t>
      </w:r>
      <w:bookmarkEnd w:id="0"/>
    </w:p>
    <w:p w:rsidRPr="007B56A8" w:rsidR="008F51F3" w:rsidP="00496392" w:rsidRDefault="008F51F3" w14:paraId="47A3CFF0" w14:textId="6A78231C">
      <w:pPr>
        <w:spacing w:after="0" w:line="276" w:lineRule="auto"/>
      </w:pPr>
    </w:p>
    <w:p w:rsidRPr="007B56A8" w:rsidR="002E6094" w:rsidP="00496392" w:rsidRDefault="002E6094" w14:paraId="696013D8" w14:textId="382A45EF">
      <w:pPr>
        <w:pStyle w:val="Kop1"/>
        <w:spacing w:line="276" w:lineRule="auto"/>
      </w:pPr>
      <w:bookmarkStart w:name="_Toc162587325" w:id="1"/>
      <w:bookmarkStart w:name="_Toc149831390" w:id="2"/>
      <w:bookmarkStart w:name="_Toc149834916" w:id="3"/>
      <w:bookmarkStart w:name="_Toc163119813" w:id="4"/>
      <w:bookmarkStart w:name="_Toc163121794" w:id="5"/>
      <w:bookmarkStart w:name="_Toc230273695" w:id="6"/>
      <w:r w:rsidRPr="007B56A8">
        <w:t>1. Aanleiding en doel</w:t>
      </w:r>
      <w:r w:rsidRPr="007B56A8" w:rsidR="00153F87">
        <w:t xml:space="preserve"> van </w:t>
      </w:r>
      <w:r w:rsidRPr="007B56A8" w:rsidR="007009AC">
        <w:t xml:space="preserve">het Besluit collectieve </w:t>
      </w:r>
      <w:bookmarkEnd w:id="1"/>
      <w:bookmarkEnd w:id="2"/>
      <w:bookmarkEnd w:id="3"/>
      <w:bookmarkEnd w:id="4"/>
      <w:bookmarkEnd w:id="5"/>
      <w:r w:rsidRPr="007B56A8" w:rsidR="007009AC">
        <w:t>warmte</w:t>
      </w:r>
      <w:bookmarkEnd w:id="6"/>
    </w:p>
    <w:p w:rsidRPr="007B56A8" w:rsidR="00DF202B" w:rsidP="00496392" w:rsidRDefault="00DF202B" w14:paraId="3782BA3E" w14:textId="77777777">
      <w:pPr>
        <w:spacing w:after="0" w:line="276" w:lineRule="auto"/>
      </w:pPr>
    </w:p>
    <w:p w:rsidRPr="007B56A8" w:rsidR="00CE55AD" w:rsidP="00496392" w:rsidRDefault="00761F8E" w14:paraId="38259DF9" w14:textId="2982EC6C">
      <w:pPr>
        <w:spacing w:after="0" w:line="276" w:lineRule="auto"/>
      </w:pPr>
      <w:r w:rsidRPr="007B56A8">
        <w:t xml:space="preserve">Meer dan 90% van de woningen wordt nu met aardgas of andere fossiele energie verwarmd. </w:t>
      </w:r>
      <w:r w:rsidRPr="007B56A8" w:rsidR="00546694">
        <w:t>Aardgas zal worden</w:t>
      </w:r>
      <w:r w:rsidRPr="007B56A8">
        <w:t xml:space="preserve"> vervangen door duurzame alternatieven. </w:t>
      </w:r>
      <w:r w:rsidRPr="007B56A8" w:rsidR="00CE55AD">
        <w:t>Het kabinet onderschrijft dat collectieve warmte, naast elektrificatie en duurzame moleculen, een hoofdonderdeel is van de warmtetransitie in de gebouwde omgeving en een essentiële rol speelt in het realiseren van</w:t>
      </w:r>
    </w:p>
    <w:p w:rsidRPr="007B56A8" w:rsidR="00CE55AD" w:rsidP="00496392" w:rsidRDefault="00CE55AD" w14:paraId="69082DF0" w14:textId="6D50822F">
      <w:pPr>
        <w:spacing w:after="0" w:line="276" w:lineRule="auto"/>
      </w:pPr>
      <w:r w:rsidRPr="007B56A8">
        <w:t xml:space="preserve">uitstootvrije woningen en utiliteitsbouw in 2050. </w:t>
      </w:r>
      <w:r w:rsidR="005C6FFE">
        <w:t>Het</w:t>
      </w:r>
      <w:r w:rsidRPr="007B56A8" w:rsidR="005C6FFE">
        <w:t xml:space="preserve"> </w:t>
      </w:r>
      <w:r w:rsidRPr="007B56A8">
        <w:t>kabinet streeft ernaar dat de warmtetransitie tegen zo laag mogelijke nationale kosten gerealiseerd wordt</w:t>
      </w:r>
      <w:r w:rsidRPr="007B56A8" w:rsidR="00996071">
        <w:t>. D</w:t>
      </w:r>
      <w:r w:rsidRPr="007B56A8">
        <w:t>aarom is het noodzakelijk om collectieve warmtesystemen te realiseren waar dit tot lagere nationale kosten leidt. Daarnaast streeft het kabinet naar een rechtvaardige en betaalbare energietransitie, ook voor huishoudens met een kleine portemonnee en middeninkomens. Volgens het Planbureau voor de Leefomgeving (hierna: PBL) is een warmtenet de verduurzamingsoptie met de laagste nationale meerkosten</w:t>
      </w:r>
    </w:p>
    <w:p w:rsidRPr="007B56A8" w:rsidR="00B74541" w:rsidP="00496392" w:rsidRDefault="00CE55AD" w14:paraId="00327906" w14:textId="509E502A">
      <w:pPr>
        <w:spacing w:after="0" w:line="276" w:lineRule="auto"/>
      </w:pPr>
      <w:r w:rsidRPr="007B56A8">
        <w:t>voor circa 2,5–3 miljoen gebouwen.</w:t>
      </w:r>
      <w:r w:rsidRPr="007B56A8">
        <w:rPr>
          <w:rStyle w:val="Voetnootmarkering"/>
        </w:rPr>
        <w:footnoteReference w:id="2"/>
      </w:r>
      <w:r w:rsidRPr="007B56A8" w:rsidR="00331337">
        <w:t xml:space="preserve"> </w:t>
      </w:r>
      <w:r w:rsidRPr="007B56A8" w:rsidR="00AA2DB6">
        <w:t xml:space="preserve">Om de verduurzaming van de gebouwde omgeving te ondersteunen </w:t>
      </w:r>
      <w:r w:rsidRPr="007B56A8" w:rsidR="000713BA">
        <w:t xml:space="preserve">is </w:t>
      </w:r>
      <w:r w:rsidRPr="007B56A8" w:rsidR="00AA2DB6">
        <w:t>er een wetsvoorstel opgesteld d</w:t>
      </w:r>
      <w:r w:rsidRPr="007B56A8" w:rsidR="009641A6">
        <w:t>at</w:t>
      </w:r>
      <w:r w:rsidRPr="007B56A8" w:rsidR="00AA2DB6">
        <w:t xml:space="preserve"> de huidige Warmtewet vervangt: de Wet collectieve warmte (hierna</w:t>
      </w:r>
      <w:r w:rsidRPr="007B56A8" w:rsidR="00042DF4">
        <w:t>:</w:t>
      </w:r>
      <w:r w:rsidRPr="007B56A8" w:rsidR="00AA2DB6">
        <w:t xml:space="preserve"> </w:t>
      </w:r>
      <w:r w:rsidRPr="007B56A8" w:rsidR="00D55DFB">
        <w:t>de wet</w:t>
      </w:r>
      <w:r w:rsidRPr="007B56A8" w:rsidR="007802EA">
        <w:t xml:space="preserve"> of Wcw</w:t>
      </w:r>
      <w:r w:rsidRPr="007B56A8" w:rsidR="00AA2DB6">
        <w:t>).</w:t>
      </w:r>
    </w:p>
    <w:p w:rsidRPr="007B56A8" w:rsidR="00761F8E" w:rsidP="00496392" w:rsidRDefault="00761F8E" w14:paraId="1168CA03" w14:textId="76AFE42D">
      <w:pPr>
        <w:spacing w:after="0" w:line="276" w:lineRule="auto"/>
      </w:pPr>
    </w:p>
    <w:p w:rsidRPr="007B56A8" w:rsidR="00210494" w:rsidP="00496392" w:rsidRDefault="00B74541" w14:paraId="23A74286" w14:textId="588A0D97">
      <w:pPr>
        <w:spacing w:after="0" w:line="276" w:lineRule="auto"/>
      </w:pPr>
      <w:r w:rsidRPr="007B56A8">
        <w:t xml:space="preserve">De </w:t>
      </w:r>
      <w:r w:rsidRPr="007B56A8" w:rsidR="007802EA">
        <w:t>w</w:t>
      </w:r>
      <w:r w:rsidRPr="007B56A8" w:rsidR="00C65650">
        <w:t xml:space="preserve">et </w:t>
      </w:r>
      <w:r w:rsidRPr="007B56A8" w:rsidR="007C65FB">
        <w:t xml:space="preserve">delegeert de uitwerking van een aantal onderdelen naar het niveau van </w:t>
      </w:r>
      <w:r w:rsidRPr="007B56A8" w:rsidR="00322642">
        <w:t xml:space="preserve">een </w:t>
      </w:r>
      <w:r w:rsidRPr="007B56A8" w:rsidR="007C65FB">
        <w:t>algemene maatregel van bestuur. Met de onderhavige algemene maatregel van bestuur</w:t>
      </w:r>
      <w:r w:rsidRPr="007B56A8" w:rsidR="00D208D0">
        <w:t xml:space="preserve">, het Besluit collectieve warmte (hierna: </w:t>
      </w:r>
      <w:r w:rsidRPr="007B56A8" w:rsidR="00BC32EE">
        <w:t>het besluit</w:t>
      </w:r>
      <w:r w:rsidRPr="007B56A8" w:rsidR="00D208D0">
        <w:t>)</w:t>
      </w:r>
      <w:r w:rsidRPr="007B56A8" w:rsidR="00415E20">
        <w:t>,</w:t>
      </w:r>
      <w:r w:rsidRPr="007B56A8" w:rsidR="007C65FB">
        <w:t xml:space="preserve"> wordt hier invulling aan gegeven. </w:t>
      </w:r>
    </w:p>
    <w:p w:rsidRPr="007B56A8" w:rsidR="00A10816" w:rsidP="00496392" w:rsidRDefault="00A10816" w14:paraId="3C2838E4" w14:textId="77777777">
      <w:pPr>
        <w:spacing w:after="0" w:line="276" w:lineRule="auto"/>
      </w:pPr>
      <w:bookmarkStart w:name="_Toc163119820" w:id="7"/>
      <w:bookmarkStart w:name="_Toc163121801" w:id="8"/>
    </w:p>
    <w:p w:rsidRPr="007B56A8" w:rsidR="009A448E" w:rsidP="00496392" w:rsidRDefault="009A448E" w14:paraId="76E3D2BE" w14:textId="77777777">
      <w:pPr>
        <w:spacing w:after="0" w:line="276" w:lineRule="auto"/>
      </w:pPr>
    </w:p>
    <w:p w:rsidRPr="007B56A8" w:rsidR="00700496" w:rsidP="00496392" w:rsidRDefault="00CB694C" w14:paraId="3FBD5FD8" w14:textId="4EFEACAF">
      <w:pPr>
        <w:pStyle w:val="Kop1"/>
        <w:spacing w:line="276" w:lineRule="auto"/>
      </w:pPr>
      <w:bookmarkStart w:name="_Toc230273696" w:id="9"/>
      <w:r w:rsidRPr="007B56A8">
        <w:t>2.</w:t>
      </w:r>
      <w:r w:rsidRPr="007B56A8" w:rsidR="00225343">
        <w:t xml:space="preserve"> </w:t>
      </w:r>
      <w:bookmarkStart w:name="_Toc162587331" w:id="10"/>
      <w:r w:rsidRPr="007B56A8" w:rsidR="00F23DA6">
        <w:t xml:space="preserve">Collectieve </w:t>
      </w:r>
      <w:r w:rsidRPr="007B56A8" w:rsidR="001D0D94">
        <w:t>warmtevoorzieningen</w:t>
      </w:r>
      <w:bookmarkEnd w:id="7"/>
      <w:bookmarkEnd w:id="8"/>
      <w:bookmarkEnd w:id="9"/>
      <w:bookmarkEnd w:id="10"/>
    </w:p>
    <w:p w:rsidRPr="007B56A8" w:rsidR="001D0D94" w:rsidP="00496392" w:rsidRDefault="001D0D94" w14:paraId="7F7232F5" w14:textId="7B574E11">
      <w:pPr>
        <w:spacing w:after="0" w:line="276" w:lineRule="auto"/>
      </w:pPr>
    </w:p>
    <w:p w:rsidRPr="007B56A8" w:rsidR="0098746A" w:rsidP="00496392" w:rsidRDefault="006A25A7" w14:paraId="417DBACE" w14:textId="5D68F9BA">
      <w:pPr>
        <w:pStyle w:val="Kop2"/>
        <w:spacing w:line="276" w:lineRule="auto"/>
        <w:rPr>
          <w:rFonts w:eastAsia="Calibri" w:cs="Arial"/>
        </w:rPr>
      </w:pPr>
      <w:bookmarkStart w:name="_Hlk162587399" w:id="11"/>
      <w:bookmarkStart w:name="_Toc230273697" w:id="12"/>
      <w:bookmarkStart w:name="_Toc162587332" w:id="13"/>
      <w:bookmarkStart w:name="_Toc162963021" w:id="14"/>
      <w:bookmarkStart w:name="_Toc163119821" w:id="15"/>
      <w:bookmarkStart w:name="_Toc163121802" w:id="16"/>
      <w:r w:rsidRPr="007B56A8" w:rsidDel="0011136E">
        <w:t>§</w:t>
      </w:r>
      <w:bookmarkEnd w:id="11"/>
      <w:r w:rsidRPr="007B56A8" w:rsidR="0098746A">
        <w:t xml:space="preserve"> </w:t>
      </w:r>
      <w:r w:rsidRPr="007B56A8" w:rsidDel="0011136E" w:rsidR="003450AD">
        <w:t>2.1</w:t>
      </w:r>
      <w:r w:rsidRPr="007B56A8" w:rsidR="00DE3268">
        <w:t>.</w:t>
      </w:r>
      <w:r w:rsidRPr="007B56A8" w:rsidR="00403A3D">
        <w:t xml:space="preserve"> </w:t>
      </w:r>
      <w:r w:rsidRPr="007B56A8" w:rsidR="00E90562">
        <w:t>I</w:t>
      </w:r>
      <w:r w:rsidRPr="007B56A8" w:rsidR="0098746A">
        <w:t>ntroductie</w:t>
      </w:r>
      <w:bookmarkEnd w:id="12"/>
    </w:p>
    <w:p w:rsidRPr="007B56A8" w:rsidR="00B623B2" w:rsidP="00496392" w:rsidRDefault="61F208DE" w14:paraId="3B8E06B6" w14:textId="1AC14672">
      <w:pPr>
        <w:spacing w:after="0" w:line="276" w:lineRule="auto"/>
        <w:rPr>
          <w:rFonts w:eastAsia="Calibri" w:cs="Arial"/>
        </w:rPr>
      </w:pPr>
      <w:bookmarkStart w:name="_Toc162587333" w:id="17"/>
      <w:bookmarkEnd w:id="13"/>
      <w:bookmarkEnd w:id="14"/>
      <w:bookmarkEnd w:id="15"/>
      <w:bookmarkEnd w:id="16"/>
      <w:r w:rsidRPr="007B56A8">
        <w:t xml:space="preserve">Hoofdstuk </w:t>
      </w:r>
      <w:r w:rsidRPr="007B56A8" w:rsidR="02D0DD6D">
        <w:t xml:space="preserve">2 van de </w:t>
      </w:r>
      <w:r w:rsidRPr="007B56A8" w:rsidR="009C26B5">
        <w:t xml:space="preserve">wet </w:t>
      </w:r>
      <w:r w:rsidRPr="007B56A8" w:rsidR="16B97B19">
        <w:t>bevat regels omtrent de besluitvorming over</w:t>
      </w:r>
      <w:r w:rsidRPr="007B56A8" w:rsidR="006459CB">
        <w:t>,</w:t>
      </w:r>
      <w:r w:rsidRPr="007B56A8" w:rsidR="16B97B19">
        <w:t xml:space="preserve"> de totstandkoming </w:t>
      </w:r>
      <w:r w:rsidRPr="007B56A8" w:rsidR="006459CB">
        <w:t xml:space="preserve">van </w:t>
      </w:r>
      <w:r w:rsidRPr="007B56A8" w:rsidR="16B97B19">
        <w:t>en exploitatie van collectieve warmtevoorzieningen.</w:t>
      </w:r>
      <w:r w:rsidRPr="007B56A8" w:rsidR="00B623B2">
        <w:t xml:space="preserve"> </w:t>
      </w:r>
      <w:r w:rsidRPr="007B56A8" w:rsidR="00B623B2">
        <w:rPr>
          <w:rFonts w:eastAsia="Calibri" w:cs="Arial"/>
        </w:rPr>
        <w:t xml:space="preserve">In </w:t>
      </w:r>
      <w:r w:rsidR="00BA2DDB">
        <w:rPr>
          <w:rFonts w:eastAsia="Calibri" w:cs="Arial"/>
        </w:rPr>
        <w:t xml:space="preserve">het </w:t>
      </w:r>
      <w:r w:rsidRPr="007B56A8" w:rsidR="00565820">
        <w:rPr>
          <w:rFonts w:eastAsia="Calibri" w:cs="Arial"/>
        </w:rPr>
        <w:t>voorliggend</w:t>
      </w:r>
      <w:r w:rsidR="00BA2DDB">
        <w:rPr>
          <w:rFonts w:eastAsia="Calibri" w:cs="Arial"/>
        </w:rPr>
        <w:t>e</w:t>
      </w:r>
      <w:r w:rsidRPr="007B56A8" w:rsidR="00B623B2">
        <w:rPr>
          <w:rFonts w:eastAsia="Calibri" w:cs="Arial"/>
        </w:rPr>
        <w:t xml:space="preserve"> hoofdstuk wordt ingegaan op de voorschriften </w:t>
      </w:r>
      <w:r w:rsidR="00837D61">
        <w:rPr>
          <w:rFonts w:eastAsia="Calibri" w:cs="Arial"/>
        </w:rPr>
        <w:t>over</w:t>
      </w:r>
      <w:r w:rsidRPr="007B56A8" w:rsidR="00FC6D92">
        <w:rPr>
          <w:rFonts w:eastAsia="Calibri" w:cs="Arial"/>
        </w:rPr>
        <w:t xml:space="preserve"> </w:t>
      </w:r>
      <w:r w:rsidRPr="007B56A8" w:rsidR="00B623B2">
        <w:rPr>
          <w:rFonts w:eastAsia="Calibri" w:cs="Arial"/>
        </w:rPr>
        <w:t xml:space="preserve">het </w:t>
      </w:r>
      <w:r w:rsidR="00691AD5">
        <w:rPr>
          <w:rFonts w:eastAsia="Calibri" w:cs="Arial"/>
        </w:rPr>
        <w:t>besluit</w:t>
      </w:r>
      <w:r w:rsidRPr="007B56A8" w:rsidR="00691AD5">
        <w:rPr>
          <w:rFonts w:eastAsia="Calibri" w:cs="Arial"/>
        </w:rPr>
        <w:t xml:space="preserve"> </w:t>
      </w:r>
      <w:r w:rsidR="00837D61">
        <w:rPr>
          <w:rFonts w:eastAsia="Calibri" w:cs="Arial"/>
        </w:rPr>
        <w:t>tot vaststelling van</w:t>
      </w:r>
      <w:r w:rsidRPr="007B56A8" w:rsidR="00837D61">
        <w:rPr>
          <w:rFonts w:eastAsia="Calibri" w:cs="Arial"/>
        </w:rPr>
        <w:t xml:space="preserve"> </w:t>
      </w:r>
      <w:r w:rsidR="0096566B">
        <w:rPr>
          <w:rFonts w:eastAsia="Calibri" w:cs="Arial"/>
        </w:rPr>
        <w:t>de</w:t>
      </w:r>
      <w:r w:rsidRPr="007B56A8" w:rsidR="0096566B">
        <w:rPr>
          <w:rFonts w:eastAsia="Calibri" w:cs="Arial"/>
        </w:rPr>
        <w:t xml:space="preserve"> </w:t>
      </w:r>
      <w:r w:rsidRPr="007B56A8" w:rsidR="00B623B2">
        <w:rPr>
          <w:rFonts w:eastAsia="Calibri" w:cs="Arial"/>
        </w:rPr>
        <w:t xml:space="preserve">warmtekavel en de aanwijzing van een warmtebedrijf. </w:t>
      </w:r>
      <w:r w:rsidR="003C5EE8">
        <w:rPr>
          <w:rFonts w:eastAsia="Calibri" w:cs="Arial"/>
        </w:rPr>
        <w:t>Verder w</w:t>
      </w:r>
      <w:r w:rsidRPr="007B56A8" w:rsidR="00B623B2">
        <w:rPr>
          <w:rFonts w:eastAsia="Calibri" w:cs="Arial"/>
        </w:rPr>
        <w:t xml:space="preserve">orden de regels beschreven die zijn gesteld voor leveringszekerheid en duurzaamheid. </w:t>
      </w:r>
      <w:r w:rsidR="003C5EE8">
        <w:rPr>
          <w:rFonts w:eastAsia="Calibri" w:cs="Arial"/>
        </w:rPr>
        <w:t xml:space="preserve">Tevens </w:t>
      </w:r>
      <w:r w:rsidRPr="007B56A8" w:rsidR="00B623B2">
        <w:rPr>
          <w:rFonts w:eastAsia="Calibri" w:cs="Arial"/>
        </w:rPr>
        <w:t>wordt ingegaan op de waardebepaling van warmtenetten wanneer deze worden over</w:t>
      </w:r>
      <w:r w:rsidR="00843839">
        <w:rPr>
          <w:rFonts w:eastAsia="Calibri" w:cs="Arial"/>
        </w:rPr>
        <w:t>ge</w:t>
      </w:r>
      <w:r w:rsidRPr="007B56A8" w:rsidR="00B623B2">
        <w:rPr>
          <w:rFonts w:eastAsia="Calibri" w:cs="Arial"/>
        </w:rPr>
        <w:t xml:space="preserve">dragen aan een nieuw aangewezen warmtebedrijf. </w:t>
      </w:r>
      <w:r w:rsidR="003C5EE8">
        <w:rPr>
          <w:rFonts w:eastAsia="Calibri" w:cs="Arial"/>
        </w:rPr>
        <w:t>Tot slot</w:t>
      </w:r>
      <w:r w:rsidRPr="007B56A8" w:rsidR="00B623B2">
        <w:rPr>
          <w:rFonts w:eastAsia="Calibri" w:cs="Arial"/>
        </w:rPr>
        <w:t xml:space="preserve"> </w:t>
      </w:r>
      <w:r w:rsidR="003C5EE8">
        <w:rPr>
          <w:rFonts w:eastAsia="Calibri" w:cs="Arial"/>
        </w:rPr>
        <w:t>worden</w:t>
      </w:r>
      <w:r w:rsidRPr="007B56A8" w:rsidR="00B623B2">
        <w:rPr>
          <w:rFonts w:eastAsia="Calibri" w:cs="Arial"/>
        </w:rPr>
        <w:t xml:space="preserve"> de nadere regels over meten beschreven</w:t>
      </w:r>
      <w:r w:rsidR="003C5EE8">
        <w:rPr>
          <w:rFonts w:eastAsia="Calibri" w:cs="Arial"/>
        </w:rPr>
        <w:t xml:space="preserve">, alsook </w:t>
      </w:r>
      <w:r w:rsidRPr="007B56A8" w:rsidR="00B623B2">
        <w:rPr>
          <w:rFonts w:eastAsia="Calibri" w:cs="Arial"/>
        </w:rPr>
        <w:t xml:space="preserve">een beknopte </w:t>
      </w:r>
      <w:r w:rsidRPr="007B56A8" w:rsidR="00D57DC9">
        <w:rPr>
          <w:rFonts w:eastAsia="Calibri" w:cs="Arial"/>
        </w:rPr>
        <w:t xml:space="preserve">toelichting op </w:t>
      </w:r>
      <w:r w:rsidRPr="007B56A8" w:rsidR="00B623B2">
        <w:rPr>
          <w:rFonts w:eastAsia="Calibri" w:cs="Arial"/>
        </w:rPr>
        <w:t xml:space="preserve">de overige bepalingen uit hoofdstuk 2. </w:t>
      </w:r>
    </w:p>
    <w:bookmarkEnd w:id="17"/>
    <w:p w:rsidRPr="007B56A8" w:rsidR="00D403E0" w:rsidP="00496392" w:rsidRDefault="00D403E0" w14:paraId="280D7DF3" w14:textId="66A423C2">
      <w:pPr>
        <w:spacing w:after="0" w:line="276" w:lineRule="auto"/>
      </w:pPr>
    </w:p>
    <w:p w:rsidRPr="007B56A8" w:rsidR="00E90562" w:rsidP="00496392" w:rsidRDefault="00E90562" w14:paraId="1966EEDF" w14:textId="01A675FB">
      <w:pPr>
        <w:pStyle w:val="Kop2"/>
        <w:spacing w:line="276" w:lineRule="auto"/>
        <w:rPr>
          <w:rFonts w:eastAsia="Calibri" w:cs="Arial"/>
        </w:rPr>
      </w:pPr>
      <w:bookmarkStart w:name="_Toc230273698" w:id="18"/>
      <w:r w:rsidRPr="007B56A8">
        <w:t xml:space="preserve">§ 2.2. </w:t>
      </w:r>
      <w:r w:rsidRPr="007B56A8">
        <w:rPr>
          <w:rFonts w:eastAsia="Yu Gothic Light" w:cs="Segoe UI"/>
          <w:bCs/>
          <w:iCs/>
          <w:color w:val="000000"/>
          <w:kern w:val="2"/>
          <w14:ligatures w14:val="standardContextual"/>
        </w:rPr>
        <w:t xml:space="preserve">Warmtekavel en </w:t>
      </w:r>
      <w:r w:rsidRPr="007B56A8">
        <w:rPr>
          <w:bCs/>
          <w:iCs/>
        </w:rPr>
        <w:t>aanwijzing van een warmtebedrijf</w:t>
      </w:r>
      <w:bookmarkEnd w:id="18"/>
      <w:r w:rsidRPr="007B56A8">
        <w:t xml:space="preserve"> </w:t>
      </w:r>
    </w:p>
    <w:p w:rsidRPr="007B56A8" w:rsidR="00021E57" w:rsidP="00496392" w:rsidRDefault="00403A3D" w14:paraId="32A690CA" w14:textId="12A3E7E0">
      <w:pPr>
        <w:spacing w:after="0" w:line="276" w:lineRule="auto"/>
        <w:rPr>
          <w:rFonts w:eastAsia="Calibri" w:cs="Arial"/>
        </w:rPr>
      </w:pPr>
      <w:r w:rsidRPr="007B56A8">
        <w:rPr>
          <w:rFonts w:eastAsia="Calibri" w:cs="Arial"/>
        </w:rPr>
        <w:t>Om de regie van gemeenten op de warmtetransitie te verstevigen is in de</w:t>
      </w:r>
      <w:r w:rsidRPr="007B56A8" w:rsidDel="00D55DFB">
        <w:rPr>
          <w:rFonts w:eastAsia="Calibri" w:cs="Arial"/>
        </w:rPr>
        <w:t xml:space="preserve"> </w:t>
      </w:r>
      <w:r w:rsidRPr="007B56A8">
        <w:rPr>
          <w:rFonts w:eastAsia="Calibri" w:cs="Arial"/>
        </w:rPr>
        <w:t>wet de mogelijkheid opgenomen om een warmtebedrijf aan te wijzen voor een warmtekavel. In hoofdstuk 2</w:t>
      </w:r>
      <w:r w:rsidRPr="007B56A8" w:rsidR="00377C9F">
        <w:rPr>
          <w:rFonts w:eastAsia="Calibri" w:cs="Arial"/>
        </w:rPr>
        <w:t>, paragraaf 2.1</w:t>
      </w:r>
      <w:r w:rsidRPr="007B56A8">
        <w:rPr>
          <w:rFonts w:eastAsia="Calibri" w:cs="Arial"/>
        </w:rPr>
        <w:t xml:space="preserve"> van het besluit</w:t>
      </w:r>
      <w:r w:rsidRPr="007B56A8" w:rsidR="00377C9F">
        <w:rPr>
          <w:rFonts w:eastAsia="Calibri" w:cs="Arial"/>
        </w:rPr>
        <w:t>,</w:t>
      </w:r>
      <w:r w:rsidRPr="007B56A8">
        <w:rPr>
          <w:rFonts w:eastAsia="Calibri" w:cs="Arial"/>
        </w:rPr>
        <w:t xml:space="preserve"> worden nadere regels gesteld over </w:t>
      </w:r>
      <w:r w:rsidRPr="007B56A8" w:rsidR="00021E57">
        <w:rPr>
          <w:rFonts w:eastAsia="Calibri" w:cs="Arial"/>
        </w:rPr>
        <w:t xml:space="preserve">onder meer </w:t>
      </w:r>
      <w:r w:rsidRPr="007B56A8" w:rsidR="00021E57">
        <w:rPr>
          <w:rFonts w:eastAsia="Times New Roman" w:cs="Segoe UI"/>
          <w:color w:val="000000"/>
          <w:lang w:eastAsia="nl-NL"/>
        </w:rPr>
        <w:t>het</w:t>
      </w:r>
      <w:r w:rsidRPr="007B56A8" w:rsidR="00021E57">
        <w:rPr>
          <w:rFonts w:eastAsia="Calibri" w:cs="Arial"/>
        </w:rPr>
        <w:t xml:space="preserve"> vaststellen van een warmtekavel. </w:t>
      </w:r>
      <w:r w:rsidRPr="007B56A8" w:rsidR="00021E57">
        <w:t>Er zijn nadere regels gesteld over de bepaling dat een warmtekavel zodanig dient te worden vastgesteld dat dit bijdraagt aan een efficiënte warmtetransitie (artikel 2.1, eerste lid, onderdeel c, van de wet). Dit onderdeel is in de wet gekomen met de eerste nota van wijziging.</w:t>
      </w:r>
      <w:r w:rsidRPr="007B56A8" w:rsidR="00021E57">
        <w:rPr>
          <w:rStyle w:val="Voetnootmarkering"/>
        </w:rPr>
        <w:footnoteReference w:id="3"/>
      </w:r>
      <w:r w:rsidRPr="007B56A8" w:rsidR="00021E57">
        <w:t xml:space="preserve"> Dit dwingt een gemeente om</w:t>
      </w:r>
      <w:r w:rsidRPr="007B56A8" w:rsidR="00711BAD">
        <w:t>,</w:t>
      </w:r>
      <w:r w:rsidRPr="007B56A8" w:rsidR="00021E57">
        <w:t xml:space="preserve"> wanneer dit bijdraagt aan een efficiënte warmtetransiti</w:t>
      </w:r>
      <w:r w:rsidRPr="007B56A8" w:rsidR="00711BAD">
        <w:t>e,</w:t>
      </w:r>
      <w:r w:rsidRPr="007B56A8" w:rsidR="00021E57">
        <w:t xml:space="preserve"> een warmtekavel met enige schaal vast te stellen. Hierdoor ligt het voor de hand dat het aantal warmtekavels met minder dan 1500 aangeslotenen beperkt zal zijn. Tegelijkertijd kan </w:t>
      </w:r>
      <w:r w:rsidRPr="007B56A8" w:rsidR="00297757">
        <w:t>een kleiner warmtekavel</w:t>
      </w:r>
      <w:r w:rsidR="006B570E">
        <w:t>, in plaats van het verstrekken van een</w:t>
      </w:r>
      <w:r w:rsidR="00023A1A">
        <w:t xml:space="preserve"> ontheffing of</w:t>
      </w:r>
      <w:r w:rsidR="006B570E">
        <w:t xml:space="preserve"> vrijstelling,</w:t>
      </w:r>
      <w:r w:rsidRPr="007B56A8" w:rsidR="00297757">
        <w:t xml:space="preserve"> </w:t>
      </w:r>
      <w:r w:rsidRPr="007B56A8" w:rsidR="00021E57">
        <w:t xml:space="preserve">in sommige gevallen wel noodzakelijk </w:t>
      </w:r>
      <w:r w:rsidRPr="007B56A8" w:rsidR="49778832">
        <w:t xml:space="preserve">zijn </w:t>
      </w:r>
      <w:r w:rsidRPr="007B56A8" w:rsidR="00021E57">
        <w:t xml:space="preserve">in het kader van een efficiëntie warmtetransitie. In kleinere dorpen en kernen, alsook in meer afgelegen gebieden in steden, is in sommige gevallen wel potentie voor een systeem met minder 1500 aangeslotenen, maar niet voor een groter systeem. De mogelijkheid om in zo’n geval een warmtekavel vast te stellen en een warmtebedrijf aan te wijzen </w:t>
      </w:r>
      <w:r w:rsidRPr="007B56A8" w:rsidR="00021E57">
        <w:lastRenderedPageBreak/>
        <w:t>verstevig</w:t>
      </w:r>
      <w:r w:rsidRPr="007B56A8" w:rsidR="2FF88C08">
        <w:t>t</w:t>
      </w:r>
      <w:r w:rsidRPr="007B56A8" w:rsidR="00021E57">
        <w:t xml:space="preserve"> de regierol voor </w:t>
      </w:r>
      <w:r w:rsidRPr="007B56A8" w:rsidR="005F1EEE">
        <w:t xml:space="preserve">deze </w:t>
      </w:r>
      <w:r w:rsidRPr="007B56A8" w:rsidR="00021E57">
        <w:t>gemeenten. Om de mogelijkheid hiertoe te beperken tot situaties waarbij dat noodzakelijk is voor een efficiënte warmtetransitie is in het besluit (artikel 2.1) voorgeschreven dat een gemeente dit moet onderbouwen bij het vaststellen van een warmtekavel.</w:t>
      </w:r>
    </w:p>
    <w:p w:rsidRPr="007B56A8" w:rsidR="00021E57" w:rsidP="00496392" w:rsidRDefault="00021E57" w14:paraId="5FCD3ABB" w14:textId="77777777">
      <w:pPr>
        <w:spacing w:after="0" w:line="276" w:lineRule="auto"/>
        <w:rPr>
          <w:rFonts w:eastAsia="Calibri" w:cs="Arial"/>
        </w:rPr>
      </w:pPr>
    </w:p>
    <w:p w:rsidRPr="007B56A8" w:rsidR="00005650" w:rsidP="00496392" w:rsidRDefault="00021E57" w14:paraId="38A4F245" w14:textId="41C013E1">
      <w:pPr>
        <w:spacing w:after="0" w:line="276" w:lineRule="auto"/>
        <w:rPr>
          <w:rFonts w:eastAsia="Times New Roman" w:cs="Segoe UI"/>
          <w:color w:val="000000"/>
          <w:lang w:eastAsia="nl-NL"/>
        </w:rPr>
      </w:pPr>
      <w:r w:rsidRPr="007B56A8">
        <w:rPr>
          <w:rFonts w:eastAsia="Calibri" w:cs="Arial"/>
        </w:rPr>
        <w:t xml:space="preserve">Verder zijn regels gesteld over </w:t>
      </w:r>
      <w:r w:rsidRPr="007B56A8" w:rsidR="00403A3D">
        <w:rPr>
          <w:rFonts w:eastAsia="Calibri" w:cs="Arial"/>
        </w:rPr>
        <w:t>de procedure en besluitvorming bij het aanwijzen van een warmtebedrijf en de wijziging en overdracht van de aanwijzing</w:t>
      </w:r>
      <w:r w:rsidRPr="007B56A8" w:rsidR="00377C9F">
        <w:rPr>
          <w:rFonts w:eastAsia="Calibri" w:cs="Arial"/>
        </w:rPr>
        <w:t xml:space="preserve"> (paragraaf 2.2 van het besluit)</w:t>
      </w:r>
      <w:r w:rsidRPr="007B56A8" w:rsidR="00403A3D">
        <w:rPr>
          <w:rFonts w:eastAsia="Calibri" w:cs="Arial"/>
        </w:rPr>
        <w:t xml:space="preserve">. </w:t>
      </w:r>
      <w:r w:rsidRPr="007B56A8" w:rsidR="00CB7D49">
        <w:rPr>
          <w:rFonts w:eastAsia="Calibri" w:cs="Arial"/>
        </w:rPr>
        <w:t xml:space="preserve">Het gaat onder andere over de wijze waarop de aanvraag wordt ingediend en de criteria waarop de Autoriteit Consument en Markt (hierna: ACM) de bekwaamheid toetst. </w:t>
      </w:r>
      <w:r w:rsidRPr="007B56A8" w:rsidR="008F293F">
        <w:rPr>
          <w:lang w:bidi="nl-NL"/>
        </w:rPr>
        <w:t>Gedurende de ingroeiperiode kan ook een ander warmtebedrijf dan een warmtebedrijf met een publiek meerderheidsbelang of warmtegemeenschap worden aangewezen</w:t>
      </w:r>
      <w:r w:rsidRPr="007B56A8" w:rsidR="00377C9F">
        <w:rPr>
          <w:lang w:bidi="nl-NL"/>
        </w:rPr>
        <w:t xml:space="preserve"> (paragraaf 2.3 van het besluit)</w:t>
      </w:r>
      <w:r w:rsidRPr="007B56A8" w:rsidR="008F293F">
        <w:rPr>
          <w:lang w:bidi="nl-NL"/>
        </w:rPr>
        <w:t xml:space="preserve">. </w:t>
      </w:r>
      <w:r w:rsidRPr="007B56A8" w:rsidR="00377C9F">
        <w:rPr>
          <w:rFonts w:eastAsia="Calibri" w:cs="Arial"/>
        </w:rPr>
        <w:t xml:space="preserve">Ook zijn regels gesteld over de wijziging </w:t>
      </w:r>
      <w:r w:rsidRPr="007B56A8" w:rsidR="00C3602D">
        <w:rPr>
          <w:rFonts w:eastAsia="Calibri" w:cs="Arial"/>
        </w:rPr>
        <w:t xml:space="preserve">en de overdracht </w:t>
      </w:r>
      <w:r w:rsidRPr="007B56A8" w:rsidR="00377C9F">
        <w:rPr>
          <w:rFonts w:eastAsia="Calibri" w:cs="Arial"/>
        </w:rPr>
        <w:t>van de aanwijzing</w:t>
      </w:r>
      <w:r w:rsidRPr="007B56A8" w:rsidR="00005650">
        <w:rPr>
          <w:rFonts w:eastAsia="Calibri" w:cs="Arial"/>
        </w:rPr>
        <w:t>, alsook een wijziging van de doorslaggevende zeggenschap</w:t>
      </w:r>
      <w:r w:rsidRPr="007B56A8" w:rsidR="00CB7D49">
        <w:rPr>
          <w:rFonts w:eastAsia="Calibri" w:cs="Arial"/>
        </w:rPr>
        <w:t xml:space="preserve"> (paragraaf 2.4 van het besluit).</w:t>
      </w:r>
      <w:r w:rsidRPr="007B56A8" w:rsidR="00403A3D">
        <w:rPr>
          <w:rFonts w:eastAsia="Calibri" w:cs="Arial"/>
        </w:rPr>
        <w:t xml:space="preserve"> </w:t>
      </w:r>
      <w:r w:rsidRPr="007B56A8" w:rsidR="00C268F6">
        <w:rPr>
          <w:rFonts w:eastAsia="Calibri" w:cs="Arial"/>
        </w:rPr>
        <w:t xml:space="preserve">Deze laatste bepaling is </w:t>
      </w:r>
      <w:r w:rsidRPr="007B56A8" w:rsidR="00C268F6">
        <w:rPr>
          <w:rFonts w:eastAsia="Times New Roman" w:cs="Segoe UI"/>
          <w:color w:val="000000"/>
          <w:lang w:eastAsia="nl-NL"/>
        </w:rPr>
        <w:t>toegevoegd met de derde nota van wijziging bij de wet.</w:t>
      </w:r>
      <w:r w:rsidRPr="007B56A8" w:rsidR="00C268F6">
        <w:rPr>
          <w:rFonts w:eastAsia="Times New Roman" w:cs="Segoe UI"/>
          <w:color w:val="000000"/>
          <w:sz w:val="14"/>
          <w:szCs w:val="14"/>
          <w:vertAlign w:val="superscript"/>
          <w:lang w:eastAsia="nl-NL"/>
        </w:rPr>
        <w:t>1</w:t>
      </w:r>
      <w:r w:rsidRPr="007B56A8" w:rsidR="00C268F6">
        <w:rPr>
          <w:rFonts w:eastAsia="Times New Roman" w:cs="Segoe UI"/>
          <w:color w:val="000000"/>
          <w:lang w:eastAsia="nl-NL"/>
        </w:rPr>
        <w:t> </w:t>
      </w:r>
    </w:p>
    <w:p w:rsidRPr="007B56A8" w:rsidR="00C268F6" w:rsidP="00496392" w:rsidRDefault="00C268F6" w14:paraId="1697D7B2" w14:textId="77777777">
      <w:pPr>
        <w:spacing w:after="0" w:line="276" w:lineRule="auto"/>
        <w:rPr>
          <w:rFonts w:eastAsia="Times New Roman" w:cs="Segoe UI"/>
          <w:color w:val="000000"/>
          <w:lang w:eastAsia="nl-NL"/>
        </w:rPr>
      </w:pPr>
    </w:p>
    <w:p w:rsidRPr="007B56A8" w:rsidR="00C268F6" w:rsidP="00496392" w:rsidRDefault="00C268F6" w14:paraId="26EDB4FD" w14:textId="379715C9">
      <w:pPr>
        <w:spacing w:after="0" w:line="276" w:lineRule="auto"/>
        <w:rPr>
          <w:rFonts w:eastAsia="Calibri" w:cs="Arial"/>
        </w:rPr>
      </w:pPr>
      <w:r w:rsidRPr="007B56A8">
        <w:rPr>
          <w:rFonts w:eastAsia="Times New Roman" w:cs="Segoe UI"/>
          <w:color w:val="000000"/>
          <w:lang w:eastAsia="nl-NL"/>
        </w:rPr>
        <w:t xml:space="preserve">Ook is nadere invulling gegeven aan de maximumtermijn waarmee een aangewezen warmtebedrijf </w:t>
      </w:r>
      <w:r w:rsidRPr="007B56A8" w:rsidR="00743361">
        <w:rPr>
          <w:rFonts w:eastAsia="Times New Roman" w:cs="Segoe UI"/>
          <w:color w:val="000000"/>
          <w:lang w:eastAsia="nl-NL"/>
        </w:rPr>
        <w:t>werkzaamheden mag uitbesteden aan derde partijen op grond van artikel 2.13, zesde lid</w:t>
      </w:r>
      <w:r w:rsidRPr="007B56A8" w:rsidR="00E5631B">
        <w:rPr>
          <w:rFonts w:eastAsia="Times New Roman" w:cs="Segoe UI"/>
          <w:color w:val="000000"/>
          <w:lang w:eastAsia="nl-NL"/>
        </w:rPr>
        <w:t>,</w:t>
      </w:r>
      <w:r w:rsidRPr="007B56A8" w:rsidR="00743361">
        <w:rPr>
          <w:rFonts w:eastAsia="Times New Roman" w:cs="Segoe UI"/>
          <w:color w:val="000000"/>
          <w:lang w:eastAsia="nl-NL"/>
        </w:rPr>
        <w:t xml:space="preserve"> van de wet</w:t>
      </w:r>
      <w:r w:rsidRPr="007B56A8" w:rsidR="006C114E">
        <w:rPr>
          <w:rFonts w:eastAsia="Times New Roman" w:cs="Segoe UI"/>
          <w:color w:val="000000"/>
          <w:lang w:eastAsia="nl-NL"/>
        </w:rPr>
        <w:t xml:space="preserve"> (paragraaf 2.5 van het besluit)</w:t>
      </w:r>
      <w:r w:rsidRPr="007B56A8" w:rsidR="00743361">
        <w:rPr>
          <w:rFonts w:eastAsia="Times New Roman" w:cs="Segoe UI"/>
          <w:color w:val="000000"/>
          <w:lang w:eastAsia="nl-NL"/>
        </w:rPr>
        <w:t xml:space="preserve">. </w:t>
      </w:r>
      <w:r w:rsidRPr="007B56A8" w:rsidR="00295C4F">
        <w:rPr>
          <w:rFonts w:eastAsia="Times New Roman" w:cs="Segoe UI"/>
          <w:color w:val="000000"/>
          <w:lang w:eastAsia="nl-NL"/>
        </w:rPr>
        <w:t xml:space="preserve">Met het </w:t>
      </w:r>
      <w:r w:rsidRPr="007B56A8" w:rsidR="003E281A">
        <w:t>amende</w:t>
      </w:r>
      <w:r w:rsidRPr="007B56A8" w:rsidR="56750572">
        <w:t>m</w:t>
      </w:r>
      <w:r w:rsidRPr="007B56A8" w:rsidR="003E281A">
        <w:t>ent</w:t>
      </w:r>
      <w:r w:rsidRPr="007B56A8" w:rsidR="00295C4F">
        <w:t xml:space="preserve"> Grinwis</w:t>
      </w:r>
      <w:r w:rsidRPr="007B56A8" w:rsidR="003E281A">
        <w:rPr>
          <w:rStyle w:val="Voetnootmarkering"/>
        </w:rPr>
        <w:footnoteReference w:id="4"/>
      </w:r>
      <w:r w:rsidRPr="007B56A8" w:rsidR="00295C4F">
        <w:t xml:space="preserve"> </w:t>
      </w:r>
      <w:r w:rsidRPr="007B56A8" w:rsidR="00295C4F">
        <w:rPr>
          <w:rFonts w:eastAsia="Times New Roman" w:cs="Segoe UI"/>
          <w:color w:val="000000"/>
          <w:lang w:eastAsia="nl-NL"/>
        </w:rPr>
        <w:t>is mogelijk gemaakt dat infrastructuurbedrijven ook actief kunnen zijn op de warmtemarkt als warmteservicebedrijf. Als warmteservicebedrijf kunnen zij diensten verlenen aan een aangewezen warmtebedrijf.</w:t>
      </w:r>
      <w:r w:rsidRPr="007B56A8" w:rsidR="00C663C9">
        <w:rPr>
          <w:rFonts w:eastAsia="Times New Roman" w:cs="Segoe UI"/>
          <w:color w:val="000000"/>
          <w:lang w:eastAsia="nl-NL"/>
        </w:rPr>
        <w:t xml:space="preserve"> </w:t>
      </w:r>
      <w:r w:rsidRPr="007B56A8" w:rsidR="00C663C9">
        <w:t xml:space="preserve">Om de markt voor dienstverleners zo min mogelijk te verstoren zijn naar aanleiding van </w:t>
      </w:r>
      <w:r w:rsidRPr="007B56A8" w:rsidR="003D57AE">
        <w:t>de uitbreiding van de</w:t>
      </w:r>
      <w:r w:rsidRPr="007B56A8" w:rsidR="00C663C9">
        <w:t xml:space="preserve"> mogelijkheden van infrastructuurbedrijven om actief te zijn als warmteservicebedrijf</w:t>
      </w:r>
      <w:r w:rsidRPr="007B56A8" w:rsidR="003D57AE">
        <w:t xml:space="preserve"> </w:t>
      </w:r>
      <w:r w:rsidRPr="007B56A8" w:rsidR="00C663C9">
        <w:t>ook extra waarborgen opgenomen.</w:t>
      </w:r>
      <w:r w:rsidRPr="007B56A8" w:rsidR="003E281A">
        <w:t xml:space="preserve"> E</w:t>
      </w:r>
      <w:r w:rsidRPr="007B56A8" w:rsidR="003D57AE">
        <w:t>é</w:t>
      </w:r>
      <w:r w:rsidRPr="007B56A8" w:rsidR="003E281A">
        <w:t xml:space="preserve">n van deze waarborgen is een maximumtermijn </w:t>
      </w:r>
      <w:r w:rsidRPr="007B56A8" w:rsidR="60CD8D87">
        <w:t>gedurende welke</w:t>
      </w:r>
      <w:r w:rsidRPr="007B56A8" w:rsidR="003E281A">
        <w:t xml:space="preserve"> deze taken uitbesteed mogen worden. Gekozen is voor e</w:t>
      </w:r>
      <w:r w:rsidRPr="007B56A8" w:rsidR="00A648C4">
        <w:t xml:space="preserve">en termijn van </w:t>
      </w:r>
      <w:r w:rsidR="0065359E">
        <w:t>zeven</w:t>
      </w:r>
      <w:r w:rsidRPr="007B56A8" w:rsidR="0065359E">
        <w:t xml:space="preserve"> </w:t>
      </w:r>
      <w:r w:rsidRPr="007B56A8" w:rsidR="00785385">
        <w:t>jaren.</w:t>
      </w:r>
      <w:r w:rsidRPr="007B56A8" w:rsidR="001B18E7">
        <w:t xml:space="preserve"> </w:t>
      </w:r>
      <w:r w:rsidRPr="007B56A8" w:rsidR="00DC4B11">
        <w:t xml:space="preserve">Met de gekozen termijn </w:t>
      </w:r>
      <w:r w:rsidRPr="007B56A8" w:rsidR="001A4981">
        <w:t xml:space="preserve">zullen dienstverleners </w:t>
      </w:r>
      <w:r w:rsidRPr="007B56A8" w:rsidR="005367FE">
        <w:t>naar verwachting</w:t>
      </w:r>
      <w:r w:rsidRPr="007B56A8" w:rsidR="001A4981">
        <w:t xml:space="preserve"> voldoende worden geprikkeld om </w:t>
      </w:r>
      <w:r w:rsidRPr="007B56A8" w:rsidR="008156E4">
        <w:t xml:space="preserve">de prijzen en de kwaliteit van dienstverlening </w:t>
      </w:r>
      <w:r w:rsidRPr="007B56A8" w:rsidR="005367FE">
        <w:t xml:space="preserve">optimaal te houden. </w:t>
      </w:r>
      <w:r w:rsidRPr="007B56A8" w:rsidR="09DE059E">
        <w:t>Met e</w:t>
      </w:r>
      <w:r w:rsidRPr="007B56A8" w:rsidR="00324077">
        <w:t xml:space="preserve">en kortere termijn </w:t>
      </w:r>
      <w:r w:rsidRPr="007B56A8" w:rsidR="67F487CA">
        <w:t xml:space="preserve">is het risico </w:t>
      </w:r>
      <w:r w:rsidRPr="007B56A8" w:rsidR="00324077">
        <w:t xml:space="preserve">dat </w:t>
      </w:r>
      <w:r w:rsidRPr="007B56A8" w:rsidR="005F7C31">
        <w:t xml:space="preserve">de samenwerking </w:t>
      </w:r>
      <w:r w:rsidRPr="007B56A8" w:rsidR="057AF607">
        <w:t xml:space="preserve">te kort </w:t>
      </w:r>
      <w:r w:rsidRPr="007B56A8" w:rsidR="005F7C31">
        <w:t xml:space="preserve">is om een effectieve samenwerking in te richten. </w:t>
      </w:r>
    </w:p>
    <w:p w:rsidRPr="007B56A8" w:rsidR="00005650" w:rsidP="00496392" w:rsidRDefault="00005650" w14:paraId="1F44958A" w14:textId="77777777">
      <w:pPr>
        <w:spacing w:after="0" w:line="276" w:lineRule="auto"/>
        <w:rPr>
          <w:rFonts w:eastAsia="Calibri" w:cs="Arial"/>
        </w:rPr>
      </w:pPr>
    </w:p>
    <w:p w:rsidRPr="007B56A8" w:rsidR="00403A3D" w:rsidP="00496392" w:rsidRDefault="00403A3D" w14:paraId="3AAF3A86" w14:textId="2EFA9C16">
      <w:pPr>
        <w:spacing w:after="0" w:line="276" w:lineRule="auto"/>
        <w:rPr>
          <w:rFonts w:eastAsia="Calibri" w:cs="Arial"/>
        </w:rPr>
      </w:pPr>
      <w:r w:rsidRPr="007B56A8">
        <w:rPr>
          <w:rFonts w:eastAsia="Calibri" w:cs="Arial"/>
        </w:rPr>
        <w:t xml:space="preserve">Verder </w:t>
      </w:r>
      <w:r w:rsidRPr="007B56A8" w:rsidR="006C114E">
        <w:rPr>
          <w:rFonts w:eastAsia="Calibri" w:cs="Arial"/>
        </w:rPr>
        <w:t>worden nadere regels gesteld aan de verplicht</w:t>
      </w:r>
      <w:r w:rsidRPr="007B56A8" w:rsidR="770A2CE9">
        <w:rPr>
          <w:rFonts w:eastAsia="Calibri" w:cs="Arial"/>
        </w:rPr>
        <w:t>ing</w:t>
      </w:r>
      <w:r w:rsidRPr="007B56A8" w:rsidR="006C114E">
        <w:rPr>
          <w:rFonts w:eastAsia="Calibri" w:cs="Arial"/>
        </w:rPr>
        <w:t xml:space="preserve"> die een warmtebedrijf heeft op grond van het wetsvoorstel (paragraaf 2.6 van het besluit). Zo</w:t>
      </w:r>
      <w:r w:rsidRPr="007B56A8">
        <w:rPr>
          <w:rFonts w:eastAsia="Calibri" w:cs="Arial"/>
        </w:rPr>
        <w:t xml:space="preserve"> wordt geregeld welke informatie aangeleverd moet worden voor de financiële monitoring van het aangewezen warmtebedrijf en wanneer sprake is van een ‘significante verslechtering van de financiële situatie’ van het warmtebedrijf waarbij ingrijpen vanuit ACM noodzakelijk is. Ook staan in dit hoofdstuk nadere regels over de inhoud van het globale/uitgewerkte kavelplan en het investeringsplan. </w:t>
      </w:r>
      <w:r w:rsidRPr="007B56A8" w:rsidR="00A242DC">
        <w:rPr>
          <w:rFonts w:eastAsia="Calibri" w:cs="Arial"/>
        </w:rPr>
        <w:t>Ten aanzien van het globale/uitgewerkte kavelplan bepaalt dit besluit dat</w:t>
      </w:r>
      <w:r w:rsidRPr="007B56A8" w:rsidR="000D4217">
        <w:rPr>
          <w:rFonts w:eastAsia="Calibri" w:cs="Arial"/>
        </w:rPr>
        <w:t>, indien</w:t>
      </w:r>
      <w:r w:rsidRPr="007B56A8" w:rsidR="00616E30">
        <w:rPr>
          <w:rFonts w:eastAsia="Calibri" w:cs="Arial"/>
        </w:rPr>
        <w:t xml:space="preserve"> een aangewezen warmtebedrijf een kostendekkingsbijdrage van de gebouweigenaar vraagt </w:t>
      </w:r>
      <w:r w:rsidRPr="007B56A8" w:rsidR="00030F5C">
        <w:rPr>
          <w:rFonts w:eastAsia="Calibri" w:cs="Arial"/>
        </w:rPr>
        <w:t xml:space="preserve">voor het aansluiten op de collectieve warmtevoorziening, </w:t>
      </w:r>
      <w:r w:rsidRPr="007B56A8" w:rsidR="000D4217">
        <w:rPr>
          <w:rFonts w:eastAsia="Calibri" w:cs="Arial"/>
        </w:rPr>
        <w:t xml:space="preserve">het warmtebedrijf de gevraagde kostendekkingsbijdrage in het globale/uitgewerkte kavelplan opneemt en onderbouwt. </w:t>
      </w:r>
      <w:r w:rsidRPr="007B56A8">
        <w:rPr>
          <w:rFonts w:eastAsia="Calibri" w:cs="Arial"/>
        </w:rPr>
        <w:t xml:space="preserve">Daarmee samenhangend wordt voorgeschreven hoe de ACM en het college van burgemeesters en wethouders (hierna: het college) deze plannen vaststellen. </w:t>
      </w:r>
    </w:p>
    <w:p w:rsidRPr="007B56A8" w:rsidR="002835C3" w:rsidP="00496392" w:rsidRDefault="002835C3" w14:paraId="1B1EBAF7" w14:textId="77777777">
      <w:pPr>
        <w:spacing w:after="0" w:line="276" w:lineRule="auto"/>
        <w:rPr>
          <w:rFonts w:eastAsia="Calibri" w:cs="Arial"/>
        </w:rPr>
      </w:pPr>
    </w:p>
    <w:p w:rsidRPr="007B56A8" w:rsidR="002835C3" w:rsidP="00496392" w:rsidRDefault="002835C3" w14:paraId="05C1CA3C" w14:textId="0B214CDC">
      <w:pPr>
        <w:spacing w:after="0" w:line="276" w:lineRule="auto"/>
        <w:rPr>
          <w:rFonts w:eastAsia="Calibri" w:cs="Arial"/>
        </w:rPr>
      </w:pPr>
      <w:r w:rsidRPr="007B56A8">
        <w:rPr>
          <w:rFonts w:eastAsia="Calibri" w:cs="Arial"/>
        </w:rPr>
        <w:t xml:space="preserve">Voorts zijn er nadere regels gesteld </w:t>
      </w:r>
      <w:r w:rsidRPr="007B56A8" w:rsidR="00635AAB">
        <w:rPr>
          <w:rFonts w:eastAsia="Calibri" w:cs="Arial"/>
        </w:rPr>
        <w:t xml:space="preserve">over gecombineerde netten voor glastuinbouw en de gebouwde omgeving. Met een </w:t>
      </w:r>
      <w:r w:rsidRPr="007B56A8" w:rsidR="00C94C5B">
        <w:rPr>
          <w:rFonts w:eastAsia="Calibri" w:cs="Arial"/>
        </w:rPr>
        <w:t>tweede nota van wijziging</w:t>
      </w:r>
      <w:r w:rsidRPr="007B56A8" w:rsidR="00C94C5B">
        <w:rPr>
          <w:rStyle w:val="Voetnootmarkering"/>
          <w:rFonts w:eastAsia="Calibri" w:cs="Arial"/>
        </w:rPr>
        <w:footnoteReference w:id="5"/>
      </w:r>
      <w:r w:rsidRPr="007B56A8" w:rsidR="00C94C5B">
        <w:rPr>
          <w:rFonts w:eastAsia="Calibri" w:cs="Arial"/>
        </w:rPr>
        <w:t xml:space="preserve"> </w:t>
      </w:r>
      <w:r w:rsidRPr="007B56A8" w:rsidR="00F84235">
        <w:rPr>
          <w:rFonts w:eastAsia="Calibri" w:cs="Arial"/>
        </w:rPr>
        <w:t>is een</w:t>
      </w:r>
      <w:r w:rsidRPr="007B56A8" w:rsidR="00635AAB">
        <w:rPr>
          <w:rFonts w:eastAsia="Calibri" w:cs="Arial"/>
        </w:rPr>
        <w:t xml:space="preserve"> specifieke regeling</w:t>
      </w:r>
      <w:r w:rsidRPr="007B56A8" w:rsidR="00F84235">
        <w:rPr>
          <w:rFonts w:eastAsia="Calibri" w:cs="Arial"/>
        </w:rPr>
        <w:t xml:space="preserve"> opgenomen</w:t>
      </w:r>
      <w:r w:rsidRPr="007B56A8" w:rsidR="00635AAB">
        <w:rPr>
          <w:rFonts w:eastAsia="Calibri" w:cs="Arial"/>
        </w:rPr>
        <w:t xml:space="preserve"> voor nieuwe warmtenetten waarmee hoofdzakelijk aan glastuinbouw en industrie geleverd wordt, maar ook voor een klein deel aan de gebouwde omgevin</w:t>
      </w:r>
      <w:r w:rsidRPr="007B56A8" w:rsidR="00F84235">
        <w:rPr>
          <w:rFonts w:eastAsia="Calibri" w:cs="Arial"/>
        </w:rPr>
        <w:t xml:space="preserve">g. </w:t>
      </w:r>
      <w:r w:rsidRPr="007B56A8" w:rsidR="008172E3">
        <w:rPr>
          <w:rFonts w:eastAsia="Calibri" w:cs="Arial"/>
        </w:rPr>
        <w:t xml:space="preserve">In dit besluit nader uitgewerkt </w:t>
      </w:r>
      <w:r w:rsidRPr="007B56A8" w:rsidR="005F6B6F">
        <w:rPr>
          <w:rFonts w:eastAsia="Calibri" w:cs="Arial"/>
        </w:rPr>
        <w:t xml:space="preserve">wanneer </w:t>
      </w:r>
      <w:r w:rsidRPr="007B56A8" w:rsidR="00341690">
        <w:rPr>
          <w:rFonts w:eastAsia="Calibri" w:cs="Arial"/>
        </w:rPr>
        <w:t xml:space="preserve">sprake </w:t>
      </w:r>
      <w:r w:rsidRPr="007B56A8" w:rsidR="0046629C">
        <w:rPr>
          <w:rFonts w:eastAsia="Calibri" w:cs="Arial"/>
        </w:rPr>
        <w:t>van een zodanige situatie sprake is (</w:t>
      </w:r>
      <w:r w:rsidRPr="007B56A8" w:rsidR="008D747B">
        <w:rPr>
          <w:rFonts w:eastAsia="Calibri" w:cs="Arial"/>
        </w:rPr>
        <w:t>artikel 1.2</w:t>
      </w:r>
      <w:r w:rsidRPr="007B56A8" w:rsidR="00AC461E">
        <w:rPr>
          <w:rFonts w:eastAsia="Calibri" w:cs="Arial"/>
        </w:rPr>
        <w:t xml:space="preserve"> van het besluit</w:t>
      </w:r>
      <w:r w:rsidRPr="007B56A8" w:rsidR="008D747B">
        <w:rPr>
          <w:rFonts w:eastAsia="Calibri" w:cs="Arial"/>
        </w:rPr>
        <w:t xml:space="preserve">). </w:t>
      </w:r>
    </w:p>
    <w:p w:rsidRPr="007B56A8" w:rsidR="008E53FE" w:rsidP="008841A6" w:rsidRDefault="00377C9F" w14:paraId="198F557E" w14:textId="167F9CDB">
      <w:pPr>
        <w:spacing w:after="0" w:line="276" w:lineRule="auto"/>
        <w:contextualSpacing w:val="0"/>
        <w:textAlignment w:val="baseline"/>
        <w:rPr>
          <w:rFonts w:eastAsia="Calibri" w:cs="Arial"/>
        </w:rPr>
      </w:pPr>
      <w:bookmarkStart w:name="_Toc163119823" w:id="19"/>
      <w:bookmarkStart w:name="_Toc163121804" w:id="20"/>
      <w:r w:rsidRPr="007B56A8">
        <w:tab/>
      </w:r>
    </w:p>
    <w:p w:rsidRPr="008841A6" w:rsidR="00106717" w:rsidP="008841A6" w:rsidRDefault="00377C9F" w14:paraId="6588EDC3" w14:textId="21B5436C">
      <w:pPr>
        <w:spacing w:after="0" w:line="276" w:lineRule="auto"/>
        <w:rPr>
          <w:rFonts w:eastAsia="Calibri" w:cs="Arial"/>
        </w:rPr>
      </w:pPr>
      <w:r w:rsidRPr="008841A6">
        <w:rPr>
          <w:rFonts w:eastAsia="Calibri" w:cs="Arial"/>
        </w:rPr>
        <w:t>Tot slot</w:t>
      </w:r>
      <w:r w:rsidRPr="008841A6" w:rsidR="00106717">
        <w:rPr>
          <w:rFonts w:eastAsia="Calibri" w:cs="Arial"/>
        </w:rPr>
        <w:t xml:space="preserve"> is met het oog op standaardisatie van de kavelsystematiek een bepaling opgenomen over het verplicht gebruik van voorgeschreven formulieren</w:t>
      </w:r>
      <w:r w:rsidRPr="008841A6" w:rsidR="00A95A7F">
        <w:rPr>
          <w:rFonts w:eastAsia="Calibri" w:cs="Arial"/>
        </w:rPr>
        <w:t xml:space="preserve"> (artikel 1.</w:t>
      </w:r>
      <w:r w:rsidR="00796E81">
        <w:rPr>
          <w:rFonts w:eastAsia="Calibri" w:cs="Arial"/>
        </w:rPr>
        <w:t>6</w:t>
      </w:r>
      <w:r w:rsidRPr="008841A6" w:rsidR="00A95A7F">
        <w:rPr>
          <w:rFonts w:eastAsia="Calibri" w:cs="Arial"/>
        </w:rPr>
        <w:t>)</w:t>
      </w:r>
      <w:r w:rsidRPr="008841A6" w:rsidR="00106717">
        <w:rPr>
          <w:rFonts w:eastAsia="Calibri" w:cs="Arial"/>
        </w:rPr>
        <w:t xml:space="preserve">. </w:t>
      </w:r>
      <w:r w:rsidRPr="008841A6" w:rsidR="004A39F7">
        <w:rPr>
          <w:rFonts w:eastAsia="Calibri" w:cs="Arial"/>
        </w:rPr>
        <w:t xml:space="preserve">Ook draagt dit bij aan het beperken van de administratieve lasten en consistente besluitvorming. In alle gevallen waarbij informatie aan </w:t>
      </w:r>
      <w:r w:rsidRPr="008841A6" w:rsidR="009246D9">
        <w:rPr>
          <w:rFonts w:eastAsia="Calibri" w:cs="Arial"/>
        </w:rPr>
        <w:t>een bestuursorgaan (het college of Onze Minister) dient te worden aangeleverd, wordt door Onze Minister een formulier ter beschikking gesteld. Namens de minister zal de Rijksdienst voor Ondernemend Nederland (</w:t>
      </w:r>
      <w:r w:rsidRPr="007B56A8" w:rsidR="00C95A76">
        <w:rPr>
          <w:rFonts w:eastAsia="Calibri" w:cs="Arial"/>
        </w:rPr>
        <w:t xml:space="preserve">hierna: </w:t>
      </w:r>
      <w:r w:rsidRPr="008841A6" w:rsidR="009246D9">
        <w:rPr>
          <w:rFonts w:eastAsia="Calibri" w:cs="Arial"/>
        </w:rPr>
        <w:t>RVO) hier nader invulling aangeven.</w:t>
      </w:r>
      <w:r w:rsidRPr="008841A6" w:rsidR="003661B3">
        <w:rPr>
          <w:rFonts w:eastAsia="Calibri" w:cs="Arial"/>
        </w:rPr>
        <w:t xml:space="preserve"> Deze </w:t>
      </w:r>
      <w:r w:rsidRPr="008841A6" w:rsidR="003661B3">
        <w:rPr>
          <w:rFonts w:eastAsia="Calibri" w:cs="Arial"/>
        </w:rPr>
        <w:lastRenderedPageBreak/>
        <w:t xml:space="preserve">formulieren zullen er aan bijdragen </w:t>
      </w:r>
      <w:r w:rsidRPr="008841A6" w:rsidR="00BD6C63">
        <w:rPr>
          <w:rFonts w:eastAsia="Calibri" w:cs="Arial"/>
        </w:rPr>
        <w:t xml:space="preserve">dat concreet wordt gemaakt op welke wijze de </w:t>
      </w:r>
      <w:r w:rsidRPr="008841A6" w:rsidR="00BF3EBE">
        <w:rPr>
          <w:rFonts w:eastAsia="Calibri" w:cs="Arial"/>
        </w:rPr>
        <w:t xml:space="preserve">uitgevraagde informatie dient te worden aangeleverd. Dit gaat in </w:t>
      </w:r>
      <w:r w:rsidRPr="008841A6" w:rsidR="00BE641E">
        <w:rPr>
          <w:rFonts w:eastAsia="Calibri" w:cs="Arial"/>
        </w:rPr>
        <w:t xml:space="preserve">veel gevallen om tekstuele informatie die dient te worden </w:t>
      </w:r>
      <w:r w:rsidRPr="008841A6" w:rsidR="0015511C">
        <w:rPr>
          <w:rFonts w:eastAsia="Calibri" w:cs="Arial"/>
        </w:rPr>
        <w:t xml:space="preserve">verstrekt. Alleen ten behoeve van het </w:t>
      </w:r>
      <w:r w:rsidRPr="007B56A8" w:rsidR="0016224C">
        <w:rPr>
          <w:rFonts w:eastAsia="Calibri" w:cs="Arial"/>
        </w:rPr>
        <w:t xml:space="preserve">uitgewerkte </w:t>
      </w:r>
      <w:r w:rsidRPr="008841A6" w:rsidR="0015511C">
        <w:rPr>
          <w:rFonts w:eastAsia="Calibri" w:cs="Arial"/>
        </w:rPr>
        <w:t>kavelplan als bedoeld in artikel 2.1</w:t>
      </w:r>
      <w:r w:rsidRPr="007B56A8" w:rsidR="00913A07">
        <w:rPr>
          <w:rFonts w:eastAsia="Calibri" w:cs="Arial"/>
        </w:rPr>
        <w:t>6</w:t>
      </w:r>
      <w:r w:rsidRPr="008841A6" w:rsidR="0015511C">
        <w:rPr>
          <w:rFonts w:eastAsia="Calibri" w:cs="Arial"/>
        </w:rPr>
        <w:t xml:space="preserve"> </w:t>
      </w:r>
      <w:r w:rsidRPr="007B56A8" w:rsidR="0016224C">
        <w:rPr>
          <w:rFonts w:eastAsia="Calibri" w:cs="Arial"/>
        </w:rPr>
        <w:t xml:space="preserve">van de wet </w:t>
      </w:r>
      <w:r w:rsidRPr="008841A6" w:rsidR="0015511C">
        <w:rPr>
          <w:rFonts w:eastAsia="Calibri" w:cs="Arial"/>
        </w:rPr>
        <w:t>wordt een rekenmodel als formulier voorzien waarmee de onderdelen genoemd in artikel 2.16, tweede lid, onderdeel i, j en k</w:t>
      </w:r>
      <w:r w:rsidRPr="007B56A8" w:rsidR="003E3E53">
        <w:rPr>
          <w:rFonts w:eastAsia="Calibri" w:cs="Arial"/>
        </w:rPr>
        <w:t>,</w:t>
      </w:r>
      <w:r w:rsidRPr="008841A6" w:rsidR="0015511C">
        <w:rPr>
          <w:rFonts w:eastAsia="Calibri" w:cs="Arial"/>
        </w:rPr>
        <w:t xml:space="preserve"> </w:t>
      </w:r>
      <w:r w:rsidRPr="007B56A8" w:rsidR="00317374">
        <w:rPr>
          <w:rFonts w:eastAsia="Calibri" w:cs="Arial"/>
        </w:rPr>
        <w:t xml:space="preserve">van de wet </w:t>
      </w:r>
      <w:r w:rsidRPr="008841A6" w:rsidR="0015511C">
        <w:rPr>
          <w:rFonts w:eastAsia="Calibri" w:cs="Arial"/>
        </w:rPr>
        <w:t xml:space="preserve">in beeld kunnen worden gebracht. </w:t>
      </w:r>
      <w:r w:rsidRPr="008841A6" w:rsidR="009246D9">
        <w:rPr>
          <w:rFonts w:eastAsia="Calibri" w:cs="Arial"/>
        </w:rPr>
        <w:t xml:space="preserve">De </w:t>
      </w:r>
      <w:r w:rsidRPr="008841A6" w:rsidR="009D67F5">
        <w:rPr>
          <w:rFonts w:eastAsia="Calibri" w:cs="Arial"/>
        </w:rPr>
        <w:t>ACM</w:t>
      </w:r>
      <w:r w:rsidRPr="008841A6" w:rsidR="009246D9">
        <w:rPr>
          <w:rFonts w:eastAsia="Calibri" w:cs="Arial"/>
        </w:rPr>
        <w:t xml:space="preserve"> stelt formulieren vast voor het verstrekken van gegevens aan de </w:t>
      </w:r>
      <w:r w:rsidRPr="008841A6" w:rsidR="009D67F5">
        <w:rPr>
          <w:rFonts w:eastAsia="Calibri" w:cs="Arial"/>
        </w:rPr>
        <w:t>ACM</w:t>
      </w:r>
      <w:r w:rsidRPr="008841A6" w:rsidR="009246D9">
        <w:rPr>
          <w:rFonts w:eastAsia="Calibri" w:cs="Arial"/>
        </w:rPr>
        <w:t xml:space="preserve"> op grond van </w:t>
      </w:r>
      <w:r w:rsidRPr="008841A6" w:rsidR="00104C5F">
        <w:rPr>
          <w:rFonts w:eastAsia="Calibri" w:cs="Arial"/>
        </w:rPr>
        <w:t>de wet en het besluit.</w:t>
      </w:r>
      <w:r w:rsidRPr="008841A6" w:rsidR="008A5847">
        <w:rPr>
          <w:rFonts w:eastAsia="Calibri" w:cs="Arial"/>
        </w:rPr>
        <w:t xml:space="preserve"> </w:t>
      </w:r>
    </w:p>
    <w:p w:rsidR="002743BE" w:rsidP="00B40D24" w:rsidRDefault="002743BE" w14:paraId="076356DC" w14:textId="77777777">
      <w:pPr>
        <w:spacing w:after="0" w:line="276" w:lineRule="auto"/>
        <w:rPr>
          <w:rFonts w:eastAsia="Calibri" w:cs="Arial"/>
        </w:rPr>
      </w:pPr>
    </w:p>
    <w:p w:rsidRPr="00B40D24" w:rsidR="00B40D24" w:rsidP="00B40D24" w:rsidRDefault="002743BE" w14:paraId="43D767BB" w14:textId="43A6DBFA">
      <w:pPr>
        <w:spacing w:after="0" w:line="276" w:lineRule="auto"/>
        <w:rPr>
          <w:rFonts w:eastAsia="Calibri" w:cs="Arial"/>
        </w:rPr>
      </w:pPr>
      <w:r>
        <w:rPr>
          <w:rFonts w:eastAsia="Calibri" w:cs="Arial"/>
        </w:rPr>
        <w:t xml:space="preserve">In het besluit is niet overal expliciet geregeld dat </w:t>
      </w:r>
      <w:r w:rsidR="00374821">
        <w:rPr>
          <w:rFonts w:eastAsia="Calibri" w:cs="Arial"/>
        </w:rPr>
        <w:t xml:space="preserve">contactgegevens dienen te worden aangeleverd voor de diverse aanvragen die gedaan worden op grond van het besluit. Hier </w:t>
      </w:r>
      <w:r w:rsidRPr="00B40D24" w:rsidR="00B40D24">
        <w:rPr>
          <w:rFonts w:eastAsia="Calibri" w:cs="Arial"/>
        </w:rPr>
        <w:t>zijn</w:t>
      </w:r>
      <w:r w:rsidR="00374821">
        <w:rPr>
          <w:rFonts w:eastAsia="Calibri" w:cs="Arial"/>
        </w:rPr>
        <w:t xml:space="preserve"> echter</w:t>
      </w:r>
      <w:r w:rsidRPr="00B40D24" w:rsidR="00B40D24">
        <w:rPr>
          <w:rFonts w:eastAsia="Calibri" w:cs="Arial"/>
        </w:rPr>
        <w:t xml:space="preserve"> de voorwaarden van toepassing die de Algemene wet bestuursrecht daaraan stelt, waaronder onder meer naam, adres en woonplaats van de aanvrager, de noodzakelijke gegevens voor de beoordeling van de aanvraag en het schriftelijkheidsvereiste. </w:t>
      </w:r>
    </w:p>
    <w:p w:rsidRPr="007B56A8" w:rsidR="007F5D1E" w:rsidP="008841A6" w:rsidRDefault="007F5D1E" w14:paraId="1066F5CE" w14:textId="77777777">
      <w:pPr>
        <w:tabs>
          <w:tab w:val="left" w:pos="1758"/>
        </w:tabs>
        <w:spacing w:after="0" w:line="276" w:lineRule="auto"/>
        <w:contextualSpacing w:val="0"/>
        <w:textAlignment w:val="baseline"/>
        <w:rPr>
          <w:rFonts w:eastAsia="Calibri" w:cs="Arial"/>
        </w:rPr>
      </w:pPr>
    </w:p>
    <w:p w:rsidRPr="007B56A8" w:rsidR="00382401" w:rsidP="00496392" w:rsidRDefault="0098505A" w14:paraId="1E29B72C" w14:textId="7200E560">
      <w:pPr>
        <w:pStyle w:val="Kop2"/>
        <w:spacing w:line="276" w:lineRule="auto"/>
        <w:rPr>
          <w:rFonts w:eastAsia="Calibri" w:cs="Arial"/>
        </w:rPr>
      </w:pPr>
      <w:bookmarkStart w:name="_Toc230273699" w:id="21"/>
      <w:bookmarkStart w:name="_Hlk220052901" w:id="22"/>
      <w:r w:rsidRPr="007B56A8">
        <w:t xml:space="preserve">§ </w:t>
      </w:r>
      <w:r w:rsidRPr="007B56A8" w:rsidR="008A498D">
        <w:t>2.</w:t>
      </w:r>
      <w:r w:rsidRPr="007B56A8" w:rsidR="00E90562">
        <w:t>3</w:t>
      </w:r>
      <w:r w:rsidRPr="007B56A8" w:rsidR="008A498D">
        <w:t>.</w:t>
      </w:r>
      <w:bookmarkStart w:name="_Toc162587341" w:id="23"/>
      <w:bookmarkStart w:name="_Toc162963031" w:id="24"/>
      <w:bookmarkEnd w:id="19"/>
      <w:bookmarkEnd w:id="20"/>
      <w:r w:rsidRPr="007B56A8">
        <w:t xml:space="preserve"> Leveringszekerheid</w:t>
      </w:r>
      <w:bookmarkStart w:name="_Toc162587342" w:id="25"/>
      <w:bookmarkEnd w:id="21"/>
      <w:bookmarkEnd w:id="23"/>
      <w:bookmarkEnd w:id="24"/>
    </w:p>
    <w:bookmarkEnd w:id="22"/>
    <w:p w:rsidRPr="007B56A8" w:rsidR="00147C89" w:rsidP="00496392" w:rsidRDefault="00147C89" w14:paraId="0217E3D9" w14:textId="77777777">
      <w:pPr>
        <w:pStyle w:val="Kop3"/>
        <w:spacing w:line="276" w:lineRule="auto"/>
      </w:pPr>
    </w:p>
    <w:p w:rsidRPr="007B56A8" w:rsidR="00147C89" w:rsidP="00496392" w:rsidRDefault="00147C89" w14:paraId="31C31C21" w14:textId="276C91D5">
      <w:pPr>
        <w:pStyle w:val="Kop3"/>
        <w:spacing w:line="276" w:lineRule="auto"/>
      </w:pPr>
      <w:bookmarkStart w:name="_Toc230273700" w:id="26"/>
      <w:r w:rsidRPr="007B56A8">
        <w:t>2.</w:t>
      </w:r>
      <w:r w:rsidRPr="007B56A8" w:rsidR="00E90562">
        <w:t>3</w:t>
      </w:r>
      <w:r w:rsidRPr="007B56A8">
        <w:t>.1</w:t>
      </w:r>
      <w:r w:rsidRPr="007B56A8" w:rsidR="00DE3268">
        <w:t>.</w:t>
      </w:r>
      <w:r w:rsidRPr="007B56A8">
        <w:t xml:space="preserve"> </w:t>
      </w:r>
      <w:r w:rsidRPr="007B56A8" w:rsidR="000D7C91">
        <w:t>Introductie</w:t>
      </w:r>
      <w:bookmarkEnd w:id="26"/>
    </w:p>
    <w:p w:rsidRPr="007B56A8" w:rsidR="00382401" w:rsidP="00496392" w:rsidRDefault="00382401" w14:paraId="25F56DCC" w14:textId="28805229">
      <w:pPr>
        <w:spacing w:after="0" w:line="276" w:lineRule="auto"/>
        <w:rPr>
          <w:rFonts w:eastAsia="Calibri" w:cs="Arial"/>
        </w:rPr>
      </w:pPr>
      <w:r w:rsidRPr="007B56A8">
        <w:rPr>
          <w:rFonts w:eastAsia="Calibri" w:cs="Arial"/>
        </w:rPr>
        <w:t>Omdat de leveringszekerheid een kwetsbaarheid is voor collectieve warmtevoorzieningen, zijn de regels rondom leveringszekerheid in de wet aangescherpt. In dit besluit worden nadere regels gesteld over de zogenaamde noodprocedure, waarbij de continuïteit van de warmtelevering in gevaar is en ingrijpen noodzakelijk</w:t>
      </w:r>
      <w:r w:rsidRPr="007B56A8" w:rsidR="00D93533">
        <w:rPr>
          <w:rFonts w:eastAsia="Calibri" w:cs="Arial"/>
        </w:rPr>
        <w:t xml:space="preserve"> is</w:t>
      </w:r>
      <w:r w:rsidRPr="007B56A8">
        <w:rPr>
          <w:rFonts w:eastAsia="Calibri" w:cs="Arial"/>
        </w:rPr>
        <w:t>. Het gaat daarbij met name om regels voor de invulling van de bevoegdheden van de ACM en invulling van de rol van de gemeente bij het overdragen van een aanwijzing</w:t>
      </w:r>
      <w:r w:rsidRPr="007B56A8" w:rsidR="006E6B54">
        <w:rPr>
          <w:rFonts w:eastAsia="Calibri" w:cs="Arial"/>
        </w:rPr>
        <w:t>, ontheffing of vrijstelling</w:t>
      </w:r>
      <w:r w:rsidRPr="007B56A8">
        <w:rPr>
          <w:rFonts w:eastAsia="Calibri" w:cs="Arial"/>
        </w:rPr>
        <w:t xml:space="preserve"> van een </w:t>
      </w:r>
      <w:r w:rsidRPr="007B56A8" w:rsidR="000E0536">
        <w:rPr>
          <w:rFonts w:eastAsia="Calibri" w:cs="Arial"/>
        </w:rPr>
        <w:t>w</w:t>
      </w:r>
      <w:r w:rsidRPr="007B56A8">
        <w:rPr>
          <w:rFonts w:eastAsia="Calibri" w:cs="Arial"/>
        </w:rPr>
        <w:t xml:space="preserve">armtebedrijf </w:t>
      </w:r>
      <w:r w:rsidRPr="007B56A8" w:rsidR="006E6B54">
        <w:rPr>
          <w:rFonts w:eastAsia="Calibri" w:cs="Arial"/>
        </w:rPr>
        <w:t>aan een nieuw warmtebedrijf</w:t>
      </w:r>
      <w:r w:rsidRPr="007B56A8" w:rsidR="00F14C30">
        <w:rPr>
          <w:rFonts w:eastAsia="Calibri" w:cs="Arial"/>
        </w:rPr>
        <w:t xml:space="preserve"> of </w:t>
      </w:r>
      <w:r w:rsidRPr="007B56A8">
        <w:rPr>
          <w:rFonts w:eastAsia="Calibri" w:cs="Arial"/>
        </w:rPr>
        <w:t>het intrekken van die aanwijzing</w:t>
      </w:r>
      <w:r w:rsidRPr="007B56A8" w:rsidR="00233499">
        <w:rPr>
          <w:rFonts w:eastAsia="Calibri" w:cs="Arial"/>
        </w:rPr>
        <w:t>, ontheffing of vrijstelling</w:t>
      </w:r>
      <w:r w:rsidRPr="007B56A8">
        <w:rPr>
          <w:rFonts w:eastAsia="Calibri" w:cs="Arial"/>
        </w:rPr>
        <w:t xml:space="preserve">. </w:t>
      </w:r>
      <w:r w:rsidRPr="007B56A8" w:rsidR="00B669E4">
        <w:rPr>
          <w:rFonts w:eastAsia="Calibri" w:cs="Arial"/>
        </w:rPr>
        <w:t xml:space="preserve">Ook </w:t>
      </w:r>
      <w:r w:rsidRPr="007B56A8" w:rsidR="00B42EA8">
        <w:rPr>
          <w:rFonts w:eastAsia="Calibri" w:cs="Arial"/>
        </w:rPr>
        <w:t xml:space="preserve">gaat het om </w:t>
      </w:r>
      <w:r w:rsidRPr="007B56A8" w:rsidR="00246FB3">
        <w:rPr>
          <w:rFonts w:eastAsia="Calibri" w:cs="Arial"/>
        </w:rPr>
        <w:t xml:space="preserve">de procedure en de in aanmerking komende kosten voor de </w:t>
      </w:r>
      <w:r w:rsidRPr="007B56A8" w:rsidR="00E01664">
        <w:rPr>
          <w:rFonts w:eastAsia="Calibri" w:cs="Arial"/>
        </w:rPr>
        <w:t xml:space="preserve">vergoeding die een </w:t>
      </w:r>
      <w:r w:rsidRPr="007B56A8" w:rsidR="001D2D81">
        <w:rPr>
          <w:rFonts w:eastAsia="Calibri" w:cs="Arial"/>
        </w:rPr>
        <w:t xml:space="preserve">warmtebedrijf in staat van faillissement kan aanvragen </w:t>
      </w:r>
      <w:r w:rsidRPr="007B56A8" w:rsidR="00F91137">
        <w:rPr>
          <w:rFonts w:eastAsia="Calibri" w:cs="Arial"/>
        </w:rPr>
        <w:t xml:space="preserve">en die een noodwarmtebedrijf kan krijgen voor </w:t>
      </w:r>
      <w:r w:rsidRPr="007B56A8" w:rsidR="00D248CB">
        <w:rPr>
          <w:rFonts w:eastAsia="Calibri" w:cs="Arial"/>
        </w:rPr>
        <w:t>het uitvoeren van de opdracht</w:t>
      </w:r>
      <w:r w:rsidRPr="007B56A8">
        <w:rPr>
          <w:rFonts w:eastAsia="Calibri" w:cs="Arial"/>
        </w:rPr>
        <w:t xml:space="preserve">. </w:t>
      </w:r>
    </w:p>
    <w:p w:rsidRPr="007B56A8" w:rsidR="004714C4" w:rsidP="00496392" w:rsidRDefault="004714C4" w14:paraId="74483559" w14:textId="3C383FBC">
      <w:pPr>
        <w:spacing w:after="0" w:line="276" w:lineRule="auto"/>
      </w:pPr>
    </w:p>
    <w:p w:rsidRPr="007B56A8" w:rsidR="004714C4" w:rsidP="00496392" w:rsidRDefault="004714C4" w14:paraId="6D2F186A" w14:textId="5DDCBBD8">
      <w:pPr>
        <w:pStyle w:val="Kop3"/>
        <w:spacing w:line="276" w:lineRule="auto"/>
      </w:pPr>
      <w:bookmarkStart w:name="_Toc230273701" w:id="27"/>
      <w:r w:rsidRPr="007B56A8">
        <w:t>2.</w:t>
      </w:r>
      <w:r w:rsidRPr="007B56A8" w:rsidR="00E90562">
        <w:t>3</w:t>
      </w:r>
      <w:r w:rsidRPr="007B56A8" w:rsidR="00147C89">
        <w:t>.2.</w:t>
      </w:r>
      <w:r w:rsidRPr="007B56A8">
        <w:t xml:space="preserve"> </w:t>
      </w:r>
      <w:r w:rsidRPr="007B56A8" w:rsidR="007343CA">
        <w:t>Algemeen</w:t>
      </w:r>
      <w:bookmarkEnd w:id="27"/>
    </w:p>
    <w:p w:rsidRPr="007B56A8" w:rsidR="00EC078D" w:rsidP="00496392" w:rsidRDefault="00B11927" w14:paraId="1FA1F4C1" w14:textId="6155CF4A">
      <w:pPr>
        <w:spacing w:after="0" w:line="276" w:lineRule="auto"/>
      </w:pPr>
      <w:r w:rsidRPr="007B56A8">
        <w:t xml:space="preserve">Het borgen van de continue levering van warmte aan de op een collectieve warmtevoorziening aangesloten verbruikers is een belangrijk onderdeel van de </w:t>
      </w:r>
      <w:r w:rsidRPr="007B56A8" w:rsidR="009E3D18">
        <w:t>wet</w:t>
      </w:r>
      <w:r w:rsidRPr="007B56A8">
        <w:t xml:space="preserve">. In paragraaf 3.7.5 van de memorie van toelichting bij de wet is beschreven welke regels er ten aanzien van de borging van de leveringszekerheid in de wet zijn opgenomen. </w:t>
      </w:r>
      <w:r w:rsidRPr="007B56A8" w:rsidR="00A3127F">
        <w:t xml:space="preserve">Daarbij wordt onderscheid gemaakt in maatregelen </w:t>
      </w:r>
      <w:r w:rsidRPr="007B56A8" w:rsidR="00535783">
        <w:t xml:space="preserve">gericht op het zoveel mogelijk voorkomen van </w:t>
      </w:r>
      <w:r w:rsidRPr="007B56A8" w:rsidR="009E1D00">
        <w:t>de verstoring van de warmtel</w:t>
      </w:r>
      <w:r w:rsidRPr="007B56A8" w:rsidR="00920003">
        <w:t>e</w:t>
      </w:r>
      <w:r w:rsidRPr="007B56A8" w:rsidR="009E1D00">
        <w:t xml:space="preserve">vering </w:t>
      </w:r>
      <w:r w:rsidRPr="007B56A8" w:rsidR="00920003">
        <w:t xml:space="preserve">op de korte termijn </w:t>
      </w:r>
      <w:r w:rsidRPr="007B56A8" w:rsidR="009E1D00">
        <w:t xml:space="preserve">en </w:t>
      </w:r>
      <w:r w:rsidRPr="007B56A8" w:rsidR="00EC21D4">
        <w:t xml:space="preserve">maatregelen </w:t>
      </w:r>
      <w:r w:rsidRPr="007B56A8" w:rsidR="005C69EA">
        <w:t xml:space="preserve">gericht op </w:t>
      </w:r>
      <w:r w:rsidRPr="007B56A8" w:rsidR="00A973D3">
        <w:t xml:space="preserve">het waarborgen van structurele beschikbaarheid van voldoende warmte op de langere termijn. </w:t>
      </w:r>
      <w:r w:rsidRPr="007B56A8">
        <w:t>De</w:t>
      </w:r>
      <w:r w:rsidRPr="007B56A8" w:rsidDel="009E3D18">
        <w:t xml:space="preserve"> </w:t>
      </w:r>
      <w:r w:rsidRPr="007B56A8" w:rsidR="009E3D18">
        <w:t xml:space="preserve">wet </w:t>
      </w:r>
      <w:r w:rsidRPr="007B56A8">
        <w:t>geeft de ACM bevoegdheden om te kunnen interveniëren indien de leveringszekerheid in gevaar is. Zo kan de ACM op grond van artikel 2</w:t>
      </w:r>
      <w:r w:rsidRPr="007B56A8" w:rsidR="54640E66">
        <w:t>.14</w:t>
      </w:r>
      <w:r w:rsidRPr="007B56A8">
        <w:t xml:space="preserve"> van de </w:t>
      </w:r>
      <w:r w:rsidRPr="007B56A8" w:rsidR="009E3D18">
        <w:t xml:space="preserve">wet </w:t>
      </w:r>
      <w:r w:rsidRPr="007B56A8">
        <w:t xml:space="preserve">het warmtebedrijf opdragen maatregelen te treffen die zij noodzakelijk acht om de leveringszekerheid te borgen. Daarnaast kan de ACM op grond van artikel </w:t>
      </w:r>
      <w:r w:rsidRPr="007B56A8" w:rsidR="0C1C2C24">
        <w:t>10</w:t>
      </w:r>
      <w:r w:rsidRPr="007B56A8">
        <w:t xml:space="preserve">.6 van de </w:t>
      </w:r>
      <w:r w:rsidRPr="007B56A8" w:rsidR="009E3D18">
        <w:t xml:space="preserve">wet </w:t>
      </w:r>
      <w:r w:rsidRPr="007B56A8">
        <w:t xml:space="preserve">een persoon (stille bewindvoerder) aanwijzen die opdrachten ter borging van de leveringszekerheid aan het warmtebedrijf kan verstrekken en kan de ACM op grond van artikel </w:t>
      </w:r>
      <w:r w:rsidRPr="007B56A8" w:rsidR="2D31484D">
        <w:t>10</w:t>
      </w:r>
      <w:r w:rsidRPr="007B56A8">
        <w:t xml:space="preserve">.7 </w:t>
      </w:r>
      <w:r w:rsidRPr="007B56A8" w:rsidR="00B54698">
        <w:t xml:space="preserve">van de </w:t>
      </w:r>
      <w:r w:rsidRPr="007B56A8" w:rsidR="009E3D18">
        <w:t xml:space="preserve">wet </w:t>
      </w:r>
      <w:r w:rsidRPr="007B56A8">
        <w:t>personen aanwijzen die het bestuur van het warmtebedrijf vervangen indien dit wordt gerechtvaardigd door het belang van de leveringszekerheid.</w:t>
      </w:r>
    </w:p>
    <w:p w:rsidRPr="007B56A8" w:rsidR="00EC078D" w:rsidP="00496392" w:rsidRDefault="00EC078D" w14:paraId="2E1D9A82" w14:textId="77777777">
      <w:pPr>
        <w:spacing w:after="0" w:line="276" w:lineRule="auto"/>
      </w:pPr>
    </w:p>
    <w:p w:rsidRPr="007B56A8" w:rsidR="00B11927" w:rsidP="00496392" w:rsidRDefault="00615700" w14:paraId="2C831C23" w14:textId="774AF948">
      <w:pPr>
        <w:spacing w:after="0" w:line="276" w:lineRule="auto"/>
      </w:pPr>
      <w:r w:rsidRPr="007B56A8">
        <w:t>D</w:t>
      </w:r>
      <w:r w:rsidRPr="007B56A8" w:rsidR="00B11927">
        <w:t>e ACM</w:t>
      </w:r>
      <w:r w:rsidRPr="007B56A8">
        <w:t xml:space="preserve"> kan</w:t>
      </w:r>
      <w:r w:rsidRPr="007B56A8" w:rsidR="00B11927">
        <w:t xml:space="preserve"> op grond van artikel </w:t>
      </w:r>
      <w:r w:rsidRPr="007B56A8" w:rsidR="61E23AA5">
        <w:t>10.5</w:t>
      </w:r>
      <w:r w:rsidRPr="007B56A8" w:rsidR="00B11927">
        <w:t>, eerste lid</w:t>
      </w:r>
      <w:r w:rsidRPr="007B56A8" w:rsidR="00B34F92">
        <w:t>,</w:t>
      </w:r>
      <w:r w:rsidRPr="007B56A8" w:rsidR="00B11927">
        <w:t xml:space="preserve"> van de </w:t>
      </w:r>
      <w:r w:rsidRPr="007B56A8" w:rsidR="009E3D18">
        <w:t xml:space="preserve">wet </w:t>
      </w:r>
      <w:r w:rsidRPr="007B56A8" w:rsidR="00B11927">
        <w:t xml:space="preserve">andere partijen dan het warmtebedrijf opdragen maatregelen te treffen waarmee de leveringszekerheid geborgd kan worden. Hierbij dient te worden aangetekend dat genoemde bevoegdheid zich niet richt op het domein van het door </w:t>
      </w:r>
      <w:r w:rsidR="00D935ED">
        <w:t>het college</w:t>
      </w:r>
      <w:r w:rsidRPr="007B56A8" w:rsidR="00B11927">
        <w:t xml:space="preserve"> aanwijzen van een warmtebedrijf als bedoeld in hoofdstuk 2 van de </w:t>
      </w:r>
      <w:r w:rsidRPr="007B56A8" w:rsidR="009E3D18">
        <w:t xml:space="preserve">wet </w:t>
      </w:r>
      <w:r w:rsidRPr="007B56A8" w:rsidR="00B11927">
        <w:t xml:space="preserve">of het door </w:t>
      </w:r>
      <w:r w:rsidR="00D935ED">
        <w:t>het college</w:t>
      </w:r>
      <w:r w:rsidRPr="007B56A8" w:rsidR="00B11927">
        <w:t xml:space="preserve"> verlenen van een ontheffing </w:t>
      </w:r>
      <w:r w:rsidRPr="007B56A8" w:rsidR="002A7DFC">
        <w:t xml:space="preserve">of vrijstelling </w:t>
      </w:r>
      <w:r w:rsidRPr="007B56A8" w:rsidR="00B11927">
        <w:t xml:space="preserve">aan een warmtebedrijf als bedoeld in hoofdstuk 3 van de </w:t>
      </w:r>
      <w:r w:rsidRPr="007B56A8" w:rsidR="009E3D18">
        <w:t>wet</w:t>
      </w:r>
      <w:r w:rsidRPr="007B56A8" w:rsidR="00B11927">
        <w:t xml:space="preserve">. Zo heeft de ACM op grond van artikel </w:t>
      </w:r>
      <w:r w:rsidRPr="007B56A8" w:rsidR="04295A90">
        <w:t>10</w:t>
      </w:r>
      <w:r w:rsidRPr="007B56A8" w:rsidR="00B11927">
        <w:t xml:space="preserve">.5 van de </w:t>
      </w:r>
      <w:r w:rsidRPr="007B56A8" w:rsidR="009E3D18">
        <w:t xml:space="preserve">wet </w:t>
      </w:r>
      <w:r w:rsidRPr="007B56A8" w:rsidR="00B11927">
        <w:t xml:space="preserve">niet de bevoegdheid om </w:t>
      </w:r>
      <w:r w:rsidR="000874E3">
        <w:t>het college</w:t>
      </w:r>
      <w:r w:rsidRPr="007B56A8" w:rsidR="00B11927">
        <w:t xml:space="preserve"> op te dragen om een warmtebedrijf aan te wijzen</w:t>
      </w:r>
      <w:r w:rsidRPr="007B56A8" w:rsidR="00D11A2F">
        <w:t xml:space="preserve">, </w:t>
      </w:r>
      <w:r w:rsidRPr="007B56A8" w:rsidR="00B11927">
        <w:t xml:space="preserve">een ontheffing </w:t>
      </w:r>
      <w:r w:rsidRPr="007B56A8" w:rsidR="00D11A2F">
        <w:t xml:space="preserve">of vrijstelling </w:t>
      </w:r>
      <w:r w:rsidRPr="007B56A8" w:rsidR="00B11927">
        <w:t xml:space="preserve">te verlenen en heeft de ACM ook niet de bevoegdheid om een partij op te dragen om bij </w:t>
      </w:r>
      <w:r w:rsidR="008320D5">
        <w:t xml:space="preserve">het college </w:t>
      </w:r>
      <w:r w:rsidRPr="007B56A8" w:rsidR="00B11927">
        <w:t>een verzoek tot aanwijzing</w:t>
      </w:r>
      <w:r w:rsidRPr="007B56A8" w:rsidR="00D11A2F">
        <w:t xml:space="preserve">, </w:t>
      </w:r>
      <w:r w:rsidRPr="007B56A8" w:rsidR="00B11927">
        <w:t xml:space="preserve">ontheffing </w:t>
      </w:r>
      <w:r w:rsidRPr="007B56A8" w:rsidR="00D11A2F">
        <w:t xml:space="preserve">of vrijstelling </w:t>
      </w:r>
      <w:r w:rsidRPr="007B56A8" w:rsidR="00B11927">
        <w:t xml:space="preserve">in te dienen. </w:t>
      </w:r>
    </w:p>
    <w:p w:rsidRPr="007B56A8" w:rsidR="00B11927" w:rsidP="00496392" w:rsidRDefault="00B11927" w14:paraId="3CDB2AA1" w14:textId="5BC329F5">
      <w:pPr>
        <w:spacing w:after="0" w:line="276" w:lineRule="auto"/>
      </w:pPr>
    </w:p>
    <w:p w:rsidRPr="007B56A8" w:rsidR="00B11927" w:rsidP="00496392" w:rsidRDefault="00B11927" w14:paraId="3EFF3A01" w14:textId="54F54DC0">
      <w:pPr>
        <w:spacing w:after="0" w:line="276" w:lineRule="auto"/>
      </w:pPr>
      <w:r w:rsidRPr="007B56A8">
        <w:t xml:space="preserve">De ACM heeft op grond van artikel </w:t>
      </w:r>
      <w:r w:rsidRPr="007B56A8" w:rsidR="5A4750CA">
        <w:t>10</w:t>
      </w:r>
      <w:r w:rsidRPr="007B56A8">
        <w:t>.5 van de</w:t>
      </w:r>
      <w:r w:rsidRPr="007B56A8" w:rsidDel="009E3D18">
        <w:t xml:space="preserve"> </w:t>
      </w:r>
      <w:r w:rsidRPr="007B56A8" w:rsidR="009E3D18">
        <w:t xml:space="preserve">wet </w:t>
      </w:r>
      <w:r w:rsidRPr="007B56A8">
        <w:t xml:space="preserve">wel de expliciete bevoegdheid om een andere partij op te dragen om als noodwarmtebedrijf de levering van warmte aan verbruikers over te </w:t>
      </w:r>
      <w:r w:rsidRPr="007B56A8">
        <w:lastRenderedPageBreak/>
        <w:t>nemen van het warmtebedrijf waaraan het college een aanwijzing</w:t>
      </w:r>
      <w:r w:rsidRPr="007B56A8" w:rsidR="0004191B">
        <w:t xml:space="preserve">, </w:t>
      </w:r>
      <w:r w:rsidRPr="007B56A8">
        <w:t xml:space="preserve">ontheffing </w:t>
      </w:r>
      <w:r w:rsidRPr="007B56A8" w:rsidR="0004191B">
        <w:t>of vrijstelling</w:t>
      </w:r>
      <w:r w:rsidRPr="007B56A8">
        <w:t xml:space="preserve"> heeft gegeven. Met een dergelijke opdracht gaat de aanwijzing respectievelijk de ontheffing </w:t>
      </w:r>
      <w:r w:rsidRPr="007B56A8" w:rsidR="00EA2CC9">
        <w:t>of vrijstelling</w:t>
      </w:r>
      <w:r w:rsidRPr="007B56A8">
        <w:t xml:space="preserve"> niet over naar dit noodwarmtebedrijf. Die aanwijzing</w:t>
      </w:r>
      <w:r w:rsidRPr="007B56A8" w:rsidR="00A22948">
        <w:t xml:space="preserve">, </w:t>
      </w:r>
      <w:r w:rsidRPr="007B56A8">
        <w:t>ontheffing</w:t>
      </w:r>
      <w:r w:rsidRPr="007B56A8" w:rsidR="00A22948">
        <w:t xml:space="preserve"> of vrijstelling</w:t>
      </w:r>
      <w:r w:rsidRPr="007B56A8">
        <w:t xml:space="preserve"> blijft berusten bij het warmtebedrijf dat (tijdelijk) niet in staat is om de leveringszekerheid te borgen. Dit warmtebedrijf is op grond van artikel </w:t>
      </w:r>
      <w:r w:rsidRPr="007B56A8" w:rsidR="583FC62B">
        <w:t>10</w:t>
      </w:r>
      <w:r w:rsidRPr="007B56A8">
        <w:t>.5, vijfde lid</w:t>
      </w:r>
      <w:r w:rsidRPr="007B56A8" w:rsidR="00B01AA3">
        <w:t>,</w:t>
      </w:r>
      <w:r w:rsidRPr="007B56A8">
        <w:t xml:space="preserve"> wel verplicht om medewerking te verlenen aan het noodwarmtebedrijf dat van de ACM de opdracht heeft gekregen om de levering over te nemen. Dat betekent onder meer dat het beheer van het warmtenet zal moeten worden overgedragen aan het noodwarmtebedrijf.  </w:t>
      </w:r>
    </w:p>
    <w:p w:rsidRPr="007B56A8" w:rsidR="00433D2C" w:rsidP="00496392" w:rsidRDefault="00433D2C" w14:paraId="448DBC18" w14:textId="77777777">
      <w:pPr>
        <w:spacing w:after="0" w:line="276" w:lineRule="auto"/>
      </w:pPr>
    </w:p>
    <w:p w:rsidRPr="007B56A8" w:rsidR="00B11927" w:rsidP="00496392" w:rsidRDefault="745DBE59" w14:paraId="60611832" w14:textId="68A4E6A5">
      <w:pPr>
        <w:spacing w:after="0" w:line="276" w:lineRule="auto"/>
      </w:pPr>
      <w:r w:rsidRPr="007B56A8">
        <w:t>Ook andere partijen hebben een rol of kunnen een rol hebben in de noodprocedure. In de eerste plaats gaat het dan om het warmtebedrijf waarbij zich de risico’s voordoen. Indien dit warmtebedrijf in surseance van betaling verkeer</w:t>
      </w:r>
      <w:r w:rsidRPr="007B56A8" w:rsidR="66872244">
        <w:t>t</w:t>
      </w:r>
      <w:r w:rsidRPr="007B56A8">
        <w:t xml:space="preserve"> of failliet is verklaard heeft ook de bewindvoerder of de curator een belangrijke rol. Bij een faillissement zal de curator proberen het warmtebedrijf te verkopen, waarbij de aanwijzing</w:t>
      </w:r>
      <w:r w:rsidRPr="007B56A8" w:rsidR="00F87D8D">
        <w:t xml:space="preserve">, </w:t>
      </w:r>
      <w:r w:rsidRPr="007B56A8">
        <w:t xml:space="preserve">de ontheffing </w:t>
      </w:r>
      <w:r w:rsidRPr="007B56A8" w:rsidR="00F87D8D">
        <w:t xml:space="preserve">of de vrijstelling </w:t>
      </w:r>
      <w:r w:rsidRPr="007B56A8">
        <w:t>van het failliete warmtebedrijf over zal moeten worden gedragen aan de partij die het warmtebedrijf koopt. Het is dan aan het college om in te stemmen met deze overdracht. Zolang in genoemde situatie het failliete warmtebedrijf niet is verkocht aan een ander warmtebedrijf en de aanwijzing</w:t>
      </w:r>
      <w:r w:rsidRPr="007B56A8" w:rsidR="00EB4A9C">
        <w:t xml:space="preserve">, </w:t>
      </w:r>
      <w:r w:rsidRPr="007B56A8">
        <w:t>ontheffing</w:t>
      </w:r>
      <w:r w:rsidRPr="007B56A8" w:rsidR="00EB4A9C">
        <w:t xml:space="preserve"> of vrijstelling</w:t>
      </w:r>
      <w:r w:rsidRPr="007B56A8">
        <w:t xml:space="preserve"> niet is overgedragen aan dit andere warmtebedrijf blijft het failliete warmtebedrijf en daarmee de curator in principe verantwoordelijk voor de borging van de leveringszekerheid. </w:t>
      </w:r>
    </w:p>
    <w:p w:rsidRPr="007B56A8" w:rsidR="00433D2C" w:rsidP="00496392" w:rsidRDefault="00433D2C" w14:paraId="13565A0A" w14:textId="77777777">
      <w:pPr>
        <w:spacing w:after="0" w:line="276" w:lineRule="auto"/>
      </w:pPr>
    </w:p>
    <w:p w:rsidRPr="007B56A8" w:rsidR="00B11927" w:rsidP="00496392" w:rsidRDefault="6ED4F835" w14:paraId="07EA1C38" w14:textId="38E55B86">
      <w:pPr>
        <w:spacing w:after="0" w:line="276" w:lineRule="auto"/>
      </w:pPr>
      <w:r>
        <w:t xml:space="preserve">Ondanks de genomen maatregelen, kan het zich </w:t>
      </w:r>
      <w:r w:rsidR="0E288BC0">
        <w:t>dus voordoen dat</w:t>
      </w:r>
      <w:r>
        <w:t xml:space="preserve"> een warmtebedrijf niet of niet voldoende meer in staat is de leveringszekerheid te borgen. Vanaf het moment dat de ACM dit </w:t>
      </w:r>
      <w:r w:rsidR="0E288BC0">
        <w:t xml:space="preserve">op grond van haar bevoegdheid van artikel 2.9, eerste lid, </w:t>
      </w:r>
      <w:r w:rsidR="2A31E41D">
        <w:t xml:space="preserve">respectievelijk artikel 3.4, eerste lid, van de wet, </w:t>
      </w:r>
      <w:r>
        <w:t xml:space="preserve">constateert, kan deze noodprocedure maximaal drie jaar duren. Het college </w:t>
      </w:r>
      <w:r w:rsidR="32662402">
        <w:t>is</w:t>
      </w:r>
      <w:r w:rsidR="6DF065F9">
        <w:t xml:space="preserve"> </w:t>
      </w:r>
      <w:r>
        <w:t xml:space="preserve">verantwoordelijk om </w:t>
      </w:r>
      <w:r w:rsidR="32662402">
        <w:t>binnen die tijd</w:t>
      </w:r>
      <w:r>
        <w:t xml:space="preserve"> een nieuw warmtebedrijf of een ander passend alternatief te vinden voor de verbruikers van het warmtenet.</w:t>
      </w:r>
      <w:r w:rsidR="12CA09FC">
        <w:t xml:space="preserve"> Daarbij moet een procedure tot intrekking van de aanwijzing, ontheffing of vrijstelling worden gestart.</w:t>
      </w:r>
      <w:r>
        <w:t xml:space="preserve"> </w:t>
      </w:r>
      <w:r w:rsidR="2CA00008">
        <w:t>Verder is in artikel 2.9, zesde lid</w:t>
      </w:r>
      <w:r w:rsidR="574AE7BF">
        <w:t>,</w:t>
      </w:r>
      <w:r w:rsidR="2CA00008">
        <w:t xml:space="preserve"> </w:t>
      </w:r>
      <w:r w:rsidR="73CD57ED">
        <w:t>en</w:t>
      </w:r>
      <w:r w:rsidR="2CA00008">
        <w:t xml:space="preserve"> artikel 3.</w:t>
      </w:r>
      <w:r w:rsidR="77C0F39F">
        <w:t>4</w:t>
      </w:r>
      <w:r w:rsidR="2CA00008">
        <w:t>, vijfde lid</w:t>
      </w:r>
      <w:r w:rsidR="574AE7BF">
        <w:t>,</w:t>
      </w:r>
      <w:r w:rsidR="2CA00008">
        <w:t xml:space="preserve"> van de </w:t>
      </w:r>
      <w:r w:rsidR="4480FDDE">
        <w:t xml:space="preserve">wet </w:t>
      </w:r>
      <w:r w:rsidR="2CA00008">
        <w:t>geregeld dat een college een plan moet opstellen waarin is beschreven hoe de levering van warmte aan verbruikers van het warmtebedrijf kan worden verzekerd indien er binnen een bij ministeriële regeling te bepalen termijn in het kader van de intrekkingsprocedure aan een ander warmtebedrijf geen aanwijzing</w:t>
      </w:r>
      <w:r w:rsidR="3B85E80C">
        <w:t xml:space="preserve">, </w:t>
      </w:r>
      <w:r w:rsidR="2CA00008">
        <w:t xml:space="preserve">ontheffing </w:t>
      </w:r>
      <w:r w:rsidR="3B85E80C">
        <w:t>of vrijstelling</w:t>
      </w:r>
      <w:r w:rsidR="2CA00008">
        <w:t xml:space="preserve"> is verleend. </w:t>
      </w:r>
      <w:r w:rsidR="32D225ED">
        <w:t xml:space="preserve">Dat kan dus ook een andere warmtevoorziening zijn dan het collectieve warmtesysteem. </w:t>
      </w:r>
    </w:p>
    <w:p w:rsidRPr="007B56A8" w:rsidR="00B11927" w:rsidP="00496392" w:rsidRDefault="00B11927" w14:paraId="3B4952F5" w14:textId="1E7C21E6">
      <w:pPr>
        <w:spacing w:after="0" w:line="276" w:lineRule="auto"/>
      </w:pPr>
    </w:p>
    <w:p w:rsidRPr="007B56A8" w:rsidR="004714C4" w:rsidP="00496392" w:rsidRDefault="00B11927" w14:paraId="43E91763" w14:textId="14184E63">
      <w:pPr>
        <w:spacing w:after="0" w:line="276" w:lineRule="auto"/>
      </w:pPr>
      <w:r w:rsidRPr="007B56A8">
        <w:t xml:space="preserve">Gelet op het belang dat ook in de hierboven en in paragraaf 3.7.5 van de Memorie van Toelichting bij de </w:t>
      </w:r>
      <w:r w:rsidRPr="007B56A8" w:rsidR="009E3D18">
        <w:t>wet</w:t>
      </w:r>
      <w:r w:rsidRPr="007B56A8">
        <w:t xml:space="preserve"> beschreven noodprocedure de leveringszekerheid wordt geborgd, worden in dit besluit een aantal regels nader uitgewerkt.</w:t>
      </w:r>
    </w:p>
    <w:p w:rsidRPr="007B56A8" w:rsidR="00410A87" w:rsidP="00496392" w:rsidRDefault="00410A87" w14:paraId="073F4CF9" w14:textId="77777777">
      <w:pPr>
        <w:spacing w:after="0" w:line="276" w:lineRule="auto"/>
      </w:pPr>
    </w:p>
    <w:p w:rsidRPr="007B56A8" w:rsidR="004714C4" w:rsidP="00496392" w:rsidRDefault="004714C4" w14:paraId="33EB640C" w14:textId="51F4E517">
      <w:pPr>
        <w:pStyle w:val="Kop3"/>
        <w:spacing w:line="276" w:lineRule="auto"/>
      </w:pPr>
      <w:bookmarkStart w:name="_Toc230273702" w:id="28"/>
      <w:r w:rsidRPr="007B56A8">
        <w:t>2.</w:t>
      </w:r>
      <w:r w:rsidRPr="007B56A8" w:rsidR="00411CA4">
        <w:t>2</w:t>
      </w:r>
      <w:r w:rsidRPr="007B56A8">
        <w:t>.</w:t>
      </w:r>
      <w:r w:rsidRPr="007B56A8" w:rsidR="00147C89">
        <w:t>3.</w:t>
      </w:r>
      <w:r w:rsidRPr="007B56A8" w:rsidR="00DE3268">
        <w:t xml:space="preserve"> </w:t>
      </w:r>
      <w:r w:rsidRPr="007B56A8" w:rsidR="00E87004">
        <w:t>Regels over de opdracht aan anderen dan het warmtebedrijf</w:t>
      </w:r>
      <w:bookmarkEnd w:id="28"/>
    </w:p>
    <w:p w:rsidRPr="007B56A8" w:rsidR="007343CA" w:rsidP="00496392" w:rsidRDefault="007343CA" w14:paraId="38347563" w14:textId="3B059326">
      <w:pPr>
        <w:spacing w:after="0" w:line="276" w:lineRule="auto"/>
      </w:pPr>
      <w:r w:rsidRPr="007B56A8">
        <w:t xml:space="preserve">Zoals hierboven benoemd heeft de ACM in de noodprocedure op grond van artikel </w:t>
      </w:r>
      <w:r w:rsidRPr="007B56A8" w:rsidR="65F319BF">
        <w:t>10.5</w:t>
      </w:r>
      <w:r w:rsidRPr="007B56A8">
        <w:t>, eerste lid</w:t>
      </w:r>
      <w:r w:rsidRPr="007B56A8" w:rsidR="00C5794D">
        <w:t>,</w:t>
      </w:r>
      <w:r w:rsidRPr="007B56A8">
        <w:t xml:space="preserve"> van de </w:t>
      </w:r>
      <w:r w:rsidRPr="007B56A8" w:rsidR="009E3D18">
        <w:t xml:space="preserve">wet </w:t>
      </w:r>
      <w:r w:rsidRPr="007B56A8">
        <w:t>de bevoegdheid om andere partijen dan het warmtebedrijf waaraan het college een aanwijzing</w:t>
      </w:r>
      <w:r w:rsidRPr="007B56A8" w:rsidR="00955C8A">
        <w:t xml:space="preserve">, </w:t>
      </w:r>
      <w:r w:rsidRPr="007B56A8">
        <w:t xml:space="preserve">ontheffing </w:t>
      </w:r>
      <w:r w:rsidRPr="007B56A8" w:rsidR="00955C8A">
        <w:t xml:space="preserve">of vrijstelling </w:t>
      </w:r>
      <w:r w:rsidRPr="007B56A8">
        <w:t xml:space="preserve">heeft verleend op te dragen maatregelen te treffen indien deze opdracht noodzakelijk is om de leveringszekerheid te borgen. De ACM mag deze bevoegdheid alleen inzetten indien het niet mogelijk is om de leveringszekerheid te borgen door het verstrekken van opdrachten aan het warmtebedrijf dat op grond van haar taken verantwoordelijk is voor de leveringszekerheid. </w:t>
      </w:r>
    </w:p>
    <w:p w:rsidRPr="007B56A8" w:rsidR="00410A87" w:rsidP="00496392" w:rsidRDefault="00410A87" w14:paraId="60A7D4D1" w14:textId="77777777">
      <w:pPr>
        <w:spacing w:after="0" w:line="276" w:lineRule="auto"/>
      </w:pPr>
    </w:p>
    <w:p w:rsidRPr="007B56A8" w:rsidR="007343CA" w:rsidP="00496392" w:rsidRDefault="4B2D7F12" w14:paraId="4F8817A1" w14:textId="124A36F8">
      <w:pPr>
        <w:spacing w:after="0" w:line="276" w:lineRule="auto"/>
      </w:pPr>
      <w:r>
        <w:t xml:space="preserve">In </w:t>
      </w:r>
      <w:r w:rsidR="3E79431D">
        <w:t>hoofdstuk 9</w:t>
      </w:r>
      <w:r w:rsidR="7BC550FE">
        <w:t xml:space="preserve"> van</w:t>
      </w:r>
      <w:r>
        <w:t xml:space="preserve"> dit besluit wordt een aantal regels gesteld ten aanzien van het door de ACM verstrekken van genoemde opdrachten aan andere partijen. In de eerste plaats is bepaald dat de redelijke vergoeding voor die opdracht wordt vastgesteld in overeenstemming</w:t>
      </w:r>
      <w:r w:rsidR="0087131C">
        <w:t xml:space="preserve"> </w:t>
      </w:r>
      <w:r>
        <w:t xml:space="preserve"> met de kosten die binnen de periode waarin de opdracht is verstrekt gemaakt zijn en aantoonbaar uitsluitend gepaard gaan met het uitvoeren van de opdracht van de ACM. Indien en voor zover de partij aan wie de opdracht is verleend inkomsten verkrijgt uit het uitvoeren van de opdracht worden deze inkomsten bij het vaststellen van de redelijke vergoeding in mindering gebracht op de kosten. Ter dekking van de kosten die gepaard gaan met de uitvoering van de opdracht zal de partij aan wie de opdracht is verstrekt dus in eerste instantie gebruik moet</w:t>
      </w:r>
      <w:r w:rsidR="00E007C2">
        <w:t>en</w:t>
      </w:r>
      <w:r>
        <w:t xml:space="preserve"> maken van de inkomsten die hij </w:t>
      </w:r>
      <w:r>
        <w:lastRenderedPageBreak/>
        <w:t xml:space="preserve">verkrijgt met de uitvoering van de opdracht. Daarbij kan ingeval het gaat om een opdracht om als noodwarmtebedrijf de warmtelevering over te nemen worden gedacht aan de inkomsten die het noodwarmtebedrijf verkrijgt uit de levering van warmte. Alleen de aantoonbare kosten die niet worden gedekt door de uit de uitvoering van de opdracht verkregen inkomsten worden betrokken bij de vaststelling door de ACM van de redelijke vergoeding. </w:t>
      </w:r>
      <w:r w:rsidR="05ED9DAE">
        <w:t xml:space="preserve">De vergoeding wordt gezien als een bestuursrechtelijke geldschuld waarop Titel 4.4 van de Algemene wet bestuursrecht van toepassing is. </w:t>
      </w:r>
      <w:r w:rsidR="355F0DE9">
        <w:t>Het noodwarmtebedrijf kan met ACM op grond daarvan afspraken maken over voorschotten</w:t>
      </w:r>
      <w:r w:rsidR="2FABBD1D">
        <w:t xml:space="preserve"> </w:t>
      </w:r>
      <w:r w:rsidR="42522EB8">
        <w:t>op de vergoeding</w:t>
      </w:r>
      <w:r w:rsidR="14020E65">
        <w:t xml:space="preserve"> voor zover dat </w:t>
      </w:r>
      <w:r w:rsidR="455D92DB">
        <w:t xml:space="preserve">de continuïteit van de </w:t>
      </w:r>
      <w:r w:rsidR="3243AADA">
        <w:t>opdracht</w:t>
      </w:r>
      <w:r w:rsidR="455D92DB">
        <w:t xml:space="preserve"> bevordert</w:t>
      </w:r>
      <w:r w:rsidR="413792EF">
        <w:t xml:space="preserve">. </w:t>
      </w:r>
    </w:p>
    <w:p w:rsidRPr="007B56A8" w:rsidR="007343CA" w:rsidP="00496392" w:rsidRDefault="007343CA" w14:paraId="32FF4BF6" w14:textId="7B32D489">
      <w:pPr>
        <w:spacing w:after="0" w:line="276" w:lineRule="auto"/>
      </w:pPr>
    </w:p>
    <w:p w:rsidR="007343CA" w:rsidP="00496392" w:rsidRDefault="007343CA" w14:paraId="0711F95B" w14:textId="5FEAF2F1">
      <w:pPr>
        <w:spacing w:after="0" w:line="276" w:lineRule="auto"/>
      </w:pPr>
      <w:r w:rsidRPr="007B56A8">
        <w:t xml:space="preserve">Indien de ACM gebruik maakt van haar bevoegdheid om een opdracht te verstrekken aan een noodwarmtebedrijf voor het overnemen van de levering van warmte is verder geregeld dat de ACM de betrokken partijen daarover informeert en met die partijen in overleg treedt. Het gaat daarbij in ieder geval om het warmtebedrijf waarvan het noodwarmtebedrijf de levering overneemt of ingeval van een faillissement de curator van dit warmtebedrijf en het college dat de aanwijzing of de ontheffing aan dit warmtebedrijf heeft verleend. </w:t>
      </w:r>
      <w:r w:rsidRPr="007B56A8" w:rsidR="00B84E7B">
        <w:t xml:space="preserve">Ook de verbruikers worden op de hoogte gesteld. </w:t>
      </w:r>
      <w:r w:rsidRPr="007B56A8">
        <w:t xml:space="preserve">Deze bepaling is opgenomen gelet op de hierboven beschreven met elkaar samenhangende rollen, taken en verantwoordelijkheden van deze partijen. Verder is bepaald dat het warmtebedrijf waarvan de levering wordt overgenomen alle voor die levering noodzakelijke gegevens van de op </w:t>
      </w:r>
      <w:r w:rsidRPr="007B56A8" w:rsidR="009A2EB2">
        <w:t xml:space="preserve">zijn </w:t>
      </w:r>
      <w:r w:rsidRPr="007B56A8">
        <w:t xml:space="preserve">warmtenet aangesloten verbruikers op verzoek van het noodwarmtebedrijf beschikbaar stelt. Zonder de beschikking over deze gegevens zal het noodwarmtebedrijf immers niet in staat zijn om de levering aan genoemde verbruikers over te nemen. Om mogelijk (toekomstig) misbruik van de in het kader van de uitvoering van de opdracht aan het noodwarmtebedrijf verstrekte gegevens te voorkomen is bepaald dat het noodwarmtebedrijf die gegevens uitsluitend mag gebruiken ten behoeve van de uitvoering van die opdracht en voor zover dat voor de uitvoering van die opdracht noodzakelijk is. </w:t>
      </w:r>
      <w:r w:rsidRPr="007B56A8" w:rsidR="00BC56A3">
        <w:t xml:space="preserve">In het geval een nieuw warmtebedrijf een aanwijzing, ontheffing of vrijstelling is verleend, </w:t>
      </w:r>
      <w:r w:rsidRPr="007B56A8" w:rsidR="00CD178F">
        <w:t xml:space="preserve">geldt hierop een uitzondering en kan het noodwarmtebedrijf informatie </w:t>
      </w:r>
      <w:r w:rsidRPr="007B56A8" w:rsidR="001F5BD7">
        <w:t xml:space="preserve">overdragen indien het nieuwe warmtebedrijf </w:t>
      </w:r>
      <w:r w:rsidRPr="007B56A8" w:rsidR="00276AAB">
        <w:t xml:space="preserve">daarom </w:t>
      </w:r>
      <w:r w:rsidRPr="007B56A8" w:rsidR="003B5378">
        <w:t xml:space="preserve">verzoekt. </w:t>
      </w:r>
    </w:p>
    <w:p w:rsidRPr="007B56A8" w:rsidR="008C042C" w:rsidP="00496392" w:rsidRDefault="008C042C" w14:paraId="3BFCB7A1" w14:textId="77777777">
      <w:pPr>
        <w:spacing w:after="0" w:line="276" w:lineRule="auto"/>
      </w:pPr>
    </w:p>
    <w:p w:rsidRPr="007B56A8" w:rsidR="00A6546A" w:rsidP="00496392" w:rsidRDefault="00A6546A" w14:paraId="20058629" w14:textId="1EF8DC9E">
      <w:pPr>
        <w:spacing w:after="0" w:line="276" w:lineRule="auto"/>
        <w:rPr>
          <w:rStyle w:val="normaltextrun"/>
          <w:rFonts w:cs="Segoe UI" w:eastAsiaTheme="majorEastAsia"/>
        </w:rPr>
      </w:pPr>
      <w:r w:rsidRPr="007B56A8">
        <w:t>De curator of bewindvoerder van een warmtebedrijf</w:t>
      </w:r>
      <w:r w:rsidRPr="007B56A8" w:rsidR="00AC547D">
        <w:t xml:space="preserve"> </w:t>
      </w:r>
      <w:r w:rsidRPr="007B56A8">
        <w:t>dat</w:t>
      </w:r>
      <w:r w:rsidRPr="007B56A8" w:rsidR="00AC547D">
        <w:t xml:space="preserve"> in staat van faillissement verkeert of </w:t>
      </w:r>
      <w:r w:rsidRPr="007B56A8" w:rsidR="00287371">
        <w:t xml:space="preserve">waarvoor </w:t>
      </w:r>
      <w:r w:rsidRPr="007B56A8" w:rsidR="00AC547D">
        <w:t xml:space="preserve">surseance van betaling </w:t>
      </w:r>
      <w:r w:rsidRPr="007B56A8" w:rsidR="002469F1">
        <w:t>is verleend,</w:t>
      </w:r>
      <w:r w:rsidRPr="007B56A8" w:rsidR="00287371">
        <w:t xml:space="preserve"> </w:t>
      </w:r>
      <w:r w:rsidRPr="007B56A8" w:rsidR="000A67B5">
        <w:t>mag</w:t>
      </w:r>
      <w:r w:rsidRPr="007B56A8" w:rsidR="00287371">
        <w:t xml:space="preserve"> </w:t>
      </w:r>
      <w:r w:rsidRPr="007B56A8" w:rsidR="0001233E">
        <w:t>de ACM verzoeken om een vergoeding</w:t>
      </w:r>
      <w:r w:rsidRPr="007B56A8" w:rsidR="000A67B5">
        <w:t xml:space="preserve"> voor de kosten die worden gemaakt ten behoeve </w:t>
      </w:r>
      <w:r w:rsidRPr="007B56A8" w:rsidR="008000B5">
        <w:t>van het continueren van de warmtelevering.</w:t>
      </w:r>
      <w:r w:rsidRPr="007B56A8" w:rsidR="00AA44DA">
        <w:t xml:space="preserve"> Ook hier gaat het om kosten voor zover deze niet worden gedekt door de inkomsten</w:t>
      </w:r>
      <w:r w:rsidRPr="007B56A8" w:rsidR="000C2874">
        <w:t xml:space="preserve">. </w:t>
      </w:r>
      <w:r w:rsidRPr="007B56A8" w:rsidR="000C2874">
        <w:rPr>
          <w:rStyle w:val="normaltextrun"/>
          <w:rFonts w:cs="Segoe UI" w:eastAsiaTheme="majorEastAsia"/>
        </w:rPr>
        <w:t>De vergoeding is bedoeld om de curator in staat te stellen de levering van warmte voort te zetten zonder dat er extra schuld worden opgebouwd, bijvoorbeeld omdat er onderhoud moet plaatsvinden aan de installaties.</w:t>
      </w:r>
    </w:p>
    <w:p w:rsidRPr="007B56A8" w:rsidR="00D4251E" w:rsidP="00496392" w:rsidRDefault="00D4251E" w14:paraId="757FE8B4" w14:textId="77777777">
      <w:pPr>
        <w:spacing w:after="0" w:line="276" w:lineRule="auto"/>
      </w:pPr>
    </w:p>
    <w:p w:rsidRPr="007B56A8" w:rsidR="00AC2C99" w:rsidP="00496392" w:rsidRDefault="00E660F8" w14:paraId="5DC37271" w14:textId="0A8521A3">
      <w:pPr>
        <w:spacing w:after="0" w:line="276" w:lineRule="auto"/>
        <w:rPr>
          <w:rStyle w:val="normaltextrun"/>
          <w:rFonts w:cs="Segoe UI" w:eastAsiaTheme="majorEastAsia"/>
        </w:rPr>
      </w:pPr>
      <w:r w:rsidRPr="007B56A8">
        <w:t>Ten slotte</w:t>
      </w:r>
      <w:r w:rsidRPr="007B56A8" w:rsidR="007343CA">
        <w:t xml:space="preserve"> zijn er ten aanzien van de opdrachtverlening aan een noodwarmtebedrijf</w:t>
      </w:r>
      <w:r w:rsidRPr="007B56A8">
        <w:t xml:space="preserve"> </w:t>
      </w:r>
      <w:r w:rsidRPr="007B56A8" w:rsidR="007343CA">
        <w:t>nog regels gesteld ten aanzien van het van rechtswege beëindigen van die opdracht. Het gaat om situaties waarbij de leveringszekerheid wordt geborgd doordat een ander warmtebedrijf een aanwijzing</w:t>
      </w:r>
      <w:r w:rsidRPr="007B56A8" w:rsidR="00550250">
        <w:t xml:space="preserve">, </w:t>
      </w:r>
      <w:r w:rsidRPr="007B56A8" w:rsidR="007343CA">
        <w:t xml:space="preserve">ontheffing </w:t>
      </w:r>
      <w:r w:rsidRPr="007B56A8" w:rsidR="00550250">
        <w:t xml:space="preserve">of vrijstelling </w:t>
      </w:r>
      <w:r w:rsidRPr="007B56A8" w:rsidR="007343CA">
        <w:t xml:space="preserve">heeft verkregen in het kader van een overdracht van een aanwijzing of een intrekkingsprocedure als bedoeld in artikel 2.9 of artikel 3.3 van de </w:t>
      </w:r>
      <w:r w:rsidRPr="007B56A8" w:rsidR="009E3D18">
        <w:t>wet</w:t>
      </w:r>
      <w:r w:rsidRPr="007B56A8" w:rsidR="007343CA">
        <w:t>.</w:t>
      </w:r>
      <w:r w:rsidRPr="007B56A8" w:rsidR="006335D2">
        <w:rPr>
          <w:rStyle w:val="normaltextrun"/>
          <w:rFonts w:cs="Segoe UI" w:eastAsiaTheme="majorEastAsia"/>
        </w:rPr>
        <w:t xml:space="preserve"> </w:t>
      </w:r>
    </w:p>
    <w:p w:rsidRPr="007B56A8" w:rsidR="00AC2C99" w:rsidP="00496392" w:rsidRDefault="00AC2C99" w14:paraId="5D4E4CF3" w14:textId="77777777">
      <w:pPr>
        <w:spacing w:after="0" w:line="276" w:lineRule="auto"/>
        <w:rPr>
          <w:rStyle w:val="normaltextrun"/>
          <w:rFonts w:cs="Segoe UI" w:eastAsiaTheme="majorEastAsia"/>
        </w:rPr>
      </w:pPr>
    </w:p>
    <w:p w:rsidRPr="007B56A8" w:rsidR="006335D2" w:rsidP="00496392" w:rsidRDefault="006335D2" w14:paraId="05102478" w14:textId="306827E2">
      <w:pPr>
        <w:spacing w:after="0" w:line="276" w:lineRule="auto"/>
        <w:rPr>
          <w:rStyle w:val="normaltextrun"/>
          <w:rFonts w:cs="Segoe UI" w:eastAsiaTheme="majorEastAsia"/>
        </w:rPr>
      </w:pPr>
      <w:r w:rsidRPr="007B56A8">
        <w:rPr>
          <w:rStyle w:val="normaltextrun"/>
          <w:rFonts w:cs="Segoe UI" w:eastAsiaTheme="majorEastAsia"/>
        </w:rPr>
        <w:t xml:space="preserve">In de situatie dat een warmtetransportbeheerder niet meer in staat is zijn taak uit te voeren, zijn gelijksoortige regels gesteld, maar ligt de bevoegdheid voor het aanwijzen van een nieuwe warmtetransportbeheerder niet bij de ACM, maar bij de </w:t>
      </w:r>
      <w:r w:rsidRPr="007B56A8" w:rsidR="00DE35A4">
        <w:rPr>
          <w:rStyle w:val="normaltextrun"/>
          <w:rFonts w:cs="Segoe UI" w:eastAsiaTheme="majorEastAsia"/>
        </w:rPr>
        <w:t>m</w:t>
      </w:r>
      <w:r w:rsidRPr="007B56A8">
        <w:rPr>
          <w:rStyle w:val="normaltextrun"/>
          <w:rFonts w:cs="Segoe UI" w:eastAsiaTheme="majorEastAsia"/>
        </w:rPr>
        <w:t xml:space="preserve">inister. </w:t>
      </w:r>
    </w:p>
    <w:p w:rsidRPr="007B56A8" w:rsidR="009176D2" w:rsidP="00496392" w:rsidRDefault="009176D2" w14:paraId="06D3A1E0" w14:textId="77777777">
      <w:pPr>
        <w:spacing w:after="0" w:line="276" w:lineRule="auto"/>
      </w:pPr>
    </w:p>
    <w:p w:rsidRPr="007B56A8" w:rsidR="004714C4" w:rsidP="00496392" w:rsidRDefault="004714C4" w14:paraId="008E2B9B" w14:textId="26CECF63">
      <w:pPr>
        <w:pStyle w:val="Kop3"/>
        <w:spacing w:line="276" w:lineRule="auto"/>
      </w:pPr>
      <w:bookmarkStart w:name="_Toc230273703" w:id="29"/>
      <w:r w:rsidRPr="007B56A8">
        <w:t>2.</w:t>
      </w:r>
      <w:r w:rsidRPr="007B56A8" w:rsidR="004B5DD0">
        <w:t>3</w:t>
      </w:r>
      <w:r w:rsidRPr="007B56A8" w:rsidR="00147C89">
        <w:t>.4.</w:t>
      </w:r>
      <w:r w:rsidRPr="007B56A8">
        <w:t xml:space="preserve"> </w:t>
      </w:r>
      <w:r w:rsidRPr="007B56A8" w:rsidR="00EF5301">
        <w:t>Afwijkende regels over de overdracht van een aanwijzing</w:t>
      </w:r>
      <w:bookmarkEnd w:id="29"/>
    </w:p>
    <w:p w:rsidRPr="007B56A8" w:rsidR="009176D2" w:rsidP="00496392" w:rsidRDefault="00476355" w14:paraId="5773138C" w14:textId="55BFC439">
      <w:pPr>
        <w:spacing w:after="0" w:line="276" w:lineRule="auto"/>
      </w:pPr>
      <w:r w:rsidRPr="007B56A8">
        <w:t>Een warmtebedrijf waarvoor geldt dat er acute risico’s zijn ten aanzien van de borging van de leveringszekerheid kan indien zij een partij heeft gevonden die haar collectieve warmtevoorziening en de betreffende aanwijzing</w:t>
      </w:r>
      <w:r w:rsidRPr="007B56A8" w:rsidR="001C00D6">
        <w:t xml:space="preserve">, </w:t>
      </w:r>
      <w:r w:rsidRPr="007B56A8">
        <w:t xml:space="preserve">ontheffing </w:t>
      </w:r>
      <w:r w:rsidRPr="007B56A8" w:rsidR="001C00D6">
        <w:t>of vrijstelling</w:t>
      </w:r>
      <w:r w:rsidRPr="007B56A8">
        <w:t xml:space="preserve"> wil overnemen gebruik maken van de mogelijkheid genoemd in artikel 2.10 en artikel 3.</w:t>
      </w:r>
      <w:r w:rsidR="048FB787">
        <w:t>5</w:t>
      </w:r>
      <w:r w:rsidRPr="007B56A8">
        <w:t xml:space="preserve"> van de </w:t>
      </w:r>
      <w:r w:rsidRPr="007B56A8" w:rsidR="009E3D18">
        <w:t xml:space="preserve">wet </w:t>
      </w:r>
      <w:r w:rsidRPr="007B56A8">
        <w:t>om het college te verzoeken om in te stemmen met de overdracht van de aanwijzing</w:t>
      </w:r>
      <w:r w:rsidR="0642F883">
        <w:t>,</w:t>
      </w:r>
      <w:r w:rsidR="00255090">
        <w:t xml:space="preserve"> </w:t>
      </w:r>
      <w:r w:rsidRPr="007B56A8">
        <w:t>de ontheffing</w:t>
      </w:r>
      <w:r w:rsidR="3F91AE67">
        <w:t xml:space="preserve"> of de vrijstelling</w:t>
      </w:r>
      <w:r w:rsidR="5C618E43">
        <w:t>.</w:t>
      </w:r>
      <w:r w:rsidRPr="007B56A8">
        <w:t xml:space="preserve"> Het is in een dergelijke situatie van belang om de besluitvormingstermijnen daarbij zo beperkt mogelijk te houden. Daarom is er voorzien in aantal afwijkende bepalingen indien het warmtebedrijf dat zijn </w:t>
      </w:r>
      <w:r w:rsidRPr="007B56A8">
        <w:lastRenderedPageBreak/>
        <w:t>aanwijzing</w:t>
      </w:r>
      <w:r w:rsidRPr="007B56A8" w:rsidR="00C65EED">
        <w:t>,</w:t>
      </w:r>
      <w:r w:rsidRPr="007B56A8">
        <w:t xml:space="preserve"> ontheffing</w:t>
      </w:r>
      <w:r w:rsidRPr="007B56A8" w:rsidR="00C65EED">
        <w:t xml:space="preserve"> of vrijstelling</w:t>
      </w:r>
      <w:r w:rsidRPr="007B56A8">
        <w:t xml:space="preserve"> wil overdragen in surseance van betaling verkeert, failliet is verklaard of vanwege andere oorzaken op korte termijn niet in staat zal zijn om de leveringszekerheid te borgen. In de eerste plaats is geregeld dat een warmtebedrijf het bij de aanvraag tot instemming met de overdracht van een aanwijzing</w:t>
      </w:r>
      <w:r w:rsidRPr="007B56A8" w:rsidR="00C335BC">
        <w:t xml:space="preserve">, </w:t>
      </w:r>
      <w:r w:rsidRPr="007B56A8">
        <w:t xml:space="preserve">ontheffing </w:t>
      </w:r>
      <w:r w:rsidRPr="007B56A8" w:rsidR="00C335BC">
        <w:t xml:space="preserve">of vrijstelling </w:t>
      </w:r>
      <w:r w:rsidRPr="007B56A8">
        <w:t>kenbaar maakt indien één van genoemde situaties op haar van toepassing is. Hetzelfde geldt bij de daaraan voorafgaande bij de ACM in te dienen aanvraag om vast te stellen of het warmtebedrijf aan wie de aanwijzing of ontheffing wordt overgedragen beschikt over de vereiste kwaliteiten.</w:t>
      </w:r>
    </w:p>
    <w:p w:rsidRPr="007B56A8" w:rsidR="00476355" w:rsidP="00496392" w:rsidRDefault="00476355" w14:paraId="32C955CA" w14:textId="7E211D6E">
      <w:pPr>
        <w:spacing w:after="0" w:line="276" w:lineRule="auto"/>
      </w:pPr>
      <w:r w:rsidRPr="007B56A8">
        <w:t xml:space="preserve"> </w:t>
      </w:r>
    </w:p>
    <w:p w:rsidRPr="007B56A8" w:rsidR="00070682" w:rsidP="00496392" w:rsidRDefault="00476355" w14:paraId="26536A8C" w14:textId="51CDDCB8">
      <w:pPr>
        <w:spacing w:after="0" w:line="276" w:lineRule="auto"/>
      </w:pPr>
      <w:r w:rsidRPr="007B56A8">
        <w:t xml:space="preserve">Als uit de aanvraag tot instemming met een overdracht blijkt dat één van deze situaties van toepassing is moet </w:t>
      </w:r>
      <w:r w:rsidR="000874E3">
        <w:t>het college</w:t>
      </w:r>
      <w:r w:rsidRPr="007B56A8">
        <w:t xml:space="preserve"> uiterlijk binnen</w:t>
      </w:r>
      <w:r w:rsidR="00255090">
        <w:t xml:space="preserve"> </w:t>
      </w:r>
      <w:r w:rsidR="46EAB872">
        <w:t>twee weken</w:t>
      </w:r>
      <w:r w:rsidRPr="007B56A8">
        <w:t xml:space="preserve"> na ontvangst van de aanvraag een besluit nemen. Deze korte termijn is van belang om de periode van onzekerheid als gevolg van leveringszekerheidsproblemen zo kort mogelijk te laten zijn en wordt mogelijk gemaakt door het feit dat het college uit hoofde van artikel 2.10 en 3.4 van de </w:t>
      </w:r>
      <w:r w:rsidRPr="007B56A8" w:rsidR="009E3D18">
        <w:t xml:space="preserve">wet </w:t>
      </w:r>
      <w:r w:rsidRPr="007B56A8">
        <w:t xml:space="preserve">de aanvraag tot overdracht uitsluitend mag afwijzen indien niet </w:t>
      </w:r>
      <w:r w:rsidRPr="007B56A8" w:rsidR="009C379F">
        <w:t xml:space="preserve">is </w:t>
      </w:r>
      <w:r w:rsidRPr="007B56A8">
        <w:t>voldaan aan de vereisten ten aanzien van een publiek meerderheidsbelang of warmtegemeenschap of als het overnemende warmtebedrijf niet heeft ingestemd met deze overname.</w:t>
      </w:r>
    </w:p>
    <w:p w:rsidRPr="007B56A8" w:rsidR="00476355" w:rsidP="00496392" w:rsidRDefault="00476355" w14:paraId="70ED0038" w14:textId="545A469A">
      <w:pPr>
        <w:spacing w:after="0" w:line="276" w:lineRule="auto"/>
      </w:pPr>
      <w:r w:rsidRPr="007B56A8">
        <w:t xml:space="preserve"> </w:t>
      </w:r>
    </w:p>
    <w:p w:rsidRPr="007B56A8" w:rsidR="004714C4" w:rsidP="00496392" w:rsidRDefault="00B367CA" w14:paraId="692B85F7" w14:textId="619960EC">
      <w:pPr>
        <w:spacing w:after="0" w:line="276" w:lineRule="auto"/>
      </w:pPr>
      <w:r w:rsidRPr="007B56A8">
        <w:t>Verder</w:t>
      </w:r>
      <w:r w:rsidRPr="007B56A8" w:rsidR="00476355">
        <w:t xml:space="preserve"> is bepaald dat de ACM uiterlijk binnen </w:t>
      </w:r>
      <w:r w:rsidR="2E3171F2">
        <w:t xml:space="preserve">acht </w:t>
      </w:r>
      <w:r w:rsidRPr="007B56A8" w:rsidR="00476355">
        <w:t>weken een besluit neemt over een aanvraag voor een besluit omtrent het door haar vaststellen van de kwaliteit van het warmtebedrijf aan wie de aanwijzing of de ontheffing wordt overgedragen. Ook deze korte termijn is ingegeven door het belang om de periode van onzekerheid zo kort mogelijk te houden.</w:t>
      </w:r>
    </w:p>
    <w:p w:rsidRPr="007B56A8" w:rsidR="00070682" w:rsidP="00496392" w:rsidRDefault="00070682" w14:paraId="2F3F3BA9" w14:textId="77777777">
      <w:pPr>
        <w:spacing w:after="0" w:line="276" w:lineRule="auto"/>
      </w:pPr>
    </w:p>
    <w:p w:rsidRPr="007B56A8" w:rsidR="004714C4" w:rsidP="00496392" w:rsidRDefault="004714C4" w14:paraId="53E5E31A" w14:textId="5A9681A0">
      <w:pPr>
        <w:pStyle w:val="Kop3"/>
        <w:spacing w:line="276" w:lineRule="auto"/>
      </w:pPr>
      <w:bookmarkStart w:name="_Toc230273704" w:id="30"/>
      <w:r w:rsidRPr="007B56A8">
        <w:t>2.</w:t>
      </w:r>
      <w:r w:rsidRPr="007B56A8" w:rsidR="004B5DD0">
        <w:t>3</w:t>
      </w:r>
      <w:r w:rsidRPr="007B56A8" w:rsidR="00147C89">
        <w:t>.5</w:t>
      </w:r>
      <w:r w:rsidRPr="007B56A8">
        <w:t xml:space="preserve">. </w:t>
      </w:r>
      <w:r w:rsidRPr="007B56A8" w:rsidR="00EF590C">
        <w:t>Intrekking aanwijzing</w:t>
      </w:r>
      <w:r w:rsidR="2C6E8508">
        <w:t>, ontheffing of vrijstelling</w:t>
      </w:r>
      <w:bookmarkEnd w:id="30"/>
    </w:p>
    <w:p w:rsidRPr="007B56A8" w:rsidR="0099494F" w:rsidP="00496392" w:rsidRDefault="0099494F" w14:paraId="5F422E98" w14:textId="2586E140">
      <w:pPr>
        <w:spacing w:after="0" w:line="276" w:lineRule="auto"/>
      </w:pPr>
      <w:r w:rsidRPr="007B56A8">
        <w:t xml:space="preserve">Zoals hierboven aangegeven kan de ACM er voor kiezen om </w:t>
      </w:r>
      <w:r w:rsidR="000874E3">
        <w:t>het college</w:t>
      </w:r>
      <w:r w:rsidRPr="007B56A8">
        <w:t xml:space="preserve"> te melden dat zij een besluit heeft genomen waarin zij heeft vastgesteld dat een warmtebedrijf niet langer aan haar taken ten aanzien van de leveringszekerheid kan voldoen. Het college is dan op grond van artikel 2.9, tweede lid</w:t>
      </w:r>
      <w:r w:rsidRPr="007B56A8" w:rsidR="0093416B">
        <w:t>,</w:t>
      </w:r>
      <w:r w:rsidRPr="007B56A8">
        <w:t xml:space="preserve"> </w:t>
      </w:r>
      <w:r w:rsidRPr="007B56A8" w:rsidR="00C80DAE">
        <w:t>of</w:t>
      </w:r>
      <w:r w:rsidRPr="007B56A8">
        <w:t xml:space="preserve"> artikel 3.</w:t>
      </w:r>
      <w:r w:rsidRPr="007B56A8" w:rsidR="002448E2">
        <w:t>4</w:t>
      </w:r>
      <w:r w:rsidRPr="007B56A8">
        <w:t>, tweede lid</w:t>
      </w:r>
      <w:r w:rsidRPr="007B56A8" w:rsidR="00C80DAE">
        <w:t>,</w:t>
      </w:r>
      <w:r w:rsidRPr="007B56A8">
        <w:t xml:space="preserve"> </w:t>
      </w:r>
      <w:r w:rsidRPr="007B56A8" w:rsidR="00D619C7">
        <w:t xml:space="preserve">van de wet </w:t>
      </w:r>
      <w:r w:rsidRPr="007B56A8">
        <w:t>verplicht om de in die artikelen beschreven procedure tot intrekking van de aanwijzing</w:t>
      </w:r>
      <w:r w:rsidR="23AD6209">
        <w:t>,</w:t>
      </w:r>
      <w:r w:rsidR="00255090">
        <w:t xml:space="preserve"> </w:t>
      </w:r>
      <w:r w:rsidRPr="007B56A8">
        <w:t xml:space="preserve">ontheffing </w:t>
      </w:r>
      <w:r w:rsidR="1E0C34F9">
        <w:t>of vrijstelling</w:t>
      </w:r>
      <w:r w:rsidR="559A2E84">
        <w:t xml:space="preserve"> </w:t>
      </w:r>
      <w:r w:rsidRPr="007B56A8">
        <w:t xml:space="preserve">te starten. In het onderhavige </w:t>
      </w:r>
      <w:r w:rsidRPr="007B56A8" w:rsidR="002275A8">
        <w:t>b</w:t>
      </w:r>
      <w:r w:rsidRPr="007B56A8">
        <w:t xml:space="preserve">esluit is terzake een aantal regels gesteld. </w:t>
      </w:r>
    </w:p>
    <w:p w:rsidRPr="007B56A8" w:rsidR="00070682" w:rsidP="00496392" w:rsidRDefault="00070682" w14:paraId="2F9DFC46" w14:textId="77777777">
      <w:pPr>
        <w:spacing w:after="0" w:line="276" w:lineRule="auto"/>
      </w:pPr>
    </w:p>
    <w:p w:rsidRPr="007B56A8" w:rsidR="0099494F" w:rsidP="00496392" w:rsidRDefault="0099494F" w14:paraId="3E563822" w14:textId="6B75DD3E">
      <w:pPr>
        <w:spacing w:after="0" w:line="276" w:lineRule="auto"/>
      </w:pPr>
      <w:r w:rsidRPr="007B56A8">
        <w:t>Allereerst is bepaald dat indien er sprake is van de intrekking van een aanwijzing</w:t>
      </w:r>
      <w:r w:rsidRPr="007B56A8" w:rsidR="008B0F57">
        <w:t xml:space="preserve">, </w:t>
      </w:r>
      <w:r w:rsidRPr="007B56A8" w:rsidR="005966E0">
        <w:t xml:space="preserve">ontheffing </w:t>
      </w:r>
      <w:r w:rsidRPr="007B56A8" w:rsidR="00010FF9">
        <w:t xml:space="preserve">of vrijstelling </w:t>
      </w:r>
      <w:r w:rsidRPr="007B56A8">
        <w:t xml:space="preserve">van een warmtebedrijf dat in faillissement of surseance van betaling verkeert het college in overleg moet treden met de ACM, de curator of bewindvoerder en indien van toepassing het noodwarmtebedrijf waaraan de ACM een opdracht heeft gegeven op grond van artikel </w:t>
      </w:r>
      <w:r w:rsidRPr="007B56A8" w:rsidR="00511457">
        <w:t>10</w:t>
      </w:r>
      <w:r w:rsidRPr="007B56A8">
        <w:t xml:space="preserve">.5. Deze verplichting is vergelijkbaar en aanvullend op </w:t>
      </w:r>
      <w:r w:rsidRPr="007B56A8" w:rsidR="00772D50">
        <w:t xml:space="preserve">de </w:t>
      </w:r>
      <w:r w:rsidRPr="007B56A8">
        <w:t xml:space="preserve">hierboven toegelichte verplichting voor de ACM om betrokken partijen te informeren en daarmee in overleg te treden en is eveneens ingegeven door de </w:t>
      </w:r>
      <w:r w:rsidRPr="007B56A8" w:rsidR="00772D50">
        <w:t xml:space="preserve">eerder genoemde </w:t>
      </w:r>
      <w:r w:rsidRPr="007B56A8">
        <w:t>met elkaar samenhangende rollen, taken en verantwoordelijkheden van de betrokken partijen.</w:t>
      </w:r>
    </w:p>
    <w:p w:rsidRPr="007B56A8" w:rsidR="00070682" w:rsidP="00496392" w:rsidRDefault="00070682" w14:paraId="5A268F67" w14:textId="77777777">
      <w:pPr>
        <w:spacing w:after="0" w:line="276" w:lineRule="auto"/>
      </w:pPr>
    </w:p>
    <w:p w:rsidRPr="007B56A8" w:rsidR="00070682" w:rsidP="00496392" w:rsidRDefault="0099494F" w14:paraId="3E0FB693" w14:textId="28A4923D">
      <w:pPr>
        <w:spacing w:after="0" w:line="276" w:lineRule="auto"/>
      </w:pPr>
      <w:r w:rsidRPr="007B56A8">
        <w:t>Verder is bepaald dat het college er zorg voor moet dragen dat het proces tot intrekking van de aanwijzing</w:t>
      </w:r>
      <w:r w:rsidR="00CF115B">
        <w:t xml:space="preserve">, </w:t>
      </w:r>
      <w:r w:rsidRPr="007B56A8">
        <w:t xml:space="preserve">ontheffing </w:t>
      </w:r>
      <w:r w:rsidR="00CF115B">
        <w:t xml:space="preserve">of vrijstelling </w:t>
      </w:r>
      <w:r w:rsidRPr="007B56A8">
        <w:t xml:space="preserve">en het proces </w:t>
      </w:r>
      <w:r w:rsidRPr="007B56A8" w:rsidR="003564FC">
        <w:t>van</w:t>
      </w:r>
      <w:r w:rsidRPr="007B56A8">
        <w:t xml:space="preserve"> het</w:t>
      </w:r>
      <w:r w:rsidRPr="007B56A8" w:rsidR="003564FC">
        <w:t>,</w:t>
      </w:r>
      <w:r w:rsidRPr="007B56A8">
        <w:t xml:space="preserve"> in samenhang daarmee verlenen</w:t>
      </w:r>
      <w:r w:rsidRPr="007B56A8" w:rsidR="003564FC">
        <w:t>,</w:t>
      </w:r>
      <w:r w:rsidRPr="007B56A8">
        <w:t xml:space="preserve"> van een aanwijzing</w:t>
      </w:r>
      <w:r w:rsidR="00897302">
        <w:t xml:space="preserve">, </w:t>
      </w:r>
      <w:r w:rsidRPr="007B56A8">
        <w:t>ontheffing</w:t>
      </w:r>
      <w:r w:rsidR="00897302">
        <w:t xml:space="preserve"> of vrijstelling</w:t>
      </w:r>
      <w:r w:rsidRPr="007B56A8">
        <w:t xml:space="preserve"> aan een ander warmtebedrijf goed op elkaar afgestemd moet worden. Het is immers van belang dat er gedurende deze processen steeds duidelijkheid blijft bestaan over de verantwoordelijkheden en taken van het oude en nieuwe warmtebedrijf en dat wordt voorkomen dat daar discussie of onduidelijkheid over kan ontstaan.</w:t>
      </w:r>
      <w:r w:rsidR="00563056">
        <w:t xml:space="preserve"> Dit geldt ook voor situaties waarbij </w:t>
      </w:r>
      <w:r w:rsidR="001928D1">
        <w:t>het proces tot intrekking is</w:t>
      </w:r>
      <w:r w:rsidR="009D1261">
        <w:t xml:space="preserve"> gestart </w:t>
      </w:r>
      <w:r w:rsidR="0043552C">
        <w:t xml:space="preserve">op andere gronden dan faillissement </w:t>
      </w:r>
      <w:r w:rsidR="00363AF5">
        <w:t xml:space="preserve">of </w:t>
      </w:r>
      <w:r w:rsidR="00B336C2">
        <w:t>surseance</w:t>
      </w:r>
      <w:r w:rsidR="00363AF5">
        <w:t xml:space="preserve"> van betaling</w:t>
      </w:r>
      <w:r w:rsidR="009D1261">
        <w:t xml:space="preserve">. </w:t>
      </w:r>
    </w:p>
    <w:p w:rsidRPr="007B56A8" w:rsidR="0099494F" w:rsidP="00496392" w:rsidRDefault="0099494F" w14:paraId="0CB442B4" w14:textId="6A04326F">
      <w:pPr>
        <w:spacing w:after="0" w:line="276" w:lineRule="auto"/>
      </w:pPr>
      <w:r w:rsidRPr="007B56A8">
        <w:t xml:space="preserve"> </w:t>
      </w:r>
    </w:p>
    <w:p w:rsidRPr="007B56A8" w:rsidR="0099494F" w:rsidP="00496392" w:rsidRDefault="0099494F" w14:paraId="7A6F9867" w14:textId="74A0F607">
      <w:pPr>
        <w:spacing w:after="0" w:line="276" w:lineRule="auto"/>
      </w:pPr>
      <w:r w:rsidRPr="007B56A8">
        <w:t>Daarnaast is bepaald dat</w:t>
      </w:r>
      <w:r w:rsidRPr="007B56A8" w:rsidR="00243663">
        <w:t>,</w:t>
      </w:r>
      <w:r w:rsidRPr="007B56A8">
        <w:t xml:space="preserve"> indien dit aan de orde is</w:t>
      </w:r>
      <w:r w:rsidRPr="007B56A8" w:rsidR="00243663">
        <w:t>,</w:t>
      </w:r>
      <w:r w:rsidRPr="007B56A8">
        <w:t xml:space="preserve"> het college er zorg voor moet dragen dat er omtrent het proces bedoeld in artikel 2.9, achtste lid</w:t>
      </w:r>
      <w:r w:rsidRPr="007B56A8" w:rsidR="00C80DAE">
        <w:t>,</w:t>
      </w:r>
      <w:r w:rsidRPr="007B56A8">
        <w:t xml:space="preserve"> van de </w:t>
      </w:r>
      <w:r w:rsidRPr="007B56A8" w:rsidR="009E3D18">
        <w:t xml:space="preserve">wet </w:t>
      </w:r>
      <w:r w:rsidRPr="007B56A8">
        <w:t xml:space="preserve">waarbinnen het college een ander warmtebedrijf aanwijst afstemming plaatsvindt met de curator die verantwoordelijk is voor de afwikkeling van een faillissement. Dit is van belang omdat de aanwijzing van een nieuw warmtebedrijf in het kader van het proces tot intrekking van de aanwijzing van een failliet warmtebedrijf alleen mogelijk is als op zijn minst het warmtenet van het failliete warmtebedrijf </w:t>
      </w:r>
      <w:r w:rsidRPr="007B56A8">
        <w:lastRenderedPageBreak/>
        <w:t xml:space="preserve">wordt overgedragen aan het nieuwe warmtebedrijf. Voor die overdracht is ingeval van een faillissement de curator verantwoordelijk. </w:t>
      </w:r>
    </w:p>
    <w:p w:rsidRPr="007B56A8" w:rsidR="00070682" w:rsidP="00496392" w:rsidRDefault="00070682" w14:paraId="118218C0" w14:textId="77777777">
      <w:pPr>
        <w:spacing w:after="0" w:line="276" w:lineRule="auto"/>
      </w:pPr>
    </w:p>
    <w:p w:rsidRPr="007B56A8" w:rsidR="0099494F" w:rsidP="00496392" w:rsidRDefault="0099494F" w14:paraId="26369D48" w14:textId="16315955">
      <w:pPr>
        <w:spacing w:after="0" w:line="276" w:lineRule="auto"/>
      </w:pPr>
      <w:r w:rsidRPr="007B56A8">
        <w:t>Tot besluit zijn er ook regels gesteld over het plan dat een college ingevolge artikel 2.9, zesde lid</w:t>
      </w:r>
      <w:r w:rsidRPr="007B56A8" w:rsidR="007A4DAF">
        <w:t>,</w:t>
      </w:r>
      <w:r w:rsidRPr="007B56A8">
        <w:t xml:space="preserve"> of artikel 3.</w:t>
      </w:r>
      <w:r w:rsidRPr="007B56A8" w:rsidR="004735B1">
        <w:t>4,</w:t>
      </w:r>
      <w:r w:rsidRPr="007B56A8">
        <w:t xml:space="preserve"> vijfde lid</w:t>
      </w:r>
      <w:r w:rsidRPr="007B56A8" w:rsidR="007A4DAF">
        <w:t>,</w:t>
      </w:r>
      <w:r w:rsidRPr="007B56A8">
        <w:t xml:space="preserve"> </w:t>
      </w:r>
      <w:r w:rsidRPr="007B56A8" w:rsidR="008B7E6F">
        <w:t xml:space="preserve">in de wet </w:t>
      </w:r>
      <w:r w:rsidRPr="007B56A8">
        <w:t>moet opstellen als er in het kader van de procedure tot intrekking van de aanwijzing</w:t>
      </w:r>
      <w:r w:rsidRPr="007B56A8" w:rsidR="004735B1">
        <w:t xml:space="preserve">, </w:t>
      </w:r>
      <w:r w:rsidRPr="007B56A8">
        <w:t xml:space="preserve">ontheffing </w:t>
      </w:r>
      <w:r w:rsidRPr="007B56A8" w:rsidR="004735B1">
        <w:t>of vrijstelling</w:t>
      </w:r>
      <w:r w:rsidRPr="007B56A8">
        <w:t xml:space="preserve"> niet binnen een bij ministeriële regeling te bepalen termijn een ander warmtebedrijf een aanwijzing</w:t>
      </w:r>
      <w:r w:rsidR="03D33C48">
        <w:t>,</w:t>
      </w:r>
      <w:r w:rsidR="00255090">
        <w:t xml:space="preserve"> </w:t>
      </w:r>
      <w:r w:rsidRPr="007B56A8">
        <w:t xml:space="preserve">ontheffing </w:t>
      </w:r>
      <w:r w:rsidR="422AE471">
        <w:t>of vrijstelling</w:t>
      </w:r>
      <w:r w:rsidRPr="007B56A8">
        <w:t xml:space="preserve"> heeft gekregen.</w:t>
      </w:r>
      <w:r w:rsidR="001928D1">
        <w:t xml:space="preserve"> Dit geldt ook voor situaties waarbij het proces tot intrekking is gestart op basis van andere gronden dan faillissement of surseance van betaling.</w:t>
      </w:r>
      <w:r w:rsidRPr="007B56A8">
        <w:t xml:space="preserve"> Het plan moet binnen </w:t>
      </w:r>
      <w:r w:rsidR="6EF1773A">
        <w:t xml:space="preserve">zes </w:t>
      </w:r>
      <w:r w:rsidR="3A24CB7C">
        <w:t>maanden</w:t>
      </w:r>
      <w:r w:rsidRPr="007B56A8">
        <w:t xml:space="preserve"> na het verstrijken van genoemde bij ministeriële regeling te bepalen termijn opgesteld zijn en moet in ieder geval het volgende bevatten: </w:t>
      </w:r>
    </w:p>
    <w:p w:rsidRPr="007B56A8" w:rsidR="0099494F" w:rsidP="00496392" w:rsidRDefault="0099494F" w14:paraId="183CA25C" w14:textId="05C49DA7">
      <w:pPr>
        <w:spacing w:after="0" w:line="276" w:lineRule="auto"/>
      </w:pPr>
      <w:r w:rsidRPr="007B56A8">
        <w:t>a. een uitgebreide beschrijving van de alternatieve warmtevoorziening die mogelijk is;</w:t>
      </w:r>
    </w:p>
    <w:p w:rsidRPr="007B56A8" w:rsidR="0099494F" w:rsidP="00496392" w:rsidRDefault="0099494F" w14:paraId="692D56AC" w14:textId="65E22588">
      <w:pPr>
        <w:spacing w:after="0" w:line="276" w:lineRule="auto"/>
      </w:pPr>
      <w:r w:rsidRPr="007B56A8">
        <w:t xml:space="preserve">b. de wijze waarop deze alternatieve warmtevoorziening kan worden gerealiseerd; </w:t>
      </w:r>
    </w:p>
    <w:p w:rsidRPr="007B56A8" w:rsidR="0099494F" w:rsidP="00496392" w:rsidRDefault="0099494F" w14:paraId="0B62E79E" w14:textId="51B1D29F">
      <w:pPr>
        <w:spacing w:after="0" w:line="276" w:lineRule="auto"/>
      </w:pPr>
      <w:r w:rsidRPr="007B56A8">
        <w:t xml:space="preserve">c. de verwachte kosten van het realiseren van deze alternatieve warmtevoorziening;  </w:t>
      </w:r>
    </w:p>
    <w:p w:rsidRPr="007B56A8" w:rsidR="0099494F" w:rsidP="00496392" w:rsidRDefault="0099494F" w14:paraId="6C5C57C9" w14:textId="5FFF85E9">
      <w:pPr>
        <w:spacing w:after="0" w:line="276" w:lineRule="auto"/>
      </w:pPr>
      <w:r w:rsidRPr="007B56A8">
        <w:t xml:space="preserve">d. de termijn waarbinnen deze alternatieve warmtevoorziening kan worden gerealiseerd; en </w:t>
      </w:r>
    </w:p>
    <w:p w:rsidRPr="007B56A8" w:rsidR="00AA3F98" w:rsidP="00496392" w:rsidRDefault="0099494F" w14:paraId="2DAA81CB" w14:textId="538DA4A3">
      <w:pPr>
        <w:spacing w:after="0" w:line="276" w:lineRule="auto"/>
      </w:pPr>
      <w:r w:rsidRPr="007B56A8">
        <w:t>e. de bij de realisatie te betrekken partijen en taken van die partijen.</w:t>
      </w:r>
    </w:p>
    <w:p w:rsidRPr="007B56A8" w:rsidR="00D07D77" w:rsidDel="00836D1E" w:rsidP="00496392" w:rsidRDefault="00D07D77" w14:paraId="2C35A24A" w14:textId="57F92E1D">
      <w:pPr>
        <w:spacing w:after="0" w:line="276" w:lineRule="auto"/>
      </w:pPr>
    </w:p>
    <w:p w:rsidRPr="007B56A8" w:rsidR="0052235A" w:rsidP="00496392" w:rsidRDefault="0052235A" w14:paraId="31914428" w14:textId="14DD666C">
      <w:pPr>
        <w:pStyle w:val="Kop3"/>
        <w:spacing w:line="276" w:lineRule="auto"/>
      </w:pPr>
      <w:bookmarkStart w:name="_Toc230273705" w:id="31"/>
      <w:r w:rsidRPr="007B56A8">
        <w:t>2.</w:t>
      </w:r>
      <w:r w:rsidRPr="007B56A8" w:rsidR="00C45F41">
        <w:t>3</w:t>
      </w:r>
      <w:r w:rsidRPr="007B56A8">
        <w:t>.</w:t>
      </w:r>
      <w:r w:rsidR="00F63E36">
        <w:t>6</w:t>
      </w:r>
      <w:r w:rsidRPr="007B56A8">
        <w:t xml:space="preserve">. </w:t>
      </w:r>
      <w:r w:rsidRPr="007B56A8" w:rsidR="00FC5D92">
        <w:t xml:space="preserve">Plaatsing meter om </w:t>
      </w:r>
      <w:r w:rsidRPr="007B56A8" w:rsidR="00A307F6">
        <w:t xml:space="preserve">onderbroken </w:t>
      </w:r>
      <w:r w:rsidRPr="007B56A8" w:rsidR="00FC5D92">
        <w:t>le</w:t>
      </w:r>
      <w:r w:rsidRPr="007B56A8" w:rsidR="00A307F6">
        <w:t>ve</w:t>
      </w:r>
      <w:r w:rsidRPr="007B56A8" w:rsidR="00FC5D92">
        <w:t xml:space="preserve">ring </w:t>
      </w:r>
      <w:r w:rsidRPr="007B56A8" w:rsidR="005B42C7">
        <w:t xml:space="preserve">op ZLT-net </w:t>
      </w:r>
      <w:r w:rsidRPr="007B56A8" w:rsidR="0088495B">
        <w:t xml:space="preserve">vast </w:t>
      </w:r>
      <w:r w:rsidRPr="007B56A8" w:rsidR="00F7299B">
        <w:t>te</w:t>
      </w:r>
      <w:r w:rsidRPr="007B56A8" w:rsidR="0088495B">
        <w:t xml:space="preserve"> stellen.</w:t>
      </w:r>
      <w:bookmarkEnd w:id="31"/>
      <w:r w:rsidRPr="007B56A8" w:rsidR="00F7299B">
        <w:t xml:space="preserve"> </w:t>
      </w:r>
    </w:p>
    <w:p w:rsidRPr="007B56A8" w:rsidR="008C042C" w:rsidP="00496392" w:rsidRDefault="704FBBAE" w14:paraId="2A77F932" w14:textId="1058D66B">
      <w:pPr>
        <w:spacing w:after="0" w:line="276" w:lineRule="auto"/>
      </w:pPr>
      <w:r w:rsidRPr="007B56A8">
        <w:t>Warmtelevering b</w:t>
      </w:r>
      <w:r w:rsidRPr="007B56A8" w:rsidR="7B818FF2">
        <w:t>ij zeer</w:t>
      </w:r>
      <w:r w:rsidRPr="007B56A8" w:rsidR="00F34DED">
        <w:t xml:space="preserve"> </w:t>
      </w:r>
      <w:r w:rsidRPr="007B56A8" w:rsidR="7B818FF2">
        <w:t>lage</w:t>
      </w:r>
      <w:r w:rsidRPr="007B56A8" w:rsidR="00F34DED">
        <w:t xml:space="preserve"> </w:t>
      </w:r>
      <w:r w:rsidRPr="007B56A8" w:rsidR="7B818FF2">
        <w:t>temperatuur</w:t>
      </w:r>
      <w:r w:rsidRPr="007B56A8" w:rsidR="00F34DED">
        <w:t xml:space="preserve"> </w:t>
      </w:r>
      <w:r w:rsidRPr="007B56A8" w:rsidR="7B818FF2">
        <w:t xml:space="preserve">netten </w:t>
      </w:r>
      <w:r w:rsidRPr="007B56A8" w:rsidR="00DB2B26">
        <w:t xml:space="preserve">(hierna: ZLT) </w:t>
      </w:r>
      <w:r w:rsidRPr="007B56A8" w:rsidR="3E01CCDC">
        <w:t xml:space="preserve">kenmerkt zich erdoor </w:t>
      </w:r>
      <w:r w:rsidRPr="007B56A8" w:rsidR="4522821E">
        <w:t xml:space="preserve">dat </w:t>
      </w:r>
      <w:r w:rsidRPr="007B56A8" w:rsidR="79FBDFEB">
        <w:t xml:space="preserve">met een warmtepomp de warmte opgewaardeerd </w:t>
      </w:r>
      <w:r w:rsidRPr="007B56A8" w:rsidR="72BB100A">
        <w:t xml:space="preserve">wordt tot een bruikbare temperatuur voor verwarming. Als de warmtepomp </w:t>
      </w:r>
      <w:r w:rsidRPr="007B56A8" w:rsidR="3F83F16D">
        <w:t xml:space="preserve">onderdeel uitmaakt van de binneninstallatie en dus </w:t>
      </w:r>
      <w:r w:rsidRPr="007B56A8" w:rsidR="72BB100A">
        <w:t>geen onderdeel uitmaakt van de warmtelevering door het warmtebedrij</w:t>
      </w:r>
      <w:r w:rsidRPr="007B56A8" w:rsidR="01CDFBFF">
        <w:t xml:space="preserve">f </w:t>
      </w:r>
      <w:r w:rsidRPr="007B56A8" w:rsidR="56CC8F23">
        <w:t>zijn de</w:t>
      </w:r>
      <w:r w:rsidRPr="007B56A8" w:rsidR="7A665D61">
        <w:t xml:space="preserve"> verplichtingen</w:t>
      </w:r>
      <w:r w:rsidRPr="007B56A8" w:rsidR="56CC8F23">
        <w:t xml:space="preserve"> </w:t>
      </w:r>
      <w:r w:rsidRPr="007B56A8" w:rsidR="12EAF481">
        <w:t xml:space="preserve">van het warmtebedrijf voor de warmtemeter zoals die gelden voor </w:t>
      </w:r>
      <w:r w:rsidRPr="007B56A8" w:rsidR="3770C7BB">
        <w:t xml:space="preserve">andere </w:t>
      </w:r>
      <w:r w:rsidRPr="007B56A8" w:rsidR="0B701F3F">
        <w:t xml:space="preserve">collectieve </w:t>
      </w:r>
      <w:r w:rsidRPr="007B56A8" w:rsidR="3770C7BB">
        <w:t>warm</w:t>
      </w:r>
      <w:r w:rsidRPr="007B56A8" w:rsidR="4859CF24">
        <w:t>t</w:t>
      </w:r>
      <w:r w:rsidRPr="007B56A8" w:rsidR="3770C7BB">
        <w:t xml:space="preserve">evoorziening </w:t>
      </w:r>
      <w:r w:rsidRPr="007B56A8" w:rsidR="12EAF481">
        <w:t xml:space="preserve">niet van </w:t>
      </w:r>
      <w:r w:rsidRPr="007B56A8" w:rsidR="4560B7CF">
        <w:t xml:space="preserve">kracht. </w:t>
      </w:r>
      <w:r w:rsidRPr="007B56A8" w:rsidR="01C505CC">
        <w:t>De verplichting van h</w:t>
      </w:r>
      <w:r w:rsidRPr="007B56A8" w:rsidR="6A591D49">
        <w:t xml:space="preserve">et warmtebedrijf </w:t>
      </w:r>
      <w:r w:rsidRPr="007B56A8" w:rsidR="66FB313B">
        <w:t xml:space="preserve">blijft </w:t>
      </w:r>
      <w:r w:rsidRPr="007B56A8" w:rsidR="6A591D49">
        <w:t xml:space="preserve">in deze gevallen </w:t>
      </w:r>
      <w:r w:rsidRPr="007B56A8" w:rsidR="4F45E9AE">
        <w:t xml:space="preserve">beperkt tot het plaatsen van </w:t>
      </w:r>
      <w:r w:rsidRPr="007B56A8" w:rsidR="6A591D49">
        <w:t xml:space="preserve">een </w:t>
      </w:r>
      <w:r w:rsidRPr="007B56A8" w:rsidR="6B12EE90">
        <w:t>meter</w:t>
      </w:r>
      <w:r w:rsidRPr="007B56A8" w:rsidR="1810C2C8">
        <w:t xml:space="preserve"> waarmee kan worden vastgesteld of is voldaan aan leveringszekerheidsvereisten. </w:t>
      </w:r>
      <w:r w:rsidRPr="007B56A8" w:rsidR="56D4B37C">
        <w:t>Het vereiste gaat dus minder ver dan het meten van de geleverde warmte.</w:t>
      </w:r>
    </w:p>
    <w:p w:rsidRPr="007B56A8" w:rsidR="1F619335" w:rsidP="00496392" w:rsidRDefault="1F619335" w14:paraId="59C36BD1" w14:textId="2911D112">
      <w:pPr>
        <w:spacing w:after="0" w:line="276" w:lineRule="auto"/>
      </w:pPr>
    </w:p>
    <w:p w:rsidR="0052235A" w:rsidP="00496392" w:rsidRDefault="0C9E2F0F" w14:paraId="6A15D3B0" w14:textId="3ECD480D">
      <w:pPr>
        <w:spacing w:after="0" w:line="276" w:lineRule="auto"/>
      </w:pPr>
      <w:r w:rsidRPr="007B56A8">
        <w:t xml:space="preserve">De verantwoordelijkheid voor het functioneren van de gehele voorziening is verdeeld tussen het onderhoudsbedrijf van de warmtepomp en het warmtebedrijf. </w:t>
      </w:r>
      <w:r w:rsidRPr="007B56A8" w:rsidR="22227734">
        <w:t xml:space="preserve">De consument heeft niet één aanspreekpunt waar hij zeker aan het juiste adres is. Om verwarring te voorkómen is het </w:t>
      </w:r>
      <w:r w:rsidRPr="007B56A8" w:rsidR="57FC2A78">
        <w:t xml:space="preserve">wenselijk </w:t>
      </w:r>
      <w:r w:rsidRPr="007B56A8" w:rsidR="22227734">
        <w:t xml:space="preserve">dat de consument </w:t>
      </w:r>
      <w:r w:rsidRPr="007B56A8" w:rsidR="7862B833">
        <w:t>n</w:t>
      </w:r>
      <w:r w:rsidRPr="007B56A8">
        <w:t xml:space="preserve">aast de wettelijke bepalingen </w:t>
      </w:r>
      <w:r w:rsidRPr="007B56A8" w:rsidR="13AB664F">
        <w:t xml:space="preserve">door bijvoorbeeld een storingsprotocol duidelijkheid krijgt over de handelingswijze. Een dergelijke </w:t>
      </w:r>
      <w:r w:rsidRPr="007B56A8" w:rsidR="00C45F41">
        <w:t>protocol</w:t>
      </w:r>
      <w:r w:rsidRPr="007B56A8" w:rsidR="13AB664F">
        <w:t xml:space="preserve"> bij s</w:t>
      </w:r>
      <w:r w:rsidRPr="007B56A8" w:rsidR="36F54116">
        <w:t>toringen valt buiten het wettelijk kader.</w:t>
      </w:r>
    </w:p>
    <w:p w:rsidRPr="007B56A8" w:rsidR="008E4053" w:rsidDel="00836D1E" w:rsidP="00496392" w:rsidRDefault="008E4053" w14:paraId="4C61F58A" w14:textId="77777777">
      <w:pPr>
        <w:spacing w:after="0" w:line="276" w:lineRule="auto"/>
      </w:pPr>
    </w:p>
    <w:p w:rsidRPr="007B56A8" w:rsidR="00F945D3" w:rsidP="00496392" w:rsidRDefault="00BB71EE" w14:paraId="70992722" w14:textId="37AD23D3">
      <w:pPr>
        <w:pStyle w:val="Kop2"/>
        <w:spacing w:line="276" w:lineRule="auto"/>
      </w:pPr>
      <w:bookmarkStart w:name="_Toc162963032" w:id="32"/>
      <w:bookmarkStart w:name="_Toc163119834" w:id="33"/>
      <w:bookmarkStart w:name="_Toc163121817" w:id="34"/>
      <w:bookmarkStart w:name="_Toc230273706" w:id="35"/>
      <w:bookmarkStart w:name="OLE_LINK6" w:id="36"/>
      <w:bookmarkStart w:name="OLE_LINK9" w:id="37"/>
      <w:bookmarkStart w:name="OLE_LINK12" w:id="38"/>
      <w:r w:rsidRPr="007B56A8">
        <w:t xml:space="preserve">§ </w:t>
      </w:r>
      <w:r w:rsidRPr="007B56A8" w:rsidR="00D403E0">
        <w:t>2.</w:t>
      </w:r>
      <w:r w:rsidRPr="007B56A8" w:rsidR="004B5DD0">
        <w:t>4</w:t>
      </w:r>
      <w:r w:rsidRPr="007B56A8" w:rsidR="004833CD">
        <w:t>.</w:t>
      </w:r>
      <w:r w:rsidRPr="007B56A8">
        <w:t xml:space="preserve"> De uitstoot van broeikasgassen</w:t>
      </w:r>
      <w:bookmarkEnd w:id="25"/>
      <w:bookmarkEnd w:id="32"/>
      <w:bookmarkEnd w:id="33"/>
      <w:bookmarkEnd w:id="34"/>
      <w:bookmarkEnd w:id="35"/>
    </w:p>
    <w:bookmarkEnd w:id="36"/>
    <w:p w:rsidRPr="007B56A8" w:rsidR="00382401" w:rsidP="008841A6" w:rsidRDefault="000A13C3" w14:paraId="21B556FB" w14:textId="648FC219">
      <w:pPr>
        <w:tabs>
          <w:tab w:val="left" w:pos="5860"/>
        </w:tabs>
        <w:spacing w:after="0" w:line="276" w:lineRule="auto"/>
        <w:rPr>
          <w:rFonts w:eastAsia="Calibri" w:cs="Calibri"/>
        </w:rPr>
      </w:pPr>
      <w:r w:rsidRPr="007B56A8">
        <w:rPr>
          <w:rFonts w:eastAsia="Calibri" w:cs="Calibri"/>
        </w:rPr>
        <w:tab/>
      </w:r>
    </w:p>
    <w:p w:rsidRPr="007B56A8" w:rsidR="004B5DD0" w:rsidP="00496392" w:rsidRDefault="004B5DD0" w14:paraId="51701650" w14:textId="2779B0A4">
      <w:pPr>
        <w:pStyle w:val="Kop3"/>
        <w:spacing w:line="276" w:lineRule="auto"/>
      </w:pPr>
      <w:bookmarkStart w:name="_Toc230273707" w:id="39"/>
      <w:r w:rsidRPr="007B56A8">
        <w:t>2.4.1. Introductie</w:t>
      </w:r>
      <w:bookmarkEnd w:id="39"/>
      <w:r w:rsidRPr="007B56A8">
        <w:t xml:space="preserve"> </w:t>
      </w:r>
    </w:p>
    <w:p w:rsidRPr="007B56A8" w:rsidR="25A54B73" w:rsidP="00496392" w:rsidRDefault="00523C92" w14:paraId="34D28942" w14:textId="24F23CA9">
      <w:pPr>
        <w:spacing w:after="0" w:line="276" w:lineRule="auto"/>
      </w:pPr>
      <w:r w:rsidRPr="007B56A8">
        <w:t xml:space="preserve">Het stimuleren van een broeikasgasarme warmtevoorziening is één van de doelen van de wet. </w:t>
      </w:r>
      <w:r w:rsidRPr="007B56A8" w:rsidR="00382401">
        <w:rPr>
          <w:rFonts w:eastAsia="Calibri" w:cs="Calibri"/>
        </w:rPr>
        <w:t>De</w:t>
      </w:r>
      <w:r w:rsidRPr="007B56A8" w:rsidDel="007E5E44" w:rsidR="00382401">
        <w:rPr>
          <w:rFonts w:eastAsia="Calibri" w:cs="Calibri"/>
        </w:rPr>
        <w:t xml:space="preserve"> </w:t>
      </w:r>
      <w:r w:rsidRPr="007B56A8" w:rsidR="00382401">
        <w:rPr>
          <w:rFonts w:eastAsia="Calibri" w:cs="Calibri"/>
        </w:rPr>
        <w:t xml:space="preserve">wet beoogt </w:t>
      </w:r>
      <w:r w:rsidRPr="007B56A8">
        <w:rPr>
          <w:rFonts w:eastAsia="Calibri" w:cs="Calibri"/>
        </w:rPr>
        <w:t>daarom</w:t>
      </w:r>
      <w:r w:rsidRPr="007B56A8" w:rsidR="00382401">
        <w:rPr>
          <w:rFonts w:eastAsia="Calibri" w:cs="Calibri"/>
        </w:rPr>
        <w:t xml:space="preserve"> warmtebedrijven te verplichten om te voldoen aan een minimaal pad voor verduurzaming door het instellen van een prestatienorm voor de maximale uitstoot van broeikasgassen per warmtekavel. </w:t>
      </w:r>
      <w:r w:rsidRPr="007B56A8" w:rsidR="53B2C70D">
        <w:t>Met dit besluit</w:t>
      </w:r>
      <w:r w:rsidRPr="007B56A8" w:rsidR="75B8729B">
        <w:t xml:space="preserve"> wordt n</w:t>
      </w:r>
      <w:r w:rsidRPr="007B56A8" w:rsidR="3BB5B1EE">
        <w:t>ade</w:t>
      </w:r>
      <w:r w:rsidRPr="007B56A8" w:rsidR="163B68B0">
        <w:t>re</w:t>
      </w:r>
      <w:r w:rsidRPr="007B56A8" w:rsidR="3BB5B1EE">
        <w:t xml:space="preserve"> </w:t>
      </w:r>
      <w:r w:rsidRPr="007B56A8" w:rsidR="163B68B0">
        <w:t xml:space="preserve">invulling gegeven aan de hoogte en </w:t>
      </w:r>
      <w:r w:rsidRPr="007B56A8" w:rsidR="00CE625A">
        <w:t>periode</w:t>
      </w:r>
      <w:r w:rsidRPr="007B56A8" w:rsidR="163B68B0">
        <w:t xml:space="preserve"> van de broeikasgassennormering </w:t>
      </w:r>
      <w:r w:rsidRPr="007B56A8" w:rsidR="7044D703">
        <w:t>met</w:t>
      </w:r>
      <w:r w:rsidRPr="007B56A8" w:rsidR="374099AE">
        <w:t xml:space="preserve"> de</w:t>
      </w:r>
      <w:r w:rsidRPr="007B56A8" w:rsidR="163B68B0">
        <w:t xml:space="preserve"> bijbehorende rekenmethode (</w:t>
      </w:r>
      <w:r w:rsidRPr="007B56A8" w:rsidR="0789B8FC">
        <w:t>artikel</w:t>
      </w:r>
      <w:r w:rsidRPr="007B56A8" w:rsidR="163B68B0">
        <w:t xml:space="preserve"> 2.</w:t>
      </w:r>
      <w:r w:rsidRPr="007B56A8" w:rsidR="005C4AF7">
        <w:t>2</w:t>
      </w:r>
      <w:r w:rsidR="001D158B">
        <w:t>2</w:t>
      </w:r>
      <w:r w:rsidRPr="007B56A8" w:rsidR="163B68B0">
        <w:t>)</w:t>
      </w:r>
      <w:r w:rsidRPr="007B56A8" w:rsidR="256D7011">
        <w:t>,</w:t>
      </w:r>
      <w:r w:rsidRPr="007B56A8" w:rsidR="163B68B0">
        <w:t xml:space="preserve"> </w:t>
      </w:r>
      <w:r w:rsidRPr="007B56A8" w:rsidR="2A73A883">
        <w:t>de voorwaarden van de tijdelijke ontheffing</w:t>
      </w:r>
      <w:r w:rsidRPr="007B56A8" w:rsidR="7DE462AA">
        <w:t xml:space="preserve"> (</w:t>
      </w:r>
      <w:r w:rsidRPr="007B56A8" w:rsidR="000718D7">
        <w:t>artikel</w:t>
      </w:r>
      <w:r w:rsidRPr="007B56A8" w:rsidR="7DE462AA">
        <w:t xml:space="preserve"> 2.</w:t>
      </w:r>
      <w:r w:rsidRPr="007B56A8" w:rsidR="005C4AF7">
        <w:t>2</w:t>
      </w:r>
      <w:r w:rsidR="009F238C">
        <w:t>3</w:t>
      </w:r>
      <w:r w:rsidRPr="007B56A8" w:rsidR="005C4AF7">
        <w:t xml:space="preserve"> </w:t>
      </w:r>
      <w:r w:rsidRPr="007B56A8" w:rsidR="006F49F3">
        <w:t>–</w:t>
      </w:r>
      <w:r w:rsidRPr="007B56A8" w:rsidR="005C4AF7">
        <w:t xml:space="preserve"> </w:t>
      </w:r>
      <w:r w:rsidRPr="007B56A8" w:rsidR="006F49F3">
        <w:t>2.2</w:t>
      </w:r>
      <w:r w:rsidR="009F238C">
        <w:t>5</w:t>
      </w:r>
      <w:r w:rsidRPr="007B56A8" w:rsidR="7DE462AA">
        <w:t>)</w:t>
      </w:r>
      <w:r w:rsidRPr="007B56A8" w:rsidR="5867A47B">
        <w:t xml:space="preserve"> en de regels ten aanzien van rapportage en </w:t>
      </w:r>
      <w:r w:rsidRPr="007B56A8" w:rsidR="799A7371">
        <w:t>transparantie</w:t>
      </w:r>
      <w:r w:rsidRPr="007B56A8" w:rsidR="5867A47B">
        <w:t xml:space="preserve"> (2.</w:t>
      </w:r>
      <w:r w:rsidRPr="007B56A8" w:rsidR="001576E3">
        <w:t>2</w:t>
      </w:r>
      <w:r w:rsidR="000B3470">
        <w:t>6</w:t>
      </w:r>
      <w:r w:rsidRPr="007B56A8" w:rsidR="001576E3">
        <w:t>-2.2</w:t>
      </w:r>
      <w:r w:rsidR="00480FF2">
        <w:t>7</w:t>
      </w:r>
      <w:r w:rsidRPr="007B56A8" w:rsidR="5867A47B">
        <w:t>)</w:t>
      </w:r>
      <w:r w:rsidRPr="007B56A8" w:rsidR="2A73A883">
        <w:t xml:space="preserve">. </w:t>
      </w:r>
    </w:p>
    <w:p w:rsidRPr="007B56A8" w:rsidR="00070682" w:rsidP="00496392" w:rsidRDefault="00070682" w14:paraId="53A25595" w14:textId="77777777">
      <w:pPr>
        <w:spacing w:after="0" w:line="276" w:lineRule="auto"/>
      </w:pPr>
    </w:p>
    <w:p w:rsidRPr="007B56A8" w:rsidR="00DE55B2" w:rsidP="00496392" w:rsidRDefault="00DE55B2" w14:paraId="281142AC" w14:textId="027A4CDD">
      <w:pPr>
        <w:pStyle w:val="Kop3"/>
        <w:spacing w:line="276" w:lineRule="auto"/>
      </w:pPr>
      <w:bookmarkStart w:name="_Toc230273708" w:id="40"/>
      <w:bookmarkStart w:name="_Toc163119835" w:id="41"/>
      <w:bookmarkStart w:name="_Toc163121820" w:id="42"/>
      <w:r w:rsidRPr="007B56A8">
        <w:t>2.</w:t>
      </w:r>
      <w:r w:rsidRPr="007B56A8" w:rsidR="00F61BE5">
        <w:t>4</w:t>
      </w:r>
      <w:r w:rsidRPr="007B56A8">
        <w:t>.</w:t>
      </w:r>
      <w:r w:rsidRPr="007B56A8" w:rsidR="00E6624C">
        <w:t>2</w:t>
      </w:r>
      <w:r w:rsidRPr="007B56A8">
        <w:t xml:space="preserve">. </w:t>
      </w:r>
      <w:r w:rsidRPr="007B56A8" w:rsidR="00991F25">
        <w:t xml:space="preserve">Hoogte van de </w:t>
      </w:r>
      <w:r w:rsidRPr="007B56A8" w:rsidR="005D1CAC">
        <w:t>n</w:t>
      </w:r>
      <w:r w:rsidRPr="007B56A8" w:rsidR="00E6624C">
        <w:t>ormen</w:t>
      </w:r>
      <w:bookmarkEnd w:id="40"/>
      <w:r w:rsidRPr="007B56A8" w:rsidR="00E6624C">
        <w:t xml:space="preserve"> </w:t>
      </w:r>
    </w:p>
    <w:bookmarkEnd w:id="41"/>
    <w:bookmarkEnd w:id="42"/>
    <w:p w:rsidR="695E5592" w:rsidP="00496392" w:rsidRDefault="270FE080" w14:paraId="67506A5D" w14:textId="7C0DF675">
      <w:pPr>
        <w:spacing w:after="0" w:line="276" w:lineRule="auto"/>
      </w:pPr>
      <w:r w:rsidRPr="007B56A8">
        <w:t xml:space="preserve">Met dit besluit wordt </w:t>
      </w:r>
      <w:r w:rsidRPr="007B56A8" w:rsidR="00DB4D53">
        <w:t xml:space="preserve">in artikel </w:t>
      </w:r>
      <w:r w:rsidRPr="007B56A8" w:rsidR="00CB7BE0">
        <w:t>2.</w:t>
      </w:r>
      <w:r w:rsidRPr="007B56A8" w:rsidR="001576E3">
        <w:t>2</w:t>
      </w:r>
      <w:r w:rsidR="001D158B">
        <w:t>2</w:t>
      </w:r>
      <w:r w:rsidRPr="007B56A8">
        <w:t xml:space="preserve"> invulling gegeven aan de in artikel 2.2</w:t>
      </w:r>
      <w:r w:rsidRPr="007B56A8" w:rsidR="002B359A">
        <w:t>1</w:t>
      </w:r>
      <w:r w:rsidRPr="007B56A8">
        <w:t xml:space="preserve"> van de wet opgenomen delegatiegrondslag ten aanzien van het stellen van regels over de maximale toegestane uitstoot van broeikasgassen uitgedrukt in kilogram kooldioxide. Daarbij is ervoor gekozen om de betreffende norm te koppelen aan de hoeveelheid warmte die jaarlijks daadwerkelijk aan de op een collectief warmtesysteem aangesloten verbruikers wordt geleverd. De eenheid van de norm is dus kilogram broeikasgassen per eenheid geleverde warmte in </w:t>
      </w:r>
      <w:r w:rsidRPr="003618A9" w:rsidR="003618A9">
        <w:t>gigajoule</w:t>
      </w:r>
      <w:r w:rsidR="003618A9">
        <w:t xml:space="preserve"> (hierna:</w:t>
      </w:r>
      <w:r w:rsidRPr="007B56A8">
        <w:t xml:space="preserve"> </w:t>
      </w:r>
      <w:r w:rsidRPr="007B56A8" w:rsidR="00A108F9">
        <w:t>GJ</w:t>
      </w:r>
      <w:r w:rsidR="003618A9">
        <w:t>)</w:t>
      </w:r>
      <w:r w:rsidRPr="007B56A8" w:rsidDel="0093046F">
        <w:t>.</w:t>
      </w:r>
      <w:r w:rsidRPr="007B56A8" w:rsidR="0093046F">
        <w:t xml:space="preserve"> Door deze berek</w:t>
      </w:r>
      <w:r w:rsidRPr="007B56A8" w:rsidR="00CA6ED6">
        <w:t>ening</w:t>
      </w:r>
      <w:r w:rsidRPr="007B56A8" w:rsidR="0093046F">
        <w:t>swijze zal</w:t>
      </w:r>
      <w:r w:rsidRPr="007B56A8" w:rsidR="00D227D9">
        <w:t xml:space="preserve"> </w:t>
      </w:r>
      <w:r w:rsidRPr="007B56A8" w:rsidR="0093046F">
        <w:t>m</w:t>
      </w:r>
      <w:r w:rsidRPr="007B56A8" w:rsidR="00D227D9">
        <w:t xml:space="preserve">inder verbruik dan ook leiden tot minder </w:t>
      </w:r>
      <w:r w:rsidRPr="007B56A8" w:rsidR="00380E4D">
        <w:t xml:space="preserve">broeikasgasemissie (wanneer de warmtebronnen </w:t>
      </w:r>
      <w:r w:rsidRPr="007B56A8" w:rsidR="0083013A">
        <w:t xml:space="preserve">en warmteverliezen </w:t>
      </w:r>
      <w:r w:rsidRPr="007B56A8" w:rsidR="00380E4D">
        <w:t>gelijk blijven).</w:t>
      </w:r>
      <w:r w:rsidR="008C042C">
        <w:t xml:space="preserve"> </w:t>
      </w:r>
      <w:r w:rsidRPr="007B56A8" w:rsidR="5D08E134">
        <w:t xml:space="preserve">De hoogte </w:t>
      </w:r>
      <w:r w:rsidRPr="007B56A8" w:rsidR="5D08E134">
        <w:lastRenderedPageBreak/>
        <w:t xml:space="preserve">van de norm is bepaald met de </w:t>
      </w:r>
      <w:r w:rsidRPr="007B56A8" w:rsidR="003D3DFD">
        <w:t>regels en</w:t>
      </w:r>
      <w:r w:rsidRPr="007B56A8" w:rsidR="5D08E134">
        <w:t xml:space="preserve"> afspraken in </w:t>
      </w:r>
      <w:r w:rsidRPr="007B56A8" w:rsidR="003D3DFD">
        <w:t>de Klimaatwet en</w:t>
      </w:r>
      <w:r w:rsidRPr="007B56A8" w:rsidR="5D08E134">
        <w:t xml:space="preserve"> het </w:t>
      </w:r>
      <w:r w:rsidRPr="007B56A8" w:rsidR="001134CF">
        <w:t>K</w:t>
      </w:r>
      <w:r w:rsidRPr="007B56A8" w:rsidR="5D08E134">
        <w:t>limaatakkoord</w:t>
      </w:r>
      <w:r w:rsidRPr="007B56A8" w:rsidR="00972FCC">
        <w:t xml:space="preserve"> als uitgangspunt</w:t>
      </w:r>
      <w:r w:rsidRPr="007B56A8" w:rsidR="6C32A8CA">
        <w:t>.</w:t>
      </w:r>
      <w:r w:rsidRPr="007B56A8" w:rsidR="5D08E134">
        <w:t xml:space="preserve">  </w:t>
      </w:r>
    </w:p>
    <w:p w:rsidRPr="007B56A8" w:rsidR="008C042C" w:rsidP="00496392" w:rsidRDefault="008C042C" w14:paraId="7254B3B3" w14:textId="77777777">
      <w:pPr>
        <w:spacing w:after="0" w:line="276" w:lineRule="auto"/>
      </w:pPr>
    </w:p>
    <w:p w:rsidRPr="007B56A8" w:rsidR="001840C7" w:rsidP="00496392" w:rsidRDefault="003203F9" w14:paraId="5116864D" w14:textId="4FA7DA89">
      <w:pPr>
        <w:spacing w:after="0" w:line="276" w:lineRule="auto"/>
      </w:pPr>
      <w:r w:rsidRPr="007B56A8">
        <w:t xml:space="preserve">In het </w:t>
      </w:r>
      <w:r w:rsidRPr="007B56A8" w:rsidR="00AA51CA">
        <w:t>K</w:t>
      </w:r>
      <w:r w:rsidRPr="007B56A8">
        <w:t xml:space="preserve">limaatakkoord </w:t>
      </w:r>
      <w:r w:rsidRPr="007B56A8" w:rsidR="009E55FC">
        <w:t xml:space="preserve">is </w:t>
      </w:r>
      <w:r w:rsidRPr="007B56A8" w:rsidR="0018136F">
        <w:t>afgesproken</w:t>
      </w:r>
      <w:r w:rsidRPr="007B56A8" w:rsidR="00A73562">
        <w:t xml:space="preserve"> </w:t>
      </w:r>
      <w:r w:rsidRPr="007B56A8" w:rsidR="0018136F">
        <w:t xml:space="preserve">dat de collectieve warmtesector </w:t>
      </w:r>
      <w:r w:rsidRPr="007B56A8" w:rsidR="004371FB">
        <w:t xml:space="preserve">in 2030 gemiddeld </w:t>
      </w:r>
      <w:r w:rsidRPr="007B56A8" w:rsidR="008D5A5D">
        <w:t>niet meer dan</w:t>
      </w:r>
      <w:r w:rsidRPr="007B56A8" w:rsidR="004371FB">
        <w:t xml:space="preserve"> 18,9 kg </w:t>
      </w:r>
      <w:bookmarkStart w:name="OLE_LINK3" w:id="43"/>
      <w:r w:rsidRPr="007B56A8" w:rsidR="004371FB">
        <w:t>CO</w:t>
      </w:r>
      <w:r w:rsidRPr="007B56A8" w:rsidR="001B2CA5">
        <w:t>₂</w:t>
      </w:r>
      <w:r w:rsidRPr="007B56A8" w:rsidR="004371FB">
        <w:t xml:space="preserve"> </w:t>
      </w:r>
      <w:bookmarkEnd w:id="43"/>
      <w:r w:rsidRPr="007B56A8" w:rsidR="004371FB">
        <w:t xml:space="preserve">per </w:t>
      </w:r>
      <w:r w:rsidRPr="007B56A8" w:rsidR="00BA4BB3">
        <w:t>geleverde</w:t>
      </w:r>
      <w:r w:rsidRPr="007B56A8" w:rsidR="009E55FC">
        <w:t xml:space="preserve"> warmte-eenheid </w:t>
      </w:r>
      <w:r w:rsidRPr="007B56A8" w:rsidR="004371FB">
        <w:t>(</w:t>
      </w:r>
      <w:r w:rsidRPr="007B56A8" w:rsidDel="006908A7" w:rsidR="004371FB">
        <w:t>GJ</w:t>
      </w:r>
      <w:r w:rsidRPr="007B56A8" w:rsidR="004371FB">
        <w:t xml:space="preserve">) </w:t>
      </w:r>
      <w:r w:rsidRPr="007B56A8" w:rsidR="00B95277">
        <w:t xml:space="preserve">uit </w:t>
      </w:r>
      <w:r w:rsidRPr="007B56A8" w:rsidR="00DF75F8">
        <w:t>mag</w:t>
      </w:r>
      <w:r w:rsidRPr="007B56A8" w:rsidR="00B95277">
        <w:t xml:space="preserve"> stoten</w:t>
      </w:r>
      <w:r w:rsidRPr="007B56A8" w:rsidR="00A21EB6">
        <w:t xml:space="preserve"> en dat er in </w:t>
      </w:r>
      <w:r w:rsidRPr="007B56A8" w:rsidR="001B3E80">
        <w:t>2050</w:t>
      </w:r>
      <w:r w:rsidRPr="007B56A8" w:rsidR="00332768">
        <w:t xml:space="preserve"> </w:t>
      </w:r>
      <w:r w:rsidRPr="007B56A8" w:rsidR="00A21EB6">
        <w:t xml:space="preserve">een broeikasvrije warmtevoorziening </w:t>
      </w:r>
      <w:r w:rsidRPr="007B56A8" w:rsidR="00332768">
        <w:t xml:space="preserve">is </w:t>
      </w:r>
      <w:r w:rsidRPr="007B56A8" w:rsidR="00A21EB6">
        <w:t>gerealiseerd</w:t>
      </w:r>
      <w:r w:rsidRPr="007B56A8" w:rsidR="00332768">
        <w:t>.</w:t>
      </w:r>
      <w:r w:rsidRPr="007B56A8" w:rsidR="006A48F1">
        <w:t xml:space="preserve"> </w:t>
      </w:r>
      <w:r w:rsidRPr="007B56A8" w:rsidR="00AE57BF">
        <w:t>De 25</w:t>
      </w:r>
      <w:r w:rsidRPr="007B56A8" w:rsidR="0011086E">
        <w:t xml:space="preserve"> </w:t>
      </w:r>
      <w:r w:rsidRPr="007B56A8" w:rsidR="009A4411">
        <w:t>k</w:t>
      </w:r>
      <w:r w:rsidRPr="007B56A8" w:rsidR="001B3E80">
        <w:t>g</w:t>
      </w:r>
      <w:r w:rsidRPr="007B56A8" w:rsidR="0011086E">
        <w:t xml:space="preserve">/GJ is de vertaling van deze doelstelling </w:t>
      </w:r>
      <w:r w:rsidRPr="007B56A8" w:rsidR="00AE42A2">
        <w:t>op kavel</w:t>
      </w:r>
      <w:r w:rsidRPr="007B56A8" w:rsidR="0011086E">
        <w:t>niveau.</w:t>
      </w:r>
      <w:r w:rsidRPr="007B56A8" w:rsidDel="00AE42A2" w:rsidR="00AA51CA">
        <w:t xml:space="preserve"> </w:t>
      </w:r>
      <w:r w:rsidRPr="007B56A8" w:rsidR="005E30DB">
        <w:t xml:space="preserve">Bij het vaststellen van de hoogte van de </w:t>
      </w:r>
      <w:r w:rsidRPr="007B56A8" w:rsidR="003C6AAF">
        <w:t>norm is ook bezien of de</w:t>
      </w:r>
      <w:r w:rsidRPr="007B56A8" w:rsidR="002D2C11">
        <w:t xml:space="preserve">ze in de praktijk haalbaar is. </w:t>
      </w:r>
      <w:r w:rsidRPr="007B56A8" w:rsidR="00174DEC">
        <w:t xml:space="preserve">In 2022 </w:t>
      </w:r>
      <w:r w:rsidRPr="007B56A8" w:rsidR="00685922">
        <w:t xml:space="preserve">heeft </w:t>
      </w:r>
      <w:r w:rsidRPr="007B56A8" w:rsidR="00E1294F">
        <w:t>Greenvis daar onderzoek naar gedaan</w:t>
      </w:r>
      <w:r w:rsidRPr="007B56A8" w:rsidR="00DB0588">
        <w:t xml:space="preserve">, waarbij </w:t>
      </w:r>
      <w:r w:rsidRPr="007B56A8" w:rsidR="000F5F67">
        <w:t xml:space="preserve">is </w:t>
      </w:r>
      <w:r w:rsidRPr="007B56A8" w:rsidR="004371FB">
        <w:t xml:space="preserve">geconstateerd dat </w:t>
      </w:r>
      <w:r w:rsidRPr="007B56A8" w:rsidR="001B20B0">
        <w:t xml:space="preserve">de </w:t>
      </w:r>
      <w:r w:rsidRPr="007B56A8" w:rsidR="00927974">
        <w:t xml:space="preserve">norm </w:t>
      </w:r>
      <w:r w:rsidRPr="007B56A8" w:rsidR="004371FB">
        <w:t xml:space="preserve">over het algemeen haalbaar is, maar dat </w:t>
      </w:r>
      <w:r w:rsidRPr="007B56A8" w:rsidR="00FA5935">
        <w:t>enkele</w:t>
      </w:r>
      <w:r w:rsidRPr="007B56A8" w:rsidR="004371FB">
        <w:t xml:space="preserve"> systemen uitdagingen ondervinden</w:t>
      </w:r>
      <w:r w:rsidRPr="007B56A8" w:rsidR="008A5C01">
        <w:t>.</w:t>
      </w:r>
      <w:r w:rsidRPr="007B56A8">
        <w:rPr>
          <w:rStyle w:val="Voetnootmarkering"/>
        </w:rPr>
        <w:footnoteReference w:id="6"/>
      </w:r>
      <w:r w:rsidRPr="007B56A8" w:rsidR="004371FB">
        <w:t xml:space="preserve"> Dit kan te maken hebben met</w:t>
      </w:r>
      <w:r w:rsidRPr="007B56A8" w:rsidR="00FA5935">
        <w:t xml:space="preserve"> tijdelijke</w:t>
      </w:r>
      <w:r w:rsidRPr="007B56A8" w:rsidR="004371FB">
        <w:t xml:space="preserve"> financiële uitdagingen </w:t>
      </w:r>
      <w:r w:rsidRPr="007B56A8" w:rsidR="0086169D">
        <w:t xml:space="preserve">zoals </w:t>
      </w:r>
      <w:r w:rsidRPr="007B56A8" w:rsidR="004371FB">
        <w:t>bij geothermi</w:t>
      </w:r>
      <w:r w:rsidRPr="007B56A8" w:rsidR="007B16D3">
        <w:t>e</w:t>
      </w:r>
      <w:r w:rsidRPr="007B56A8" w:rsidR="00B425F8">
        <w:t xml:space="preserve"> of ruimtegebrek voor de vervanging van een duurzame bron</w:t>
      </w:r>
      <w:r w:rsidRPr="007B56A8" w:rsidR="007B16D3">
        <w:t>.</w:t>
      </w:r>
      <w:r w:rsidRPr="007B56A8" w:rsidR="00513BF4">
        <w:t xml:space="preserve"> </w:t>
      </w:r>
      <w:r w:rsidRPr="007B56A8" w:rsidR="00FF03A7">
        <w:t>Voor deze situaties i</w:t>
      </w:r>
      <w:r w:rsidRPr="007B56A8" w:rsidR="00185950">
        <w:t>s</w:t>
      </w:r>
      <w:r w:rsidRPr="007B56A8" w:rsidR="00FF03A7">
        <w:t xml:space="preserve"> de ontheffing </w:t>
      </w:r>
      <w:r w:rsidRPr="007B56A8" w:rsidR="00D22FF5">
        <w:t>opgenomen</w:t>
      </w:r>
      <w:r w:rsidRPr="007B56A8" w:rsidR="00185950">
        <w:t xml:space="preserve"> in de</w:t>
      </w:r>
      <w:r w:rsidRPr="007B56A8" w:rsidR="00FF03A7">
        <w:t xml:space="preserve"> </w:t>
      </w:r>
      <w:r w:rsidRPr="007B56A8" w:rsidR="00FE554F">
        <w:t>wet</w:t>
      </w:r>
      <w:r w:rsidRPr="007B56A8" w:rsidR="00FF03A7">
        <w:t xml:space="preserve">. </w:t>
      </w:r>
      <w:r w:rsidRPr="007B56A8" w:rsidR="00513BF4">
        <w:t xml:space="preserve">Ook is gekeken of de norm </w:t>
      </w:r>
      <w:r w:rsidRPr="007B56A8" w:rsidR="00DE0694">
        <w:t>aangescherpt kon worden.</w:t>
      </w:r>
      <w:r w:rsidRPr="007B56A8" w:rsidR="007B16D3">
        <w:t xml:space="preserve"> Hierbij is geconcludeerd dat met name </w:t>
      </w:r>
      <w:r w:rsidRPr="007B56A8" w:rsidR="004371FB">
        <w:t>elektriciteits-intensieve projecten die nog afhankelijk zijn van de</w:t>
      </w:r>
      <w:r w:rsidRPr="007B56A8" w:rsidR="0060715D">
        <w:t xml:space="preserve"> nog gedeeltelijk fossiele</w:t>
      </w:r>
      <w:r w:rsidRPr="007B56A8" w:rsidR="004371FB">
        <w:t xml:space="preserve"> elektriciteitsmix van Nederland</w:t>
      </w:r>
      <w:r w:rsidRPr="007B56A8" w:rsidR="00DC2C7F">
        <w:t xml:space="preserve"> </w:t>
      </w:r>
      <w:r w:rsidRPr="007B56A8" w:rsidR="00DE0694">
        <w:t>problemen ondervinden bij een strengere norm</w:t>
      </w:r>
      <w:r w:rsidRPr="007B56A8" w:rsidR="004371FB">
        <w:t>.</w:t>
      </w:r>
      <w:r w:rsidRPr="007B56A8" w:rsidR="0092081A">
        <w:t xml:space="preserve"> </w:t>
      </w:r>
      <w:r w:rsidRPr="007B56A8" w:rsidR="001B3E80">
        <w:t>De normstelling is geconsulteerd tijdens de internetconsultatie van de wet en de internetconsulatie van het besluit. De reacties en het mede naar aanleiding daarvan gevoerde overleg met stakeholders hebben geen aanleiding gegeven tot aanpassing van de hoogte van de geconsulteerde norm. Wel is het signaal ontvangen dat partijen meer tijd nodig hebben om aan de norm te voldoen en er meer duidelijkheid nodig is voor de periode na 2035. Mede op basis van deze signalen is in 2024 aanvullend onderzoek</w:t>
      </w:r>
      <w:r w:rsidRPr="007B56A8" w:rsidR="008326DC">
        <w:rPr>
          <w:rStyle w:val="Voetnootmarkering"/>
        </w:rPr>
        <w:footnoteReference w:id="7"/>
      </w:r>
      <w:r w:rsidRPr="007B56A8" w:rsidR="001B3E80">
        <w:t xml:space="preserve"> </w:t>
      </w:r>
      <w:r w:rsidRPr="007B56A8" w:rsidR="00493951">
        <w:t>uitgevoerd</w:t>
      </w:r>
      <w:r w:rsidRPr="007B56A8" w:rsidR="001B3E80">
        <w:t xml:space="preserve"> om ook de meest recente uitdaging zoals netcongestie mee te kunnen nemen en </w:t>
      </w:r>
      <w:r w:rsidRPr="007B56A8" w:rsidR="003121A3">
        <w:t xml:space="preserve">inzicht te krijgen in de </w:t>
      </w:r>
      <w:r w:rsidRPr="007B56A8" w:rsidR="00742E05">
        <w:t xml:space="preserve">specifieke knelpunten van </w:t>
      </w:r>
      <w:r w:rsidRPr="007B56A8" w:rsidR="001B3E80">
        <w:t>middelgrote</w:t>
      </w:r>
      <w:r w:rsidRPr="007B56A8" w:rsidR="00493951">
        <w:t>-</w:t>
      </w:r>
      <w:r w:rsidRPr="007B56A8" w:rsidR="001B3E80">
        <w:t xml:space="preserve"> en kleine collectieve warmte</w:t>
      </w:r>
      <w:r w:rsidRPr="007B56A8" w:rsidR="00493951">
        <w:t>voorzieningen</w:t>
      </w:r>
      <w:r w:rsidRPr="007B56A8" w:rsidR="001B3E80">
        <w:t xml:space="preserve">. Het belangrijkste advies van het rapport is om de normering niet </w:t>
      </w:r>
      <w:r w:rsidRPr="007B56A8" w:rsidR="003121A3">
        <w:t>bij in</w:t>
      </w:r>
      <w:r w:rsidRPr="007B56A8" w:rsidR="003949E7">
        <w:t>werkingtreding</w:t>
      </w:r>
      <w:r w:rsidRPr="007B56A8" w:rsidR="001B3E80">
        <w:t xml:space="preserve"> van de wet maar per 2030 te laten starten. Zo krijgen bedrijven meer tijd en zullen er naar verwachting minder ontheffingen nodig zijn. Dit advies is overgenomen, evenals het verzoek om duidelijkheid te geven tot 2050.</w:t>
      </w:r>
    </w:p>
    <w:p w:rsidRPr="007B56A8" w:rsidR="00070682" w:rsidP="00496392" w:rsidRDefault="001B3E80" w14:paraId="7A2842EB" w14:textId="64EAED77">
      <w:pPr>
        <w:spacing w:after="0" w:line="276" w:lineRule="auto"/>
      </w:pPr>
      <w:r w:rsidRPr="007B56A8">
        <w:t xml:space="preserve"> </w:t>
      </w:r>
    </w:p>
    <w:p w:rsidRPr="007B56A8" w:rsidR="00312242" w:rsidP="2B04D4AB" w:rsidRDefault="008A498D" w14:paraId="30D2F3F7" w14:textId="7577878B">
      <w:pPr>
        <w:pStyle w:val="Kop3"/>
        <w:spacing w:line="276" w:lineRule="auto"/>
        <w:rPr>
          <w:rStyle w:val="ui-provider"/>
          <w:rFonts w:eastAsiaTheme="minorEastAsia" w:cstheme="minorBidi"/>
          <w:i w:val="0"/>
        </w:rPr>
      </w:pPr>
      <w:bookmarkStart w:name="_Toc163119836" w:id="45"/>
      <w:bookmarkStart w:name="_Toc163121821" w:id="46"/>
      <w:bookmarkStart w:name="_Toc230273709" w:id="47"/>
      <w:r>
        <w:t>2.</w:t>
      </w:r>
      <w:r w:rsidR="00F61BE5">
        <w:t>4</w:t>
      </w:r>
      <w:r>
        <w:t>.</w:t>
      </w:r>
      <w:r w:rsidR="00685628">
        <w:t>3</w:t>
      </w:r>
      <w:r>
        <w:t xml:space="preserve">. </w:t>
      </w:r>
      <w:r w:rsidR="00FA77BA">
        <w:t>Berekening uitstoot broeikasgassen</w:t>
      </w:r>
      <w:bookmarkEnd w:id="45"/>
      <w:bookmarkEnd w:id="46"/>
      <w:bookmarkEnd w:id="47"/>
    </w:p>
    <w:p w:rsidRPr="007B56A8" w:rsidR="005E18B0" w:rsidP="00496392" w:rsidRDefault="00205B02" w14:paraId="3EE6D638" w14:textId="3EB4E941">
      <w:pPr>
        <w:spacing w:after="0" w:line="276" w:lineRule="auto"/>
        <w:rPr>
          <w:rStyle w:val="ui-provider"/>
          <w:rFonts w:eastAsiaTheme="majorEastAsia" w:cstheme="majorBidi"/>
          <w:i/>
          <w:szCs w:val="24"/>
        </w:rPr>
      </w:pPr>
      <w:r w:rsidRPr="007B56A8">
        <w:t xml:space="preserve">Om te kunnen bepalen of een collectieve warmtevoorziening </w:t>
      </w:r>
      <w:r w:rsidRPr="007B56A8" w:rsidR="0023079A">
        <w:t xml:space="preserve">voldoet aan de </w:t>
      </w:r>
      <w:r w:rsidRPr="007B56A8" w:rsidR="007F19B2">
        <w:t xml:space="preserve">in dit besluit </w:t>
      </w:r>
      <w:r w:rsidRPr="007B56A8" w:rsidR="00EF4C3D">
        <w:t xml:space="preserve">opgenomen maximaal toegestane </w:t>
      </w:r>
      <w:r w:rsidRPr="007B56A8" w:rsidR="00C566E7">
        <w:t>uitstoot</w:t>
      </w:r>
      <w:r w:rsidRPr="007B56A8" w:rsidR="00B13B8F">
        <w:t>,</w:t>
      </w:r>
      <w:r w:rsidRPr="007B56A8" w:rsidR="003C1081">
        <w:t xml:space="preserve"> is </w:t>
      </w:r>
      <w:r w:rsidRPr="007B56A8" w:rsidR="009949E0">
        <w:t xml:space="preserve">het van belang dat </w:t>
      </w:r>
      <w:r w:rsidRPr="007B56A8" w:rsidR="00470185">
        <w:t>wordt vastgesteld op welke wijze de</w:t>
      </w:r>
      <w:r w:rsidRPr="007B56A8" w:rsidR="00AB580C">
        <w:t xml:space="preserve">ze uitstoot </w:t>
      </w:r>
      <w:r w:rsidRPr="007B56A8" w:rsidR="009D3783">
        <w:t xml:space="preserve">moet worden berekend. </w:t>
      </w:r>
      <w:r w:rsidRPr="007B56A8" w:rsidR="00C36582">
        <w:t>In dit besluit word</w:t>
      </w:r>
      <w:r w:rsidRPr="007B56A8" w:rsidR="00C36582">
        <w:rPr>
          <w:rStyle w:val="ui-provider"/>
        </w:rPr>
        <w:t>e</w:t>
      </w:r>
      <w:r w:rsidRPr="007B56A8" w:rsidR="00C36582">
        <w:t xml:space="preserve">n </w:t>
      </w:r>
      <w:r w:rsidRPr="007B56A8" w:rsidR="008D3D27">
        <w:t>in artikel 2.</w:t>
      </w:r>
      <w:r w:rsidRPr="007B56A8" w:rsidR="00AE21DB">
        <w:t>2</w:t>
      </w:r>
      <w:r w:rsidR="001D158B">
        <w:t>2</w:t>
      </w:r>
      <w:r w:rsidRPr="007B56A8" w:rsidR="00AE21DB">
        <w:t xml:space="preserve"> </w:t>
      </w:r>
      <w:r w:rsidRPr="007B56A8" w:rsidR="00004983">
        <w:t xml:space="preserve">daarom ter invulling van de delegatiegrondslag </w:t>
      </w:r>
      <w:r w:rsidRPr="007B56A8" w:rsidR="004042FB">
        <w:t>van artikel 2.2</w:t>
      </w:r>
      <w:r w:rsidRPr="007B56A8" w:rsidR="00B41468">
        <w:t>1</w:t>
      </w:r>
      <w:r w:rsidRPr="007B56A8" w:rsidR="004042FB">
        <w:t xml:space="preserve"> van de wet </w:t>
      </w:r>
      <w:r w:rsidRPr="007B56A8" w:rsidR="006B4D3A">
        <w:t>regels hierover vastgesteld.</w:t>
      </w:r>
    </w:p>
    <w:p w:rsidRPr="007B56A8" w:rsidR="006D4C30" w:rsidP="00496392" w:rsidRDefault="00A83DFF" w14:paraId="357CA832" w14:textId="0FB1AAC4">
      <w:pPr>
        <w:spacing w:after="0" w:line="276" w:lineRule="auto"/>
        <w:rPr>
          <w:rStyle w:val="ui-provider"/>
        </w:rPr>
      </w:pPr>
      <w:r w:rsidRPr="007B56A8">
        <w:t>Het gaat</w:t>
      </w:r>
      <w:r w:rsidRPr="007B56A8" w:rsidR="00274665">
        <w:t xml:space="preserve"> allereerst om de totale uitstoot die gedurende een kalenderjaar </w:t>
      </w:r>
      <w:r w:rsidRPr="007B56A8" w:rsidR="00D3712C">
        <w:t xml:space="preserve">wordt veroorzaakt </w:t>
      </w:r>
      <w:r w:rsidRPr="007B56A8" w:rsidR="00D1030E">
        <w:t>te</w:t>
      </w:r>
      <w:r w:rsidRPr="007B56A8" w:rsidR="00AB62C8">
        <w:t xml:space="preserve">n </w:t>
      </w:r>
      <w:r w:rsidRPr="007B56A8" w:rsidR="00BD5CFF">
        <w:t>behoeve van de levering van warmte aan verbruikers</w:t>
      </w:r>
      <w:r w:rsidRPr="007B56A8" w:rsidR="00844FBD">
        <w:t xml:space="preserve">. </w:t>
      </w:r>
      <w:r w:rsidRPr="007B56A8" w:rsidR="004310D4">
        <w:t xml:space="preserve">Om de </w:t>
      </w:r>
      <w:r w:rsidRPr="007B56A8" w:rsidR="00FD4221">
        <w:t xml:space="preserve">uitstoot per GJ </w:t>
      </w:r>
      <w:r w:rsidRPr="007B56A8" w:rsidR="00CE5899">
        <w:t>geleverde warmte te verkrijgen wordt de</w:t>
      </w:r>
      <w:r w:rsidRPr="007B56A8" w:rsidR="008A1E8A">
        <w:t xml:space="preserve">ze totale uitstoot </w:t>
      </w:r>
      <w:r w:rsidR="00DC3AEC">
        <w:t xml:space="preserve">(uitgedrukt in kilogram koolstofdioxide-equivalenten) </w:t>
      </w:r>
      <w:r w:rsidRPr="007B56A8" w:rsidR="008A1E8A">
        <w:t xml:space="preserve">gedeeld door </w:t>
      </w:r>
      <w:r w:rsidRPr="007B56A8" w:rsidR="0061031A">
        <w:t>de totale</w:t>
      </w:r>
      <w:r w:rsidRPr="007B56A8" w:rsidR="00635F82">
        <w:t>,</w:t>
      </w:r>
      <w:r w:rsidRPr="007B56A8" w:rsidR="0061031A">
        <w:t xml:space="preserve"> gedurende </w:t>
      </w:r>
      <w:r w:rsidRPr="007B56A8" w:rsidR="001F4F8C">
        <w:t>het betreffende kalenderjaar</w:t>
      </w:r>
      <w:r w:rsidRPr="007B56A8" w:rsidR="00B47002">
        <w:t>,</w:t>
      </w:r>
      <w:r w:rsidRPr="007B56A8" w:rsidR="001F4F8C">
        <w:t xml:space="preserve"> </w:t>
      </w:r>
      <w:r w:rsidRPr="007B56A8" w:rsidR="00525C87">
        <w:t>aan verbruikers geleverde warmte</w:t>
      </w:r>
      <w:r w:rsidRPr="007B56A8" w:rsidR="00952E87">
        <w:t xml:space="preserve"> uitgedrukt in GJ.</w:t>
      </w:r>
      <w:r w:rsidRPr="007B56A8" w:rsidR="00BC2741">
        <w:t xml:space="preserve"> </w:t>
      </w:r>
    </w:p>
    <w:p w:rsidRPr="007B56A8" w:rsidR="00793858" w:rsidP="00496392" w:rsidRDefault="001812F2" w14:paraId="71575D51" w14:textId="7380259C">
      <w:pPr>
        <w:spacing w:after="0" w:line="276" w:lineRule="auto"/>
        <w:rPr>
          <w:rStyle w:val="ui-provider"/>
        </w:rPr>
      </w:pPr>
      <w:r w:rsidRPr="007B56A8">
        <w:t>Bij het bepalen van de totale hoeveelheid uitstoot moeten de volgende</w:t>
      </w:r>
      <w:r w:rsidRPr="007B56A8" w:rsidR="005A547E">
        <w:t xml:space="preserve"> </w:t>
      </w:r>
      <w:r w:rsidRPr="007B56A8" w:rsidR="001E7D84">
        <w:t>onderdelen worden betrokken</w:t>
      </w:r>
      <w:r w:rsidRPr="007B56A8" w:rsidR="001E7D84">
        <w:rPr>
          <w:rStyle w:val="ui-provider"/>
        </w:rPr>
        <w:t>:</w:t>
      </w:r>
    </w:p>
    <w:p w:rsidRPr="007B56A8" w:rsidR="00673BAE" w:rsidP="00496392" w:rsidRDefault="001E7D84" w14:paraId="28001E3C" w14:textId="3D653B1B">
      <w:pPr>
        <w:spacing w:after="0" w:line="276" w:lineRule="auto"/>
        <w:rPr>
          <w:rStyle w:val="ui-provider"/>
        </w:rPr>
      </w:pPr>
      <w:r w:rsidRPr="007B56A8">
        <w:rPr>
          <w:rStyle w:val="ui-provider"/>
        </w:rPr>
        <w:t xml:space="preserve">1. </w:t>
      </w:r>
      <w:r w:rsidRPr="007B56A8" w:rsidR="004B406B">
        <w:rPr>
          <w:rStyle w:val="ui-provider"/>
        </w:rPr>
        <w:t xml:space="preserve">De </w:t>
      </w:r>
      <w:r w:rsidRPr="007B56A8" w:rsidR="00BB752E">
        <w:rPr>
          <w:rStyle w:val="ui-provider"/>
        </w:rPr>
        <w:t>broeik</w:t>
      </w:r>
      <w:r w:rsidRPr="007B56A8" w:rsidR="00627359">
        <w:rPr>
          <w:rStyle w:val="ui-provider"/>
        </w:rPr>
        <w:t xml:space="preserve">asgassen die </w:t>
      </w:r>
      <w:r w:rsidRPr="007B56A8" w:rsidR="00A7413F">
        <w:rPr>
          <w:rStyle w:val="ui-provider"/>
        </w:rPr>
        <w:t xml:space="preserve">als een direct gevolg van de productie van </w:t>
      </w:r>
      <w:r w:rsidRPr="007B56A8" w:rsidR="003417B5">
        <w:rPr>
          <w:rStyle w:val="ui-provider"/>
        </w:rPr>
        <w:t>de geleverde warmte worden uitgestoten</w:t>
      </w:r>
      <w:r w:rsidRPr="007B56A8" w:rsidR="00BE344A">
        <w:rPr>
          <w:rStyle w:val="ui-provider"/>
        </w:rPr>
        <w:t xml:space="preserve"> (zie definitie </w:t>
      </w:r>
      <w:r w:rsidRPr="007B56A8" w:rsidR="008F42C8">
        <w:rPr>
          <w:rStyle w:val="ui-provider"/>
        </w:rPr>
        <w:t xml:space="preserve">van directe </w:t>
      </w:r>
      <w:r w:rsidR="0097634B">
        <w:rPr>
          <w:rStyle w:val="ui-provider"/>
        </w:rPr>
        <w:t>uitstoot</w:t>
      </w:r>
      <w:r w:rsidRPr="007B56A8" w:rsidR="0097634B">
        <w:rPr>
          <w:rStyle w:val="ui-provider"/>
        </w:rPr>
        <w:t xml:space="preserve"> </w:t>
      </w:r>
      <w:r w:rsidRPr="007B56A8" w:rsidR="008F42C8">
        <w:rPr>
          <w:rStyle w:val="ui-provider"/>
        </w:rPr>
        <w:t>in artikel 1</w:t>
      </w:r>
      <w:r w:rsidR="00785A7D">
        <w:rPr>
          <w:rStyle w:val="ui-provider"/>
        </w:rPr>
        <w:t>.1</w:t>
      </w:r>
      <w:r w:rsidRPr="007B56A8" w:rsidR="008F42C8">
        <w:rPr>
          <w:rStyle w:val="ui-provider"/>
        </w:rPr>
        <w:t xml:space="preserve"> van het besluit)</w:t>
      </w:r>
      <w:r w:rsidRPr="007B56A8" w:rsidR="00D70B7E">
        <w:rPr>
          <w:rStyle w:val="ui-provider"/>
        </w:rPr>
        <w:t>.</w:t>
      </w:r>
    </w:p>
    <w:p w:rsidRPr="007B56A8" w:rsidR="004661C0" w:rsidP="00496392" w:rsidRDefault="00B90FEC" w14:paraId="2AE655B7" w14:textId="6F994223">
      <w:pPr>
        <w:spacing w:after="0" w:line="276" w:lineRule="auto"/>
        <w:rPr>
          <w:rStyle w:val="ui-provider"/>
        </w:rPr>
      </w:pPr>
      <w:r w:rsidRPr="007B56A8">
        <w:rPr>
          <w:rStyle w:val="ui-provider"/>
        </w:rPr>
        <w:t>2</w:t>
      </w:r>
      <w:r w:rsidRPr="007B56A8" w:rsidR="0029615A">
        <w:rPr>
          <w:rStyle w:val="ui-provider"/>
        </w:rPr>
        <w:t xml:space="preserve">. </w:t>
      </w:r>
      <w:r w:rsidRPr="007B56A8" w:rsidR="00823F7C">
        <w:rPr>
          <w:rStyle w:val="ui-provider"/>
        </w:rPr>
        <w:t xml:space="preserve">De broeikasgassen die </w:t>
      </w:r>
      <w:r w:rsidRPr="007B56A8">
        <w:rPr>
          <w:rStyle w:val="ui-provider"/>
        </w:rPr>
        <w:t>indirect</w:t>
      </w:r>
      <w:r w:rsidRPr="007B56A8" w:rsidR="00823F7C">
        <w:rPr>
          <w:rStyle w:val="ui-provider"/>
        </w:rPr>
        <w:t xml:space="preserve"> </w:t>
      </w:r>
      <w:r w:rsidRPr="007B56A8" w:rsidR="00042011">
        <w:rPr>
          <w:rStyle w:val="ui-provider"/>
        </w:rPr>
        <w:t xml:space="preserve">worden uitgestoten </w:t>
      </w:r>
      <w:r w:rsidRPr="007B56A8" w:rsidR="00823F7C">
        <w:rPr>
          <w:rStyle w:val="ui-provider"/>
        </w:rPr>
        <w:t>als een gevolg van de productie van</w:t>
      </w:r>
      <w:r w:rsidRPr="007B56A8" w:rsidR="00042011">
        <w:rPr>
          <w:rStyle w:val="ui-provider"/>
        </w:rPr>
        <w:t xml:space="preserve"> </w:t>
      </w:r>
      <w:r w:rsidRPr="007B56A8" w:rsidR="00DE6D5D">
        <w:rPr>
          <w:rStyle w:val="ui-provider"/>
        </w:rPr>
        <w:t xml:space="preserve">energiedragers die worden ingezet </w:t>
      </w:r>
      <w:r w:rsidRPr="007B56A8" w:rsidR="00794C25">
        <w:rPr>
          <w:rStyle w:val="ui-provider"/>
        </w:rPr>
        <w:t>voor de productie</w:t>
      </w:r>
      <w:r w:rsidRPr="007B56A8" w:rsidR="00E26175">
        <w:rPr>
          <w:rStyle w:val="ui-provider"/>
        </w:rPr>
        <w:t xml:space="preserve"> </w:t>
      </w:r>
      <w:r w:rsidRPr="007B56A8" w:rsidR="002A63A2">
        <w:rPr>
          <w:rStyle w:val="ui-provider"/>
        </w:rPr>
        <w:t xml:space="preserve">of het transport van </w:t>
      </w:r>
      <w:r w:rsidRPr="007B56A8" w:rsidR="00544672">
        <w:rPr>
          <w:rStyle w:val="ui-provider"/>
        </w:rPr>
        <w:t xml:space="preserve">de geleverde </w:t>
      </w:r>
      <w:r w:rsidRPr="007B56A8" w:rsidR="00A049E2">
        <w:rPr>
          <w:rStyle w:val="ui-provider"/>
        </w:rPr>
        <w:t>warmte</w:t>
      </w:r>
      <w:r w:rsidRPr="007B56A8" w:rsidR="00192B53">
        <w:rPr>
          <w:rStyle w:val="ui-provider"/>
        </w:rPr>
        <w:t xml:space="preserve"> (zie definitie van indirecte </w:t>
      </w:r>
      <w:r w:rsidR="00785A7D">
        <w:rPr>
          <w:rStyle w:val="ui-provider"/>
        </w:rPr>
        <w:t>uitstoot</w:t>
      </w:r>
      <w:r w:rsidRPr="007B56A8" w:rsidR="00785A7D">
        <w:rPr>
          <w:rStyle w:val="ui-provider"/>
        </w:rPr>
        <w:t xml:space="preserve"> </w:t>
      </w:r>
      <w:r w:rsidRPr="007B56A8" w:rsidR="00192B53">
        <w:rPr>
          <w:rStyle w:val="ui-provider"/>
        </w:rPr>
        <w:t>in artikel 1</w:t>
      </w:r>
      <w:r w:rsidR="00785A7D">
        <w:rPr>
          <w:rStyle w:val="ui-provider"/>
        </w:rPr>
        <w:t>.1</w:t>
      </w:r>
      <w:r w:rsidRPr="007B56A8" w:rsidR="00192B53">
        <w:rPr>
          <w:rStyle w:val="ui-provider"/>
        </w:rPr>
        <w:t xml:space="preserve"> van dit besluit).</w:t>
      </w:r>
    </w:p>
    <w:p w:rsidRPr="007B56A8" w:rsidR="00883D85" w:rsidP="00496392" w:rsidRDefault="00883D85" w14:paraId="36C9CC0A" w14:textId="492238CC">
      <w:pPr>
        <w:spacing w:after="0" w:line="276" w:lineRule="auto"/>
        <w:rPr>
          <w:rStyle w:val="ui-provider"/>
        </w:rPr>
      </w:pPr>
      <w:r w:rsidRPr="007B56A8">
        <w:rPr>
          <w:rStyle w:val="ui-provider"/>
        </w:rPr>
        <w:t xml:space="preserve">3. </w:t>
      </w:r>
      <w:r w:rsidRPr="007B56A8" w:rsidR="00BC2741">
        <w:rPr>
          <w:rStyle w:val="ui-provider"/>
        </w:rPr>
        <w:t>D</w:t>
      </w:r>
      <w:r w:rsidRPr="007B56A8" w:rsidR="006F17AB">
        <w:rPr>
          <w:rStyle w:val="ui-provider"/>
        </w:rPr>
        <w:t xml:space="preserve">e broeikasgassen die </w:t>
      </w:r>
      <w:r w:rsidRPr="007B56A8" w:rsidR="00575819">
        <w:rPr>
          <w:rStyle w:val="ui-provider"/>
        </w:rPr>
        <w:t xml:space="preserve">permanent worden afgevangen en opgeslagen. </w:t>
      </w:r>
    </w:p>
    <w:p w:rsidRPr="008841A6" w:rsidR="00582197" w:rsidP="00496392" w:rsidRDefault="00582197" w14:paraId="69C73134" w14:textId="77777777">
      <w:pPr>
        <w:spacing w:after="0" w:line="276" w:lineRule="auto"/>
        <w:rPr>
          <w:rStyle w:val="ui-provider"/>
        </w:rPr>
      </w:pPr>
    </w:p>
    <w:p w:rsidRPr="007B56A8" w:rsidR="00582197" w:rsidP="00496392" w:rsidRDefault="009C4570" w14:paraId="47C7C82F" w14:textId="658B35EB">
      <w:pPr>
        <w:spacing w:after="0" w:line="276" w:lineRule="auto"/>
        <w:rPr>
          <w:rStyle w:val="ui-provider"/>
        </w:rPr>
      </w:pPr>
      <w:r w:rsidRPr="007B56A8">
        <w:rPr>
          <w:rStyle w:val="ui-provider"/>
        </w:rPr>
        <w:t>Bij het onder 1 genoemde onder</w:t>
      </w:r>
      <w:r w:rsidRPr="007B56A8" w:rsidR="00027865">
        <w:rPr>
          <w:rStyle w:val="ui-provider"/>
        </w:rPr>
        <w:t xml:space="preserve">deel kan worden gedacht aan </w:t>
      </w:r>
      <w:r w:rsidRPr="007B56A8" w:rsidR="00BC4CDE">
        <w:rPr>
          <w:rStyle w:val="ui-provider"/>
        </w:rPr>
        <w:t xml:space="preserve">broeikasgassen </w:t>
      </w:r>
      <w:r w:rsidR="003520ED">
        <w:rPr>
          <w:rStyle w:val="ui-provider"/>
        </w:rPr>
        <w:t>die</w:t>
      </w:r>
      <w:r w:rsidRPr="007B56A8" w:rsidR="003520ED">
        <w:rPr>
          <w:rStyle w:val="ui-provider"/>
        </w:rPr>
        <w:t xml:space="preserve"> </w:t>
      </w:r>
      <w:r w:rsidRPr="007B56A8" w:rsidR="00DD5D0E">
        <w:rPr>
          <w:rStyle w:val="ui-provider"/>
        </w:rPr>
        <w:t xml:space="preserve">vrijkomen bij de verbranding van aardgas </w:t>
      </w:r>
      <w:r w:rsidRPr="007B56A8" w:rsidR="00E74ADB">
        <w:rPr>
          <w:rStyle w:val="ui-provider"/>
        </w:rPr>
        <w:t>ten behoeve van de productie van warmte</w:t>
      </w:r>
      <w:r w:rsidRPr="007B56A8" w:rsidR="003F40EA">
        <w:rPr>
          <w:rStyle w:val="ui-provider"/>
        </w:rPr>
        <w:t>.</w:t>
      </w:r>
      <w:r w:rsidRPr="007B56A8" w:rsidR="00827643">
        <w:rPr>
          <w:rStyle w:val="ui-provider"/>
        </w:rPr>
        <w:t xml:space="preserve"> </w:t>
      </w:r>
      <w:r w:rsidRPr="007B56A8" w:rsidR="00C54CB6">
        <w:rPr>
          <w:rStyle w:val="ui-provider"/>
        </w:rPr>
        <w:t xml:space="preserve">Het is daarbij niet van belang of de </w:t>
      </w:r>
      <w:r w:rsidRPr="007B56A8" w:rsidR="0015236A">
        <w:rPr>
          <w:rStyle w:val="ui-provider"/>
        </w:rPr>
        <w:t xml:space="preserve">warmte door </w:t>
      </w:r>
      <w:r w:rsidRPr="007B56A8" w:rsidR="00390A03">
        <w:rPr>
          <w:rStyle w:val="ui-provider"/>
        </w:rPr>
        <w:t>het warmtebed</w:t>
      </w:r>
      <w:r w:rsidRPr="007B56A8" w:rsidR="008440B8">
        <w:rPr>
          <w:rStyle w:val="ui-provider"/>
        </w:rPr>
        <w:t>rijf wordt geprodu</w:t>
      </w:r>
      <w:r w:rsidRPr="007B56A8" w:rsidR="00595C43">
        <w:rPr>
          <w:rStyle w:val="ui-provider"/>
        </w:rPr>
        <w:t>ceer</w:t>
      </w:r>
      <w:r w:rsidRPr="007B56A8" w:rsidR="00A820E2">
        <w:rPr>
          <w:rStyle w:val="ui-provider"/>
        </w:rPr>
        <w:t xml:space="preserve">d of door </w:t>
      </w:r>
      <w:r w:rsidRPr="007B56A8" w:rsidR="005C4877">
        <w:rPr>
          <w:rStyle w:val="ui-provider"/>
        </w:rPr>
        <w:t>het warmtebedrijf wordt inge</w:t>
      </w:r>
      <w:r w:rsidRPr="007B56A8" w:rsidR="00A34ACB">
        <w:rPr>
          <w:rStyle w:val="ui-provider"/>
        </w:rPr>
        <w:t xml:space="preserve">kocht </w:t>
      </w:r>
      <w:r w:rsidRPr="007B56A8" w:rsidR="00494142">
        <w:rPr>
          <w:rStyle w:val="ui-provider"/>
        </w:rPr>
        <w:t>bij een andere partij die deze warmte produceer</w:t>
      </w:r>
      <w:r w:rsidRPr="007B56A8" w:rsidR="001E6FD8">
        <w:rPr>
          <w:rStyle w:val="ui-provider"/>
        </w:rPr>
        <w:t xml:space="preserve">t. </w:t>
      </w:r>
      <w:r w:rsidRPr="007B56A8" w:rsidR="00A9125A">
        <w:rPr>
          <w:rStyle w:val="ui-provider"/>
        </w:rPr>
        <w:t xml:space="preserve">In het laatste geval </w:t>
      </w:r>
      <w:r w:rsidRPr="007B56A8" w:rsidR="00523647">
        <w:rPr>
          <w:rStyle w:val="ui-provider"/>
        </w:rPr>
        <w:t xml:space="preserve">is </w:t>
      </w:r>
      <w:r w:rsidRPr="007B56A8" w:rsidR="00A9125A">
        <w:rPr>
          <w:rStyle w:val="ui-provider"/>
        </w:rPr>
        <w:t xml:space="preserve">het </w:t>
      </w:r>
      <w:r w:rsidRPr="007B56A8" w:rsidR="00A9125A">
        <w:rPr>
          <w:rStyle w:val="ui-provider"/>
        </w:rPr>
        <w:lastRenderedPageBreak/>
        <w:t xml:space="preserve">warmtebedrijf </w:t>
      </w:r>
      <w:r w:rsidRPr="007B56A8" w:rsidR="006A6025">
        <w:rPr>
          <w:rStyle w:val="ui-provider"/>
        </w:rPr>
        <w:t xml:space="preserve">er verantwoordelijk voor dat hij de gegevens over de uitstoot </w:t>
      </w:r>
      <w:r w:rsidRPr="007B56A8" w:rsidR="009138AE">
        <w:rPr>
          <w:rStyle w:val="ui-provider"/>
        </w:rPr>
        <w:t xml:space="preserve">verkrijgt </w:t>
      </w:r>
      <w:r w:rsidRPr="007B56A8" w:rsidR="00B97F0B">
        <w:rPr>
          <w:rStyle w:val="ui-provider"/>
        </w:rPr>
        <w:t xml:space="preserve">van de partij </w:t>
      </w:r>
      <w:r w:rsidRPr="007B56A8" w:rsidR="00DA4C34">
        <w:rPr>
          <w:rStyle w:val="ui-provider"/>
        </w:rPr>
        <w:t>waarvan hij zijn warmte inkoopt en is het warmtebedrijf e</w:t>
      </w:r>
      <w:r w:rsidRPr="007B56A8" w:rsidR="00941D55">
        <w:rPr>
          <w:rStyle w:val="ui-provider"/>
        </w:rPr>
        <w:t xml:space="preserve">r verantwoordelijk voor dat die partij </w:t>
      </w:r>
      <w:r w:rsidRPr="007B56A8" w:rsidR="00FD7CA1">
        <w:rPr>
          <w:rStyle w:val="ui-provider"/>
        </w:rPr>
        <w:t xml:space="preserve">bij het vaststellen van de uitstoot van de door hem aan het warmtebedrijf geleverde warmte </w:t>
      </w:r>
      <w:r w:rsidRPr="007B56A8" w:rsidR="00443768">
        <w:rPr>
          <w:rStyle w:val="ui-provider"/>
        </w:rPr>
        <w:t>de</w:t>
      </w:r>
      <w:r w:rsidRPr="007B56A8" w:rsidR="000F209D">
        <w:rPr>
          <w:rStyle w:val="ui-provider"/>
        </w:rPr>
        <w:t xml:space="preserve"> bepalingen </w:t>
      </w:r>
      <w:r w:rsidRPr="007B56A8" w:rsidR="002515E9">
        <w:rPr>
          <w:rStyle w:val="ui-provider"/>
        </w:rPr>
        <w:t xml:space="preserve">van de </w:t>
      </w:r>
      <w:r w:rsidRPr="007B56A8" w:rsidR="00E30CC0">
        <w:rPr>
          <w:rStyle w:val="ui-provider"/>
        </w:rPr>
        <w:t>wet e</w:t>
      </w:r>
      <w:r w:rsidRPr="007B56A8" w:rsidR="00474E8A">
        <w:rPr>
          <w:rStyle w:val="ui-provider"/>
        </w:rPr>
        <w:t xml:space="preserve">n </w:t>
      </w:r>
      <w:r w:rsidRPr="007B56A8" w:rsidR="008C45AC">
        <w:rPr>
          <w:rStyle w:val="ui-provider"/>
        </w:rPr>
        <w:t>het onderhavige besluit in acht neemt.</w:t>
      </w:r>
    </w:p>
    <w:p w:rsidRPr="007B56A8" w:rsidR="00582197" w:rsidP="00496392" w:rsidRDefault="00582197" w14:paraId="339AC351" w14:textId="77777777">
      <w:pPr>
        <w:spacing w:after="0" w:line="276" w:lineRule="auto"/>
        <w:rPr>
          <w:rStyle w:val="ui-provider"/>
        </w:rPr>
      </w:pPr>
    </w:p>
    <w:p w:rsidRPr="007B56A8" w:rsidR="001E7D84" w:rsidP="00496392" w:rsidRDefault="003F40EA" w14:paraId="2C6618A0" w14:textId="2E2D5FDD">
      <w:pPr>
        <w:spacing w:after="0" w:line="276" w:lineRule="auto"/>
        <w:rPr>
          <w:rStyle w:val="ui-provider"/>
        </w:rPr>
      </w:pPr>
      <w:r w:rsidRPr="007B56A8">
        <w:rPr>
          <w:rStyle w:val="ui-provider"/>
        </w:rPr>
        <w:t xml:space="preserve">Bij </w:t>
      </w:r>
      <w:r w:rsidRPr="007B56A8" w:rsidR="005D5D3A">
        <w:rPr>
          <w:rStyle w:val="ui-provider"/>
        </w:rPr>
        <w:t xml:space="preserve">het onder </w:t>
      </w:r>
      <w:r w:rsidRPr="007B56A8" w:rsidR="00A722F6">
        <w:rPr>
          <w:rStyle w:val="ui-provider"/>
        </w:rPr>
        <w:t>2</w:t>
      </w:r>
      <w:r w:rsidRPr="007B56A8" w:rsidR="005D5D3A">
        <w:rPr>
          <w:rStyle w:val="ui-provider"/>
        </w:rPr>
        <w:t xml:space="preserve"> genoemde onderdeel </w:t>
      </w:r>
      <w:r w:rsidRPr="007B56A8" w:rsidR="00E52BEC">
        <w:rPr>
          <w:rStyle w:val="ui-provider"/>
        </w:rPr>
        <w:t xml:space="preserve">gaat het bijvoorbeeld </w:t>
      </w:r>
      <w:r w:rsidRPr="007B56A8" w:rsidR="00E058FC">
        <w:rPr>
          <w:rStyle w:val="ui-provider"/>
        </w:rPr>
        <w:t>om van het openbare elektr</w:t>
      </w:r>
      <w:r w:rsidRPr="007B56A8" w:rsidR="0045521A">
        <w:rPr>
          <w:rStyle w:val="ui-provider"/>
        </w:rPr>
        <w:t xml:space="preserve">iciteitsnet betrokken elektriciteit die wordt ingezet voor de productie van warmte </w:t>
      </w:r>
      <w:r w:rsidRPr="007B56A8" w:rsidR="0054697D">
        <w:rPr>
          <w:rStyle w:val="ui-provider"/>
        </w:rPr>
        <w:t xml:space="preserve">of voor het aandrijven van pompen die nodig zijn voor het transport van </w:t>
      </w:r>
      <w:r w:rsidRPr="007B56A8" w:rsidR="002817D1">
        <w:rPr>
          <w:rStyle w:val="ui-provider"/>
        </w:rPr>
        <w:t>warmte</w:t>
      </w:r>
      <w:r w:rsidRPr="007B56A8" w:rsidR="003C360A">
        <w:rPr>
          <w:rStyle w:val="ui-provider"/>
        </w:rPr>
        <w:t xml:space="preserve"> naar de op een collectief warmtesysteem aangesloten verbruikers. </w:t>
      </w:r>
      <w:r w:rsidRPr="007B56A8" w:rsidR="006D6B40">
        <w:rPr>
          <w:rStyle w:val="ui-provider"/>
        </w:rPr>
        <w:t xml:space="preserve">Ook bijvoorbeeld bij het gebruik van waterstof </w:t>
      </w:r>
      <w:r w:rsidRPr="007B56A8" w:rsidR="00E50E0B">
        <w:rPr>
          <w:rStyle w:val="ui-provider"/>
        </w:rPr>
        <w:t xml:space="preserve">of </w:t>
      </w:r>
      <w:r w:rsidRPr="007B56A8" w:rsidR="00F6582E">
        <w:rPr>
          <w:rStyle w:val="ui-provider"/>
        </w:rPr>
        <w:t xml:space="preserve">daarvan </w:t>
      </w:r>
      <w:r w:rsidRPr="007B56A8" w:rsidR="00E50E0B">
        <w:rPr>
          <w:rStyle w:val="ui-provider"/>
        </w:rPr>
        <w:t xml:space="preserve">afgeleide energiedragers </w:t>
      </w:r>
      <w:r w:rsidRPr="007B56A8" w:rsidR="006D6B40">
        <w:rPr>
          <w:rStyle w:val="ui-provider"/>
        </w:rPr>
        <w:t>voor het opwekken van warmte</w:t>
      </w:r>
      <w:r w:rsidRPr="007B56A8" w:rsidR="006A113E">
        <w:rPr>
          <w:rStyle w:val="ui-provider"/>
        </w:rPr>
        <w:t xml:space="preserve"> moet de </w:t>
      </w:r>
      <w:r w:rsidRPr="007B56A8" w:rsidR="00BD3F9E">
        <w:rPr>
          <w:rStyle w:val="ui-provider"/>
        </w:rPr>
        <w:t>broeikasgasuitst</w:t>
      </w:r>
      <w:r w:rsidRPr="007B56A8" w:rsidR="002B1C24">
        <w:rPr>
          <w:rStyle w:val="ui-provider"/>
        </w:rPr>
        <w:t>oot</w:t>
      </w:r>
      <w:r w:rsidRPr="007B56A8" w:rsidR="005E03F1">
        <w:rPr>
          <w:rStyle w:val="ui-provider"/>
        </w:rPr>
        <w:t>,</w:t>
      </w:r>
      <w:r w:rsidRPr="007B56A8" w:rsidR="002B1C24">
        <w:rPr>
          <w:rStyle w:val="ui-provider"/>
        </w:rPr>
        <w:t xml:space="preserve"> die bij de productie van d</w:t>
      </w:r>
      <w:r w:rsidRPr="007B56A8" w:rsidR="00B3526E">
        <w:rPr>
          <w:rStyle w:val="ui-provider"/>
        </w:rPr>
        <w:t>i</w:t>
      </w:r>
      <w:r w:rsidRPr="007B56A8" w:rsidR="002B1C24">
        <w:rPr>
          <w:rStyle w:val="ui-provider"/>
        </w:rPr>
        <w:t>e waterstof is ontstaa</w:t>
      </w:r>
      <w:r w:rsidRPr="007B56A8" w:rsidR="005E03F1">
        <w:rPr>
          <w:rStyle w:val="ui-provider"/>
        </w:rPr>
        <w:t>n,</w:t>
      </w:r>
      <w:r w:rsidRPr="007B56A8" w:rsidR="00B3526E">
        <w:rPr>
          <w:rStyle w:val="ui-provider"/>
        </w:rPr>
        <w:t xml:space="preserve"> aan de </w:t>
      </w:r>
      <w:r w:rsidRPr="007B56A8" w:rsidR="00EE2115">
        <w:rPr>
          <w:rStyle w:val="ui-provider"/>
        </w:rPr>
        <w:t xml:space="preserve">geleverde </w:t>
      </w:r>
      <w:r w:rsidRPr="007B56A8" w:rsidR="00B3526E">
        <w:rPr>
          <w:rStyle w:val="ui-provider"/>
        </w:rPr>
        <w:t>warmte toegerekend worden.</w:t>
      </w:r>
      <w:r w:rsidRPr="007B56A8" w:rsidR="002B1C24">
        <w:rPr>
          <w:rStyle w:val="ui-provider"/>
        </w:rPr>
        <w:t xml:space="preserve"> </w:t>
      </w:r>
      <w:r w:rsidRPr="007B56A8" w:rsidR="009B3A95">
        <w:rPr>
          <w:rStyle w:val="ui-provider"/>
        </w:rPr>
        <w:t>Indien de ingezette waterstof is geproduceerd met behulp van elektriciteit</w:t>
      </w:r>
      <w:r w:rsidRPr="007B56A8" w:rsidR="005C1FFA">
        <w:rPr>
          <w:rStyle w:val="ui-provider"/>
        </w:rPr>
        <w:t>,</w:t>
      </w:r>
      <w:r w:rsidRPr="007B56A8" w:rsidR="009B3A95">
        <w:rPr>
          <w:rStyle w:val="ui-provider"/>
        </w:rPr>
        <w:t xml:space="preserve"> dienen de broeikasgassen die vrijkomen bij de productie van de bij </w:t>
      </w:r>
      <w:r w:rsidRPr="007B56A8" w:rsidR="001E5EC8">
        <w:rPr>
          <w:rStyle w:val="ui-provider"/>
        </w:rPr>
        <w:t>d</w:t>
      </w:r>
      <w:r w:rsidRPr="007B56A8" w:rsidR="009B3A95">
        <w:rPr>
          <w:rStyle w:val="ui-provider"/>
        </w:rPr>
        <w:t xml:space="preserve">e waterstofproductie </w:t>
      </w:r>
      <w:r w:rsidRPr="007B56A8" w:rsidR="001E5EC8">
        <w:rPr>
          <w:rStyle w:val="ui-provider"/>
        </w:rPr>
        <w:t xml:space="preserve">ingezette elektriciteit toegerekend te worden aan de </w:t>
      </w:r>
      <w:r w:rsidRPr="007B56A8" w:rsidR="004B386B">
        <w:rPr>
          <w:rStyle w:val="ui-provider"/>
        </w:rPr>
        <w:t xml:space="preserve">warmtelevering. </w:t>
      </w:r>
    </w:p>
    <w:p w:rsidRPr="007B56A8" w:rsidR="007F104D" w:rsidP="00496392" w:rsidRDefault="007F104D" w14:paraId="79559F1A" w14:textId="77777777">
      <w:pPr>
        <w:spacing w:after="0" w:line="276" w:lineRule="auto"/>
        <w:rPr>
          <w:rStyle w:val="ui-provider"/>
        </w:rPr>
      </w:pPr>
    </w:p>
    <w:p w:rsidRPr="007B56A8" w:rsidR="00695C0C" w:rsidP="00496392" w:rsidRDefault="007F104D" w14:paraId="7759063A" w14:textId="578C3748">
      <w:pPr>
        <w:spacing w:after="0" w:line="276" w:lineRule="auto"/>
        <w:rPr>
          <w:rStyle w:val="ui-provider"/>
        </w:rPr>
      </w:pPr>
      <w:r w:rsidRPr="5D6D2CC1">
        <w:rPr>
          <w:rStyle w:val="ui-provider"/>
        </w:rPr>
        <w:t xml:space="preserve">Met de bepaling dat uitsluitend de broeikasgassen die een direct gevolg zijn van de productie van de geleverde warmte </w:t>
      </w:r>
      <w:r w:rsidRPr="5D6D2CC1" w:rsidR="00407CD7">
        <w:rPr>
          <w:rStyle w:val="ui-provider"/>
        </w:rPr>
        <w:t xml:space="preserve">of de </w:t>
      </w:r>
      <w:r w:rsidRPr="5D6D2CC1" w:rsidR="00897DC0">
        <w:rPr>
          <w:rStyle w:val="ui-provider"/>
        </w:rPr>
        <w:t xml:space="preserve">onder </w:t>
      </w:r>
      <w:r w:rsidRPr="5D6D2CC1" w:rsidR="0021334C">
        <w:rPr>
          <w:rStyle w:val="ui-provider"/>
        </w:rPr>
        <w:t xml:space="preserve">punt </w:t>
      </w:r>
      <w:r w:rsidRPr="5D6D2CC1" w:rsidR="0021444B">
        <w:rPr>
          <w:rStyle w:val="ui-provider"/>
        </w:rPr>
        <w:t>2</w:t>
      </w:r>
      <w:r w:rsidRPr="5D6D2CC1" w:rsidR="0021334C">
        <w:rPr>
          <w:rStyle w:val="ui-provider"/>
        </w:rPr>
        <w:t xml:space="preserve"> genoemde </w:t>
      </w:r>
      <w:r w:rsidRPr="5D6D2CC1" w:rsidR="00246057">
        <w:rPr>
          <w:rStyle w:val="ui-provider"/>
        </w:rPr>
        <w:t>ingez</w:t>
      </w:r>
      <w:r w:rsidRPr="5D6D2CC1" w:rsidR="00897DC0">
        <w:rPr>
          <w:rStyle w:val="ui-provider"/>
        </w:rPr>
        <w:t>ette</w:t>
      </w:r>
      <w:r w:rsidRPr="5D6D2CC1" w:rsidR="0044103F">
        <w:rPr>
          <w:rStyle w:val="ui-provider"/>
        </w:rPr>
        <w:t xml:space="preserve"> energiedrager</w:t>
      </w:r>
      <w:r w:rsidRPr="5D6D2CC1" w:rsidR="0043551E">
        <w:rPr>
          <w:rStyle w:val="ui-provider"/>
        </w:rPr>
        <w:t xml:space="preserve"> worden betrokken bij de berekening,</w:t>
      </w:r>
      <w:r w:rsidRPr="5D6D2CC1" w:rsidR="0044103F">
        <w:rPr>
          <w:rStyle w:val="ui-provider"/>
        </w:rPr>
        <w:t xml:space="preserve"> </w:t>
      </w:r>
      <w:r w:rsidRPr="5D6D2CC1">
        <w:rPr>
          <w:rStyle w:val="ui-provider"/>
        </w:rPr>
        <w:t xml:space="preserve">wordt voorkomen dat ook de broeikasgassen die bijvoorbeeld gepaard gaan met de bouw van een installatie voor warmteproductie </w:t>
      </w:r>
      <w:r w:rsidRPr="5D6D2CC1" w:rsidR="007D14DA">
        <w:rPr>
          <w:rStyle w:val="ui-provider"/>
        </w:rPr>
        <w:t xml:space="preserve">of de aanleg van een </w:t>
      </w:r>
      <w:r w:rsidRPr="5D6D2CC1" w:rsidR="000408EF">
        <w:rPr>
          <w:rStyle w:val="ui-provider"/>
        </w:rPr>
        <w:t>collectieve warmtevoorziening</w:t>
      </w:r>
      <w:r w:rsidRPr="5D6D2CC1" w:rsidR="007D14DA">
        <w:rPr>
          <w:rStyle w:val="ui-provider"/>
        </w:rPr>
        <w:t xml:space="preserve"> </w:t>
      </w:r>
      <w:r w:rsidRPr="5D6D2CC1" w:rsidR="00A444DD">
        <w:rPr>
          <w:rStyle w:val="ui-provider"/>
        </w:rPr>
        <w:t xml:space="preserve">betrokken dienen te worden bij de </w:t>
      </w:r>
      <w:r w:rsidRPr="5D6D2CC1" w:rsidR="00133F99">
        <w:rPr>
          <w:rStyle w:val="ui-provider"/>
        </w:rPr>
        <w:t xml:space="preserve">berekening van de uitstoot. </w:t>
      </w:r>
      <w:r w:rsidRPr="5D6D2CC1" w:rsidR="6342671B">
        <w:rPr>
          <w:rStyle w:val="ui-provider"/>
        </w:rPr>
        <w:t>Dit sluit aan op de methodiek in de bouwregelgeving</w:t>
      </w:r>
      <w:r w:rsidRPr="5D6D2CC1" w:rsidR="20C4F737">
        <w:rPr>
          <w:rStyle w:val="ui-provider"/>
        </w:rPr>
        <w:t xml:space="preserve"> en de methodiek die voor de </w:t>
      </w:r>
      <w:r w:rsidRPr="5D6D2CC1" w:rsidR="6342671B">
        <w:rPr>
          <w:rStyle w:val="ui-provider"/>
        </w:rPr>
        <w:t xml:space="preserve">monitoring voor het </w:t>
      </w:r>
      <w:r w:rsidRPr="5D6D2CC1" w:rsidR="00E014A1">
        <w:rPr>
          <w:rStyle w:val="ui-provider"/>
        </w:rPr>
        <w:t xml:space="preserve">Intergovernmental Panel on Climate Change </w:t>
      </w:r>
      <w:r w:rsidRPr="5D6D2CC1" w:rsidR="21508379">
        <w:rPr>
          <w:rStyle w:val="ui-provider"/>
        </w:rPr>
        <w:t xml:space="preserve">gebruikt wordt voor de </w:t>
      </w:r>
      <w:r w:rsidRPr="5D6D2CC1" w:rsidR="21E74C4D">
        <w:rPr>
          <w:rStyle w:val="ui-provider"/>
        </w:rPr>
        <w:t>emissies van scope 1 en 2</w:t>
      </w:r>
      <w:r w:rsidRPr="5D6D2CC1" w:rsidR="52E23503">
        <w:rPr>
          <w:rStyle w:val="ui-provider"/>
        </w:rPr>
        <w:t xml:space="preserve">. De </w:t>
      </w:r>
      <w:r w:rsidRPr="5D6D2CC1" w:rsidR="21E74C4D">
        <w:rPr>
          <w:rStyle w:val="ui-provider"/>
        </w:rPr>
        <w:t>scope 3</w:t>
      </w:r>
      <w:r w:rsidRPr="5D6D2CC1" w:rsidR="173CF6AE">
        <w:rPr>
          <w:rStyle w:val="ui-provider"/>
        </w:rPr>
        <w:t>-</w:t>
      </w:r>
      <w:r w:rsidRPr="5D6D2CC1" w:rsidR="486B7044">
        <w:rPr>
          <w:rStyle w:val="ui-provider"/>
        </w:rPr>
        <w:t xml:space="preserve">emissies blijven </w:t>
      </w:r>
      <w:r w:rsidRPr="5D6D2CC1" w:rsidR="21E74C4D">
        <w:rPr>
          <w:rStyle w:val="ui-provider"/>
        </w:rPr>
        <w:t>buiten de berekening.</w:t>
      </w:r>
      <w:r w:rsidRPr="5D6D2CC1" w:rsidR="47E216EE">
        <w:rPr>
          <w:rStyle w:val="ui-provider"/>
        </w:rPr>
        <w:t xml:space="preserve"> De aangewezen methode is dus geen volledige levenscyclusanalyse.</w:t>
      </w:r>
    </w:p>
    <w:p w:rsidRPr="008841A6" w:rsidR="00582197" w:rsidP="00496392" w:rsidRDefault="0096455E" w14:paraId="75640C8F" w14:textId="2A313071">
      <w:pPr>
        <w:spacing w:after="0" w:line="276" w:lineRule="auto"/>
        <w:rPr>
          <w:rStyle w:val="ui-provider"/>
        </w:rPr>
      </w:pPr>
      <w:r w:rsidRPr="008841A6">
        <w:br/>
      </w:r>
      <w:r w:rsidRPr="007B56A8">
        <w:rPr>
          <w:rStyle w:val="ui-provider"/>
        </w:rPr>
        <w:t xml:space="preserve">Indien de </w:t>
      </w:r>
      <w:r w:rsidRPr="007B56A8" w:rsidR="00153745">
        <w:rPr>
          <w:rStyle w:val="ui-provider"/>
        </w:rPr>
        <w:t>bij de productie van w</w:t>
      </w:r>
      <w:r w:rsidRPr="007B56A8" w:rsidR="00B3532F">
        <w:rPr>
          <w:rStyle w:val="ui-provider"/>
        </w:rPr>
        <w:t xml:space="preserve">armte vrijkomende broeikasgassen </w:t>
      </w:r>
      <w:r w:rsidRPr="007B56A8" w:rsidR="00A32CCC">
        <w:rPr>
          <w:rStyle w:val="ui-provider"/>
        </w:rPr>
        <w:t xml:space="preserve">worden afgevangen </w:t>
      </w:r>
      <w:r w:rsidRPr="007B56A8" w:rsidR="00C712DB">
        <w:rPr>
          <w:rStyle w:val="ui-provider"/>
        </w:rPr>
        <w:t>en permanent worden opgeslagen</w:t>
      </w:r>
      <w:r w:rsidRPr="007B56A8" w:rsidR="00DF0B07">
        <w:rPr>
          <w:rStyle w:val="ui-provider"/>
        </w:rPr>
        <w:t xml:space="preserve">, zodat ze niet </w:t>
      </w:r>
      <w:r w:rsidRPr="007B56A8" w:rsidR="003507BE">
        <w:rPr>
          <w:rStyle w:val="ui-provider"/>
        </w:rPr>
        <w:t>in de atmosfeer komen</w:t>
      </w:r>
      <w:r w:rsidRPr="007B56A8" w:rsidR="00E73F2B">
        <w:rPr>
          <w:rStyle w:val="ui-provider"/>
        </w:rPr>
        <w:t>,</w:t>
      </w:r>
      <w:r w:rsidRPr="007B56A8" w:rsidR="003507BE">
        <w:rPr>
          <w:rStyle w:val="ui-provider"/>
        </w:rPr>
        <w:t xml:space="preserve"> </w:t>
      </w:r>
      <w:r w:rsidRPr="007B56A8" w:rsidR="002041B9">
        <w:rPr>
          <w:rStyle w:val="ui-provider"/>
        </w:rPr>
        <w:t>w</w:t>
      </w:r>
      <w:r w:rsidRPr="007B56A8" w:rsidR="00735A1C">
        <w:rPr>
          <w:rStyle w:val="ui-provider"/>
        </w:rPr>
        <w:t xml:space="preserve">orden deze broeikasgassen niet </w:t>
      </w:r>
      <w:r w:rsidRPr="007B56A8" w:rsidR="007E6609">
        <w:rPr>
          <w:rStyle w:val="ui-provider"/>
        </w:rPr>
        <w:t xml:space="preserve">uitgestoten en dus </w:t>
      </w:r>
      <w:r w:rsidRPr="007B56A8" w:rsidR="00B004D1">
        <w:rPr>
          <w:rStyle w:val="ui-provider"/>
        </w:rPr>
        <w:t xml:space="preserve">ook niet </w:t>
      </w:r>
      <w:r w:rsidRPr="007B56A8" w:rsidR="008B147D">
        <w:rPr>
          <w:rStyle w:val="ui-provider"/>
        </w:rPr>
        <w:t xml:space="preserve">betrokken bij het vaststellen van de </w:t>
      </w:r>
      <w:r w:rsidRPr="007B56A8" w:rsidR="0083443D">
        <w:rPr>
          <w:rStyle w:val="ui-provider"/>
        </w:rPr>
        <w:t xml:space="preserve">hoeveelheid </w:t>
      </w:r>
      <w:r w:rsidRPr="007B56A8" w:rsidR="00CB7F50">
        <w:rPr>
          <w:rStyle w:val="ui-provider"/>
        </w:rPr>
        <w:t>broei</w:t>
      </w:r>
      <w:r w:rsidRPr="007B56A8" w:rsidR="00387E52">
        <w:rPr>
          <w:rStyle w:val="ui-provider"/>
        </w:rPr>
        <w:t>kas</w:t>
      </w:r>
      <w:r w:rsidRPr="007B56A8" w:rsidR="00CB7F50">
        <w:rPr>
          <w:rStyle w:val="ui-provider"/>
        </w:rPr>
        <w:t>gassen die worden uitgestoten</w:t>
      </w:r>
      <w:r w:rsidRPr="007B56A8" w:rsidR="000118E9">
        <w:rPr>
          <w:rStyle w:val="ui-provider"/>
        </w:rPr>
        <w:t xml:space="preserve"> als gevolg van de productie van warmte</w:t>
      </w:r>
      <w:r w:rsidRPr="007B56A8" w:rsidR="00741D2C">
        <w:rPr>
          <w:rStyle w:val="ui-provider"/>
        </w:rPr>
        <w:t>.</w:t>
      </w:r>
      <w:r w:rsidRPr="008841A6" w:rsidR="00340C5A">
        <w:rPr>
          <w:rStyle w:val="ui-provider"/>
        </w:rPr>
        <w:t xml:space="preserve"> </w:t>
      </w:r>
    </w:p>
    <w:p w:rsidRPr="008841A6" w:rsidR="005D2EE2" w:rsidP="00496392" w:rsidRDefault="005D2EE2" w14:paraId="48401531" w14:textId="77777777">
      <w:pPr>
        <w:spacing w:after="0" w:line="276" w:lineRule="auto"/>
        <w:rPr>
          <w:rStyle w:val="ui-provider"/>
        </w:rPr>
      </w:pPr>
    </w:p>
    <w:p w:rsidR="00A55FD8" w:rsidP="5D6D2CC1" w:rsidRDefault="005D2EE2" w14:paraId="3EC59B51" w14:textId="316BCDF3">
      <w:pPr>
        <w:spacing w:after="0" w:line="276" w:lineRule="auto"/>
      </w:pPr>
      <w:r w:rsidRPr="5D6D2CC1">
        <w:rPr>
          <w:rStyle w:val="ui-provider"/>
        </w:rPr>
        <w:t>In artikel 2.</w:t>
      </w:r>
      <w:r w:rsidRPr="5D6D2CC1" w:rsidR="0070420C">
        <w:rPr>
          <w:rStyle w:val="ui-provider"/>
        </w:rPr>
        <w:t>2</w:t>
      </w:r>
      <w:r w:rsidRPr="5D6D2CC1" w:rsidR="001D158B">
        <w:rPr>
          <w:rStyle w:val="ui-provider"/>
        </w:rPr>
        <w:t>2</w:t>
      </w:r>
      <w:r w:rsidRPr="5D6D2CC1" w:rsidR="00431842">
        <w:rPr>
          <w:rStyle w:val="ui-provider"/>
        </w:rPr>
        <w:t>,</w:t>
      </w:r>
      <w:r w:rsidRPr="5D6D2CC1">
        <w:rPr>
          <w:rStyle w:val="ui-provider"/>
        </w:rPr>
        <w:t xml:space="preserve"> tweede lid</w:t>
      </w:r>
      <w:r w:rsidRPr="5D6D2CC1" w:rsidR="00431842">
        <w:rPr>
          <w:rStyle w:val="ui-provider"/>
        </w:rPr>
        <w:t>,</w:t>
      </w:r>
      <w:r w:rsidRPr="5D6D2CC1">
        <w:rPr>
          <w:rStyle w:val="ui-provider"/>
        </w:rPr>
        <w:t xml:space="preserve"> </w:t>
      </w:r>
      <w:r w:rsidRPr="5D6D2CC1" w:rsidR="6798654F">
        <w:rPr>
          <w:rStyle w:val="ui-provider"/>
        </w:rPr>
        <w:t xml:space="preserve">van het besluit </w:t>
      </w:r>
      <w:r w:rsidRPr="5D6D2CC1" w:rsidR="6ED9894A">
        <w:rPr>
          <w:rStyle w:val="ui-provider"/>
        </w:rPr>
        <w:t>is</w:t>
      </w:r>
      <w:r w:rsidRPr="5D6D2CC1">
        <w:rPr>
          <w:rStyle w:val="ui-provider"/>
        </w:rPr>
        <w:t xml:space="preserve"> ook </w:t>
      </w:r>
      <w:r w:rsidRPr="5D6D2CC1" w:rsidR="5E4E4678">
        <w:rPr>
          <w:rStyle w:val="ui-provider"/>
        </w:rPr>
        <w:t>geregeld</w:t>
      </w:r>
      <w:r w:rsidRPr="5D6D2CC1" w:rsidR="00952EA3">
        <w:rPr>
          <w:rStyle w:val="ui-provider"/>
        </w:rPr>
        <w:t xml:space="preserve"> dat </w:t>
      </w:r>
      <w:r w:rsidRPr="5D6D2CC1" w:rsidR="006B04B5">
        <w:rPr>
          <w:rStyle w:val="ui-provider"/>
        </w:rPr>
        <w:t>de berekening</w:t>
      </w:r>
      <w:r w:rsidRPr="5D6D2CC1" w:rsidR="0F1F2090">
        <w:rPr>
          <w:rStyle w:val="ui-provider"/>
        </w:rPr>
        <w:t xml:space="preserve"> enkel</w:t>
      </w:r>
      <w:r w:rsidRPr="5D6D2CC1" w:rsidR="006B04B5">
        <w:rPr>
          <w:rStyle w:val="ui-provider"/>
        </w:rPr>
        <w:t xml:space="preserve"> gaat over een aangesloten collectieve warmtevoorziening. </w:t>
      </w:r>
      <w:r w:rsidRPr="5D6D2CC1" w:rsidR="00BB2350">
        <w:rPr>
          <w:rStyle w:val="ui-provider"/>
        </w:rPr>
        <w:t xml:space="preserve">Deze </w:t>
      </w:r>
      <w:r w:rsidRPr="5D6D2CC1" w:rsidR="68F0A836">
        <w:rPr>
          <w:rStyle w:val="ui-provider"/>
        </w:rPr>
        <w:t>beperking</w:t>
      </w:r>
      <w:r w:rsidRPr="5D6D2CC1" w:rsidR="00BB2350">
        <w:rPr>
          <w:rStyle w:val="ui-provider"/>
        </w:rPr>
        <w:t xml:space="preserve"> is opgenomen o</w:t>
      </w:r>
      <w:r w:rsidRPr="5D6D2CC1" w:rsidR="001951B3">
        <w:rPr>
          <w:rStyle w:val="ui-provider"/>
        </w:rPr>
        <w:t>m aan te sluiten bij het lokale karakter van warmte</w:t>
      </w:r>
      <w:r w:rsidRPr="5D6D2CC1" w:rsidR="00BB2350">
        <w:rPr>
          <w:rStyle w:val="ui-provider"/>
        </w:rPr>
        <w:t>. Beoogd is om ook de verduurzaming lokaal te stimuleren. Het is dan ook</w:t>
      </w:r>
      <w:r w:rsidRPr="5D6D2CC1" w:rsidR="002F079E">
        <w:rPr>
          <w:rStyle w:val="ui-provider"/>
        </w:rPr>
        <w:t xml:space="preserve"> niet mogelijk om </w:t>
      </w:r>
      <w:r w:rsidRPr="5D6D2CC1" w:rsidR="00D04BED">
        <w:rPr>
          <w:rStyle w:val="ui-provider"/>
        </w:rPr>
        <w:t xml:space="preserve">gebruik te maken van </w:t>
      </w:r>
      <w:r w:rsidRPr="5D6D2CC1" w:rsidR="00FE5C5E">
        <w:rPr>
          <w:rStyle w:val="ui-provider"/>
        </w:rPr>
        <w:t xml:space="preserve">productie-installaties voor warmte </w:t>
      </w:r>
      <w:r w:rsidRPr="5D6D2CC1" w:rsidR="00D04BED">
        <w:rPr>
          <w:rStyle w:val="ui-provider"/>
        </w:rPr>
        <w:t xml:space="preserve">die niet fysiek zijn verbonden met </w:t>
      </w:r>
      <w:r w:rsidRPr="5D6D2CC1" w:rsidR="00BB2350">
        <w:rPr>
          <w:rStyle w:val="ui-provider"/>
        </w:rPr>
        <w:t xml:space="preserve">het warmtenet van </w:t>
      </w:r>
      <w:r w:rsidRPr="5D6D2CC1" w:rsidR="003250F3">
        <w:rPr>
          <w:rStyle w:val="ui-provider"/>
        </w:rPr>
        <w:t xml:space="preserve">de verbruikers. </w:t>
      </w:r>
      <w:r w:rsidR="00A55FD8">
        <w:t>Dit betekent niet dat de warmte die in een productie-installatie wordt opgewekt, fysiek aan een specifieke verbruiker hoeft te worden geleverd, zolang het warmtebedrijf dat de warmte ontvangt beschikt over een fysieke koppeling met het collectieve warmtesysteem waarop de productie-installatie is aangesloten</w:t>
      </w:r>
      <w:r w:rsidR="002C3609">
        <w:t>.</w:t>
      </w:r>
    </w:p>
    <w:p w:rsidRPr="007B56A8" w:rsidR="008C042C" w:rsidP="008841A6" w:rsidRDefault="008C042C" w14:paraId="6F37B8BF" w14:textId="77777777">
      <w:pPr>
        <w:spacing w:line="276" w:lineRule="auto"/>
      </w:pPr>
    </w:p>
    <w:p w:rsidRPr="007B56A8" w:rsidR="005D2EE2" w:rsidP="5D6D2CC1" w:rsidRDefault="000B1632" w14:paraId="2B4202C8" w14:textId="58E0913E">
      <w:pPr>
        <w:spacing w:after="0" w:line="276" w:lineRule="auto"/>
        <w:rPr>
          <w:rStyle w:val="ui-provider"/>
        </w:rPr>
      </w:pPr>
      <w:r w:rsidRPr="5D6D2CC1">
        <w:rPr>
          <w:rStyle w:val="ui-provider"/>
        </w:rPr>
        <w:t>Verschillende situaties zijn mogelijk</w:t>
      </w:r>
      <w:r w:rsidRPr="5D6D2CC1" w:rsidR="005D2EE2">
        <w:rPr>
          <w:rStyle w:val="ui-provider"/>
        </w:rPr>
        <w:t xml:space="preserve"> waar</w:t>
      </w:r>
      <w:r w:rsidRPr="5D6D2CC1">
        <w:rPr>
          <w:rStyle w:val="ui-provider"/>
        </w:rPr>
        <w:t>in</w:t>
      </w:r>
      <w:r w:rsidRPr="5D6D2CC1" w:rsidR="005D2EE2">
        <w:rPr>
          <w:rStyle w:val="ui-provider"/>
        </w:rPr>
        <w:t xml:space="preserve"> er meerdere bronnen, meerdere kavels van meerdere warmtebedrijven al dan niet met een warmtetransportleiding verbonden </w:t>
      </w:r>
      <w:r w:rsidRPr="5D6D2CC1" w:rsidR="00C767E6">
        <w:rPr>
          <w:rStyle w:val="ui-provider"/>
        </w:rPr>
        <w:t>zijn.</w:t>
      </w:r>
      <w:r w:rsidRPr="5D6D2CC1" w:rsidR="005D2EE2">
        <w:rPr>
          <w:rStyle w:val="ui-provider"/>
        </w:rPr>
        <w:t xml:space="preserve"> </w:t>
      </w:r>
      <w:r w:rsidRPr="5D6D2CC1" w:rsidR="00AD4072">
        <w:rPr>
          <w:rStyle w:val="ui-provider"/>
        </w:rPr>
        <w:t xml:space="preserve">In deze situaties kan </w:t>
      </w:r>
      <w:r w:rsidRPr="5D6D2CC1" w:rsidR="008E5064">
        <w:rPr>
          <w:rStyle w:val="ui-provider"/>
        </w:rPr>
        <w:t>het technisch onmogelijk zijn om te meten</w:t>
      </w:r>
      <w:r w:rsidRPr="5D6D2CC1" w:rsidR="005D2EE2">
        <w:rPr>
          <w:rStyle w:val="ui-provider"/>
        </w:rPr>
        <w:t xml:space="preserve"> waar de geproduceerde warmte exact terecht komt. </w:t>
      </w:r>
      <w:r w:rsidRPr="5D6D2CC1" w:rsidR="63675176">
        <w:rPr>
          <w:rStyle w:val="ui-provider"/>
        </w:rPr>
        <w:t>Bij</w:t>
      </w:r>
      <w:r w:rsidRPr="5D6D2CC1" w:rsidR="008E5064">
        <w:rPr>
          <w:rStyle w:val="ui-provider"/>
        </w:rPr>
        <w:t xml:space="preserve"> </w:t>
      </w:r>
      <w:r w:rsidRPr="5D6D2CC1" w:rsidR="000E7E00">
        <w:rPr>
          <w:rStyle w:val="ui-provider"/>
        </w:rPr>
        <w:t>ministeriële</w:t>
      </w:r>
      <w:r w:rsidRPr="5D6D2CC1" w:rsidR="008E5064">
        <w:rPr>
          <w:rStyle w:val="ui-provider"/>
        </w:rPr>
        <w:t xml:space="preserve"> regeling wordt verder uitgewerkt </w:t>
      </w:r>
      <w:r w:rsidRPr="5D6D2CC1" w:rsidR="000E7E00">
        <w:rPr>
          <w:rStyle w:val="ui-provider"/>
        </w:rPr>
        <w:t xml:space="preserve">welke bewijsvoering dan geldt. </w:t>
      </w:r>
    </w:p>
    <w:p w:rsidRPr="007B56A8" w:rsidR="00FD45C2" w:rsidDel="00331040" w:rsidP="5D6D2CC1" w:rsidRDefault="00A81F0E" w14:paraId="0163D0C8" w14:textId="3DDF2FC1">
      <w:pPr>
        <w:spacing w:line="276" w:lineRule="auto"/>
      </w:pPr>
      <w:r>
        <w:t xml:space="preserve">In </w:t>
      </w:r>
      <w:r w:rsidR="1281985C">
        <w:t xml:space="preserve">artikel 2.22, </w:t>
      </w:r>
      <w:r w:rsidR="001840C7">
        <w:t xml:space="preserve">vierde </w:t>
      </w:r>
      <w:r w:rsidR="00A5416B">
        <w:t>lid</w:t>
      </w:r>
      <w:r w:rsidR="19696A03">
        <w:t>, van het besluit</w:t>
      </w:r>
      <w:r w:rsidR="00A5416B">
        <w:t xml:space="preserve"> word</w:t>
      </w:r>
      <w:r w:rsidR="00612B87">
        <w:t xml:space="preserve">t een </w:t>
      </w:r>
      <w:r w:rsidR="00A5416B">
        <w:t xml:space="preserve">situatie </w:t>
      </w:r>
      <w:r w:rsidR="00FD45C2">
        <w:t>aangewezen waarin</w:t>
      </w:r>
      <w:r w:rsidR="006D538F">
        <w:t xml:space="preserve"> geen sprake is van </w:t>
      </w:r>
      <w:r w:rsidR="00FD45C2">
        <w:t>broeikasgasemissies.</w:t>
      </w:r>
      <w:r w:rsidR="006D538F">
        <w:t xml:space="preserve"> D</w:t>
      </w:r>
      <w:r w:rsidR="00612B87">
        <w:t xml:space="preserve">it </w:t>
      </w:r>
      <w:r w:rsidR="00FD45C2">
        <w:t>betreft</w:t>
      </w:r>
      <w:r w:rsidR="006D538F">
        <w:t xml:space="preserve"> de inzet van gas</w:t>
      </w:r>
      <w:r w:rsidR="001C25A2">
        <w:t xml:space="preserve">, waarbij </w:t>
      </w:r>
      <w:r w:rsidR="009C16A4">
        <w:t xml:space="preserve">de mogelijkheid </w:t>
      </w:r>
      <w:r w:rsidR="00FD45C2">
        <w:t>bestaat</w:t>
      </w:r>
      <w:r w:rsidR="009C16A4">
        <w:t xml:space="preserve"> </w:t>
      </w:r>
      <w:r w:rsidR="00B761BE">
        <w:t>g</w:t>
      </w:r>
      <w:r w:rsidR="0044408F">
        <w:t xml:space="preserve">aranties van </w:t>
      </w:r>
      <w:r w:rsidR="00B761BE">
        <w:t>o</w:t>
      </w:r>
      <w:r w:rsidR="0044408F">
        <w:t xml:space="preserve">orsprong </w:t>
      </w:r>
      <w:r w:rsidR="009510CA">
        <w:t xml:space="preserve">van gas uit hernieuwbare bronnen </w:t>
      </w:r>
      <w:r w:rsidR="0044408F">
        <w:t>af te boeken</w:t>
      </w:r>
      <w:r w:rsidR="00B761BE">
        <w:t xml:space="preserve">. </w:t>
      </w:r>
      <w:r w:rsidR="00FD45C2">
        <w:t>Door deze afboeking worden de broeikasgasemissies geacht te zijn verminderd met de emissies die corresponderen met de afgeboekte garanties van oorsprong.</w:t>
      </w:r>
    </w:p>
    <w:p w:rsidRPr="007B56A8" w:rsidR="00F37254" w:rsidDel="00331040" w:rsidP="008841A6" w:rsidRDefault="00F37254" w14:paraId="5E0D89BB" w14:textId="77777777">
      <w:pPr>
        <w:spacing w:line="276" w:lineRule="auto"/>
      </w:pPr>
    </w:p>
    <w:p w:rsidRPr="007B56A8" w:rsidR="00FD45C2" w:rsidP="008841A6" w:rsidRDefault="00FD45C2" w14:paraId="44BB7089" w14:textId="3D6BF905">
      <w:pPr>
        <w:spacing w:line="276" w:lineRule="auto"/>
      </w:pPr>
      <w:r>
        <w:t xml:space="preserve">De inzet van gas </w:t>
      </w:r>
      <w:r w:rsidR="547150D3">
        <w:t>voor</w:t>
      </w:r>
      <w:r>
        <w:t xml:space="preserve"> piek- en back-upvoorzieningen binnen warmtenetten is in de praktijk relatief kostbaar en technisch moeilijk te verduurzamen. Ter waarborging van een duurzame én betaalbare werking van deze voorzieningen is gekozen voor de mogelijkheid tot afboeking van garanties van oorsprong. Hiermee wordt warmtenetten </w:t>
      </w:r>
      <w:r w:rsidR="00393ED0">
        <w:t xml:space="preserve">een kostenefficiënte </w:t>
      </w:r>
      <w:r>
        <w:t>mogelijkheid geboden</w:t>
      </w:r>
      <w:r w:rsidR="00393ED0">
        <w:t xml:space="preserve"> om te voldoen aan de </w:t>
      </w:r>
      <w:r>
        <w:t xml:space="preserve">geldende </w:t>
      </w:r>
      <w:r w:rsidR="00393ED0">
        <w:t xml:space="preserve">duurzaamheidseisen, </w:t>
      </w:r>
      <w:r>
        <w:t>in het bijzonder in situaties waarin volledige</w:t>
      </w:r>
      <w:r w:rsidR="00393ED0">
        <w:t xml:space="preserve"> omschakeling naar hernieuwbare warmte </w:t>
      </w:r>
      <w:r>
        <w:t xml:space="preserve">vanwege </w:t>
      </w:r>
      <w:r w:rsidR="00D211C3">
        <w:t>tech</w:t>
      </w:r>
      <w:r w:rsidR="009C2724">
        <w:t xml:space="preserve">nische </w:t>
      </w:r>
      <w:r w:rsidR="00393ED0">
        <w:t xml:space="preserve">of ruimtelijke beperkingen nog niet </w:t>
      </w:r>
      <w:r>
        <w:t>realiseerbaar</w:t>
      </w:r>
      <w:r w:rsidR="00393ED0">
        <w:t xml:space="preserve"> is</w:t>
      </w:r>
      <w:r w:rsidR="009C2724">
        <w:t>.</w:t>
      </w:r>
      <w:r w:rsidR="00FD1D9D">
        <w:t xml:space="preserve"> </w:t>
      </w:r>
      <w:r>
        <w:t xml:space="preserve">De toepassing van deze mogelijkheid is beperkt tot de hoogwaardige inzet van </w:t>
      </w:r>
      <w:r>
        <w:lastRenderedPageBreak/>
        <w:t>gas uit hernieuwbare bronnen, in gevallen waarin alternatieve verduurzamingsopties in onvoldoende mate voorhanden zijn. Deze hoogwaardige inzet wordt geborgd door beperkingen aan de omvang van</w:t>
      </w:r>
      <w:r w:rsidR="0053194A">
        <w:t xml:space="preserve"> de inzet van piek- en back-</w:t>
      </w:r>
      <w:r w:rsidR="00AC7726">
        <w:t>up</w:t>
      </w:r>
      <w:r w:rsidR="004C4A60">
        <w:t>-</w:t>
      </w:r>
      <w:r w:rsidR="00AC7726">
        <w:t>voorzieningen</w:t>
      </w:r>
      <w:r w:rsidR="00FD1D9D">
        <w:t>.</w:t>
      </w:r>
      <w:r w:rsidR="004C4A60">
        <w:t xml:space="preserve"> </w:t>
      </w:r>
      <w:r w:rsidR="388528FD">
        <w:t>Bij</w:t>
      </w:r>
      <w:r w:rsidR="0053194A">
        <w:t xml:space="preserve"> ministeriële regeling </w:t>
      </w:r>
      <w:r w:rsidR="1805D448">
        <w:t xml:space="preserve">worden nadere regels gesteld over het uitstootvrij meerekenen van gas dat is ingezet voor </w:t>
      </w:r>
      <w:r w:rsidR="2E7E7859">
        <w:t>piek- en back-upvoorzieningen.</w:t>
      </w:r>
    </w:p>
    <w:p w:rsidRPr="008841A6" w:rsidR="003F5704" w:rsidP="00496392" w:rsidRDefault="003F5704" w14:paraId="4FB92D2A" w14:textId="77777777">
      <w:pPr>
        <w:spacing w:after="0" w:line="276" w:lineRule="auto"/>
        <w:rPr>
          <w:rStyle w:val="ui-provider"/>
        </w:rPr>
      </w:pPr>
    </w:p>
    <w:p w:rsidR="00CC60BF" w:rsidP="00496392" w:rsidRDefault="00BD4413" w14:paraId="39259326" w14:textId="0517F3AB">
      <w:pPr>
        <w:spacing w:after="0" w:line="276" w:lineRule="auto"/>
        <w:rPr>
          <w:rStyle w:val="ui-provider"/>
        </w:rPr>
      </w:pPr>
      <w:r w:rsidRPr="5D6D2CC1">
        <w:rPr>
          <w:rStyle w:val="ui-provider"/>
        </w:rPr>
        <w:t>Artikel 2.</w:t>
      </w:r>
      <w:r w:rsidRPr="5D6D2CC1" w:rsidR="00FD1D9D">
        <w:rPr>
          <w:rStyle w:val="ui-provider"/>
        </w:rPr>
        <w:t>2</w:t>
      </w:r>
      <w:r w:rsidRPr="5D6D2CC1" w:rsidR="006D67C0">
        <w:rPr>
          <w:rStyle w:val="ui-provider"/>
        </w:rPr>
        <w:t>2</w:t>
      </w:r>
      <w:r w:rsidRPr="5D6D2CC1" w:rsidR="4324EAEA">
        <w:rPr>
          <w:rStyle w:val="ui-provider"/>
        </w:rPr>
        <w:t>, zesde lid, van het besluit</w:t>
      </w:r>
      <w:r w:rsidRPr="5D6D2CC1" w:rsidR="00F37254">
        <w:rPr>
          <w:rStyle w:val="ui-provider"/>
        </w:rPr>
        <w:t xml:space="preserve"> </w:t>
      </w:r>
      <w:r w:rsidRPr="5D6D2CC1">
        <w:rPr>
          <w:rStyle w:val="ui-provider"/>
        </w:rPr>
        <w:t xml:space="preserve">bevat een algemene grondslag om </w:t>
      </w:r>
      <w:r w:rsidRPr="5D6D2CC1" w:rsidR="00A813F1">
        <w:rPr>
          <w:rStyle w:val="ui-provider"/>
        </w:rPr>
        <w:t>bij ministeriële regeling nadere regels te stellen over de wijze waaro</w:t>
      </w:r>
      <w:r w:rsidRPr="5D6D2CC1" w:rsidR="00DD5474">
        <w:rPr>
          <w:rStyle w:val="ui-provider"/>
        </w:rPr>
        <w:t>p</w:t>
      </w:r>
      <w:r w:rsidRPr="5D6D2CC1" w:rsidR="00A813F1">
        <w:rPr>
          <w:rStyle w:val="ui-provider"/>
        </w:rPr>
        <w:t xml:space="preserve"> de broeikasgassenuitstoot wordt berekend. </w:t>
      </w:r>
      <w:r w:rsidRPr="5D6D2CC1" w:rsidR="2466FFFF">
        <w:rPr>
          <w:rStyle w:val="ui-provider"/>
        </w:rPr>
        <w:t xml:space="preserve">Bij </w:t>
      </w:r>
      <w:r w:rsidRPr="5D6D2CC1" w:rsidR="00944676">
        <w:rPr>
          <w:rStyle w:val="ui-provider"/>
        </w:rPr>
        <w:t>ministeriële regeling zal een landelijke factor vastgelegd worden</w:t>
      </w:r>
      <w:r w:rsidRPr="5D6D2CC1" w:rsidR="00A813F1">
        <w:rPr>
          <w:rStyle w:val="ui-provider"/>
        </w:rPr>
        <w:t xml:space="preserve"> voor </w:t>
      </w:r>
      <w:r w:rsidRPr="5D6D2CC1" w:rsidR="00944676">
        <w:rPr>
          <w:rStyle w:val="ui-provider"/>
        </w:rPr>
        <w:t xml:space="preserve">elektriciteitsverbruik </w:t>
      </w:r>
      <w:r w:rsidRPr="5D6D2CC1" w:rsidR="7B0DBCE7">
        <w:rPr>
          <w:rStyle w:val="ui-provider"/>
        </w:rPr>
        <w:t>voor</w:t>
      </w:r>
      <w:r w:rsidRPr="5D6D2CC1" w:rsidR="006D155C">
        <w:rPr>
          <w:rStyle w:val="ui-provider"/>
        </w:rPr>
        <w:t xml:space="preserve"> warmteproductie. </w:t>
      </w:r>
      <w:r w:rsidRPr="5D6D2CC1" w:rsidR="00CC60BF">
        <w:rPr>
          <w:rStyle w:val="ui-provider"/>
        </w:rPr>
        <w:t xml:space="preserve">Hiervoor wordt tot nu toe de laatst bekende waarde gebruikt die door </w:t>
      </w:r>
      <w:r w:rsidRPr="5D6D2CC1" w:rsidR="00CF680E">
        <w:rPr>
          <w:rStyle w:val="ui-provider"/>
        </w:rPr>
        <w:t xml:space="preserve">Centraal Bureau voor de Statistiek </w:t>
      </w:r>
      <w:r w:rsidRPr="5D6D2CC1" w:rsidR="00CC60BF">
        <w:rPr>
          <w:rStyle w:val="ui-provider"/>
        </w:rPr>
        <w:t xml:space="preserve">gerapporteerd wordt. Verwacht mag worden dat deze factor de komende jaren steeds verder omlaag zal gaan als gevolg van de toename van de inzet van met name uit wind en zon geproduceerde elektriciteit. </w:t>
      </w:r>
    </w:p>
    <w:p w:rsidRPr="007B56A8" w:rsidR="008C042C" w:rsidP="00496392" w:rsidRDefault="008C042C" w14:paraId="79C2555F" w14:textId="77777777">
      <w:pPr>
        <w:spacing w:after="0" w:line="276" w:lineRule="auto"/>
        <w:rPr>
          <w:rStyle w:val="ui-provider"/>
        </w:rPr>
      </w:pPr>
    </w:p>
    <w:p w:rsidRPr="007B56A8" w:rsidR="00286EDA" w:rsidP="00496392" w:rsidRDefault="00E061D7" w14:paraId="605D5C80" w14:textId="2896E205">
      <w:pPr>
        <w:spacing w:after="0" w:line="276" w:lineRule="auto"/>
        <w:rPr>
          <w:rStyle w:val="ui-provider"/>
        </w:rPr>
      </w:pPr>
      <w:r w:rsidRPr="5D6D2CC1">
        <w:rPr>
          <w:rStyle w:val="ui-provider"/>
        </w:rPr>
        <w:t>Indien er bij gecombineerde opwek met derving gebruik zou worden gemaakt van de jaarlijks door de minister vast te stellen factor dan zou de gerapporteerde uitstoot elk jaar lager worden, zonder dat er in de installatie enige verduurzamingsmaatregel is genomen. Dat komt doordat verwachte jaarlijks toenemende verduurzaming van de landelijke elektriciteitsproductie dan via de rekenmethode ten goede zou komen aan de berekende emissie van dergelijke installaties. Daarmee zou de normstelling geen prikkel tot verduurzaming opleveren en dat is niet in lijn met de bedoelingen van de normstelling. Voor de installaties waar de warmteproductie niet ten koste gaat van de elektriciteitsproductie zou de gerapporteerde uitstoot juist elk jaar toenemen</w:t>
      </w:r>
      <w:r w:rsidRPr="5D6D2CC1" w:rsidR="00E301EC">
        <w:rPr>
          <w:rStyle w:val="ui-provider"/>
        </w:rPr>
        <w:t xml:space="preserve">. </w:t>
      </w:r>
    </w:p>
    <w:p w:rsidRPr="007B56A8" w:rsidR="00A73F1C" w:rsidP="00496392" w:rsidRDefault="00A73F1C" w14:paraId="10114C14" w14:textId="1497D997">
      <w:pPr>
        <w:spacing w:after="0" w:line="276" w:lineRule="auto"/>
        <w:rPr>
          <w:rStyle w:val="ui-provider"/>
        </w:rPr>
      </w:pPr>
      <w:r w:rsidRPr="007B56A8">
        <w:rPr>
          <w:rStyle w:val="ui-provider"/>
        </w:rPr>
        <w:t>Er zijn verschillende alternatieven onderzocht</w:t>
      </w:r>
      <w:r w:rsidRPr="007B56A8" w:rsidR="008A05D3">
        <w:rPr>
          <w:rStyle w:val="Voetnootmarkering"/>
        </w:rPr>
        <w:footnoteReference w:id="8"/>
      </w:r>
      <w:r w:rsidRPr="007B56A8">
        <w:rPr>
          <w:rStyle w:val="ui-provider"/>
        </w:rPr>
        <w:t xml:space="preserve"> en deze zijn met experts en stakeholders besproken. Op basis van dit onderzoek en de input van diverse stakeholders is het de bedoeling om in de genoemde ministeriële regeling te bepalen dat er in geval van gecombineerde productie van warmte en elektriciteit in de berekening moet worden uitgegaan van het Europese referentierendement en de CO</w:t>
      </w:r>
      <w:r w:rsidRPr="007B56A8">
        <w:rPr>
          <w:rStyle w:val="ui-provider"/>
          <w:vertAlign w:val="subscript"/>
        </w:rPr>
        <w:t>2</w:t>
      </w:r>
      <w:r w:rsidRPr="007B56A8">
        <w:rPr>
          <w:rStyle w:val="ui-provider"/>
        </w:rPr>
        <w:t xml:space="preserve">-emissies van gascentrales. Met deze keuze is een goede balans gevonden tussen enerzijds het belang van een norm die prikkels biedt voor verdere verduurzaming van dergelijke warmtebronnen en anderzijds het belang dat de norm in combinatie met de rekenmethode in de praktijk ook haalbaar blijft. </w:t>
      </w:r>
      <w:r w:rsidRPr="007B56A8" w:rsidR="0053397E">
        <w:rPr>
          <w:rStyle w:val="ui-provider"/>
        </w:rPr>
        <w:t xml:space="preserve">Voor </w:t>
      </w:r>
      <w:r w:rsidRPr="007B56A8" w:rsidR="00112396">
        <w:rPr>
          <w:rStyle w:val="ui-provider"/>
        </w:rPr>
        <w:t>de productie</w:t>
      </w:r>
      <w:r w:rsidRPr="007B56A8" w:rsidR="002A45A5">
        <w:rPr>
          <w:rStyle w:val="ui-provider"/>
        </w:rPr>
        <w:t>-</w:t>
      </w:r>
      <w:r w:rsidRPr="007B56A8" w:rsidR="00112396">
        <w:rPr>
          <w:rStyle w:val="ui-provider"/>
        </w:rPr>
        <w:t xml:space="preserve">installaties met gecombineerde opwek van elektriciteit en warmte </w:t>
      </w:r>
      <w:r w:rsidRPr="007B56A8" w:rsidR="00561E24">
        <w:rPr>
          <w:rStyle w:val="ui-provider"/>
        </w:rPr>
        <w:t xml:space="preserve">met als </w:t>
      </w:r>
      <w:r w:rsidRPr="007B56A8" w:rsidR="00645690">
        <w:rPr>
          <w:rStyle w:val="ui-provider"/>
        </w:rPr>
        <w:t>primaire functie afvalverbranding kunnen</w:t>
      </w:r>
      <w:r w:rsidRPr="007B56A8" w:rsidR="00561E24">
        <w:rPr>
          <w:rStyle w:val="ui-provider"/>
        </w:rPr>
        <w:t xml:space="preserve"> </w:t>
      </w:r>
      <w:r w:rsidRPr="007B56A8" w:rsidR="005C2B1B">
        <w:rPr>
          <w:rStyle w:val="ui-provider"/>
        </w:rPr>
        <w:t>specifieke</w:t>
      </w:r>
      <w:r w:rsidRPr="007B56A8" w:rsidR="00561E24">
        <w:rPr>
          <w:rStyle w:val="ui-provider"/>
        </w:rPr>
        <w:t xml:space="preserve"> rekenregels verder uitgewerkt </w:t>
      </w:r>
      <w:r w:rsidRPr="007B56A8" w:rsidR="00645690">
        <w:rPr>
          <w:rStyle w:val="ui-provider"/>
        </w:rPr>
        <w:t>worden</w:t>
      </w:r>
      <w:r w:rsidRPr="007B56A8" w:rsidR="00561E24">
        <w:rPr>
          <w:rStyle w:val="ui-provider"/>
        </w:rPr>
        <w:t xml:space="preserve"> </w:t>
      </w:r>
      <w:r w:rsidRPr="5D6D2CC1" w:rsidR="7296D9A5">
        <w:rPr>
          <w:rStyle w:val="ui-provider"/>
        </w:rPr>
        <w:t>bij</w:t>
      </w:r>
      <w:r w:rsidRPr="5D6D2CC1" w:rsidR="00561E24">
        <w:rPr>
          <w:rStyle w:val="ui-provider"/>
        </w:rPr>
        <w:t xml:space="preserve"> ministeriële regeling. Hierbij wordt </w:t>
      </w:r>
      <w:r w:rsidRPr="5D6D2CC1" w:rsidR="00D64390">
        <w:rPr>
          <w:rStyle w:val="ui-provider"/>
        </w:rPr>
        <w:t>niet limitatief</w:t>
      </w:r>
      <w:r w:rsidRPr="5D6D2CC1" w:rsidR="00561E24">
        <w:rPr>
          <w:rStyle w:val="ui-provider"/>
        </w:rPr>
        <w:t xml:space="preserve"> gedacht aan de te hanteren fracties </w:t>
      </w:r>
      <w:r w:rsidRPr="5D6D2CC1" w:rsidR="00B328B1">
        <w:rPr>
          <w:rStyle w:val="ui-provider"/>
        </w:rPr>
        <w:t>bioge</w:t>
      </w:r>
      <w:r w:rsidRPr="5D6D2CC1" w:rsidR="00E53010">
        <w:rPr>
          <w:rStyle w:val="ui-provider"/>
        </w:rPr>
        <w:t>en af</w:t>
      </w:r>
      <w:r w:rsidRPr="5D6D2CC1" w:rsidR="00CF2AC5">
        <w:rPr>
          <w:rStyle w:val="ui-provider"/>
        </w:rPr>
        <w:t>va</w:t>
      </w:r>
      <w:r w:rsidRPr="5D6D2CC1" w:rsidR="00D64390">
        <w:rPr>
          <w:rStyle w:val="ui-provider"/>
        </w:rPr>
        <w:t>l.</w:t>
      </w:r>
      <w:r w:rsidRPr="5D6D2CC1" w:rsidR="002623B0">
        <w:rPr>
          <w:rStyle w:val="ui-provider"/>
        </w:rPr>
        <w:t xml:space="preserve"> </w:t>
      </w:r>
      <w:r w:rsidRPr="5D6D2CC1" w:rsidR="00232979">
        <w:rPr>
          <w:rStyle w:val="ui-provider"/>
        </w:rPr>
        <w:t xml:space="preserve">Bij het invullen van deze rekenregels wordt </w:t>
      </w:r>
      <w:r w:rsidRPr="5D6D2CC1" w:rsidR="00527BD3">
        <w:rPr>
          <w:rStyle w:val="ui-provider"/>
        </w:rPr>
        <w:t xml:space="preserve">consistentie </w:t>
      </w:r>
      <w:r w:rsidRPr="5D6D2CC1" w:rsidR="00232979">
        <w:rPr>
          <w:rStyle w:val="ui-provider"/>
        </w:rPr>
        <w:t>nagestreefd tussen verduurzaming van afval</w:t>
      </w:r>
      <w:r w:rsidRPr="5D6D2CC1" w:rsidR="00527BD3">
        <w:rPr>
          <w:rStyle w:val="ui-provider"/>
        </w:rPr>
        <w:t>verwerking</w:t>
      </w:r>
      <w:r w:rsidRPr="5D6D2CC1" w:rsidR="00232979">
        <w:rPr>
          <w:rStyle w:val="ui-provider"/>
        </w:rPr>
        <w:t xml:space="preserve"> en de verduurzaming van de energievoorziening van de gebouwde omgeving. </w:t>
      </w:r>
    </w:p>
    <w:p w:rsidRPr="008841A6" w:rsidR="00E301EC" w:rsidP="00496392" w:rsidRDefault="00E301EC" w14:paraId="4C5C776D" w14:textId="623B47B7">
      <w:pPr>
        <w:spacing w:after="0" w:line="276" w:lineRule="auto"/>
        <w:rPr>
          <w:rStyle w:val="ui-provider"/>
        </w:rPr>
      </w:pPr>
    </w:p>
    <w:p w:rsidRPr="007B56A8" w:rsidR="00711EC7" w:rsidP="5D6D2CC1" w:rsidRDefault="00A813F1" w14:paraId="659E6D03" w14:textId="24BE19CC">
      <w:pPr>
        <w:spacing w:after="0" w:line="276" w:lineRule="auto"/>
        <w:rPr>
          <w:rStyle w:val="ui-provider"/>
        </w:rPr>
      </w:pPr>
      <w:r w:rsidRPr="5D6D2CC1">
        <w:rPr>
          <w:rStyle w:val="ui-provider"/>
        </w:rPr>
        <w:t xml:space="preserve">Daarnaast </w:t>
      </w:r>
      <w:r w:rsidRPr="5D6D2CC1" w:rsidR="00944676">
        <w:rPr>
          <w:rStyle w:val="ui-provider"/>
        </w:rPr>
        <w:t xml:space="preserve">is in </w:t>
      </w:r>
      <w:r w:rsidRPr="5D6D2CC1" w:rsidR="67774409">
        <w:rPr>
          <w:rStyle w:val="ui-provider"/>
        </w:rPr>
        <w:t>artikel 2.</w:t>
      </w:r>
      <w:r w:rsidRPr="5D6D2CC1" w:rsidR="00A80EC1">
        <w:rPr>
          <w:rStyle w:val="ui-provider"/>
        </w:rPr>
        <w:t>2</w:t>
      </w:r>
      <w:r w:rsidRPr="5D6D2CC1" w:rsidR="006D67C0">
        <w:rPr>
          <w:rStyle w:val="ui-provider"/>
        </w:rPr>
        <w:t>2</w:t>
      </w:r>
      <w:r w:rsidRPr="5D6D2CC1" w:rsidR="67774409">
        <w:rPr>
          <w:rStyle w:val="ui-provider"/>
        </w:rPr>
        <w:t>,</w:t>
      </w:r>
      <w:r w:rsidRPr="5D6D2CC1" w:rsidR="5548260B">
        <w:rPr>
          <w:rStyle w:val="ui-provider"/>
        </w:rPr>
        <w:t xml:space="preserve"> </w:t>
      </w:r>
      <w:r w:rsidRPr="5D6D2CC1" w:rsidR="00015184">
        <w:rPr>
          <w:rStyle w:val="ui-provider"/>
        </w:rPr>
        <w:t>vijfde</w:t>
      </w:r>
      <w:r w:rsidRPr="5D6D2CC1" w:rsidR="5548260B">
        <w:rPr>
          <w:rStyle w:val="ui-provider"/>
        </w:rPr>
        <w:t xml:space="preserve"> lid</w:t>
      </w:r>
      <w:r w:rsidRPr="5D6D2CC1" w:rsidR="001A7AF2">
        <w:rPr>
          <w:rStyle w:val="ui-provider"/>
        </w:rPr>
        <w:t>,</w:t>
      </w:r>
      <w:r w:rsidRPr="5D6D2CC1" w:rsidR="5548260B">
        <w:rPr>
          <w:rStyle w:val="ui-provider"/>
        </w:rPr>
        <w:t xml:space="preserve"> van </w:t>
      </w:r>
      <w:r w:rsidRPr="5D6D2CC1" w:rsidR="34D4A3DF">
        <w:rPr>
          <w:rStyle w:val="ui-provider"/>
        </w:rPr>
        <w:t>dit besluit</w:t>
      </w:r>
      <w:r w:rsidRPr="5D6D2CC1" w:rsidR="66711108">
        <w:rPr>
          <w:rStyle w:val="ui-provider"/>
        </w:rPr>
        <w:t xml:space="preserve"> </w:t>
      </w:r>
      <w:r w:rsidRPr="5D6D2CC1" w:rsidR="7B28D323">
        <w:rPr>
          <w:rStyle w:val="ui-provider"/>
        </w:rPr>
        <w:t>bepaald</w:t>
      </w:r>
      <w:r w:rsidRPr="5D6D2CC1" w:rsidR="66711108">
        <w:rPr>
          <w:rStyle w:val="ui-provider"/>
        </w:rPr>
        <w:t xml:space="preserve"> dat</w:t>
      </w:r>
      <w:r w:rsidRPr="5D6D2CC1" w:rsidR="1BFA0503">
        <w:rPr>
          <w:rStyle w:val="ui-provider"/>
        </w:rPr>
        <w:t>,</w:t>
      </w:r>
      <w:r w:rsidRPr="5D6D2CC1" w:rsidR="66711108">
        <w:rPr>
          <w:rStyle w:val="ui-provider"/>
        </w:rPr>
        <w:t xml:space="preserve"> i</w:t>
      </w:r>
      <w:r w:rsidRPr="5D6D2CC1" w:rsidR="6AABFAD4">
        <w:rPr>
          <w:rStyle w:val="ui-provider"/>
        </w:rPr>
        <w:t>ndien</w:t>
      </w:r>
      <w:r w:rsidRPr="5D6D2CC1" w:rsidR="00711EC7">
        <w:rPr>
          <w:rStyle w:val="ui-provider"/>
        </w:rPr>
        <w:t xml:space="preserve"> </w:t>
      </w:r>
      <w:r w:rsidRPr="5D6D2CC1" w:rsidR="007B0F8B">
        <w:rPr>
          <w:rStyle w:val="ui-provider"/>
        </w:rPr>
        <w:t>warmte wordt geproduceer</w:t>
      </w:r>
      <w:r w:rsidRPr="5D6D2CC1" w:rsidR="00A25A05">
        <w:rPr>
          <w:rStyle w:val="ui-provider"/>
        </w:rPr>
        <w:t xml:space="preserve">d in </w:t>
      </w:r>
      <w:r w:rsidRPr="5D6D2CC1" w:rsidR="00747750">
        <w:rPr>
          <w:rStyle w:val="ui-provider"/>
        </w:rPr>
        <w:t>een</w:t>
      </w:r>
      <w:r w:rsidRPr="5D6D2CC1" w:rsidR="00A25A05">
        <w:rPr>
          <w:rStyle w:val="ui-provider"/>
        </w:rPr>
        <w:t xml:space="preserve"> installatie</w:t>
      </w:r>
      <w:r w:rsidRPr="5D6D2CC1" w:rsidR="00F046A8">
        <w:rPr>
          <w:rStyle w:val="ui-provider"/>
        </w:rPr>
        <w:t xml:space="preserve"> </w:t>
      </w:r>
      <w:r w:rsidRPr="5D6D2CC1" w:rsidR="00937009">
        <w:rPr>
          <w:rStyle w:val="ui-provider"/>
        </w:rPr>
        <w:t>waarmee gelijktijdig</w:t>
      </w:r>
      <w:r w:rsidRPr="5D6D2CC1" w:rsidR="00C45032">
        <w:rPr>
          <w:rStyle w:val="ui-provider"/>
        </w:rPr>
        <w:t xml:space="preserve"> ook </w:t>
      </w:r>
      <w:r w:rsidRPr="5D6D2CC1" w:rsidR="0006422B">
        <w:rPr>
          <w:rStyle w:val="ui-provider"/>
        </w:rPr>
        <w:t>elektriciteit wordt opgewekt</w:t>
      </w:r>
      <w:r w:rsidRPr="5D6D2CC1" w:rsidR="1A7459F8">
        <w:rPr>
          <w:rStyle w:val="ui-provider"/>
        </w:rPr>
        <w:t>,</w:t>
      </w:r>
      <w:r w:rsidRPr="5D6D2CC1" w:rsidR="0006422B">
        <w:rPr>
          <w:rStyle w:val="ui-provider"/>
        </w:rPr>
        <w:t xml:space="preserve"> </w:t>
      </w:r>
      <w:r w:rsidRPr="5D6D2CC1" w:rsidR="00071B1B">
        <w:rPr>
          <w:rStyle w:val="ui-provider"/>
        </w:rPr>
        <w:t xml:space="preserve">de aan de productie van warmte toe te rekenen </w:t>
      </w:r>
      <w:r w:rsidRPr="5D6D2CC1" w:rsidR="00014036">
        <w:rPr>
          <w:rStyle w:val="ui-provider"/>
        </w:rPr>
        <w:t xml:space="preserve">uitstoot van broeikasgassen afhankelijk </w:t>
      </w:r>
      <w:r w:rsidRPr="5D6D2CC1" w:rsidR="1BFA0503">
        <w:rPr>
          <w:rStyle w:val="ui-provider"/>
        </w:rPr>
        <w:t xml:space="preserve">is </w:t>
      </w:r>
      <w:r w:rsidRPr="5D6D2CC1" w:rsidR="00014036">
        <w:rPr>
          <w:rStyle w:val="ui-provider"/>
        </w:rPr>
        <w:t xml:space="preserve">van de </w:t>
      </w:r>
      <w:r w:rsidRPr="5D6D2CC1" w:rsidR="00A93053">
        <w:rPr>
          <w:rStyle w:val="ui-provider"/>
        </w:rPr>
        <w:t>vraa</w:t>
      </w:r>
      <w:r w:rsidRPr="5D6D2CC1" w:rsidR="000D5484">
        <w:rPr>
          <w:rStyle w:val="ui-provider"/>
        </w:rPr>
        <w:t xml:space="preserve">g of </w:t>
      </w:r>
      <w:r w:rsidRPr="5D6D2CC1" w:rsidR="00B11E65">
        <w:rPr>
          <w:rStyle w:val="ui-provider"/>
        </w:rPr>
        <w:t xml:space="preserve">de </w:t>
      </w:r>
      <w:r w:rsidRPr="5D6D2CC1" w:rsidR="00C3016A">
        <w:rPr>
          <w:rStyle w:val="ui-provider"/>
        </w:rPr>
        <w:t>hoeveelhe</w:t>
      </w:r>
      <w:r w:rsidRPr="5D6D2CC1" w:rsidR="00C138D3">
        <w:rPr>
          <w:rStyle w:val="ui-provider"/>
        </w:rPr>
        <w:t xml:space="preserve">id geproduceerde </w:t>
      </w:r>
      <w:r w:rsidRPr="5D6D2CC1" w:rsidR="00754ED0">
        <w:rPr>
          <w:rStyle w:val="ui-provider"/>
        </w:rPr>
        <w:t xml:space="preserve">warmte wel of geen effect heeft op de </w:t>
      </w:r>
      <w:r w:rsidRPr="5D6D2CC1" w:rsidR="008B1F45">
        <w:rPr>
          <w:rStyle w:val="ui-provider"/>
        </w:rPr>
        <w:t xml:space="preserve">hoeveelheid </w:t>
      </w:r>
      <w:r w:rsidRPr="5D6D2CC1" w:rsidR="00F544AB">
        <w:rPr>
          <w:rStyle w:val="ui-provider"/>
        </w:rPr>
        <w:t xml:space="preserve">geproduceerde elektriciteit. </w:t>
      </w:r>
    </w:p>
    <w:p w:rsidRPr="007B56A8" w:rsidR="00747750" w:rsidP="00496392" w:rsidRDefault="00747750" w14:paraId="1EB7BF0E" w14:textId="77777777">
      <w:pPr>
        <w:spacing w:after="0" w:line="276" w:lineRule="auto"/>
        <w:rPr>
          <w:rStyle w:val="ui-provider"/>
        </w:rPr>
      </w:pPr>
    </w:p>
    <w:p w:rsidRPr="007B56A8" w:rsidR="00964067" w:rsidP="00496392" w:rsidRDefault="00964067" w14:paraId="7CC095CE" w14:textId="4BC833E3">
      <w:pPr>
        <w:spacing w:after="0" w:line="276" w:lineRule="auto"/>
        <w:rPr>
          <w:rStyle w:val="ui-provider"/>
        </w:rPr>
      </w:pPr>
      <w:r w:rsidRPr="5D6D2CC1">
        <w:rPr>
          <w:rStyle w:val="ui-provider"/>
        </w:rPr>
        <w:t xml:space="preserve">Indien de omvang van de warmteproductie wel van invloed is op de </w:t>
      </w:r>
      <w:r w:rsidRPr="5D6D2CC1" w:rsidR="001B5C5E">
        <w:rPr>
          <w:rStyle w:val="ui-provider"/>
        </w:rPr>
        <w:t xml:space="preserve">hoeveelheid geproduceerde elektriciteit </w:t>
      </w:r>
      <w:r w:rsidRPr="5D6D2CC1" w:rsidR="4F079606">
        <w:rPr>
          <w:rStyle w:val="ui-provider"/>
        </w:rPr>
        <w:t xml:space="preserve">geldt op basis van </w:t>
      </w:r>
      <w:r w:rsidRPr="5D6D2CC1" w:rsidR="57C56EB7">
        <w:rPr>
          <w:rStyle w:val="ui-provider"/>
        </w:rPr>
        <w:t>artikel 2.</w:t>
      </w:r>
      <w:r w:rsidRPr="5D6D2CC1" w:rsidR="000E059E">
        <w:rPr>
          <w:rStyle w:val="ui-provider"/>
        </w:rPr>
        <w:t>2</w:t>
      </w:r>
      <w:r w:rsidRPr="5D6D2CC1" w:rsidR="006D67C0">
        <w:rPr>
          <w:rStyle w:val="ui-provider"/>
        </w:rPr>
        <w:t>2</w:t>
      </w:r>
      <w:r w:rsidRPr="5D6D2CC1" w:rsidR="57C56EB7">
        <w:rPr>
          <w:rStyle w:val="ui-provider"/>
        </w:rPr>
        <w:t xml:space="preserve">, </w:t>
      </w:r>
      <w:r w:rsidR="00FE4055">
        <w:rPr>
          <w:rStyle w:val="ui-provider"/>
        </w:rPr>
        <w:t>zesde</w:t>
      </w:r>
      <w:r w:rsidRPr="5D6D2CC1" w:rsidR="00FE4055">
        <w:rPr>
          <w:rStyle w:val="ui-provider"/>
        </w:rPr>
        <w:t xml:space="preserve"> </w:t>
      </w:r>
      <w:r w:rsidRPr="5D6D2CC1" w:rsidR="57C56EB7">
        <w:rPr>
          <w:rStyle w:val="ui-provider"/>
        </w:rPr>
        <w:t>lid</w:t>
      </w:r>
      <w:r w:rsidRPr="5D6D2CC1" w:rsidR="001A7AF2">
        <w:rPr>
          <w:rStyle w:val="ui-provider"/>
        </w:rPr>
        <w:t>,</w:t>
      </w:r>
      <w:r w:rsidRPr="5D6D2CC1" w:rsidR="57C56EB7">
        <w:rPr>
          <w:rStyle w:val="ui-provider"/>
        </w:rPr>
        <w:t xml:space="preserve"> </w:t>
      </w:r>
      <w:r w:rsidRPr="5D6D2CC1" w:rsidR="001A7AF2">
        <w:rPr>
          <w:rStyle w:val="ui-provider"/>
        </w:rPr>
        <w:t>onderdeel a,</w:t>
      </w:r>
      <w:r w:rsidRPr="5D6D2CC1" w:rsidR="57C56EB7">
        <w:rPr>
          <w:rStyle w:val="ui-provider"/>
        </w:rPr>
        <w:t xml:space="preserve"> </w:t>
      </w:r>
      <w:r w:rsidRPr="5D6D2CC1" w:rsidR="4C7DE689">
        <w:rPr>
          <w:rStyle w:val="ui-provider"/>
        </w:rPr>
        <w:t xml:space="preserve">van het besluit, </w:t>
      </w:r>
      <w:r w:rsidRPr="5D6D2CC1" w:rsidR="1239E35B">
        <w:rPr>
          <w:rStyle w:val="ui-provider"/>
        </w:rPr>
        <w:t xml:space="preserve">dat </w:t>
      </w:r>
      <w:r w:rsidRPr="5D6D2CC1" w:rsidR="54F57AF3">
        <w:rPr>
          <w:rStyle w:val="ui-provider"/>
        </w:rPr>
        <w:t xml:space="preserve">er </w:t>
      </w:r>
      <w:r w:rsidRPr="5D6D2CC1" w:rsidR="00164BA2">
        <w:rPr>
          <w:rStyle w:val="ui-provider"/>
        </w:rPr>
        <w:t>voor de bepaling van de aan de warmteproductie toe te reke</w:t>
      </w:r>
      <w:r w:rsidRPr="5D6D2CC1" w:rsidR="00B32A16">
        <w:rPr>
          <w:rStyle w:val="ui-provider"/>
        </w:rPr>
        <w:t xml:space="preserve">nen uitstoot van </w:t>
      </w:r>
      <w:r w:rsidRPr="5D6D2CC1" w:rsidR="54F57AF3">
        <w:rPr>
          <w:rStyle w:val="ui-provider"/>
        </w:rPr>
        <w:t xml:space="preserve">wordt </w:t>
      </w:r>
      <w:r w:rsidRPr="5D6D2CC1" w:rsidR="00B32A16">
        <w:rPr>
          <w:rStyle w:val="ui-provider"/>
        </w:rPr>
        <w:t xml:space="preserve">uitgegaan dat </w:t>
      </w:r>
      <w:r w:rsidRPr="5D6D2CC1" w:rsidR="00F01B9F">
        <w:rPr>
          <w:rStyle w:val="ui-provider"/>
        </w:rPr>
        <w:t xml:space="preserve">alleen </w:t>
      </w:r>
      <w:r w:rsidRPr="5D6D2CC1" w:rsidR="00FC77D0">
        <w:rPr>
          <w:rStyle w:val="ui-provider"/>
        </w:rPr>
        <w:t>het effect van de vermindering van de elektriciteitsproductie aan de warmteproductie w</w:t>
      </w:r>
      <w:r w:rsidRPr="5D6D2CC1" w:rsidR="00A73C73">
        <w:rPr>
          <w:rStyle w:val="ui-provider"/>
        </w:rPr>
        <w:t xml:space="preserve">ordt toegerekend. </w:t>
      </w:r>
      <w:r w:rsidRPr="5D6D2CC1" w:rsidR="55644390">
        <w:rPr>
          <w:rStyle w:val="ui-provider"/>
        </w:rPr>
        <w:t>In dit geval is er sprake van elektriciteitsderving door warmte</w:t>
      </w:r>
      <w:r w:rsidRPr="5D6D2CC1" w:rsidR="5C6FAD2C">
        <w:rPr>
          <w:rStyle w:val="ui-provider"/>
        </w:rPr>
        <w:t>-</w:t>
      </w:r>
      <w:r w:rsidRPr="5D6D2CC1" w:rsidR="55644390">
        <w:rPr>
          <w:rStyle w:val="ui-provider"/>
        </w:rPr>
        <w:t xml:space="preserve">opwek. </w:t>
      </w:r>
      <w:r w:rsidRPr="5D6D2CC1" w:rsidR="00C03410">
        <w:rPr>
          <w:rStyle w:val="ui-provider"/>
        </w:rPr>
        <w:t xml:space="preserve">Daarbij wordt er dan van uitgegaan dat deze verminderde elektriciteitsproductie </w:t>
      </w:r>
      <w:r w:rsidRPr="5D6D2CC1" w:rsidR="00F0168D">
        <w:rPr>
          <w:rStyle w:val="ui-provider"/>
        </w:rPr>
        <w:t xml:space="preserve">moet worden </w:t>
      </w:r>
      <w:r w:rsidRPr="5D6D2CC1" w:rsidR="00F81CE0">
        <w:rPr>
          <w:rStyle w:val="ui-provider"/>
        </w:rPr>
        <w:t>gecomp</w:t>
      </w:r>
      <w:r w:rsidRPr="5D6D2CC1" w:rsidR="004C3B8D">
        <w:rPr>
          <w:rStyle w:val="ui-provider"/>
        </w:rPr>
        <w:t>e</w:t>
      </w:r>
      <w:r w:rsidRPr="5D6D2CC1" w:rsidR="00F81CE0">
        <w:rPr>
          <w:rStyle w:val="ui-provider"/>
        </w:rPr>
        <w:t>n</w:t>
      </w:r>
      <w:r w:rsidRPr="5D6D2CC1" w:rsidR="004C3B8D">
        <w:rPr>
          <w:rStyle w:val="ui-provider"/>
        </w:rPr>
        <w:t xml:space="preserve">seerd door </w:t>
      </w:r>
      <w:r w:rsidRPr="5D6D2CC1" w:rsidR="00263A52">
        <w:rPr>
          <w:rStyle w:val="ui-provider"/>
        </w:rPr>
        <w:t>eenzelfde</w:t>
      </w:r>
      <w:r w:rsidRPr="5D6D2CC1" w:rsidR="00A40DF8">
        <w:rPr>
          <w:rStyle w:val="ui-provider"/>
        </w:rPr>
        <w:t xml:space="preserve"> hoeveelheid elektriciteit elders te produceren. </w:t>
      </w:r>
      <w:r w:rsidRPr="5D6D2CC1" w:rsidR="00BC2212">
        <w:rPr>
          <w:rStyle w:val="ui-provider"/>
        </w:rPr>
        <w:t xml:space="preserve">De uitstoot die </w:t>
      </w:r>
      <w:r w:rsidRPr="5D6D2CC1" w:rsidR="009C2151">
        <w:rPr>
          <w:rStyle w:val="ui-provider"/>
        </w:rPr>
        <w:t xml:space="preserve">dan gepaard gaat </w:t>
      </w:r>
      <w:r w:rsidRPr="5D6D2CC1" w:rsidR="00771CFB">
        <w:rPr>
          <w:rStyle w:val="ui-provider"/>
        </w:rPr>
        <w:t>met laatstgenoemde elektriciteits</w:t>
      </w:r>
      <w:r w:rsidRPr="5D6D2CC1" w:rsidR="00176CE9">
        <w:rPr>
          <w:rStyle w:val="ui-provider"/>
        </w:rPr>
        <w:t xml:space="preserve">productie </w:t>
      </w:r>
      <w:r w:rsidRPr="5D6D2CC1" w:rsidR="00517083">
        <w:rPr>
          <w:rStyle w:val="ui-provider"/>
        </w:rPr>
        <w:t xml:space="preserve">wordt toegerekend aan de warmteproductie. </w:t>
      </w:r>
    </w:p>
    <w:p w:rsidRPr="007B56A8" w:rsidR="00F632E5" w:rsidP="00496392" w:rsidRDefault="00F632E5" w14:paraId="05DCC0AF" w14:textId="77777777">
      <w:pPr>
        <w:spacing w:after="0" w:line="276" w:lineRule="auto"/>
        <w:rPr>
          <w:rStyle w:val="ui-provider"/>
        </w:rPr>
      </w:pPr>
    </w:p>
    <w:p w:rsidRPr="007B56A8" w:rsidR="00F632E5" w:rsidP="00496392" w:rsidRDefault="00F632E5" w14:paraId="13AA3AF1" w14:textId="3167AA11">
      <w:pPr>
        <w:spacing w:after="0" w:line="276" w:lineRule="auto"/>
        <w:rPr>
          <w:rStyle w:val="ui-provider"/>
        </w:rPr>
      </w:pPr>
      <w:r w:rsidRPr="5D6D2CC1">
        <w:rPr>
          <w:rStyle w:val="ui-provider"/>
        </w:rPr>
        <w:lastRenderedPageBreak/>
        <w:t xml:space="preserve">Indien de </w:t>
      </w:r>
      <w:r w:rsidRPr="5D6D2CC1" w:rsidR="00AB71B7">
        <w:rPr>
          <w:rStyle w:val="ui-provider"/>
        </w:rPr>
        <w:t xml:space="preserve">omvang van de </w:t>
      </w:r>
      <w:r w:rsidRPr="5D6D2CC1">
        <w:rPr>
          <w:rStyle w:val="ui-provider"/>
        </w:rPr>
        <w:t>warmtepr</w:t>
      </w:r>
      <w:r w:rsidRPr="5D6D2CC1" w:rsidR="008D2110">
        <w:rPr>
          <w:rStyle w:val="ui-provider"/>
        </w:rPr>
        <w:t xml:space="preserve">oductie niet van invloed is op de </w:t>
      </w:r>
      <w:r w:rsidRPr="5D6D2CC1" w:rsidR="000216FF">
        <w:rPr>
          <w:rStyle w:val="ui-provider"/>
        </w:rPr>
        <w:t>hoeveelheid geprodu</w:t>
      </w:r>
      <w:r w:rsidRPr="5D6D2CC1" w:rsidR="004A5B38">
        <w:rPr>
          <w:rStyle w:val="ui-provider"/>
        </w:rPr>
        <w:t>ceerde elektriciteit</w:t>
      </w:r>
      <w:r w:rsidRPr="5D6D2CC1" w:rsidR="004969CF">
        <w:rPr>
          <w:rStyle w:val="ui-provider"/>
        </w:rPr>
        <w:t xml:space="preserve"> </w:t>
      </w:r>
      <w:r w:rsidRPr="5D6D2CC1" w:rsidR="0CCA2F87">
        <w:rPr>
          <w:rStyle w:val="ui-provider"/>
        </w:rPr>
        <w:t xml:space="preserve">geldt op basis van onderdeel </w:t>
      </w:r>
      <w:r w:rsidRPr="5D6D2CC1" w:rsidR="33B00DFB">
        <w:rPr>
          <w:rStyle w:val="ui-provider"/>
        </w:rPr>
        <w:t xml:space="preserve">b van </w:t>
      </w:r>
      <w:r w:rsidRPr="5D6D2CC1" w:rsidR="7A8D33D4">
        <w:rPr>
          <w:rStyle w:val="ui-provider"/>
        </w:rPr>
        <w:t>artikel 2.</w:t>
      </w:r>
      <w:r w:rsidRPr="5D6D2CC1" w:rsidR="00072A63">
        <w:rPr>
          <w:rStyle w:val="ui-provider"/>
        </w:rPr>
        <w:t>2</w:t>
      </w:r>
      <w:r w:rsidRPr="5D6D2CC1" w:rsidR="005A74CF">
        <w:rPr>
          <w:rStyle w:val="ui-provider"/>
        </w:rPr>
        <w:t>2</w:t>
      </w:r>
      <w:r w:rsidRPr="5D6D2CC1" w:rsidR="7A8D33D4">
        <w:rPr>
          <w:rStyle w:val="ui-provider"/>
        </w:rPr>
        <w:t xml:space="preserve">, </w:t>
      </w:r>
      <w:r w:rsidR="00FE4055">
        <w:rPr>
          <w:rStyle w:val="ui-provider"/>
        </w:rPr>
        <w:t>zesde</w:t>
      </w:r>
      <w:r w:rsidRPr="5D6D2CC1" w:rsidR="00FE4055">
        <w:rPr>
          <w:rStyle w:val="ui-provider"/>
        </w:rPr>
        <w:t xml:space="preserve"> </w:t>
      </w:r>
      <w:r w:rsidRPr="5D6D2CC1" w:rsidR="33B00DFB">
        <w:rPr>
          <w:rStyle w:val="ui-provider"/>
        </w:rPr>
        <w:t>lid</w:t>
      </w:r>
      <w:r w:rsidRPr="5D6D2CC1" w:rsidR="001A7AF2">
        <w:rPr>
          <w:rStyle w:val="ui-provider"/>
        </w:rPr>
        <w:t>,</w:t>
      </w:r>
      <w:r w:rsidRPr="5D6D2CC1" w:rsidR="33B00DFB">
        <w:rPr>
          <w:rStyle w:val="ui-provider"/>
        </w:rPr>
        <w:t xml:space="preserve"> </w:t>
      </w:r>
      <w:r w:rsidRPr="5D6D2CC1" w:rsidR="201AC9EF">
        <w:rPr>
          <w:rStyle w:val="ui-provider"/>
        </w:rPr>
        <w:t xml:space="preserve">dat </w:t>
      </w:r>
      <w:r w:rsidRPr="5D6D2CC1" w:rsidR="004969CF">
        <w:rPr>
          <w:rStyle w:val="ui-provider"/>
        </w:rPr>
        <w:t>allereerst de totale</w:t>
      </w:r>
      <w:r w:rsidRPr="5D6D2CC1" w:rsidR="00207084">
        <w:rPr>
          <w:rStyle w:val="ui-provider"/>
        </w:rPr>
        <w:t xml:space="preserve"> uitstoot van broeikasgassen </w:t>
      </w:r>
      <w:r w:rsidRPr="5D6D2CC1" w:rsidR="201AC9EF">
        <w:rPr>
          <w:rStyle w:val="ui-provider"/>
        </w:rPr>
        <w:t xml:space="preserve">wordt </w:t>
      </w:r>
      <w:r w:rsidRPr="5D6D2CC1" w:rsidR="00E820AC">
        <w:rPr>
          <w:rStyle w:val="ui-provider"/>
        </w:rPr>
        <w:t xml:space="preserve">vastgesteld welke direct gepaard gaat met de productie van warmte en elektriciteit. </w:t>
      </w:r>
      <w:r w:rsidRPr="5D6D2CC1" w:rsidR="42915A61">
        <w:rPr>
          <w:rStyle w:val="ui-provider"/>
        </w:rPr>
        <w:t xml:space="preserve">In dit geval is er sprake van gecombineerde opwek zonder elektriciteitsderving. </w:t>
      </w:r>
      <w:r w:rsidRPr="5D6D2CC1" w:rsidR="00E820AC">
        <w:rPr>
          <w:rStyle w:val="ui-provider"/>
        </w:rPr>
        <w:t>Vervolg</w:t>
      </w:r>
      <w:r w:rsidRPr="5D6D2CC1" w:rsidR="007121A8">
        <w:rPr>
          <w:rStyle w:val="ui-provider"/>
        </w:rPr>
        <w:t>ens word</w:t>
      </w:r>
      <w:r w:rsidRPr="5D6D2CC1" w:rsidR="00B4702E">
        <w:rPr>
          <w:rStyle w:val="ui-provider"/>
        </w:rPr>
        <w:t xml:space="preserve">t </w:t>
      </w:r>
      <w:r w:rsidRPr="5D6D2CC1" w:rsidR="00E52DF4">
        <w:rPr>
          <w:rStyle w:val="ui-provider"/>
        </w:rPr>
        <w:t>er voor de aan de elektriciteitsproductie toe te reke</w:t>
      </w:r>
      <w:r w:rsidRPr="5D6D2CC1" w:rsidR="004233EA">
        <w:rPr>
          <w:rStyle w:val="ui-provider"/>
        </w:rPr>
        <w:t xml:space="preserve">nen uitstoot </w:t>
      </w:r>
      <w:r w:rsidRPr="5D6D2CC1" w:rsidR="00C11988">
        <w:rPr>
          <w:rStyle w:val="ui-provider"/>
        </w:rPr>
        <w:t xml:space="preserve">uitgegaan van de uitstoot </w:t>
      </w:r>
      <w:r w:rsidRPr="5D6D2CC1" w:rsidR="00614BB9">
        <w:rPr>
          <w:rStyle w:val="ui-provider"/>
        </w:rPr>
        <w:t xml:space="preserve">van broeikasgassen </w:t>
      </w:r>
      <w:r w:rsidRPr="5D6D2CC1" w:rsidR="6092ED81">
        <w:rPr>
          <w:rStyle w:val="ui-provider"/>
        </w:rPr>
        <w:t xml:space="preserve">indien </w:t>
      </w:r>
      <w:r w:rsidRPr="5D6D2CC1" w:rsidR="3344E41E">
        <w:rPr>
          <w:rStyle w:val="ui-provider"/>
        </w:rPr>
        <w:t xml:space="preserve">deze </w:t>
      </w:r>
      <w:r w:rsidRPr="5D6D2CC1" w:rsidR="23B0DA8A">
        <w:rPr>
          <w:rStyle w:val="ui-provider"/>
        </w:rPr>
        <w:t xml:space="preserve">elektriciteitsproductie elders </w:t>
      </w:r>
      <w:r w:rsidRPr="5D6D2CC1" w:rsidR="05377F9C">
        <w:rPr>
          <w:rStyle w:val="ui-provider"/>
        </w:rPr>
        <w:t xml:space="preserve">zou zijn geproduceerd. </w:t>
      </w:r>
      <w:r w:rsidRPr="5D6D2CC1" w:rsidR="00340C3C">
        <w:rPr>
          <w:rStyle w:val="ui-provider"/>
        </w:rPr>
        <w:t>De aldus ber</w:t>
      </w:r>
      <w:r w:rsidRPr="5D6D2CC1" w:rsidR="000651F4">
        <w:rPr>
          <w:rStyle w:val="ui-provider"/>
        </w:rPr>
        <w:t xml:space="preserve">ekende aan de elektriciteitsproductie toe te rekenen </w:t>
      </w:r>
      <w:r w:rsidRPr="5D6D2CC1" w:rsidR="001C5FEC">
        <w:rPr>
          <w:rStyle w:val="ui-provider"/>
        </w:rPr>
        <w:t xml:space="preserve">uitstoot wordt vervolgens in mindering gebracht op </w:t>
      </w:r>
      <w:r w:rsidRPr="5D6D2CC1" w:rsidR="00764A05">
        <w:rPr>
          <w:rStyle w:val="ui-provider"/>
        </w:rPr>
        <w:t xml:space="preserve">hiervoor genoemde totale uitstoot van </w:t>
      </w:r>
      <w:r w:rsidRPr="5D6D2CC1" w:rsidR="00F7631E">
        <w:rPr>
          <w:rStyle w:val="ui-provider"/>
        </w:rPr>
        <w:t xml:space="preserve">broeikasgassen als gevolg van de </w:t>
      </w:r>
      <w:r w:rsidRPr="5D6D2CC1" w:rsidR="00320D68">
        <w:rPr>
          <w:rStyle w:val="ui-provider"/>
        </w:rPr>
        <w:t xml:space="preserve">gezamenlijke productie van warmte en elektriciteit. Het resultaat is dan de uitstoot die wordt toegerekend aan de </w:t>
      </w:r>
      <w:r w:rsidRPr="5D6D2CC1" w:rsidR="009075F0">
        <w:rPr>
          <w:rStyle w:val="ui-provider"/>
        </w:rPr>
        <w:t xml:space="preserve">geproduceerde warmte. </w:t>
      </w:r>
    </w:p>
    <w:p w:rsidRPr="008841A6" w:rsidR="00273C49" w:rsidP="00496392" w:rsidRDefault="00273C49" w14:paraId="3C0B2D18" w14:textId="09DE1DAB">
      <w:pPr>
        <w:spacing w:after="0" w:line="276" w:lineRule="auto"/>
        <w:rPr>
          <w:rStyle w:val="ui-provider"/>
        </w:rPr>
      </w:pPr>
    </w:p>
    <w:p w:rsidRPr="007B56A8" w:rsidR="00273C49" w:rsidP="5D6D2CC1" w:rsidRDefault="00273C49" w14:paraId="319D2559" w14:textId="312B897E">
      <w:pPr>
        <w:spacing w:after="0" w:line="276" w:lineRule="auto"/>
        <w:rPr>
          <w:rStyle w:val="ui-provider"/>
        </w:rPr>
      </w:pPr>
      <w:r w:rsidRPr="5D6D2CC1">
        <w:rPr>
          <w:rStyle w:val="ui-provider"/>
        </w:rPr>
        <w:t xml:space="preserve">Ten slotte </w:t>
      </w:r>
      <w:r w:rsidRPr="5D6D2CC1" w:rsidR="00506F74">
        <w:rPr>
          <w:rStyle w:val="ui-provider"/>
        </w:rPr>
        <w:t>v</w:t>
      </w:r>
      <w:r w:rsidRPr="5D6D2CC1" w:rsidR="001D46A2">
        <w:rPr>
          <w:rStyle w:val="ui-provider"/>
        </w:rPr>
        <w:t xml:space="preserve">oorziet </w:t>
      </w:r>
      <w:r w:rsidRPr="5D6D2CC1" w:rsidR="00E1523B">
        <w:rPr>
          <w:rStyle w:val="ui-provider"/>
        </w:rPr>
        <w:t>de</w:t>
      </w:r>
      <w:r w:rsidRPr="5D6D2CC1">
        <w:rPr>
          <w:rStyle w:val="ui-provider"/>
        </w:rPr>
        <w:t xml:space="preserve"> delegatiegrondslag </w:t>
      </w:r>
      <w:r w:rsidRPr="5D6D2CC1" w:rsidR="00696CBF">
        <w:rPr>
          <w:rStyle w:val="ui-provider"/>
        </w:rPr>
        <w:t>in artikel 2.</w:t>
      </w:r>
      <w:r w:rsidRPr="5D6D2CC1" w:rsidR="00E7388D">
        <w:rPr>
          <w:rStyle w:val="ui-provider"/>
        </w:rPr>
        <w:t>2</w:t>
      </w:r>
      <w:r w:rsidRPr="5D6D2CC1" w:rsidR="005A74CF">
        <w:rPr>
          <w:rStyle w:val="ui-provider"/>
        </w:rPr>
        <w:t>2</w:t>
      </w:r>
      <w:r w:rsidRPr="5D6D2CC1" w:rsidR="001A7AF2">
        <w:rPr>
          <w:rStyle w:val="ui-provider"/>
        </w:rPr>
        <w:t>,</w:t>
      </w:r>
      <w:r w:rsidRPr="5D6D2CC1" w:rsidR="00696CBF">
        <w:rPr>
          <w:rStyle w:val="ui-provider"/>
        </w:rPr>
        <w:t xml:space="preserve"> </w:t>
      </w:r>
      <w:r w:rsidRPr="5D6D2CC1" w:rsidR="7916BAF7">
        <w:rPr>
          <w:rStyle w:val="ui-provider"/>
        </w:rPr>
        <w:t>zevende</w:t>
      </w:r>
      <w:r w:rsidRPr="5D6D2CC1" w:rsidR="00696CBF">
        <w:rPr>
          <w:rStyle w:val="ui-provider"/>
        </w:rPr>
        <w:t xml:space="preserve"> lid</w:t>
      </w:r>
      <w:r w:rsidRPr="5D6D2CC1" w:rsidR="001A7AF2">
        <w:rPr>
          <w:rStyle w:val="ui-provider"/>
        </w:rPr>
        <w:t>,</w:t>
      </w:r>
      <w:r w:rsidRPr="5D6D2CC1" w:rsidR="00696CBF">
        <w:rPr>
          <w:rStyle w:val="ui-provider"/>
        </w:rPr>
        <w:t xml:space="preserve"> </w:t>
      </w:r>
      <w:r w:rsidRPr="5D6D2CC1" w:rsidR="00C11DFE">
        <w:rPr>
          <w:rStyle w:val="ui-provider"/>
        </w:rPr>
        <w:t xml:space="preserve">in </w:t>
      </w:r>
      <w:r w:rsidRPr="5D6D2CC1" w:rsidR="00124B4F">
        <w:rPr>
          <w:rStyle w:val="ui-provider"/>
        </w:rPr>
        <w:t>de mogelijkheid</w:t>
      </w:r>
      <w:r w:rsidRPr="5D6D2CC1">
        <w:rPr>
          <w:rStyle w:val="ui-provider"/>
        </w:rPr>
        <w:t xml:space="preserve"> om bij </w:t>
      </w:r>
      <w:r w:rsidRPr="5D6D2CC1" w:rsidR="002071A5">
        <w:rPr>
          <w:rStyle w:val="ui-provider"/>
        </w:rPr>
        <w:t>ministeriële</w:t>
      </w:r>
      <w:r w:rsidRPr="5D6D2CC1">
        <w:rPr>
          <w:rStyle w:val="ui-provider"/>
        </w:rPr>
        <w:t xml:space="preserve"> regeling nadere regels te </w:t>
      </w:r>
      <w:r w:rsidRPr="5D6D2CC1" w:rsidR="002071A5">
        <w:rPr>
          <w:rStyle w:val="ui-provider"/>
        </w:rPr>
        <w:t>stellen aan de bewijsvoering die warmtebedrijven moet</w:t>
      </w:r>
      <w:r w:rsidRPr="5D6D2CC1" w:rsidR="00124B4F">
        <w:rPr>
          <w:rStyle w:val="ui-provider"/>
        </w:rPr>
        <w:t>en</w:t>
      </w:r>
      <w:r w:rsidRPr="5D6D2CC1" w:rsidR="002071A5">
        <w:rPr>
          <w:rStyle w:val="ui-provider"/>
        </w:rPr>
        <w:t xml:space="preserve"> aanleveren bij de berekening. </w:t>
      </w:r>
      <w:r w:rsidRPr="5D6D2CC1" w:rsidR="00206B08">
        <w:rPr>
          <w:rStyle w:val="ui-provider"/>
        </w:rPr>
        <w:t>Hiermee wordt geborgd dat aan de ACM</w:t>
      </w:r>
      <w:r w:rsidRPr="5D6D2CC1" w:rsidR="005B704C">
        <w:rPr>
          <w:rStyle w:val="ui-provider"/>
        </w:rPr>
        <w:t>,</w:t>
      </w:r>
      <w:r w:rsidRPr="5D6D2CC1" w:rsidR="00206B08">
        <w:rPr>
          <w:rStyle w:val="ui-provider"/>
        </w:rPr>
        <w:t xml:space="preserve"> warmtebedrijven en verbruikers betrouwbare inform</w:t>
      </w:r>
      <w:r w:rsidRPr="5D6D2CC1" w:rsidR="00C11DFE">
        <w:rPr>
          <w:rStyle w:val="ui-provider"/>
        </w:rPr>
        <w:t>a</w:t>
      </w:r>
      <w:r w:rsidRPr="5D6D2CC1" w:rsidR="00206B08">
        <w:rPr>
          <w:rStyle w:val="ui-provider"/>
        </w:rPr>
        <w:t>tie over broeikasgasse</w:t>
      </w:r>
      <w:r w:rsidRPr="5D6D2CC1" w:rsidR="00C11DFE">
        <w:rPr>
          <w:rStyle w:val="ui-provider"/>
        </w:rPr>
        <w:t xml:space="preserve">nuitstoot wordt gepresenteerd. </w:t>
      </w:r>
      <w:r w:rsidRPr="5D6D2CC1" w:rsidR="00F23111">
        <w:rPr>
          <w:rStyle w:val="ui-provider"/>
        </w:rPr>
        <w:t xml:space="preserve"> </w:t>
      </w:r>
    </w:p>
    <w:p w:rsidRPr="007B56A8" w:rsidR="007D532E" w:rsidP="00496392" w:rsidRDefault="007D532E" w14:paraId="48A63966" w14:textId="0AF213B1">
      <w:pPr>
        <w:spacing w:after="0" w:line="276" w:lineRule="auto"/>
        <w:rPr>
          <w:rStyle w:val="ui-provider"/>
        </w:rPr>
      </w:pPr>
    </w:p>
    <w:p w:rsidRPr="007B56A8" w:rsidR="00FE2D23" w:rsidP="00496392" w:rsidRDefault="008A498D" w14:paraId="2D65166F" w14:textId="36B7DBD7">
      <w:pPr>
        <w:pStyle w:val="Kop3"/>
        <w:spacing w:line="276" w:lineRule="auto"/>
      </w:pPr>
      <w:bookmarkStart w:name="_Toc163119837" w:id="48"/>
      <w:bookmarkStart w:name="_Toc163121822" w:id="49"/>
      <w:bookmarkStart w:name="_Toc230273710" w:id="50"/>
      <w:r w:rsidRPr="007B56A8">
        <w:rPr>
          <w:rStyle w:val="ui-provider"/>
        </w:rPr>
        <w:t>2.</w:t>
      </w:r>
      <w:r w:rsidRPr="007B56A8" w:rsidR="00F61BE5">
        <w:rPr>
          <w:rStyle w:val="ui-provider"/>
        </w:rPr>
        <w:t>4</w:t>
      </w:r>
      <w:r w:rsidRPr="007B56A8">
        <w:rPr>
          <w:rStyle w:val="ui-provider"/>
        </w:rPr>
        <w:t>.</w:t>
      </w:r>
      <w:r w:rsidRPr="007B56A8" w:rsidR="00685628">
        <w:rPr>
          <w:rStyle w:val="ui-provider"/>
        </w:rPr>
        <w:t>4</w:t>
      </w:r>
      <w:r w:rsidRPr="007B56A8">
        <w:rPr>
          <w:rStyle w:val="ui-provider"/>
        </w:rPr>
        <w:t xml:space="preserve">. </w:t>
      </w:r>
      <w:r w:rsidRPr="007B56A8" w:rsidR="00FE2D23">
        <w:rPr>
          <w:rStyle w:val="ui-provider"/>
        </w:rPr>
        <w:t>Aanvraag ontheffing duurzaamheidsnorm</w:t>
      </w:r>
      <w:bookmarkEnd w:id="48"/>
      <w:bookmarkEnd w:id="49"/>
      <w:bookmarkEnd w:id="50"/>
      <w:r w:rsidRPr="007B56A8" w:rsidR="00FE2D23">
        <w:rPr>
          <w:rStyle w:val="ui-provider"/>
        </w:rPr>
        <w:t xml:space="preserve"> </w:t>
      </w:r>
    </w:p>
    <w:p w:rsidRPr="007B56A8" w:rsidR="00FE2D23" w:rsidP="00496392" w:rsidRDefault="00FE2D23" w14:paraId="1A1A5AB2" w14:textId="1453516B">
      <w:pPr>
        <w:spacing w:after="0" w:line="276" w:lineRule="auto"/>
      </w:pPr>
      <w:r w:rsidRPr="007B56A8">
        <w:t xml:space="preserve">In </w:t>
      </w:r>
      <w:r w:rsidRPr="007B56A8" w:rsidR="008D6C12">
        <w:t>artikel</w:t>
      </w:r>
      <w:r w:rsidRPr="007B56A8" w:rsidR="00E63A84">
        <w:t>en</w:t>
      </w:r>
      <w:r w:rsidRPr="007B56A8" w:rsidR="008D6C12">
        <w:t xml:space="preserve"> </w:t>
      </w:r>
      <w:r w:rsidRPr="007B56A8" w:rsidR="00D17512">
        <w:t>2.</w:t>
      </w:r>
      <w:r w:rsidRPr="007B56A8" w:rsidR="00BA5B8E">
        <w:t>2</w:t>
      </w:r>
      <w:r w:rsidR="00594DD1">
        <w:t>3</w:t>
      </w:r>
      <w:r w:rsidRPr="007B56A8" w:rsidR="007F782B">
        <w:t xml:space="preserve"> tot en met </w:t>
      </w:r>
      <w:r w:rsidRPr="007B56A8" w:rsidR="0094302A">
        <w:t>2.2</w:t>
      </w:r>
      <w:r w:rsidR="00B83542">
        <w:t>5</w:t>
      </w:r>
      <w:r w:rsidRPr="007B56A8">
        <w:t xml:space="preserve"> zijn regels gesteld over de voorwaarden waaronder een warmtebedrijf een ontheffing kan krijgen op de broeikasgasse</w:t>
      </w:r>
      <w:r w:rsidRPr="007B56A8" w:rsidR="0098363E">
        <w:t>n</w:t>
      </w:r>
      <w:r w:rsidRPr="007B56A8">
        <w:t xml:space="preserve">normering uit artikel </w:t>
      </w:r>
      <w:r w:rsidRPr="007B56A8" w:rsidR="008D6C12">
        <w:t>2.</w:t>
      </w:r>
      <w:r w:rsidRPr="007B56A8" w:rsidR="00BA5B8E">
        <w:t>20</w:t>
      </w:r>
      <w:r w:rsidRPr="007B56A8" w:rsidR="008D6C12">
        <w:t xml:space="preserve"> </w:t>
      </w:r>
      <w:r w:rsidRPr="007B56A8">
        <w:t>wanneer het voldoen aan de normering vooralsnog niet uitvoerbaar is. De ontheffing</w:t>
      </w:r>
      <w:r w:rsidRPr="007B56A8" w:rsidDel="00850245">
        <w:t xml:space="preserve"> </w:t>
      </w:r>
      <w:r w:rsidRPr="007B56A8">
        <w:t xml:space="preserve">zal alleen worden verstrekt indien in de aanvraag aannemelijk kan worden gemaakt dat de verduurzaming aan het einde van de ontheffingsperiode wel gerealiseerd kan worden. Het warmtebedrijf dat de ontheffing aanvraagt dient hiertoe in de aanvraag een termijn op te nemen met een maximum van vijf jaar. Een ontheffing zal na aanvraag bij de ACM slechts worden verleend indien sprake is van één van de volgende situaties. Allereerst in het geval het vervangen van een niet-duurzame bron op het moment van aanvraag leidt tot substantieel hogere kosten per eenheid geleverde warmte in vergelijking met het vervangen na de verzochte ontheffingsperiode. Een goed voorbeeld hiervan is de ontwikkeling van een geothermiebron waarvoor een bepaalde schaalgrootte nodig is, voordat het vanuit technisch en economisch perspectief werkbaar is om deze in bedrijf te nemen. In dat geval wordt in de opstartfase tijdelijk gebruik gemaakt van gasketels. Ten tweede kan een ontheffing worden verleend indien het vervangen van de niet-duurzame bron op het moment van aanvraag niet mogelijk is, omdat sprake is van </w:t>
      </w:r>
      <w:r w:rsidRPr="007B56A8" w:rsidR="00FD5748">
        <w:t xml:space="preserve">door de ACM vastgestelde </w:t>
      </w:r>
      <w:r w:rsidRPr="007B56A8">
        <w:t>tijdelijke onvoorzienbare of van derden afhankelijke niet-beïnvloedbare omstandigheden. Hiervan is in ieder geval sprake als de noodzakelijke vergunningen of toegang tot het elektriciteitsnet langer du</w:t>
      </w:r>
      <w:r w:rsidRPr="007B56A8" w:rsidR="00D83D67">
        <w:t>ren</w:t>
      </w:r>
      <w:r w:rsidRPr="007B56A8">
        <w:t xml:space="preserve"> dan de daarvoor geldende wettelijke termijnen. Met de gekozen benadering zullen de onzekerheden die ervoor zorgen dat voldoen aan de normering vooralsnog niet uitvoerbaar is, worden weggenomen. </w:t>
      </w:r>
    </w:p>
    <w:p w:rsidRPr="007B56A8" w:rsidR="002E5EBB" w:rsidP="00496392" w:rsidRDefault="002E5EBB" w14:paraId="616FDFD6" w14:textId="39CFD665">
      <w:pPr>
        <w:spacing w:after="0" w:line="276" w:lineRule="auto"/>
      </w:pPr>
      <w:r w:rsidRPr="007B56A8">
        <w:t xml:space="preserve">Er is ook een mogelijkheid tot verlenging mocht de situatie zoals waarvoor de ontheffing in de eerste instantie is </w:t>
      </w:r>
      <w:r w:rsidRPr="007B56A8" w:rsidR="003C1E2A">
        <w:t xml:space="preserve">uitgegeven nog niet zijn opgelost. </w:t>
      </w:r>
      <w:r w:rsidRPr="007B56A8" w:rsidR="00850BD9">
        <w:t xml:space="preserve">Om de investeringszekerheid te borgen is er een </w:t>
      </w:r>
      <w:r w:rsidR="0002033D">
        <w:t>mogelijkheid tot</w:t>
      </w:r>
      <w:r w:rsidRPr="007B56A8" w:rsidR="00850BD9">
        <w:t xml:space="preserve"> verlenging waarin het warmtebedrijf kan bewijzen dat het om dezelfde situatie gaat én deze situatie langer duurt. Gekozen is voor een maximale termijn met een verlen</w:t>
      </w:r>
      <w:r w:rsidR="004A4765">
        <w:t>g</w:t>
      </w:r>
      <w:r w:rsidRPr="007B56A8" w:rsidR="00850BD9">
        <w:t>ing omdat de</w:t>
      </w:r>
      <w:r w:rsidRPr="007B56A8" w:rsidR="00A05B17">
        <w:t xml:space="preserve"> uitzondering </w:t>
      </w:r>
      <w:r w:rsidRPr="007B56A8" w:rsidR="0000771E">
        <w:t xml:space="preserve">zich vaak lastig van </w:t>
      </w:r>
      <w:r w:rsidRPr="007B56A8" w:rsidR="00D83D67">
        <w:t>tevoren</w:t>
      </w:r>
      <w:r w:rsidRPr="007B56A8" w:rsidR="0000771E">
        <w:t xml:space="preserve"> </w:t>
      </w:r>
      <w:r w:rsidRPr="007B56A8" w:rsidR="00206371">
        <w:t>laat</w:t>
      </w:r>
      <w:r w:rsidRPr="007B56A8" w:rsidR="0000771E">
        <w:t xml:space="preserve"> voorspellen. </w:t>
      </w:r>
      <w:r w:rsidRPr="007B56A8" w:rsidR="001C430D">
        <w:t xml:space="preserve">ACM kan met een verlenging </w:t>
      </w:r>
      <w:r w:rsidRPr="007B56A8" w:rsidR="00771563">
        <w:t xml:space="preserve">tussentijds </w:t>
      </w:r>
      <w:r w:rsidRPr="007B56A8" w:rsidR="0048051C">
        <w:t>meer tijd bieden</w:t>
      </w:r>
      <w:r w:rsidRPr="007B56A8" w:rsidR="0055709A">
        <w:t>, en daardoor beter maatwerk leveren</w:t>
      </w:r>
      <w:r w:rsidR="00D43910">
        <w:t>,</w:t>
      </w:r>
      <w:r w:rsidRPr="00D43910" w:rsidR="00D43910">
        <w:t xml:space="preserve"> waaronder de lengte van de termijn</w:t>
      </w:r>
      <w:r w:rsidRPr="007B56A8" w:rsidR="0055709A">
        <w:t xml:space="preserve">. </w:t>
      </w:r>
      <w:r w:rsidRPr="007B56A8" w:rsidR="00E05929">
        <w:t>Deze verlenging heeft geen maximale termijn</w:t>
      </w:r>
      <w:r w:rsidR="00D43910">
        <w:t xml:space="preserve"> e</w:t>
      </w:r>
      <w:r w:rsidR="00DF65F2">
        <w:t>e</w:t>
      </w:r>
      <w:r w:rsidRPr="00D43910" w:rsidR="00D43910">
        <w:t xml:space="preserve">n </w:t>
      </w:r>
      <w:r w:rsidR="00D43910">
        <w:t xml:space="preserve">de </w:t>
      </w:r>
      <w:r w:rsidRPr="00D43910" w:rsidR="00D43910">
        <w:t>ACM kan meermaals een verlenging verlenen.</w:t>
      </w:r>
    </w:p>
    <w:p w:rsidRPr="007B56A8" w:rsidR="009858D3" w:rsidP="00496392" w:rsidRDefault="009858D3" w14:paraId="01AED967" w14:textId="77777777">
      <w:pPr>
        <w:spacing w:after="0" w:line="276" w:lineRule="auto"/>
      </w:pPr>
    </w:p>
    <w:p w:rsidRPr="007B56A8" w:rsidR="001869EB" w:rsidP="00496392" w:rsidRDefault="00433C2D" w14:paraId="37212347" w14:textId="7938AD5B">
      <w:pPr>
        <w:pStyle w:val="Kop3"/>
        <w:spacing w:line="276" w:lineRule="auto"/>
        <w:rPr>
          <w:rStyle w:val="ui-provider"/>
          <w:rFonts w:eastAsiaTheme="minorEastAsia" w:cstheme="minorBidi"/>
          <w:i w:val="0"/>
        </w:rPr>
      </w:pPr>
      <w:bookmarkStart w:name="_Toc230273711" w:id="51"/>
      <w:bookmarkStart w:name="_Toc163119838" w:id="52"/>
      <w:bookmarkStart w:name="_Toc163121823" w:id="53"/>
      <w:r w:rsidRPr="007B56A8">
        <w:rPr>
          <w:rStyle w:val="ui-provider"/>
        </w:rPr>
        <w:t>2.</w:t>
      </w:r>
      <w:r w:rsidRPr="007B56A8" w:rsidR="00F61BE5">
        <w:rPr>
          <w:rStyle w:val="ui-provider"/>
        </w:rPr>
        <w:t>4</w:t>
      </w:r>
      <w:r w:rsidRPr="007B56A8">
        <w:rPr>
          <w:rStyle w:val="ui-provider"/>
        </w:rPr>
        <w:t>.</w:t>
      </w:r>
      <w:r w:rsidRPr="007B56A8" w:rsidR="001869EB">
        <w:rPr>
          <w:rStyle w:val="ui-provider"/>
        </w:rPr>
        <w:t>5</w:t>
      </w:r>
      <w:r w:rsidRPr="007B56A8">
        <w:rPr>
          <w:rStyle w:val="ui-provider"/>
        </w:rPr>
        <w:t xml:space="preserve">. </w:t>
      </w:r>
      <w:r w:rsidRPr="007B56A8" w:rsidR="001869EB">
        <w:rPr>
          <w:rStyle w:val="ui-provider"/>
        </w:rPr>
        <w:t>Informatie over de uitstoot van broeikasgassen op de factuur</w:t>
      </w:r>
      <w:bookmarkEnd w:id="51"/>
      <w:r w:rsidRPr="007B56A8" w:rsidR="001869EB">
        <w:rPr>
          <w:rStyle w:val="ui-provider"/>
        </w:rPr>
        <w:t xml:space="preserve"> </w:t>
      </w:r>
    </w:p>
    <w:bookmarkEnd w:id="52"/>
    <w:bookmarkEnd w:id="53"/>
    <w:p w:rsidRPr="007B56A8" w:rsidR="0059111B" w:rsidP="00496392" w:rsidRDefault="6FED31F8" w14:paraId="67413B9E" w14:textId="6F5A652C">
      <w:pPr>
        <w:spacing w:after="0" w:line="276" w:lineRule="auto"/>
      </w:pPr>
      <w:r w:rsidRPr="007B56A8">
        <w:t>Dit besluit stelt</w:t>
      </w:r>
      <w:r w:rsidRPr="007B56A8" w:rsidR="2EF6958E">
        <w:t xml:space="preserve"> in artikel</w:t>
      </w:r>
      <w:r w:rsidRPr="007B56A8" w:rsidR="00E63A84">
        <w:t>en</w:t>
      </w:r>
      <w:r w:rsidRPr="007B56A8" w:rsidR="2EF6958E">
        <w:t xml:space="preserve"> </w:t>
      </w:r>
      <w:r w:rsidRPr="007B56A8" w:rsidR="7661FEFC">
        <w:t>2.</w:t>
      </w:r>
      <w:r w:rsidRPr="007B56A8" w:rsidR="002D17A5">
        <w:t>2</w:t>
      </w:r>
      <w:r w:rsidR="00DC0CE9">
        <w:t>6</w:t>
      </w:r>
      <w:r w:rsidRPr="007B56A8" w:rsidR="004C551F">
        <w:t xml:space="preserve"> en </w:t>
      </w:r>
      <w:r w:rsidRPr="007B56A8" w:rsidR="0094302A">
        <w:t>2.2</w:t>
      </w:r>
      <w:r w:rsidR="00903945">
        <w:t>7</w:t>
      </w:r>
      <w:r w:rsidRPr="007B56A8">
        <w:t xml:space="preserve"> nadere regels ten behoeve van de transparantie over de duurzaamheid voor gemeente, verbruikers en de ACM. Zo moet deze informatie makkelijk toegankelijk zijn en betrouwbaar. Voor verbruikers zijn er extra eisen gesteld aan de informatie op de factuur zodat verbruikers precies kunnen zien op wat voor systeem</w:t>
      </w:r>
      <w:r w:rsidRPr="007B56A8" w:rsidR="6A42F59F">
        <w:t xml:space="preserve"> ze </w:t>
      </w:r>
      <w:r w:rsidRPr="007B56A8">
        <w:t xml:space="preserve">aangesloten zijn. Zo krijgen zij informatie over hoeveel hernieuwbare warmtebronnen worden ingezet, hoeveel </w:t>
      </w:r>
      <w:r w:rsidRPr="007B56A8" w:rsidR="3797A395">
        <w:t xml:space="preserve">energie er jaarlijks verbruikt wordt en wat de broeikasgassenuitstoot is. </w:t>
      </w:r>
      <w:r w:rsidRPr="007B56A8" w:rsidR="004A0D82">
        <w:t xml:space="preserve">Ook krijgen zij inzicht </w:t>
      </w:r>
      <w:r w:rsidRPr="007B56A8" w:rsidR="00610E54">
        <w:t>in welke bronnen het warmtenet van warmte voorzien.</w:t>
      </w:r>
      <w:r w:rsidRPr="007B56A8" w:rsidR="3797A395">
        <w:t xml:space="preserve"> </w:t>
      </w:r>
      <w:r w:rsidRPr="007B56A8" w:rsidR="19D8631E">
        <w:t>Bij ministeriële regeling kunnen nadere regels gesteld worden over de factuur. Hierbij kan gedacht worden aan een zogenaamd warmt</w:t>
      </w:r>
      <w:r w:rsidRPr="007B56A8" w:rsidR="6A42F59F">
        <w:t>e-</w:t>
      </w:r>
      <w:r w:rsidRPr="007B56A8" w:rsidR="19D8631E">
        <w:t>etiket.</w:t>
      </w:r>
      <w:r w:rsidRPr="007B56A8" w:rsidR="758717A8">
        <w:t xml:space="preserve"> </w:t>
      </w:r>
      <w:r w:rsidRPr="007B56A8" w:rsidR="536342D0">
        <w:t xml:space="preserve">Voor de informatie op de factuur is een selectie gemaakt van de meeste relevante informatie voor </w:t>
      </w:r>
      <w:r w:rsidRPr="007B56A8" w:rsidR="536342D0">
        <w:lastRenderedPageBreak/>
        <w:t>de verbruiker om de factuur begrijpelijk te houden.</w:t>
      </w:r>
      <w:r w:rsidRPr="007B56A8" w:rsidR="758717A8">
        <w:t xml:space="preserve"> </w:t>
      </w:r>
      <w:r w:rsidRPr="007B56A8" w:rsidR="536342D0">
        <w:t>In</w:t>
      </w:r>
      <w:r w:rsidRPr="007B56A8" w:rsidR="5B1062D8">
        <w:t xml:space="preserve"> a</w:t>
      </w:r>
      <w:r w:rsidRPr="007B56A8" w:rsidR="72580850">
        <w:t xml:space="preserve">rtikel </w:t>
      </w:r>
      <w:r w:rsidRPr="007B56A8" w:rsidR="41B1EFE5">
        <w:t>2.</w:t>
      </w:r>
      <w:r w:rsidRPr="007B56A8" w:rsidR="00544246">
        <w:t>2</w:t>
      </w:r>
      <w:r w:rsidR="00DC0CE9">
        <w:t>6</w:t>
      </w:r>
      <w:r w:rsidRPr="007B56A8" w:rsidR="72580850">
        <w:t xml:space="preserve"> zijn</w:t>
      </w:r>
      <w:r w:rsidRPr="007B56A8" w:rsidR="758717A8">
        <w:t xml:space="preserve"> extra eisen gesteld ten aanzien van de openbaarheid van deze informatie</w:t>
      </w:r>
      <w:r w:rsidRPr="007B56A8" w:rsidR="318A2B1A">
        <w:t xml:space="preserve"> en het delen met ACM</w:t>
      </w:r>
      <w:r w:rsidRPr="007B56A8" w:rsidR="758717A8">
        <w:t xml:space="preserve">. </w:t>
      </w:r>
      <w:r w:rsidRPr="007B56A8" w:rsidR="088DE46F">
        <w:t>Deze eisen hebben als doel dat</w:t>
      </w:r>
      <w:r w:rsidRPr="007B56A8" w:rsidR="318A2B1A">
        <w:t xml:space="preserve"> de ACM op basis van de juiste informatie</w:t>
      </w:r>
      <w:r w:rsidRPr="007B56A8" w:rsidR="19D8631E">
        <w:t xml:space="preserve"> </w:t>
      </w:r>
      <w:r w:rsidRPr="007B56A8" w:rsidR="088DE46F">
        <w:t>kan handhaven</w:t>
      </w:r>
      <w:r w:rsidRPr="007B56A8" w:rsidR="19D8631E">
        <w:t>.</w:t>
      </w:r>
      <w:r w:rsidRPr="007B56A8" w:rsidR="318A2B1A">
        <w:t xml:space="preserve"> De betrouwbaarheid</w:t>
      </w:r>
      <w:r w:rsidRPr="007B56A8" w:rsidR="312D5B75">
        <w:t xml:space="preserve"> en</w:t>
      </w:r>
      <w:r w:rsidRPr="007B56A8" w:rsidR="318A2B1A">
        <w:t xml:space="preserve"> </w:t>
      </w:r>
      <w:r w:rsidRPr="007B56A8" w:rsidR="755B4261">
        <w:t xml:space="preserve">het </w:t>
      </w:r>
      <w:r w:rsidRPr="007B56A8" w:rsidR="11692B53">
        <w:t>vereiste</w:t>
      </w:r>
      <w:r w:rsidRPr="007B56A8" w:rsidR="755B4261">
        <w:t xml:space="preserve"> detailniveau </w:t>
      </w:r>
      <w:r w:rsidRPr="007B56A8" w:rsidR="318A2B1A">
        <w:t xml:space="preserve">van de informatie wordt </w:t>
      </w:r>
      <w:r w:rsidRPr="007B56A8" w:rsidR="08F90899">
        <w:t xml:space="preserve">onder andere </w:t>
      </w:r>
      <w:r w:rsidRPr="007B56A8" w:rsidR="318A2B1A">
        <w:t>ge</w:t>
      </w:r>
      <w:r w:rsidRPr="007B56A8" w:rsidR="63C71F5D">
        <w:t>regeld</w:t>
      </w:r>
      <w:r w:rsidRPr="007B56A8" w:rsidR="318A2B1A">
        <w:t xml:space="preserve"> doordat er aangesloten wordt bij de </w:t>
      </w:r>
      <w:r w:rsidRPr="007B56A8" w:rsidR="0409814D">
        <w:t>uitgangspunten en</w:t>
      </w:r>
      <w:r w:rsidRPr="007B56A8" w:rsidR="318A2B1A">
        <w:t xml:space="preserve"> rekenmethoden zoals voorgeschreven in </w:t>
      </w:r>
      <w:r w:rsidRPr="007B56A8" w:rsidR="46D662E9">
        <w:t xml:space="preserve">artikel </w:t>
      </w:r>
      <w:r w:rsidRPr="007B56A8" w:rsidR="1A03749C">
        <w:t>2.</w:t>
      </w:r>
      <w:r w:rsidRPr="007B56A8" w:rsidR="00544246">
        <w:t xml:space="preserve">20 </w:t>
      </w:r>
      <w:r w:rsidRPr="007B56A8" w:rsidR="318A2B1A">
        <w:t>en een bij ministeriële regeling te bepalen format.</w:t>
      </w:r>
      <w:r w:rsidRPr="007B56A8" w:rsidR="05EC0D84">
        <w:t xml:space="preserve"> </w:t>
      </w:r>
      <w:r w:rsidRPr="007B56A8" w:rsidR="312D5B75">
        <w:t>Het is bijvoorbeeld niet meer mogelijk om deze informatie alleen op holdingniveau aan te leveren, maar de informatie dient per warmtekavel aangeleverd te worden.</w:t>
      </w:r>
    </w:p>
    <w:bookmarkEnd w:id="37"/>
    <w:p w:rsidRPr="007B56A8" w:rsidR="00070682" w:rsidP="00496392" w:rsidRDefault="00070682" w14:paraId="42B27DD9" w14:textId="77777777">
      <w:pPr>
        <w:spacing w:after="0" w:line="276" w:lineRule="auto"/>
      </w:pPr>
    </w:p>
    <w:p w:rsidRPr="007B56A8" w:rsidR="005139FB" w:rsidP="00496392" w:rsidRDefault="005139FB" w14:paraId="0C64F219" w14:textId="0073E4FD">
      <w:pPr>
        <w:pStyle w:val="Kop2"/>
        <w:tabs>
          <w:tab w:val="left" w:pos="3818"/>
        </w:tabs>
        <w:spacing w:line="276" w:lineRule="auto"/>
      </w:pPr>
      <w:bookmarkStart w:name="_Toc230273712" w:id="54"/>
      <w:bookmarkStart w:name="_Toc163119839" w:id="55"/>
      <w:bookmarkStart w:name="_Toc163121824" w:id="56"/>
      <w:bookmarkEnd w:id="38"/>
      <w:r w:rsidRPr="007B56A8">
        <w:t>§ 2.</w:t>
      </w:r>
      <w:r w:rsidRPr="007B56A8" w:rsidR="00F61BE5">
        <w:t>5</w:t>
      </w:r>
      <w:r w:rsidRPr="007B56A8" w:rsidR="00DE3268">
        <w:t>.</w:t>
      </w:r>
      <w:r w:rsidRPr="007B56A8">
        <w:t xml:space="preserve"> Waardebepaling warmtenetten</w:t>
      </w:r>
      <w:bookmarkEnd w:id="54"/>
      <w:r w:rsidRPr="007B56A8">
        <w:t xml:space="preserve"> </w:t>
      </w:r>
      <w:r w:rsidRPr="007B56A8">
        <w:tab/>
      </w:r>
    </w:p>
    <w:p w:rsidRPr="007B56A8" w:rsidR="00DE3268" w:rsidP="00496392" w:rsidRDefault="00DE3268" w14:paraId="6AE28CCF" w14:textId="77777777">
      <w:pPr>
        <w:spacing w:after="0" w:line="276" w:lineRule="auto"/>
        <w:rPr>
          <w:rFonts w:eastAsia="Calibri" w:cs="Arial"/>
        </w:rPr>
      </w:pPr>
    </w:p>
    <w:p w:rsidRPr="007B56A8" w:rsidR="00DE3268" w:rsidP="008841A6" w:rsidRDefault="00DE3268" w14:paraId="052DDC45" w14:textId="792461B9">
      <w:pPr>
        <w:pStyle w:val="Kop3"/>
        <w:spacing w:line="276" w:lineRule="auto"/>
        <w:rPr>
          <w:rFonts w:eastAsia="Calibri" w:cs="Arial"/>
          <w:i w:val="0"/>
          <w:iCs/>
        </w:rPr>
      </w:pPr>
      <w:bookmarkStart w:name="_Toc230273713" w:id="57"/>
      <w:r w:rsidRPr="007B56A8">
        <w:t>2.</w:t>
      </w:r>
      <w:r w:rsidRPr="007B56A8" w:rsidR="00F61BE5">
        <w:t>5</w:t>
      </w:r>
      <w:r w:rsidRPr="007B56A8" w:rsidR="00874772">
        <w:t xml:space="preserve">.1. </w:t>
      </w:r>
      <w:r w:rsidRPr="007B56A8">
        <w:rPr>
          <w:rFonts w:eastAsia="Calibri" w:cs="Arial"/>
          <w:iCs/>
        </w:rPr>
        <w:t>Introductie</w:t>
      </w:r>
      <w:bookmarkEnd w:id="57"/>
      <w:r w:rsidRPr="007B56A8">
        <w:rPr>
          <w:rFonts w:eastAsia="Calibri" w:cs="Arial"/>
          <w:iCs/>
        </w:rPr>
        <w:t xml:space="preserve"> </w:t>
      </w:r>
    </w:p>
    <w:p w:rsidRPr="007B56A8" w:rsidR="005139FB" w:rsidP="00496392" w:rsidRDefault="002C7FEA" w14:paraId="17A85F7C" w14:textId="432320A1">
      <w:pPr>
        <w:spacing w:after="0" w:line="276" w:lineRule="auto"/>
        <w:rPr>
          <w:rFonts w:eastAsia="Calibri" w:cs="Arial"/>
        </w:rPr>
      </w:pPr>
      <w:r w:rsidRPr="007B56A8">
        <w:t>In de</w:t>
      </w:r>
      <w:r w:rsidRPr="007B56A8" w:rsidDel="009E3D18">
        <w:t xml:space="preserve"> </w:t>
      </w:r>
      <w:r w:rsidRPr="007B56A8">
        <w:t>wet wordt voorgeschreven dat het warmtebedrijf (artikel 2.4</w:t>
      </w:r>
      <w:r>
        <w:t xml:space="preserve">5 </w:t>
      </w:r>
      <w:r w:rsidRPr="007B56A8">
        <w:t xml:space="preserve">van de wet) of </w:t>
      </w:r>
      <w:r w:rsidR="00604F98">
        <w:t xml:space="preserve">de </w:t>
      </w:r>
      <w:r w:rsidRPr="007B56A8">
        <w:t xml:space="preserve">warmtetransportbeheerder (artikel 5.15 van de wet) waarvan de aanwijzing is gewijzigd, ingetrokken, komen te vervallen of overgedragen </w:t>
      </w:r>
      <w:r>
        <w:t xml:space="preserve">en als gevolg daarvan het warmtenet moet overdragen, </w:t>
      </w:r>
      <w:r w:rsidRPr="007B56A8">
        <w:t>recht heeft op een tegenprestatie. Deze tegenprestatie vertegenwoordigt de marktwaarde van de verschafte rechten op het warmtenet of het warmtetransportnet.</w:t>
      </w:r>
      <w:r w:rsidR="00B638CD">
        <w:t xml:space="preserve"> </w:t>
      </w:r>
      <w:r w:rsidR="00C07445">
        <w:rPr>
          <w:rFonts w:eastAsia="Calibri" w:cs="Arial"/>
        </w:rPr>
        <w:t xml:space="preserve">Dit geldt </w:t>
      </w:r>
      <w:r w:rsidR="00173719">
        <w:rPr>
          <w:rFonts w:eastAsia="Calibri" w:cs="Arial"/>
        </w:rPr>
        <w:t>ook voor situaties waarin geen sprake is van overdracht van de aanwijzing, maar het doorslaggevend zeggenschap in het warmtebedrijf wijzigt</w:t>
      </w:r>
      <w:r w:rsidR="00F80C22">
        <w:rPr>
          <w:rFonts w:eastAsia="Calibri" w:cs="Arial"/>
        </w:rPr>
        <w:t xml:space="preserve">. </w:t>
      </w:r>
      <w:r w:rsidRPr="007B56A8" w:rsidR="005139FB">
        <w:rPr>
          <w:rFonts w:eastAsia="Calibri" w:cs="Arial"/>
        </w:rPr>
        <w:t>In dit besluit wordt de berekenwijze van deze marktwaarde voorgeschreven.</w:t>
      </w:r>
    </w:p>
    <w:p w:rsidRPr="007B56A8" w:rsidR="005139FB" w:rsidP="00496392" w:rsidRDefault="005139FB" w14:paraId="3163C694" w14:textId="77777777">
      <w:pPr>
        <w:spacing w:after="0" w:line="276" w:lineRule="auto"/>
      </w:pPr>
    </w:p>
    <w:p w:rsidRPr="007B56A8" w:rsidR="005139FB" w:rsidP="00496392" w:rsidRDefault="005139FB" w14:paraId="5BC5EDE3" w14:textId="03C5EFAC">
      <w:pPr>
        <w:pStyle w:val="Kop3"/>
        <w:spacing w:line="276" w:lineRule="auto"/>
      </w:pPr>
      <w:bookmarkStart w:name="_Toc230273714" w:id="58"/>
      <w:r w:rsidRPr="007B56A8">
        <w:t>2.</w:t>
      </w:r>
      <w:r w:rsidRPr="007B56A8" w:rsidR="00F61BE5">
        <w:t>5</w:t>
      </w:r>
      <w:r w:rsidRPr="007B56A8">
        <w:t>.</w:t>
      </w:r>
      <w:r w:rsidRPr="007B56A8" w:rsidR="00874772">
        <w:t>2</w:t>
      </w:r>
      <w:r w:rsidRPr="007B56A8">
        <w:t>. Berekening restwaarde warmtenet en warmtetransportnet</w:t>
      </w:r>
      <w:bookmarkEnd w:id="58"/>
    </w:p>
    <w:p w:rsidRPr="007B56A8" w:rsidR="005139FB" w:rsidP="00496392" w:rsidRDefault="005139FB" w14:paraId="5D361E02" w14:textId="54B287E4">
      <w:pPr>
        <w:spacing w:after="0" w:line="276" w:lineRule="auto"/>
      </w:pPr>
      <w:r w:rsidRPr="007B56A8">
        <w:t>Artikel 2.</w:t>
      </w:r>
      <w:r w:rsidRPr="007B56A8" w:rsidR="005F736C">
        <w:t>4</w:t>
      </w:r>
      <w:r w:rsidR="00CD7886">
        <w:t>5</w:t>
      </w:r>
      <w:r w:rsidRPr="007B56A8">
        <w:t xml:space="preserve"> van dit besluit schrijft de berekenwijze van deze marktwaarde voor. De geadviseerde waarderingsmethodiek vormt samen </w:t>
      </w:r>
      <w:r w:rsidR="00D14A4D">
        <w:t>s</w:t>
      </w:r>
      <w:r w:rsidRPr="007B56A8">
        <w:t xml:space="preserve">met de beoogde kostengebaseerde tariefregulering, de gereguleerde </w:t>
      </w:r>
      <w:r w:rsidRPr="007B56A8" w:rsidR="00A330EB">
        <w:t xml:space="preserve">Weighted Average Cost of Capital (hierna: </w:t>
      </w:r>
      <w:r w:rsidRPr="007B56A8">
        <w:t>WACC</w:t>
      </w:r>
      <w:r w:rsidRPr="007B56A8" w:rsidR="00A330EB">
        <w:t>)</w:t>
      </w:r>
      <w:r w:rsidRPr="007B56A8">
        <w:t xml:space="preserve"> en de </w:t>
      </w:r>
      <w:r w:rsidR="005310A7">
        <w:t xml:space="preserve">door de </w:t>
      </w:r>
      <w:r w:rsidR="00CD0F1A">
        <w:t xml:space="preserve">ACM </w:t>
      </w:r>
      <w:r w:rsidR="000E5822">
        <w:t xml:space="preserve">vastgestelde </w:t>
      </w:r>
      <w:r w:rsidRPr="007B56A8" w:rsidR="00591D2B">
        <w:t xml:space="preserve">gestandaardiseerde activawaarde (hierna: </w:t>
      </w:r>
      <w:r w:rsidRPr="007B56A8">
        <w:t>GAW</w:t>
      </w:r>
      <w:r w:rsidRPr="007B56A8" w:rsidR="00591D2B">
        <w:t xml:space="preserve">) </w:t>
      </w:r>
      <w:r w:rsidRPr="007B56A8">
        <w:t xml:space="preserve">en start-GAW’s per warmtekavel één construct. </w:t>
      </w:r>
      <w:r w:rsidR="00C611CA">
        <w:t xml:space="preserve">Zie ook artikel 7.11 van dit besluit en paragraaf 7.4 van deze toelichting. </w:t>
      </w:r>
      <w:r w:rsidRPr="007B56A8">
        <w:t xml:space="preserve">De samenhang van de onderdelen in dit construct reguleert de </w:t>
      </w:r>
      <w:r w:rsidR="00C579A9">
        <w:t xml:space="preserve">verwachte </w:t>
      </w:r>
      <w:r w:rsidRPr="007B56A8">
        <w:t>verdienpotentie van nieuwe en bestaande warmtenetten en warmtetransportnetten in de toekomstige situatie. De investeringsbereidheid van warmtebedrijven in nieuwe warmtenetten en de mogelijkheid om historische investeringen in bestaande warmtenetten binnen het kader van het overgangsrecht terug te verdienen hangt af van deze gereguleerde verdienpotentie. De waarderingsmethodiek vervult haar rol binnen dit construct door juist de resterende verdienpotentie van de assets op het moment van overdracht te waarderen. De hoogte van de GAW wordt gecorrigeerd voor ontvangen gelden in de vorm van een Bijdrage Aansluitingskosten (</w:t>
      </w:r>
      <w:r w:rsidRPr="007B56A8" w:rsidR="00E014A1">
        <w:t xml:space="preserve">hierna: </w:t>
      </w:r>
      <w:r w:rsidRPr="007B56A8">
        <w:t>BAK) en verkregen subsidies. </w:t>
      </w:r>
    </w:p>
    <w:p w:rsidRPr="007B56A8" w:rsidR="005139FB" w:rsidP="00496392" w:rsidRDefault="005139FB" w14:paraId="002A0E5E" w14:textId="40A56A90">
      <w:pPr>
        <w:spacing w:after="0" w:line="276" w:lineRule="auto"/>
      </w:pPr>
      <w:r w:rsidRPr="007B56A8">
        <w:t>Het ministerie van Economische Zaken en Klimaat vroeg het consortium Improven, Fakton Energy en AKD om advies uit te brengen over de berekenwijze van de restwaarde. Dit advies ligt ten grondslag van de gehanteerde methode</w:t>
      </w:r>
      <w:r w:rsidR="009374EA">
        <w:t>.</w:t>
      </w:r>
      <w:r w:rsidRPr="007B56A8">
        <w:rPr>
          <w:rStyle w:val="Voetnootmarkering"/>
        </w:rPr>
        <w:footnoteReference w:id="9"/>
      </w:r>
      <w:r w:rsidRPr="007B56A8">
        <w:t xml:space="preserve"> Van de gewogen methodieken is deze uitwerking van de </w:t>
      </w:r>
      <w:r w:rsidRPr="009374EA" w:rsidR="009374EA">
        <w:t>netto contante waarde</w:t>
      </w:r>
      <w:r w:rsidRPr="007B56A8">
        <w:t>-methodiek</w:t>
      </w:r>
      <w:r w:rsidR="009374EA">
        <w:t xml:space="preserve"> (NCW)</w:t>
      </w:r>
      <w:r w:rsidRPr="007B56A8">
        <w:t xml:space="preserve"> de enige die voldoet aan de meegegeven uitgangspunten, borgt dat beide partijen een gereguleerd rendement kunnen maken, een vergoeding bevat voor gemaakte investeringen die voorbij de eigen aanwijzingstermijn strekken, de juiste prikkels om te investeren en balans in risico’s bewaakt en die aan de voorkant voldoende duidelijkheid biedt om een investeringsbeslissing te nemen. </w:t>
      </w:r>
    </w:p>
    <w:p w:rsidRPr="007B56A8" w:rsidR="005139FB" w:rsidP="00496392" w:rsidRDefault="005139FB" w14:paraId="6875E53E" w14:textId="77777777">
      <w:pPr>
        <w:spacing w:after="0" w:line="276" w:lineRule="auto"/>
      </w:pPr>
      <w:r w:rsidRPr="007B56A8">
        <w:t>Diverse methodieken vielen in dit onderzoek af als reëel alternatief: </w:t>
      </w:r>
    </w:p>
    <w:p w:rsidRPr="007B56A8" w:rsidR="005139FB" w:rsidP="00496392" w:rsidRDefault="005139FB" w14:paraId="0DE8651A" w14:textId="77777777">
      <w:pPr>
        <w:spacing w:after="0" w:line="276" w:lineRule="auto"/>
      </w:pPr>
      <w:r w:rsidRPr="007B56A8">
        <w:t>1. ‘Om niet’: deze afrekensystematiek verstoort de continuïteit van investeringen en tarieven, is niet evenwichtig naar beide partijen en leidt tot onoverkomelijke dilemma’s met andere raakvlakken in het wetsconstruct. </w:t>
      </w:r>
    </w:p>
    <w:p w:rsidRPr="007B56A8" w:rsidR="005139FB" w:rsidP="00496392" w:rsidRDefault="005139FB" w14:paraId="277B55B0" w14:textId="77777777">
      <w:pPr>
        <w:spacing w:after="0" w:line="276" w:lineRule="auto"/>
      </w:pPr>
      <w:r w:rsidRPr="007B56A8">
        <w:t>2. Vergelijkingsmethode: de vergelijkingsmethode is op dit moment praktisch niet uitvoerbaar door onvoldoende gelijksoortige assettransacties en leidt niet tot de gewenste duidelijkheid over de wijze van waarderen. </w:t>
      </w:r>
    </w:p>
    <w:p w:rsidRPr="007B56A8" w:rsidR="005139FB" w:rsidP="00496392" w:rsidRDefault="005139FB" w14:paraId="4193001A" w14:textId="77777777">
      <w:pPr>
        <w:spacing w:after="0" w:line="276" w:lineRule="auto"/>
      </w:pPr>
      <w:r w:rsidRPr="007B56A8">
        <w:t xml:space="preserve">3. Historische kostprijsmethodiek: dit komt neer op de ongeïndexeerde GAW op het moment van overdracht. Deze methodiek biedt duidelijkheid, maar houdt geen rekening met de </w:t>
      </w:r>
      <w:r w:rsidRPr="007B56A8">
        <w:lastRenderedPageBreak/>
        <w:t>tijdsontwaarding van geld. Dit introduceert dezelfde ongewenste effecten als de ‘om niet’ systematiek, zij het in mindere mate. </w:t>
      </w:r>
    </w:p>
    <w:p w:rsidR="005139FB" w:rsidP="00496392" w:rsidRDefault="005139FB" w14:paraId="3F77C401" w14:textId="69B2F2D0">
      <w:pPr>
        <w:spacing w:after="0" w:line="276" w:lineRule="auto"/>
      </w:pPr>
      <w:r w:rsidRPr="007B56A8">
        <w:t xml:space="preserve">4. De geïndexeerde activawaarde als nadere uitwerking van de gecorrigeerde vervangingswaarde. Dit komt neer op de geïndexeerde GAW op het moment van overdracht. Deze systematiek sluit </w:t>
      </w:r>
      <w:r w:rsidR="009C3510">
        <w:t xml:space="preserve">mogelijk </w:t>
      </w:r>
      <w:r w:rsidRPr="007B56A8">
        <w:t>aan bij de tariefregulering, biedt voorspelbaarheid over de restwaarde van het warmtenet en bevat een theoretische correctie voor de technische staat van het net. Echter, bij het optreden van risico’s of bij van het langjarig gemiddelde afwijkende indexen leidt deze methode mogelijk tot over-en onderrendementen en daarmee negatieve investeringsprikkels.</w:t>
      </w:r>
    </w:p>
    <w:p w:rsidRPr="007B56A8" w:rsidR="005139FB" w:rsidP="00496392" w:rsidRDefault="005139FB" w14:paraId="70A73D0B" w14:textId="77777777">
      <w:pPr>
        <w:tabs>
          <w:tab w:val="left" w:pos="3014"/>
        </w:tabs>
        <w:spacing w:after="0" w:line="276" w:lineRule="auto"/>
      </w:pPr>
    </w:p>
    <w:p w:rsidRPr="007B56A8" w:rsidR="005139FB" w:rsidP="00496392" w:rsidRDefault="005139FB" w14:paraId="5ADDB14D" w14:textId="1581DC1D">
      <w:pPr>
        <w:pStyle w:val="Kop3"/>
        <w:spacing w:line="276" w:lineRule="auto"/>
      </w:pPr>
      <w:bookmarkStart w:name="_Toc230273715" w:id="59"/>
      <w:r w:rsidRPr="007B56A8">
        <w:t>2.</w:t>
      </w:r>
      <w:r w:rsidRPr="007B56A8" w:rsidR="00F61BE5">
        <w:t>5</w:t>
      </w:r>
      <w:r w:rsidRPr="007B56A8" w:rsidR="00ED5372">
        <w:t>.</w:t>
      </w:r>
      <w:r w:rsidRPr="007B56A8" w:rsidR="004833CD">
        <w:t>3</w:t>
      </w:r>
      <w:r w:rsidRPr="007B56A8" w:rsidR="00ED5372">
        <w:t>.</w:t>
      </w:r>
      <w:r w:rsidRPr="007B56A8">
        <w:t xml:space="preserve"> Publicatie jaarrekening en bestuursverslag door aangewezen warmtebedrijf</w:t>
      </w:r>
      <w:bookmarkEnd w:id="59"/>
      <w:r w:rsidRPr="007B56A8">
        <w:t xml:space="preserve"> </w:t>
      </w:r>
    </w:p>
    <w:p w:rsidRPr="007B56A8" w:rsidR="005139FB" w:rsidP="00496392" w:rsidRDefault="005139FB" w14:paraId="05E7BCCE" w14:textId="77777777">
      <w:pPr>
        <w:spacing w:after="0" w:line="276" w:lineRule="auto"/>
        <w:rPr>
          <w:rFonts w:eastAsia="Segoe UI" w:cs="Segoe UI"/>
        </w:rPr>
      </w:pPr>
      <w:r w:rsidRPr="007B56A8">
        <w:rPr>
          <w:rFonts w:eastAsia="Calibri" w:cs="Arial"/>
        </w:rPr>
        <w:t>De</w:t>
      </w:r>
      <w:r w:rsidRPr="007B56A8" w:rsidDel="007E5E44">
        <w:rPr>
          <w:rFonts w:eastAsia="Calibri" w:cs="Arial"/>
        </w:rPr>
        <w:t xml:space="preserve"> </w:t>
      </w:r>
      <w:r w:rsidRPr="007B56A8">
        <w:rPr>
          <w:rFonts w:eastAsia="Calibri" w:cs="Arial"/>
        </w:rPr>
        <w:t xml:space="preserve">wet verplicht het warmtebedrijf een jaarrekening en een bestuursverslag te publiceren. Dit besluit stelt nadere regels over de invulling van de gevraagde informatie. </w:t>
      </w:r>
      <w:r w:rsidRPr="007B56A8">
        <w:rPr>
          <w:rFonts w:eastAsia="Segoe UI" w:cs="Segoe UI"/>
        </w:rPr>
        <w:t xml:space="preserve">Het warmtebedrijf dient een minimum aan gegevens te publiceren per warmtekavel. </w:t>
      </w:r>
    </w:p>
    <w:p w:rsidRPr="007B56A8" w:rsidR="005139FB" w:rsidP="00496392" w:rsidRDefault="005139FB" w14:paraId="12A69E98" w14:textId="77777777">
      <w:pPr>
        <w:spacing w:after="0" w:line="276" w:lineRule="auto"/>
        <w:rPr>
          <w:rFonts w:eastAsia="Segoe UI" w:cs="Segoe UI"/>
        </w:rPr>
      </w:pPr>
    </w:p>
    <w:p w:rsidRPr="007B56A8" w:rsidR="005139FB" w:rsidP="00496392" w:rsidRDefault="005139FB" w14:paraId="49F3CD89" w14:textId="31E5FE75">
      <w:pPr>
        <w:pStyle w:val="Kop2"/>
        <w:spacing w:line="276" w:lineRule="auto"/>
      </w:pPr>
      <w:bookmarkStart w:name="_Toc230273716" w:id="60"/>
      <w:r w:rsidRPr="007B56A8">
        <w:t>§ 2.</w:t>
      </w:r>
      <w:r w:rsidRPr="007B56A8" w:rsidR="00F61BE5">
        <w:t>6</w:t>
      </w:r>
      <w:r w:rsidRPr="007B56A8" w:rsidR="004833CD">
        <w:t>.</w:t>
      </w:r>
      <w:r w:rsidRPr="007B56A8">
        <w:t xml:space="preserve"> Meten van het verbruik van warmte</w:t>
      </w:r>
      <w:bookmarkEnd w:id="60"/>
    </w:p>
    <w:p w:rsidRPr="007B56A8" w:rsidR="000A13C3" w:rsidP="00B36CB4" w:rsidRDefault="000A13C3" w14:paraId="14F3DCCB" w14:textId="42CA416B">
      <w:pPr>
        <w:spacing w:after="0" w:line="276" w:lineRule="auto"/>
      </w:pPr>
      <w:r w:rsidRPr="007B56A8">
        <w:t>In de</w:t>
      </w:r>
      <w:r w:rsidRPr="007B56A8" w:rsidDel="009E3D18">
        <w:t xml:space="preserve"> </w:t>
      </w:r>
      <w:r w:rsidRPr="007B56A8">
        <w:t>wet wordt als uitgangspunt gehanteerd dat een aangewezen warmtebedrijf in beginsel een warmtemeter installeert waar dat technisch haalbaar en kostenefficiënt is (artikel 2.4</w:t>
      </w:r>
      <w:r w:rsidRPr="007B56A8" w:rsidR="004A3635">
        <w:t>2</w:t>
      </w:r>
      <w:r w:rsidRPr="007B56A8">
        <w:t xml:space="preserve"> van de wet). De installatie is in ieder geval technisch haalbaar en kostenefficiënt indien de bestaande warmtemeter wordt vervangen, een nieuwe leveringsaansluiting wordt gemaakt in een nieuw gebouw of een gebouw ingrijpend wordt gerenoveerd. In dit besluit wordt bepaald in welke andere situaties de installatie van een warmtemeter technisch haalbaar of kostenefficiënt is </w:t>
      </w:r>
      <w:r w:rsidRPr="007B56A8" w:rsidR="005C1B82">
        <w:t>(artikel 2.3</w:t>
      </w:r>
      <w:r w:rsidR="003E3A99">
        <w:t>2</w:t>
      </w:r>
      <w:r w:rsidRPr="007B56A8" w:rsidR="005C1B82">
        <w:t xml:space="preserve"> van het besluit).</w:t>
      </w:r>
      <w:r w:rsidRPr="007B56A8">
        <w:t xml:space="preserve"> Deze nadere regels zijn grotendeels ontleen</w:t>
      </w:r>
      <w:r w:rsidR="001F401C">
        <w:t>d</w:t>
      </w:r>
      <w:r w:rsidRPr="007B56A8">
        <w:t xml:space="preserve"> aan artikel 8a van het Besluit op afstand uitleesbare meetinrichtingen. </w:t>
      </w:r>
      <w:r w:rsidR="007C58D9">
        <w:t xml:space="preserve">In de </w:t>
      </w:r>
      <w:r w:rsidR="00B36CB4">
        <w:t>‘</w:t>
      </w:r>
      <w:r w:rsidR="007C58D9">
        <w:t xml:space="preserve">Handreiking </w:t>
      </w:r>
      <w:r w:rsidR="00B36CB4">
        <w:t>voor de toepassing van de AMvB meetverplichting warmte en koude voor bestaande gebouwen’ staat een nadere toelichting op de meetverplichtingen.</w:t>
      </w:r>
      <w:r w:rsidR="00B36CB4">
        <w:rPr>
          <w:rStyle w:val="Voetnootmarkering"/>
        </w:rPr>
        <w:footnoteReference w:id="10"/>
      </w:r>
    </w:p>
    <w:p w:rsidRPr="007B56A8" w:rsidR="000A13C3" w:rsidP="00496392" w:rsidRDefault="000A13C3" w14:paraId="5EB6F277" w14:textId="77777777">
      <w:pPr>
        <w:spacing w:after="0" w:line="276" w:lineRule="auto"/>
      </w:pPr>
    </w:p>
    <w:p w:rsidRPr="007B56A8" w:rsidR="00CB19A9" w:rsidP="00496392" w:rsidRDefault="005139FB" w14:paraId="44601693" w14:textId="3A2B47C7">
      <w:pPr>
        <w:spacing w:after="0" w:line="276" w:lineRule="auto"/>
        <w:rPr>
          <w:rFonts w:eastAsia="Calibri" w:cs="Arial"/>
        </w:rPr>
      </w:pPr>
      <w:r w:rsidRPr="007B56A8">
        <w:rPr>
          <w:rFonts w:eastAsia="Calibri" w:cs="Arial"/>
        </w:rPr>
        <w:t xml:space="preserve">Voorts stelt dit besluit </w:t>
      </w:r>
      <w:r w:rsidRPr="007B56A8" w:rsidR="00A2481E">
        <w:rPr>
          <w:rFonts w:eastAsia="Calibri" w:cs="Arial"/>
        </w:rPr>
        <w:t>nieuw</w:t>
      </w:r>
      <w:r w:rsidRPr="007B56A8" w:rsidR="008219FC">
        <w:rPr>
          <w:rFonts w:eastAsia="Calibri" w:cs="Arial"/>
        </w:rPr>
        <w:t>e</w:t>
      </w:r>
      <w:r w:rsidRPr="007B56A8" w:rsidR="00A2481E">
        <w:rPr>
          <w:rFonts w:eastAsia="Calibri" w:cs="Arial"/>
        </w:rPr>
        <w:t xml:space="preserve"> eisen aan de functionaliteiten, </w:t>
      </w:r>
      <w:r w:rsidRPr="007B56A8" w:rsidR="00DE2F31">
        <w:rPr>
          <w:rFonts w:eastAsia="Calibri" w:cs="Arial"/>
        </w:rPr>
        <w:t xml:space="preserve">het installeren, beheren en uitlezen van </w:t>
      </w:r>
      <w:r w:rsidRPr="007B56A8">
        <w:rPr>
          <w:rFonts w:eastAsia="Calibri" w:cs="Arial"/>
        </w:rPr>
        <w:t xml:space="preserve">warmtemeters, warmtekostenverdelers en de </w:t>
      </w:r>
      <w:r w:rsidRPr="007B56A8" w:rsidR="00DE2F31">
        <w:rPr>
          <w:rFonts w:eastAsia="Calibri" w:cs="Arial"/>
        </w:rPr>
        <w:t xml:space="preserve">toepassing van de </w:t>
      </w:r>
      <w:r w:rsidRPr="007B56A8">
        <w:rPr>
          <w:rFonts w:eastAsia="Calibri" w:cs="Arial"/>
        </w:rPr>
        <w:t>verbruiksonafhankelijke warmtekostenverdeelsystematiek.</w:t>
      </w:r>
      <w:r w:rsidRPr="007B56A8" w:rsidR="008F09F4">
        <w:rPr>
          <w:rFonts w:eastAsia="Calibri" w:cs="Arial"/>
        </w:rPr>
        <w:t xml:space="preserve"> </w:t>
      </w:r>
    </w:p>
    <w:p w:rsidRPr="007B56A8" w:rsidR="00573AF1" w:rsidP="00496392" w:rsidRDefault="00573AF1" w14:paraId="68445985" w14:textId="77777777">
      <w:pPr>
        <w:spacing w:after="0" w:line="276" w:lineRule="auto"/>
        <w:rPr>
          <w:rFonts w:eastAsia="Calibri" w:cs="Arial"/>
        </w:rPr>
      </w:pPr>
    </w:p>
    <w:p w:rsidRPr="007B56A8" w:rsidR="00573AF1" w:rsidP="00496392" w:rsidRDefault="00573AF1" w14:paraId="512BD0A3" w14:textId="7B201A49">
      <w:pPr>
        <w:spacing w:after="0" w:line="276" w:lineRule="auto"/>
        <w:rPr>
          <w:rFonts w:eastAsia="Calibri" w:cs="Arial"/>
        </w:rPr>
      </w:pPr>
      <w:r w:rsidRPr="007B56A8">
        <w:rPr>
          <w:rFonts w:eastAsia="Calibri" w:cs="Arial"/>
        </w:rPr>
        <w:t xml:space="preserve">Ook zijn er regels gesteld over de wijze waarop de </w:t>
      </w:r>
      <w:r w:rsidRPr="007B56A8" w:rsidR="00BF49B0">
        <w:rPr>
          <w:rFonts w:eastAsia="Calibri" w:cs="Arial"/>
        </w:rPr>
        <w:t xml:space="preserve">betrouwbaarheid van de </w:t>
      </w:r>
      <w:r w:rsidRPr="007B56A8" w:rsidR="00030EE7">
        <w:rPr>
          <w:rFonts w:eastAsia="Calibri" w:cs="Arial"/>
        </w:rPr>
        <w:t xml:space="preserve">warmtekostenverdeler en de verbruiksonafhankelijke warmtekostenverdeelsystematiek kan worden bepaald. </w:t>
      </w:r>
      <w:r w:rsidRPr="007B56A8" w:rsidR="002D4518">
        <w:rPr>
          <w:rFonts w:eastAsia="Calibri" w:cs="Arial"/>
        </w:rPr>
        <w:t>Deze artikelen zijn ontleend aan artikel 8a van de huidige Warmtewet. Er is echter besloten om deze vast te leggen op het niveau van het besluit (ar</w:t>
      </w:r>
      <w:r w:rsidRPr="007B56A8" w:rsidR="001527B7">
        <w:rPr>
          <w:rFonts w:eastAsia="Calibri" w:cs="Arial"/>
        </w:rPr>
        <w:t>tikel 2.3</w:t>
      </w:r>
      <w:r w:rsidR="00473DC0">
        <w:rPr>
          <w:rFonts w:eastAsia="Calibri" w:cs="Arial"/>
        </w:rPr>
        <w:t>7</w:t>
      </w:r>
      <w:r w:rsidRPr="007B56A8" w:rsidR="001527B7">
        <w:rPr>
          <w:rFonts w:eastAsia="Calibri" w:cs="Arial"/>
        </w:rPr>
        <w:t xml:space="preserve">). </w:t>
      </w:r>
    </w:p>
    <w:p w:rsidRPr="007B56A8" w:rsidR="00CB19A9" w:rsidP="00496392" w:rsidRDefault="00CB19A9" w14:paraId="19487143" w14:textId="77777777">
      <w:pPr>
        <w:spacing w:after="0" w:line="276" w:lineRule="auto"/>
        <w:rPr>
          <w:rFonts w:eastAsia="Calibri" w:cs="Arial"/>
        </w:rPr>
      </w:pPr>
    </w:p>
    <w:p w:rsidRPr="007B56A8" w:rsidR="005139FB" w:rsidP="00496392" w:rsidRDefault="006B7503" w14:paraId="2920D044" w14:textId="43D07726">
      <w:pPr>
        <w:spacing w:after="0" w:line="276" w:lineRule="auto"/>
        <w:rPr>
          <w:rFonts w:eastAsia="Calibri" w:cs="Arial"/>
        </w:rPr>
      </w:pPr>
      <w:r>
        <w:rPr>
          <w:rFonts w:eastAsia="Calibri" w:cs="Arial"/>
        </w:rPr>
        <w:t>Er bestaan op dit moment s</w:t>
      </w:r>
      <w:r w:rsidRPr="007B56A8" w:rsidR="00AB6ED6">
        <w:rPr>
          <w:rFonts w:eastAsia="Calibri" w:cs="Arial"/>
        </w:rPr>
        <w:t xml:space="preserve">tandaarden over kwaliteit en transparantie </w:t>
      </w:r>
      <w:r w:rsidRPr="007B56A8" w:rsidR="008E6AA1">
        <w:rPr>
          <w:rFonts w:eastAsia="Calibri" w:cs="Arial"/>
        </w:rPr>
        <w:t xml:space="preserve">voor warmtemeters </w:t>
      </w:r>
      <w:r w:rsidR="00FA137E">
        <w:rPr>
          <w:rFonts w:eastAsia="Calibri" w:cs="Arial"/>
        </w:rPr>
        <w:t xml:space="preserve">die vanuit de sector zelf zijn </w:t>
      </w:r>
      <w:r w:rsidRPr="007B56A8" w:rsidR="00AB6ED6">
        <w:rPr>
          <w:rFonts w:eastAsia="Calibri" w:cs="Arial"/>
        </w:rPr>
        <w:t>opgesteld. Besloten is om dit onderdeel uit te laten maken van de regulering.</w:t>
      </w:r>
      <w:r w:rsidRPr="007B56A8" w:rsidR="008E6AA1">
        <w:rPr>
          <w:rFonts w:eastAsia="Calibri" w:cs="Arial"/>
        </w:rPr>
        <w:t xml:space="preserve"> Daarom</w:t>
      </w:r>
      <w:r w:rsidRPr="007B56A8" w:rsidR="001527B7">
        <w:rPr>
          <w:rFonts w:eastAsia="Calibri" w:cs="Arial"/>
        </w:rPr>
        <w:t xml:space="preserve"> wordt een meetkwaliteitsbeleid verplicht. </w:t>
      </w:r>
      <w:r w:rsidRPr="007B56A8" w:rsidR="005139FB">
        <w:rPr>
          <w:rFonts w:eastAsia="Calibri" w:cs="Arial"/>
        </w:rPr>
        <w:t>De kwaliteitscontrole dient plaats te vinden bij een door de minister goedgekeurd protocol. Tot slot wordt voorgeschreven wat de eisen zijn waaraan de administratie van warmtemeters en warmtekostenverdelers moet voldoen</w:t>
      </w:r>
      <w:r w:rsidRPr="007B56A8" w:rsidR="00BB133D">
        <w:rPr>
          <w:rFonts w:eastAsia="Calibri" w:cs="Arial"/>
        </w:rPr>
        <w:t>.</w:t>
      </w:r>
      <w:r w:rsidRPr="007B56A8" w:rsidR="006F5A9D">
        <w:rPr>
          <w:rFonts w:eastAsia="Calibri" w:cs="Arial"/>
        </w:rPr>
        <w:t xml:space="preserve">  </w:t>
      </w:r>
    </w:p>
    <w:p w:rsidRPr="007B56A8" w:rsidR="005139FB" w:rsidP="00496392" w:rsidRDefault="005139FB" w14:paraId="092A2BE0" w14:textId="6A3193D2">
      <w:pPr>
        <w:spacing w:after="0" w:line="276" w:lineRule="auto"/>
      </w:pPr>
    </w:p>
    <w:p w:rsidRPr="007B56A8" w:rsidR="00382401" w:rsidP="00496392" w:rsidRDefault="00EE7B22" w14:paraId="68BFF5CB" w14:textId="1AC9BC90">
      <w:pPr>
        <w:pStyle w:val="Kop2"/>
        <w:spacing w:line="276" w:lineRule="auto"/>
        <w:rPr>
          <w:rFonts w:eastAsia="Calibri" w:cs="Arial"/>
        </w:rPr>
      </w:pPr>
      <w:bookmarkStart w:name="_Toc230273717" w:id="61"/>
      <w:r w:rsidRPr="007B56A8">
        <w:t>§ 2.</w:t>
      </w:r>
      <w:r w:rsidRPr="007B56A8" w:rsidR="00F61BE5">
        <w:t>7</w:t>
      </w:r>
      <w:r w:rsidRPr="007B56A8" w:rsidR="0030146A">
        <w:t xml:space="preserve">. </w:t>
      </w:r>
      <w:r w:rsidRPr="007B56A8" w:rsidR="00AC573E">
        <w:t>Overig</w:t>
      </w:r>
      <w:bookmarkEnd w:id="61"/>
    </w:p>
    <w:p w:rsidRPr="007B56A8" w:rsidR="00A0149A" w:rsidP="00496392" w:rsidRDefault="00AC573E" w14:paraId="62E393BA" w14:textId="3EC9794A">
      <w:pPr>
        <w:spacing w:after="0" w:line="276" w:lineRule="auto"/>
      </w:pPr>
      <w:r w:rsidRPr="007B56A8">
        <w:rPr>
          <w:rFonts w:eastAsia="Calibri" w:cs="Arial"/>
        </w:rPr>
        <w:t xml:space="preserve">Voor het overige worden in hoofdstuk 2 </w:t>
      </w:r>
      <w:r w:rsidRPr="007B56A8" w:rsidR="00382401">
        <w:rPr>
          <w:rFonts w:eastAsia="Calibri" w:cs="Arial"/>
        </w:rPr>
        <w:t>nadere regels gesteld over de informatie die aansluit- en leveringsovereenkomsten dienen te bevatten, alsook de wijze waarop deze worden aangeboden</w:t>
      </w:r>
      <w:r w:rsidRPr="007B56A8">
        <w:rPr>
          <w:rFonts w:eastAsia="Calibri" w:cs="Arial"/>
        </w:rPr>
        <w:t xml:space="preserve"> (</w:t>
      </w:r>
      <w:r w:rsidRPr="007B56A8" w:rsidR="005139FB">
        <w:rPr>
          <w:rFonts w:eastAsia="Calibri" w:cs="Arial"/>
        </w:rPr>
        <w:t>paragrafen</w:t>
      </w:r>
      <w:r w:rsidRPr="007B56A8">
        <w:rPr>
          <w:rFonts w:eastAsia="Calibri" w:cs="Arial"/>
        </w:rPr>
        <w:t xml:space="preserve"> 2.</w:t>
      </w:r>
      <w:r w:rsidRPr="007B56A8" w:rsidR="00526B0C">
        <w:rPr>
          <w:rFonts w:eastAsia="Calibri" w:cs="Arial"/>
        </w:rPr>
        <w:t>6.</w:t>
      </w:r>
      <w:r w:rsidR="006B326B">
        <w:rPr>
          <w:rFonts w:eastAsia="Calibri" w:cs="Arial"/>
        </w:rPr>
        <w:t>5</w:t>
      </w:r>
      <w:r w:rsidRPr="007B56A8" w:rsidR="005139FB">
        <w:rPr>
          <w:rFonts w:eastAsia="Calibri" w:cs="Arial"/>
        </w:rPr>
        <w:t xml:space="preserve"> en 2.6.</w:t>
      </w:r>
      <w:r w:rsidR="006B326B">
        <w:rPr>
          <w:rFonts w:eastAsia="Calibri" w:cs="Arial"/>
        </w:rPr>
        <w:t>6</w:t>
      </w:r>
      <w:r w:rsidRPr="007B56A8" w:rsidR="005139FB">
        <w:rPr>
          <w:rFonts w:eastAsia="Calibri" w:cs="Arial"/>
        </w:rPr>
        <w:t xml:space="preserve"> van </w:t>
      </w:r>
      <w:r w:rsidRPr="007B56A8" w:rsidR="00540109">
        <w:rPr>
          <w:rFonts w:eastAsia="Calibri" w:cs="Arial"/>
        </w:rPr>
        <w:t>het</w:t>
      </w:r>
      <w:r w:rsidRPr="007B56A8" w:rsidR="005139FB">
        <w:rPr>
          <w:rFonts w:eastAsia="Calibri" w:cs="Arial"/>
        </w:rPr>
        <w:t xml:space="preserve"> besluit</w:t>
      </w:r>
      <w:r w:rsidRPr="007B56A8" w:rsidR="00526B0C">
        <w:rPr>
          <w:rFonts w:eastAsia="Calibri" w:cs="Arial"/>
        </w:rPr>
        <w:t>)</w:t>
      </w:r>
      <w:r w:rsidRPr="007B56A8" w:rsidR="00382401">
        <w:rPr>
          <w:rFonts w:eastAsia="Calibri" w:cs="Arial"/>
        </w:rPr>
        <w:t>.</w:t>
      </w:r>
      <w:bookmarkEnd w:id="55"/>
      <w:bookmarkEnd w:id="56"/>
      <w:r w:rsidRPr="007B56A8" w:rsidR="005139FB">
        <w:t xml:space="preserve"> </w:t>
      </w:r>
      <w:r w:rsidR="00441708">
        <w:t>Verder worden er regels gesteld over storingen (</w:t>
      </w:r>
      <w:r w:rsidR="00A21AC4">
        <w:t xml:space="preserve">paragraaf 2.6.3). </w:t>
      </w:r>
      <w:r w:rsidRPr="007B56A8" w:rsidR="005139FB">
        <w:t xml:space="preserve">Waar dit mogelijk </w:t>
      </w:r>
      <w:r w:rsidRPr="007B56A8" w:rsidR="0058565E">
        <w:t>is</w:t>
      </w:r>
      <w:r w:rsidR="002E2446">
        <w:t>, is</w:t>
      </w:r>
      <w:r w:rsidRPr="007B56A8" w:rsidR="0058565E">
        <w:t xml:space="preserve"> </w:t>
      </w:r>
      <w:r w:rsidRPr="007B56A8" w:rsidR="005139FB">
        <w:t>de invulling consistent gemaakt met</w:t>
      </w:r>
      <w:r w:rsidRPr="007B56A8" w:rsidR="0058565E">
        <w:t xml:space="preserve"> </w:t>
      </w:r>
      <w:r w:rsidRPr="007B56A8" w:rsidR="005139FB">
        <w:t>het</w:t>
      </w:r>
      <w:r w:rsidRPr="007B56A8" w:rsidR="0058565E">
        <w:t xml:space="preserve"> </w:t>
      </w:r>
      <w:r w:rsidRPr="007B56A8" w:rsidR="002275A8">
        <w:t>W</w:t>
      </w:r>
      <w:r w:rsidRPr="007B56A8" w:rsidR="0058565E">
        <w:t xml:space="preserve">armtebesluit en de </w:t>
      </w:r>
      <w:r w:rsidRPr="007B56A8" w:rsidR="002275A8">
        <w:t>W</w:t>
      </w:r>
      <w:r w:rsidRPr="007B56A8" w:rsidR="0058565E">
        <w:t xml:space="preserve">armteregeling. </w:t>
      </w:r>
      <w:r w:rsidR="0016283E">
        <w:t>Tot</w:t>
      </w:r>
      <w:r w:rsidRPr="007B56A8" w:rsidR="0016283E">
        <w:t xml:space="preserve"> </w:t>
      </w:r>
      <w:r w:rsidDel="0016283E">
        <w:t>slot</w:t>
      </w:r>
      <w:r w:rsidRPr="007B56A8" w:rsidR="0016283E">
        <w:t xml:space="preserve"> </w:t>
      </w:r>
      <w:r w:rsidRPr="007B56A8" w:rsidR="000D7C91">
        <w:t>zijn in paragraaf 2.6.</w:t>
      </w:r>
      <w:r w:rsidR="00000BB0">
        <w:t>8</w:t>
      </w:r>
      <w:r w:rsidRPr="007B56A8" w:rsidR="000D7C91">
        <w:t xml:space="preserve"> van </w:t>
      </w:r>
      <w:r w:rsidRPr="007B56A8" w:rsidR="00540109">
        <w:t>het</w:t>
      </w:r>
      <w:r w:rsidRPr="007B56A8" w:rsidR="000D7C91">
        <w:t xml:space="preserve"> besluit regels gesteld over de toegang van warmtebronnen. </w:t>
      </w:r>
    </w:p>
    <w:p w:rsidR="006B55BE" w:rsidP="00496392" w:rsidRDefault="006B55BE" w14:paraId="509FB73B" w14:textId="77777777">
      <w:pPr>
        <w:pStyle w:val="Kop1"/>
        <w:spacing w:line="276" w:lineRule="auto"/>
      </w:pPr>
      <w:bookmarkStart w:name="_Toc163119856" w:id="62"/>
      <w:bookmarkStart w:name="_Toc163121841" w:id="63"/>
    </w:p>
    <w:p w:rsidR="006B55BE" w:rsidP="00496392" w:rsidRDefault="006B55BE" w14:paraId="2225F939" w14:textId="77777777">
      <w:pPr>
        <w:pStyle w:val="Kop1"/>
        <w:spacing w:line="276" w:lineRule="auto"/>
      </w:pPr>
    </w:p>
    <w:p w:rsidRPr="007B56A8" w:rsidR="0059111B" w:rsidP="00496392" w:rsidRDefault="00CB694C" w14:paraId="3EF12D4A" w14:textId="0D3AC1B5">
      <w:pPr>
        <w:pStyle w:val="Kop1"/>
        <w:spacing w:line="276" w:lineRule="auto"/>
      </w:pPr>
      <w:bookmarkStart w:name="_Toc230273718" w:id="64"/>
      <w:r w:rsidRPr="007B56A8">
        <w:t xml:space="preserve">3. </w:t>
      </w:r>
      <w:r w:rsidRPr="007B56A8" w:rsidR="0059111B">
        <w:t>Kleine collectieve warmtesystemen</w:t>
      </w:r>
      <w:bookmarkEnd w:id="62"/>
      <w:bookmarkEnd w:id="63"/>
      <w:bookmarkEnd w:id="64"/>
    </w:p>
    <w:p w:rsidRPr="007B56A8" w:rsidR="00E8477B" w:rsidP="008841A6" w:rsidRDefault="00E8477B" w14:paraId="29C8F980" w14:textId="77777777">
      <w:pPr>
        <w:spacing w:line="276" w:lineRule="auto"/>
      </w:pPr>
    </w:p>
    <w:p w:rsidRPr="007B56A8" w:rsidR="00F635FF" w:rsidP="00496392" w:rsidRDefault="00382401" w14:paraId="229E8DB4" w14:textId="0166294B">
      <w:pPr>
        <w:spacing w:after="0" w:line="276" w:lineRule="auto"/>
      </w:pPr>
      <w:r w:rsidRPr="007B56A8">
        <w:lastRenderedPageBreak/>
        <w:t xml:space="preserve">Voor kleine collectieve warmtesystemen, met een omvang tot 1500 </w:t>
      </w:r>
      <w:r w:rsidR="00AB0AC8">
        <w:t>aangeslotenen</w:t>
      </w:r>
      <w:r w:rsidRPr="007B56A8">
        <w:t xml:space="preserve">, geldt in de wet een uitzondering voor de regulering van aangewezen warmtebedrijven voor collectieve warmtevoorzieningen. </w:t>
      </w:r>
      <w:r w:rsidRPr="007B56A8" w:rsidR="00BB7BE7">
        <w:t>Kleine collectieve warmtesystemen zijn systemen met maximaal 1500 verbruikers of huurders en leden van een</w:t>
      </w:r>
      <w:r w:rsidRPr="007B56A8" w:rsidR="00BF48AB">
        <w:t xml:space="preserve"> vereniging van eigenaars (hierna: </w:t>
      </w:r>
      <w:r w:rsidRPr="007B56A8" w:rsidR="00BB7BE7">
        <w:t>VvE</w:t>
      </w:r>
      <w:r w:rsidRPr="007B56A8" w:rsidR="00BF48AB">
        <w:t>)</w:t>
      </w:r>
      <w:r w:rsidRPr="007B56A8" w:rsidR="00BB7BE7">
        <w:t xml:space="preserve">. </w:t>
      </w:r>
      <w:r w:rsidRPr="007B56A8">
        <w:t>Om hiervoor in aanmerking te komen kunnen warmtebedrijven een ontheffing aanvragen</w:t>
      </w:r>
      <w:r w:rsidRPr="007B56A8" w:rsidR="009627C7">
        <w:t xml:space="preserve"> wanneer het gaat om een </w:t>
      </w:r>
      <w:r w:rsidRPr="007B56A8" w:rsidR="00AC6B7B">
        <w:t xml:space="preserve">voorzien klein collectief warmtesysteem binnen een warmtekavel. Voor situaties buiten een warmtekavel </w:t>
      </w:r>
      <w:r w:rsidRPr="007B56A8" w:rsidR="00E222ED">
        <w:t>volstaat als gevolg van het amendement van de leden Flach en Bontenbal</w:t>
      </w:r>
      <w:r w:rsidRPr="007B56A8" w:rsidR="00E222ED">
        <w:rPr>
          <w:rStyle w:val="Voetnootmarkering"/>
        </w:rPr>
        <w:footnoteReference w:id="11"/>
      </w:r>
      <w:r w:rsidRPr="007B56A8" w:rsidR="00E222ED">
        <w:t xml:space="preserve"> </w:t>
      </w:r>
      <w:r w:rsidRPr="007B56A8" w:rsidR="00482E7B">
        <w:t>een melding op grond waarvan</w:t>
      </w:r>
      <w:r w:rsidRPr="007B56A8" w:rsidR="00E222ED">
        <w:t xml:space="preserve"> een </w:t>
      </w:r>
      <w:r w:rsidRPr="007B56A8" w:rsidR="00482E7B">
        <w:t xml:space="preserve">vrijstelling kan worden verkregen. </w:t>
      </w:r>
      <w:r w:rsidRPr="007B56A8">
        <w:t>In hoofdstuk 3 van dit besluit worden nadere regels</w:t>
      </w:r>
      <w:r w:rsidRPr="007B56A8" w:rsidR="005F1C91">
        <w:t xml:space="preserve"> over de informatieverplichting ten behoeve van het verkrijgen van een vrijstelling of een ontheffing</w:t>
      </w:r>
      <w:r w:rsidRPr="007B56A8" w:rsidR="00EE5F87">
        <w:t xml:space="preserve"> (paragraaf 3.1 van het besluit)</w:t>
      </w:r>
      <w:r w:rsidRPr="007B56A8" w:rsidR="0003622B">
        <w:t xml:space="preserve">, zowel richting </w:t>
      </w:r>
      <w:r w:rsidR="000874E3">
        <w:t>het college</w:t>
      </w:r>
      <w:r w:rsidRPr="007B56A8" w:rsidR="0003622B">
        <w:t xml:space="preserve"> als de ACM</w:t>
      </w:r>
      <w:r w:rsidRPr="007B56A8" w:rsidR="005F1C91">
        <w:t xml:space="preserve">. </w:t>
      </w:r>
      <w:r w:rsidRPr="007B56A8" w:rsidR="00811C37">
        <w:t xml:space="preserve">Verder </w:t>
      </w:r>
      <w:r w:rsidRPr="007B56A8" w:rsidR="0078108B">
        <w:t xml:space="preserve">zijn </w:t>
      </w:r>
      <w:r w:rsidRPr="007B56A8" w:rsidR="00EE5F87">
        <w:t>in deze paragraaf ook</w:t>
      </w:r>
      <w:r w:rsidRPr="007B56A8" w:rsidR="0078108B">
        <w:t xml:space="preserve"> regels opgenomen over</w:t>
      </w:r>
      <w:r w:rsidRPr="007B56A8" w:rsidR="00811C37">
        <w:t xml:space="preserve"> de beoordelingsgronden </w:t>
      </w:r>
      <w:r w:rsidRPr="007B56A8">
        <w:t xml:space="preserve">waarop de ACM de bekwaamheid toetst. </w:t>
      </w:r>
      <w:r w:rsidRPr="007B56A8" w:rsidR="0078108B">
        <w:t xml:space="preserve">Tot slot zijn regels gesteld over de wijziging, intrekking en overdracht van een ontheffing (paragraaf </w:t>
      </w:r>
      <w:r w:rsidRPr="007B56A8" w:rsidR="009D699F">
        <w:t xml:space="preserve">3.2 van het besluit) </w:t>
      </w:r>
      <w:r w:rsidRPr="007B56A8" w:rsidR="00576F08">
        <w:t xml:space="preserve">en </w:t>
      </w:r>
      <w:r w:rsidRPr="007B56A8" w:rsidR="0078108B">
        <w:t xml:space="preserve">de financiële monitoring (paragraaf 3.3 van </w:t>
      </w:r>
      <w:r w:rsidRPr="007B56A8" w:rsidR="009D699F">
        <w:t>het</w:t>
      </w:r>
      <w:r w:rsidRPr="007B56A8" w:rsidR="0078108B">
        <w:t xml:space="preserve"> besluit)</w:t>
      </w:r>
      <w:r w:rsidRPr="007B56A8" w:rsidR="009D699F">
        <w:t>.</w:t>
      </w:r>
    </w:p>
    <w:p w:rsidRPr="007B56A8" w:rsidR="009A448E" w:rsidP="00496392" w:rsidRDefault="009A448E" w14:paraId="40C70DCE" w14:textId="474AD20D">
      <w:pPr>
        <w:spacing w:after="0" w:line="276" w:lineRule="auto"/>
      </w:pPr>
    </w:p>
    <w:p w:rsidRPr="007B56A8" w:rsidR="00070682" w:rsidP="00496392" w:rsidRDefault="00070682" w14:paraId="679976F0" w14:textId="1C691238">
      <w:pPr>
        <w:spacing w:after="0" w:line="276" w:lineRule="auto"/>
      </w:pPr>
    </w:p>
    <w:p w:rsidRPr="007B56A8" w:rsidR="00135C60" w:rsidP="008841A6" w:rsidRDefault="00135C60" w14:paraId="5E709F11" w14:textId="76266051">
      <w:pPr>
        <w:pStyle w:val="Kop1"/>
        <w:tabs>
          <w:tab w:val="left" w:pos="6714"/>
        </w:tabs>
        <w:spacing w:line="276" w:lineRule="auto"/>
      </w:pPr>
      <w:bookmarkStart w:name="_Toc230273719" w:id="65"/>
      <w:bookmarkStart w:name="_Toc162587349" w:id="66"/>
      <w:bookmarkStart w:name="_Toc163119867" w:id="67"/>
      <w:bookmarkStart w:name="_Toc163121851" w:id="68"/>
      <w:r w:rsidRPr="007B56A8">
        <w:t>4</w:t>
      </w:r>
      <w:r w:rsidRPr="007B56A8" w:rsidR="00821A8E">
        <w:t xml:space="preserve">. </w:t>
      </w:r>
      <w:r w:rsidRPr="007B56A8">
        <w:t>Verhuurders en verenigingen van eigenaars</w:t>
      </w:r>
      <w:bookmarkEnd w:id="65"/>
      <w:r w:rsidRPr="007B56A8" w:rsidR="0078108B">
        <w:tab/>
      </w:r>
    </w:p>
    <w:p w:rsidRPr="007B56A8" w:rsidR="00BB7BE7" w:rsidP="008841A6" w:rsidRDefault="00BB7BE7" w14:paraId="653CDA12" w14:textId="77777777">
      <w:pPr>
        <w:spacing w:line="276" w:lineRule="auto"/>
      </w:pPr>
    </w:p>
    <w:p w:rsidRPr="007B56A8" w:rsidR="00382401" w:rsidP="00496392" w:rsidRDefault="00382401" w14:paraId="412C49CC" w14:textId="4D5C4D07">
      <w:pPr>
        <w:spacing w:after="0" w:line="276" w:lineRule="auto"/>
      </w:pPr>
      <w:r w:rsidRPr="007B56A8">
        <w:t>In de</w:t>
      </w:r>
      <w:r w:rsidRPr="007B56A8" w:rsidDel="007E5E44">
        <w:t xml:space="preserve"> </w:t>
      </w:r>
      <w:r w:rsidRPr="007B56A8">
        <w:t xml:space="preserve">wet zijn afzonderlijke regels opgenomen voor verhuurders en VvE’s, waaronder woningcorporaties. </w:t>
      </w:r>
      <w:r w:rsidRPr="007B56A8" w:rsidR="005E027F">
        <w:t xml:space="preserve">De verbodsbepaling (hoofdstuk 1 van de wet) om zonder aanwijzing warmte te transporteren of te leveren geldt ook voor VvE’s en verhuurders die warmte leveren aan haar eigen leden. </w:t>
      </w:r>
      <w:r w:rsidRPr="007B56A8" w:rsidR="005377CD">
        <w:t>Op grond van hoofdstuk 4 van de we</w:t>
      </w:r>
      <w:r w:rsidRPr="007B56A8" w:rsidR="00BB09F7">
        <w:t xml:space="preserve">t kunnen zelfleverende VvE’s en verhuurders hier een </w:t>
      </w:r>
      <w:r w:rsidRPr="007B56A8" w:rsidR="00A508C3">
        <w:t>ontheffing</w:t>
      </w:r>
      <w:r w:rsidRPr="007B56A8" w:rsidR="00BB09F7">
        <w:t xml:space="preserve"> voor krijgen </w:t>
      </w:r>
      <w:r w:rsidRPr="007B56A8" w:rsidR="00A508C3">
        <w:t>wanneer het gaat om de voorzien levering binnen een warmtekavel. Voor situaties buiten een warmtekavel volstaat als gevolg van het amendement van de leden Flach en Bontenbal</w:t>
      </w:r>
      <w:r w:rsidRPr="007B56A8" w:rsidR="00A508C3">
        <w:rPr>
          <w:rStyle w:val="Voetnootmarkering"/>
        </w:rPr>
        <w:footnoteReference w:id="12"/>
      </w:r>
      <w:r w:rsidRPr="007B56A8" w:rsidR="00A508C3">
        <w:t xml:space="preserve"> een melding op grond waarvan een vrijstelling kan worden verkregen.</w:t>
      </w:r>
      <w:r w:rsidRPr="007B56A8" w:rsidDel="005E027F" w:rsidR="005E027F">
        <w:t xml:space="preserve"> </w:t>
      </w:r>
      <w:r w:rsidRPr="007B56A8">
        <w:t xml:space="preserve">In hoofdstuk 4 van het besluit zijn regels gesteld over </w:t>
      </w:r>
      <w:r w:rsidRPr="007B56A8" w:rsidR="00BE5707">
        <w:t>de informatieverplich</w:t>
      </w:r>
      <w:r w:rsidRPr="007B56A8" w:rsidR="002216BC">
        <w:t xml:space="preserve">tingen die gelden voor de </w:t>
      </w:r>
      <w:r w:rsidRPr="007B56A8">
        <w:t>aanvraag van verhuurders en VvE’s voor een ontheffing</w:t>
      </w:r>
      <w:r w:rsidRPr="007B56A8" w:rsidR="00A508C3">
        <w:t xml:space="preserve"> </w:t>
      </w:r>
      <w:r w:rsidRPr="007B56A8" w:rsidR="002216BC">
        <w:t>of</w:t>
      </w:r>
      <w:r w:rsidRPr="007B56A8" w:rsidR="00A508C3">
        <w:t xml:space="preserve"> een vrijstelling</w:t>
      </w:r>
      <w:r w:rsidRPr="007B56A8">
        <w:t xml:space="preserve">. </w:t>
      </w:r>
    </w:p>
    <w:p w:rsidRPr="007B56A8" w:rsidR="006F3F54" w:rsidP="00496392" w:rsidRDefault="006F3F54" w14:paraId="218562A0" w14:textId="1634FF4C">
      <w:pPr>
        <w:spacing w:after="0" w:line="276" w:lineRule="auto"/>
      </w:pPr>
    </w:p>
    <w:bookmarkEnd w:id="66"/>
    <w:bookmarkEnd w:id="67"/>
    <w:bookmarkEnd w:id="68"/>
    <w:p w:rsidRPr="007B56A8" w:rsidR="008005F2" w:rsidP="00496392" w:rsidRDefault="008005F2" w14:paraId="70E2D952" w14:textId="77777777">
      <w:pPr>
        <w:tabs>
          <w:tab w:val="left" w:pos="1473"/>
        </w:tabs>
        <w:spacing w:after="0" w:line="276" w:lineRule="auto"/>
      </w:pPr>
    </w:p>
    <w:p w:rsidRPr="007B56A8" w:rsidR="009A6DFD" w:rsidP="00496392" w:rsidRDefault="009A6DFD" w14:paraId="1B794E95" w14:textId="451E5BA8">
      <w:pPr>
        <w:pStyle w:val="Kop1"/>
        <w:spacing w:line="276" w:lineRule="auto"/>
      </w:pPr>
      <w:bookmarkStart w:name="_Toc163119870" w:id="69"/>
      <w:bookmarkStart w:name="_Toc163121854" w:id="70"/>
      <w:bookmarkStart w:name="_Toc230273720" w:id="71"/>
      <w:r w:rsidRPr="007B56A8">
        <w:t>5. Warmtetransportnetten</w:t>
      </w:r>
      <w:bookmarkEnd w:id="69"/>
      <w:bookmarkEnd w:id="70"/>
      <w:bookmarkEnd w:id="71"/>
      <w:r w:rsidRPr="007B56A8">
        <w:t xml:space="preserve">  </w:t>
      </w:r>
    </w:p>
    <w:p w:rsidRPr="007B56A8" w:rsidR="00875841" w:rsidP="008841A6" w:rsidRDefault="00875841" w14:paraId="52990453" w14:textId="77777777">
      <w:pPr>
        <w:spacing w:after="0" w:line="276" w:lineRule="auto"/>
        <w:contextualSpacing w:val="0"/>
        <w:textAlignment w:val="baseline"/>
      </w:pPr>
      <w:bookmarkStart w:name="_Toc162934816" w:id="72"/>
      <w:bookmarkStart w:name="_Toc162935198" w:id="73"/>
      <w:bookmarkStart w:name="_Toc162935322" w:id="74"/>
      <w:bookmarkStart w:name="_Toc162935450" w:id="75"/>
      <w:bookmarkStart w:name="_Toc162935759" w:id="76"/>
      <w:bookmarkStart w:name="_Toc162935890" w:id="77"/>
      <w:bookmarkStart w:name="_Toc162936021" w:id="78"/>
      <w:bookmarkStart w:name="_Toc162936151" w:id="79"/>
      <w:bookmarkStart w:name="_Toc162936281" w:id="80"/>
      <w:bookmarkStart w:name="_Toc162963067" w:id="81"/>
      <w:bookmarkStart w:name="_Toc163024110" w:id="82"/>
      <w:bookmarkStart w:name="_Toc163024251" w:id="83"/>
      <w:bookmarkStart w:name="_Toc163024386" w:id="84"/>
      <w:bookmarkStart w:name="_Toc163024526" w:id="85"/>
      <w:bookmarkStart w:name="_Toc163024660" w:id="86"/>
      <w:bookmarkStart w:name="_Toc163033423" w:id="8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Pr="007B56A8" w:rsidR="00875841" w:rsidP="00496392" w:rsidRDefault="7D66664F" w14:paraId="5E547FC0" w14:textId="05ECB6F4">
      <w:pPr>
        <w:spacing w:after="0" w:line="276" w:lineRule="auto"/>
      </w:pPr>
      <w:r w:rsidRPr="007B56A8">
        <w:t>De regulering van collectieve warmtevoorzieningen sluit aan op het lokale karakter van deze systemen, maar hierop zijn uitzonderingen mogelijk. In hoofdstuk 5 van de</w:t>
      </w:r>
      <w:r w:rsidRPr="007B56A8" w:rsidDel="009E3D18">
        <w:t xml:space="preserve"> </w:t>
      </w:r>
      <w:r w:rsidRPr="007B56A8" w:rsidR="009E3D18">
        <w:t xml:space="preserve">wet </w:t>
      </w:r>
      <w:r w:rsidRPr="007B56A8">
        <w:t xml:space="preserve">zijn aparte regels opgenomen voor regionale warmtetransportnetten. De regulering van warmtetransportnetten is erop gericht om in bepaalde uitzonderlijke situaties een onafhankelijke warmtetransportbeheerder aan te kunnen wijzen. In de </w:t>
      </w:r>
      <w:r w:rsidRPr="007B56A8" w:rsidR="00254F7F">
        <w:t>wet</w:t>
      </w:r>
      <w:r w:rsidRPr="007B56A8">
        <w:t xml:space="preserve"> is een toetsingskader opgenomen (artikel 5.1, zesde lid</w:t>
      </w:r>
      <w:r w:rsidRPr="007B56A8" w:rsidR="00A73739">
        <w:t>, van de</w:t>
      </w:r>
      <w:r w:rsidRPr="007B56A8">
        <w:t xml:space="preserve"> </w:t>
      </w:r>
      <w:r w:rsidRPr="007B56A8" w:rsidR="009E3D18">
        <w:t>wet</w:t>
      </w:r>
      <w:r w:rsidRPr="007B56A8">
        <w:t xml:space="preserve">) waaraan voldaan moet worden alvorens de minister een warmtetransportbeheerder aanwijst. </w:t>
      </w:r>
      <w:r w:rsidRPr="007B56A8" w:rsidR="007166A2">
        <w:t xml:space="preserve">De criteria voor dit toetsingskader zijn in het besluit nader uitgewerkt (artikel 5.3). </w:t>
      </w:r>
    </w:p>
    <w:p w:rsidRPr="007B56A8" w:rsidR="00EF6D61" w:rsidP="00496392" w:rsidRDefault="00EF6D61" w14:paraId="22DA41B8" w14:textId="77777777">
      <w:pPr>
        <w:spacing w:after="0" w:line="276" w:lineRule="auto"/>
      </w:pPr>
    </w:p>
    <w:p w:rsidR="000A6B11" w:rsidP="00496392" w:rsidRDefault="00A50374" w14:paraId="696E9629" w14:textId="7157030F">
      <w:pPr>
        <w:spacing w:after="0" w:line="276" w:lineRule="auto"/>
      </w:pPr>
      <w:r w:rsidRPr="007B56A8">
        <w:t xml:space="preserve">Als eerste criterium geldt dat </w:t>
      </w:r>
      <w:r w:rsidRPr="007B56A8" w:rsidR="00DE4A22">
        <w:t>de minister een onderneming alleen aanwijst als warmtetransportbeheerder indien er sprake is van een grootschalig aanbod van meerdere warmtebronnen die de lokale warmtebehoefte structureel overstijgt en die met regionale warmte-infrastructuur op de meest doelmatige wijze kan worden ontsloten.</w:t>
      </w:r>
      <w:r w:rsidRPr="007B56A8" w:rsidR="00E75EB2">
        <w:t xml:space="preserve"> Het gaat hierbij om warmte die lokaal niet</w:t>
      </w:r>
      <w:r w:rsidRPr="007B56A8" w:rsidR="007B41D9">
        <w:t xml:space="preserve"> kan</w:t>
      </w:r>
      <w:r w:rsidRPr="007B56A8" w:rsidR="00E75EB2">
        <w:t xml:space="preserve"> worden ingezet en die met grote zekerheid beschikbaar zal zijn voor de gehele levensduur van het aan te leggen warmtetransportnet. Dit </w:t>
      </w:r>
      <w:r w:rsidRPr="007B56A8" w:rsidR="0025343E">
        <w:t xml:space="preserve">om het risico op ‘stranded assets’ zoveel als mogelijk te beperken. Tevens dient het aan te leggen warmtetransportnet niet tot structurele verdringing </w:t>
      </w:r>
      <w:r w:rsidRPr="007B56A8" w:rsidR="006B3883">
        <w:t>te</w:t>
      </w:r>
      <w:r w:rsidRPr="007B56A8" w:rsidR="0025343E">
        <w:t xml:space="preserve"> leiden van goedkopere of lokale duurzame bronnen waarvan de maatschappelijke kosten lager zijn</w:t>
      </w:r>
      <w:r w:rsidRPr="007B56A8" w:rsidR="006B3883">
        <w:t xml:space="preserve">. </w:t>
      </w:r>
      <w:r w:rsidRPr="007B56A8" w:rsidR="00BF6A3E">
        <w:t xml:space="preserve">Het is immers niet doelmatig als de infrastructuur leidt tot structurele verdringing van goedkopere, lokale duurzame alternatieven. </w:t>
      </w:r>
      <w:r w:rsidRPr="007B56A8" w:rsidR="00EF6D61">
        <w:t>Een warmtetransportnet is dus alleen doelmatig als daarmee warmte beschikbaar wordt gemaakt op plekken in de regio waar geen warmtebronnen beschikbaar zijn of deze schaars of minder kostenefficiënt zijn.</w:t>
      </w:r>
      <w:r w:rsidR="003506E2">
        <w:t xml:space="preserve"> </w:t>
      </w:r>
    </w:p>
    <w:p w:rsidRPr="007B56A8" w:rsidR="003B0EE5" w:rsidP="00496392" w:rsidRDefault="003B0EE5" w14:paraId="48F13242" w14:textId="77777777">
      <w:pPr>
        <w:spacing w:after="0" w:line="276" w:lineRule="auto"/>
      </w:pPr>
    </w:p>
    <w:p w:rsidRPr="007B56A8" w:rsidR="00DD5C91" w:rsidP="00DD5C91" w:rsidRDefault="003B0EE5" w14:paraId="6763C10F" w14:textId="6E2A9A5F">
      <w:pPr>
        <w:spacing w:after="0" w:line="276" w:lineRule="auto"/>
      </w:pPr>
      <w:r w:rsidRPr="007B56A8">
        <w:lastRenderedPageBreak/>
        <w:t xml:space="preserve">Als tweede criterium </w:t>
      </w:r>
      <w:r w:rsidRPr="007B56A8" w:rsidR="00045D2C">
        <w:t>geldt dat een onderneming uitsluitend wordt aangewezen indien naar verwachting meerdere afzonderlijke afnemers van warmte in verschillende gemeenten in de regio warmte van het warmtetransportnet zullen afnemen.</w:t>
      </w:r>
      <w:r w:rsidRPr="007B56A8" w:rsidR="00290CA2">
        <w:t xml:space="preserve"> Met afnemers worden bijvoorbeeld warmtebedrijven, de glastuinbouw en de industrie bedoeld. </w:t>
      </w:r>
      <w:r w:rsidRPr="007B56A8" w:rsidR="004A1F22">
        <w:t>Het is dus van belang dat naar verwachting meerdere warmtekavels bedien</w:t>
      </w:r>
      <w:r w:rsidRPr="007B56A8" w:rsidR="4CF1C2D8">
        <w:t>d</w:t>
      </w:r>
      <w:r w:rsidRPr="007B56A8" w:rsidR="004A1F22">
        <w:t xml:space="preserve"> kunnen worden met het warmtetransportnet. Wanneer slechts één warmtekavel </w:t>
      </w:r>
      <w:r w:rsidRPr="007B56A8" w:rsidR="002D66EE">
        <w:t xml:space="preserve">wordt voorzien van warmte middels het warmtetransportnet </w:t>
      </w:r>
      <w:r w:rsidRPr="007B56A8" w:rsidR="005829D6">
        <w:t>ligt het immers in de rede dat het aangewezen warmtebedrijf voor dit warmtekavel zelf</w:t>
      </w:r>
      <w:r w:rsidRPr="007B56A8" w:rsidR="00D14775">
        <w:t xml:space="preserve"> een warmtenet aanlegt om het cluster van warmtebronnen te ontsluiten. Verder </w:t>
      </w:r>
      <w:r w:rsidRPr="007B56A8" w:rsidR="00290CA2">
        <w:t xml:space="preserve">kenmerkt de regio zich als een stedelijk gebied met dichte bebouwing en is de inzet van collectieve warmte in veel gebieden het alternatief voor aardgas met de laagste </w:t>
      </w:r>
      <w:r w:rsidRPr="007B56A8" w:rsidR="007166A2">
        <w:t xml:space="preserve">nationale </w:t>
      </w:r>
      <w:r w:rsidRPr="007B56A8" w:rsidR="00290CA2">
        <w:t>kosten.</w:t>
      </w:r>
      <w:r w:rsidRPr="009806DA" w:rsidR="009806DA">
        <w:t xml:space="preserve"> Met "aardgas" wordt in dit verband gedoeld op individuele verwarming via een cv-ketel, als de dominante verwarmingsvorm die verduurzaamd moet worden.</w:t>
      </w:r>
      <w:r w:rsidRPr="007B56A8" w:rsidR="00290CA2">
        <w:t xml:space="preserve"> </w:t>
      </w:r>
      <w:r w:rsidR="000B74DC">
        <w:t>De Startanalyse van PBL is een</w:t>
      </w:r>
      <w:r w:rsidRPr="00277055" w:rsidR="00277055">
        <w:t xml:space="preserve"> instrument voor gemeenten om keuzes te maken over </w:t>
      </w:r>
      <w:r w:rsidR="00807D29">
        <w:t xml:space="preserve">een </w:t>
      </w:r>
      <w:r w:rsidRPr="00277055" w:rsidR="00277055">
        <w:t>aardgasvrije warmtevoorziening</w:t>
      </w:r>
      <w:r w:rsidR="00277055">
        <w:t xml:space="preserve"> met de laagste nationale kosten. De uitkomsten van de Startanalyse zullen echter wel lokaal verrijkt moeten worden om</w:t>
      </w:r>
      <w:r w:rsidR="008829ED">
        <w:t xml:space="preserve"> het beeld van de nationale kosten zo accuraat mogelijk te maken. </w:t>
      </w:r>
      <w:r w:rsidR="00C30FFA">
        <w:t>Verder</w:t>
      </w:r>
      <w:r w:rsidRPr="007B56A8" w:rsidR="00290CA2">
        <w:t xml:space="preserve"> gaat </w:t>
      </w:r>
      <w:r w:rsidR="00C30FFA">
        <w:t xml:space="preserve">het </w:t>
      </w:r>
      <w:r w:rsidRPr="007B56A8" w:rsidR="00290CA2">
        <w:t>dus om een gebied met veel afzetpotentie waarbij geldt dat de lange termijn vraagontwikkeling zich nog geheel of voor een groot deel moet vertalen naar concrete afspraken over afname</w:t>
      </w:r>
      <w:r w:rsidRPr="007B56A8" w:rsidR="007B41D9">
        <w:t xml:space="preserve">. </w:t>
      </w:r>
      <w:r w:rsidRPr="00BF192B" w:rsidR="00DD5C91">
        <w:t xml:space="preserve">Hoewel eindgebruikerskosten geen afzonderlijk criterium vormen binnen het toetsingskader, worden deze kosten wel indirect betrokken via de beoordeling van de </w:t>
      </w:r>
      <w:r w:rsidR="00DD5C91">
        <w:t>nationale</w:t>
      </w:r>
      <w:r w:rsidRPr="00BF192B" w:rsidR="00DD5C91">
        <w:t xml:space="preserve"> kosten en de doelmatigheid van het warmtetransportnet. Het toetsingskader richt zich primair op de vraag of een warmtetransportnet bijdraagt aan een doelmatige en kostenefficiënte inrichting van het regionale warmtesysteem. Het expliciet opnemen van eindgebruikerskosten als afzonderlijk criterium zou op gespannen voet kunnen staan met deze bredere maatschappelijke afweging en het toetsingskader minder effectief maken.</w:t>
      </w:r>
    </w:p>
    <w:p w:rsidRPr="007B56A8" w:rsidR="007B41D9" w:rsidP="00496392" w:rsidRDefault="007B41D9" w14:paraId="7FBB1963" w14:textId="77777777">
      <w:pPr>
        <w:spacing w:after="0" w:line="276" w:lineRule="auto"/>
      </w:pPr>
    </w:p>
    <w:p w:rsidR="00EA38FE" w:rsidP="00EA38FE" w:rsidRDefault="007B41D9" w14:paraId="0BA88802" w14:textId="6E3D13E6">
      <w:pPr>
        <w:spacing w:after="0" w:line="276" w:lineRule="auto"/>
      </w:pPr>
      <w:r w:rsidRPr="007B56A8">
        <w:t xml:space="preserve">Als </w:t>
      </w:r>
      <w:r w:rsidRPr="007B56A8" w:rsidR="00DA10B1">
        <w:t xml:space="preserve">laatste </w:t>
      </w:r>
      <w:r w:rsidRPr="007B56A8">
        <w:t xml:space="preserve">criterium </w:t>
      </w:r>
      <w:r w:rsidRPr="007B56A8" w:rsidR="000C0093">
        <w:t xml:space="preserve">wordt een warmtetransportbeheerder uitsluitend aangewezen als de ontsluiting van de warmtebronnen </w:t>
      </w:r>
      <w:r w:rsidRPr="007B56A8" w:rsidR="23CAE099">
        <w:t>enkel</w:t>
      </w:r>
      <w:r w:rsidRPr="007B56A8" w:rsidR="000C0093">
        <w:t xml:space="preserve"> leidt tot een efficiënte warmtetransitie in de regio door de aanwijzing van een warmtetransportbeheerder</w:t>
      </w:r>
      <w:r w:rsidRPr="007B56A8" w:rsidR="04EBD5E8">
        <w:t xml:space="preserve"> en </w:t>
      </w:r>
      <w:r w:rsidRPr="00BF192B" w:rsidR="00BF192B">
        <w:t>niet door het vaststellen van een gemeentegrensoverschrijdend warmtekavel of door onderlinge samenwerking tussen warmtebedrijven.</w:t>
      </w:r>
      <w:r w:rsidR="00F643CD">
        <w:t xml:space="preserve"> Dit is nader uitgewerkt in de onderdelen f en g van artikel 5.3 van het besluit. </w:t>
      </w:r>
      <w:r w:rsidR="00EA38FE">
        <w:t>Onder ‘niet uitvoerbaar’ wordt in dit verband verstaan dat, ondanks aantoonbare inspanningen van gemeenten en betrokken warmtebedrijven, binnen een redelijke termijn geen arrangement tot stand kan worden gebracht. In de praktijk kan de beoordeling of een gemeentegrensoverschrijdend warmtekavel of samenwerking uitvoerbaar is, parallel lopen met de verkenningen naar de noodzaak en vormgeving van een warmtetransportnet. Met name in vroege ontwikkelfase kan nog onduidelijk zijn hoeveel warmtebedrijven er zullen zijn. In dat geval kan de minister bij de toepassing van dit criterium ook uitgaan van realistische scenario’s en planuitwerkingen. Deze systematiek borgt dat de aanwijzing van een warmtetransportbeheerder een uitzonderlijke oplossing blijft voor situaties waarin zonder aanwijzing de noodzakelijke grootschalige infrastructuur niet tot stand komt.</w:t>
      </w:r>
    </w:p>
    <w:p w:rsidR="00105F76" w:rsidP="00496392" w:rsidRDefault="00105F76" w14:paraId="1258D4C2" w14:textId="77777777">
      <w:pPr>
        <w:spacing w:after="0" w:line="276" w:lineRule="auto"/>
      </w:pPr>
    </w:p>
    <w:p w:rsidRPr="007B56A8" w:rsidR="00070682" w:rsidP="00496392" w:rsidRDefault="000C0093" w14:paraId="46823573" w14:textId="4A6EA911">
      <w:pPr>
        <w:spacing w:after="0" w:line="276" w:lineRule="auto"/>
      </w:pPr>
      <w:r w:rsidRPr="007B56A8">
        <w:t xml:space="preserve">Meer concreet is hiervan sprake wanneer er </w:t>
      </w:r>
      <w:r w:rsidRPr="007B56A8" w:rsidR="00CE0742">
        <w:t xml:space="preserve">behoefte is aan een maatschappelijk optimaal gedimensioneerd net om </w:t>
      </w:r>
      <w:r w:rsidRPr="007B56A8" w:rsidR="00707E9B">
        <w:t>daarmee het grootschalige aanbod van warmtebronnen</w:t>
      </w:r>
      <w:r w:rsidRPr="007B56A8" w:rsidR="00D94397">
        <w:t xml:space="preserve"> zoveel als mogelijk beschikbaar te maken voor afnemers in de regio</w:t>
      </w:r>
      <w:r w:rsidRPr="007B56A8" w:rsidR="001F3E86">
        <w:t xml:space="preserve">, zodat ook voorzien kan worden in de </w:t>
      </w:r>
      <w:r w:rsidRPr="007B56A8" w:rsidR="00D5186B">
        <w:t>langetermijnvraag in de regio</w:t>
      </w:r>
      <w:r w:rsidRPr="007B56A8" w:rsidR="00F2510B">
        <w:t xml:space="preserve">. In eerste instantie </w:t>
      </w:r>
      <w:r w:rsidRPr="007B56A8" w:rsidR="00EA4D5E">
        <w:t xml:space="preserve">zou hier ook invulling aan gegeven kunnen worden door een aangewezen warmtebedrijf voor een </w:t>
      </w:r>
      <w:r w:rsidRPr="007B56A8" w:rsidR="00AA7EE3">
        <w:t xml:space="preserve">groot gemeentegrensoverschrijdend warmtekavel. </w:t>
      </w:r>
      <w:r w:rsidRPr="007B56A8" w:rsidR="009B4E7C">
        <w:t xml:space="preserve">Het aangewezen warmtebedrijf draagt er zorg voor dat overcapaciteit van één of meerdere bronnen voor meerdere gemeenten worden ontsloten. </w:t>
      </w:r>
      <w:r w:rsidRPr="007B56A8" w:rsidR="00370B46">
        <w:t xml:space="preserve">Een andere </w:t>
      </w:r>
      <w:r w:rsidRPr="007B56A8" w:rsidR="41A4B110">
        <w:t>mogelijk</w:t>
      </w:r>
      <w:r w:rsidRPr="007B56A8" w:rsidR="5CDCE5AD">
        <w:t>heid</w:t>
      </w:r>
      <w:r w:rsidRPr="007B56A8" w:rsidR="00370B46">
        <w:t xml:space="preserve"> is dat in de verschillende gemeenten een apart voorgenomen warmtekavel wordt vastgesteld met afzonderlijke warmtebedrijven. Eén van de warmtebedrijven die wordt aangewezen draagt er zorg voor dat het warmteoverschot voor meerdere gemeenten wordt ontsloten.</w:t>
      </w:r>
      <w:r w:rsidRPr="007B56A8" w:rsidR="00F71046">
        <w:t xml:space="preserve"> </w:t>
      </w:r>
      <w:r w:rsidRPr="007B56A8" w:rsidR="00F87D7A">
        <w:t xml:space="preserve">Partijen kunnen in deze situatie ervoor kiezen om </w:t>
      </w:r>
      <w:r w:rsidRPr="007B56A8" w:rsidR="00D84FF2">
        <w:t xml:space="preserve">enkel capaciteit te contracteren op de leiding van dit aangewezen warmtebedrijf of om zowel capaciteit als ook </w:t>
      </w:r>
      <w:r w:rsidRPr="007B56A8" w:rsidR="00F05EE0">
        <w:t xml:space="preserve">warmte af te nemen. In het laatste geval koopt het aangewezen warmtebedrijf dus warmte in en verkoopt dit door aan de andere afnemers. </w:t>
      </w:r>
      <w:r w:rsidRPr="007B56A8" w:rsidR="00F71046">
        <w:t xml:space="preserve">Alle aangewezen warmtebedrijven blijven in deze situatie wel zelf verantwoordelijk voor de </w:t>
      </w:r>
      <w:r w:rsidRPr="007B56A8" w:rsidR="00F71046">
        <w:lastRenderedPageBreak/>
        <w:t xml:space="preserve">leveringszekerheid van hun warmtekavel. Dat betekent dat </w:t>
      </w:r>
      <w:r w:rsidRPr="007B56A8" w:rsidR="00F05EE0">
        <w:t xml:space="preserve">de warmtebedrijven die gebruik maken van de leiding waarmee het warmteoverschot wordt ontsloten voldoende </w:t>
      </w:r>
      <w:r w:rsidRPr="007B56A8" w:rsidR="00F71046">
        <w:t>bron- en transportcapaciteit tot hun beschikking moeten hebben om aan de opgetelde warmtevraag in hun warmtekavel te voldoen</w:t>
      </w:r>
      <w:r w:rsidRPr="007B56A8" w:rsidR="00F05EE0">
        <w:t xml:space="preserve">. Pas als is aangetoond dat </w:t>
      </w:r>
      <w:r w:rsidRPr="007B56A8" w:rsidR="00D65B18">
        <w:t>een maatschappelijk optimaal gedimensioneerd net niet met een gemeentegrensoverschrijdend warmtekavel of door onderlinge samenwerking tot stand komt</w:t>
      </w:r>
      <w:r w:rsidRPr="007B56A8" w:rsidR="00B0197C">
        <w:t>, zal op aanvraag bij de minister een warmtetransportbeheerder kunnen worden aangewezen.</w:t>
      </w:r>
    </w:p>
    <w:p w:rsidRPr="007B56A8" w:rsidR="007F0E59" w:rsidP="00496392" w:rsidRDefault="00B0197C" w14:paraId="03CE6CC0" w14:textId="5D521258">
      <w:pPr>
        <w:tabs>
          <w:tab w:val="left" w:pos="2110"/>
        </w:tabs>
        <w:spacing w:after="0" w:line="276" w:lineRule="auto"/>
      </w:pPr>
      <w:r w:rsidRPr="007B56A8">
        <w:t xml:space="preserve"> </w:t>
      </w:r>
      <w:r w:rsidRPr="007B56A8" w:rsidR="007166A2">
        <w:tab/>
      </w:r>
    </w:p>
    <w:p w:rsidRPr="007B56A8" w:rsidR="007166A2" w:rsidP="008841A6" w:rsidRDefault="007166A2" w14:paraId="6889B683" w14:textId="2DDB36C3">
      <w:pPr>
        <w:tabs>
          <w:tab w:val="left" w:pos="2110"/>
        </w:tabs>
        <w:spacing w:after="0" w:line="276" w:lineRule="auto"/>
      </w:pPr>
      <w:r w:rsidRPr="007B56A8">
        <w:t xml:space="preserve">Verder staan in hoofdstuk 5 nadere </w:t>
      </w:r>
      <w:r w:rsidRPr="007B56A8" w:rsidR="00DE5069">
        <w:t>regels over de informatieverplichtingen bij de aanvraag voor aan aanwijzing als warmtetransportbeheerder (paragraaf 5.1</w:t>
      </w:r>
      <w:r w:rsidRPr="007B56A8" w:rsidR="00C313F0">
        <w:t xml:space="preserve"> van het besluit</w:t>
      </w:r>
      <w:r w:rsidRPr="007B56A8" w:rsidR="00DE5069">
        <w:t>)</w:t>
      </w:r>
      <w:r w:rsidRPr="007B56A8" w:rsidR="00C313F0">
        <w:t>, de financiële monitoring van een warmtetransportbeheerder (paragraaf 5.2 van het besluit), nadere regels over het warmtetransportinvesteringsplan en het exploitatieplan (paragraaf 5.3 van het besluit) en</w:t>
      </w:r>
      <w:r w:rsidRPr="007B56A8" w:rsidR="00DE5069">
        <w:t xml:space="preserve"> </w:t>
      </w:r>
      <w:r w:rsidRPr="007B56A8" w:rsidR="00CD08E0">
        <w:t xml:space="preserve">de wijze waarop omgegaan dient te worden met ongebruikte warmtetransportcapaciteit (paragraaf 5.4 van dit besluit). </w:t>
      </w:r>
    </w:p>
    <w:p w:rsidRPr="007B56A8" w:rsidR="009A448E" w:rsidP="008841A6" w:rsidRDefault="009A448E" w14:paraId="7DB5003F" w14:textId="77777777">
      <w:pPr>
        <w:spacing w:after="0" w:line="276" w:lineRule="auto"/>
        <w:contextualSpacing w:val="0"/>
        <w:textAlignment w:val="baseline"/>
        <w:rPr>
          <w:rFonts w:ascii="Segoe UI" w:hAnsi="Segoe UI" w:eastAsia="Times New Roman" w:cs="Segoe UI"/>
          <w:b/>
          <w:bCs/>
          <w:color w:val="000000"/>
          <w:lang w:eastAsia="nl-NL"/>
        </w:rPr>
      </w:pPr>
      <w:bookmarkStart w:name="_Toc162963087" w:id="88"/>
      <w:bookmarkStart w:name="_Toc163119876" w:id="89"/>
      <w:bookmarkStart w:name="_Toc163121860" w:id="90"/>
    </w:p>
    <w:bookmarkEnd w:id="88"/>
    <w:bookmarkEnd w:id="89"/>
    <w:bookmarkEnd w:id="90"/>
    <w:p w:rsidRPr="007B56A8" w:rsidR="0059111B" w:rsidP="00496392" w:rsidRDefault="0059111B" w14:paraId="0B4F1D06" w14:textId="77777777">
      <w:pPr>
        <w:spacing w:after="0" w:line="276" w:lineRule="auto"/>
      </w:pPr>
    </w:p>
    <w:p w:rsidRPr="007B56A8" w:rsidR="00876C4A" w:rsidP="00496392" w:rsidRDefault="00166105" w14:paraId="7C192E76" w14:textId="238BA9D6">
      <w:pPr>
        <w:pStyle w:val="Kop1"/>
        <w:spacing w:line="276" w:lineRule="auto"/>
      </w:pPr>
      <w:bookmarkStart w:name="_Toc149747914" w:id="91"/>
      <w:bookmarkStart w:name="_Toc159345349" w:id="92"/>
      <w:bookmarkStart w:name="_Toc162587352" w:id="93"/>
      <w:bookmarkStart w:name="_Toc163119879" w:id="94"/>
      <w:bookmarkStart w:name="_Toc163121863" w:id="95"/>
      <w:bookmarkStart w:name="_Toc230273721" w:id="96"/>
      <w:r w:rsidRPr="007B56A8">
        <w:t>6</w:t>
      </w:r>
      <w:r w:rsidRPr="007B56A8" w:rsidR="00CB694C">
        <w:t xml:space="preserve">. </w:t>
      </w:r>
      <w:r w:rsidRPr="007B56A8" w:rsidR="00876C4A">
        <w:t>Warmteproductie</w:t>
      </w:r>
      <w:bookmarkEnd w:id="91"/>
      <w:bookmarkEnd w:id="92"/>
      <w:bookmarkEnd w:id="93"/>
      <w:bookmarkEnd w:id="94"/>
      <w:bookmarkEnd w:id="95"/>
      <w:bookmarkEnd w:id="96"/>
      <w:r w:rsidRPr="007B56A8" w:rsidR="00876C4A">
        <w:t xml:space="preserve"> </w:t>
      </w:r>
    </w:p>
    <w:p w:rsidRPr="007B56A8" w:rsidR="006B2564" w:rsidP="00496392" w:rsidRDefault="006B2564" w14:paraId="0B3DAC3C" w14:textId="77777777">
      <w:pPr>
        <w:pStyle w:val="Kop2"/>
        <w:spacing w:line="276" w:lineRule="auto"/>
      </w:pPr>
      <w:bookmarkStart w:name="_Toc162963091" w:id="97"/>
      <w:bookmarkStart w:name="_Toc163119880" w:id="98"/>
      <w:bookmarkStart w:name="_Toc163121864" w:id="99"/>
    </w:p>
    <w:p w:rsidRPr="007B56A8" w:rsidR="00FB5D04" w:rsidP="00496392" w:rsidRDefault="00DF226C" w14:paraId="2406FBB6" w14:textId="120985E1">
      <w:pPr>
        <w:pStyle w:val="Kop2"/>
        <w:spacing w:line="276" w:lineRule="auto"/>
      </w:pPr>
      <w:bookmarkStart w:name="_Toc230273722" w:id="100"/>
      <w:r w:rsidRPr="007B56A8">
        <w:t>§ 6.</w:t>
      </w:r>
      <w:bookmarkEnd w:id="97"/>
      <w:bookmarkEnd w:id="98"/>
      <w:bookmarkEnd w:id="99"/>
      <w:r w:rsidRPr="007B56A8" w:rsidR="008221E7">
        <w:t>1</w:t>
      </w:r>
      <w:r w:rsidRPr="007B56A8">
        <w:t xml:space="preserve">. </w:t>
      </w:r>
      <w:r w:rsidRPr="007B56A8" w:rsidR="008221E7">
        <w:t>Algemeen</w:t>
      </w:r>
      <w:bookmarkEnd w:id="100"/>
    </w:p>
    <w:p w:rsidRPr="007B56A8" w:rsidR="00CF0D30" w:rsidP="00496392" w:rsidRDefault="00CF0D30" w14:paraId="252FF91D" w14:textId="2956DD98">
      <w:pPr>
        <w:spacing w:after="0" w:line="276" w:lineRule="auto"/>
      </w:pPr>
      <w:r w:rsidRPr="007B56A8">
        <w:t>In artikel 6.2 van de wet is bepaald dat een producent van restwarmte die deze warmte ongebruikt terecht laat komen in lucht of water deze warmte op verzoek van een warmtebedrijf ter beschikking moet stellen. Omdat het van belang is dat het warmtebedrijf voldoende helderheid heeft over de huidige en verwachte toekomstige beschikbare restwarmtecapaciteit, de kenmerken van die capaciteit en de geschatte termijn waarop de restwarmte beschikbaar kan worden gemaakt is in artikel 6.1 van de wet bepaald dat een producent van restwarmte hierover op verzoek van een warmtebedrijf informatie dient te verstrekken. In dit besluit</w:t>
      </w:r>
      <w:r w:rsidRPr="007B56A8" w:rsidDel="001F46F6">
        <w:t xml:space="preserve"> </w:t>
      </w:r>
      <w:r w:rsidRPr="007B56A8">
        <w:t xml:space="preserve">zijn hierover een aantal regels gesteld. </w:t>
      </w:r>
      <w:r w:rsidRPr="007B56A8" w:rsidR="008221E7">
        <w:t xml:space="preserve">In </w:t>
      </w:r>
      <w:r w:rsidRPr="007B56A8" w:rsidR="00484903">
        <w:t>onderstaande</w:t>
      </w:r>
      <w:r w:rsidRPr="007B56A8" w:rsidR="008221E7">
        <w:t xml:space="preserve"> paragraaf 6.2</w:t>
      </w:r>
      <w:r w:rsidRPr="007B56A8" w:rsidR="009A0A38">
        <w:t>.</w:t>
      </w:r>
      <w:r w:rsidRPr="007B56A8" w:rsidR="008221E7">
        <w:t xml:space="preserve"> worden regels over informatieverstrekking toegelicht. Paragraaf 6.3. be</w:t>
      </w:r>
      <w:r w:rsidRPr="007B56A8" w:rsidR="0084065B">
        <w:t>handelt</w:t>
      </w:r>
      <w:r w:rsidRPr="007B56A8" w:rsidR="008221E7">
        <w:t xml:space="preserve"> de kosten die in rekening mogen worden gebracht</w:t>
      </w:r>
      <w:r w:rsidRPr="007B56A8" w:rsidR="00F97ACE">
        <w:t xml:space="preserve"> en de transparantie hiervan</w:t>
      </w:r>
      <w:r w:rsidRPr="007B56A8" w:rsidR="008221E7">
        <w:t>. In par</w:t>
      </w:r>
      <w:r w:rsidRPr="007B56A8" w:rsidR="009C4B8A">
        <w:t>a</w:t>
      </w:r>
      <w:r w:rsidRPr="007B56A8" w:rsidR="008221E7">
        <w:t>graaf 6.4</w:t>
      </w:r>
      <w:r w:rsidRPr="007B56A8" w:rsidR="009A0A38">
        <w:t>.</w:t>
      </w:r>
      <w:r w:rsidRPr="007B56A8" w:rsidR="008221E7">
        <w:t xml:space="preserve"> wordt ingegaan </w:t>
      </w:r>
      <w:r w:rsidRPr="007B56A8" w:rsidR="009C4B8A">
        <w:t xml:space="preserve">op de </w:t>
      </w:r>
      <w:r w:rsidRPr="007B56A8" w:rsidR="008221E7">
        <w:t>eisen ten aanzien van de leveringsovereenkomst. Tot slot worden in paragraaf 6.</w:t>
      </w:r>
      <w:r w:rsidRPr="007B56A8" w:rsidR="00D97A9F">
        <w:t>5</w:t>
      </w:r>
      <w:r w:rsidRPr="007B56A8" w:rsidR="009A0A38">
        <w:t>.</w:t>
      </w:r>
      <w:r w:rsidRPr="007B56A8" w:rsidR="008221E7">
        <w:t xml:space="preserve"> de regels over de wijziging van zeggenschap bij een productie-installatie van warmte nader toegelicht. Dit onderwerp staat los van </w:t>
      </w:r>
      <w:r w:rsidRPr="007B56A8" w:rsidR="00C54FA2">
        <w:t>de artikele</w:t>
      </w:r>
      <w:r w:rsidRPr="007B56A8" w:rsidR="008D1D86">
        <w:t>n</w:t>
      </w:r>
      <w:r w:rsidRPr="007B56A8" w:rsidR="00C54FA2">
        <w:t xml:space="preserve"> over restwarmte.</w:t>
      </w:r>
    </w:p>
    <w:p w:rsidRPr="007B56A8" w:rsidR="004D6321" w:rsidP="00496392" w:rsidRDefault="004D6321" w14:paraId="74EF44AD" w14:textId="6B2A17E7">
      <w:pPr>
        <w:spacing w:after="0" w:line="276" w:lineRule="auto"/>
        <w:rPr>
          <w:rStyle w:val="Kop4Char"/>
        </w:rPr>
      </w:pPr>
    </w:p>
    <w:p w:rsidRPr="007B56A8" w:rsidR="00F609C6" w:rsidP="00496392" w:rsidRDefault="00F609C6" w14:paraId="37999E85" w14:textId="666D5656">
      <w:pPr>
        <w:pStyle w:val="Kop2"/>
        <w:spacing w:line="276" w:lineRule="auto"/>
      </w:pPr>
      <w:bookmarkStart w:name="_Toc230273723" w:id="101"/>
      <w:r w:rsidRPr="007B56A8">
        <w:t>§ 6.</w:t>
      </w:r>
      <w:r w:rsidRPr="007B56A8" w:rsidR="0013663B">
        <w:t>2</w:t>
      </w:r>
      <w:r w:rsidRPr="007B56A8">
        <w:t xml:space="preserve">. </w:t>
      </w:r>
      <w:r w:rsidRPr="007B56A8" w:rsidR="0013663B">
        <w:t>Eisen over verzoek om informatie</w:t>
      </w:r>
      <w:bookmarkEnd w:id="101"/>
      <w:r w:rsidRPr="007B56A8" w:rsidR="0013663B">
        <w:t xml:space="preserve"> </w:t>
      </w:r>
    </w:p>
    <w:p w:rsidRPr="007B56A8" w:rsidR="00774C33" w:rsidP="008841A6" w:rsidRDefault="609F87F9" w14:paraId="30CD6ED9" w14:textId="1564D59E">
      <w:pPr>
        <w:spacing w:line="276" w:lineRule="auto"/>
      </w:pPr>
      <w:r w:rsidRPr="007B56A8">
        <w:t>Teneinde duidelijkheid</w:t>
      </w:r>
      <w:r w:rsidRPr="007B56A8" w:rsidR="34576894">
        <w:t xml:space="preserve"> te geven over </w:t>
      </w:r>
      <w:r w:rsidRPr="007B56A8" w:rsidR="0346AE6C">
        <w:t xml:space="preserve">de eisen aan de </w:t>
      </w:r>
      <w:r w:rsidRPr="007B56A8" w:rsidR="0BB4FDFE">
        <w:t xml:space="preserve">partijen </w:t>
      </w:r>
      <w:r w:rsidRPr="007B56A8" w:rsidR="4CABAC0F">
        <w:t xml:space="preserve">die </w:t>
      </w:r>
      <w:r w:rsidRPr="007B56A8" w:rsidR="0BB4FDFE">
        <w:t xml:space="preserve">een verzoek om informatie aan een </w:t>
      </w:r>
      <w:r w:rsidRPr="007B56A8" w:rsidR="3FC400C2">
        <w:t>producent van restwarmte</w:t>
      </w:r>
      <w:r w:rsidRPr="007B56A8" w:rsidR="4E561ED7">
        <w:t xml:space="preserve"> moeten voldoen, de </w:t>
      </w:r>
      <w:r w:rsidRPr="007B56A8" w:rsidR="6C97D221">
        <w:t>e</w:t>
      </w:r>
      <w:r w:rsidRPr="007B56A8" w:rsidR="5031A050">
        <w:t>isen over te verstrekken informatie</w:t>
      </w:r>
      <w:r w:rsidRPr="007B56A8" w:rsidR="2AD9E40E">
        <w:t xml:space="preserve"> en de termijnen </w:t>
      </w:r>
      <w:r w:rsidRPr="007B56A8" w:rsidR="67DE2514">
        <w:t>binnen welk de informatie verstrekt moet worden</w:t>
      </w:r>
      <w:r w:rsidRPr="007B56A8" w:rsidR="7E656A30">
        <w:t xml:space="preserve">, zijn </w:t>
      </w:r>
      <w:r w:rsidRPr="007B56A8" w:rsidR="32F7BA23">
        <w:t>verder</w:t>
      </w:r>
      <w:r w:rsidR="009D0F6E">
        <w:t>e</w:t>
      </w:r>
      <w:r w:rsidRPr="007B56A8" w:rsidR="32F7BA23">
        <w:t xml:space="preserve"> regels gesteld in artikel 6.1 tot en met 6.3 van dit besluit. </w:t>
      </w:r>
    </w:p>
    <w:p w:rsidRPr="007B56A8" w:rsidR="006C7A2A" w:rsidP="00496392" w:rsidRDefault="00CF0D30" w14:paraId="51482C5A" w14:textId="4AC2EE85">
      <w:pPr>
        <w:spacing w:after="0" w:line="276" w:lineRule="auto"/>
      </w:pPr>
      <w:r w:rsidRPr="007B56A8">
        <w:t xml:space="preserve">  </w:t>
      </w:r>
    </w:p>
    <w:p w:rsidRPr="007B56A8" w:rsidR="00B37303" w:rsidP="00496392" w:rsidRDefault="001015DB" w14:paraId="6C68CD62" w14:textId="1405146E">
      <w:pPr>
        <w:pStyle w:val="Kop2"/>
        <w:spacing w:line="276" w:lineRule="auto"/>
        <w:rPr>
          <w:u w:val="single"/>
        </w:rPr>
      </w:pPr>
      <w:bookmarkStart w:name="_Toc162963093" w:id="102"/>
      <w:bookmarkStart w:name="_Toc163119882" w:id="103"/>
      <w:bookmarkStart w:name="_Toc163121866" w:id="104"/>
      <w:bookmarkStart w:name="_Toc230273724" w:id="105"/>
      <w:r w:rsidRPr="007B56A8">
        <w:t xml:space="preserve">§ 6.3. </w:t>
      </w:r>
      <w:r w:rsidRPr="007B56A8" w:rsidR="00B37303">
        <w:t>Kosten die in rekening kunnen worden gebracht</w:t>
      </w:r>
      <w:bookmarkEnd w:id="102"/>
      <w:bookmarkEnd w:id="103"/>
      <w:bookmarkEnd w:id="104"/>
      <w:bookmarkEnd w:id="105"/>
    </w:p>
    <w:p w:rsidRPr="007B56A8" w:rsidR="00CF0D30" w:rsidP="00496392" w:rsidRDefault="00CF0D30" w14:paraId="0F8F2B78" w14:textId="608BDB07">
      <w:pPr>
        <w:spacing w:after="0" w:line="276" w:lineRule="auto"/>
      </w:pPr>
      <w:r w:rsidRPr="007B56A8">
        <w:t xml:space="preserve">In artikel 6.2 van de wet is limitatief bepaald welke kosten een producent van restwarmte in rekening kan brengen voor het aan een warmtebedrijf ter beschikking stellen van restwarmte. </w:t>
      </w:r>
    </w:p>
    <w:p w:rsidRPr="007B56A8" w:rsidR="00CF0D30" w:rsidP="00496392" w:rsidRDefault="00CF0D30" w14:paraId="028349BA" w14:textId="10770EA1">
      <w:pPr>
        <w:spacing w:after="0" w:line="276" w:lineRule="auto"/>
      </w:pPr>
      <w:r w:rsidRPr="007B56A8">
        <w:t xml:space="preserve">Teneinde meer duidelijkheid te verschaffen ten aanzien van de vraag welke kosten wel en welke kosten niet inrekening mogen worden gebracht worden in </w:t>
      </w:r>
      <w:r w:rsidRPr="007B56A8" w:rsidR="00994502">
        <w:t>artikel 6.4 tot en met 6.</w:t>
      </w:r>
      <w:r w:rsidRPr="007B56A8" w:rsidR="00093973">
        <w:t>6</w:t>
      </w:r>
      <w:r w:rsidRPr="007B56A8" w:rsidR="00994502">
        <w:t xml:space="preserve"> van </w:t>
      </w:r>
      <w:r w:rsidRPr="007B56A8">
        <w:t xml:space="preserve">dit besluit nadere regels gesteld ten aanzien van de kosten die hierbij mogen worden meegenomen. </w:t>
      </w:r>
      <w:r w:rsidRPr="007B56A8">
        <w:br/>
        <w:t>Ingeval van de</w:t>
      </w:r>
      <w:r w:rsidRPr="007B56A8" w:rsidR="00EF4A05">
        <w:t xml:space="preserve"> in artikel 6.2</w:t>
      </w:r>
      <w:r w:rsidRPr="007B56A8" w:rsidR="005548D1">
        <w:t>, tweede lid,</w:t>
      </w:r>
      <w:r w:rsidRPr="007B56A8">
        <w:t xml:space="preserve"> onder</w:t>
      </w:r>
      <w:r w:rsidRPr="007B56A8" w:rsidR="005548D1">
        <w:t>deel</w:t>
      </w:r>
      <w:r w:rsidRPr="007B56A8">
        <w:t xml:space="preserve"> a </w:t>
      </w:r>
      <w:r w:rsidRPr="007B56A8" w:rsidR="00372B6B">
        <w:t xml:space="preserve">van de wet </w:t>
      </w:r>
      <w:r w:rsidRPr="007B56A8">
        <w:t xml:space="preserve">genoemde kosten gaat het om het totaal geïnvesteerde bedrag verstaan dat aantoonbaar samenhangt met de vereiste fysieke aanpassingen aan de restwarmte producerende installatie.  </w:t>
      </w:r>
    </w:p>
    <w:p w:rsidRPr="007B56A8" w:rsidR="006C7A2A" w:rsidP="00496392" w:rsidRDefault="006C7A2A" w14:paraId="41FED0F1" w14:textId="77777777">
      <w:pPr>
        <w:spacing w:after="0" w:line="276" w:lineRule="auto"/>
      </w:pPr>
    </w:p>
    <w:p w:rsidRPr="007B56A8" w:rsidR="00CF0D30" w:rsidP="00496392" w:rsidRDefault="00CF0D30" w14:paraId="01B021B7" w14:textId="13EB9EF6">
      <w:pPr>
        <w:spacing w:after="0" w:line="276" w:lineRule="auto"/>
      </w:pPr>
      <w:r w:rsidRPr="007B56A8">
        <w:t>Ingeval van de</w:t>
      </w:r>
      <w:r w:rsidRPr="007B56A8" w:rsidR="009533F7">
        <w:t xml:space="preserve"> in artikel 6.2, tweede lid,</w:t>
      </w:r>
      <w:r w:rsidRPr="007B56A8">
        <w:t xml:space="preserve"> onder</w:t>
      </w:r>
      <w:r w:rsidRPr="007B56A8" w:rsidR="009533F7">
        <w:t>deel</w:t>
      </w:r>
      <w:r w:rsidRPr="007B56A8">
        <w:t xml:space="preserve"> b</w:t>
      </w:r>
      <w:r w:rsidRPr="007B56A8" w:rsidR="00372B6B">
        <w:t xml:space="preserve"> van de wet</w:t>
      </w:r>
      <w:r w:rsidRPr="007B56A8">
        <w:t xml:space="preserve"> genoemde kosten gaat het om de alle investeringen die aantoonbaar samenhangen met de realisatie van het leidingwerk en de installaties waarmee de restwarmte wordt getransporteerd van</w:t>
      </w:r>
      <w:r w:rsidRPr="007B56A8" w:rsidR="6B76FF58">
        <w:t xml:space="preserve"> de restwarmte producerende installatie</w:t>
      </w:r>
      <w:r w:rsidRPr="007B56A8">
        <w:t xml:space="preserve"> naar het overdrachtspunt</w:t>
      </w:r>
      <w:r w:rsidRPr="007B56A8" w:rsidR="2C74324D">
        <w:t xml:space="preserve"> op het terrein van de restwarmteproducent</w:t>
      </w:r>
      <w:r w:rsidRPr="007B56A8">
        <w:t xml:space="preserve"> waar de warmte wordt overgedragen aan de infrastructuur van het warmtebedrijf of indien van toepassing de warmtetransportbeheerder.</w:t>
      </w:r>
    </w:p>
    <w:p w:rsidRPr="007B56A8" w:rsidR="006C7A2A" w:rsidP="00496392" w:rsidRDefault="006C7A2A" w14:paraId="08C6E668" w14:textId="77777777">
      <w:pPr>
        <w:spacing w:after="0" w:line="276" w:lineRule="auto"/>
      </w:pPr>
    </w:p>
    <w:p w:rsidRPr="007B56A8" w:rsidR="00CF0D30" w:rsidP="00496392" w:rsidRDefault="00CF0D30" w14:paraId="6947BD30" w14:textId="64D3B7F7">
      <w:pPr>
        <w:spacing w:after="0" w:line="276" w:lineRule="auto"/>
      </w:pPr>
      <w:r w:rsidRPr="007B56A8">
        <w:t xml:space="preserve">Ingeval van de </w:t>
      </w:r>
      <w:r w:rsidRPr="007B56A8" w:rsidR="00372B6B">
        <w:t xml:space="preserve">in artikel 6.2, tweede lid, </w:t>
      </w:r>
      <w:r w:rsidRPr="007B56A8">
        <w:t>onder</w:t>
      </w:r>
      <w:r w:rsidRPr="007B56A8" w:rsidR="00372B6B">
        <w:t>deel</w:t>
      </w:r>
      <w:r w:rsidRPr="007B56A8">
        <w:t xml:space="preserve"> c genoemde kosten gaat het om de operationele kosten die aantoonbaar samenhangen met het door de producent van restwarmte in stand houden van de restwarmtelevering door middel van de investeringen genoemd bij a en b. </w:t>
      </w:r>
    </w:p>
    <w:p w:rsidRPr="007B56A8" w:rsidR="006C7A2A" w:rsidP="00496392" w:rsidRDefault="006C7A2A" w14:paraId="06F4AEF6" w14:textId="77777777">
      <w:pPr>
        <w:spacing w:after="0" w:line="276" w:lineRule="auto"/>
      </w:pPr>
    </w:p>
    <w:p w:rsidRPr="007B56A8" w:rsidR="00CF0D30" w:rsidP="4428FE1E" w:rsidRDefault="25598271" w14:paraId="0031C849" w14:textId="513E08C0">
      <w:pPr>
        <w:spacing w:after="0" w:line="276" w:lineRule="auto"/>
      </w:pPr>
      <w:r>
        <w:t xml:space="preserve">Voor ieder van de drie hierboven genoemde kostencategorieën is in dit besluit een limitatieve lijst opgenomen van kostensoorten die daarbij voor zover van toepassing mogen worden betrokken. </w:t>
      </w:r>
      <w:r w:rsidR="4E84628F">
        <w:t xml:space="preserve">Op grond van </w:t>
      </w:r>
      <w:r w:rsidR="3F5C3B9C">
        <w:t>ieder</w:t>
      </w:r>
      <w:r w:rsidR="4E84628F">
        <w:t xml:space="preserve"> lid </w:t>
      </w:r>
      <w:r w:rsidR="2F3AEA36">
        <w:t>vier</w:t>
      </w:r>
      <w:r w:rsidR="4E84628F">
        <w:t xml:space="preserve"> van </w:t>
      </w:r>
      <w:r w:rsidR="3F5C3B9C">
        <w:t xml:space="preserve">de </w:t>
      </w:r>
      <w:r w:rsidR="4E84628F">
        <w:t>artikel</w:t>
      </w:r>
      <w:r w:rsidR="3F5C3B9C">
        <w:t>en</w:t>
      </w:r>
      <w:r w:rsidR="4E84628F">
        <w:t xml:space="preserve"> 6.4, 6.5, en 6.</w:t>
      </w:r>
      <w:r w:rsidR="3529A34B">
        <w:t>6</w:t>
      </w:r>
      <w:r w:rsidR="4E84628F">
        <w:t xml:space="preserve"> </w:t>
      </w:r>
      <w:r w:rsidR="3F5C3B9C">
        <w:t xml:space="preserve">van het besluit </w:t>
      </w:r>
      <w:r w:rsidR="4E84628F">
        <w:t>is het mogelijk gemaakt voor ACM om kostensoorten aan te passen of toe te voegen</w:t>
      </w:r>
      <w:r w:rsidR="238B1B28">
        <w:t xml:space="preserve"> bijvoorbeeld </w:t>
      </w:r>
      <w:r w:rsidRPr="007D3ACB" w:rsidR="238B1B28">
        <w:t>door middel van een set regulatorische accountingregels (RAR)</w:t>
      </w:r>
      <w:r w:rsidRPr="00E91821" w:rsidR="4E84628F">
        <w:t xml:space="preserve"> in het geval dat z</w:t>
      </w:r>
      <w:r w:rsidR="4E84628F">
        <w:t xml:space="preserve">ulke kosten wel aantoonbaar samenhangen met de uitkoppeling, maar niet onder de kostensoorten geïncludeerd in </w:t>
      </w:r>
      <w:r w:rsidR="2F3AEA36">
        <w:t>het tweede lid</w:t>
      </w:r>
      <w:r w:rsidR="4E84628F">
        <w:t xml:space="preserve"> van </w:t>
      </w:r>
      <w:r w:rsidR="1DCD4B3C">
        <w:t>het</w:t>
      </w:r>
      <w:r w:rsidR="4E84628F">
        <w:t xml:space="preserve">zelfde artikel gecategoriseerd kunnen worden.  </w:t>
      </w:r>
    </w:p>
    <w:p w:rsidRPr="007B56A8" w:rsidR="2671FA09" w:rsidP="00496392" w:rsidRDefault="2671FA09" w14:paraId="01C616A2" w14:textId="14D4ADA1">
      <w:pPr>
        <w:spacing w:after="0" w:line="276" w:lineRule="auto"/>
      </w:pPr>
    </w:p>
    <w:p w:rsidRPr="007B56A8" w:rsidR="00CF0D30" w:rsidP="00496392" w:rsidRDefault="00CF0D30" w14:paraId="165CF46E" w14:textId="7ED65C5B">
      <w:pPr>
        <w:spacing w:after="0" w:line="276" w:lineRule="auto"/>
      </w:pPr>
      <w:r w:rsidRPr="007B56A8">
        <w:t>Verder is bepaald dat</w:t>
      </w:r>
      <w:r w:rsidRPr="007B56A8" w:rsidR="00D838AD">
        <w:t>,</w:t>
      </w:r>
      <w:r w:rsidRPr="007B56A8">
        <w:t xml:space="preserve"> indien van toepassing</w:t>
      </w:r>
      <w:r w:rsidRPr="007B56A8" w:rsidR="00D838AD">
        <w:t>,</w:t>
      </w:r>
      <w:r w:rsidRPr="007B56A8">
        <w:t xml:space="preserve"> het voordeel van de restwarmtelevering uit hoofde van het Europese emissiehandelssysteem (</w:t>
      </w:r>
      <w:r w:rsidRPr="007B56A8" w:rsidR="00D838AD">
        <w:t>uitwerking in Hoofdstuk</w:t>
      </w:r>
      <w:r w:rsidRPr="007B56A8">
        <w:t xml:space="preserve"> 16 van de Wet milieubeheer) in door de producent van restwarmte in mindering dient te worden gebracht op de kosten zoals genoemd onder c. Zonder deze correctie zou de producent van restwarmte immers financieel voordeel behalen uit het beschikbaar stellen van de restwarmte en dit is in strijd met het uitgangspunt dat restwarmte afgezien van de aantoonbare kosten die hieraan kunnen worden toegerekend om niet beschikbaar moet worden gesteld. </w:t>
      </w:r>
    </w:p>
    <w:p w:rsidRPr="007B56A8" w:rsidR="75AA3D29" w:rsidP="00496392" w:rsidRDefault="003E5F2C" w14:paraId="4F7C9D8A" w14:textId="541DB4B0">
      <w:pPr>
        <w:spacing w:after="0" w:line="276" w:lineRule="auto"/>
      </w:pPr>
      <w:r w:rsidRPr="007B56A8">
        <w:t>Voorts</w:t>
      </w:r>
      <w:r w:rsidRPr="007B56A8" w:rsidR="75AA3D29">
        <w:t xml:space="preserve"> </w:t>
      </w:r>
      <w:r w:rsidRPr="007B56A8" w:rsidR="09C73A00">
        <w:t>zijn er in artikel 6.</w:t>
      </w:r>
      <w:r w:rsidRPr="007B56A8" w:rsidR="00A34FC1">
        <w:t>7</w:t>
      </w:r>
      <w:r w:rsidRPr="007B56A8" w:rsidR="09C73A00">
        <w:t xml:space="preserve"> van dit besluit</w:t>
      </w:r>
      <w:r w:rsidRPr="007B56A8" w:rsidR="0DEC9EF6">
        <w:t xml:space="preserve"> </w:t>
      </w:r>
      <w:r w:rsidRPr="007B56A8" w:rsidR="4568A4EE">
        <w:t>nadere</w:t>
      </w:r>
      <w:r w:rsidRPr="007B56A8" w:rsidR="0DEC9EF6">
        <w:t xml:space="preserve"> regels</w:t>
      </w:r>
      <w:r w:rsidRPr="007B56A8" w:rsidR="0B9B26FB">
        <w:t xml:space="preserve"> gesteld</w:t>
      </w:r>
      <w:r w:rsidRPr="007B56A8" w:rsidR="4ECC1906">
        <w:t xml:space="preserve"> om te borgen dat de kosten op een transparante wijze inzichtelijk worden gema</w:t>
      </w:r>
      <w:r w:rsidRPr="007B56A8">
        <w:t>a</w:t>
      </w:r>
      <w:r w:rsidRPr="007B56A8" w:rsidR="4ECC1906">
        <w:t>kt</w:t>
      </w:r>
      <w:r w:rsidRPr="007B56A8">
        <w:t xml:space="preserve">. </w:t>
      </w:r>
    </w:p>
    <w:p w:rsidRPr="007B56A8" w:rsidR="006C7A2A" w:rsidP="00496392" w:rsidRDefault="006C7A2A" w14:paraId="2A4E0E2F" w14:textId="066C370C">
      <w:pPr>
        <w:spacing w:after="0" w:line="276" w:lineRule="auto"/>
      </w:pPr>
    </w:p>
    <w:p w:rsidRPr="007B56A8" w:rsidR="00E45CB6" w:rsidP="00496392" w:rsidRDefault="00F051DD" w14:paraId="16F308A0" w14:textId="4145AB36">
      <w:pPr>
        <w:pStyle w:val="Kop2"/>
        <w:spacing w:line="276" w:lineRule="auto"/>
      </w:pPr>
      <w:bookmarkStart w:name="_Toc162963095" w:id="106"/>
      <w:bookmarkStart w:name="_Toc163119884" w:id="107"/>
      <w:bookmarkStart w:name="_Toc163121868" w:id="108"/>
      <w:bookmarkStart w:name="_Toc230273725" w:id="109"/>
      <w:r w:rsidRPr="007B56A8">
        <w:t xml:space="preserve">§ 6.4. </w:t>
      </w:r>
      <w:r w:rsidRPr="007B56A8" w:rsidR="00891125">
        <w:t xml:space="preserve">Eisen </w:t>
      </w:r>
      <w:r w:rsidRPr="007B56A8" w:rsidR="00EA0855">
        <w:t xml:space="preserve">over </w:t>
      </w:r>
      <w:r w:rsidRPr="007B56A8" w:rsidR="007E3869">
        <w:t>le</w:t>
      </w:r>
      <w:r w:rsidRPr="007B56A8" w:rsidR="003F683D">
        <w:t>veringsovereenkomst</w:t>
      </w:r>
      <w:bookmarkEnd w:id="106"/>
      <w:bookmarkEnd w:id="107"/>
      <w:bookmarkEnd w:id="108"/>
      <w:bookmarkEnd w:id="109"/>
    </w:p>
    <w:p w:rsidRPr="007B56A8" w:rsidR="006C7A2A" w:rsidP="00496392" w:rsidRDefault="00CF0D30" w14:paraId="1353493A" w14:textId="4BD5A811">
      <w:pPr>
        <w:spacing w:after="0" w:line="276" w:lineRule="auto"/>
      </w:pPr>
      <w:r w:rsidRPr="007B56A8">
        <w:t xml:space="preserve">Tot besluit is er voor wat betreft het beschikbaar stellen van restwarmte in </w:t>
      </w:r>
      <w:r w:rsidRPr="007B56A8" w:rsidR="7A21B103">
        <w:t>artikel 6.</w:t>
      </w:r>
      <w:r w:rsidRPr="007B56A8" w:rsidR="001F6381">
        <w:t>8</w:t>
      </w:r>
      <w:r w:rsidRPr="007B56A8" w:rsidR="7A21B103">
        <w:t xml:space="preserve"> van </w:t>
      </w:r>
      <w:r w:rsidRPr="007B56A8">
        <w:t>dit besluit bepaald welke voorwaarden en kenmerken in ieder geval moeten worden opgenomen in de overeenkomst die een producent van restwarmte en een warmtebedrijf op grond van artikel 6.2, vierde lid</w:t>
      </w:r>
      <w:r w:rsidRPr="007B56A8" w:rsidR="008F5528">
        <w:t>,</w:t>
      </w:r>
      <w:r w:rsidRPr="007B56A8">
        <w:t xml:space="preserve"> van de wet voorafgaand aan de levering van restwarmte moeten sluiten. </w:t>
      </w:r>
      <w:r w:rsidRPr="007B56A8">
        <w:br/>
      </w:r>
    </w:p>
    <w:p w:rsidRPr="007B56A8" w:rsidR="002A61B7" w:rsidP="00496392" w:rsidRDefault="001015DB" w14:paraId="45D89EBA" w14:textId="537FB5EC">
      <w:pPr>
        <w:pStyle w:val="Kop2"/>
        <w:spacing w:line="276" w:lineRule="auto"/>
      </w:pPr>
      <w:bookmarkStart w:name="_Toc162963096" w:id="110"/>
      <w:bookmarkStart w:name="_Toc163119885" w:id="111"/>
      <w:bookmarkStart w:name="_Toc163121869" w:id="112"/>
      <w:bookmarkStart w:name="_Toc230273726" w:id="113"/>
      <w:r w:rsidRPr="007B56A8">
        <w:t xml:space="preserve">§ </w:t>
      </w:r>
      <w:r w:rsidRPr="007B56A8" w:rsidR="002A61B7">
        <w:t>6.</w:t>
      </w:r>
      <w:r w:rsidRPr="007B56A8" w:rsidR="00D97A9F">
        <w:t>5</w:t>
      </w:r>
      <w:r w:rsidRPr="007B56A8">
        <w:t xml:space="preserve">. </w:t>
      </w:r>
      <w:r w:rsidRPr="007B56A8" w:rsidR="005A7FDC">
        <w:t xml:space="preserve">Wijziging </w:t>
      </w:r>
      <w:r w:rsidRPr="007B56A8" w:rsidR="0079317A">
        <w:t>in zeggenschap</w:t>
      </w:r>
      <w:bookmarkEnd w:id="110"/>
      <w:bookmarkEnd w:id="111"/>
      <w:bookmarkEnd w:id="112"/>
      <w:bookmarkEnd w:id="113"/>
    </w:p>
    <w:p w:rsidRPr="007B56A8" w:rsidR="006C7A2A" w:rsidP="00496392" w:rsidRDefault="005111A4" w14:paraId="0310AFCB" w14:textId="3E45BA3D">
      <w:pPr>
        <w:spacing w:after="0" w:line="276" w:lineRule="auto"/>
      </w:pPr>
      <w:bookmarkStart w:name="_Toc162587353" w:id="114"/>
      <w:bookmarkStart w:name="_Toc149747915" w:id="115"/>
      <w:bookmarkStart w:name="_Toc159345350" w:id="116"/>
      <w:bookmarkStart w:name="_Toc163119886" w:id="117"/>
      <w:bookmarkStart w:name="_Toc163121870" w:id="118"/>
      <w:r w:rsidRPr="007B56A8">
        <w:t>In artikel 6.10 van de wet worden regels gesteld over de wijziging van de zeggenschap in een installatie van een producent van warmte met een vermogen van meer dan 20 MW.</w:t>
      </w:r>
      <w:r w:rsidRPr="007B56A8" w:rsidR="000959A5">
        <w:t xml:space="preserve"> Een dergelijke wijziging dient door één van de betrokken partijen aan de minister gemeld te worden. </w:t>
      </w:r>
      <w:r w:rsidRPr="007B56A8" w:rsidR="00214F45">
        <w:t xml:space="preserve">Omdat voor de vergelijkbare meldplicht </w:t>
      </w:r>
      <w:r w:rsidRPr="007B56A8" w:rsidR="00690384">
        <w:t xml:space="preserve">voor de wijziging van zeggenschap voor LNG en </w:t>
      </w:r>
      <w:r w:rsidRPr="007B56A8" w:rsidR="00EF45CB">
        <w:t xml:space="preserve">de productie van elektriciteit nadere informatieverplichtingen in de Energieregeling </w:t>
      </w:r>
      <w:r w:rsidRPr="007B56A8" w:rsidR="00803404">
        <w:t>vast te leggen is besloten om dat voor de meldplicht van de wijziging van de zeggenschap in een installatie van een producent van warmte ook in een ministeriële regeling uit te werken</w:t>
      </w:r>
      <w:r w:rsidRPr="007B56A8" w:rsidR="00520B9F">
        <w:t xml:space="preserve"> (artikel </w:t>
      </w:r>
      <w:r w:rsidRPr="007B56A8" w:rsidR="00FC6A93">
        <w:t>6.11 van het besluit)</w:t>
      </w:r>
      <w:r w:rsidRPr="007B56A8" w:rsidR="00803404">
        <w:t xml:space="preserve">. </w:t>
      </w:r>
    </w:p>
    <w:p w:rsidRPr="007B56A8" w:rsidR="006C7A2A" w:rsidP="00496392" w:rsidRDefault="006C7A2A" w14:paraId="3AE66A0A" w14:textId="77777777">
      <w:pPr>
        <w:spacing w:after="0" w:line="276" w:lineRule="auto"/>
      </w:pPr>
    </w:p>
    <w:p w:rsidRPr="007B56A8" w:rsidR="009A448E" w:rsidP="00496392" w:rsidRDefault="009A448E" w14:paraId="2DE7184C" w14:textId="77777777">
      <w:pPr>
        <w:spacing w:after="0" w:line="276" w:lineRule="auto"/>
      </w:pPr>
    </w:p>
    <w:p w:rsidRPr="007B56A8" w:rsidR="00876C4A" w:rsidP="00496392" w:rsidRDefault="00166105" w14:paraId="26AD5FB6" w14:textId="3F2E2942">
      <w:pPr>
        <w:pStyle w:val="Kop1"/>
        <w:spacing w:line="276" w:lineRule="auto"/>
      </w:pPr>
      <w:bookmarkStart w:name="_Toc230273727" w:id="119"/>
      <w:r w:rsidRPr="007B56A8">
        <w:t>7</w:t>
      </w:r>
      <w:r w:rsidRPr="007B56A8" w:rsidR="00CB694C">
        <w:t xml:space="preserve">. </w:t>
      </w:r>
      <w:r w:rsidRPr="007B56A8" w:rsidR="00876C4A">
        <w:t>Tariefregulering</w:t>
      </w:r>
      <w:bookmarkEnd w:id="114"/>
      <w:bookmarkEnd w:id="115"/>
      <w:bookmarkEnd w:id="116"/>
      <w:bookmarkEnd w:id="117"/>
      <w:bookmarkEnd w:id="118"/>
      <w:bookmarkEnd w:id="119"/>
      <w:r w:rsidRPr="007B56A8" w:rsidR="00876C4A">
        <w:t xml:space="preserve"> </w:t>
      </w:r>
    </w:p>
    <w:p w:rsidRPr="007B56A8" w:rsidR="00571438" w:rsidP="00496392" w:rsidRDefault="00571438" w14:paraId="25BF7747" w14:textId="0B6D9AC7">
      <w:pPr>
        <w:spacing w:after="0" w:line="276" w:lineRule="auto"/>
      </w:pPr>
      <w:bookmarkStart w:name="_Hlk161676221" w:id="120"/>
    </w:p>
    <w:p w:rsidRPr="007B56A8" w:rsidR="000647C9" w:rsidP="00496392" w:rsidRDefault="00271AE1" w14:paraId="2ED0C874" w14:textId="2EDDB2AD">
      <w:pPr>
        <w:pStyle w:val="Kop2"/>
        <w:spacing w:line="276" w:lineRule="auto"/>
      </w:pPr>
      <w:bookmarkStart w:name="_Toc163119887" w:id="121"/>
      <w:bookmarkStart w:name="_Toc163121871" w:id="122"/>
      <w:bookmarkStart w:name="_Toc230273728" w:id="123"/>
      <w:bookmarkStart w:name="_Toc162963099" w:id="124"/>
      <w:r w:rsidRPr="007B56A8">
        <w:t>§ 7.1.</w:t>
      </w:r>
      <w:r w:rsidRPr="007B56A8" w:rsidR="000647C9">
        <w:t xml:space="preserve"> Algemeen</w:t>
      </w:r>
      <w:bookmarkEnd w:id="121"/>
      <w:bookmarkEnd w:id="122"/>
      <w:bookmarkEnd w:id="123"/>
    </w:p>
    <w:p w:rsidRPr="007B56A8" w:rsidR="005C4808" w:rsidP="00496392" w:rsidRDefault="34F602B1" w14:paraId="7CB42F9E" w14:textId="32C56C8A">
      <w:pPr>
        <w:spacing w:after="0" w:line="276" w:lineRule="auto"/>
      </w:pPr>
      <w:r w:rsidRPr="007B56A8">
        <w:t xml:space="preserve">Hoofdstuk 7 van de </w:t>
      </w:r>
      <w:r w:rsidRPr="007B56A8" w:rsidR="001F2AE7">
        <w:t xml:space="preserve">wet </w:t>
      </w:r>
      <w:r w:rsidRPr="007B56A8">
        <w:t xml:space="preserve">geeft de regels voor de overgang van de huidige leveringstarieven op basis van de gasreferentie naar een nieuwe tariefsystematiek. Het doel van de tariefregulering in de </w:t>
      </w:r>
      <w:r w:rsidRPr="007B56A8" w:rsidR="0027264D">
        <w:t xml:space="preserve">wet </w:t>
      </w:r>
      <w:r w:rsidRPr="007B56A8">
        <w:t xml:space="preserve">is dat stapsgewijs toe wordt gewerkt naar kostengebaseerde tariefregulering. </w:t>
      </w:r>
      <w:r w:rsidRPr="007B56A8" w:rsidR="00613442">
        <w:t xml:space="preserve">In </w:t>
      </w:r>
      <w:r w:rsidRPr="007B56A8" w:rsidR="00C3047B">
        <w:t xml:space="preserve">hoofdstuk </w:t>
      </w:r>
      <w:r w:rsidRPr="007B56A8" w:rsidR="005C4808">
        <w:t xml:space="preserve">7 </w:t>
      </w:r>
      <w:r w:rsidRPr="007B56A8" w:rsidR="00245643">
        <w:t>van het besluit</w:t>
      </w:r>
      <w:r w:rsidRPr="007B56A8" w:rsidR="005C4808">
        <w:t xml:space="preserve"> worden nadere regels gesteld over tariefregulering</w:t>
      </w:r>
      <w:r w:rsidRPr="007B56A8" w:rsidR="00A60E8D">
        <w:t xml:space="preserve"> van fase 1. </w:t>
      </w:r>
    </w:p>
    <w:p w:rsidRPr="007B56A8" w:rsidR="00A60E8D" w:rsidP="00496392" w:rsidRDefault="00A60E8D" w14:paraId="7DA26CB5" w14:textId="3F460A40">
      <w:pPr>
        <w:spacing w:after="0" w:line="276" w:lineRule="auto"/>
      </w:pPr>
    </w:p>
    <w:p w:rsidRPr="007B56A8" w:rsidR="00A60E8D" w:rsidP="00496392" w:rsidRDefault="00A60E8D" w14:paraId="030EC038" w14:textId="75A92AB3">
      <w:pPr>
        <w:spacing w:after="0" w:line="276" w:lineRule="auto"/>
      </w:pPr>
      <w:r w:rsidRPr="007B56A8">
        <w:t xml:space="preserve">In fase 2 wordt kostengebaseerde tariefregulering ingevoerd. Nadere regels voor fase 2 tariefregulering zijn in dit besluit nog niet opgenomen. Omdat in de eerste jaren nog fase 1 van toepassing is en fase 2 pas later in werking treedt, hoeven deze regels nog niet klaar te zijn op het moment van inwerkingtreding van de wet. </w:t>
      </w:r>
    </w:p>
    <w:p w:rsidRPr="007B56A8" w:rsidR="00A60E8D" w:rsidP="00496392" w:rsidRDefault="00A60E8D" w14:paraId="67F0CF93" w14:textId="0977CEB9">
      <w:pPr>
        <w:spacing w:after="0" w:line="276" w:lineRule="auto"/>
      </w:pPr>
    </w:p>
    <w:p w:rsidRPr="007B56A8" w:rsidR="00A60E8D" w:rsidP="008841A6" w:rsidRDefault="002C2AFD" w14:paraId="1C583331" w14:textId="5862F667">
      <w:pPr>
        <w:spacing w:line="276" w:lineRule="auto"/>
      </w:pPr>
      <w:r>
        <w:t xml:space="preserve">De regels over fase 2 moeten wel enkele jaren voor </w:t>
      </w:r>
      <w:r w:rsidR="00180309">
        <w:t>de inwerkingtreding</w:t>
      </w:r>
      <w:r w:rsidR="00C6553E">
        <w:t xml:space="preserve"> bekend zijn, zodat de ACM en warmtebedrijven aan de slag kunnen met implementatie</w:t>
      </w:r>
      <w:r w:rsidR="00BB04A0">
        <w:t xml:space="preserve">. Daarnaast is het in het belang van de warmtetransitie dat </w:t>
      </w:r>
      <w:r w:rsidR="00C6553E">
        <w:t xml:space="preserve">warmtebedrijven en verbruikers </w:t>
      </w:r>
      <w:r w:rsidR="00EE6870">
        <w:t xml:space="preserve">duidelijkheid hebben over toekomstige </w:t>
      </w:r>
      <w:r w:rsidR="00EE6870">
        <w:lastRenderedPageBreak/>
        <w:t>kostengebaseerde regulering</w:t>
      </w:r>
      <w:r w:rsidR="004F5812">
        <w:t xml:space="preserve">. </w:t>
      </w:r>
      <w:r w:rsidRPr="007B56A8" w:rsidR="00A60E8D">
        <w:t xml:space="preserve">Om deze reden zijn er in het ontwerpbesluit dat in 2024 geconsulteerd is, ook regels opgenomen over fase 2. </w:t>
      </w:r>
    </w:p>
    <w:p w:rsidRPr="007B56A8" w:rsidR="00A60E8D" w:rsidP="008841A6" w:rsidRDefault="00A60E8D" w14:paraId="7EB0A1C8" w14:textId="6513B411">
      <w:pPr>
        <w:spacing w:line="276" w:lineRule="auto"/>
      </w:pPr>
    </w:p>
    <w:p w:rsidR="001343C9" w:rsidP="008841A6" w:rsidRDefault="11C864C7" w14:paraId="302534B4" w14:textId="6629F3A5">
      <w:pPr>
        <w:spacing w:line="276" w:lineRule="auto"/>
      </w:pPr>
      <w:r>
        <w:t xml:space="preserve">Sinds de consultatie in 2024 </w:t>
      </w:r>
      <w:r w:rsidR="5940813E">
        <w:t xml:space="preserve">zijn er echter ontwikkelingen geweest </w:t>
      </w:r>
      <w:r w:rsidR="09862FA4">
        <w:t xml:space="preserve">waardoor deze regels </w:t>
      </w:r>
      <w:r w:rsidR="3E5DB8C3">
        <w:t xml:space="preserve">moeten worden herzien en aangevuld. </w:t>
      </w:r>
      <w:r w:rsidR="30922AA1">
        <w:t xml:space="preserve">Ten eerste heeft de ACM in </w:t>
      </w:r>
      <w:r w:rsidRPr="007B56A8" w:rsidR="00A60E8D">
        <w:t>de technische briefing in de Tweede Kamer aangegeven dat zij kostengebaseerde tarieven per net niet haalbaar en niet uitvoerbaar acht</w:t>
      </w:r>
      <w:r w:rsidR="3E5DB8C3">
        <w:t xml:space="preserve"> voor kleine collectieve </w:t>
      </w:r>
      <w:r w:rsidR="5928CC30">
        <w:t>warmtevoorzieningen</w:t>
      </w:r>
      <w:r w:rsidRPr="007B56A8" w:rsidR="00A60E8D">
        <w:t xml:space="preserve"> en heeft zij voorgesteld om te werken </w:t>
      </w:r>
      <w:r w:rsidR="2209F139">
        <w:t xml:space="preserve">met </w:t>
      </w:r>
      <w:r w:rsidRPr="007B56A8" w:rsidR="00A60E8D">
        <w:t>een kostengebaseerd referentietarief.</w:t>
      </w:r>
      <w:r w:rsidRPr="007B56A8" w:rsidR="00A60E8D">
        <w:rPr>
          <w:rStyle w:val="Voetnootmarkering"/>
        </w:rPr>
        <w:footnoteReference w:id="13"/>
      </w:r>
      <w:r w:rsidRPr="007B56A8" w:rsidR="00A60E8D">
        <w:t xml:space="preserve"> </w:t>
      </w:r>
      <w:r w:rsidR="383B1A0D">
        <w:t xml:space="preserve">Daarna is </w:t>
      </w:r>
      <w:r w:rsidR="77F65464">
        <w:t>in</w:t>
      </w:r>
      <w:r w:rsidRPr="007B56A8" w:rsidR="00A60E8D">
        <w:t xml:space="preserve"> de Tweede Kamer de motie van leden Grinwis c.s. aangenomen die</w:t>
      </w:r>
      <w:r w:rsidR="43A3004C">
        <w:t>,</w:t>
      </w:r>
      <w:r w:rsidRPr="007B56A8" w:rsidR="00A60E8D">
        <w:t xml:space="preserve"> om uitvoeringslasten en administratieve lasten te beperken</w:t>
      </w:r>
      <w:r w:rsidR="43A3004C">
        <w:t>,</w:t>
      </w:r>
      <w:r w:rsidRPr="007B56A8" w:rsidR="00A60E8D">
        <w:t xml:space="preserve"> de regering verzoekt om voor kleine collectieve </w:t>
      </w:r>
      <w:r w:rsidR="5928CC30">
        <w:t xml:space="preserve">warmtevoorzieningen </w:t>
      </w:r>
      <w:r w:rsidRPr="007B56A8" w:rsidR="00A60E8D">
        <w:t>te kiezen voor een kostengebaseerd referentietarief.</w:t>
      </w:r>
      <w:r w:rsidRPr="007B56A8" w:rsidR="00A60E8D">
        <w:rPr>
          <w:rStyle w:val="Voetnootmarkering"/>
        </w:rPr>
        <w:footnoteReference w:id="14"/>
      </w:r>
      <w:r w:rsidRPr="007B56A8" w:rsidR="00A60E8D">
        <w:t xml:space="preserve"> Dit betekent dat </w:t>
      </w:r>
      <w:r w:rsidR="30922AA1">
        <w:t xml:space="preserve">er voor </w:t>
      </w:r>
      <w:r w:rsidR="77F65464">
        <w:t xml:space="preserve">deze warmtevoorzieningen </w:t>
      </w:r>
      <w:r w:rsidR="00DF519F">
        <w:t xml:space="preserve">een </w:t>
      </w:r>
      <w:r w:rsidR="0ED9C35B">
        <w:t xml:space="preserve">andere </w:t>
      </w:r>
      <w:r w:rsidRPr="007B56A8" w:rsidR="00A60E8D">
        <w:t>vorm van tariefregulering moet worden ontwikkeld</w:t>
      </w:r>
      <w:r w:rsidR="0ED9C35B">
        <w:t xml:space="preserve"> dan in het ontwer</w:t>
      </w:r>
      <w:r w:rsidR="77F65464">
        <w:t>p</w:t>
      </w:r>
      <w:r w:rsidR="0ED9C35B">
        <w:t xml:space="preserve">besluit is opgenomen. </w:t>
      </w:r>
      <w:r w:rsidR="77F65464">
        <w:t>Dit kan ook invloed hebben op de tariefregulering bij aangewezen warmtebedrijven.</w:t>
      </w:r>
      <w:r w:rsidR="5091AAD5">
        <w:t xml:space="preserve"> In aanvulling hierop</w:t>
      </w:r>
      <w:r w:rsidR="1E558D53">
        <w:t xml:space="preserve"> zijn </w:t>
      </w:r>
      <w:r w:rsidR="0ED9C35B">
        <w:t>b</w:t>
      </w:r>
      <w:r w:rsidR="5B1E5FA0">
        <w:t xml:space="preserve">ij </w:t>
      </w:r>
      <w:r w:rsidR="351246E9">
        <w:t>n</w:t>
      </w:r>
      <w:r w:rsidR="5B1E5FA0">
        <w:t xml:space="preserve">ota van </w:t>
      </w:r>
      <w:r w:rsidR="351246E9">
        <w:t>w</w:t>
      </w:r>
      <w:r w:rsidR="5B1E5FA0">
        <w:t xml:space="preserve">ijziging in de wet de tarieflimiet en </w:t>
      </w:r>
      <w:r w:rsidR="351246E9">
        <w:t>het V</w:t>
      </w:r>
      <w:r w:rsidR="5B1E5FA0">
        <w:t>ereveningsfonds opgenomen</w:t>
      </w:r>
      <w:r w:rsidR="351246E9">
        <w:t>.</w:t>
      </w:r>
      <w:r w:rsidR="5B1E5FA0">
        <w:t xml:space="preserve"> </w:t>
      </w:r>
      <w:r w:rsidR="351246E9">
        <w:t>Beide</w:t>
      </w:r>
      <w:r w:rsidR="03142CD8">
        <w:t xml:space="preserve"> instrumenten</w:t>
      </w:r>
      <w:r w:rsidR="5B1E5FA0">
        <w:t xml:space="preserve"> </w:t>
      </w:r>
      <w:r w:rsidR="03142CD8">
        <w:t>moeten</w:t>
      </w:r>
      <w:r w:rsidR="5B1E5FA0">
        <w:t xml:space="preserve"> in lagere regelgeving uitgewerkt worden in samenhang met </w:t>
      </w:r>
      <w:r w:rsidR="70CD996A">
        <w:t xml:space="preserve">de </w:t>
      </w:r>
      <w:r w:rsidR="5B1E5FA0">
        <w:t>tariefregulering</w:t>
      </w:r>
      <w:r w:rsidR="70CD996A">
        <w:t xml:space="preserve"> van fase 2</w:t>
      </w:r>
      <w:r w:rsidR="5B1E5FA0">
        <w:t xml:space="preserve">. </w:t>
      </w:r>
    </w:p>
    <w:p w:rsidR="09018319" w:rsidP="09018319" w:rsidRDefault="09018319" w14:paraId="6A6BCE42" w14:textId="3ECA76F0">
      <w:pPr>
        <w:spacing w:line="276" w:lineRule="auto"/>
      </w:pPr>
    </w:p>
    <w:p w:rsidRPr="007B56A8" w:rsidR="00A60E8D" w:rsidP="008841A6" w:rsidRDefault="00A60E8D" w14:paraId="537DEE92" w14:textId="73278E29">
      <w:pPr>
        <w:spacing w:line="276" w:lineRule="auto"/>
      </w:pPr>
      <w:r w:rsidRPr="007B56A8">
        <w:t xml:space="preserve">Zoals hierboven al gezegd, is het </w:t>
      </w:r>
      <w:r w:rsidR="4E9D18F9">
        <w:t xml:space="preserve">wel </w:t>
      </w:r>
      <w:r w:rsidRPr="007B56A8">
        <w:t>gewenst om snel duidelijkheid te bieden over tariefregulering fase 2, ook in het licht van motie van het lid Kröger</w:t>
      </w:r>
      <w:r w:rsidRPr="007B56A8" w:rsidR="000F455B">
        <w:rPr>
          <w:rStyle w:val="Voetnootmarkering"/>
        </w:rPr>
        <w:footnoteReference w:id="15"/>
      </w:r>
      <w:r w:rsidRPr="007B56A8">
        <w:t xml:space="preserve"> om binnen vier jaar over te gaan naar kostengebaseerde regulering. Het kabinet zet zich ook in om de uitwerking van fase 2 in het besluit </w:t>
      </w:r>
      <w:r w:rsidR="0459C780">
        <w:t xml:space="preserve"> </w:t>
      </w:r>
      <w:r w:rsidRPr="007B56A8">
        <w:t xml:space="preserve">zo snel mogelijk toe te sturen naar de </w:t>
      </w:r>
      <w:r w:rsidR="4524B42B">
        <w:t>beide K</w:t>
      </w:r>
      <w:r w:rsidRPr="007B56A8" w:rsidR="575EC9BB">
        <w:t>amers</w:t>
      </w:r>
      <w:r w:rsidR="7961D614">
        <w:t xml:space="preserve"> in het kader van de voorhangprocedure</w:t>
      </w:r>
      <w:r w:rsidRPr="007B56A8">
        <w:t xml:space="preserve">.  </w:t>
      </w:r>
    </w:p>
    <w:p w:rsidRPr="007B56A8" w:rsidR="005C4808" w:rsidP="00496392" w:rsidRDefault="005C4808" w14:paraId="460ECEA1" w14:textId="77777777">
      <w:pPr>
        <w:spacing w:after="0" w:line="276" w:lineRule="auto"/>
      </w:pPr>
    </w:p>
    <w:p w:rsidRPr="007B56A8" w:rsidR="009B5C0F" w:rsidP="00496392" w:rsidRDefault="718992FC" w14:paraId="243F41A5" w14:textId="2C5EC0B5">
      <w:pPr>
        <w:spacing w:after="0" w:line="276" w:lineRule="auto"/>
        <w:rPr>
          <w:i/>
        </w:rPr>
      </w:pPr>
      <w:r w:rsidRPr="007B56A8">
        <w:t xml:space="preserve">De nadere uitwerking van fase 1 in dit besluit wordt </w:t>
      </w:r>
      <w:r w:rsidRPr="007B56A8" w:rsidR="311F5691">
        <w:t xml:space="preserve">toegelicht in paragraaf </w:t>
      </w:r>
      <w:r w:rsidRPr="007B56A8" w:rsidR="267AEB2D">
        <w:t xml:space="preserve">7.2. </w:t>
      </w:r>
      <w:r w:rsidRPr="007B56A8" w:rsidR="004D3AE4">
        <w:t>I</w:t>
      </w:r>
      <w:r w:rsidRPr="007B56A8" w:rsidR="179285F0">
        <w:t xml:space="preserve">n </w:t>
      </w:r>
      <w:r w:rsidRPr="007B56A8" w:rsidR="7E5B265C">
        <w:t>paragraaf 7.</w:t>
      </w:r>
      <w:r w:rsidRPr="007B56A8" w:rsidR="00760984">
        <w:t>3</w:t>
      </w:r>
      <w:r w:rsidRPr="007B56A8" w:rsidDel="32DE576D" w:rsidR="009B5C0F">
        <w:t>.</w:t>
      </w:r>
      <w:r w:rsidRPr="007B56A8" w:rsidR="7E5B265C">
        <w:t xml:space="preserve"> </w:t>
      </w:r>
      <w:r w:rsidRPr="007B56A8" w:rsidR="002A30D6">
        <w:t>word</w:t>
      </w:r>
      <w:r w:rsidRPr="007B56A8" w:rsidR="008D27F9">
        <w:t xml:space="preserve">en de regels voor </w:t>
      </w:r>
      <w:r w:rsidRPr="007B56A8" w:rsidR="466A9FA7">
        <w:t>tarief</w:t>
      </w:r>
      <w:r w:rsidRPr="007B56A8" w:rsidR="179285F0">
        <w:t xml:space="preserve">regulering </w:t>
      </w:r>
      <w:r w:rsidRPr="007B56A8" w:rsidR="65992E81">
        <w:t xml:space="preserve">van warmte aan ten hoogste 10 kleinverbruikers </w:t>
      </w:r>
      <w:r w:rsidRPr="007B56A8" w:rsidR="002A30D6">
        <w:t>toegelicht</w:t>
      </w:r>
      <w:r w:rsidRPr="007B56A8" w:rsidR="00942EFF">
        <w:t xml:space="preserve">. </w:t>
      </w:r>
      <w:r w:rsidRPr="007B56A8" w:rsidR="009A67AE">
        <w:t xml:space="preserve">In </w:t>
      </w:r>
      <w:r w:rsidRPr="007B56A8" w:rsidR="00395460">
        <w:t xml:space="preserve">paragraaf </w:t>
      </w:r>
      <w:r w:rsidRPr="007B56A8" w:rsidR="00B6316E">
        <w:t>7.4</w:t>
      </w:r>
      <w:r w:rsidRPr="007B56A8" w:rsidR="00E07C69">
        <w:t>.</w:t>
      </w:r>
      <w:r w:rsidRPr="007B56A8" w:rsidR="00B6316E">
        <w:t xml:space="preserve"> </w:t>
      </w:r>
      <w:r w:rsidRPr="007B56A8" w:rsidR="00395460">
        <w:t xml:space="preserve">worden regels beschreven met betrekking tot het vaststellen van de start-GAW door de ACM. </w:t>
      </w:r>
      <w:r w:rsidRPr="007B56A8" w:rsidR="3AD379C9">
        <w:t xml:space="preserve">Tot slot wordt in </w:t>
      </w:r>
      <w:r w:rsidRPr="007B56A8" w:rsidR="00395460">
        <w:t xml:space="preserve">paragraaf </w:t>
      </w:r>
      <w:r w:rsidRPr="007B56A8" w:rsidR="3AD379C9">
        <w:t>7.</w:t>
      </w:r>
      <w:r w:rsidRPr="007B56A8" w:rsidR="00B6316E">
        <w:t>5</w:t>
      </w:r>
      <w:r w:rsidRPr="007B56A8" w:rsidR="00E9496F">
        <w:t>.</w:t>
      </w:r>
      <w:r w:rsidRPr="007B56A8" w:rsidR="3AD379C9">
        <w:t xml:space="preserve"> tariefregulering voor warmtetransport toegelicht.</w:t>
      </w:r>
      <w:r w:rsidRPr="007B56A8" w:rsidR="3AD379C9">
        <w:rPr>
          <w:i/>
          <w:iCs/>
        </w:rPr>
        <w:t xml:space="preserve"> </w:t>
      </w:r>
    </w:p>
    <w:p w:rsidRPr="007B56A8" w:rsidR="006C7A2A" w:rsidP="00496392" w:rsidRDefault="006C7A2A" w14:paraId="403A655D" w14:textId="77777777">
      <w:pPr>
        <w:spacing w:after="0" w:line="276" w:lineRule="auto"/>
      </w:pPr>
    </w:p>
    <w:p w:rsidRPr="007B56A8" w:rsidR="00571438" w:rsidP="00496392" w:rsidRDefault="00271AE1" w14:paraId="15D6F247" w14:textId="0DBBEA50">
      <w:pPr>
        <w:pStyle w:val="Kop2"/>
        <w:spacing w:line="276" w:lineRule="auto"/>
      </w:pPr>
      <w:bookmarkStart w:name="_Toc163119888" w:id="125"/>
      <w:bookmarkStart w:name="_Toc163121872" w:id="126"/>
      <w:bookmarkStart w:name="_Toc230273729" w:id="127"/>
      <w:r w:rsidRPr="007B56A8">
        <w:t>§ 7.</w:t>
      </w:r>
      <w:r w:rsidRPr="007B56A8" w:rsidR="000647C9">
        <w:t>2</w:t>
      </w:r>
      <w:r w:rsidRPr="007B56A8">
        <w:t xml:space="preserve">. </w:t>
      </w:r>
      <w:r w:rsidRPr="007B56A8" w:rsidR="004A4686">
        <w:t xml:space="preserve">Tariefregulering </w:t>
      </w:r>
      <w:r w:rsidRPr="007B56A8" w:rsidR="00495937">
        <w:t>levering van warmte</w:t>
      </w:r>
      <w:r w:rsidRPr="007B56A8" w:rsidR="0031019C">
        <w:t xml:space="preserve"> aan kleinverbruikers </w:t>
      </w:r>
      <w:r w:rsidRPr="007B56A8" w:rsidR="00495937">
        <w:t>door een warmtebedrijf fase 1</w:t>
      </w:r>
      <w:bookmarkEnd w:id="124"/>
      <w:bookmarkEnd w:id="125"/>
      <w:bookmarkEnd w:id="126"/>
      <w:bookmarkEnd w:id="127"/>
      <w:r w:rsidRPr="007B56A8" w:rsidR="00495937">
        <w:t xml:space="preserve"> </w:t>
      </w:r>
    </w:p>
    <w:p w:rsidRPr="007B56A8" w:rsidR="00D139FB" w:rsidP="00496392" w:rsidRDefault="00D139FB" w14:paraId="7BAD8CC6" w14:textId="6147D142">
      <w:pPr>
        <w:spacing w:after="0" w:line="276" w:lineRule="auto"/>
      </w:pPr>
    </w:p>
    <w:p w:rsidRPr="007B56A8" w:rsidR="009A6B13" w:rsidP="00496392" w:rsidRDefault="009A6DFD" w14:paraId="073340BD" w14:textId="5FFB1903">
      <w:pPr>
        <w:pStyle w:val="Kop3"/>
        <w:spacing w:line="276" w:lineRule="auto"/>
      </w:pPr>
      <w:bookmarkStart w:name="_Toc163119889" w:id="128"/>
      <w:bookmarkStart w:name="_Toc163121873" w:id="129"/>
      <w:bookmarkStart w:name="_Toc230273730" w:id="130"/>
      <w:r w:rsidRPr="007B56A8">
        <w:t xml:space="preserve">7.2.1. </w:t>
      </w:r>
      <w:r w:rsidRPr="007B56A8" w:rsidR="009A6B13">
        <w:t>Algemeen</w:t>
      </w:r>
      <w:bookmarkEnd w:id="128"/>
      <w:bookmarkEnd w:id="129"/>
      <w:bookmarkEnd w:id="130"/>
    </w:p>
    <w:p w:rsidRPr="007B56A8" w:rsidR="003876BA" w:rsidP="003876BA" w:rsidRDefault="00505BBB" w14:paraId="42952F27" w14:textId="2DF099EF">
      <w:pPr>
        <w:spacing w:after="0" w:line="276" w:lineRule="auto"/>
        <w:rPr>
          <w:rFonts w:eastAsia="Verdana" w:cs="Verdana"/>
        </w:rPr>
      </w:pPr>
      <w:r w:rsidRPr="007B56A8">
        <w:t>In d</w:t>
      </w:r>
      <w:r w:rsidR="00841212">
        <w:t>eze</w:t>
      </w:r>
      <w:r w:rsidRPr="007B56A8">
        <w:t xml:space="preserve"> paragraaf wordt verwezen naar artikelen van het besluit die betrekking hebben op tariefregulering van warmtebedrijven. Dezelfde regels gelden in fase 1 </w:t>
      </w:r>
      <w:r w:rsidR="00AE0417">
        <w:t xml:space="preserve">zowel </w:t>
      </w:r>
      <w:r w:rsidRPr="007B56A8">
        <w:t>voor</w:t>
      </w:r>
      <w:r w:rsidR="00BA1AA0">
        <w:t xml:space="preserve"> aangewezen warmtebedrijven</w:t>
      </w:r>
      <w:r w:rsidR="00AE0417">
        <w:t xml:space="preserve"> als </w:t>
      </w:r>
      <w:r w:rsidRPr="007B56A8">
        <w:t xml:space="preserve">voor kleine collectieve systemen. </w:t>
      </w:r>
      <w:r w:rsidRPr="007B56A8" w:rsidR="003876BA">
        <w:rPr>
          <w:rFonts w:eastAsia="Verdana" w:cs="Verdana"/>
        </w:rPr>
        <w:t xml:space="preserve">De methode voor het vaststellen van tarieven is </w:t>
      </w:r>
      <w:r w:rsidR="00AB431A">
        <w:rPr>
          <w:rFonts w:eastAsia="Verdana" w:cs="Verdana"/>
        </w:rPr>
        <w:t xml:space="preserve">voor het overgrote deel </w:t>
      </w:r>
      <w:r w:rsidRPr="007B56A8" w:rsidR="003876BA">
        <w:rPr>
          <w:rFonts w:eastAsia="Verdana" w:cs="Verdana"/>
        </w:rPr>
        <w:t xml:space="preserve">overgenomen uit </w:t>
      </w:r>
      <w:r w:rsidR="005E7F00">
        <w:rPr>
          <w:rFonts w:eastAsia="Verdana" w:cs="Verdana"/>
        </w:rPr>
        <w:t>de hiervoor geldende regel</w:t>
      </w:r>
      <w:r w:rsidR="005C3571">
        <w:rPr>
          <w:rFonts w:eastAsia="Verdana" w:cs="Verdana"/>
        </w:rPr>
        <w:t xml:space="preserve">geving van </w:t>
      </w:r>
      <w:r w:rsidRPr="007B56A8" w:rsidR="003876BA">
        <w:rPr>
          <w:rFonts w:eastAsia="Verdana" w:cs="Verdana"/>
        </w:rPr>
        <w:t>het Warmtebesluit. Deze methode is met de wijziging van de Warmtewet en het Warmtebesluit in 2024 aangepast.</w:t>
      </w:r>
      <w:r w:rsidR="00C56A55">
        <w:rPr>
          <w:rStyle w:val="Voetnootmarkering"/>
          <w:rFonts w:eastAsia="Verdana" w:cs="Verdana"/>
        </w:rPr>
        <w:footnoteReference w:id="16"/>
      </w:r>
      <w:r w:rsidRPr="007B56A8" w:rsidR="003876BA">
        <w:rPr>
          <w:rFonts w:eastAsia="Verdana" w:cs="Verdana"/>
        </w:rPr>
        <w:t xml:space="preserve"> Deze aanpassingen worden ook in tariefregulering fase 1 overgenomen. </w:t>
      </w:r>
      <w:r w:rsidR="00AB431A">
        <w:rPr>
          <w:rFonts w:eastAsia="Verdana" w:cs="Verdana"/>
        </w:rPr>
        <w:t>Dit betekent dat</w:t>
      </w:r>
      <w:r w:rsidR="00BD3711">
        <w:rPr>
          <w:rFonts w:eastAsia="Verdana" w:cs="Verdana"/>
        </w:rPr>
        <w:t xml:space="preserve"> tariefregulering in fase 1 weinig verschilt van de tariefregulering o</w:t>
      </w:r>
      <w:r w:rsidR="00724FA7">
        <w:rPr>
          <w:rFonts w:eastAsia="Verdana" w:cs="Verdana"/>
        </w:rPr>
        <w:t>p grond van</w:t>
      </w:r>
      <w:r w:rsidR="00A1337A">
        <w:rPr>
          <w:rFonts w:eastAsia="Verdana" w:cs="Verdana"/>
        </w:rPr>
        <w:t xml:space="preserve"> </w:t>
      </w:r>
      <w:r w:rsidR="00BD3711">
        <w:rPr>
          <w:rFonts w:eastAsia="Verdana" w:cs="Verdana"/>
        </w:rPr>
        <w:t>de Warmtewet</w:t>
      </w:r>
      <w:r w:rsidR="00A1337A">
        <w:rPr>
          <w:rFonts w:eastAsia="Verdana" w:cs="Verdana"/>
        </w:rPr>
        <w:t xml:space="preserve"> en het Warmtebesluit</w:t>
      </w:r>
      <w:r w:rsidR="00BD3711">
        <w:rPr>
          <w:rFonts w:eastAsia="Verdana" w:cs="Verdana"/>
        </w:rPr>
        <w:t xml:space="preserve">. </w:t>
      </w:r>
    </w:p>
    <w:p w:rsidRPr="007B56A8" w:rsidR="00505BBB" w:rsidP="00496392" w:rsidRDefault="00505BBB" w14:paraId="3997FC5F" w14:textId="703EC9E0">
      <w:pPr>
        <w:spacing w:after="0" w:line="276" w:lineRule="auto"/>
      </w:pPr>
    </w:p>
    <w:p w:rsidRPr="007B56A8" w:rsidR="008344B1" w:rsidP="00496392" w:rsidRDefault="2C576C6D" w14:paraId="6F887D81" w14:textId="131BE2F6">
      <w:pPr>
        <w:spacing w:after="0" w:line="276" w:lineRule="auto"/>
      </w:pPr>
      <w:r w:rsidRPr="007B56A8">
        <w:t xml:space="preserve">In </w:t>
      </w:r>
      <w:r w:rsidR="00912C57">
        <w:t xml:space="preserve">de </w:t>
      </w:r>
      <w:r w:rsidRPr="007B56A8">
        <w:t>artikel</w:t>
      </w:r>
      <w:r w:rsidR="00912C57">
        <w:t>en</w:t>
      </w:r>
      <w:r w:rsidRPr="007B56A8">
        <w:t xml:space="preserve"> 7.2 </w:t>
      </w:r>
      <w:r w:rsidR="00912C57">
        <w:t>en 7.23</w:t>
      </w:r>
      <w:r w:rsidRPr="007B56A8">
        <w:t xml:space="preserve"> van de </w:t>
      </w:r>
      <w:r w:rsidRPr="007B56A8" w:rsidDel="007E0A6F">
        <w:t>wet</w:t>
      </w:r>
      <w:r w:rsidRPr="007B56A8" w:rsidR="007E0A6F">
        <w:t xml:space="preserve"> </w:t>
      </w:r>
      <w:r w:rsidR="00912C57">
        <w:t>zijn</w:t>
      </w:r>
      <w:r w:rsidRPr="007B56A8">
        <w:t xml:space="preserve"> de</w:t>
      </w:r>
      <w:r w:rsidR="00912C57">
        <w:t xml:space="preserve"> regels over</w:t>
      </w:r>
      <w:r w:rsidRPr="007B56A8">
        <w:t xml:space="preserve"> de tariefregulering opgenomen voor fase 1. In</w:t>
      </w:r>
      <w:r w:rsidRPr="007B56A8" w:rsidDel="00E9496F">
        <w:t xml:space="preserve"> </w:t>
      </w:r>
      <w:r w:rsidRPr="007B56A8" w:rsidR="00E9496F">
        <w:t xml:space="preserve">het tweede lid </w:t>
      </w:r>
      <w:r w:rsidRPr="007B56A8">
        <w:t>van d</w:t>
      </w:r>
      <w:r w:rsidR="004A43FA">
        <w:t>eze</w:t>
      </w:r>
      <w:r w:rsidRPr="007B56A8">
        <w:t xml:space="preserve"> artikel</w:t>
      </w:r>
      <w:r w:rsidR="004A43FA">
        <w:t>en</w:t>
      </w:r>
      <w:r w:rsidRPr="007B56A8">
        <w:t xml:space="preserve"> is opgenomen dat de tarieven non-discriminatoir zijn en worden berekend op grond van een gecorrigeerd gasreferentietarief, of een kostengebaseerd referentietarief inclusief een door de </w:t>
      </w:r>
      <w:r w:rsidRPr="007B56A8" w:rsidR="00533661">
        <w:t>ACM</w:t>
      </w:r>
      <w:r w:rsidRPr="007B56A8">
        <w:t xml:space="preserve"> vast te stellen redelijk rendement. </w:t>
      </w:r>
      <w:r w:rsidRPr="007B56A8" w:rsidR="008344B1">
        <w:t>In dit besluit is</w:t>
      </w:r>
      <w:r w:rsidR="003A0533">
        <w:t xml:space="preserve"> in</w:t>
      </w:r>
      <w:r w:rsidR="003C250D">
        <w:t xml:space="preserve"> het </w:t>
      </w:r>
      <w:r w:rsidR="001169BF">
        <w:t>eerste</w:t>
      </w:r>
      <w:r w:rsidR="003C250D">
        <w:t xml:space="preserve"> lid van </w:t>
      </w:r>
      <w:r w:rsidR="003A0533">
        <w:t>artikel 7.1</w:t>
      </w:r>
      <w:r w:rsidRPr="007B56A8" w:rsidR="008344B1">
        <w:t xml:space="preserve"> </w:t>
      </w:r>
      <w:r w:rsidR="003C250D">
        <w:t xml:space="preserve">geregeld </w:t>
      </w:r>
      <w:r w:rsidRPr="007B56A8" w:rsidR="008344B1">
        <w:t xml:space="preserve">dat de tarieven voor de levering van warmte en voor de meting van </w:t>
      </w:r>
      <w:r w:rsidRPr="007B56A8" w:rsidR="00EC3032">
        <w:t xml:space="preserve">het verbruik van </w:t>
      </w:r>
      <w:r w:rsidRPr="007B56A8" w:rsidR="008344B1">
        <w:t xml:space="preserve">warmte worden berekend op grond van een gecorrigeerd gasreferentietarief en </w:t>
      </w:r>
      <w:r w:rsidR="00B73B99">
        <w:t xml:space="preserve">in het tweede lid van ditzelfde artikel is geregeld </w:t>
      </w:r>
      <w:r w:rsidRPr="007B56A8" w:rsidR="008344B1">
        <w:t xml:space="preserve">dat er kostengebaseerde referentietarieven </w:t>
      </w:r>
      <w:r w:rsidRPr="007B56A8" w:rsidR="008344B1">
        <w:lastRenderedPageBreak/>
        <w:t>worden vastgesteld voor afleversets, aansluittarieven en</w:t>
      </w:r>
      <w:r w:rsidR="000F1F31">
        <w:t xml:space="preserve"> </w:t>
      </w:r>
      <w:r w:rsidR="000526F0">
        <w:t>overige goedere</w:t>
      </w:r>
      <w:r w:rsidR="0088169D">
        <w:t>n</w:t>
      </w:r>
      <w:r w:rsidR="000526F0">
        <w:t xml:space="preserve"> of diensten</w:t>
      </w:r>
      <w:r w:rsidR="000F1F31">
        <w:t>, waaronder</w:t>
      </w:r>
      <w:r w:rsidRPr="007B56A8" w:rsidR="008344B1">
        <w:t xml:space="preserve"> afsluittarieven.</w:t>
      </w:r>
      <w:r w:rsidR="29F30B45">
        <w:t xml:space="preserve"> </w:t>
      </w:r>
    </w:p>
    <w:p w:rsidR="254BABE7" w:rsidP="254BABE7" w:rsidRDefault="254BABE7" w14:paraId="428CD45E" w14:textId="5B3E2141">
      <w:pPr>
        <w:spacing w:after="0" w:line="276" w:lineRule="auto"/>
      </w:pPr>
    </w:p>
    <w:p w:rsidRPr="007B56A8" w:rsidR="00571438" w:rsidP="00496392" w:rsidRDefault="2C576C6D" w14:paraId="60E82F5B" w14:textId="79930B33">
      <w:pPr>
        <w:spacing w:after="0" w:line="276" w:lineRule="auto"/>
      </w:pPr>
      <w:r w:rsidRPr="007B56A8">
        <w:rPr>
          <w:rFonts w:eastAsia="Verdana" w:cs="Verdana"/>
        </w:rPr>
        <w:t>De</w:t>
      </w:r>
      <w:r w:rsidRPr="007B56A8" w:rsidDel="0027264D" w:rsidR="003250A0">
        <w:rPr>
          <w:rFonts w:eastAsia="Verdana" w:cs="Verdana"/>
        </w:rPr>
        <w:t xml:space="preserve"> </w:t>
      </w:r>
      <w:r w:rsidRPr="007B56A8" w:rsidR="0027264D">
        <w:rPr>
          <w:rFonts w:eastAsia="Verdana" w:cs="Verdana"/>
        </w:rPr>
        <w:t xml:space="preserve">wet </w:t>
      </w:r>
      <w:r w:rsidRPr="007B56A8">
        <w:rPr>
          <w:rFonts w:eastAsia="Verdana" w:cs="Verdana"/>
        </w:rPr>
        <w:t xml:space="preserve">reguleert de </w:t>
      </w:r>
      <w:r w:rsidRPr="007B56A8" w:rsidR="00EB6B9D">
        <w:rPr>
          <w:rFonts w:eastAsia="Verdana" w:cs="Verdana"/>
        </w:rPr>
        <w:t xml:space="preserve">tarieven voor de </w:t>
      </w:r>
      <w:r w:rsidRPr="007B56A8">
        <w:rPr>
          <w:rFonts w:eastAsia="Verdana" w:cs="Verdana"/>
        </w:rPr>
        <w:t>levering van warmte</w:t>
      </w:r>
      <w:r w:rsidR="005E732A">
        <w:rPr>
          <w:rFonts w:eastAsia="Verdana" w:cs="Verdana"/>
        </w:rPr>
        <w:t xml:space="preserve">, zoals gedefinieerd in artikel 1.1 van de wet. </w:t>
      </w:r>
      <w:r w:rsidRPr="007B56A8">
        <w:rPr>
          <w:rFonts w:eastAsia="Verdana" w:cs="Verdana"/>
        </w:rPr>
        <w:t>Warmte kan door warmtebedrijven op verschillende temperaturen geleverd worden. De ACM kan voor verschillende categorieën aflevertemperaturen verschillende maxim</w:t>
      </w:r>
      <w:r w:rsidR="00DB2B3E">
        <w:rPr>
          <w:rFonts w:eastAsia="Verdana" w:cs="Verdana"/>
        </w:rPr>
        <w:t>ale tarieven</w:t>
      </w:r>
      <w:r w:rsidRPr="007B56A8">
        <w:rPr>
          <w:rFonts w:eastAsia="Verdana" w:cs="Verdana"/>
        </w:rPr>
        <w:t xml:space="preserve"> vaststellen. </w:t>
      </w:r>
      <w:r w:rsidRPr="007B56A8" w:rsidR="00D04522">
        <w:rPr>
          <w:rFonts w:eastAsia="Verdana" w:cs="Verdana"/>
        </w:rPr>
        <w:t xml:space="preserve">Deze categorieën worden gedefinieerd in artikel 7.2 van dit besluit. </w:t>
      </w:r>
    </w:p>
    <w:p w:rsidRPr="007B56A8" w:rsidR="00571438" w:rsidP="00496392" w:rsidRDefault="2C576C6D" w14:paraId="396021A9" w14:textId="6BDEC60C">
      <w:pPr>
        <w:spacing w:after="0" w:line="276" w:lineRule="auto"/>
        <w:rPr>
          <w:rFonts w:eastAsia="Verdana" w:cs="Verdana"/>
        </w:rPr>
      </w:pPr>
      <w:r w:rsidRPr="007B56A8">
        <w:rPr>
          <w:rFonts w:eastAsia="Verdana" w:cs="Verdana"/>
          <w:sz w:val="20"/>
          <w:szCs w:val="20"/>
        </w:rPr>
        <w:t xml:space="preserve"> </w:t>
      </w:r>
    </w:p>
    <w:p w:rsidRPr="007B56A8" w:rsidR="00632902" w:rsidP="00496392" w:rsidRDefault="4E00AB3F" w14:paraId="554FDA26" w14:textId="1A446E08">
      <w:pPr>
        <w:spacing w:after="0" w:line="276" w:lineRule="auto"/>
        <w:rPr>
          <w:rFonts w:eastAsia="Verdana" w:cs="Verdana"/>
        </w:rPr>
      </w:pPr>
      <w:r w:rsidRPr="007B56A8">
        <w:rPr>
          <w:rFonts w:eastAsia="Verdana" w:cs="Verdana"/>
        </w:rPr>
        <w:t xml:space="preserve">In artikel </w:t>
      </w:r>
      <w:r w:rsidRPr="008841A6" w:rsidR="232DB4C8">
        <w:rPr>
          <w:rFonts w:eastAsia="Verdana" w:cs="Verdana"/>
        </w:rPr>
        <w:t>7.</w:t>
      </w:r>
      <w:r w:rsidRPr="008841A6" w:rsidR="00B40C2A">
        <w:rPr>
          <w:rFonts w:eastAsia="Verdana" w:cs="Verdana"/>
        </w:rPr>
        <w:t>3</w:t>
      </w:r>
      <w:r w:rsidRPr="007B56A8">
        <w:rPr>
          <w:rFonts w:eastAsia="Verdana" w:cs="Verdana"/>
        </w:rPr>
        <w:t xml:space="preserve"> van dit besluit is een formule opgenomen ten behoeve van het bepalen van </w:t>
      </w:r>
      <w:r w:rsidRPr="007B56A8" w:rsidR="63AE7AD1">
        <w:rPr>
          <w:rFonts w:eastAsia="Verdana" w:cs="Verdana"/>
        </w:rPr>
        <w:t xml:space="preserve">het </w:t>
      </w:r>
      <w:r w:rsidRPr="007B56A8">
        <w:rPr>
          <w:rFonts w:eastAsia="Verdana" w:cs="Verdana"/>
        </w:rPr>
        <w:t>maxim</w:t>
      </w:r>
      <w:r w:rsidRPr="007B56A8" w:rsidR="00B02D52">
        <w:rPr>
          <w:rFonts w:eastAsia="Verdana" w:cs="Verdana"/>
        </w:rPr>
        <w:t xml:space="preserve">ale </w:t>
      </w:r>
      <w:r w:rsidRPr="007B56A8" w:rsidR="6E6284DA">
        <w:rPr>
          <w:rFonts w:eastAsia="Verdana" w:cs="Verdana"/>
        </w:rPr>
        <w:t>tarief</w:t>
      </w:r>
      <w:r w:rsidRPr="007B56A8" w:rsidR="34797281">
        <w:rPr>
          <w:rFonts w:eastAsia="Verdana" w:cs="Verdana"/>
        </w:rPr>
        <w:t xml:space="preserve"> </w:t>
      </w:r>
      <w:r w:rsidRPr="007B56A8">
        <w:rPr>
          <w:rFonts w:eastAsia="Verdana" w:cs="Verdana"/>
        </w:rPr>
        <w:t>d</w:t>
      </w:r>
      <w:r w:rsidRPr="007B56A8" w:rsidR="00081365">
        <w:rPr>
          <w:rFonts w:eastAsia="Verdana" w:cs="Verdana"/>
        </w:rPr>
        <w:t>at</w:t>
      </w:r>
      <w:r w:rsidRPr="007B56A8">
        <w:rPr>
          <w:rFonts w:eastAsia="Verdana" w:cs="Verdana"/>
        </w:rPr>
        <w:t xml:space="preserve"> voor </w:t>
      </w:r>
      <w:r w:rsidR="008D403B">
        <w:rPr>
          <w:rFonts w:eastAsia="Verdana" w:cs="Verdana"/>
        </w:rPr>
        <w:t xml:space="preserve">het transport en </w:t>
      </w:r>
      <w:r w:rsidRPr="007B56A8">
        <w:rPr>
          <w:rFonts w:eastAsia="Verdana" w:cs="Verdana"/>
        </w:rPr>
        <w:t xml:space="preserve">de levering van warmte door warmtebedrijven aan verbruikers in rekening mag worden gebracht. Met behulp van deze formule stelt de ACM één keer per jaar </w:t>
      </w:r>
      <w:r w:rsidRPr="007B56A8" w:rsidR="554E4651">
        <w:rPr>
          <w:rFonts w:eastAsia="Verdana" w:cs="Verdana"/>
        </w:rPr>
        <w:t>het</w:t>
      </w:r>
      <w:r w:rsidRPr="007B56A8">
        <w:rPr>
          <w:rFonts w:eastAsia="Verdana" w:cs="Verdana"/>
        </w:rPr>
        <w:t xml:space="preserve"> maxim</w:t>
      </w:r>
      <w:r w:rsidRPr="007B56A8" w:rsidR="00B02D52">
        <w:rPr>
          <w:rFonts w:eastAsia="Verdana" w:cs="Verdana"/>
        </w:rPr>
        <w:t xml:space="preserve">ale </w:t>
      </w:r>
      <w:r w:rsidRPr="007B56A8" w:rsidR="2C8EB2FE">
        <w:rPr>
          <w:rFonts w:eastAsia="Verdana" w:cs="Verdana"/>
        </w:rPr>
        <w:t>tarief</w:t>
      </w:r>
      <w:r w:rsidRPr="007B56A8">
        <w:rPr>
          <w:rFonts w:eastAsia="Verdana" w:cs="Verdana"/>
        </w:rPr>
        <w:t xml:space="preserve"> vast, waarop door de ACM getoetst kan worden. De ACM ziet erop toe dat de </w:t>
      </w:r>
      <w:r w:rsidR="00720D45">
        <w:rPr>
          <w:rFonts w:eastAsia="Verdana" w:cs="Verdana"/>
        </w:rPr>
        <w:t xml:space="preserve">maximale </w:t>
      </w:r>
      <w:r w:rsidRPr="007B56A8">
        <w:rPr>
          <w:rFonts w:eastAsia="Verdana" w:cs="Verdana"/>
        </w:rPr>
        <w:t>tarieven niet overschreden worden</w:t>
      </w:r>
      <w:r w:rsidR="00720D45">
        <w:rPr>
          <w:rFonts w:eastAsia="Verdana" w:cs="Verdana"/>
        </w:rPr>
        <w:t xml:space="preserve">. </w:t>
      </w:r>
      <w:r w:rsidRPr="007B56A8">
        <w:rPr>
          <w:rFonts w:eastAsia="Verdana" w:cs="Verdana"/>
        </w:rPr>
        <w:t xml:space="preserve">In de artikelen </w:t>
      </w:r>
      <w:r w:rsidRPr="008841A6" w:rsidR="232DB4C8">
        <w:rPr>
          <w:rFonts w:eastAsia="Verdana" w:cs="Verdana"/>
        </w:rPr>
        <w:t>7.</w:t>
      </w:r>
      <w:r w:rsidRPr="008841A6" w:rsidR="00B40C2A">
        <w:rPr>
          <w:rFonts w:eastAsia="Verdana" w:cs="Verdana"/>
        </w:rPr>
        <w:t>4</w:t>
      </w:r>
      <w:r w:rsidRPr="007B56A8" w:rsidR="232DB4C8">
        <w:rPr>
          <w:rFonts w:eastAsia="Verdana" w:cs="Verdana"/>
        </w:rPr>
        <w:t xml:space="preserve"> en </w:t>
      </w:r>
      <w:r w:rsidRPr="008841A6" w:rsidR="232DB4C8">
        <w:rPr>
          <w:rFonts w:eastAsia="Verdana" w:cs="Verdana"/>
        </w:rPr>
        <w:t>7.</w:t>
      </w:r>
      <w:r w:rsidRPr="008841A6" w:rsidR="007F09F6">
        <w:rPr>
          <w:rFonts w:eastAsia="Verdana" w:cs="Verdana"/>
        </w:rPr>
        <w:t>5</w:t>
      </w:r>
      <w:r w:rsidRPr="007B56A8" w:rsidR="232DB4C8">
        <w:rPr>
          <w:rFonts w:eastAsia="Verdana" w:cs="Verdana"/>
        </w:rPr>
        <w:t xml:space="preserve"> </w:t>
      </w:r>
      <w:r w:rsidRPr="007B56A8">
        <w:rPr>
          <w:rFonts w:eastAsia="Verdana" w:cs="Verdana"/>
        </w:rPr>
        <w:t>van het besluit zijn de onderdelen van de formule</w:t>
      </w:r>
      <w:r w:rsidR="00FA4447">
        <w:rPr>
          <w:rFonts w:eastAsia="Verdana" w:cs="Verdana"/>
        </w:rPr>
        <w:t>,</w:t>
      </w:r>
      <w:r w:rsidRPr="007B56A8">
        <w:rPr>
          <w:rFonts w:eastAsia="Verdana" w:cs="Verdana"/>
        </w:rPr>
        <w:t xml:space="preserve"> die is opgenomen in artikel </w:t>
      </w:r>
      <w:r w:rsidRPr="008841A6" w:rsidR="232DB4C8">
        <w:rPr>
          <w:rFonts w:eastAsia="Verdana" w:cs="Verdana"/>
        </w:rPr>
        <w:t>7.</w:t>
      </w:r>
      <w:r w:rsidRPr="008841A6" w:rsidR="00B40C2A">
        <w:rPr>
          <w:rFonts w:eastAsia="Verdana" w:cs="Verdana"/>
        </w:rPr>
        <w:t>3</w:t>
      </w:r>
      <w:r w:rsidRPr="007B56A8">
        <w:rPr>
          <w:rFonts w:eastAsia="Verdana" w:cs="Verdana"/>
        </w:rPr>
        <w:t xml:space="preserve"> van het besluit</w:t>
      </w:r>
      <w:r w:rsidRPr="007B56A8" w:rsidR="00835208">
        <w:rPr>
          <w:rFonts w:eastAsia="Verdana" w:cs="Verdana"/>
        </w:rPr>
        <w:t>,</w:t>
      </w:r>
      <w:r w:rsidRPr="007B56A8">
        <w:rPr>
          <w:rFonts w:eastAsia="Verdana" w:cs="Verdana"/>
        </w:rPr>
        <w:t xml:space="preserve"> nader uitgewerkt.</w:t>
      </w:r>
    </w:p>
    <w:p w:rsidRPr="007B56A8" w:rsidR="00571438" w:rsidDel="00E33BA3" w:rsidP="00496392" w:rsidRDefault="00571438" w14:paraId="299D398F" w14:textId="3DA5AF63">
      <w:pPr>
        <w:spacing w:after="0" w:line="276" w:lineRule="auto"/>
        <w:rPr>
          <w:rFonts w:eastAsia="Verdana" w:cs="Verdana"/>
        </w:rPr>
      </w:pPr>
    </w:p>
    <w:p w:rsidRPr="007B56A8" w:rsidR="00571438" w:rsidP="00496392" w:rsidRDefault="2C576C6D" w14:paraId="116B5E02" w14:textId="3DF9AE30">
      <w:pPr>
        <w:spacing w:after="0" w:line="276" w:lineRule="auto"/>
        <w:rPr>
          <w:i/>
        </w:rPr>
      </w:pPr>
      <w:r w:rsidRPr="007B56A8">
        <w:rPr>
          <w:i/>
        </w:rPr>
        <w:t>Aanpassing methode vaststellen maxim</w:t>
      </w:r>
      <w:r w:rsidRPr="007B56A8" w:rsidR="00AE1B4F">
        <w:rPr>
          <w:i/>
          <w:iCs/>
        </w:rPr>
        <w:t xml:space="preserve">ale tarief </w:t>
      </w:r>
      <w:r w:rsidRPr="007B56A8">
        <w:rPr>
          <w:i/>
        </w:rPr>
        <w:t xml:space="preserve">voor levering van warmte </w:t>
      </w:r>
      <w:r w:rsidRPr="22F7E53C" w:rsidR="3A761D87">
        <w:rPr>
          <w:i/>
          <w:iCs/>
        </w:rPr>
        <w:t>in 2024</w:t>
      </w:r>
      <w:r w:rsidRPr="22F7E53C" w:rsidR="3E2A07AE">
        <w:rPr>
          <w:i/>
          <w:iCs/>
        </w:rPr>
        <w:t xml:space="preserve"> </w:t>
      </w:r>
    </w:p>
    <w:p w:rsidRPr="007B56A8" w:rsidR="00571438" w:rsidP="00496392" w:rsidRDefault="2C576C6D" w14:paraId="0B596185" w14:textId="1328C510">
      <w:pPr>
        <w:spacing w:after="0" w:line="276" w:lineRule="auto"/>
        <w:rPr>
          <w:rFonts w:eastAsia="Verdana" w:cs="Verdana"/>
        </w:rPr>
      </w:pPr>
      <w:r w:rsidRPr="007B56A8">
        <w:rPr>
          <w:rFonts w:eastAsia="Verdana" w:cs="Verdana"/>
        </w:rPr>
        <w:t xml:space="preserve">De methode voor het vaststellen van tarieven op basis van de </w:t>
      </w:r>
      <w:r w:rsidRPr="007B56A8" w:rsidR="5F2168AB">
        <w:rPr>
          <w:rFonts w:eastAsia="Verdana" w:cs="Verdana"/>
        </w:rPr>
        <w:t xml:space="preserve">gecorrigeerde </w:t>
      </w:r>
      <w:r w:rsidRPr="007B56A8">
        <w:rPr>
          <w:rFonts w:eastAsia="Verdana" w:cs="Verdana"/>
        </w:rPr>
        <w:t>gasreferentie is grotendeels overgenomen uit het Warmtebesluit</w:t>
      </w:r>
      <w:r w:rsidRPr="007B56A8" w:rsidR="00253759">
        <w:rPr>
          <w:rFonts w:eastAsia="Verdana" w:cs="Verdana"/>
        </w:rPr>
        <w:t>.</w:t>
      </w:r>
      <w:r w:rsidRPr="007B56A8">
        <w:rPr>
          <w:rFonts w:eastAsia="Verdana" w:cs="Verdana"/>
        </w:rPr>
        <w:t xml:space="preserve"> </w:t>
      </w:r>
      <w:r w:rsidRPr="007B56A8" w:rsidR="0004021F">
        <w:rPr>
          <w:rFonts w:eastAsia="Verdana" w:cs="Verdana"/>
        </w:rPr>
        <w:t xml:space="preserve">Deze methode is met de wijziging van de Warmtewet en het Warmtebesluit in 2024 aangepast. Deze aanpassingen </w:t>
      </w:r>
      <w:r w:rsidR="001034BF">
        <w:rPr>
          <w:rFonts w:eastAsia="Verdana" w:cs="Verdana"/>
        </w:rPr>
        <w:t xml:space="preserve">zijn </w:t>
      </w:r>
      <w:r w:rsidRPr="007B56A8" w:rsidR="0004021F">
        <w:rPr>
          <w:rFonts w:eastAsia="Verdana" w:cs="Verdana"/>
        </w:rPr>
        <w:t xml:space="preserve">ook in tariefregulering fase 1 </w:t>
      </w:r>
      <w:r w:rsidRPr="007B56A8" w:rsidR="00F70013">
        <w:rPr>
          <w:rFonts w:eastAsia="Verdana" w:cs="Verdana"/>
        </w:rPr>
        <w:t xml:space="preserve">overgenomen. </w:t>
      </w:r>
    </w:p>
    <w:p w:rsidRPr="007B56A8" w:rsidR="00571438" w:rsidP="00496392" w:rsidRDefault="00571438" w14:paraId="476A076C" w14:textId="69C4659C">
      <w:pPr>
        <w:spacing w:after="0" w:line="276" w:lineRule="auto"/>
        <w:rPr>
          <w:rFonts w:eastAsia="Verdana" w:cs="Verdana"/>
        </w:rPr>
      </w:pPr>
    </w:p>
    <w:p w:rsidRPr="007B56A8" w:rsidR="00571438" w:rsidP="00496392" w:rsidRDefault="19A23E9C" w14:paraId="4271CEAD" w14:textId="0351464D">
      <w:pPr>
        <w:spacing w:after="0" w:line="276" w:lineRule="auto"/>
        <w:rPr>
          <w:rFonts w:eastAsia="Verdana" w:cs="Verdana"/>
        </w:rPr>
      </w:pPr>
      <w:r w:rsidRPr="09018319">
        <w:rPr>
          <w:rFonts w:eastAsia="Verdana" w:cs="Verdana"/>
        </w:rPr>
        <w:t xml:space="preserve">De eerste </w:t>
      </w:r>
      <w:r w:rsidRPr="192426EC" w:rsidR="6DC26C26">
        <w:rPr>
          <w:rFonts w:eastAsia="Verdana" w:cs="Verdana"/>
        </w:rPr>
        <w:t xml:space="preserve">aanpassing die in 2024 is </w:t>
      </w:r>
      <w:r w:rsidRPr="2E8A2193" w:rsidR="6DC26C26">
        <w:rPr>
          <w:rFonts w:eastAsia="Verdana" w:cs="Verdana"/>
        </w:rPr>
        <w:t xml:space="preserve">doorgevoerd betreft </w:t>
      </w:r>
      <w:r w:rsidRPr="007B56A8" w:rsidR="4E00AB3F">
        <w:rPr>
          <w:rFonts w:eastAsia="Verdana" w:cs="Verdana"/>
        </w:rPr>
        <w:t xml:space="preserve"> een correctie op het </w:t>
      </w:r>
      <w:r w:rsidRPr="007B56A8" w:rsidR="239B2BD4">
        <w:rPr>
          <w:rFonts w:eastAsia="Verdana" w:cs="Verdana"/>
        </w:rPr>
        <w:t xml:space="preserve">variabele </w:t>
      </w:r>
      <w:r w:rsidRPr="007B56A8" w:rsidR="4E00AB3F">
        <w:rPr>
          <w:rFonts w:eastAsia="Verdana" w:cs="Verdana"/>
        </w:rPr>
        <w:t xml:space="preserve">gasreferentietarief. Reële verhogingen van de energiebelasting (verhogingen die niet zien op een inflatiecorrectie) worden niet meegenomen. Dit betekent dat de energiebelasting wordt vastgeklikt op </w:t>
      </w:r>
      <w:r w:rsidRPr="007B56A8" w:rsidR="00F70013">
        <w:rPr>
          <w:rFonts w:eastAsia="Verdana" w:cs="Verdana"/>
        </w:rPr>
        <w:t xml:space="preserve">het niveau van </w:t>
      </w:r>
      <w:r w:rsidRPr="007B56A8" w:rsidR="4E00AB3F">
        <w:rPr>
          <w:rFonts w:eastAsia="Verdana" w:cs="Verdana"/>
        </w:rPr>
        <w:t xml:space="preserve">de energiebelasting van </w:t>
      </w:r>
      <w:r w:rsidRPr="007B56A8" w:rsidR="4E77B13E">
        <w:rPr>
          <w:rFonts w:eastAsia="Verdana" w:cs="Verdana"/>
        </w:rPr>
        <w:t>2024 (</w:t>
      </w:r>
      <w:r w:rsidRPr="001A6040" w:rsidR="001A6040">
        <w:rPr>
          <w:rFonts w:eastAsia="Verdana" w:cs="Verdana"/>
        </w:rPr>
        <w:t>€</w:t>
      </w:r>
      <w:r w:rsidR="001A6040">
        <w:rPr>
          <w:rFonts w:eastAsia="Verdana" w:cs="Verdana"/>
        </w:rPr>
        <w:t xml:space="preserve"> </w:t>
      </w:r>
      <w:r w:rsidRPr="007B56A8" w:rsidR="4E77B13E">
        <w:rPr>
          <w:rFonts w:eastAsia="Verdana" w:cs="Verdana"/>
        </w:rPr>
        <w:t>0,58301</w:t>
      </w:r>
      <w:r w:rsidRPr="007B56A8" w:rsidR="29BF7F2C">
        <w:rPr>
          <w:rFonts w:eastAsia="Verdana" w:cs="Verdana"/>
        </w:rPr>
        <w:t>)</w:t>
      </w:r>
      <w:r w:rsidRPr="007B56A8" w:rsidR="4E00AB3F">
        <w:rPr>
          <w:rFonts w:eastAsia="Verdana" w:cs="Verdana"/>
        </w:rPr>
        <w:t xml:space="preserve"> en jaarlijks alleen nog wordt gecorrigeerd met inflatie</w:t>
      </w:r>
      <w:r w:rsidRPr="007B56A8" w:rsidR="00110C82">
        <w:rPr>
          <w:rFonts w:eastAsia="Verdana" w:cs="Verdana"/>
        </w:rPr>
        <w:t xml:space="preserve">. </w:t>
      </w:r>
      <w:r w:rsidRPr="007B56A8" w:rsidR="7B5661A4">
        <w:rPr>
          <w:rFonts w:eastAsia="Verdana" w:cs="Verdana"/>
        </w:rPr>
        <w:t>Indien</w:t>
      </w:r>
      <w:r w:rsidRPr="007B56A8" w:rsidR="4E00AB3F">
        <w:rPr>
          <w:rFonts w:eastAsia="Verdana" w:cs="Verdana"/>
        </w:rPr>
        <w:t xml:space="preserve"> de </w:t>
      </w:r>
      <w:r w:rsidRPr="007B56A8" w:rsidR="007C2F34">
        <w:rPr>
          <w:rFonts w:eastAsia="Verdana" w:cs="Verdana"/>
        </w:rPr>
        <w:t xml:space="preserve">daadwerkelijke </w:t>
      </w:r>
      <w:r w:rsidRPr="007B56A8" w:rsidR="4E00AB3F">
        <w:rPr>
          <w:rFonts w:eastAsia="Verdana" w:cs="Verdana"/>
        </w:rPr>
        <w:t>energiebelasting op het moment van vaststellen van de tarieven lager is, dan wordt van de lagere energiebelasting uitgegaan</w:t>
      </w:r>
      <w:r w:rsidRPr="007B56A8" w:rsidR="00B4426E">
        <w:rPr>
          <w:rFonts w:eastAsia="Verdana" w:cs="Verdana"/>
        </w:rPr>
        <w:t xml:space="preserve"> (z</w:t>
      </w:r>
      <w:r w:rsidRPr="007B56A8" w:rsidR="4E00AB3F">
        <w:rPr>
          <w:rFonts w:eastAsia="Verdana" w:cs="Verdana"/>
        </w:rPr>
        <w:t>ie artikel 7</w:t>
      </w:r>
      <w:r w:rsidRPr="007B56A8" w:rsidR="232DB4C8">
        <w:rPr>
          <w:rFonts w:eastAsia="Verdana" w:cs="Verdana"/>
        </w:rPr>
        <w:t>.9</w:t>
      </w:r>
      <w:r w:rsidRPr="007B56A8" w:rsidR="4E00AB3F">
        <w:rPr>
          <w:rFonts w:eastAsia="Verdana" w:cs="Verdana"/>
        </w:rPr>
        <w:t xml:space="preserve"> van het besluit onder Pg</w:t>
      </w:r>
      <w:r w:rsidRPr="007B56A8" w:rsidR="5BD5A4E8">
        <w:rPr>
          <w:rFonts w:eastAsia="Verdana" w:cs="Verdana"/>
        </w:rPr>
        <w:t xml:space="preserve">1 en </w:t>
      </w:r>
      <w:r w:rsidRPr="007B56A8" w:rsidR="00843CB0">
        <w:rPr>
          <w:rFonts w:eastAsia="Verdana" w:cs="Verdana"/>
        </w:rPr>
        <w:t>P</w:t>
      </w:r>
      <w:r w:rsidRPr="007B56A8" w:rsidR="5BD5A4E8">
        <w:rPr>
          <w:rFonts w:eastAsia="Verdana" w:cs="Verdana"/>
        </w:rPr>
        <w:t>g2</w:t>
      </w:r>
      <w:r w:rsidRPr="007B56A8" w:rsidR="4E00AB3F">
        <w:rPr>
          <w:rFonts w:eastAsia="Verdana" w:cs="Verdana"/>
        </w:rPr>
        <w:t>)</w:t>
      </w:r>
      <w:r w:rsidRPr="007B56A8" w:rsidR="00B4426E">
        <w:rPr>
          <w:rFonts w:eastAsia="Verdana" w:cs="Verdana"/>
        </w:rPr>
        <w:t xml:space="preserve">. </w:t>
      </w:r>
      <w:r w:rsidRPr="007B56A8" w:rsidR="55093BCE">
        <w:rPr>
          <w:rFonts w:eastAsia="Verdana" w:cs="Verdana"/>
        </w:rPr>
        <w:t xml:space="preserve">De </w:t>
      </w:r>
      <w:r w:rsidRPr="09018319" w:rsidR="7E5155EE">
        <w:rPr>
          <w:rFonts w:eastAsia="Verdana" w:cs="Verdana"/>
        </w:rPr>
        <w:t>e</w:t>
      </w:r>
      <w:r w:rsidRPr="007B56A8" w:rsidR="55093BCE">
        <w:rPr>
          <w:rFonts w:eastAsia="Verdana" w:cs="Verdana"/>
        </w:rPr>
        <w:t>nergiebelasting op gas kent twee schijven</w:t>
      </w:r>
      <w:r w:rsidRPr="007B56A8" w:rsidR="194CAA02">
        <w:rPr>
          <w:rFonts w:eastAsia="Verdana" w:cs="Verdana"/>
        </w:rPr>
        <w:t>, e</w:t>
      </w:r>
      <w:r w:rsidRPr="007B56A8" w:rsidR="55093BCE">
        <w:rPr>
          <w:rFonts w:eastAsia="Verdana" w:cs="Verdana"/>
        </w:rPr>
        <w:t xml:space="preserve">en eerste schijf voor </w:t>
      </w:r>
      <w:r w:rsidRPr="007B56A8" w:rsidR="1E73D478">
        <w:rPr>
          <w:rFonts w:eastAsia="Verdana" w:cs="Verdana"/>
        </w:rPr>
        <w:t>gas</w:t>
      </w:r>
      <w:r w:rsidRPr="007B56A8" w:rsidR="55093BCE">
        <w:rPr>
          <w:rFonts w:eastAsia="Verdana" w:cs="Verdana"/>
        </w:rPr>
        <w:t xml:space="preserve">verbruik </w:t>
      </w:r>
      <w:r w:rsidRPr="007B56A8" w:rsidR="5FE9C059">
        <w:rPr>
          <w:rFonts w:eastAsia="Verdana" w:cs="Verdana"/>
        </w:rPr>
        <w:t>tot 1000</w:t>
      </w:r>
      <w:r w:rsidRPr="007B56A8" w:rsidR="003F53F6">
        <w:rPr>
          <w:rFonts w:eastAsia="Verdana" w:cs="Verdana"/>
        </w:rPr>
        <w:t xml:space="preserve"> </w:t>
      </w:r>
      <w:r w:rsidRPr="09018319" w:rsidR="249BFD7D">
        <w:rPr>
          <w:rFonts w:eastAsia="Verdana" w:cs="Verdana"/>
        </w:rPr>
        <w:t>m</w:t>
      </w:r>
      <w:r w:rsidRPr="09018319" w:rsidR="4BD08AAE">
        <w:rPr>
          <w:rFonts w:eastAsia="Verdana" w:cs="Verdana"/>
        </w:rPr>
        <w:t>³</w:t>
      </w:r>
      <w:r w:rsidRPr="007B56A8" w:rsidR="5FE9C059">
        <w:rPr>
          <w:rFonts w:eastAsia="Verdana" w:cs="Verdana"/>
        </w:rPr>
        <w:t xml:space="preserve"> en een schijf voor</w:t>
      </w:r>
      <w:r w:rsidRPr="007B56A8" w:rsidR="5E16BF48">
        <w:rPr>
          <w:rFonts w:eastAsia="Verdana" w:cs="Verdana"/>
        </w:rPr>
        <w:t xml:space="preserve"> gasverbruik vanaf 1000</w:t>
      </w:r>
      <w:r w:rsidRPr="007B56A8" w:rsidR="003F53F6">
        <w:rPr>
          <w:rFonts w:eastAsia="Verdana" w:cs="Verdana"/>
        </w:rPr>
        <w:t xml:space="preserve"> </w:t>
      </w:r>
      <w:r w:rsidRPr="09018319" w:rsidR="4EDAD81C">
        <w:rPr>
          <w:rFonts w:eastAsia="Verdana" w:cs="Verdana"/>
        </w:rPr>
        <w:t>m</w:t>
      </w:r>
      <w:r w:rsidRPr="09018319" w:rsidR="4BD08AAE">
        <w:rPr>
          <w:rFonts w:eastAsia="Verdana" w:cs="Verdana"/>
        </w:rPr>
        <w:t>³</w:t>
      </w:r>
      <w:r w:rsidRPr="007B56A8" w:rsidR="2F4F5504">
        <w:rPr>
          <w:rFonts w:eastAsia="Verdana" w:cs="Verdana"/>
        </w:rPr>
        <w:t>.</w:t>
      </w:r>
      <w:r w:rsidRPr="007B56A8" w:rsidR="68B9C521">
        <w:rPr>
          <w:rFonts w:eastAsia="Verdana" w:cs="Verdana"/>
        </w:rPr>
        <w:t xml:space="preserve"> Op</w:t>
      </w:r>
      <w:r w:rsidRPr="007B56A8" w:rsidR="2F4F5504">
        <w:rPr>
          <w:rFonts w:eastAsia="Verdana" w:cs="Verdana"/>
        </w:rPr>
        <w:t xml:space="preserve"> </w:t>
      </w:r>
      <w:r w:rsidRPr="007B56A8" w:rsidR="68B9C521">
        <w:rPr>
          <w:rFonts w:eastAsia="Verdana" w:cs="Verdana"/>
        </w:rPr>
        <w:t xml:space="preserve">dit moment is de energiebelasting voor beide schijven gelijk, maar dat kan in de toekomst veranderen. </w:t>
      </w:r>
      <w:r w:rsidRPr="007B56A8" w:rsidR="2F4F5504">
        <w:rPr>
          <w:rFonts w:eastAsia="Verdana" w:cs="Verdana"/>
        </w:rPr>
        <w:t xml:space="preserve">In het besluit is opgenomen dat als </w:t>
      </w:r>
      <w:r w:rsidRPr="007B56A8" w:rsidR="00E233CF">
        <w:rPr>
          <w:rFonts w:eastAsia="Verdana" w:cs="Verdana"/>
        </w:rPr>
        <w:t xml:space="preserve">in enig jaar de daadwerkelijke energiebelasting </w:t>
      </w:r>
      <w:r w:rsidRPr="007B56A8" w:rsidR="2F4F5504">
        <w:rPr>
          <w:rFonts w:eastAsia="Verdana" w:cs="Verdana"/>
        </w:rPr>
        <w:t>in de eerste schijf</w:t>
      </w:r>
      <w:r w:rsidRPr="007B56A8" w:rsidR="00E233CF">
        <w:rPr>
          <w:rFonts w:eastAsia="Verdana" w:cs="Verdana"/>
        </w:rPr>
        <w:t xml:space="preserve"> lager is dan </w:t>
      </w:r>
      <w:r w:rsidRPr="007B56A8" w:rsidR="002E08BF">
        <w:rPr>
          <w:rFonts w:eastAsia="Verdana" w:cs="Verdana"/>
        </w:rPr>
        <w:t>de voor inflatie gecorrigeerde € 0,58301</w:t>
      </w:r>
      <w:r w:rsidRPr="007B56A8" w:rsidR="00C51509">
        <w:rPr>
          <w:rFonts w:eastAsia="Verdana" w:cs="Verdana"/>
        </w:rPr>
        <w:t xml:space="preserve">, </w:t>
      </w:r>
      <w:r w:rsidRPr="007B56A8" w:rsidR="003D4E83">
        <w:rPr>
          <w:rFonts w:eastAsia="Verdana" w:cs="Verdana"/>
        </w:rPr>
        <w:t>de daadwerkelijke energiebelasting moet worden gebruikt</w:t>
      </w:r>
      <w:r w:rsidRPr="007B56A8" w:rsidR="005F3A01">
        <w:rPr>
          <w:rFonts w:eastAsia="Verdana" w:cs="Verdana"/>
        </w:rPr>
        <w:t xml:space="preserve"> </w:t>
      </w:r>
      <w:r w:rsidRPr="007B56A8" w:rsidR="2F4F5504">
        <w:rPr>
          <w:rFonts w:eastAsia="Verdana" w:cs="Verdana"/>
        </w:rPr>
        <w:t xml:space="preserve">voor </w:t>
      </w:r>
      <w:r w:rsidRPr="007B56A8" w:rsidR="005F3A01">
        <w:rPr>
          <w:rFonts w:eastAsia="Verdana" w:cs="Verdana"/>
        </w:rPr>
        <w:t xml:space="preserve">een </w:t>
      </w:r>
      <w:r w:rsidRPr="007B56A8" w:rsidR="2F4F5504">
        <w:rPr>
          <w:rFonts w:eastAsia="Verdana" w:cs="Verdana"/>
        </w:rPr>
        <w:t>verbruik tot 31 GJ, wat het warmte equivalent is voor 1000</w:t>
      </w:r>
      <w:r w:rsidRPr="007B56A8" w:rsidR="003F53F6">
        <w:rPr>
          <w:rFonts w:eastAsia="Verdana" w:cs="Verdana"/>
        </w:rPr>
        <w:t xml:space="preserve"> </w:t>
      </w:r>
      <w:r w:rsidRPr="09018319" w:rsidR="5C791854">
        <w:rPr>
          <w:rFonts w:eastAsia="Verdana" w:cs="Verdana"/>
        </w:rPr>
        <w:t>m</w:t>
      </w:r>
      <w:r w:rsidRPr="09018319" w:rsidR="4BD08AAE">
        <w:rPr>
          <w:rFonts w:eastAsia="Verdana" w:cs="Verdana"/>
        </w:rPr>
        <w:t>³</w:t>
      </w:r>
      <w:r w:rsidRPr="007B56A8" w:rsidR="408215E8">
        <w:rPr>
          <w:rFonts w:eastAsia="Verdana" w:cs="Verdana"/>
        </w:rPr>
        <w:t xml:space="preserve"> gas. </w:t>
      </w:r>
      <w:r w:rsidRPr="007B56A8" w:rsidR="362B2B1A">
        <w:rPr>
          <w:rFonts w:eastAsia="Verdana" w:cs="Verdana"/>
        </w:rPr>
        <w:t xml:space="preserve">Als de energiebelasting in de tweede schijf </w:t>
      </w:r>
      <w:r w:rsidRPr="007B56A8" w:rsidR="18F74CE7">
        <w:rPr>
          <w:rFonts w:eastAsia="Verdana" w:cs="Verdana"/>
        </w:rPr>
        <w:t>lager is</w:t>
      </w:r>
      <w:r w:rsidRPr="007B56A8" w:rsidR="16F4B717">
        <w:rPr>
          <w:rFonts w:eastAsia="Verdana" w:cs="Verdana"/>
        </w:rPr>
        <w:t xml:space="preserve"> dan de gecorrigeerde € 0,58301 </w:t>
      </w:r>
      <w:r w:rsidRPr="007B56A8" w:rsidR="00BE5F32">
        <w:rPr>
          <w:rFonts w:eastAsia="Verdana" w:cs="Verdana"/>
        </w:rPr>
        <w:t xml:space="preserve">moet </w:t>
      </w:r>
      <w:r w:rsidRPr="007B56A8" w:rsidR="16F4B717">
        <w:rPr>
          <w:rFonts w:eastAsia="Verdana" w:cs="Verdana"/>
        </w:rPr>
        <w:t>de daadwerkelijke energiebelasting worden gebruikt</w:t>
      </w:r>
      <w:r w:rsidRPr="007B56A8" w:rsidR="18F74CE7">
        <w:rPr>
          <w:rFonts w:eastAsia="Verdana" w:cs="Verdana"/>
        </w:rPr>
        <w:t xml:space="preserve">, voor </w:t>
      </w:r>
      <w:r w:rsidRPr="007B56A8" w:rsidR="62021A8C">
        <w:rPr>
          <w:rFonts w:eastAsia="Verdana" w:cs="Verdana"/>
        </w:rPr>
        <w:t>een</w:t>
      </w:r>
      <w:r w:rsidRPr="007B56A8" w:rsidR="18F74CE7">
        <w:rPr>
          <w:rFonts w:eastAsia="Verdana" w:cs="Verdana"/>
        </w:rPr>
        <w:t xml:space="preserve"> warmteverbruik boven de 31 GJ. </w:t>
      </w:r>
    </w:p>
    <w:p w:rsidRPr="007B56A8" w:rsidR="00571438" w:rsidP="00496392" w:rsidRDefault="00571438" w14:paraId="4F3FB537" w14:textId="60A9567D">
      <w:pPr>
        <w:spacing w:after="0" w:line="276" w:lineRule="auto"/>
        <w:rPr>
          <w:rFonts w:eastAsia="Verdana" w:cs="Verdana"/>
        </w:rPr>
      </w:pPr>
    </w:p>
    <w:p w:rsidRPr="007B56A8" w:rsidR="00F259C1" w:rsidP="00496392" w:rsidRDefault="00625747" w14:paraId="48A9F315" w14:textId="51B657C2">
      <w:pPr>
        <w:spacing w:after="0" w:line="276" w:lineRule="auto"/>
        <w:rPr>
          <w:rFonts w:eastAsia="Verdana" w:cs="Verdana"/>
        </w:rPr>
      </w:pPr>
      <w:r w:rsidRPr="007B56A8">
        <w:t xml:space="preserve">De tweede aanpassing </w:t>
      </w:r>
      <w:r w:rsidR="528B0644">
        <w:t xml:space="preserve">uit 2024 </w:t>
      </w:r>
      <w:r w:rsidRPr="007B56A8">
        <w:t xml:space="preserve">die </w:t>
      </w:r>
      <w:r w:rsidR="28A6164A">
        <w:t xml:space="preserve">die </w:t>
      </w:r>
      <w:r w:rsidRPr="007B56A8">
        <w:t xml:space="preserve">in fase 1 wordt overgenomen is dat bij het vaststellen van de gasreferentie </w:t>
      </w:r>
      <w:r w:rsidRPr="007B56A8" w:rsidR="006D6405">
        <w:t xml:space="preserve">voor variabele tarieven </w:t>
      </w:r>
      <w:r w:rsidRPr="007B56A8" w:rsidR="006A571D">
        <w:t xml:space="preserve">de </w:t>
      </w:r>
      <w:r w:rsidRPr="007B56A8">
        <w:t xml:space="preserve">ACM </w:t>
      </w:r>
      <w:r w:rsidRPr="007B56A8" w:rsidR="006A571D">
        <w:t xml:space="preserve">zal </w:t>
      </w:r>
      <w:r w:rsidRPr="007B56A8">
        <w:t xml:space="preserve">uitgaan van het gemiddelde van de gascontracten voor 1 jaar vast die worden aangeboden in september, oktober en november van het jaar t–1. De gascrisis heeft laten zien dat de gasmarkt onverwacht volatiel kan zijn. Bij het gebruik van </w:t>
      </w:r>
      <w:r w:rsidRPr="007B56A8" w:rsidR="000376D4">
        <w:t>éé</w:t>
      </w:r>
      <w:r w:rsidRPr="007B56A8">
        <w:t>n peilmoment kan het zo zijn de prijs voor gas wordt gepeild op een piekmoment. Deze hoge prijs wordt dan de basis voor het warmtetarief dat voor het hele jaar geldt. Dit kan veel weerstand oproepen en draagt niet bij aan de warmtetransitie. Andersom is het ook mogelijk dat wordt gepeild op een dalmoment, waardoor warmtebedrijven een jaar lang een laag tarief moeten hanteren. Om de invloed van deze volatiliteit op warmtetarieven te beperken, wordt er uitgegaan van meerdere peilmomenten</w:t>
      </w:r>
      <w:r w:rsidRPr="007B56A8" w:rsidR="00F259C1">
        <w:t xml:space="preserve">. </w:t>
      </w:r>
      <w:r w:rsidRPr="007B56A8">
        <w:t xml:space="preserve">De peilmomenten in september, oktober en november zijn gekozen omdat zij dicht bij het einde van het jaar </w:t>
      </w:r>
      <w:r w:rsidRPr="007B56A8" w:rsidR="00F259C1">
        <w:t xml:space="preserve">liggen </w:t>
      </w:r>
      <w:r w:rsidRPr="007B56A8">
        <w:t>en daarom een relatief goed beeld geven van wat gasverbruikers volgend jaar zullen betalen. Er is niet gekozen voor een peilmoment in december</w:t>
      </w:r>
      <w:r w:rsidR="004062BB">
        <w:t>,</w:t>
      </w:r>
      <w:r w:rsidRPr="007B56A8">
        <w:t xml:space="preserve"> omdat de ACM </w:t>
      </w:r>
      <w:r w:rsidRPr="007B56A8" w:rsidR="00A803AA">
        <w:t xml:space="preserve">dan </w:t>
      </w:r>
      <w:r w:rsidRPr="007B56A8">
        <w:t xml:space="preserve">pas heel kort voor 1 januari </w:t>
      </w:r>
      <w:r w:rsidRPr="007B56A8" w:rsidR="00A15A0C">
        <w:t xml:space="preserve">of zelfs pas na 1 januari </w:t>
      </w:r>
      <w:r w:rsidRPr="007B56A8">
        <w:t xml:space="preserve">tarieven bekend zou kunnen maken, met als gevolg onzekerheid voor warmtebedrijven en verbruikers. </w:t>
      </w:r>
    </w:p>
    <w:p w:rsidR="00F30506" w:rsidP="00496392" w:rsidRDefault="00F30506" w14:paraId="2D07A378" w14:textId="77777777">
      <w:pPr>
        <w:spacing w:after="0" w:line="276" w:lineRule="auto"/>
      </w:pPr>
    </w:p>
    <w:p w:rsidRPr="007B56A8" w:rsidR="00F30506" w:rsidP="00496392" w:rsidRDefault="00F30506" w14:paraId="379F1B0F" w14:textId="528833B5">
      <w:pPr>
        <w:spacing w:after="0" w:line="276" w:lineRule="auto"/>
        <w:rPr>
          <w:rFonts w:eastAsia="Verdana" w:cs="Verdana"/>
        </w:rPr>
      </w:pPr>
      <w:r>
        <w:t xml:space="preserve">Voor vaste tarieven </w:t>
      </w:r>
      <w:r w:rsidR="00972625">
        <w:t xml:space="preserve">wordt nog steeds uitgegaan van </w:t>
      </w:r>
      <w:r w:rsidR="005C721F">
        <w:t xml:space="preserve">gascontracten voor </w:t>
      </w:r>
      <w:r w:rsidR="000173FB">
        <w:t xml:space="preserve">het volgend jaar, zonder meerdere peilmomenten. </w:t>
      </w:r>
      <w:r w:rsidR="00C1290D">
        <w:t xml:space="preserve">Bij vaste tarieven </w:t>
      </w:r>
      <w:r w:rsidR="008F40F1">
        <w:t xml:space="preserve">voor aardgas </w:t>
      </w:r>
      <w:r w:rsidR="00C1290D">
        <w:t xml:space="preserve">is er geen sprake </w:t>
      </w:r>
      <w:r w:rsidR="008F40F1">
        <w:t xml:space="preserve">van volatiliteit gedurende het jaar. </w:t>
      </w:r>
      <w:r w:rsidR="0065464E">
        <w:t xml:space="preserve">Het heeft daarom de voorkeur om </w:t>
      </w:r>
      <w:r w:rsidRPr="000173FB" w:rsidR="000173FB">
        <w:t xml:space="preserve">één peilmoment gebruiken, zo dicht </w:t>
      </w:r>
      <w:r w:rsidRPr="000173FB" w:rsidR="000173FB">
        <w:lastRenderedPageBreak/>
        <w:t xml:space="preserve">mogelijk </w:t>
      </w:r>
      <w:r w:rsidR="007450AC">
        <w:t xml:space="preserve">bij </w:t>
      </w:r>
      <w:r w:rsidRPr="000173FB" w:rsidR="000173FB">
        <w:t xml:space="preserve">het einde van het jaar. De reden is dat op eerdere momenten (zoals september of oktober) nog relatief weinig contracten worden aangeboden voor het volgend jaar, waardoor de data die op die momenten worden verzameld minder representatief zijn. </w:t>
      </w:r>
    </w:p>
    <w:p w:rsidRPr="007B56A8" w:rsidR="00571438" w:rsidP="00496392" w:rsidRDefault="2C576C6D" w14:paraId="633A3B7A" w14:textId="15B853FB">
      <w:pPr>
        <w:spacing w:after="0" w:line="276" w:lineRule="auto"/>
      </w:pPr>
      <w:r w:rsidRPr="007B56A8">
        <w:rPr>
          <w:rFonts w:eastAsia="Verdana" w:cs="Verdana"/>
        </w:rPr>
        <w:t xml:space="preserve"> </w:t>
      </w:r>
    </w:p>
    <w:p w:rsidRPr="007B56A8" w:rsidR="53F45918" w:rsidP="00496392" w:rsidRDefault="00472EF6" w14:paraId="002F61E2" w14:textId="16C6D2B2">
      <w:pPr>
        <w:spacing w:after="0" w:line="276" w:lineRule="auto"/>
        <w:rPr>
          <w:rFonts w:eastAsia="Verdana" w:cs="Verdana"/>
        </w:rPr>
      </w:pPr>
      <w:r w:rsidRPr="007B56A8">
        <w:rPr>
          <w:rFonts w:eastAsia="Verdana" w:cs="Verdana"/>
        </w:rPr>
        <w:t xml:space="preserve">De derde aanpassing in het Warmtebesluit was </w:t>
      </w:r>
      <w:r w:rsidRPr="007B56A8" w:rsidR="53F45918">
        <w:rPr>
          <w:rFonts w:eastAsia="Verdana" w:cs="Verdana"/>
        </w:rPr>
        <w:t>dat de ACM bij het vaststellen van de kosten van</w:t>
      </w:r>
      <w:r w:rsidRPr="007B56A8" w:rsidR="51CAEB7F">
        <w:rPr>
          <w:rFonts w:eastAsia="Verdana" w:cs="Verdana"/>
        </w:rPr>
        <w:t xml:space="preserve"> een onderhoudscontract voor een</w:t>
      </w:r>
      <w:r w:rsidRPr="007B56A8" w:rsidR="53F45918">
        <w:rPr>
          <w:rFonts w:eastAsia="Verdana" w:cs="Verdana"/>
        </w:rPr>
        <w:t xml:space="preserve"> </w:t>
      </w:r>
      <w:r w:rsidR="00DB54C6">
        <w:rPr>
          <w:rFonts w:eastAsia="Verdana" w:cs="Verdana"/>
        </w:rPr>
        <w:t>cv</w:t>
      </w:r>
      <w:r w:rsidRPr="007B56A8" w:rsidR="53F45918">
        <w:rPr>
          <w:rFonts w:eastAsia="Verdana" w:cs="Verdana"/>
        </w:rPr>
        <w:t>-ketel uit za</w:t>
      </w:r>
      <w:r w:rsidRPr="007B56A8" w:rsidR="3F8FC657">
        <w:rPr>
          <w:rFonts w:eastAsia="Verdana" w:cs="Verdana"/>
        </w:rPr>
        <w:t xml:space="preserve">l gaan van </w:t>
      </w:r>
      <w:r w:rsidRPr="007B56A8" w:rsidR="0F997E02">
        <w:rPr>
          <w:rFonts w:eastAsia="Verdana" w:cs="Verdana"/>
        </w:rPr>
        <w:t xml:space="preserve">de gemiddelde kosten van verschillende typen onderhoudscontracten voor de </w:t>
      </w:r>
      <w:r w:rsidR="00DB54C6">
        <w:rPr>
          <w:rFonts w:eastAsia="Verdana" w:cs="Verdana"/>
        </w:rPr>
        <w:t>cv</w:t>
      </w:r>
      <w:r w:rsidRPr="007B56A8" w:rsidR="007E4FC6">
        <w:rPr>
          <w:rFonts w:eastAsia="Verdana" w:cs="Verdana"/>
        </w:rPr>
        <w:t>-</w:t>
      </w:r>
      <w:r w:rsidRPr="007B56A8" w:rsidR="0F997E02">
        <w:rPr>
          <w:rFonts w:eastAsia="Verdana" w:cs="Verdana"/>
        </w:rPr>
        <w:t>ketel.</w:t>
      </w:r>
      <w:r w:rsidRPr="007B56A8" w:rsidR="5472E802">
        <w:rPr>
          <w:rFonts w:eastAsia="Verdana" w:cs="Verdana"/>
        </w:rPr>
        <w:t xml:space="preserve"> Dit </w:t>
      </w:r>
      <w:r w:rsidRPr="007B56A8" w:rsidR="00536823">
        <w:rPr>
          <w:rFonts w:eastAsia="Verdana" w:cs="Verdana"/>
        </w:rPr>
        <w:t xml:space="preserve">kan verder worden </w:t>
      </w:r>
      <w:r w:rsidRPr="007B56A8" w:rsidR="00E53611">
        <w:rPr>
          <w:rFonts w:eastAsia="Verdana" w:cs="Verdana"/>
        </w:rPr>
        <w:t xml:space="preserve">uitgewerkt in een </w:t>
      </w:r>
      <w:r w:rsidRPr="007B56A8" w:rsidR="5472E802">
        <w:rPr>
          <w:rFonts w:eastAsia="Verdana" w:cs="Verdana"/>
        </w:rPr>
        <w:t xml:space="preserve">ministeriële regeling. </w:t>
      </w:r>
    </w:p>
    <w:p w:rsidRPr="007B56A8" w:rsidR="00D802DA" w:rsidP="00496392" w:rsidRDefault="00D802DA" w14:paraId="1ABC4E76" w14:textId="77777777">
      <w:pPr>
        <w:spacing w:after="0" w:line="276" w:lineRule="auto"/>
        <w:rPr>
          <w:rFonts w:eastAsia="Verdana" w:cs="Verdana"/>
        </w:rPr>
      </w:pPr>
    </w:p>
    <w:p w:rsidRPr="007B56A8" w:rsidR="00ED4BB0" w:rsidP="00496392" w:rsidRDefault="00EA2B21" w14:paraId="01F439E7" w14:textId="43A0DC85">
      <w:pPr>
        <w:spacing w:after="0" w:line="276" w:lineRule="auto"/>
        <w:rPr>
          <w:rFonts w:eastAsia="Verdana" w:cs="Verdana"/>
        </w:rPr>
      </w:pPr>
      <w:r w:rsidRPr="007B56A8">
        <w:rPr>
          <w:rFonts w:eastAsia="Verdana" w:cs="Verdana"/>
        </w:rPr>
        <w:t xml:space="preserve">Een additionele aanpassing die in fase 1 </w:t>
      </w:r>
      <w:r w:rsidRPr="007B56A8" w:rsidR="00B36C74">
        <w:rPr>
          <w:rFonts w:eastAsia="Verdana" w:cs="Verdana"/>
        </w:rPr>
        <w:t xml:space="preserve">is </w:t>
      </w:r>
      <w:r w:rsidRPr="007B56A8">
        <w:rPr>
          <w:rFonts w:eastAsia="Verdana" w:cs="Verdana"/>
        </w:rPr>
        <w:t xml:space="preserve">doorgevoerd is </w:t>
      </w:r>
      <w:r w:rsidRPr="007B56A8" w:rsidR="00D125E6">
        <w:rPr>
          <w:rFonts w:eastAsia="Verdana" w:cs="Verdana"/>
        </w:rPr>
        <w:t xml:space="preserve">de mogelijkheid </w:t>
      </w:r>
      <w:r w:rsidRPr="007B56A8" w:rsidR="00EC25B7">
        <w:rPr>
          <w:rFonts w:eastAsia="Verdana" w:cs="Verdana"/>
        </w:rPr>
        <w:t xml:space="preserve">voor de ACM </w:t>
      </w:r>
      <w:r w:rsidRPr="007B56A8" w:rsidR="00D125E6">
        <w:rPr>
          <w:rFonts w:eastAsia="Verdana" w:cs="Verdana"/>
        </w:rPr>
        <w:t xml:space="preserve">om in sommige situaties </w:t>
      </w:r>
      <w:r w:rsidRPr="007B56A8" w:rsidR="00EC25B7">
        <w:rPr>
          <w:rFonts w:eastAsia="Verdana" w:cs="Verdana"/>
        </w:rPr>
        <w:t xml:space="preserve">op bepaalde punten af te wijken van </w:t>
      </w:r>
      <w:r w:rsidRPr="007B56A8" w:rsidR="00CB31F1">
        <w:rPr>
          <w:rFonts w:eastAsia="Verdana" w:cs="Verdana"/>
        </w:rPr>
        <w:t xml:space="preserve">in </w:t>
      </w:r>
      <w:r w:rsidRPr="007B56A8" w:rsidR="004E6081">
        <w:rPr>
          <w:rFonts w:eastAsia="Verdana" w:cs="Verdana"/>
        </w:rPr>
        <w:t xml:space="preserve">dit besluit </w:t>
      </w:r>
      <w:r w:rsidRPr="007B56A8" w:rsidR="00EC25B7">
        <w:rPr>
          <w:rFonts w:eastAsia="Verdana" w:cs="Verdana"/>
        </w:rPr>
        <w:t xml:space="preserve">bepaalde methode. Het </w:t>
      </w:r>
      <w:r w:rsidRPr="007B56A8" w:rsidR="004E6081">
        <w:rPr>
          <w:rFonts w:eastAsia="Verdana" w:cs="Verdana"/>
        </w:rPr>
        <w:t>besluit b</w:t>
      </w:r>
      <w:r w:rsidRPr="007B56A8" w:rsidR="00EC25B7">
        <w:rPr>
          <w:rFonts w:eastAsia="Verdana" w:cs="Verdana"/>
        </w:rPr>
        <w:t xml:space="preserve">epaalt dat de gasreferentie berekend moet worden </w:t>
      </w:r>
      <w:r w:rsidRPr="007B56A8" w:rsidR="002962D7">
        <w:rPr>
          <w:rFonts w:eastAsia="Verdana" w:cs="Verdana"/>
        </w:rPr>
        <w:t xml:space="preserve">als een </w:t>
      </w:r>
      <w:r w:rsidRPr="007B56A8" w:rsidR="003E7913">
        <w:rPr>
          <w:rFonts w:eastAsia="Verdana" w:cs="Verdana"/>
        </w:rPr>
        <w:t xml:space="preserve">gewogen </w:t>
      </w:r>
      <w:r w:rsidRPr="007B56A8" w:rsidR="002962D7">
        <w:rPr>
          <w:rFonts w:eastAsia="Verdana" w:cs="Verdana"/>
        </w:rPr>
        <w:t xml:space="preserve">gemiddelde </w:t>
      </w:r>
      <w:r w:rsidRPr="007B56A8" w:rsidR="003E7913">
        <w:rPr>
          <w:rFonts w:eastAsia="Verdana" w:cs="Verdana"/>
        </w:rPr>
        <w:t>van de gasprijzen die aangeboden worden door de grootste tien gasleveranciers, voor overeenkomst</w:t>
      </w:r>
      <w:r w:rsidRPr="007B56A8" w:rsidR="00022878">
        <w:rPr>
          <w:rFonts w:eastAsia="Verdana" w:cs="Verdana"/>
        </w:rPr>
        <w:t>en</w:t>
      </w:r>
      <w:r w:rsidRPr="007B56A8" w:rsidR="003E7913">
        <w:rPr>
          <w:rFonts w:eastAsia="Verdana" w:cs="Verdana"/>
        </w:rPr>
        <w:t xml:space="preserve"> waarin de prijs voor een jaar vast is gezet. </w:t>
      </w:r>
      <w:r w:rsidR="005F7A64">
        <w:rPr>
          <w:rFonts w:eastAsia="Verdana" w:cs="Verdana"/>
        </w:rPr>
        <w:t>In artikel 7.5, derde lid, v</w:t>
      </w:r>
      <w:r w:rsidR="00500015">
        <w:rPr>
          <w:rFonts w:eastAsia="Verdana" w:cs="Verdana"/>
        </w:rPr>
        <w:t>an</w:t>
      </w:r>
      <w:r w:rsidRPr="007B56A8" w:rsidR="00CB31F1">
        <w:rPr>
          <w:rFonts w:eastAsia="Verdana" w:cs="Verdana"/>
        </w:rPr>
        <w:t xml:space="preserve"> </w:t>
      </w:r>
      <w:r w:rsidR="00B77318">
        <w:rPr>
          <w:rFonts w:eastAsia="Verdana" w:cs="Verdana"/>
        </w:rPr>
        <w:t>het</w:t>
      </w:r>
      <w:r w:rsidRPr="007B56A8" w:rsidR="00CB31F1">
        <w:rPr>
          <w:rFonts w:eastAsia="Verdana" w:cs="Verdana"/>
        </w:rPr>
        <w:t xml:space="preserve"> </w:t>
      </w:r>
      <w:r w:rsidRPr="007B56A8" w:rsidR="00C2362D">
        <w:rPr>
          <w:rFonts w:eastAsia="Verdana" w:cs="Verdana"/>
        </w:rPr>
        <w:t xml:space="preserve">besluit </w:t>
      </w:r>
      <w:r w:rsidR="00500015">
        <w:rPr>
          <w:rFonts w:eastAsia="Verdana" w:cs="Verdana"/>
        </w:rPr>
        <w:t xml:space="preserve">is </w:t>
      </w:r>
      <w:r w:rsidRPr="007B56A8" w:rsidR="00CB31F1">
        <w:rPr>
          <w:rFonts w:eastAsia="Verdana" w:cs="Verdana"/>
        </w:rPr>
        <w:t>bepaal</w:t>
      </w:r>
      <w:r w:rsidR="00500015">
        <w:rPr>
          <w:rFonts w:eastAsia="Verdana" w:cs="Verdana"/>
        </w:rPr>
        <w:t>d</w:t>
      </w:r>
      <w:r w:rsidRPr="007B56A8" w:rsidR="00CB31F1">
        <w:rPr>
          <w:rFonts w:eastAsia="Verdana" w:cs="Verdana"/>
        </w:rPr>
        <w:t xml:space="preserve"> dat als deze werkwijze niet mogelijk is, de ACM gebruik kan maken van een alternatief. Deze situatie heeft zich bijvoorbeeld voorgedaan tijdens energiecrisis eind 2022, toen gasleveranciers tijdelijk geen contracten aanboden met een vaste jaarprijs.</w:t>
      </w:r>
    </w:p>
    <w:p w:rsidRPr="007B56A8" w:rsidR="00D802DA" w:rsidP="00496392" w:rsidRDefault="00CB31F1" w14:paraId="6BA041FA" w14:textId="5F05F0D0">
      <w:pPr>
        <w:spacing w:after="0" w:line="276" w:lineRule="auto"/>
        <w:rPr>
          <w:rFonts w:eastAsia="Verdana" w:cs="Verdana"/>
        </w:rPr>
      </w:pPr>
      <w:r w:rsidRPr="007B56A8">
        <w:rPr>
          <w:rFonts w:eastAsia="Verdana" w:cs="Verdana"/>
        </w:rPr>
        <w:t xml:space="preserve"> </w:t>
      </w:r>
    </w:p>
    <w:p w:rsidRPr="007B56A8" w:rsidR="00571438" w:rsidP="00496392" w:rsidRDefault="4F9957DF" w14:paraId="5D20B5F8" w14:textId="126FD588">
      <w:pPr>
        <w:spacing w:after="0" w:line="276" w:lineRule="auto"/>
        <w:rPr>
          <w:i/>
        </w:rPr>
      </w:pPr>
      <w:r w:rsidRPr="007B56A8">
        <w:rPr>
          <w:i/>
          <w:iCs/>
        </w:rPr>
        <w:t xml:space="preserve">Tarieven in rekening gebracht bij de gebouweigenaar </w:t>
      </w:r>
    </w:p>
    <w:p w:rsidRPr="007B56A8" w:rsidR="4F9957DF" w:rsidP="00496392" w:rsidRDefault="4F9957DF" w14:paraId="5124239B" w14:textId="0E2F4272">
      <w:pPr>
        <w:spacing w:after="0" w:line="276" w:lineRule="auto"/>
      </w:pPr>
      <w:r w:rsidRPr="007B56A8">
        <w:t xml:space="preserve">In </w:t>
      </w:r>
      <w:r w:rsidR="00B14375">
        <w:t xml:space="preserve">de </w:t>
      </w:r>
      <w:r w:rsidRPr="007B56A8">
        <w:t>artikel</w:t>
      </w:r>
      <w:r w:rsidR="00B14375">
        <w:t>en</w:t>
      </w:r>
      <w:r w:rsidRPr="007B56A8">
        <w:t xml:space="preserve"> 7.1, zesde lid</w:t>
      </w:r>
      <w:r w:rsidR="00E30BBA">
        <w:t>,</w:t>
      </w:r>
      <w:r w:rsidR="00744DEB">
        <w:t xml:space="preserve"> </w:t>
      </w:r>
      <w:r w:rsidR="00B14375">
        <w:t xml:space="preserve">en artikel 7.22, </w:t>
      </w:r>
      <w:r w:rsidR="00093C9B">
        <w:t>achtst</w:t>
      </w:r>
      <w:r w:rsidR="00B14375">
        <w:t>e lid</w:t>
      </w:r>
      <w:r w:rsidR="00744DEB">
        <w:t xml:space="preserve"> </w:t>
      </w:r>
      <w:r w:rsidR="00F42CFC">
        <w:t>van de wet</w:t>
      </w:r>
      <w:r w:rsidR="00744DEB">
        <w:t xml:space="preserve"> </w:t>
      </w:r>
      <w:r w:rsidR="00093C9B">
        <w:t>is</w:t>
      </w:r>
      <w:r w:rsidR="00744DEB">
        <w:t xml:space="preserve"> de</w:t>
      </w:r>
      <w:r w:rsidRPr="007B56A8">
        <w:t xml:space="preserve"> mogelijkheid opgenomen </w:t>
      </w:r>
      <w:r w:rsidR="009B7596">
        <w:t xml:space="preserve">dat </w:t>
      </w:r>
      <w:r w:rsidR="003A061A">
        <w:t xml:space="preserve">kan worden bepaald dat </w:t>
      </w:r>
      <w:r w:rsidR="009B7596">
        <w:t>een warmtebedrijf</w:t>
      </w:r>
      <w:r w:rsidRPr="007B56A8">
        <w:t xml:space="preserve"> </w:t>
      </w:r>
      <w:r w:rsidRPr="009B7596" w:rsidR="009B7596">
        <w:t xml:space="preserve">in het geval </w:t>
      </w:r>
      <w:r w:rsidR="009B7596">
        <w:t xml:space="preserve">dat </w:t>
      </w:r>
      <w:r w:rsidRPr="009B7596" w:rsidR="009B7596">
        <w:t>de kleinverbruiker geen gebouweigenaar is en wanneer de gebouweigenaar de verhuurder van de kleinverbruiker is</w:t>
      </w:r>
      <w:r w:rsidR="00133A5A">
        <w:t xml:space="preserve"> bepaalde </w:t>
      </w:r>
      <w:r w:rsidRPr="007B56A8">
        <w:t xml:space="preserve"> tarieven gedeeltelijk of geheel in rekening breng</w:t>
      </w:r>
      <w:r w:rsidR="00133A5A">
        <w:t>t</w:t>
      </w:r>
      <w:r w:rsidRPr="007B56A8">
        <w:t xml:space="preserve"> bij de gebouweigenaar in plaats van bij de </w:t>
      </w:r>
      <w:r w:rsidR="00FE64D2">
        <w:t>klein</w:t>
      </w:r>
      <w:r w:rsidRPr="007B56A8">
        <w:t xml:space="preserve">verbruiker. </w:t>
      </w:r>
      <w:r w:rsidR="00394B7F">
        <w:t xml:space="preserve">Deze mogelijkheid </w:t>
      </w:r>
      <w:r w:rsidR="00911F0C">
        <w:t>is in de wet opgenomen bij een amendement.</w:t>
      </w:r>
      <w:r w:rsidR="00911F0C">
        <w:rPr>
          <w:rStyle w:val="Voetnootmarkering"/>
        </w:rPr>
        <w:footnoteReference w:id="17"/>
      </w:r>
      <w:r w:rsidR="00394B7F">
        <w:t xml:space="preserve"> </w:t>
      </w:r>
      <w:r w:rsidRPr="007B56A8" w:rsidR="002E7487">
        <w:t xml:space="preserve">De wet maakt het mogelijk om deze bepaling verschillend in te vullen voor </w:t>
      </w:r>
      <w:r w:rsidR="00A61ACC">
        <w:t xml:space="preserve">de situatie </w:t>
      </w:r>
      <w:r w:rsidR="00070529">
        <w:t xml:space="preserve">van </w:t>
      </w:r>
      <w:r w:rsidRPr="007B56A8" w:rsidR="002E7487">
        <w:t xml:space="preserve">verhuurders en </w:t>
      </w:r>
      <w:r w:rsidR="00070529">
        <w:t xml:space="preserve">of als er sprake is van een </w:t>
      </w:r>
      <w:r w:rsidRPr="007B56A8" w:rsidR="002E7487">
        <w:t>V</w:t>
      </w:r>
      <w:r w:rsidRPr="007B56A8" w:rsidR="00345D47">
        <w:t>v</w:t>
      </w:r>
      <w:r w:rsidRPr="007B56A8" w:rsidR="002E7487">
        <w:t xml:space="preserve">E. </w:t>
      </w:r>
    </w:p>
    <w:p w:rsidRPr="007B56A8" w:rsidR="002E7487" w:rsidP="00496392" w:rsidRDefault="002E7487" w14:paraId="1CFEFD46" w14:textId="77777777">
      <w:pPr>
        <w:spacing w:after="0" w:line="276" w:lineRule="auto"/>
      </w:pPr>
    </w:p>
    <w:p w:rsidR="003C7A01" w:rsidP="009D7934" w:rsidRDefault="00BA4284" w14:paraId="6417884B" w14:textId="524597F1">
      <w:pPr>
        <w:spacing w:after="0" w:line="276" w:lineRule="auto"/>
      </w:pPr>
      <w:r>
        <w:t xml:space="preserve">Het besluit bepaalt dat </w:t>
      </w:r>
      <w:r w:rsidR="00027A35">
        <w:t xml:space="preserve">het tarief voor de afleverset en </w:t>
      </w:r>
      <w:r w:rsidR="004358A3">
        <w:t xml:space="preserve">een deel van het vaste tarief voor warmte in rekening wordt gebracht bij de </w:t>
      </w:r>
      <w:r w:rsidR="006B7A36">
        <w:t xml:space="preserve">gebouweigenaar, in de situatie waarin de gebouweigenaar de verhuurder is en de verbruiker de huurder. </w:t>
      </w:r>
      <w:r w:rsidR="49B208E0">
        <w:t xml:space="preserve">Dit wordt geregeld in artikel 7.9 voor de afleverset en artikel 7.4 voor het vaste tarief. </w:t>
      </w:r>
      <w:r w:rsidR="006B7A36">
        <w:t xml:space="preserve">Hiermee wordt </w:t>
      </w:r>
      <w:r w:rsidR="00EF4655">
        <w:t xml:space="preserve">invulling gegeven aan de </w:t>
      </w:r>
      <w:r w:rsidR="00CB740F">
        <w:t xml:space="preserve">intentie </w:t>
      </w:r>
      <w:r w:rsidR="00EF4655">
        <w:t>van het amendement</w:t>
      </w:r>
      <w:r w:rsidR="00BE5DA6">
        <w:t>, waarmee beoogd wordt om de vaste kosten van warmte voor huurders omlaag te brengen</w:t>
      </w:r>
      <w:r w:rsidR="00B61EB6">
        <w:t xml:space="preserve"> naar het niveau dat voor huurders overeenkomt met niet-meer-dan-anders</w:t>
      </w:r>
      <w:r w:rsidR="0056056F">
        <w:t xml:space="preserve"> (NMDA)</w:t>
      </w:r>
      <w:r w:rsidR="00BE5DA6">
        <w:t xml:space="preserve">. </w:t>
      </w:r>
      <w:r w:rsidR="003C7A01">
        <w:t xml:space="preserve">Voor de meest gangbare categorie van warmte, warmte die geschikt is voor ruimteverwarming en warm tapwater, wordt het deel van het </w:t>
      </w:r>
      <w:r w:rsidR="00027A35">
        <w:t xml:space="preserve">vaste </w:t>
      </w:r>
      <w:r w:rsidR="003C7A01">
        <w:t xml:space="preserve">tarief dat in rekening wordt gebracht bij de gebouweigenaar gelijk aan </w:t>
      </w:r>
      <w:r w:rsidR="00057DE7">
        <w:t xml:space="preserve">het </w:t>
      </w:r>
      <w:r w:rsidR="00027A35">
        <w:t xml:space="preserve">verschil in de gebruikskosten bij </w:t>
      </w:r>
      <w:r w:rsidR="00D677C9">
        <w:t xml:space="preserve">gebruik van </w:t>
      </w:r>
      <w:r w:rsidR="00546504">
        <w:t>gas en bij warmte</w:t>
      </w:r>
      <w:r w:rsidR="00D677C9">
        <w:t xml:space="preserve"> voor ruimteverwarming. </w:t>
      </w:r>
      <w:r w:rsidR="00B744CF">
        <w:t xml:space="preserve">Dit verschil is een onderdeel van de berekening van het </w:t>
      </w:r>
      <w:r w:rsidR="00101014">
        <w:t>maximale vaste tarief door de ACM en zal door de ACM in het</w:t>
      </w:r>
      <w:r w:rsidR="00E76DD6">
        <w:t xml:space="preserve"> tarievenbesluit worden vermeld. </w:t>
      </w:r>
      <w:r w:rsidR="00D677C9">
        <w:t xml:space="preserve">De totale </w:t>
      </w:r>
      <w:r w:rsidR="00B17A45">
        <w:t>periodieke</w:t>
      </w:r>
      <w:r w:rsidR="00D677C9">
        <w:t xml:space="preserve"> vaste kosten voor de gebouweigenaar, </w:t>
      </w:r>
      <w:r w:rsidR="008D643D">
        <w:t xml:space="preserve">de </w:t>
      </w:r>
      <w:r w:rsidR="00E83484">
        <w:t xml:space="preserve">kosten van een </w:t>
      </w:r>
      <w:r w:rsidR="008D643D">
        <w:t xml:space="preserve">afleverset </w:t>
      </w:r>
      <w:r w:rsidR="00D27831">
        <w:t>plus</w:t>
      </w:r>
      <w:r w:rsidR="008D643D">
        <w:t xml:space="preserve"> het  deel van het vaste tarief</w:t>
      </w:r>
      <w:r w:rsidR="00D27831">
        <w:t xml:space="preserve"> dat </w:t>
      </w:r>
      <w:r w:rsidR="003C40A2">
        <w:t>de gebouweig</w:t>
      </w:r>
      <w:r w:rsidR="006764DD">
        <w:t>enaar</w:t>
      </w:r>
      <w:r w:rsidR="00D27831">
        <w:t xml:space="preserve"> betaalt</w:t>
      </w:r>
      <w:r w:rsidR="008D643D">
        <w:t xml:space="preserve">, zijn dan gelijk aan som van </w:t>
      </w:r>
      <w:r w:rsidR="00995720">
        <w:t>de kapitaalkosten en operationele kosten van een cv-ketel</w:t>
      </w:r>
      <w:r w:rsidR="00886D1B">
        <w:t xml:space="preserve"> zoals ingeschat door de ACM</w:t>
      </w:r>
      <w:r w:rsidR="00995720">
        <w:t xml:space="preserve">. </w:t>
      </w:r>
      <w:r w:rsidR="00C50BBC">
        <w:t xml:space="preserve">De verbruiker betaalt </w:t>
      </w:r>
      <w:r w:rsidR="00886D1B">
        <w:t>dan</w:t>
      </w:r>
      <w:r w:rsidR="00C50BBC">
        <w:t xml:space="preserve"> alleen het vaste tarief dat correspondeert </w:t>
      </w:r>
      <w:r w:rsidR="00E56185">
        <w:t xml:space="preserve">met </w:t>
      </w:r>
      <w:r w:rsidR="00C50BBC">
        <w:t xml:space="preserve">het vaste tarief bij aardgas. De kosten van een cv-ketel zijn </w:t>
      </w:r>
      <w:r w:rsidR="003C7A01">
        <w:t xml:space="preserve">opgenomen in </w:t>
      </w:r>
      <w:r w:rsidR="00C50BBC">
        <w:t xml:space="preserve">de warmtetarieven </w:t>
      </w:r>
      <w:r w:rsidR="003C7A01">
        <w:t>omdat een gemiddelde gasverbruiker ook de kosten v</w:t>
      </w:r>
      <w:r w:rsidR="00C9425D">
        <w:t>oor</w:t>
      </w:r>
      <w:r w:rsidR="003C7A01">
        <w:t xml:space="preserve"> een cv-ketel </w:t>
      </w:r>
      <w:r w:rsidR="00C9425D">
        <w:t>maakt</w:t>
      </w:r>
      <w:r w:rsidR="003C7A01">
        <w:t xml:space="preserve"> (aanschaf en onderhoud). Een huurder heeft deze kosten in de meeste gevallen echter niet</w:t>
      </w:r>
      <w:r w:rsidR="00C576AE">
        <w:t xml:space="preserve"> als los</w:t>
      </w:r>
      <w:r w:rsidR="003C7A01">
        <w:t xml:space="preserve"> </w:t>
      </w:r>
      <w:r w:rsidR="00B61DCD">
        <w:t>in</w:t>
      </w:r>
      <w:r w:rsidR="003C7A01">
        <w:t xml:space="preserve"> </w:t>
      </w:r>
      <w:r w:rsidR="00C576AE">
        <w:t>rekening gebrachte kostenpost</w:t>
      </w:r>
      <w:r w:rsidR="003C7A01">
        <w:t xml:space="preserve">, omdat de cv-ketel meestal </w:t>
      </w:r>
      <w:r w:rsidR="00B61DCD">
        <w:t>in</w:t>
      </w:r>
      <w:r w:rsidR="003C7A01">
        <w:t xml:space="preserve"> eigendom is van de verhuurder die deze kosten maakt. De huurder betaalt voor zijn verwarmingsinstallatie indirect via de huur, en betaalt daarom op dit moment hiervoor </w:t>
      </w:r>
      <w:r w:rsidR="00D94428">
        <w:t xml:space="preserve">als het ware </w:t>
      </w:r>
      <w:r w:rsidR="003C7A01">
        <w:t xml:space="preserve">dubbel: in de huur en via de gasreferentie waarin ook de kosten van de cv-ketel zijn opgenomen. </w:t>
      </w:r>
      <w:r w:rsidR="00A856A8">
        <w:t>V</w:t>
      </w:r>
      <w:r w:rsidRPr="00A856A8" w:rsidR="00A856A8">
        <w:t xml:space="preserve">olgens het huurrecht </w:t>
      </w:r>
      <w:r w:rsidR="00495004">
        <w:t>moeten</w:t>
      </w:r>
      <w:r w:rsidRPr="00A856A8" w:rsidR="00A856A8">
        <w:t xml:space="preserve"> de kosten voor het onderhoud en instandhouding van een onroerende zaken en aanhorigheden</w:t>
      </w:r>
      <w:r w:rsidR="00352B3C">
        <w:t xml:space="preserve">, zoals een cv-ketel, </w:t>
      </w:r>
      <w:r w:rsidRPr="00A856A8" w:rsidR="00A856A8">
        <w:t xml:space="preserve">onderdeel </w:t>
      </w:r>
      <w:r w:rsidR="00352B3C">
        <w:t>uit</w:t>
      </w:r>
      <w:r w:rsidR="004916BD">
        <w:t xml:space="preserve">maken </w:t>
      </w:r>
      <w:r w:rsidRPr="00A856A8" w:rsidR="00A856A8">
        <w:t xml:space="preserve">van de kale huurprijs. </w:t>
      </w:r>
      <w:r w:rsidR="00D14FF3">
        <w:t xml:space="preserve">Een overstap van aardgas naar warmte leidt </w:t>
      </w:r>
      <w:r w:rsidRPr="00D14FF3" w:rsidR="00D14FF3">
        <w:t>echter niet tot wijziging van de huurprijs, terwijl de onderhouds- en instandhoudingskosten voor de verhuurder komen te vervallen</w:t>
      </w:r>
      <w:r w:rsidR="00D14FF3">
        <w:t xml:space="preserve">. </w:t>
      </w:r>
      <w:r w:rsidR="003C7A01">
        <w:t xml:space="preserve">Het is </w:t>
      </w:r>
      <w:r w:rsidR="003C7A01">
        <w:lastRenderedPageBreak/>
        <w:t xml:space="preserve">daarom </w:t>
      </w:r>
      <w:r w:rsidR="004E3170">
        <w:t xml:space="preserve">eerlijk </w:t>
      </w:r>
      <w:r w:rsidR="0056056F">
        <w:t xml:space="preserve">en in lijn met het NMDA-principe </w:t>
      </w:r>
      <w:r w:rsidR="003C7A01">
        <w:t xml:space="preserve">als de verhuurder </w:t>
      </w:r>
      <w:r w:rsidR="004E3170">
        <w:t>het deel van het vaste tarief</w:t>
      </w:r>
      <w:r w:rsidR="0081265F">
        <w:t>,</w:t>
      </w:r>
      <w:r w:rsidR="004E3170">
        <w:t xml:space="preserve"> dat correspondeert </w:t>
      </w:r>
      <w:r w:rsidR="001A3C6F">
        <w:t xml:space="preserve">met </w:t>
      </w:r>
      <w:r w:rsidR="004E3170">
        <w:t>de kosten van de cv-ketel</w:t>
      </w:r>
      <w:r w:rsidR="0081265F">
        <w:t>,</w:t>
      </w:r>
      <w:r w:rsidR="004E3170">
        <w:t xml:space="preserve"> betaalt</w:t>
      </w:r>
      <w:r w:rsidR="002317A9">
        <w:t xml:space="preserve">. </w:t>
      </w:r>
      <w:r w:rsidR="003C7A01">
        <w:t xml:space="preserve"> </w:t>
      </w:r>
    </w:p>
    <w:p w:rsidR="003C7A01" w:rsidP="003C7A01" w:rsidRDefault="003C7A01" w14:paraId="75D488AC" w14:textId="77777777">
      <w:pPr>
        <w:spacing w:after="0" w:line="276" w:lineRule="auto"/>
      </w:pPr>
    </w:p>
    <w:p w:rsidR="003C7A01" w:rsidP="003C7A01" w:rsidRDefault="003C7A01" w14:paraId="758C301B" w14:textId="52E2D66F">
      <w:pPr>
        <w:spacing w:after="0" w:line="276" w:lineRule="auto"/>
      </w:pPr>
      <w:r>
        <w:t>Het</w:t>
      </w:r>
      <w:r w:rsidR="004E3170">
        <w:t xml:space="preserve"> splitsen van het vaste tarief op deze manier </w:t>
      </w:r>
      <w:r w:rsidR="00F07099">
        <w:t xml:space="preserve">leidt tot een meer gelijke behandeling </w:t>
      </w:r>
      <w:r>
        <w:t xml:space="preserve">van huurders die warmte krijgen van een extern warmtebedrijf </w:t>
      </w:r>
      <w:r w:rsidR="00F07099">
        <w:t xml:space="preserve">in vergelijking met </w:t>
      </w:r>
      <w:r>
        <w:t xml:space="preserve">huurders </w:t>
      </w:r>
      <w:r w:rsidR="005F219D">
        <w:t xml:space="preserve">met </w:t>
      </w:r>
      <w:r>
        <w:t xml:space="preserve">een cv-ketel die door de verhuurder </w:t>
      </w:r>
      <w:r w:rsidR="00D6552F">
        <w:t xml:space="preserve">beschikbaar wordt gesteld, en in vergelijking met </w:t>
      </w:r>
      <w:r>
        <w:t xml:space="preserve">huurders waarvan de verhuurder warmte produceert met een collectieve cv-ketel en die aan zijn huurders levert. Ook wordt de situatie van verhuurders met cv-ketel(s) en met een externe warmteleverancier </w:t>
      </w:r>
      <w:r w:rsidR="00D6552F">
        <w:t xml:space="preserve">meer gelijkgetrokken. </w:t>
      </w:r>
      <w:r>
        <w:t xml:space="preserve">  </w:t>
      </w:r>
    </w:p>
    <w:p w:rsidR="00B14038" w:rsidP="003C7A01" w:rsidRDefault="00B14038" w14:paraId="489D3E39" w14:textId="77777777">
      <w:pPr>
        <w:spacing w:after="0" w:line="276" w:lineRule="auto"/>
      </w:pPr>
    </w:p>
    <w:p w:rsidR="00766F31" w:rsidP="00B7771B" w:rsidRDefault="00D6552F" w14:paraId="2A8DBA11" w14:textId="512ADEC3">
      <w:pPr>
        <w:spacing w:after="0" w:line="276" w:lineRule="auto"/>
      </w:pPr>
      <w:r>
        <w:t xml:space="preserve">Voor warmte die alleen geschikt is voor ruimteverwarming en voor levering van alleen warm tapwater </w:t>
      </w:r>
      <w:r w:rsidR="00175615">
        <w:t xml:space="preserve">is het maximale vaste tarief </w:t>
      </w:r>
      <w:r>
        <w:t xml:space="preserve">voor warmte gelijk aan de </w:t>
      </w:r>
      <w:r w:rsidR="00C74148">
        <w:t xml:space="preserve">helft van </w:t>
      </w:r>
      <w:r w:rsidR="00175615">
        <w:t xml:space="preserve">het vaste tarief dat wordt toegepast </w:t>
      </w:r>
      <w:r w:rsidR="00D9722B">
        <w:t xml:space="preserve">bij warmte geschikt voor ruimteverwarming en warm tapwater. </w:t>
      </w:r>
      <w:r w:rsidR="008B564A">
        <w:t xml:space="preserve">Daarom wordt in deze situaties het verhuurdersdeel ook gelijk aan de helft van het </w:t>
      </w:r>
      <w:r w:rsidR="00B91A3B">
        <w:t>verschil in de gebruikskosten</w:t>
      </w:r>
      <w:r w:rsidR="00D56C4E">
        <w:t xml:space="preserve"> bij aardgas en warmte. </w:t>
      </w:r>
      <w:r w:rsidR="00B91A3B">
        <w:t xml:space="preserve"> </w:t>
      </w:r>
    </w:p>
    <w:p w:rsidR="0016032A" w:rsidP="007D3ACB" w:rsidRDefault="0016032A" w14:paraId="7A30D5CB" w14:textId="77777777">
      <w:pPr>
        <w:spacing w:after="0" w:line="276" w:lineRule="auto"/>
      </w:pPr>
    </w:p>
    <w:p w:rsidRPr="00A052B7" w:rsidR="00D6552F" w:rsidP="0016032A" w:rsidRDefault="00766F31" w14:paraId="51CC1A72" w14:textId="3513A68B">
      <w:pPr>
        <w:spacing w:after="0" w:line="276" w:lineRule="auto"/>
      </w:pPr>
      <w:r w:rsidRPr="00A052B7">
        <w:t xml:space="preserve">Voor </w:t>
      </w:r>
      <w:r w:rsidRPr="00A052B7" w:rsidR="001077B3">
        <w:t>warmte</w:t>
      </w:r>
      <w:r w:rsidR="008A0734">
        <w:t xml:space="preserve"> die</w:t>
      </w:r>
      <w:r w:rsidRPr="00A052B7" w:rsidR="001077B3">
        <w:t xml:space="preserve"> niet direct geschikt is voor ruimteverwarming </w:t>
      </w:r>
      <w:r w:rsidR="006C3F5C">
        <w:t xml:space="preserve">(ZLT-warmte) </w:t>
      </w:r>
      <w:r w:rsidRPr="007D3ACB" w:rsidR="00887225">
        <w:t xml:space="preserve">wordt het </w:t>
      </w:r>
      <w:r w:rsidRPr="007D3ACB" w:rsidR="00A052B7">
        <w:t>maxim</w:t>
      </w:r>
      <w:r w:rsidR="00044C2D">
        <w:t xml:space="preserve">ale </w:t>
      </w:r>
      <w:r w:rsidR="00460EDF">
        <w:t>vast</w:t>
      </w:r>
      <w:r w:rsidR="00044C2D">
        <w:t>e</w:t>
      </w:r>
      <w:r w:rsidR="00460EDF">
        <w:t xml:space="preserve"> </w:t>
      </w:r>
      <w:r w:rsidRPr="007D3ACB" w:rsidR="00A052B7">
        <w:t xml:space="preserve">tarief niet gesplist. In die gevallen </w:t>
      </w:r>
      <w:r w:rsidR="0007437F">
        <w:t>geldt de bovenstaande reden om het vaste tarief te splitsen niet</w:t>
      </w:r>
      <w:r w:rsidR="00646866">
        <w:t xml:space="preserve">. </w:t>
      </w:r>
      <w:r w:rsidR="000676EB">
        <w:t>D</w:t>
      </w:r>
      <w:r w:rsidR="006C0B12">
        <w:t xml:space="preserve">e verhuurder </w:t>
      </w:r>
      <w:r w:rsidR="000676EB">
        <w:t>maakt namelijk</w:t>
      </w:r>
      <w:r w:rsidR="006C0B12">
        <w:t xml:space="preserve"> zelf nog kosten om de warmte op te waarderen met een warmtepomp. </w:t>
      </w:r>
      <w:r w:rsidR="00C3026C">
        <w:t xml:space="preserve">Ook het tarief voor koude wordt niet gesplitst. </w:t>
      </w:r>
      <w:r w:rsidR="006F2A66">
        <w:t xml:space="preserve">Het tarief voor koude wordt alleen gereguleerd als </w:t>
      </w:r>
      <w:r w:rsidR="00D17A7C">
        <w:t>deze</w:t>
      </w:r>
      <w:r w:rsidR="006F2A66">
        <w:t xml:space="preserve"> </w:t>
      </w:r>
      <w:r w:rsidR="00517FBF">
        <w:t xml:space="preserve">in combinatie met warmte wordt geleverd. </w:t>
      </w:r>
      <w:r w:rsidR="006F2A66">
        <w:t xml:space="preserve">Als koude wordt geleverd in </w:t>
      </w:r>
      <w:r w:rsidR="00517FBF">
        <w:t xml:space="preserve">combinatie met warmte die geschikt is voor ruimteverwarming en tapwater of alleen ruimteverwarming, dan betaalt de verhuurder al een deel van het vaste tarief via het tarief voor warmte. </w:t>
      </w:r>
      <w:r w:rsidR="000A5DD5">
        <w:t>Als koude wordt geleverd in combinatie met ZLT</w:t>
      </w:r>
      <w:r w:rsidR="006C3F5C">
        <w:t xml:space="preserve">-warmte, dan </w:t>
      </w:r>
      <w:r w:rsidR="003D404C">
        <w:t xml:space="preserve">is </w:t>
      </w:r>
      <w:r w:rsidR="00311B11">
        <w:t>er geen reden om</w:t>
      </w:r>
      <w:r w:rsidR="00EE0526">
        <w:t xml:space="preserve"> het vaste tarief </w:t>
      </w:r>
      <w:r w:rsidR="00311B11">
        <w:t>te splitsen zoals hierboven beschreven.</w:t>
      </w:r>
      <w:r w:rsidR="000E2E58">
        <w:t xml:space="preserve"> </w:t>
      </w:r>
    </w:p>
    <w:p w:rsidR="00D223DB" w:rsidP="003C7A01" w:rsidRDefault="00D223DB" w14:paraId="44E553EE" w14:textId="77777777">
      <w:pPr>
        <w:spacing w:after="0" w:line="276" w:lineRule="auto"/>
      </w:pPr>
    </w:p>
    <w:p w:rsidR="003C7A01" w:rsidP="003C7A01" w:rsidRDefault="00D223DB" w14:paraId="1E1E854E" w14:textId="60A75FD0">
      <w:pPr>
        <w:spacing w:after="0" w:line="276" w:lineRule="auto"/>
      </w:pPr>
      <w:r>
        <w:t xml:space="preserve">In sommige bestaande situaties </w:t>
      </w:r>
      <w:r w:rsidR="005A3889">
        <w:t xml:space="preserve">hebben woningcorporaties afspraken gemaakt met warmtebedrijven waarbij er op het vaste tarief </w:t>
      </w:r>
      <w:r w:rsidR="000F3645">
        <w:t xml:space="preserve">voor verbruikers </w:t>
      </w:r>
      <w:r w:rsidR="005A3889">
        <w:t xml:space="preserve">een korting wordt gegeven, vaak in ruil voor een </w:t>
      </w:r>
      <w:r w:rsidR="001C5C44">
        <w:t>financiële</w:t>
      </w:r>
      <w:r w:rsidR="005A3889">
        <w:t xml:space="preserve"> bijdrage </w:t>
      </w:r>
      <w:r w:rsidR="00565C8C">
        <w:t xml:space="preserve">door de corporatie aan het warmtebedrijf. Hierover zijn bijvoorbeeld afspraken gemaakt in </w:t>
      </w:r>
      <w:r w:rsidR="00840CCB">
        <w:t>het</w:t>
      </w:r>
      <w:r w:rsidR="00565C8C">
        <w:t xml:space="preserve"> Startmotorkader</w:t>
      </w:r>
      <w:r w:rsidR="00F06A42">
        <w:t>.</w:t>
      </w:r>
      <w:r w:rsidR="00565C8C">
        <w:rPr>
          <w:rStyle w:val="Voetnootmarkering"/>
        </w:rPr>
        <w:footnoteReference w:id="18"/>
      </w:r>
      <w:r w:rsidR="00565C8C">
        <w:t xml:space="preserve"> </w:t>
      </w:r>
      <w:r w:rsidR="001C5C44">
        <w:t xml:space="preserve">Het in rekening brengen van een deel van het vaste tarief bij de verhuurders kan betekenen dat ze </w:t>
      </w:r>
      <w:r w:rsidR="00E270B9">
        <w:t xml:space="preserve">dubbel betalen voor een verlaging van het vaste tarief voor huurders. Om hier rekening mee te houden, bepaalt </w:t>
      </w:r>
      <w:r w:rsidR="006B185A">
        <w:t xml:space="preserve">dit </w:t>
      </w:r>
      <w:r w:rsidR="00E270B9">
        <w:t xml:space="preserve">besluit dat als er tussen de verhuurder en het warmtebedrijf afspraken zijn gemaakt </w:t>
      </w:r>
      <w:r w:rsidR="00CE1BC4">
        <w:t xml:space="preserve">over kortingen, deze kortingen </w:t>
      </w:r>
      <w:r w:rsidR="00C9425D">
        <w:t xml:space="preserve">als </w:t>
      </w:r>
      <w:r w:rsidR="006B185A">
        <w:t>eerst</w:t>
      </w:r>
      <w:r w:rsidR="00C9425D">
        <w:t>e</w:t>
      </w:r>
      <w:r w:rsidR="006B185A">
        <w:t xml:space="preserve"> </w:t>
      </w:r>
      <w:r w:rsidR="00CE1BC4">
        <w:t xml:space="preserve">worden toegepast op het deel van het tarief dat betaald wordt door de verhuurder. </w:t>
      </w:r>
      <w:r w:rsidR="0028633A">
        <w:t xml:space="preserve">Voor nieuwe situaties kunnen </w:t>
      </w:r>
      <w:r w:rsidR="00B72AD9">
        <w:t xml:space="preserve">warmtebedrijven met corporaties afspraken maken over </w:t>
      </w:r>
      <w:r w:rsidR="00EE35C9">
        <w:t xml:space="preserve">op welk deel van het </w:t>
      </w:r>
      <w:r w:rsidR="006C00B6">
        <w:t xml:space="preserve">vaste </w:t>
      </w:r>
      <w:r w:rsidR="00EE35C9">
        <w:t xml:space="preserve">tarief de korting moet worden toegepast. </w:t>
      </w:r>
    </w:p>
    <w:p w:rsidR="7D2BB356" w:rsidP="7D2BB356" w:rsidRDefault="7D2BB356" w14:paraId="73F8BD59" w14:textId="4654F850">
      <w:pPr>
        <w:spacing w:after="0" w:line="276" w:lineRule="auto"/>
      </w:pPr>
    </w:p>
    <w:p w:rsidRPr="007B56A8" w:rsidR="002E7487" w:rsidP="00496392" w:rsidRDefault="62A77244" w14:paraId="1A594A4E" w14:textId="219F60B5">
      <w:pPr>
        <w:spacing w:after="0" w:line="276" w:lineRule="auto"/>
      </w:pPr>
      <w:r>
        <w:t xml:space="preserve">Het periodiek in rekening brengen van </w:t>
      </w:r>
      <w:r w:rsidR="00CC6C18">
        <w:t xml:space="preserve">kosten </w:t>
      </w:r>
      <w:r w:rsidR="298C4CA4">
        <w:t xml:space="preserve">bij de verhuurder </w:t>
      </w:r>
      <w:r w:rsidR="00AF3C6C">
        <w:t xml:space="preserve">vereist </w:t>
      </w:r>
      <w:r w:rsidR="00D72AC6">
        <w:t xml:space="preserve">dat er aan bepaalde randvoorwaarden is voldaan. Zo moeten warmtebedrijven </w:t>
      </w:r>
      <w:r w:rsidR="007C4793">
        <w:t xml:space="preserve">beschikken over </w:t>
      </w:r>
      <w:r w:rsidR="00E04B0A">
        <w:t xml:space="preserve">adresgegevens van </w:t>
      </w:r>
      <w:r w:rsidR="00260528">
        <w:t>gebouweigenaars</w:t>
      </w:r>
      <w:r w:rsidR="00CF1C70">
        <w:t>, de</w:t>
      </w:r>
      <w:r w:rsidR="00DF0CD1">
        <w:t xml:space="preserve"> mogelijkheid </w:t>
      </w:r>
      <w:r w:rsidR="007453EE">
        <w:t>hebben</w:t>
      </w:r>
      <w:r w:rsidR="00DF0CD1">
        <w:t xml:space="preserve"> om </w:t>
      </w:r>
      <w:r w:rsidR="00B47AAB">
        <w:t xml:space="preserve">de verhuurders te factureren en de </w:t>
      </w:r>
      <w:r w:rsidRPr="00D72AC6" w:rsidR="00D72AC6">
        <w:t xml:space="preserve">betaling </w:t>
      </w:r>
      <w:r w:rsidR="003A3DB8">
        <w:t>af te dwingen</w:t>
      </w:r>
      <w:r w:rsidRPr="00D72AC6" w:rsidR="00D72AC6">
        <w:t xml:space="preserve">, </w:t>
      </w:r>
      <w:r w:rsidR="00D40C6C">
        <w:t xml:space="preserve">zoals </w:t>
      </w:r>
      <w:r w:rsidRPr="00D72AC6" w:rsidR="00D72AC6">
        <w:t>regelingen bij niet-betaling en afspraken over incasso, aansprakelijkheid en afsluiten</w:t>
      </w:r>
      <w:r w:rsidR="00D40C6C">
        <w:t xml:space="preserve">. </w:t>
      </w:r>
      <w:r w:rsidR="00D03572">
        <w:t>Ook moet</w:t>
      </w:r>
      <w:r w:rsidR="00390A90">
        <w:t xml:space="preserve"> uitgezocht worden hoe met bestaande afspraken </w:t>
      </w:r>
      <w:r w:rsidR="007B1AF6">
        <w:t xml:space="preserve">over het afkopen van vastrecht </w:t>
      </w:r>
      <w:r w:rsidR="00390A90">
        <w:t xml:space="preserve">moet worden omgegaan. </w:t>
      </w:r>
      <w:r w:rsidR="007B1AF6">
        <w:t xml:space="preserve">Op dit moment is nog </w:t>
      </w:r>
      <w:r w:rsidR="00A90204">
        <w:t>aan veel van die randvoorwaarden niet voldaan</w:t>
      </w:r>
      <w:r w:rsidR="00B47EC7">
        <w:t xml:space="preserve">. </w:t>
      </w:r>
      <w:r w:rsidR="003E164D">
        <w:t xml:space="preserve">Daarnaast heeft deze splitsing </w:t>
      </w:r>
      <w:r w:rsidR="00180371">
        <w:t xml:space="preserve">gevolgen </w:t>
      </w:r>
      <w:r w:rsidR="002E1145">
        <w:t xml:space="preserve">voor de investeringscapaciteit van woningcorporaties. </w:t>
      </w:r>
      <w:r w:rsidR="00BC55CC">
        <w:t xml:space="preserve">Voordat </w:t>
      </w:r>
      <w:r w:rsidR="00B956F5">
        <w:t xml:space="preserve">de betreffende artikelen in werking treden </w:t>
      </w:r>
      <w:r w:rsidR="005B0659">
        <w:t>zal</w:t>
      </w:r>
      <w:r w:rsidR="00B956F5">
        <w:t xml:space="preserve"> gezamenlijk met het ministerie van </w:t>
      </w:r>
      <w:r w:rsidRPr="003A471C" w:rsidR="003A471C">
        <w:t>Binnenlandse Zaken en Koninkrijksrelaties</w:t>
      </w:r>
      <w:r w:rsidR="00CF67C0">
        <w:t>, warmtebedrijven</w:t>
      </w:r>
      <w:r w:rsidR="00B956F5">
        <w:t xml:space="preserve"> en </w:t>
      </w:r>
      <w:r w:rsidR="00A412E0">
        <w:t>woning</w:t>
      </w:r>
      <w:r w:rsidR="000541A1">
        <w:t>corporaties</w:t>
      </w:r>
      <w:r w:rsidR="007D3D2F">
        <w:t xml:space="preserve"> </w:t>
      </w:r>
      <w:r w:rsidR="005B0659">
        <w:t xml:space="preserve">worden </w:t>
      </w:r>
      <w:r w:rsidR="007D3D2F">
        <w:t xml:space="preserve">verkend </w:t>
      </w:r>
      <w:r w:rsidR="00295C36">
        <w:t xml:space="preserve">hoe </w:t>
      </w:r>
      <w:r w:rsidR="006C7270">
        <w:t xml:space="preserve">deze </w:t>
      </w:r>
      <w:r w:rsidR="00CF67C0">
        <w:t xml:space="preserve">vraagstukken </w:t>
      </w:r>
      <w:r w:rsidR="00BC1287">
        <w:t xml:space="preserve">kunnen </w:t>
      </w:r>
      <w:r w:rsidR="00CF67C0">
        <w:t>worden opgelost.</w:t>
      </w:r>
      <w:r w:rsidRPr="7D63FDC7" w:rsidR="002E1145">
        <w:t xml:space="preserve"> </w:t>
      </w:r>
      <w:r w:rsidRPr="7D63FDC7" w:rsidR="007A2015">
        <w:t xml:space="preserve">Om </w:t>
      </w:r>
      <w:r w:rsidR="007A2015">
        <w:t>voorgaande redenen</w:t>
      </w:r>
      <w:r w:rsidRPr="7D63FDC7" w:rsidR="007A2015">
        <w:t xml:space="preserve"> </w:t>
      </w:r>
      <w:r w:rsidR="007A2015">
        <w:t xml:space="preserve">wordt voorgesteld </w:t>
      </w:r>
      <w:r w:rsidRPr="7D63FDC7" w:rsidR="007A2015">
        <w:t>om deze bepaling later in werking te laten treden</w:t>
      </w:r>
      <w:r w:rsidR="007A2015">
        <w:t xml:space="preserve"> en een definitief besluit</w:t>
      </w:r>
      <w:r w:rsidR="00AC0F8A">
        <w:t xml:space="preserve"> </w:t>
      </w:r>
      <w:r w:rsidR="007A2015">
        <w:t xml:space="preserve">pas te nemen als voor bovengenoemde punten een oplossing is gevonden. </w:t>
      </w:r>
      <w:r w:rsidR="00BC1287">
        <w:t xml:space="preserve">De streefdatum voor </w:t>
      </w:r>
      <w:r w:rsidR="007C3F2F">
        <w:t xml:space="preserve">de inwerkingtreding is 1 januari 2028. </w:t>
      </w:r>
      <w:r w:rsidRPr="007B56A8" w:rsidR="002E7487">
        <w:t xml:space="preserve">Het besluit bepaalt </w:t>
      </w:r>
      <w:r w:rsidR="001077B3">
        <w:t xml:space="preserve">daarnaast </w:t>
      </w:r>
      <w:r w:rsidRPr="007B56A8" w:rsidR="002E7487">
        <w:t>dat</w:t>
      </w:r>
      <w:r w:rsidRPr="007B56A8" w:rsidR="009E0E65">
        <w:t xml:space="preserve"> het eenmalige tarief voor het aansluiten op een collectieve warmtevoorziening </w:t>
      </w:r>
      <w:r w:rsidRPr="007B56A8" w:rsidR="00F351F4">
        <w:t xml:space="preserve">in het geheel in rekening wordt gebracht bij de gebouweigenaar. </w:t>
      </w:r>
      <w:r w:rsidRPr="007B56A8" w:rsidR="000E67AC">
        <w:t xml:space="preserve">Dit </w:t>
      </w:r>
      <w:r w:rsidRPr="007B56A8" w:rsidR="00196052">
        <w:t xml:space="preserve">is </w:t>
      </w:r>
      <w:r w:rsidRPr="007B56A8" w:rsidR="000E67AC">
        <w:t xml:space="preserve">consistent met de wet. </w:t>
      </w:r>
      <w:r w:rsidRPr="007B56A8" w:rsidR="00781EEA">
        <w:t>D</w:t>
      </w:r>
      <w:r w:rsidRPr="007B56A8" w:rsidR="00196052">
        <w:t>ie</w:t>
      </w:r>
      <w:r w:rsidRPr="007B56A8" w:rsidR="00781EEA">
        <w:t xml:space="preserve"> bepaalt namelijk dat de gebouweigenaar beslist over een aansluiting, en </w:t>
      </w:r>
      <w:r w:rsidRPr="007B56A8" w:rsidR="00C62038">
        <w:t xml:space="preserve">dat de gebouweigenaar een aansluitovereenkomst </w:t>
      </w:r>
      <w:r w:rsidRPr="007B56A8" w:rsidR="00615BFE">
        <w:t xml:space="preserve">afsluit met het </w:t>
      </w:r>
      <w:r w:rsidRPr="007B56A8" w:rsidR="00615BFE">
        <w:lastRenderedPageBreak/>
        <w:t xml:space="preserve">warmtebedrijf. </w:t>
      </w:r>
      <w:r w:rsidRPr="007B56A8" w:rsidR="00AC747E">
        <w:t>In huursituaties wordt e</w:t>
      </w:r>
      <w:r w:rsidRPr="007B56A8" w:rsidR="000E67AC">
        <w:t>en aansluiting</w:t>
      </w:r>
      <w:r w:rsidRPr="007B56A8" w:rsidR="000E4E71">
        <w:t xml:space="preserve"> niet alleen voor de huidige, maar ook de toekomstige bewoners aangelegd. De bestaande praktijk is dan ook dat </w:t>
      </w:r>
      <w:r w:rsidRPr="007B56A8" w:rsidR="00AC747E">
        <w:t xml:space="preserve">de verhuurder het aansluittarief betaalt. </w:t>
      </w:r>
    </w:p>
    <w:p w:rsidRPr="007B56A8" w:rsidR="00AC747E" w:rsidP="00496392" w:rsidRDefault="00AC747E" w14:paraId="12F5439F" w14:textId="77777777">
      <w:pPr>
        <w:spacing w:after="0" w:line="276" w:lineRule="auto"/>
      </w:pPr>
    </w:p>
    <w:p w:rsidRPr="007B56A8" w:rsidR="00DE37F9" w:rsidP="00496392" w:rsidRDefault="00D223DB" w14:paraId="060E97BF" w14:textId="78E03608">
      <w:pPr>
        <w:spacing w:after="0" w:line="276" w:lineRule="auto"/>
      </w:pPr>
      <w:r>
        <w:t>Ten slotte</w:t>
      </w:r>
      <w:r w:rsidRPr="007B56A8" w:rsidR="00A8661F">
        <w:t xml:space="preserve"> bepaalt het besluit dat het eenmalige afsluittarief </w:t>
      </w:r>
      <w:r w:rsidRPr="007B56A8" w:rsidR="00422E00">
        <w:t xml:space="preserve">in rekening wordt gebracht bij een </w:t>
      </w:r>
      <w:r w:rsidRPr="007B56A8" w:rsidR="002576D3">
        <w:t>gebouweigenaar, als deze gebouweigenaar een verhuurder is. Een a</w:t>
      </w:r>
      <w:r w:rsidRPr="007B56A8" w:rsidR="005B0BCA">
        <w:t xml:space="preserve">ansluiting wordt </w:t>
      </w:r>
      <w:r w:rsidRPr="007B56A8" w:rsidR="008E4BF0">
        <w:t xml:space="preserve">in praktijk </w:t>
      </w:r>
      <w:r w:rsidRPr="007B56A8" w:rsidR="005B0BCA">
        <w:t>afgesloten of op initiatief, of met toestemming van de verhuu</w:t>
      </w:r>
      <w:r w:rsidRPr="007B56A8" w:rsidR="00ED4BB0">
        <w:t>r</w:t>
      </w:r>
      <w:r w:rsidRPr="007B56A8" w:rsidR="005B0BCA">
        <w:t xml:space="preserve">der en </w:t>
      </w:r>
      <w:r w:rsidR="00BA5F1D">
        <w:t>het</w:t>
      </w:r>
      <w:r w:rsidRPr="007B56A8" w:rsidR="005B0BCA">
        <w:t xml:space="preserve"> is de bestaande praktijk dat dit betaald wordt door de verhuurder. In V</w:t>
      </w:r>
      <w:r w:rsidRPr="007B56A8" w:rsidR="00345D47">
        <w:t>v</w:t>
      </w:r>
      <w:r w:rsidRPr="007B56A8" w:rsidR="005B0BCA">
        <w:t xml:space="preserve">E situaties </w:t>
      </w:r>
      <w:r w:rsidRPr="007B56A8" w:rsidR="00B74DBE">
        <w:t xml:space="preserve">is het mogelijk </w:t>
      </w:r>
      <w:r w:rsidR="00C53022">
        <w:t xml:space="preserve">dat </w:t>
      </w:r>
      <w:r w:rsidRPr="007B56A8" w:rsidR="00B74DBE">
        <w:t>een verbruiker zich van een collectieve warmtevoorziening laat afsluiten zonder overleg met overige V</w:t>
      </w:r>
      <w:r w:rsidRPr="007B56A8" w:rsidR="00345D47">
        <w:t>v</w:t>
      </w:r>
      <w:r w:rsidRPr="007B56A8" w:rsidR="00B74DBE">
        <w:t xml:space="preserve">E-leden, </w:t>
      </w:r>
      <w:r w:rsidRPr="007B56A8" w:rsidR="005A099C">
        <w:t xml:space="preserve">die dan mogelijk </w:t>
      </w:r>
      <w:r w:rsidR="000024DD">
        <w:t>aan</w:t>
      </w:r>
      <w:r w:rsidRPr="007B56A8" w:rsidR="005A099C">
        <w:t xml:space="preserve"> de kosten daarvan mee zouden moeten betalen. Daarom </w:t>
      </w:r>
      <w:r w:rsidRPr="007B56A8" w:rsidR="00766B45">
        <w:t>worden in V</w:t>
      </w:r>
      <w:r w:rsidRPr="007B56A8" w:rsidR="00345D47">
        <w:t>v</w:t>
      </w:r>
      <w:r w:rsidRPr="007B56A8" w:rsidR="00766B45">
        <w:t xml:space="preserve">E-situaties de tarieven voor het afsluiten van een collectieve warmtevoorziening </w:t>
      </w:r>
      <w:r w:rsidRPr="007B56A8" w:rsidR="00DE37F9">
        <w:t>bij de verbruiker</w:t>
      </w:r>
      <w:r w:rsidR="00EA4F5E">
        <w:t xml:space="preserve"> belegd</w:t>
      </w:r>
      <w:r w:rsidRPr="007B56A8" w:rsidR="00DE37F9">
        <w:t xml:space="preserve">. </w:t>
      </w:r>
    </w:p>
    <w:p w:rsidRPr="007B56A8" w:rsidR="066E0B35" w:rsidP="00496392" w:rsidRDefault="066E0B35" w14:paraId="63160325" w14:textId="7AE12CE6">
      <w:pPr>
        <w:spacing w:after="0" w:line="276" w:lineRule="auto"/>
      </w:pPr>
    </w:p>
    <w:p w:rsidRPr="007B56A8" w:rsidR="00571438" w:rsidP="00496392" w:rsidRDefault="009A6DFD" w14:paraId="2E15D082" w14:textId="69CEBE14">
      <w:pPr>
        <w:pStyle w:val="Kop3"/>
        <w:spacing w:line="276" w:lineRule="auto"/>
      </w:pPr>
      <w:bookmarkStart w:name="_Toc163119891" w:id="131"/>
      <w:bookmarkStart w:name="_Toc163121874" w:id="132"/>
      <w:bookmarkStart w:name="_Toc230273731" w:id="133"/>
      <w:r w:rsidRPr="007B56A8">
        <w:t xml:space="preserve">7.2.2. </w:t>
      </w:r>
      <w:r w:rsidRPr="007B56A8" w:rsidR="2C576C6D">
        <w:t>Differentiatie maxim</w:t>
      </w:r>
      <w:r w:rsidRPr="007B56A8" w:rsidR="009533A2">
        <w:t>aal tarief</w:t>
      </w:r>
      <w:r w:rsidRPr="007B56A8" w:rsidR="2C576C6D">
        <w:t xml:space="preserve"> voor verschillende aflevertemperaturen van warmte</w:t>
      </w:r>
      <w:bookmarkEnd w:id="131"/>
      <w:bookmarkEnd w:id="132"/>
      <w:bookmarkEnd w:id="133"/>
    </w:p>
    <w:p w:rsidRPr="007B56A8" w:rsidR="00571438" w:rsidP="00496392" w:rsidRDefault="2C576C6D" w14:paraId="69CB1326" w14:textId="4D18390D">
      <w:pPr>
        <w:spacing w:after="0" w:line="276" w:lineRule="auto"/>
      </w:pPr>
      <w:r w:rsidRPr="007B56A8">
        <w:rPr>
          <w:rFonts w:eastAsia="Verdana" w:cs="Verdana"/>
        </w:rPr>
        <w:t>In het besluit</w:t>
      </w:r>
      <w:r w:rsidRPr="007B56A8" w:rsidDel="2C576C6D">
        <w:rPr>
          <w:rFonts w:eastAsia="Verdana" w:cs="Verdana"/>
        </w:rPr>
        <w:t xml:space="preserve"> </w:t>
      </w:r>
      <w:r w:rsidRPr="007B56A8">
        <w:rPr>
          <w:rFonts w:eastAsia="Verdana" w:cs="Verdana"/>
        </w:rPr>
        <w:t xml:space="preserve">worden regels opgenomen over de indeling in verschillende temperatuurcategorieën, de elementen van </w:t>
      </w:r>
      <w:r w:rsidRPr="007B56A8" w:rsidR="002B18F3">
        <w:rPr>
          <w:rFonts w:eastAsia="Verdana" w:cs="Verdana"/>
        </w:rPr>
        <w:t xml:space="preserve">het </w:t>
      </w:r>
      <w:r w:rsidRPr="007B56A8">
        <w:rPr>
          <w:rFonts w:eastAsia="Verdana" w:cs="Verdana"/>
        </w:rPr>
        <w:t>maxim</w:t>
      </w:r>
      <w:r w:rsidRPr="007B56A8" w:rsidR="00B61107">
        <w:rPr>
          <w:rFonts w:eastAsia="Verdana" w:cs="Verdana"/>
        </w:rPr>
        <w:t xml:space="preserve">ale tarief </w:t>
      </w:r>
      <w:r w:rsidRPr="007B56A8">
        <w:rPr>
          <w:rFonts w:eastAsia="Verdana" w:cs="Verdana"/>
        </w:rPr>
        <w:t xml:space="preserve">en de manier waarop </w:t>
      </w:r>
      <w:r w:rsidRPr="007B56A8" w:rsidR="00B61107">
        <w:rPr>
          <w:rFonts w:eastAsia="Verdana" w:cs="Verdana"/>
        </w:rPr>
        <w:t xml:space="preserve">het </w:t>
      </w:r>
      <w:r w:rsidRPr="007B56A8">
        <w:rPr>
          <w:rFonts w:eastAsia="Verdana" w:cs="Verdana"/>
        </w:rPr>
        <w:t>maxim</w:t>
      </w:r>
      <w:r w:rsidRPr="007B56A8" w:rsidR="00B61107">
        <w:rPr>
          <w:rFonts w:eastAsia="Verdana" w:cs="Verdana"/>
        </w:rPr>
        <w:t xml:space="preserve">ale tarief </w:t>
      </w:r>
      <w:r w:rsidRPr="007B56A8">
        <w:rPr>
          <w:rFonts w:eastAsia="Verdana" w:cs="Verdana"/>
        </w:rPr>
        <w:t>door ACM berekend moet worden.</w:t>
      </w:r>
      <w:r w:rsidRPr="007B56A8" w:rsidR="00A803AA">
        <w:rPr>
          <w:rFonts w:eastAsia="Verdana" w:cs="Verdana"/>
        </w:rPr>
        <w:t xml:space="preserve"> </w:t>
      </w:r>
      <w:r w:rsidRPr="007B56A8" w:rsidR="00E309E2">
        <w:rPr>
          <w:rFonts w:eastAsia="Verdana" w:cs="Verdana"/>
        </w:rPr>
        <w:t xml:space="preserve">Deze regels komen overeen met de regels die </w:t>
      </w:r>
      <w:r w:rsidR="00992C66">
        <w:rPr>
          <w:rFonts w:eastAsia="Verdana" w:cs="Verdana"/>
        </w:rPr>
        <w:t>eerder</w:t>
      </w:r>
      <w:r w:rsidRPr="007B56A8" w:rsidR="00E309E2">
        <w:rPr>
          <w:rFonts w:eastAsia="Verdana" w:cs="Verdana"/>
        </w:rPr>
        <w:t xml:space="preserve"> </w:t>
      </w:r>
      <w:r w:rsidR="00992C66">
        <w:rPr>
          <w:rFonts w:eastAsia="Verdana" w:cs="Verdana"/>
        </w:rPr>
        <w:t>golden op grond van</w:t>
      </w:r>
      <w:r w:rsidRPr="007B56A8" w:rsidR="006F7772">
        <w:rPr>
          <w:rFonts w:eastAsia="Verdana" w:cs="Verdana"/>
        </w:rPr>
        <w:t xml:space="preserve"> </w:t>
      </w:r>
      <w:r w:rsidRPr="007B56A8" w:rsidR="00E309E2">
        <w:rPr>
          <w:rFonts w:eastAsia="Verdana" w:cs="Verdana"/>
        </w:rPr>
        <w:t xml:space="preserve">de Warmtewet </w:t>
      </w:r>
      <w:r w:rsidRPr="007B56A8" w:rsidR="006F7772">
        <w:rPr>
          <w:rFonts w:eastAsia="Verdana" w:cs="Verdana"/>
        </w:rPr>
        <w:t xml:space="preserve">en het Warmtebesluit. </w:t>
      </w:r>
      <w:r w:rsidRPr="007B56A8" w:rsidR="00E309E2">
        <w:rPr>
          <w:rFonts w:eastAsia="Verdana" w:cs="Verdana"/>
        </w:rPr>
        <w:t xml:space="preserve"> </w:t>
      </w:r>
    </w:p>
    <w:p w:rsidRPr="007B56A8" w:rsidR="00571438" w:rsidP="00496392" w:rsidRDefault="2C576C6D" w14:paraId="73D12499" w14:textId="2AC5E87B">
      <w:pPr>
        <w:spacing w:after="0" w:line="276" w:lineRule="auto"/>
      </w:pPr>
      <w:r w:rsidRPr="007B56A8">
        <w:rPr>
          <w:rFonts w:eastAsia="Verdana" w:cs="Verdana"/>
        </w:rPr>
        <w:t xml:space="preserve"> </w:t>
      </w:r>
    </w:p>
    <w:p w:rsidRPr="007B56A8" w:rsidR="00571438" w:rsidP="00496392" w:rsidRDefault="2C576C6D" w14:paraId="1386DBE0" w14:textId="6BD5348D">
      <w:pPr>
        <w:spacing w:after="0" w:line="276" w:lineRule="auto"/>
      </w:pPr>
      <w:r w:rsidRPr="007B56A8">
        <w:rPr>
          <w:rFonts w:eastAsia="Verdana" w:cs="Verdana"/>
        </w:rPr>
        <w:t xml:space="preserve">Met het differentiëren van </w:t>
      </w:r>
      <w:r w:rsidRPr="007B56A8" w:rsidR="00B61107">
        <w:rPr>
          <w:rFonts w:eastAsia="Verdana" w:cs="Verdana"/>
        </w:rPr>
        <w:t xml:space="preserve">het </w:t>
      </w:r>
      <w:r w:rsidRPr="007B56A8">
        <w:rPr>
          <w:rFonts w:eastAsia="Verdana" w:cs="Verdana"/>
        </w:rPr>
        <w:t>maxim</w:t>
      </w:r>
      <w:r w:rsidRPr="007B56A8" w:rsidR="00B61107">
        <w:rPr>
          <w:rFonts w:eastAsia="Verdana" w:cs="Verdana"/>
        </w:rPr>
        <w:t xml:space="preserve">ale tarief </w:t>
      </w:r>
      <w:r w:rsidRPr="007B56A8">
        <w:rPr>
          <w:rFonts w:eastAsia="Verdana" w:cs="Verdana"/>
        </w:rPr>
        <w:t xml:space="preserve">op basis van aflevertemperaturen wordt beoogd recht te doen aan de extra kosten die een verbruiker zelf moet maken om de door </w:t>
      </w:r>
      <w:r w:rsidRPr="007B56A8" w:rsidR="00A86B56">
        <w:rPr>
          <w:rFonts w:eastAsia="Verdana" w:cs="Verdana"/>
        </w:rPr>
        <w:t>het warmtebedrijf</w:t>
      </w:r>
      <w:r w:rsidRPr="007B56A8">
        <w:rPr>
          <w:rFonts w:eastAsia="Verdana" w:cs="Verdana"/>
        </w:rPr>
        <w:t xml:space="preserve"> geleverde warmte op te waarderen tot een voor de verbruiker bruikbare temperatuur voor ruimteverwarming of de verwarming van tapwater.</w:t>
      </w:r>
      <w:r w:rsidRPr="007B56A8" w:rsidR="009A38D2">
        <w:rPr>
          <w:rFonts w:eastAsia="Verdana" w:cs="Verdana"/>
        </w:rPr>
        <w:t xml:space="preserve"> Voor de levering van warm tapwater of warmte ten behoeve van de verwarming van tapwater wordt daarbij als onderscheidend criterium de temperatuur waarop het water geleverd wordt gehanteerd. Dit betekent dat als warmte geschikt is voor de levering van warm tapwater</w:t>
      </w:r>
      <w:r w:rsidRPr="007B56A8" w:rsidR="00944535">
        <w:rPr>
          <w:rFonts w:eastAsia="Verdana" w:cs="Verdana"/>
        </w:rPr>
        <w:t xml:space="preserve">, hiervoor de bijbehorende tarieven </w:t>
      </w:r>
      <w:r w:rsidRPr="007B56A8" w:rsidR="00762D61">
        <w:rPr>
          <w:rFonts w:eastAsia="Verdana" w:cs="Verdana"/>
        </w:rPr>
        <w:t>worden gerekend, ook als</w:t>
      </w:r>
      <w:r w:rsidRPr="007B56A8" w:rsidR="009A38D2">
        <w:rPr>
          <w:rFonts w:eastAsia="Verdana" w:cs="Verdana"/>
        </w:rPr>
        <w:t xml:space="preserve"> de verbruiker beslist om de warmte alleen voor ruimteverwarming te </w:t>
      </w:r>
      <w:r w:rsidRPr="007B56A8" w:rsidR="005B1EE0">
        <w:rPr>
          <w:rFonts w:eastAsia="Verdana" w:cs="Verdana"/>
        </w:rPr>
        <w:t>ge</w:t>
      </w:r>
      <w:r w:rsidRPr="007B56A8" w:rsidR="009A38D2">
        <w:rPr>
          <w:rFonts w:eastAsia="Verdana" w:cs="Verdana"/>
        </w:rPr>
        <w:t>bruiken en zelf warm tapwater te maken</w:t>
      </w:r>
      <w:r w:rsidRPr="007B56A8" w:rsidR="007F1981">
        <w:rPr>
          <w:rFonts w:eastAsia="Verdana" w:cs="Verdana"/>
        </w:rPr>
        <w:t xml:space="preserve">. </w:t>
      </w:r>
      <w:r w:rsidRPr="007B56A8" w:rsidR="009A38D2">
        <w:rPr>
          <w:rFonts w:eastAsia="Verdana" w:cs="Verdana"/>
        </w:rPr>
        <w:t xml:space="preserve"> </w:t>
      </w:r>
    </w:p>
    <w:p w:rsidRPr="007B56A8" w:rsidR="00571438" w:rsidP="00496392" w:rsidRDefault="2C576C6D" w14:paraId="5C86A17F" w14:textId="2AF46CF8">
      <w:pPr>
        <w:spacing w:after="0" w:line="276" w:lineRule="auto"/>
      </w:pPr>
      <w:r w:rsidRPr="007B56A8">
        <w:rPr>
          <w:rFonts w:eastAsia="Verdana" w:cs="Verdana"/>
        </w:rPr>
        <w:t xml:space="preserve"> </w:t>
      </w:r>
    </w:p>
    <w:p w:rsidRPr="007B56A8" w:rsidR="00571438" w:rsidP="00496392" w:rsidRDefault="2C576C6D" w14:paraId="51FC466E" w14:textId="7416B95F">
      <w:pPr>
        <w:spacing w:after="0" w:line="276" w:lineRule="auto"/>
      </w:pPr>
      <w:r w:rsidRPr="007B56A8">
        <w:rPr>
          <w:rFonts w:eastAsia="Verdana" w:cs="Verdana"/>
        </w:rPr>
        <w:t xml:space="preserve">In artikel </w:t>
      </w:r>
      <w:r w:rsidRPr="008841A6" w:rsidR="00AB6B04">
        <w:rPr>
          <w:rFonts w:eastAsia="Verdana" w:cs="Verdana"/>
        </w:rPr>
        <w:t>7.</w:t>
      </w:r>
      <w:r w:rsidRPr="008841A6" w:rsidR="00B40C2A">
        <w:rPr>
          <w:rFonts w:eastAsia="Verdana" w:cs="Verdana"/>
        </w:rPr>
        <w:t>2</w:t>
      </w:r>
      <w:r w:rsidRPr="007B56A8" w:rsidR="00A86B56">
        <w:rPr>
          <w:rFonts w:eastAsia="Verdana" w:cs="Verdana"/>
        </w:rPr>
        <w:t xml:space="preserve"> van dit besluit</w:t>
      </w:r>
      <w:r w:rsidRPr="007B56A8">
        <w:rPr>
          <w:rFonts w:eastAsia="Verdana" w:cs="Verdana"/>
        </w:rPr>
        <w:t xml:space="preserve"> zijn vier categorieën vastgesteld waarbij onderscheid wordt gemaakt tussen de temperatuur waarop de warmte ten behoeve van ruimteverwarming geleverd wordt</w:t>
      </w:r>
      <w:r w:rsidRPr="007B56A8" w:rsidR="000000F4">
        <w:rPr>
          <w:rFonts w:eastAsia="Verdana" w:cs="Verdana"/>
        </w:rPr>
        <w:t xml:space="preserve"> </w:t>
      </w:r>
      <w:r w:rsidRPr="007B56A8">
        <w:rPr>
          <w:rFonts w:eastAsia="Verdana" w:cs="Verdana"/>
        </w:rPr>
        <w:t xml:space="preserve"> en de wijze waarop wordt voorzien in de verwarming van tapwater. </w:t>
      </w:r>
      <w:r w:rsidRPr="007B56A8" w:rsidR="006307FE">
        <w:rPr>
          <w:rFonts w:eastAsia="Verdana" w:cs="Verdana"/>
        </w:rPr>
        <w:t xml:space="preserve">Voor het definiëren van warmte met verschillende temperaturen </w:t>
      </w:r>
      <w:r w:rsidRPr="007B56A8">
        <w:rPr>
          <w:rFonts w:eastAsia="Verdana" w:cs="Verdana"/>
        </w:rPr>
        <w:t>is aansluiting gezocht bij de eis die in artikel 3.110 van het Besluit bouwwerken leefomgeving word</w:t>
      </w:r>
      <w:r w:rsidR="007B54A1">
        <w:rPr>
          <w:rFonts w:eastAsia="Verdana" w:cs="Verdana"/>
        </w:rPr>
        <w:t>t</w:t>
      </w:r>
      <w:r w:rsidRPr="007B56A8">
        <w:rPr>
          <w:rFonts w:eastAsia="Verdana" w:cs="Verdana"/>
        </w:rPr>
        <w:t xml:space="preserve"> gesteld aan voorzieningen voor warm water. Dit artikel vereist dat voorzieningen voor warm</w:t>
      </w:r>
      <w:r w:rsidRPr="007B56A8" w:rsidR="00AB6B04">
        <w:rPr>
          <w:rFonts w:eastAsia="Verdana" w:cs="Verdana"/>
        </w:rPr>
        <w:t xml:space="preserve"> </w:t>
      </w:r>
      <w:r w:rsidRPr="007B56A8">
        <w:rPr>
          <w:rFonts w:eastAsia="Verdana" w:cs="Verdana"/>
        </w:rPr>
        <w:t>water voldoen aan de norm NEN1006. Op grond van deze norm dient tapwater aan het tappunt een temperatuur van ten minste 55° Celsius te hebben om te borgen dat het water met het oog op de volksgezondheid veilig is voor het gebruiksdoel. Deze norm is bedoeld om besmetting met de legionellabacterie te voorkomen.</w:t>
      </w:r>
    </w:p>
    <w:p w:rsidRPr="007B56A8" w:rsidR="00571438" w:rsidP="00496392" w:rsidRDefault="2C576C6D" w14:paraId="6D81EC95" w14:textId="626AB7B2">
      <w:pPr>
        <w:spacing w:after="0" w:line="276" w:lineRule="auto"/>
      </w:pPr>
      <w:r w:rsidRPr="007B56A8">
        <w:rPr>
          <w:rFonts w:eastAsia="Verdana" w:cs="Verdana"/>
        </w:rPr>
        <w:t xml:space="preserve"> </w:t>
      </w:r>
    </w:p>
    <w:p w:rsidRPr="007B56A8" w:rsidR="00571438" w:rsidP="00496392" w:rsidRDefault="2C576C6D" w14:paraId="007AF046" w14:textId="7B6B0A51">
      <w:pPr>
        <w:spacing w:after="0" w:line="276" w:lineRule="auto"/>
      </w:pPr>
      <w:r w:rsidRPr="007B56A8">
        <w:rPr>
          <w:rFonts w:eastAsia="Verdana" w:cs="Verdana"/>
        </w:rPr>
        <w:t>Het betreft de volgende categorieën:</w:t>
      </w:r>
    </w:p>
    <w:p w:rsidRPr="007B56A8" w:rsidR="00571438" w:rsidP="00496392" w:rsidRDefault="2C576C6D" w14:paraId="22B12AEA" w14:textId="40422763">
      <w:pPr>
        <w:spacing w:after="0" w:line="276" w:lineRule="auto"/>
      </w:pPr>
      <w:r w:rsidRPr="007B56A8">
        <w:rPr>
          <w:rFonts w:eastAsia="Verdana" w:cs="Verdana"/>
        </w:rPr>
        <w:t xml:space="preserve"> </w:t>
      </w:r>
    </w:p>
    <w:tbl>
      <w:tblPr>
        <w:tblW w:w="5000" w:type="pct"/>
        <w:tblLayout w:type="fixed"/>
        <w:tblLook w:val="04A0" w:firstRow="1" w:lastRow="0" w:firstColumn="1" w:lastColumn="0" w:noHBand="0" w:noVBand="1"/>
      </w:tblPr>
      <w:tblGrid>
        <w:gridCol w:w="3746"/>
        <w:gridCol w:w="5280"/>
      </w:tblGrid>
      <w:tr w:rsidRPr="007B56A8" w:rsidR="4BA65B4B" w:rsidTr="008841A6" w14:paraId="188C422C" w14:textId="77777777">
        <w:trPr>
          <w:trHeight w:val="300"/>
        </w:trPr>
        <w:tc>
          <w:tcPr>
            <w:tcW w:w="2075" w:type="pct"/>
          </w:tcPr>
          <w:bookmarkEnd w:id="120"/>
          <w:p w:rsidRPr="007B56A8" w:rsidR="4BA65B4B" w:rsidP="00496392" w:rsidRDefault="004B7D1D" w14:paraId="04629BE2" w14:textId="75B622F7">
            <w:pPr>
              <w:spacing w:line="276" w:lineRule="auto"/>
            </w:pPr>
            <w:r w:rsidRPr="007B56A8">
              <w:rPr>
                <w:rFonts w:eastAsia="Verdana" w:cs="Verdana"/>
                <w:b/>
                <w:bCs/>
              </w:rPr>
              <w:t>Artikel 7.</w:t>
            </w:r>
            <w:r w:rsidRPr="007B56A8" w:rsidR="00017E4C">
              <w:rPr>
                <w:rFonts w:eastAsia="Verdana" w:cs="Verdana"/>
                <w:b/>
                <w:bCs/>
              </w:rPr>
              <w:t>2</w:t>
            </w:r>
          </w:p>
        </w:tc>
        <w:tc>
          <w:tcPr>
            <w:tcW w:w="2925" w:type="pct"/>
          </w:tcPr>
          <w:p w:rsidRPr="007B56A8" w:rsidR="4BA65B4B" w:rsidP="00496392" w:rsidRDefault="4BA65B4B" w14:paraId="0784434C" w14:textId="505F93B5">
            <w:pPr>
              <w:spacing w:line="276" w:lineRule="auto"/>
            </w:pPr>
            <w:r w:rsidRPr="007B56A8">
              <w:rPr>
                <w:rFonts w:eastAsia="Verdana" w:cs="Verdana"/>
                <w:b/>
                <w:bCs/>
                <w:lang w:val="en-US"/>
              </w:rPr>
              <w:t>Toelichting</w:t>
            </w:r>
          </w:p>
        </w:tc>
      </w:tr>
      <w:tr w:rsidRPr="007B56A8" w:rsidR="4BA65B4B" w:rsidTr="008841A6" w14:paraId="486E3B5F" w14:textId="77777777">
        <w:trPr>
          <w:trHeight w:val="300"/>
        </w:trPr>
        <w:tc>
          <w:tcPr>
            <w:tcW w:w="2075" w:type="pct"/>
          </w:tcPr>
          <w:p w:rsidRPr="007B56A8" w:rsidR="4BA65B4B" w:rsidP="00496392" w:rsidRDefault="4BA65B4B" w14:paraId="4FF38B2A" w14:textId="22D4E91C">
            <w:pPr>
              <w:pStyle w:val="Lijstalinea"/>
              <w:numPr>
                <w:ilvl w:val="0"/>
                <w:numId w:val="29"/>
              </w:numPr>
              <w:spacing w:line="276" w:lineRule="auto"/>
              <w:ind w:left="284"/>
              <w:rPr>
                <w:rFonts w:eastAsia="Verdana" w:cs="Verdana"/>
              </w:rPr>
            </w:pPr>
            <w:r w:rsidRPr="007B56A8">
              <w:rPr>
                <w:rFonts w:eastAsia="Verdana" w:cs="Verdana"/>
              </w:rPr>
              <w:t>De levering van warmte met een temperatuur die direct geschikt is voor ruimteverwarming en:</w:t>
            </w:r>
          </w:p>
        </w:tc>
        <w:tc>
          <w:tcPr>
            <w:tcW w:w="2925" w:type="pct"/>
          </w:tcPr>
          <w:p w:rsidRPr="007B56A8" w:rsidR="4BA65B4B" w:rsidP="00496392" w:rsidRDefault="4BA65B4B" w14:paraId="581FFC3A" w14:textId="3445035F">
            <w:pPr>
              <w:spacing w:line="276" w:lineRule="auto"/>
            </w:pPr>
            <w:r w:rsidRPr="007B56A8">
              <w:rPr>
                <w:rFonts w:eastAsia="Verdana" w:cs="Verdana"/>
              </w:rPr>
              <w:t xml:space="preserve">Warmtelevering voor ruimteverwarming op een temperatuur waarmee de verbruiker in staat is om zijn woon- of bedrijfsruimte te verwarmen zonder dat hij de geleverde warmte met behulp van een eigen installatie moet opwaarderen tot een hogere temperatuur. </w:t>
            </w:r>
          </w:p>
          <w:p w:rsidRPr="007B56A8" w:rsidR="4BA65B4B" w:rsidP="00496392" w:rsidRDefault="4BA65B4B" w14:paraId="0CBC773F" w14:textId="0386D83A">
            <w:pPr>
              <w:spacing w:line="276" w:lineRule="auto"/>
            </w:pPr>
            <w:r w:rsidRPr="007B56A8">
              <w:rPr>
                <w:rFonts w:eastAsia="Verdana" w:cs="Verdana"/>
              </w:rPr>
              <w:t>Het kan hier gaan om ruimteverwarming met een temperatuur van meer dan 50° Celsius, maar ook om lage temperatuurverwarming met een temperatuur van 30°-50° Celsius.</w:t>
            </w:r>
          </w:p>
          <w:p w:rsidRPr="007B56A8" w:rsidR="4BA65B4B" w:rsidP="00496392" w:rsidRDefault="4BA65B4B" w14:paraId="255C2458" w14:textId="02FD6BDE">
            <w:pPr>
              <w:spacing w:line="276" w:lineRule="auto"/>
            </w:pPr>
            <w:r w:rsidRPr="007B56A8">
              <w:rPr>
                <w:rFonts w:eastAsia="Verdana" w:cs="Verdana"/>
              </w:rPr>
              <w:t xml:space="preserve"> </w:t>
            </w:r>
          </w:p>
          <w:p w:rsidRPr="007B56A8" w:rsidR="4BA65B4B" w:rsidP="00496392" w:rsidRDefault="4BA65B4B" w14:paraId="0ABA508A" w14:textId="302B68A7">
            <w:pPr>
              <w:spacing w:line="276" w:lineRule="auto"/>
            </w:pPr>
            <w:r w:rsidRPr="007B56A8">
              <w:rPr>
                <w:rFonts w:eastAsia="Verdana" w:cs="Verdana"/>
              </w:rPr>
              <w:t xml:space="preserve">Daarnaast levert </w:t>
            </w:r>
            <w:r w:rsidRPr="007B56A8" w:rsidR="00235342">
              <w:rPr>
                <w:rFonts w:eastAsia="Verdana" w:cs="Verdana"/>
              </w:rPr>
              <w:t>het warmtebedrijf</w:t>
            </w:r>
            <w:r w:rsidRPr="007B56A8">
              <w:rPr>
                <w:rFonts w:eastAsia="Verdana" w:cs="Verdana"/>
              </w:rPr>
              <w:t xml:space="preserve"> warm tapwater, waarbij een onderscheid kan worden gemaakt tussen:</w:t>
            </w:r>
          </w:p>
        </w:tc>
      </w:tr>
      <w:tr w:rsidRPr="007B56A8" w:rsidR="4BA65B4B" w:rsidTr="008841A6" w14:paraId="1FA34A9F" w14:textId="77777777">
        <w:trPr>
          <w:trHeight w:val="300"/>
        </w:trPr>
        <w:tc>
          <w:tcPr>
            <w:tcW w:w="2075" w:type="pct"/>
          </w:tcPr>
          <w:p w:rsidRPr="007B56A8" w:rsidR="4BA65B4B" w:rsidP="00496392" w:rsidRDefault="0090461A" w14:paraId="3959BD71" w14:textId="0C333E16">
            <w:pPr>
              <w:spacing w:line="276" w:lineRule="auto"/>
              <w:ind w:left="708"/>
              <w:rPr>
                <w:rFonts w:eastAsia="Verdana" w:cs="Verdana"/>
              </w:rPr>
            </w:pPr>
            <w:r w:rsidRPr="007B56A8">
              <w:rPr>
                <w:rFonts w:eastAsia="Verdana" w:cs="Verdana"/>
              </w:rPr>
              <w:lastRenderedPageBreak/>
              <w:t xml:space="preserve">i. </w:t>
            </w:r>
            <w:r w:rsidRPr="007B56A8" w:rsidR="4BA65B4B">
              <w:rPr>
                <w:rFonts w:eastAsia="Verdana" w:cs="Verdana"/>
              </w:rPr>
              <w:t xml:space="preserve">de verwarming van tapwater, waarbij tapwater wordt verwarmd tot een temperatuur die voldoet aan de norm bedoeld in artikel </w:t>
            </w:r>
            <w:r w:rsidRPr="007B56A8" w:rsidR="007256EF">
              <w:rPr>
                <w:rFonts w:eastAsia="Verdana" w:cs="Verdana"/>
              </w:rPr>
              <w:t>3.110 van het Besluit bouwwerken leefomgeving</w:t>
            </w:r>
            <w:r w:rsidRPr="007B56A8" w:rsidR="4BA65B4B">
              <w:rPr>
                <w:rFonts w:eastAsia="Verdana" w:cs="Verdana"/>
              </w:rPr>
              <w:t>.</w:t>
            </w:r>
          </w:p>
          <w:p w:rsidRPr="007B56A8" w:rsidR="4BA65B4B" w:rsidP="00496392" w:rsidRDefault="4BA65B4B" w14:paraId="3AF87AED" w14:textId="61182217">
            <w:pPr>
              <w:spacing w:line="276" w:lineRule="auto"/>
              <w:ind w:left="567" w:hanging="141"/>
            </w:pPr>
            <w:r w:rsidRPr="007B56A8">
              <w:rPr>
                <w:rFonts w:eastAsia="Verdana" w:cs="Verdana"/>
              </w:rPr>
              <w:t xml:space="preserve"> </w:t>
            </w:r>
          </w:p>
        </w:tc>
        <w:tc>
          <w:tcPr>
            <w:tcW w:w="2925" w:type="pct"/>
          </w:tcPr>
          <w:p w:rsidRPr="007B56A8" w:rsidR="4BA65B4B" w:rsidP="00496392" w:rsidRDefault="4BA65B4B" w14:paraId="048D1059" w14:textId="2D564D14">
            <w:pPr>
              <w:spacing w:line="276" w:lineRule="auto"/>
            </w:pPr>
            <w:r w:rsidRPr="007B56A8">
              <w:rPr>
                <w:rFonts w:eastAsia="Verdana" w:cs="Verdana"/>
              </w:rPr>
              <w:t>De opwarming van tapwater tot een vanuit het oogpunt van volksgezondheid veilige temperatuur met behulp van de geleverde warmte</w:t>
            </w:r>
            <w:r w:rsidRPr="007B56A8" w:rsidR="004E2286">
              <w:rPr>
                <w:rFonts w:eastAsia="Verdana" w:cs="Verdana"/>
              </w:rPr>
              <w:t xml:space="preserve">. </w:t>
            </w:r>
          </w:p>
          <w:p w:rsidRPr="007B56A8" w:rsidR="4BA65B4B" w:rsidP="00496392" w:rsidRDefault="4BA65B4B" w14:paraId="65862C9C" w14:textId="196390B0">
            <w:pPr>
              <w:spacing w:line="276" w:lineRule="auto"/>
            </w:pPr>
            <w:r w:rsidRPr="007B56A8">
              <w:rPr>
                <w:rFonts w:eastAsia="Verdana" w:cs="Verdana"/>
              </w:rPr>
              <w:t xml:space="preserve"> </w:t>
            </w:r>
          </w:p>
          <w:p w:rsidRPr="007B56A8" w:rsidR="4BA65B4B" w:rsidP="00496392" w:rsidRDefault="4BA65B4B" w14:paraId="34843D49" w14:textId="75C71E6B">
            <w:pPr>
              <w:spacing w:line="276" w:lineRule="auto"/>
            </w:pPr>
            <w:r w:rsidRPr="007B56A8">
              <w:rPr>
                <w:rFonts w:eastAsia="Verdana" w:cs="Verdana"/>
              </w:rPr>
              <w:t>Dit vergt levering van warmte met een temperatuur die direct (zonder opwaardering door de verbruiker) geschikt is om tapwater met behulp van de afleverset op te warmen tot een temperatuur die voldoet aan de norm bedoeld in het bouwbesluit (momenteel meestal ten minste 55°</w:t>
            </w:r>
            <w:r w:rsidRPr="007B56A8" w:rsidR="00F86E60">
              <w:rPr>
                <w:rFonts w:eastAsia="Verdana" w:cs="Verdana"/>
              </w:rPr>
              <w:t xml:space="preserve"> </w:t>
            </w:r>
            <w:r w:rsidRPr="007B56A8">
              <w:rPr>
                <w:rFonts w:eastAsia="Verdana" w:cs="Verdana"/>
              </w:rPr>
              <w:t>C</w:t>
            </w:r>
            <w:r w:rsidRPr="007B56A8" w:rsidR="00F86E60">
              <w:rPr>
                <w:rFonts w:eastAsia="Verdana" w:cs="Verdana"/>
              </w:rPr>
              <w:t>elsius</w:t>
            </w:r>
            <w:r w:rsidRPr="007B56A8" w:rsidR="003F77BF">
              <w:rPr>
                <w:rFonts w:eastAsia="Verdana" w:cs="Verdana"/>
              </w:rPr>
              <w:t xml:space="preserve"> aan het tappunt</w:t>
            </w:r>
            <w:r w:rsidRPr="007B56A8">
              <w:rPr>
                <w:rFonts w:eastAsia="Verdana" w:cs="Verdana"/>
              </w:rPr>
              <w:t xml:space="preserve">). </w:t>
            </w:r>
          </w:p>
        </w:tc>
      </w:tr>
      <w:tr w:rsidRPr="007B56A8" w:rsidR="4BA65B4B" w:rsidTr="008841A6" w14:paraId="4927C13E" w14:textId="77777777">
        <w:trPr>
          <w:trHeight w:val="300"/>
        </w:trPr>
        <w:tc>
          <w:tcPr>
            <w:tcW w:w="2075" w:type="pct"/>
          </w:tcPr>
          <w:p w:rsidRPr="007B56A8" w:rsidR="4BA65B4B" w:rsidP="00496392" w:rsidRDefault="0090461A" w14:paraId="093CE6FA" w14:textId="24E176B6">
            <w:pPr>
              <w:pStyle w:val="Lijstalinea"/>
              <w:spacing w:line="276" w:lineRule="auto"/>
              <w:ind w:left="708"/>
              <w:rPr>
                <w:rFonts w:eastAsia="Verdana" w:cs="Verdana"/>
              </w:rPr>
            </w:pPr>
            <w:r w:rsidRPr="007B56A8">
              <w:rPr>
                <w:rFonts w:eastAsia="Verdana" w:cs="Verdana"/>
              </w:rPr>
              <w:t>i</w:t>
            </w:r>
            <w:r w:rsidRPr="007B56A8" w:rsidR="000320FB">
              <w:rPr>
                <w:rFonts w:eastAsia="Verdana" w:cs="Verdana"/>
              </w:rPr>
              <w:t>i</w:t>
            </w:r>
            <w:r w:rsidRPr="007B56A8">
              <w:rPr>
                <w:rFonts w:eastAsia="Verdana" w:cs="Verdana"/>
              </w:rPr>
              <w:t xml:space="preserve">. </w:t>
            </w:r>
            <w:r w:rsidRPr="007B56A8" w:rsidR="4BA65B4B">
              <w:rPr>
                <w:rFonts w:eastAsia="Verdana" w:cs="Verdana"/>
              </w:rPr>
              <w:t>de levering van warm tapwater op een temperatuur die voldoet aan de norm bedoeld in</w:t>
            </w:r>
            <w:r w:rsidRPr="007B56A8" w:rsidR="007256EF">
              <w:t xml:space="preserve"> </w:t>
            </w:r>
            <w:r w:rsidRPr="007B56A8" w:rsidR="007256EF">
              <w:rPr>
                <w:rFonts w:eastAsia="Verdana" w:cs="Verdana"/>
              </w:rPr>
              <w:t>artikel 3.110 van het Besluit bouwwerken leefomgeving</w:t>
            </w:r>
            <w:r w:rsidRPr="007B56A8" w:rsidR="4BA65B4B">
              <w:rPr>
                <w:rFonts w:eastAsia="Verdana" w:cs="Verdana"/>
              </w:rPr>
              <w:t xml:space="preserve">. </w:t>
            </w:r>
          </w:p>
          <w:p w:rsidRPr="007B56A8" w:rsidR="4BA65B4B" w:rsidP="00496392" w:rsidRDefault="4BA65B4B" w14:paraId="13A149D5" w14:textId="39133ABD">
            <w:pPr>
              <w:spacing w:line="276" w:lineRule="auto"/>
              <w:ind w:left="567" w:hanging="141"/>
            </w:pPr>
            <w:r w:rsidRPr="007B56A8">
              <w:rPr>
                <w:rFonts w:eastAsia="Verdana" w:cs="Verdana"/>
              </w:rPr>
              <w:t xml:space="preserve"> </w:t>
            </w:r>
          </w:p>
        </w:tc>
        <w:tc>
          <w:tcPr>
            <w:tcW w:w="2925" w:type="pct"/>
          </w:tcPr>
          <w:p w:rsidRPr="007B56A8" w:rsidR="4BA65B4B" w:rsidP="00496392" w:rsidRDefault="4BA65B4B" w14:paraId="25290F92" w14:textId="659C21AB">
            <w:pPr>
              <w:spacing w:line="276" w:lineRule="auto"/>
            </w:pPr>
            <w:r w:rsidRPr="007B56A8">
              <w:rPr>
                <w:rFonts w:eastAsia="Verdana" w:cs="Verdana"/>
              </w:rPr>
              <w:t xml:space="preserve">De directe levering van warm tapwater met een vanuit het oogpunt van volksgezondheid veilige temperatuur door </w:t>
            </w:r>
            <w:r w:rsidRPr="007B56A8" w:rsidR="004E2286">
              <w:rPr>
                <w:rFonts w:eastAsia="Verdana" w:cs="Verdana"/>
              </w:rPr>
              <w:t>het warmtebedrijf</w:t>
            </w:r>
            <w:r w:rsidRPr="007B56A8">
              <w:rPr>
                <w:rFonts w:eastAsia="Verdana" w:cs="Verdana"/>
              </w:rPr>
              <w:t xml:space="preserve">. Het tapwater wordt niet opgewarmd met behulp van de geleverde warmte. Het warme tapwater wordt met behulp van een centraal systeem verwarmd en door </w:t>
            </w:r>
            <w:r w:rsidRPr="007B56A8" w:rsidR="00235342">
              <w:rPr>
                <w:rFonts w:eastAsia="Verdana" w:cs="Verdana"/>
              </w:rPr>
              <w:t>het warmtebedrijf</w:t>
            </w:r>
            <w:r w:rsidRPr="007B56A8">
              <w:rPr>
                <w:rFonts w:eastAsia="Verdana" w:cs="Verdana"/>
              </w:rPr>
              <w:t xml:space="preserve"> als volledig product geleverd. Deze situatie doet zich met name voor wanneer de geleverde warmte niet geschikt is voor verwarming van tapwater, zoals bijvoorbeeld bij lage temperatuurverwarming met een temperatuur van 30°-50° Celsius.</w:t>
            </w:r>
          </w:p>
        </w:tc>
      </w:tr>
      <w:tr w:rsidRPr="007B56A8" w:rsidR="4BA65B4B" w:rsidTr="008841A6" w14:paraId="1CFCA495" w14:textId="77777777">
        <w:trPr>
          <w:trHeight w:val="300"/>
        </w:trPr>
        <w:tc>
          <w:tcPr>
            <w:tcW w:w="2075" w:type="pct"/>
          </w:tcPr>
          <w:p w:rsidRPr="007B56A8" w:rsidR="4BA65B4B" w:rsidP="00496392" w:rsidRDefault="4BA65B4B" w14:paraId="1E1A6EA8" w14:textId="7F235451">
            <w:pPr>
              <w:pStyle w:val="Lijstalinea"/>
              <w:numPr>
                <w:ilvl w:val="0"/>
                <w:numId w:val="29"/>
              </w:numPr>
              <w:spacing w:line="276" w:lineRule="auto"/>
              <w:ind w:left="284"/>
              <w:rPr>
                <w:rFonts w:eastAsia="Verdana" w:cs="Verdana"/>
              </w:rPr>
            </w:pPr>
            <w:r w:rsidRPr="007B56A8">
              <w:rPr>
                <w:rFonts w:eastAsia="Verdana" w:cs="Verdana"/>
              </w:rPr>
              <w:t>De levering van warmte die uitsluitend direct geschikt is voor ruimteverwarming.</w:t>
            </w:r>
          </w:p>
          <w:p w:rsidRPr="007B56A8" w:rsidR="4BA65B4B" w:rsidP="00496392" w:rsidRDefault="4BA65B4B" w14:paraId="3DD06372" w14:textId="5F09C0CF">
            <w:pPr>
              <w:spacing w:line="276" w:lineRule="auto"/>
            </w:pPr>
            <w:r w:rsidRPr="007B56A8">
              <w:rPr>
                <w:rFonts w:eastAsia="Verdana" w:cs="Verdana"/>
              </w:rPr>
              <w:t xml:space="preserve"> </w:t>
            </w:r>
          </w:p>
        </w:tc>
        <w:tc>
          <w:tcPr>
            <w:tcW w:w="2925" w:type="pct"/>
          </w:tcPr>
          <w:p w:rsidRPr="007B56A8" w:rsidR="4BA65B4B" w:rsidP="00496392" w:rsidRDefault="4BA65B4B" w14:paraId="5A6E0E13" w14:textId="627FFDD9">
            <w:pPr>
              <w:spacing w:line="276" w:lineRule="auto"/>
            </w:pPr>
            <w:r w:rsidRPr="007B56A8">
              <w:rPr>
                <w:rFonts w:eastAsia="Verdana" w:cs="Verdana"/>
              </w:rPr>
              <w:t xml:space="preserve">Warmtelevering die uitsluitend direct geschikt is voor ruimteverwarming en niet direct geschikt om tapwater op te warmen. Dit betekent dat de temperatuur van de geleverde warmte lager is dan een temperatuur die voldoet aan de norm bedoeld in artikel 3.110 van het Besluit bouwwerken leefomgeving. </w:t>
            </w:r>
          </w:p>
          <w:p w:rsidRPr="007B56A8" w:rsidR="4BA65B4B" w:rsidP="00496392" w:rsidRDefault="4BA65B4B" w14:paraId="22F64CBB" w14:textId="759FCE3F">
            <w:pPr>
              <w:spacing w:line="276" w:lineRule="auto"/>
            </w:pPr>
            <w:r w:rsidRPr="007B56A8">
              <w:rPr>
                <w:rFonts w:eastAsia="Verdana" w:cs="Verdana"/>
              </w:rPr>
              <w:t xml:space="preserve"> </w:t>
            </w:r>
          </w:p>
          <w:p w:rsidRPr="007B56A8" w:rsidR="4BA65B4B" w:rsidP="00496392" w:rsidRDefault="4BA65B4B" w14:paraId="7E25C222" w14:textId="5708DEFF">
            <w:pPr>
              <w:spacing w:line="276" w:lineRule="auto"/>
            </w:pPr>
            <w:r w:rsidRPr="007B56A8">
              <w:rPr>
                <w:rFonts w:eastAsia="Verdana" w:cs="Verdana"/>
              </w:rPr>
              <w:t xml:space="preserve">De verbruiker is in staat om zijn woon- of bedrijfsruimte te verwarmen zonder dat hij de geleverde warmte met behulp van een eigen voorziening (bijvoorbeeld een warmtepomp) moet opwaarderen tot een hogere temperatuur. Tapwater wordt ofwel apart geleverd door een </w:t>
            </w:r>
            <w:r w:rsidRPr="007B56A8" w:rsidR="00235342">
              <w:rPr>
                <w:rFonts w:eastAsia="Verdana" w:cs="Verdana"/>
              </w:rPr>
              <w:t>warmtebedrijf</w:t>
            </w:r>
            <w:r w:rsidRPr="007B56A8">
              <w:rPr>
                <w:rFonts w:eastAsia="Verdana" w:cs="Verdana"/>
              </w:rPr>
              <w:t xml:space="preserve"> ofwel zelf gemaakt. Het warm tapwater kan door de verbruiker zelf geproduceerd worden door: </w:t>
            </w:r>
          </w:p>
          <w:p w:rsidRPr="007B56A8" w:rsidR="4BA65B4B" w:rsidP="00496392" w:rsidRDefault="4BA65B4B" w14:paraId="7D4EF676" w14:textId="2189E5B0">
            <w:pPr>
              <w:pStyle w:val="Lijstalinea"/>
              <w:numPr>
                <w:ilvl w:val="0"/>
                <w:numId w:val="27"/>
              </w:numPr>
              <w:spacing w:line="276" w:lineRule="auto"/>
              <w:rPr>
                <w:rFonts w:eastAsia="Verdana" w:cs="Verdana"/>
              </w:rPr>
            </w:pPr>
            <w:r w:rsidRPr="007B56A8">
              <w:rPr>
                <w:rFonts w:eastAsia="Verdana" w:cs="Verdana"/>
              </w:rPr>
              <w:t>de geleverde warmte op te waarderen tot een temperatuur die geschikt is om tapwater op te warmen tot die voldoet aan de norm bedoeld in artikel 3.110 van het Besluit bouwwerken leefomgeving, of</w:t>
            </w:r>
          </w:p>
          <w:p w:rsidRPr="007B56A8" w:rsidR="4BA65B4B" w:rsidP="00496392" w:rsidRDefault="4BA65B4B" w14:paraId="641D8545" w14:textId="7F427E87">
            <w:pPr>
              <w:pStyle w:val="Lijstalinea"/>
              <w:numPr>
                <w:ilvl w:val="0"/>
                <w:numId w:val="27"/>
              </w:numPr>
              <w:spacing w:line="276" w:lineRule="auto"/>
              <w:rPr>
                <w:rFonts w:eastAsia="Verdana" w:cs="Verdana"/>
              </w:rPr>
            </w:pPr>
            <w:r w:rsidRPr="007B56A8">
              <w:rPr>
                <w:rFonts w:eastAsia="Verdana" w:cs="Verdana"/>
              </w:rPr>
              <w:t>tapwater zelf te verwarmen met een aparte installatie tot een temperatuur die voldoet aan de norm bedoeld in artikel 3.110 van het Besluit bouwwerken leefomgeving.</w:t>
            </w:r>
          </w:p>
          <w:p w:rsidRPr="007B56A8" w:rsidR="4BA65B4B" w:rsidP="00496392" w:rsidRDefault="4BA65B4B" w14:paraId="1BDAE0A2" w14:textId="1DD05EC4">
            <w:pPr>
              <w:spacing w:line="276" w:lineRule="auto"/>
            </w:pPr>
            <w:r w:rsidRPr="007B56A8">
              <w:rPr>
                <w:rFonts w:eastAsia="Verdana" w:cs="Verdana"/>
              </w:rPr>
              <w:t xml:space="preserve"> </w:t>
            </w:r>
          </w:p>
          <w:p w:rsidRPr="007B56A8" w:rsidR="4BA65B4B" w:rsidP="00496392" w:rsidRDefault="4BA65B4B" w14:paraId="7C41A4CB" w14:textId="0A5FD1FA">
            <w:pPr>
              <w:spacing w:line="276" w:lineRule="auto"/>
            </w:pPr>
            <w:r w:rsidRPr="007B56A8">
              <w:rPr>
                <w:rFonts w:eastAsia="Verdana" w:cs="Verdana"/>
              </w:rPr>
              <w:t>Het gaat hier vaak om ruimteverwarming van lage temperatuur (ca. 30</w:t>
            </w:r>
            <w:r w:rsidRPr="007B56A8" w:rsidR="003030BE">
              <w:rPr>
                <w:rFonts w:ascii="Symbol" w:hAnsi="Symbol" w:eastAsia="Symbol" w:cs="Symbol"/>
                <w:lang w:val="en-US"/>
              </w:rPr>
              <w:t>°</w:t>
            </w:r>
            <w:r w:rsidRPr="007B56A8">
              <w:rPr>
                <w:rFonts w:eastAsia="Verdana" w:cs="Verdana"/>
              </w:rPr>
              <w:t xml:space="preserve"> tot 50</w:t>
            </w:r>
            <w:r w:rsidRPr="007B56A8">
              <w:rPr>
                <w:rFonts w:ascii="Symbol" w:hAnsi="Symbol" w:eastAsia="Symbol" w:cs="Symbol"/>
                <w:lang w:val="en-US"/>
              </w:rPr>
              <w:t>°</w:t>
            </w:r>
            <w:r w:rsidRPr="007B56A8" w:rsidR="003030BE">
              <w:rPr>
                <w:rFonts w:ascii="Symbol" w:hAnsi="Symbol" w:eastAsia="Symbol" w:cs="Symbol"/>
                <w:lang w:val="en-US"/>
              </w:rPr>
              <w:t xml:space="preserve"> </w:t>
            </w:r>
            <w:r w:rsidRPr="007B56A8">
              <w:rPr>
                <w:rFonts w:eastAsia="Verdana" w:cs="Verdana"/>
              </w:rPr>
              <w:t>C</w:t>
            </w:r>
            <w:r w:rsidRPr="007B56A8" w:rsidR="003030BE">
              <w:rPr>
                <w:rFonts w:eastAsia="Verdana" w:cs="Verdana"/>
              </w:rPr>
              <w:t>elsius</w:t>
            </w:r>
            <w:r w:rsidRPr="007B56A8">
              <w:rPr>
                <w:rFonts w:eastAsia="Verdana" w:cs="Verdana"/>
              </w:rPr>
              <w:t>).</w:t>
            </w:r>
          </w:p>
        </w:tc>
      </w:tr>
      <w:tr w:rsidRPr="007B56A8" w:rsidR="4BA65B4B" w:rsidTr="008841A6" w14:paraId="7775B445" w14:textId="77777777">
        <w:trPr>
          <w:trHeight w:val="300"/>
        </w:trPr>
        <w:tc>
          <w:tcPr>
            <w:tcW w:w="2075" w:type="pct"/>
          </w:tcPr>
          <w:p w:rsidRPr="007B56A8" w:rsidR="4BA65B4B" w:rsidP="00496392" w:rsidRDefault="4BA65B4B" w14:paraId="57F0C4C5" w14:textId="6C177027">
            <w:pPr>
              <w:pStyle w:val="Lijstalinea"/>
              <w:numPr>
                <w:ilvl w:val="0"/>
                <w:numId w:val="29"/>
              </w:numPr>
              <w:spacing w:line="276" w:lineRule="auto"/>
              <w:ind w:left="284"/>
              <w:rPr>
                <w:rFonts w:eastAsia="Verdana" w:cs="Verdana"/>
              </w:rPr>
            </w:pPr>
            <w:r w:rsidRPr="007B56A8">
              <w:rPr>
                <w:rFonts w:eastAsia="Verdana" w:cs="Verdana"/>
              </w:rPr>
              <w:t>De levering van warmte met een temperatuur die niet direct geschikt is voor ruimteverwarming en verwarming van tapwater.</w:t>
            </w:r>
          </w:p>
          <w:p w:rsidRPr="007B56A8" w:rsidR="4BA65B4B" w:rsidP="00496392" w:rsidRDefault="4BA65B4B" w14:paraId="3429C68E" w14:textId="3B18AF92">
            <w:pPr>
              <w:spacing w:line="276" w:lineRule="auto"/>
            </w:pPr>
            <w:r w:rsidRPr="007B56A8">
              <w:rPr>
                <w:rFonts w:eastAsia="Verdana" w:cs="Verdana"/>
              </w:rPr>
              <w:t xml:space="preserve"> </w:t>
            </w:r>
          </w:p>
        </w:tc>
        <w:tc>
          <w:tcPr>
            <w:tcW w:w="2925" w:type="pct"/>
          </w:tcPr>
          <w:p w:rsidRPr="007B56A8" w:rsidR="4BA65B4B" w:rsidP="00496392" w:rsidRDefault="4BA65B4B" w14:paraId="0FB212A7" w14:textId="2A52492D">
            <w:pPr>
              <w:spacing w:line="276" w:lineRule="auto"/>
            </w:pPr>
            <w:r w:rsidRPr="007B56A8">
              <w:rPr>
                <w:rFonts w:eastAsia="Verdana" w:cs="Verdana"/>
              </w:rPr>
              <w:t>De warmte die wordt geleverd moet door de verbruiker met een eigen voorziening (bijvoorbeeld een warmtepomp) worden opgewaardeerd tot een temperatuur die geschikt is voor ruimteverwarming en verwarming van tapwater.</w:t>
            </w:r>
          </w:p>
          <w:p w:rsidRPr="007B56A8" w:rsidR="4BA65B4B" w:rsidP="00496392" w:rsidRDefault="4BA65B4B" w14:paraId="1A200997" w14:textId="729E35DB">
            <w:pPr>
              <w:spacing w:line="276" w:lineRule="auto"/>
            </w:pPr>
            <w:r w:rsidRPr="007B56A8">
              <w:rPr>
                <w:rFonts w:eastAsia="Verdana" w:cs="Verdana"/>
              </w:rPr>
              <w:t xml:space="preserve"> </w:t>
            </w:r>
          </w:p>
          <w:p w:rsidRPr="007B56A8" w:rsidR="4BA65B4B" w:rsidP="00496392" w:rsidRDefault="4BA65B4B" w14:paraId="784BE349" w14:textId="7B820345">
            <w:pPr>
              <w:spacing w:line="276" w:lineRule="auto"/>
            </w:pPr>
            <w:r w:rsidRPr="007B56A8">
              <w:rPr>
                <w:rFonts w:eastAsia="Verdana" w:cs="Verdana"/>
              </w:rPr>
              <w:lastRenderedPageBreak/>
              <w:t xml:space="preserve">Het gaat hier over het algemeen om </w:t>
            </w:r>
            <w:r w:rsidR="00862FCB">
              <w:rPr>
                <w:rFonts w:eastAsia="Verdana" w:cs="Verdana"/>
              </w:rPr>
              <w:t>ZLT-systemen</w:t>
            </w:r>
            <w:r w:rsidRPr="007B56A8">
              <w:rPr>
                <w:rFonts w:eastAsia="Verdana" w:cs="Verdana"/>
              </w:rPr>
              <w:t xml:space="preserve"> (lager dan 30</w:t>
            </w:r>
            <w:r w:rsidRPr="007B56A8">
              <w:rPr>
                <w:rFonts w:ascii="Symbol" w:hAnsi="Symbol" w:eastAsia="Symbol" w:cs="Symbol"/>
                <w:lang w:val="en-US"/>
              </w:rPr>
              <w:t>°</w:t>
            </w:r>
            <w:r w:rsidRPr="007B56A8" w:rsidR="003030BE">
              <w:rPr>
                <w:rFonts w:ascii="Symbol" w:hAnsi="Symbol" w:eastAsia="Symbol" w:cs="Symbol"/>
                <w:lang w:val="en-US"/>
              </w:rPr>
              <w:t xml:space="preserve"> </w:t>
            </w:r>
            <w:r w:rsidRPr="007B56A8">
              <w:rPr>
                <w:rFonts w:eastAsia="Verdana" w:cs="Verdana"/>
              </w:rPr>
              <w:t>C</w:t>
            </w:r>
            <w:r w:rsidRPr="007B56A8" w:rsidR="003030BE">
              <w:rPr>
                <w:rFonts w:eastAsia="Verdana" w:cs="Verdana"/>
              </w:rPr>
              <w:t>elsius</w:t>
            </w:r>
            <w:r w:rsidRPr="007B56A8">
              <w:rPr>
                <w:rFonts w:eastAsia="Verdana" w:cs="Verdana"/>
              </w:rPr>
              <w:t xml:space="preserve">). </w:t>
            </w:r>
          </w:p>
        </w:tc>
      </w:tr>
      <w:tr w:rsidRPr="007B56A8" w:rsidR="4BA65B4B" w:rsidTr="008841A6" w14:paraId="07406EDA" w14:textId="77777777">
        <w:trPr>
          <w:trHeight w:val="300"/>
        </w:trPr>
        <w:tc>
          <w:tcPr>
            <w:tcW w:w="2075" w:type="pct"/>
          </w:tcPr>
          <w:p w:rsidRPr="007B56A8" w:rsidR="4BA65B4B" w:rsidP="00496392" w:rsidRDefault="4BA65B4B" w14:paraId="2B585942" w14:textId="2E55F764">
            <w:pPr>
              <w:pStyle w:val="Lijstalinea"/>
              <w:numPr>
                <w:ilvl w:val="0"/>
                <w:numId w:val="29"/>
              </w:numPr>
              <w:spacing w:line="276" w:lineRule="auto"/>
              <w:ind w:left="284"/>
              <w:rPr>
                <w:rFonts w:eastAsia="Verdana" w:cs="Verdana"/>
                <w:lang w:val="en-US"/>
              </w:rPr>
            </w:pPr>
            <w:r w:rsidRPr="007B56A8">
              <w:rPr>
                <w:rFonts w:eastAsia="Verdana" w:cs="Verdana"/>
                <w:lang w:val="en-US"/>
              </w:rPr>
              <w:lastRenderedPageBreak/>
              <w:t>De levering van:</w:t>
            </w:r>
          </w:p>
          <w:p w:rsidRPr="007B56A8" w:rsidR="4BA65B4B" w:rsidP="00496392" w:rsidRDefault="001D31CB" w14:paraId="1ED5351A" w14:textId="17B81EB9">
            <w:pPr>
              <w:pStyle w:val="Lijstalinea"/>
              <w:spacing w:line="276" w:lineRule="auto"/>
              <w:ind w:left="284"/>
              <w:rPr>
                <w:rFonts w:eastAsia="Verdana" w:cs="Verdana"/>
              </w:rPr>
            </w:pPr>
            <w:r w:rsidRPr="007B56A8">
              <w:rPr>
                <w:rFonts w:eastAsia="Verdana" w:cs="Verdana"/>
              </w:rPr>
              <w:t xml:space="preserve">a. </w:t>
            </w:r>
            <w:r w:rsidRPr="007B56A8" w:rsidR="4BA65B4B">
              <w:rPr>
                <w:rFonts w:eastAsia="Verdana" w:cs="Verdana"/>
              </w:rPr>
              <w:t xml:space="preserve">warmte die uitsluitend bestemd is voor de verwarming van tapwater en een temperatuur heeft die direct geschikt is voor de verwarming van tapwater tot een temperatuur die voldoet aan de norm bedoeld in </w:t>
            </w:r>
            <w:r w:rsidRPr="007B56A8" w:rsidR="007256EF">
              <w:rPr>
                <w:rFonts w:eastAsia="Verdana" w:cs="Verdana"/>
              </w:rPr>
              <w:t>artikel 3.110 van het Besluit bouwwerken leefomgeving</w:t>
            </w:r>
            <w:r w:rsidRPr="007B56A8" w:rsidR="4BA65B4B">
              <w:rPr>
                <w:rFonts w:eastAsia="Verdana" w:cs="Verdana"/>
              </w:rPr>
              <w:t>.</w:t>
            </w:r>
          </w:p>
          <w:p w:rsidRPr="007B56A8" w:rsidR="4BA65B4B" w:rsidP="00496392" w:rsidRDefault="001D31CB" w14:paraId="7876408E" w14:textId="6B9072D8">
            <w:pPr>
              <w:pStyle w:val="Lijstalinea"/>
              <w:spacing w:line="276" w:lineRule="auto"/>
              <w:ind w:left="284"/>
              <w:rPr>
                <w:rFonts w:eastAsia="Verdana" w:cs="Verdana"/>
              </w:rPr>
            </w:pPr>
            <w:r w:rsidRPr="007B56A8">
              <w:rPr>
                <w:rFonts w:eastAsia="Verdana" w:cs="Verdana"/>
              </w:rPr>
              <w:t xml:space="preserve">b. </w:t>
            </w:r>
            <w:r w:rsidRPr="007B56A8" w:rsidR="4BA65B4B">
              <w:rPr>
                <w:rFonts w:eastAsia="Verdana" w:cs="Verdana"/>
              </w:rPr>
              <w:t xml:space="preserve">warm tapwater op een temperatuur die voldoet aan de norm bedoeld in </w:t>
            </w:r>
            <w:r w:rsidRPr="007B56A8" w:rsidR="007256EF">
              <w:rPr>
                <w:rFonts w:eastAsia="Verdana" w:cs="Verdana"/>
              </w:rPr>
              <w:t>artikel 3.110 van het Besluit bouwwerken leefomgeving</w:t>
            </w:r>
            <w:r w:rsidRPr="007B56A8" w:rsidR="4BA65B4B">
              <w:rPr>
                <w:rFonts w:eastAsia="Verdana" w:cs="Verdana"/>
              </w:rPr>
              <w:t>.</w:t>
            </w:r>
          </w:p>
        </w:tc>
        <w:tc>
          <w:tcPr>
            <w:tcW w:w="2925" w:type="pct"/>
          </w:tcPr>
          <w:p w:rsidRPr="007B56A8" w:rsidR="4BA65B4B" w:rsidP="00496392" w:rsidRDefault="4BA65B4B" w14:paraId="2F0C98D6" w14:textId="19EC611C">
            <w:pPr>
              <w:spacing w:line="276" w:lineRule="auto"/>
            </w:pPr>
            <w:r w:rsidRPr="007B56A8">
              <w:rPr>
                <w:rFonts w:eastAsia="Verdana" w:cs="Verdana"/>
              </w:rPr>
              <w:t xml:space="preserve">De levering van uitsluitend warmte ten behoeve van de verwarming van tapwater of de directe levering van warm tapwater. </w:t>
            </w:r>
          </w:p>
        </w:tc>
      </w:tr>
    </w:tbl>
    <w:p w:rsidRPr="007B56A8" w:rsidR="00571438" w:rsidP="00496392" w:rsidRDefault="2C576C6D" w14:paraId="0D2CE3AF" w14:textId="4B4FA7D7">
      <w:pPr>
        <w:spacing w:after="0" w:line="276" w:lineRule="auto"/>
      </w:pPr>
      <w:r w:rsidRPr="007B56A8">
        <w:rPr>
          <w:rFonts w:eastAsia="Verdana" w:cs="Verdana"/>
        </w:rPr>
        <w:t xml:space="preserve"> </w:t>
      </w:r>
    </w:p>
    <w:p w:rsidRPr="007B56A8" w:rsidR="00571438" w:rsidP="00496392" w:rsidRDefault="2C576C6D" w14:paraId="06FBD47D" w14:textId="29B8E983">
      <w:pPr>
        <w:spacing w:after="0" w:line="276" w:lineRule="auto"/>
      </w:pPr>
      <w:r w:rsidRPr="007B56A8">
        <w:rPr>
          <w:rFonts w:eastAsia="Verdana" w:cs="Verdana"/>
        </w:rPr>
        <w:t xml:space="preserve">Voor de eerste categorie (categorie a) stelt de ACM </w:t>
      </w:r>
      <w:r w:rsidRPr="007B56A8" w:rsidR="00B61107">
        <w:rPr>
          <w:rFonts w:eastAsia="Verdana" w:cs="Verdana"/>
        </w:rPr>
        <w:t xml:space="preserve">het </w:t>
      </w:r>
      <w:r w:rsidRPr="007B56A8">
        <w:rPr>
          <w:rFonts w:eastAsia="Verdana" w:cs="Verdana"/>
        </w:rPr>
        <w:t>maxim</w:t>
      </w:r>
      <w:r w:rsidRPr="007B56A8" w:rsidR="00B61107">
        <w:rPr>
          <w:rFonts w:eastAsia="Verdana" w:cs="Verdana"/>
        </w:rPr>
        <w:t xml:space="preserve">ale tarief </w:t>
      </w:r>
      <w:r w:rsidRPr="007B56A8">
        <w:rPr>
          <w:rFonts w:eastAsia="Verdana" w:cs="Verdana"/>
        </w:rPr>
        <w:t xml:space="preserve">voor levering van warmte vast volgens de methode op basis van de gasreferentie zoals opgenomen in artikel </w:t>
      </w:r>
      <w:r w:rsidRPr="008841A6" w:rsidR="00AB6B04">
        <w:rPr>
          <w:rFonts w:eastAsia="Verdana" w:cs="Verdana"/>
        </w:rPr>
        <w:t>7.</w:t>
      </w:r>
      <w:r w:rsidRPr="008841A6" w:rsidR="003A3AE6">
        <w:rPr>
          <w:rFonts w:eastAsia="Verdana" w:cs="Verdana"/>
        </w:rPr>
        <w:t>4</w:t>
      </w:r>
      <w:r w:rsidRPr="008841A6" w:rsidR="00AB6B04">
        <w:rPr>
          <w:rFonts w:eastAsia="Verdana" w:cs="Verdana"/>
        </w:rPr>
        <w:t xml:space="preserve"> </w:t>
      </w:r>
      <w:r w:rsidRPr="008841A6">
        <w:rPr>
          <w:rFonts w:eastAsia="Verdana" w:cs="Verdana"/>
        </w:rPr>
        <w:t>en 7</w:t>
      </w:r>
      <w:r w:rsidRPr="008841A6" w:rsidR="00AB6B04">
        <w:rPr>
          <w:rFonts w:eastAsia="Verdana" w:cs="Verdana"/>
        </w:rPr>
        <w:t>.</w:t>
      </w:r>
      <w:r w:rsidRPr="008841A6" w:rsidR="003A3AE6">
        <w:rPr>
          <w:rFonts w:eastAsia="Verdana" w:cs="Verdana"/>
        </w:rPr>
        <w:t>5</w:t>
      </w:r>
      <w:r w:rsidRPr="007B56A8">
        <w:rPr>
          <w:rFonts w:eastAsia="Verdana" w:cs="Verdana"/>
        </w:rPr>
        <w:t xml:space="preserve"> van het besluit. </w:t>
      </w:r>
    </w:p>
    <w:p w:rsidRPr="007B56A8" w:rsidR="00571438" w:rsidP="00496392" w:rsidRDefault="2C576C6D" w14:paraId="2D224694" w14:textId="2302B031">
      <w:pPr>
        <w:spacing w:after="0" w:line="276" w:lineRule="auto"/>
      </w:pPr>
      <w:r w:rsidRPr="007B56A8">
        <w:rPr>
          <w:rFonts w:eastAsia="Verdana" w:cs="Verdana"/>
        </w:rPr>
        <w:t xml:space="preserve"> </w:t>
      </w:r>
    </w:p>
    <w:p w:rsidRPr="007B56A8" w:rsidR="00571438" w:rsidP="00496392" w:rsidRDefault="2C576C6D" w14:paraId="1DE122E2" w14:textId="23507BAE">
      <w:pPr>
        <w:spacing w:after="0" w:line="276" w:lineRule="auto"/>
      </w:pPr>
      <w:r w:rsidRPr="007B56A8">
        <w:rPr>
          <w:rFonts w:eastAsia="Verdana" w:cs="Verdana"/>
        </w:rPr>
        <w:t>Indien het warmtebedrijf warm tapwater als apart product levert (categorie a</w:t>
      </w:r>
      <w:r w:rsidRPr="007B56A8" w:rsidR="000320FB">
        <w:rPr>
          <w:rFonts w:eastAsia="Verdana" w:cs="Verdana"/>
        </w:rPr>
        <w:t>,</w:t>
      </w:r>
      <w:r w:rsidRPr="007B56A8">
        <w:rPr>
          <w:rFonts w:eastAsia="Verdana" w:cs="Verdana"/>
        </w:rPr>
        <w:t xml:space="preserve"> ii) reguleert de </w:t>
      </w:r>
      <w:r w:rsidRPr="007B56A8" w:rsidR="0027264D">
        <w:rPr>
          <w:rFonts w:eastAsia="Verdana" w:cs="Verdana"/>
        </w:rPr>
        <w:t xml:space="preserve">wet </w:t>
      </w:r>
      <w:r w:rsidRPr="007B56A8">
        <w:rPr>
          <w:rFonts w:eastAsia="Verdana" w:cs="Verdana"/>
        </w:rPr>
        <w:t xml:space="preserve">alleen de kosten die het warmtebedrijf voor het verwarmen van het tapwater aan de verbruiker in rekening mag brengen. De kosten voor de inkoop van het tapwater zelf worden niet gereguleerd door de </w:t>
      </w:r>
      <w:r w:rsidRPr="007B56A8" w:rsidR="00DB022C">
        <w:rPr>
          <w:rFonts w:eastAsia="Verdana" w:cs="Verdana"/>
        </w:rPr>
        <w:t>wet</w:t>
      </w:r>
      <w:r w:rsidRPr="007B56A8">
        <w:rPr>
          <w:rFonts w:eastAsia="Verdana" w:cs="Verdana"/>
        </w:rPr>
        <w:t xml:space="preserve">. Deze kosten kunnen apart aan de verbruiker in rekening gebracht worden. </w:t>
      </w:r>
    </w:p>
    <w:p w:rsidRPr="007B56A8" w:rsidR="00571438" w:rsidP="00496392" w:rsidRDefault="2C576C6D" w14:paraId="5E9C3678" w14:textId="171A823B">
      <w:pPr>
        <w:spacing w:after="0" w:line="276" w:lineRule="auto"/>
      </w:pPr>
      <w:r w:rsidRPr="007B56A8">
        <w:rPr>
          <w:rFonts w:eastAsia="Verdana" w:cs="Verdana"/>
        </w:rPr>
        <w:t xml:space="preserve"> </w:t>
      </w:r>
    </w:p>
    <w:p w:rsidRPr="007B56A8" w:rsidR="00571438" w:rsidP="00496392" w:rsidRDefault="4E00AB3F" w14:paraId="4CCA7506" w14:textId="341A771B">
      <w:pPr>
        <w:spacing w:after="0" w:line="276" w:lineRule="auto"/>
        <w:rPr>
          <w:rFonts w:eastAsia="Verdana" w:cs="Verdana"/>
        </w:rPr>
      </w:pPr>
      <w:r w:rsidRPr="007B56A8">
        <w:rPr>
          <w:rFonts w:eastAsia="Verdana" w:cs="Verdana"/>
        </w:rPr>
        <w:t xml:space="preserve">Voor de categorieën b, c en d zijn aparte methoden opgenomen voor het vaststellen van </w:t>
      </w:r>
      <w:r w:rsidRPr="007B56A8" w:rsidR="00C669A0">
        <w:rPr>
          <w:rFonts w:eastAsia="Verdana" w:cs="Verdana"/>
        </w:rPr>
        <w:t xml:space="preserve">het </w:t>
      </w:r>
      <w:r w:rsidRPr="007B56A8">
        <w:rPr>
          <w:rFonts w:eastAsia="Verdana" w:cs="Verdana"/>
        </w:rPr>
        <w:t>maxim</w:t>
      </w:r>
      <w:r w:rsidRPr="007B56A8" w:rsidR="00C669A0">
        <w:rPr>
          <w:rFonts w:eastAsia="Verdana" w:cs="Verdana"/>
        </w:rPr>
        <w:t xml:space="preserve">ale tarief </w:t>
      </w:r>
      <w:r w:rsidRPr="007B56A8">
        <w:rPr>
          <w:rFonts w:eastAsia="Verdana" w:cs="Verdana"/>
        </w:rPr>
        <w:t>door de ACM</w:t>
      </w:r>
      <w:r w:rsidRPr="007B56A8" w:rsidR="00D66353">
        <w:rPr>
          <w:rFonts w:eastAsia="Verdana" w:cs="Verdana"/>
        </w:rPr>
        <w:t xml:space="preserve">. Deze methoden staan beschreven in </w:t>
      </w:r>
      <w:r w:rsidRPr="007B56A8">
        <w:rPr>
          <w:rFonts w:eastAsia="Verdana" w:cs="Verdana"/>
        </w:rPr>
        <w:t xml:space="preserve">artikel </w:t>
      </w:r>
      <w:r w:rsidRPr="007B56A8" w:rsidR="0C1B0F57">
        <w:rPr>
          <w:rFonts w:eastAsia="Verdana" w:cs="Verdana"/>
        </w:rPr>
        <w:t>7.</w:t>
      </w:r>
      <w:r w:rsidRPr="007B56A8" w:rsidR="00B4357E">
        <w:rPr>
          <w:rFonts w:eastAsia="Verdana" w:cs="Verdana"/>
        </w:rPr>
        <w:t>5</w:t>
      </w:r>
      <w:r w:rsidRPr="007B56A8">
        <w:rPr>
          <w:rFonts w:eastAsia="Verdana" w:cs="Verdana"/>
        </w:rPr>
        <w:t>, tweede en derde lid</w:t>
      </w:r>
      <w:r w:rsidRPr="007B56A8" w:rsidR="000D1EEF">
        <w:rPr>
          <w:rFonts w:eastAsia="Verdana" w:cs="Verdana"/>
        </w:rPr>
        <w:t>,</w:t>
      </w:r>
      <w:r w:rsidRPr="007B56A8">
        <w:rPr>
          <w:rFonts w:eastAsia="Verdana" w:cs="Verdana"/>
        </w:rPr>
        <w:t xml:space="preserve"> van het besluit.</w:t>
      </w:r>
      <w:r w:rsidRPr="007B56A8" w:rsidDel="003A1787">
        <w:rPr>
          <w:rFonts w:eastAsia="Verdana" w:cs="Verdana"/>
        </w:rPr>
        <w:t xml:space="preserve"> </w:t>
      </w:r>
      <w:r w:rsidRPr="007B56A8">
        <w:rPr>
          <w:rFonts w:eastAsia="Verdana" w:cs="Verdana"/>
        </w:rPr>
        <w:t>Ook deze methoden zijn gebaseerd op de integrale kosten die een verbruiker zou moeten maken voor het verkrijgen van dezelfde hoeveelheid warmte bij het gebruik van gas als energiebron (de gasreferentie)</w:t>
      </w:r>
      <w:r w:rsidRPr="007B56A8" w:rsidR="003F3AB7">
        <w:rPr>
          <w:rFonts w:eastAsia="Verdana" w:cs="Verdana"/>
        </w:rPr>
        <w:t>, met een correctie</w:t>
      </w:r>
      <w:r w:rsidRPr="007B56A8">
        <w:rPr>
          <w:rFonts w:eastAsia="Verdana" w:cs="Verdana"/>
        </w:rPr>
        <w:t xml:space="preserve">. </w:t>
      </w:r>
    </w:p>
    <w:p w:rsidRPr="007B56A8" w:rsidR="00D576D4" w:rsidP="00496392" w:rsidRDefault="00D576D4" w14:paraId="5FB92AE5" w14:textId="77777777">
      <w:pPr>
        <w:spacing w:after="0" w:line="276" w:lineRule="auto"/>
      </w:pPr>
    </w:p>
    <w:p w:rsidRPr="007B56A8" w:rsidR="00571438" w:rsidP="00496392" w:rsidRDefault="2C576C6D" w14:paraId="147DE62D" w14:textId="1E6A8D5F">
      <w:pPr>
        <w:spacing w:after="0" w:line="276" w:lineRule="auto"/>
      </w:pPr>
      <w:r w:rsidRPr="007B56A8">
        <w:rPr>
          <w:rFonts w:eastAsia="Verdana" w:cs="Verdana"/>
        </w:rPr>
        <w:t>Voor warmtelevering die uitsluitend bedoeld is voor ruimteverwarming (categorie b) en voor warmtelevering die uitsluitend bedoeld is voor tapwater of de directe levering van warmtapwater (categorie d) mag maximaal de helft van het</w:t>
      </w:r>
      <w:r w:rsidRPr="007B56A8" w:rsidR="00606175">
        <w:rPr>
          <w:rFonts w:eastAsia="Verdana" w:cs="Verdana"/>
        </w:rPr>
        <w:t xml:space="preserve"> vaste (</w:t>
      </w:r>
      <w:r w:rsidRPr="007B56A8">
        <w:rPr>
          <w:rFonts w:eastAsia="Verdana" w:cs="Verdana"/>
        </w:rPr>
        <w:t>gebruiksonafhankelijk</w:t>
      </w:r>
      <w:r w:rsidRPr="007B56A8" w:rsidR="00606175">
        <w:rPr>
          <w:rFonts w:eastAsia="Verdana" w:cs="Verdana"/>
        </w:rPr>
        <w:t>e)</w:t>
      </w:r>
      <w:r w:rsidRPr="007B56A8">
        <w:rPr>
          <w:rFonts w:eastAsia="Verdana" w:cs="Verdana"/>
        </w:rPr>
        <w:t xml:space="preserve"> deel van </w:t>
      </w:r>
      <w:r w:rsidRPr="007B56A8" w:rsidR="006E4F6B">
        <w:rPr>
          <w:rFonts w:eastAsia="Verdana" w:cs="Verdana"/>
        </w:rPr>
        <w:t xml:space="preserve">het </w:t>
      </w:r>
      <w:r w:rsidRPr="007B56A8">
        <w:rPr>
          <w:rFonts w:eastAsia="Verdana" w:cs="Verdana"/>
        </w:rPr>
        <w:t xml:space="preserve"> maxim</w:t>
      </w:r>
      <w:r w:rsidRPr="007B56A8" w:rsidR="006E4F6B">
        <w:rPr>
          <w:rFonts w:eastAsia="Verdana" w:cs="Verdana"/>
        </w:rPr>
        <w:t xml:space="preserve">ale tarief </w:t>
      </w:r>
      <w:r w:rsidRPr="007B56A8">
        <w:rPr>
          <w:rFonts w:eastAsia="Verdana" w:cs="Verdana"/>
        </w:rPr>
        <w:t xml:space="preserve">in rekening worden gebracht (artikel </w:t>
      </w:r>
      <w:r w:rsidRPr="007B56A8" w:rsidR="00AB6B04">
        <w:rPr>
          <w:rFonts w:eastAsia="Verdana" w:cs="Verdana"/>
        </w:rPr>
        <w:t>7.</w:t>
      </w:r>
      <w:r w:rsidRPr="007B56A8" w:rsidR="00B34E4A">
        <w:rPr>
          <w:rFonts w:eastAsia="Verdana" w:cs="Verdana"/>
        </w:rPr>
        <w:t>4</w:t>
      </w:r>
      <w:r w:rsidRPr="007B56A8">
        <w:rPr>
          <w:rFonts w:eastAsia="Verdana" w:cs="Verdana"/>
        </w:rPr>
        <w:t>, tweede lid). Dit geldt ook voor centrale aansluitingen</w:t>
      </w:r>
      <w:r w:rsidRPr="007B56A8" w:rsidR="00B932E9">
        <w:rPr>
          <w:rFonts w:eastAsia="Verdana" w:cs="Verdana"/>
        </w:rPr>
        <w:t xml:space="preserve"> in de situaties van doorlevering</w:t>
      </w:r>
      <w:r w:rsidRPr="007B56A8">
        <w:rPr>
          <w:rFonts w:eastAsia="Verdana" w:cs="Verdana"/>
        </w:rPr>
        <w:t xml:space="preserve">. Wanneer warmte ten behoeve van ruimteverwarming en (warmte ten behoeve van) tapwater door twee verschillende </w:t>
      </w:r>
      <w:r w:rsidRPr="007B56A8" w:rsidR="00BC3391">
        <w:rPr>
          <w:rFonts w:eastAsia="Verdana" w:cs="Verdana"/>
        </w:rPr>
        <w:t xml:space="preserve">warmtebedrijven </w:t>
      </w:r>
      <w:r w:rsidRPr="007B56A8">
        <w:rPr>
          <w:rFonts w:eastAsia="Verdana" w:cs="Verdana"/>
        </w:rPr>
        <w:t>geleverd worden</w:t>
      </w:r>
      <w:r w:rsidRPr="007B56A8" w:rsidR="00366E60">
        <w:rPr>
          <w:rFonts w:eastAsia="Verdana" w:cs="Verdana"/>
        </w:rPr>
        <w:t>,</w:t>
      </w:r>
      <w:r w:rsidRPr="007B56A8">
        <w:rPr>
          <w:rFonts w:eastAsia="Verdana" w:cs="Verdana"/>
        </w:rPr>
        <w:t xml:space="preserve"> mogen beide </w:t>
      </w:r>
      <w:r w:rsidRPr="007B56A8" w:rsidR="00BC3391">
        <w:rPr>
          <w:rFonts w:eastAsia="Verdana" w:cs="Verdana"/>
        </w:rPr>
        <w:t xml:space="preserve">warmtebedrijven </w:t>
      </w:r>
      <w:r w:rsidRPr="007B56A8">
        <w:rPr>
          <w:rFonts w:eastAsia="Verdana" w:cs="Verdana"/>
        </w:rPr>
        <w:t xml:space="preserve">dus de helft van het </w:t>
      </w:r>
      <w:r w:rsidR="003A301F">
        <w:rPr>
          <w:rFonts w:eastAsia="Verdana" w:cs="Verdana"/>
        </w:rPr>
        <w:t xml:space="preserve">vaste </w:t>
      </w:r>
      <w:r w:rsidRPr="007B56A8">
        <w:rPr>
          <w:rFonts w:eastAsia="Verdana" w:cs="Verdana"/>
        </w:rPr>
        <w:t xml:space="preserve">deel van </w:t>
      </w:r>
      <w:r w:rsidRPr="007B56A8" w:rsidR="00F957B2">
        <w:rPr>
          <w:rFonts w:eastAsia="Verdana" w:cs="Verdana"/>
        </w:rPr>
        <w:t xml:space="preserve">het </w:t>
      </w:r>
      <w:r w:rsidRPr="007B56A8">
        <w:rPr>
          <w:rFonts w:eastAsia="Verdana" w:cs="Verdana"/>
        </w:rPr>
        <w:t>maxim</w:t>
      </w:r>
      <w:r w:rsidRPr="007B56A8" w:rsidR="00F957B2">
        <w:rPr>
          <w:rFonts w:eastAsia="Verdana" w:cs="Verdana"/>
        </w:rPr>
        <w:t>ale tarief</w:t>
      </w:r>
      <w:r w:rsidRPr="007B56A8">
        <w:rPr>
          <w:rFonts w:eastAsia="Verdana" w:cs="Verdana"/>
        </w:rPr>
        <w:t xml:space="preserve"> in rekening brengen. Voor het </w:t>
      </w:r>
      <w:r w:rsidR="003A301F">
        <w:rPr>
          <w:rFonts w:eastAsia="Verdana" w:cs="Verdana"/>
        </w:rPr>
        <w:t xml:space="preserve">vaste </w:t>
      </w:r>
      <w:r w:rsidRPr="007B56A8">
        <w:rPr>
          <w:rFonts w:eastAsia="Verdana" w:cs="Verdana"/>
        </w:rPr>
        <w:t xml:space="preserve">deel van </w:t>
      </w:r>
      <w:r w:rsidRPr="007B56A8" w:rsidR="00F957B2">
        <w:rPr>
          <w:rFonts w:eastAsia="Verdana" w:cs="Verdana"/>
        </w:rPr>
        <w:t xml:space="preserve">het </w:t>
      </w:r>
      <w:r w:rsidRPr="007B56A8">
        <w:rPr>
          <w:rFonts w:eastAsia="Verdana" w:cs="Verdana"/>
        </w:rPr>
        <w:t>maxim</w:t>
      </w:r>
      <w:r w:rsidRPr="007B56A8" w:rsidR="00F957B2">
        <w:rPr>
          <w:rFonts w:eastAsia="Verdana" w:cs="Verdana"/>
        </w:rPr>
        <w:t xml:space="preserve">ale tarief </w:t>
      </w:r>
      <w:r w:rsidRPr="007B56A8">
        <w:rPr>
          <w:rFonts w:eastAsia="Verdana" w:cs="Verdana"/>
        </w:rPr>
        <w:t xml:space="preserve">mag wel het volledige tarief in rekening worden gebracht door beide </w:t>
      </w:r>
      <w:r w:rsidRPr="007B56A8" w:rsidR="00F86E60">
        <w:rPr>
          <w:rFonts w:eastAsia="Verdana" w:cs="Verdana"/>
        </w:rPr>
        <w:t>warmtebedrijven</w:t>
      </w:r>
      <w:r w:rsidRPr="007B56A8">
        <w:rPr>
          <w:rFonts w:eastAsia="Verdana" w:cs="Verdana"/>
        </w:rPr>
        <w:t>. De kosten die de verbruiker hiervoor betaal</w:t>
      </w:r>
      <w:r w:rsidR="00A774CA">
        <w:rPr>
          <w:rFonts w:eastAsia="Verdana" w:cs="Verdana"/>
        </w:rPr>
        <w:t>t</w:t>
      </w:r>
      <w:r w:rsidRPr="007B56A8">
        <w:rPr>
          <w:rFonts w:eastAsia="Verdana" w:cs="Verdana"/>
        </w:rPr>
        <w:t xml:space="preserve"> zijn immers afhankelijk van zijn verbruik.</w:t>
      </w:r>
    </w:p>
    <w:p w:rsidRPr="007B56A8" w:rsidR="00571438" w:rsidP="00496392" w:rsidRDefault="2C576C6D" w14:paraId="181150FC" w14:textId="25901292">
      <w:pPr>
        <w:spacing w:after="0" w:line="276" w:lineRule="auto"/>
      </w:pPr>
      <w:r w:rsidRPr="007B56A8">
        <w:rPr>
          <w:rFonts w:eastAsia="Verdana" w:cs="Verdana"/>
        </w:rPr>
        <w:t xml:space="preserve"> </w:t>
      </w:r>
    </w:p>
    <w:p w:rsidRPr="007B56A8" w:rsidR="00571438" w:rsidP="00496392" w:rsidRDefault="2C576C6D" w14:paraId="26EABC12" w14:textId="3AA06702">
      <w:pPr>
        <w:spacing w:after="0" w:line="276" w:lineRule="auto"/>
      </w:pPr>
      <w:r w:rsidRPr="007B56A8">
        <w:rPr>
          <w:rFonts w:eastAsia="Verdana" w:cs="Verdana"/>
        </w:rPr>
        <w:t xml:space="preserve">De temperatuur die nodig is om te zorgen dat de geleverde warmte direct geschikt is voor ruimteverwarming hangt af van de binneninstallatie. De temperatuur van de warmte moet dan ook afgestemd zijn op het afgiftesysteem in de woning. De belangrijkste klassen </w:t>
      </w:r>
      <w:r w:rsidRPr="007B56A8" w:rsidR="00F773F4">
        <w:rPr>
          <w:rFonts w:eastAsia="Verdana" w:cs="Verdana"/>
        </w:rPr>
        <w:t xml:space="preserve">van temperaturen </w:t>
      </w:r>
      <w:r w:rsidRPr="007B56A8">
        <w:rPr>
          <w:rFonts w:eastAsia="Verdana" w:cs="Verdana"/>
        </w:rPr>
        <w:t>zijn momenteel:</w:t>
      </w:r>
    </w:p>
    <w:p w:rsidRPr="007B56A8" w:rsidR="00571438" w:rsidP="00496392" w:rsidRDefault="2C576C6D" w14:paraId="5802B72D" w14:textId="2909EE09">
      <w:pPr>
        <w:pStyle w:val="Lijstalinea"/>
        <w:numPr>
          <w:ilvl w:val="0"/>
          <w:numId w:val="58"/>
        </w:numPr>
        <w:spacing w:after="0" w:line="276" w:lineRule="auto"/>
        <w:rPr>
          <w:rFonts w:eastAsia="Verdana" w:cs="Verdana"/>
        </w:rPr>
      </w:pPr>
      <w:r w:rsidRPr="007B56A8">
        <w:rPr>
          <w:rFonts w:eastAsia="Verdana" w:cs="Verdana"/>
        </w:rPr>
        <w:t>90/70 systeem (HT</w:t>
      </w:r>
      <w:r w:rsidRPr="007B56A8" w:rsidR="002408B5">
        <w:rPr>
          <w:rFonts w:eastAsia="Verdana" w:cs="Verdana"/>
        </w:rPr>
        <w:t>, hoge temperatuur</w:t>
      </w:r>
      <w:r w:rsidRPr="007B56A8">
        <w:rPr>
          <w:rFonts w:eastAsia="Verdana" w:cs="Verdana"/>
        </w:rPr>
        <w:t>). Het gaat hier om klassieke verwarming waarbij de binneninstallatie beschikt over radiatoren. In de winter wordt de warmte op 90</w:t>
      </w:r>
      <w:r w:rsidRPr="007B56A8">
        <w:rPr>
          <w:rFonts w:ascii="Symbol" w:hAnsi="Symbol" w:eastAsia="Symbol" w:cs="Symbol"/>
        </w:rPr>
        <w:t>°</w:t>
      </w:r>
      <w:r w:rsidRPr="007B56A8" w:rsidR="00F86E60">
        <w:rPr>
          <w:rFonts w:eastAsia="Verdana" w:cs="Verdana"/>
        </w:rPr>
        <w:t xml:space="preserve"> Celsius</w:t>
      </w:r>
      <w:r w:rsidRPr="007B56A8">
        <w:rPr>
          <w:rFonts w:eastAsia="Verdana" w:cs="Verdana"/>
        </w:rPr>
        <w:t xml:space="preserve"> geleverd en wordt op 70</w:t>
      </w:r>
      <w:r w:rsidRPr="007B56A8">
        <w:rPr>
          <w:rFonts w:ascii="Symbol" w:hAnsi="Symbol" w:eastAsia="Symbol" w:cs="Symbol"/>
        </w:rPr>
        <w:t>°</w:t>
      </w:r>
      <w:r w:rsidRPr="007B56A8" w:rsidR="00F86E60">
        <w:rPr>
          <w:rFonts w:ascii="Symbol" w:hAnsi="Symbol" w:eastAsia="Symbol" w:cs="Symbol"/>
        </w:rPr>
        <w:t xml:space="preserve"> </w:t>
      </w:r>
      <w:r w:rsidRPr="007B56A8">
        <w:rPr>
          <w:rFonts w:eastAsia="Verdana" w:cs="Verdana"/>
        </w:rPr>
        <w:t>C</w:t>
      </w:r>
      <w:r w:rsidRPr="007B56A8" w:rsidR="00F86E60">
        <w:rPr>
          <w:rFonts w:eastAsia="Verdana" w:cs="Verdana"/>
        </w:rPr>
        <w:t>elsius</w:t>
      </w:r>
      <w:r w:rsidRPr="007B56A8">
        <w:rPr>
          <w:rFonts w:eastAsia="Verdana" w:cs="Verdana"/>
        </w:rPr>
        <w:t xml:space="preserve"> terug geleverd aan het warmtenet.</w:t>
      </w:r>
    </w:p>
    <w:p w:rsidRPr="007B56A8" w:rsidR="00571438" w:rsidP="00496392" w:rsidRDefault="2C576C6D" w14:paraId="1A6947F0" w14:textId="5BD5C537">
      <w:pPr>
        <w:pStyle w:val="Lijstalinea"/>
        <w:numPr>
          <w:ilvl w:val="0"/>
          <w:numId w:val="58"/>
        </w:numPr>
        <w:spacing w:after="0" w:line="276" w:lineRule="auto"/>
        <w:rPr>
          <w:rFonts w:eastAsia="Verdana" w:cs="Verdana"/>
        </w:rPr>
      </w:pPr>
      <w:r w:rsidRPr="007B56A8">
        <w:rPr>
          <w:rFonts w:eastAsia="Verdana" w:cs="Verdana"/>
        </w:rPr>
        <w:t>70/50 systeem (MT</w:t>
      </w:r>
      <w:r w:rsidRPr="007B56A8" w:rsidR="002408B5">
        <w:rPr>
          <w:rFonts w:eastAsia="Verdana" w:cs="Verdana"/>
        </w:rPr>
        <w:t>, middentemperatuur</w:t>
      </w:r>
      <w:r w:rsidRPr="007B56A8">
        <w:rPr>
          <w:rFonts w:eastAsia="Verdana" w:cs="Verdana"/>
        </w:rPr>
        <w:t xml:space="preserve">). Met dit systeem kan nog worden verwarmd met standaard radiatoren. Wel </w:t>
      </w:r>
      <w:r w:rsidRPr="007B56A8" w:rsidR="00C31416">
        <w:rPr>
          <w:rFonts w:eastAsia="Verdana" w:cs="Verdana"/>
        </w:rPr>
        <w:t>k</w:t>
      </w:r>
      <w:r w:rsidRPr="007B56A8" w:rsidR="00A3537F">
        <w:rPr>
          <w:rFonts w:eastAsia="Verdana" w:cs="Verdana"/>
        </w:rPr>
        <w:t xml:space="preserve">an het vergoten van de radiatoren en/of </w:t>
      </w:r>
      <w:r w:rsidRPr="007B56A8" w:rsidR="007A4BFD">
        <w:rPr>
          <w:rFonts w:eastAsia="Verdana" w:cs="Verdana"/>
        </w:rPr>
        <w:t>e</w:t>
      </w:r>
      <w:r w:rsidRPr="007B56A8" w:rsidR="00E37E29">
        <w:rPr>
          <w:rFonts w:eastAsia="Verdana" w:cs="Verdana"/>
        </w:rPr>
        <w:t>e</w:t>
      </w:r>
      <w:r w:rsidRPr="007B56A8" w:rsidR="007A4BFD">
        <w:rPr>
          <w:rFonts w:eastAsia="Verdana" w:cs="Verdana"/>
        </w:rPr>
        <w:t>n</w:t>
      </w:r>
      <w:r w:rsidRPr="007B56A8" w:rsidR="00E37E29">
        <w:rPr>
          <w:rFonts w:eastAsia="Verdana" w:cs="Verdana"/>
        </w:rPr>
        <w:t xml:space="preserve"> bepaalde</w:t>
      </w:r>
      <w:r w:rsidRPr="007B56A8" w:rsidR="007A4BFD">
        <w:rPr>
          <w:rFonts w:eastAsia="Verdana" w:cs="Verdana"/>
        </w:rPr>
        <w:t xml:space="preserve"> </w:t>
      </w:r>
      <w:r w:rsidRPr="007B56A8" w:rsidR="00E37E29">
        <w:rPr>
          <w:rFonts w:eastAsia="Verdana" w:cs="Verdana"/>
        </w:rPr>
        <w:t>mate</w:t>
      </w:r>
      <w:r w:rsidRPr="007B56A8" w:rsidR="007A4BFD">
        <w:rPr>
          <w:rFonts w:eastAsia="Verdana" w:cs="Verdana"/>
        </w:rPr>
        <w:t xml:space="preserve"> van isolatie nodig zijn</w:t>
      </w:r>
      <w:r w:rsidRPr="007B56A8" w:rsidR="00E37E29">
        <w:rPr>
          <w:rFonts w:eastAsia="Verdana" w:cs="Verdana"/>
        </w:rPr>
        <w:t xml:space="preserve"> om de woning voldoende te kunnen verwarmen</w:t>
      </w:r>
      <w:r w:rsidRPr="007B56A8" w:rsidR="00E355CC">
        <w:rPr>
          <w:rFonts w:eastAsia="Verdana" w:cs="Verdana"/>
        </w:rPr>
        <w:t xml:space="preserve"> met deze temperatuur</w:t>
      </w:r>
      <w:r w:rsidRPr="007B56A8" w:rsidR="00E37E29">
        <w:rPr>
          <w:rFonts w:eastAsia="Verdana" w:cs="Verdana"/>
        </w:rPr>
        <w:t>.</w:t>
      </w:r>
    </w:p>
    <w:p w:rsidRPr="007B56A8" w:rsidR="00571438" w:rsidP="00496392" w:rsidRDefault="2C576C6D" w14:paraId="630A92C1" w14:textId="1DFA6337">
      <w:pPr>
        <w:pStyle w:val="Lijstalinea"/>
        <w:numPr>
          <w:ilvl w:val="0"/>
          <w:numId w:val="58"/>
        </w:numPr>
        <w:spacing w:after="0" w:line="276" w:lineRule="auto"/>
        <w:rPr>
          <w:rFonts w:eastAsia="Verdana" w:cs="Verdana"/>
        </w:rPr>
      </w:pPr>
      <w:r w:rsidRPr="007B56A8">
        <w:rPr>
          <w:rFonts w:eastAsia="Verdana" w:cs="Verdana"/>
        </w:rPr>
        <w:lastRenderedPageBreak/>
        <w:t>50/30 systeem (LT</w:t>
      </w:r>
      <w:r w:rsidRPr="007B56A8" w:rsidR="002408B5">
        <w:rPr>
          <w:rFonts w:eastAsia="Verdana" w:cs="Verdana"/>
        </w:rPr>
        <w:t>, lage temperatuur</w:t>
      </w:r>
      <w:r w:rsidRPr="007B56A8">
        <w:rPr>
          <w:rFonts w:eastAsia="Verdana" w:cs="Verdana"/>
        </w:rPr>
        <w:t>). Een binneninstallatie waarbij kan worden verwarmd met 50</w:t>
      </w:r>
      <w:r w:rsidRPr="007B56A8">
        <w:rPr>
          <w:rFonts w:ascii="Symbol" w:hAnsi="Symbol" w:eastAsia="Symbol" w:cs="Symbol"/>
        </w:rPr>
        <w:t>°</w:t>
      </w:r>
      <w:r w:rsidRPr="007B56A8" w:rsidR="00F86E60">
        <w:rPr>
          <w:rFonts w:ascii="Symbol" w:hAnsi="Symbol" w:eastAsia="Symbol" w:cs="Symbol"/>
        </w:rPr>
        <w:t xml:space="preserve"> </w:t>
      </w:r>
      <w:r w:rsidRPr="007B56A8">
        <w:rPr>
          <w:rFonts w:eastAsia="Verdana" w:cs="Verdana"/>
        </w:rPr>
        <w:t>C</w:t>
      </w:r>
      <w:r w:rsidRPr="007B56A8" w:rsidR="00F86E60">
        <w:rPr>
          <w:rFonts w:eastAsia="Verdana" w:cs="Verdana"/>
        </w:rPr>
        <w:t>elsius</w:t>
      </w:r>
      <w:r w:rsidRPr="007B56A8">
        <w:rPr>
          <w:rFonts w:eastAsia="Verdana" w:cs="Verdana"/>
        </w:rPr>
        <w:t xml:space="preserve"> moet tenminste voorzien zijn van lage-temperatuurradiatoren of vloerverwarming. </w:t>
      </w:r>
    </w:p>
    <w:p w:rsidRPr="007B56A8" w:rsidR="00571438" w:rsidP="00496392" w:rsidRDefault="2C576C6D" w14:paraId="3590B011" w14:textId="7A2B8FB6">
      <w:pPr>
        <w:pStyle w:val="Lijstalinea"/>
        <w:numPr>
          <w:ilvl w:val="0"/>
          <w:numId w:val="58"/>
        </w:numPr>
        <w:spacing w:after="0" w:line="276" w:lineRule="auto"/>
        <w:rPr>
          <w:rFonts w:eastAsia="Verdana" w:cs="Verdana"/>
        </w:rPr>
      </w:pPr>
      <w:r w:rsidRPr="007B56A8">
        <w:rPr>
          <w:rFonts w:eastAsia="Verdana" w:cs="Verdana"/>
        </w:rPr>
        <w:t>Bij 40/30</w:t>
      </w:r>
      <w:r w:rsidRPr="007B56A8">
        <w:rPr>
          <w:rFonts w:ascii="Symbol" w:hAnsi="Symbol" w:eastAsia="Symbol" w:cs="Symbol"/>
        </w:rPr>
        <w:t>°</w:t>
      </w:r>
      <w:r w:rsidRPr="007B56A8" w:rsidR="00F86E60">
        <w:rPr>
          <w:rFonts w:ascii="Symbol" w:hAnsi="Symbol" w:eastAsia="Symbol" w:cs="Symbol"/>
        </w:rPr>
        <w:t xml:space="preserve"> </w:t>
      </w:r>
      <w:r w:rsidRPr="007B56A8">
        <w:rPr>
          <w:rFonts w:eastAsia="Verdana" w:cs="Verdana"/>
        </w:rPr>
        <w:t>C</w:t>
      </w:r>
      <w:r w:rsidRPr="007B56A8" w:rsidR="00F86E60">
        <w:rPr>
          <w:rFonts w:eastAsia="Verdana" w:cs="Verdana"/>
        </w:rPr>
        <w:t>elsius</w:t>
      </w:r>
      <w:r w:rsidRPr="007B56A8">
        <w:rPr>
          <w:rFonts w:eastAsia="Verdana" w:cs="Verdana"/>
        </w:rPr>
        <w:t xml:space="preserve"> is alleen vloerverwarming nog geschikt als afgiftesysteem.</w:t>
      </w:r>
    </w:p>
    <w:p w:rsidRPr="007B56A8" w:rsidR="00571438" w:rsidP="00496392" w:rsidRDefault="2C576C6D" w14:paraId="20A783E4" w14:textId="1061A527">
      <w:pPr>
        <w:spacing w:after="0" w:line="276" w:lineRule="auto"/>
      </w:pPr>
      <w:r w:rsidRPr="007B56A8">
        <w:rPr>
          <w:rFonts w:eastAsia="Verdana" w:cs="Verdana"/>
        </w:rPr>
        <w:t xml:space="preserve"> </w:t>
      </w:r>
    </w:p>
    <w:p w:rsidRPr="007B56A8" w:rsidR="00571438" w:rsidP="00496392" w:rsidRDefault="2C576C6D" w14:paraId="3C0984C1" w14:textId="040D6AD8">
      <w:pPr>
        <w:spacing w:after="0" w:line="276" w:lineRule="auto"/>
      </w:pPr>
      <w:r w:rsidRPr="007B56A8">
        <w:rPr>
          <w:rFonts w:eastAsia="Verdana" w:cs="Verdana"/>
        </w:rPr>
        <w:t xml:space="preserve">De projectontwikkelaar van een nieuwbouwproject of de eigenaar van de woning is verantwoordelijk voor het installeren van een systeem dat geschikt is om de ruimte te verwarmen met de leveringstemperatuur die met het warmtebedrijf overeengekomen wordt. </w:t>
      </w:r>
      <w:r w:rsidRPr="007B56A8" w:rsidR="00DC32F9">
        <w:rPr>
          <w:rFonts w:eastAsia="Verdana" w:cs="Verdana"/>
        </w:rPr>
        <w:t>De wet bepaalt in dat in de aansluitovereenkomst (artikel 2.25</w:t>
      </w:r>
      <w:r w:rsidRPr="007B56A8" w:rsidR="009C38D6">
        <w:rPr>
          <w:rFonts w:eastAsia="Verdana" w:cs="Verdana"/>
        </w:rPr>
        <w:t xml:space="preserve"> van de wet</w:t>
      </w:r>
      <w:r w:rsidRPr="007B56A8" w:rsidR="00DC32F9">
        <w:rPr>
          <w:rFonts w:eastAsia="Verdana" w:cs="Verdana"/>
        </w:rPr>
        <w:t>) en in de leveringsovereenkomst (artikel 2.31</w:t>
      </w:r>
      <w:r w:rsidRPr="007B56A8" w:rsidR="009C38D6">
        <w:rPr>
          <w:rFonts w:eastAsia="Verdana" w:cs="Verdana"/>
        </w:rPr>
        <w:t xml:space="preserve"> van de wet</w:t>
      </w:r>
      <w:r w:rsidRPr="007B56A8" w:rsidR="00DC32F9">
        <w:rPr>
          <w:rFonts w:eastAsia="Verdana" w:cs="Verdana"/>
        </w:rPr>
        <w:t xml:space="preserve">) moet worden opgenomen aan welke kenmerken de binneninstallatie moet voldoen en wat de warmtebehoefte van het gebouw </w:t>
      </w:r>
      <w:r w:rsidRPr="007B56A8" w:rsidR="002B77AF">
        <w:rPr>
          <w:rFonts w:eastAsia="Verdana" w:cs="Verdana"/>
        </w:rPr>
        <w:t>is</w:t>
      </w:r>
      <w:r w:rsidR="00817732">
        <w:rPr>
          <w:rFonts w:eastAsia="Verdana" w:cs="Verdana"/>
        </w:rPr>
        <w:t>,</w:t>
      </w:r>
      <w:r w:rsidRPr="007B56A8" w:rsidR="002B77AF">
        <w:rPr>
          <w:rFonts w:eastAsia="Verdana" w:cs="Verdana"/>
        </w:rPr>
        <w:t xml:space="preserve"> </w:t>
      </w:r>
      <w:r w:rsidRPr="007B56A8" w:rsidR="00DC32F9">
        <w:rPr>
          <w:rFonts w:eastAsia="Verdana" w:cs="Verdana"/>
        </w:rPr>
        <w:t>zodat met de geleverde warmte de ruimte kan worden verwarmd tot een binnentemperatuur van minimaal 20 graden Celsius uitgaande van een buitentemperatuur die niet lager is</w:t>
      </w:r>
      <w:r w:rsidRPr="007B56A8" w:rsidR="00633852">
        <w:rPr>
          <w:rFonts w:eastAsia="Verdana" w:cs="Verdana"/>
        </w:rPr>
        <w:t xml:space="preserve"> </w:t>
      </w:r>
      <w:r w:rsidRPr="007B56A8" w:rsidR="00211907">
        <w:rPr>
          <w:rFonts w:eastAsia="Verdana" w:cs="Verdana"/>
        </w:rPr>
        <w:t>dan -10 graden Cel</w:t>
      </w:r>
      <w:r w:rsidRPr="007B56A8" w:rsidR="001465EB">
        <w:rPr>
          <w:rFonts w:eastAsia="Verdana" w:cs="Verdana"/>
        </w:rPr>
        <w:t>s</w:t>
      </w:r>
      <w:r w:rsidRPr="007B56A8" w:rsidR="00211907">
        <w:rPr>
          <w:rFonts w:eastAsia="Verdana" w:cs="Verdana"/>
        </w:rPr>
        <w:t>ius</w:t>
      </w:r>
      <w:r w:rsidRPr="007B56A8" w:rsidR="00DC32F9">
        <w:rPr>
          <w:rFonts w:eastAsia="Verdana" w:cs="Verdana"/>
        </w:rPr>
        <w:t xml:space="preserve">.  Als de geleverde warmte voldoende temperatuur heeft om onder deze voorwaarden ruimte te kunnen verwarmen, dan kan </w:t>
      </w:r>
      <w:r w:rsidR="000D645A">
        <w:rPr>
          <w:rFonts w:eastAsia="Verdana" w:cs="Verdana"/>
        </w:rPr>
        <w:t>de geleverde warmte</w:t>
      </w:r>
      <w:r w:rsidRPr="007B56A8" w:rsidR="00DC32F9">
        <w:rPr>
          <w:rFonts w:eastAsia="Verdana" w:cs="Verdana"/>
        </w:rPr>
        <w:t xml:space="preserve"> worden geclassificeerd als warmte die geschikt is voor ruimteverwarming. Voor bestaande situaties bepaalt artikel 13.20 </w:t>
      </w:r>
      <w:r w:rsidRPr="007B56A8" w:rsidR="009C38D6">
        <w:rPr>
          <w:rFonts w:eastAsia="Verdana" w:cs="Verdana"/>
        </w:rPr>
        <w:t>van de wet</w:t>
      </w:r>
      <w:r w:rsidRPr="007B56A8" w:rsidR="00DC32F9">
        <w:rPr>
          <w:rFonts w:eastAsia="Verdana" w:cs="Verdana"/>
        </w:rPr>
        <w:t xml:space="preserve"> dat de kenmerken van het gebouw en de warmtebehoefte uit de huidige leveringsovereenkomst in de nieuwe overeenkomsten worden overgenomen. Als deze informatie niet in de bestaande overeenkomsten staat, dan wordt er uitgegaan van de feitelijke binneninstallatie en warmtebehoefte van het gebouw, tenzij er sprake is van gebrekkig onderhoud.</w:t>
      </w:r>
    </w:p>
    <w:p w:rsidRPr="007B56A8" w:rsidR="00571438" w:rsidP="00496392" w:rsidRDefault="2C576C6D" w14:paraId="4C752CBD" w14:textId="7589AC2B">
      <w:pPr>
        <w:spacing w:after="0" w:line="276" w:lineRule="auto"/>
      </w:pPr>
      <w:r w:rsidRPr="007B56A8">
        <w:rPr>
          <w:rFonts w:eastAsia="Verdana" w:cs="Verdana"/>
        </w:rPr>
        <w:t xml:space="preserve"> </w:t>
      </w:r>
    </w:p>
    <w:p w:rsidRPr="007B56A8" w:rsidR="00571438" w:rsidP="00496392" w:rsidRDefault="2C576C6D" w14:paraId="7D3631AC" w14:textId="32FBABAB">
      <w:pPr>
        <w:spacing w:after="0" w:line="276" w:lineRule="auto"/>
      </w:pPr>
      <w:r w:rsidRPr="007B56A8">
        <w:rPr>
          <w:rFonts w:eastAsia="Verdana" w:cs="Verdana"/>
        </w:rPr>
        <w:t xml:space="preserve">Voor de levering van warmte met een temperatuur die niet direct geschikt is voor ruimteverwarming en verwarming van tapwater (categorie c) is bepaald dat alleen een vastrecht (gebruiksonafhankelijk tarief) in rekening mag worden gebracht. Dit omdat de verbruiker aanvullende kosten moet maken om de geleverde warmte met behulp van een eigen voorziening op te waarderen tot een temperatuur die geschikt is voor ruimteverwarming en verwarming van tapwater. Het gaat hier om de kosten van de aanschaf of huur van de eigen voorziening, het onderhoud daarvan en de energiekosten voor het gebruik van deze voorziening. </w:t>
      </w:r>
      <w:r w:rsidRPr="007B56A8" w:rsidR="002E557C">
        <w:rPr>
          <w:rFonts w:eastAsia="Verdana" w:cs="Verdana"/>
        </w:rPr>
        <w:t xml:space="preserve">Daarnaast is het verbruik van warmte met </w:t>
      </w:r>
      <w:r w:rsidR="00040ABD">
        <w:rPr>
          <w:rFonts w:eastAsia="Verdana" w:cs="Verdana"/>
        </w:rPr>
        <w:t>ZLT</w:t>
      </w:r>
      <w:r w:rsidRPr="007B56A8" w:rsidR="002E557C">
        <w:rPr>
          <w:rFonts w:eastAsia="Verdana" w:cs="Verdana"/>
        </w:rPr>
        <w:t xml:space="preserve"> heel moeilijk te meten.</w:t>
      </w:r>
    </w:p>
    <w:p w:rsidRPr="007B56A8" w:rsidR="002E557C" w:rsidP="00496392" w:rsidRDefault="002E557C" w14:paraId="78FB5E9C" w14:textId="77777777">
      <w:pPr>
        <w:spacing w:after="0" w:line="276" w:lineRule="auto"/>
      </w:pPr>
    </w:p>
    <w:p w:rsidRPr="007B56A8" w:rsidR="00571438" w:rsidP="00496392" w:rsidRDefault="2C576C6D" w14:paraId="757EF969" w14:textId="3666009A">
      <w:pPr>
        <w:spacing w:after="0" w:line="276" w:lineRule="auto"/>
      </w:pPr>
      <w:r w:rsidRPr="007B56A8">
        <w:rPr>
          <w:rFonts w:eastAsia="Verdana" w:cs="Verdana"/>
        </w:rPr>
        <w:t xml:space="preserve">Het vastrecht dat aan de verbruiker in rekening mag worden gebracht </w:t>
      </w:r>
      <w:r w:rsidRPr="007B56A8" w:rsidR="00C37CF1">
        <w:rPr>
          <w:rFonts w:eastAsia="Verdana" w:cs="Verdana"/>
        </w:rPr>
        <w:t xml:space="preserve">voor categorie c </w:t>
      </w:r>
      <w:r w:rsidRPr="007B56A8">
        <w:rPr>
          <w:rFonts w:eastAsia="Verdana" w:cs="Verdana"/>
        </w:rPr>
        <w:t>is gebaseerd op het vermogen van de aansluiting voor de levering van warmte. Het aansluitvermogen van de aansluiting moet door het warmtebedrijf zijn opgenomen in de leveringsovereenkomst. Momenteel is een temperatuur van ongeveer 30</w:t>
      </w:r>
      <w:r w:rsidRPr="007B56A8" w:rsidR="00DD3178">
        <w:rPr>
          <w:rFonts w:ascii="Symbol" w:hAnsi="Symbol" w:eastAsia="Symbol" w:cs="Symbol"/>
          <w:lang w:val="en-US"/>
        </w:rPr>
        <w:t>°</w:t>
      </w:r>
      <w:r w:rsidRPr="007B56A8">
        <w:rPr>
          <w:rFonts w:eastAsia="Verdana" w:cs="Verdana"/>
        </w:rPr>
        <w:t xml:space="preserve"> </w:t>
      </w:r>
      <w:r w:rsidRPr="007B56A8" w:rsidR="00DD3178">
        <w:rPr>
          <w:rFonts w:eastAsia="Verdana" w:cs="Verdana"/>
        </w:rPr>
        <w:t xml:space="preserve">Celsius </w:t>
      </w:r>
      <w:r w:rsidRPr="007B56A8">
        <w:rPr>
          <w:rFonts w:eastAsia="Verdana" w:cs="Verdana"/>
        </w:rPr>
        <w:t xml:space="preserve">de praktische ondergrens voor verwarmingssystemen. Het vastrecht voor deze categorie bestaat uit een basistarief voor aansluitingen met een vermogen tot en met 3 kilowatt. Indien een aansluiting een groter vermogen heeft dan 3 kilowatt kan een opslag in rekening worden gebracht voor iedere kilowatt extra aansluitvermogen. Het bedrag van het basistarief en de opslag worden vastgesteld bij ministeriële regeling. </w:t>
      </w:r>
    </w:p>
    <w:p w:rsidRPr="007B56A8" w:rsidR="00571438" w:rsidP="00496392" w:rsidRDefault="2C576C6D" w14:paraId="7C843950" w14:textId="7C476C34">
      <w:pPr>
        <w:spacing w:after="0" w:line="276" w:lineRule="auto"/>
      </w:pPr>
      <w:r w:rsidRPr="007B56A8">
        <w:rPr>
          <w:rFonts w:eastAsia="Verdana" w:cs="Verdana"/>
        </w:rPr>
        <w:t xml:space="preserve"> </w:t>
      </w:r>
    </w:p>
    <w:p w:rsidRPr="007B56A8" w:rsidR="00571438" w:rsidP="00496392" w:rsidRDefault="2C576C6D" w14:paraId="7BB15011" w14:textId="0F94C6E1">
      <w:pPr>
        <w:spacing w:after="0" w:line="276" w:lineRule="auto"/>
      </w:pPr>
      <w:r w:rsidRPr="007B56A8">
        <w:rPr>
          <w:rFonts w:eastAsia="Verdana" w:cs="Verdana"/>
        </w:rPr>
        <w:t>In de leveringsovereenkomst moet aangegeven zijn wat de minimum</w:t>
      </w:r>
      <w:r w:rsidRPr="007B56A8" w:rsidR="00137BE6">
        <w:rPr>
          <w:rFonts w:eastAsia="Verdana" w:cs="Verdana"/>
        </w:rPr>
        <w:t>-</w:t>
      </w:r>
      <w:r w:rsidRPr="007B56A8">
        <w:rPr>
          <w:rFonts w:eastAsia="Verdana" w:cs="Verdana"/>
        </w:rPr>
        <w:t xml:space="preserve"> en maximumtemperatuur van de geleverde warmte is. De categorie waaronder de levering valt</w:t>
      </w:r>
      <w:r w:rsidRPr="007B56A8" w:rsidR="00137BE6">
        <w:rPr>
          <w:rFonts w:eastAsia="Verdana" w:cs="Verdana"/>
        </w:rPr>
        <w:t>,</w:t>
      </w:r>
      <w:r w:rsidRPr="007B56A8">
        <w:rPr>
          <w:rFonts w:eastAsia="Verdana" w:cs="Verdana"/>
        </w:rPr>
        <w:t xml:space="preserve"> ligt daarmee vast en kan alleen veranderen door aanpassing van het contract. Het is dus niet mogelijk om bijvoorbeeld tussen de seizoenen te wisselen in de categorie warmte die geleverd wordt. </w:t>
      </w:r>
    </w:p>
    <w:p w:rsidRPr="007B56A8" w:rsidR="00571438" w:rsidP="00496392" w:rsidRDefault="00571438" w14:paraId="586E5E06" w14:textId="04CC27CB">
      <w:pPr>
        <w:spacing w:after="0" w:line="276" w:lineRule="auto"/>
      </w:pPr>
    </w:p>
    <w:p w:rsidRPr="007B56A8" w:rsidR="00FD74BC" w:rsidP="008841A6" w:rsidRDefault="00FD74BC" w14:paraId="50BE5BFB" w14:textId="6F46E66C">
      <w:pPr>
        <w:pStyle w:val="Kop3"/>
        <w:spacing w:line="276" w:lineRule="auto"/>
        <w:rPr>
          <w:rFonts w:eastAsia="Verdana" w:cs="Verdana"/>
        </w:rPr>
      </w:pPr>
      <w:bookmarkStart w:name="_Toc230273732" w:id="134"/>
      <w:r w:rsidRPr="007B56A8">
        <w:t>7.2.3. Het maximale tarief voor de levering van warmte aan kleinverbruikers</w:t>
      </w:r>
      <w:bookmarkEnd w:id="134"/>
      <w:r w:rsidRPr="007B56A8">
        <w:t xml:space="preserve"> </w:t>
      </w:r>
    </w:p>
    <w:p w:rsidR="00FD74BC" w:rsidP="00496392" w:rsidRDefault="00FD74BC" w14:paraId="3130A787" w14:textId="718754B9">
      <w:pPr>
        <w:spacing w:after="0" w:line="276" w:lineRule="auto"/>
        <w:rPr>
          <w:rFonts w:eastAsia="Verdana" w:cs="Verdana"/>
          <w:b/>
          <w:i/>
        </w:rPr>
      </w:pPr>
      <w:r w:rsidRPr="007B56A8">
        <w:rPr>
          <w:rFonts w:eastAsia="Verdana" w:cs="Verdana"/>
        </w:rPr>
        <w:t xml:space="preserve">In </w:t>
      </w:r>
      <w:r w:rsidRPr="008841A6">
        <w:rPr>
          <w:rFonts w:eastAsia="Verdana" w:cs="Verdana"/>
        </w:rPr>
        <w:t>artikel</w:t>
      </w:r>
      <w:r w:rsidRPr="008841A6" w:rsidR="00EF18F2">
        <w:rPr>
          <w:rFonts w:eastAsia="Verdana" w:cs="Verdana"/>
        </w:rPr>
        <w:t>en</w:t>
      </w:r>
      <w:r w:rsidRPr="008841A6">
        <w:rPr>
          <w:rFonts w:eastAsia="Verdana" w:cs="Verdana"/>
        </w:rPr>
        <w:t xml:space="preserve"> 7.</w:t>
      </w:r>
      <w:r w:rsidRPr="008841A6" w:rsidR="00EF18F2">
        <w:rPr>
          <w:rFonts w:eastAsia="Verdana" w:cs="Verdana"/>
        </w:rPr>
        <w:t>4, 7.5 en 7.6</w:t>
      </w:r>
      <w:r w:rsidRPr="007B56A8">
        <w:rPr>
          <w:rFonts w:eastAsia="Verdana" w:cs="Verdana"/>
        </w:rPr>
        <w:t xml:space="preserve"> van het besluit zijn regels opgenomen voor het berekenen van het maximale </w:t>
      </w:r>
      <w:r w:rsidRPr="007B56A8" w:rsidDel="00D4001E">
        <w:rPr>
          <w:rFonts w:eastAsia="Verdana" w:cs="Verdana"/>
        </w:rPr>
        <w:t>t</w:t>
      </w:r>
      <w:r w:rsidRPr="007B56A8">
        <w:rPr>
          <w:rFonts w:eastAsia="Verdana" w:cs="Verdana"/>
        </w:rPr>
        <w:t>arief voor de levering van warmte</w:t>
      </w:r>
      <w:r w:rsidRPr="007B56A8" w:rsidDel="4E00AB3F">
        <w:rPr>
          <w:rFonts w:eastAsia="Verdana" w:cs="Verdana"/>
        </w:rPr>
        <w:t>.</w:t>
      </w:r>
      <w:r w:rsidRPr="007B56A8">
        <w:rPr>
          <w:rFonts w:eastAsia="Verdana" w:cs="Verdana"/>
        </w:rPr>
        <w:t xml:space="preserve"> Dit maximale tarief is gebaseerd op het niet-meer-dan-anders'-principe (hierna: NMDA-principe) met een correctie voor de verhoging van de energiebelasting. </w:t>
      </w:r>
      <w:r w:rsidRPr="007B56A8">
        <w:rPr>
          <w:rFonts w:eastAsia="Verdana" w:cs="Verdana"/>
          <w:b/>
          <w:bCs/>
          <w:i/>
          <w:iCs/>
        </w:rPr>
        <w:t xml:space="preserve"> </w:t>
      </w:r>
    </w:p>
    <w:p w:rsidRPr="007B56A8" w:rsidR="0097042C" w:rsidP="00496392" w:rsidRDefault="0097042C" w14:paraId="5C6F84DC" w14:textId="77777777">
      <w:pPr>
        <w:spacing w:after="0" w:line="276" w:lineRule="auto"/>
      </w:pPr>
    </w:p>
    <w:p w:rsidRPr="007B56A8" w:rsidR="00FD74BC" w:rsidP="00496392" w:rsidRDefault="00FD74BC" w14:paraId="3297A582" w14:textId="3A17C1E3">
      <w:pPr>
        <w:spacing w:after="0" w:line="276" w:lineRule="auto"/>
      </w:pPr>
      <w:r w:rsidRPr="007B56A8">
        <w:rPr>
          <w:rFonts w:eastAsia="Verdana" w:cs="Verdana"/>
        </w:rPr>
        <w:t xml:space="preserve">De ACM stelt dit maximale tarief vast op basis van de prijsformule uit </w:t>
      </w:r>
      <w:r w:rsidRPr="008841A6">
        <w:rPr>
          <w:rFonts w:eastAsia="Verdana" w:cs="Verdana"/>
        </w:rPr>
        <w:t>artikel 7.</w:t>
      </w:r>
      <w:r w:rsidRPr="008841A6" w:rsidR="00EF18F2">
        <w:rPr>
          <w:rFonts w:eastAsia="Verdana" w:cs="Verdana"/>
        </w:rPr>
        <w:t>3</w:t>
      </w:r>
      <w:r w:rsidRPr="007B56A8">
        <w:rPr>
          <w:rFonts w:eastAsia="Verdana" w:cs="Verdana"/>
        </w:rPr>
        <w:t xml:space="preserve"> van het besluit en maakt daarbij gebruik van de componenten zoals die zijn gespecificeerd in </w:t>
      </w:r>
      <w:r w:rsidR="003A2B8C">
        <w:rPr>
          <w:rFonts w:eastAsia="Verdana" w:cs="Verdana"/>
        </w:rPr>
        <w:t xml:space="preserve">de </w:t>
      </w:r>
      <w:r w:rsidRPr="008841A6">
        <w:rPr>
          <w:rFonts w:eastAsia="Verdana" w:cs="Verdana"/>
        </w:rPr>
        <w:t>artikel</w:t>
      </w:r>
      <w:r w:rsidR="003A2B8C">
        <w:rPr>
          <w:rFonts w:eastAsia="Verdana" w:cs="Verdana"/>
        </w:rPr>
        <w:t>en</w:t>
      </w:r>
      <w:r w:rsidRPr="008841A6">
        <w:rPr>
          <w:rFonts w:eastAsia="Verdana" w:cs="Verdana"/>
        </w:rPr>
        <w:t xml:space="preserve"> 7.</w:t>
      </w:r>
      <w:r w:rsidRPr="008841A6" w:rsidR="00EF18F2">
        <w:rPr>
          <w:rFonts w:eastAsia="Verdana" w:cs="Verdana"/>
        </w:rPr>
        <w:t>4</w:t>
      </w:r>
      <w:r w:rsidRPr="008841A6">
        <w:rPr>
          <w:rFonts w:eastAsia="Verdana" w:cs="Verdana"/>
        </w:rPr>
        <w:t xml:space="preserve"> en 7.</w:t>
      </w:r>
      <w:r w:rsidRPr="008841A6" w:rsidR="00EF18F2">
        <w:rPr>
          <w:rFonts w:eastAsia="Verdana" w:cs="Verdana"/>
        </w:rPr>
        <w:t>5</w:t>
      </w:r>
      <w:r w:rsidR="003A2B8C">
        <w:rPr>
          <w:rFonts w:eastAsia="Verdana" w:cs="Verdana"/>
        </w:rPr>
        <w:t xml:space="preserve"> van het besluit</w:t>
      </w:r>
      <w:r w:rsidRPr="007B56A8">
        <w:rPr>
          <w:rFonts w:eastAsia="Verdana" w:cs="Verdana"/>
        </w:rPr>
        <w:t xml:space="preserve">. </w:t>
      </w:r>
      <w:r w:rsidR="003A2B8C">
        <w:rPr>
          <w:rFonts w:eastAsia="Verdana" w:cs="Verdana"/>
        </w:rPr>
        <w:t>De a</w:t>
      </w:r>
      <w:r w:rsidRPr="008841A6">
        <w:rPr>
          <w:rFonts w:eastAsia="Verdana" w:cs="Verdana"/>
        </w:rPr>
        <w:t>rtikel</w:t>
      </w:r>
      <w:r w:rsidR="003A2B8C">
        <w:rPr>
          <w:rFonts w:eastAsia="Verdana" w:cs="Verdana"/>
        </w:rPr>
        <w:t>en</w:t>
      </w:r>
      <w:r w:rsidRPr="008841A6">
        <w:rPr>
          <w:rFonts w:eastAsia="Verdana" w:cs="Verdana"/>
        </w:rPr>
        <w:t xml:space="preserve"> 7.</w:t>
      </w:r>
      <w:r w:rsidRPr="008841A6" w:rsidR="00EF18F2">
        <w:rPr>
          <w:rFonts w:eastAsia="Verdana" w:cs="Verdana"/>
        </w:rPr>
        <w:t>4</w:t>
      </w:r>
      <w:r w:rsidRPr="008841A6">
        <w:rPr>
          <w:rFonts w:eastAsia="Verdana" w:cs="Verdana"/>
        </w:rPr>
        <w:t xml:space="preserve"> en 7.</w:t>
      </w:r>
      <w:r w:rsidRPr="008841A6" w:rsidR="00EF18F2">
        <w:rPr>
          <w:rFonts w:eastAsia="Verdana" w:cs="Verdana"/>
        </w:rPr>
        <w:t>5</w:t>
      </w:r>
      <w:r w:rsidRPr="007B56A8">
        <w:rPr>
          <w:rFonts w:eastAsia="Verdana" w:cs="Verdana"/>
        </w:rPr>
        <w:t xml:space="preserve"> </w:t>
      </w:r>
      <w:r w:rsidR="003A2B8C">
        <w:rPr>
          <w:rFonts w:eastAsia="Verdana" w:cs="Verdana"/>
        </w:rPr>
        <w:t xml:space="preserve">van het </w:t>
      </w:r>
      <w:r w:rsidR="00784CC7">
        <w:rPr>
          <w:rFonts w:eastAsia="Verdana" w:cs="Verdana"/>
        </w:rPr>
        <w:t>besluit</w:t>
      </w:r>
      <w:r w:rsidRPr="007B56A8">
        <w:rPr>
          <w:rFonts w:eastAsia="Verdana" w:cs="Verdana"/>
        </w:rPr>
        <w:t xml:space="preserve"> geven hiermee inzicht in de kostencomponenten van gaslevering, waaruit het maximale tarief voor warmtelevering is </w:t>
      </w:r>
      <w:r w:rsidRPr="007B56A8">
        <w:rPr>
          <w:rFonts w:eastAsia="Verdana" w:cs="Verdana"/>
        </w:rPr>
        <w:lastRenderedPageBreak/>
        <w:t>opgebouwd. De toetsing zelf geschiedt aan het totale maximale tarief (Pmax</w:t>
      </w:r>
      <w:r w:rsidRPr="004567DA">
        <w:rPr>
          <w:rFonts w:eastAsia="Verdana" w:cs="Verdana"/>
          <w:vertAlign w:val="subscript"/>
        </w:rPr>
        <w:t>w</w:t>
      </w:r>
      <w:r w:rsidRPr="007B56A8">
        <w:rPr>
          <w:rFonts w:eastAsia="Verdana" w:cs="Verdana"/>
        </w:rPr>
        <w:t>) en niet aan de losse componenten, omdat deze componenten slechts iets zeggen over de kostenopbouw in de gassituatie. De kostenopbouw in de warmtesituatie kan verschillen van de kostenopbouw in de gassituatie zonder dat dit leidt tot een hogere totaalprijs.</w:t>
      </w:r>
    </w:p>
    <w:p w:rsidRPr="007B56A8" w:rsidR="00FD74BC" w:rsidP="00496392" w:rsidRDefault="00FD74BC" w14:paraId="7EB5404B" w14:textId="77777777">
      <w:pPr>
        <w:spacing w:after="0" w:line="276" w:lineRule="auto"/>
      </w:pPr>
      <w:r w:rsidRPr="007B56A8">
        <w:rPr>
          <w:rFonts w:eastAsia="Verdana" w:cs="Verdana"/>
        </w:rPr>
        <w:t xml:space="preserve"> </w:t>
      </w:r>
    </w:p>
    <w:p w:rsidRPr="007B56A8" w:rsidR="00FD74BC" w:rsidP="00496392" w:rsidRDefault="00FD74BC" w14:paraId="0A7075CF" w14:textId="77777777">
      <w:pPr>
        <w:spacing w:after="0" w:line="276" w:lineRule="auto"/>
      </w:pPr>
      <w:r w:rsidRPr="007B56A8">
        <w:rPr>
          <w:rFonts w:eastAsia="Verdana" w:cs="Verdana"/>
        </w:rPr>
        <w:t>Bij de bepaling van het maximale tarief op basis van het NMDA-principe wordt uitgegaan van de rendementsmethode. Dit betekent dat de bepaling van de variabele, of gebruiksafhankelijke, kosten wordt gedaan op basis van het brandstofrendement van de warmteproductie</w:t>
      </w:r>
      <w:r w:rsidRPr="007B56A8" w:rsidDel="003C066C">
        <w:rPr>
          <w:rFonts w:eastAsia="Verdana" w:cs="Verdana"/>
        </w:rPr>
        <w:t>.</w:t>
      </w:r>
    </w:p>
    <w:p w:rsidRPr="007B56A8" w:rsidR="00FD74BC" w:rsidP="00496392" w:rsidRDefault="00FD74BC" w14:paraId="176443B8" w14:textId="77777777">
      <w:pPr>
        <w:spacing w:after="0" w:line="276" w:lineRule="auto"/>
      </w:pPr>
      <w:r w:rsidRPr="007B56A8">
        <w:rPr>
          <w:rFonts w:eastAsia="Verdana" w:cs="Verdana"/>
        </w:rPr>
        <w:t xml:space="preserve"> </w:t>
      </w:r>
    </w:p>
    <w:p w:rsidRPr="007B56A8" w:rsidR="00FD74BC" w:rsidP="00496392" w:rsidRDefault="00FD74BC" w14:paraId="7C86A230" w14:textId="42199B14">
      <w:pPr>
        <w:spacing w:after="0" w:line="276" w:lineRule="auto"/>
      </w:pPr>
      <w:r w:rsidRPr="007B56A8">
        <w:rPr>
          <w:rFonts w:eastAsia="Verdana" w:cs="Verdana"/>
        </w:rPr>
        <w:t xml:space="preserve">Het maximale tarief op basis van het NMDA-principe is gebaseerd op de integrale kosten die een verbruiker zou moeten maken voor het verkrijgen van dezelfde hoeveelheid warmte bij het gebruik van gas als energiebron. De integrale kosten in deze gassituatie bestaan zowel uit een </w:t>
      </w:r>
      <w:r w:rsidRPr="007B56A8" w:rsidR="008F7D04">
        <w:rPr>
          <w:rFonts w:eastAsia="Verdana" w:cs="Verdana"/>
        </w:rPr>
        <w:t>vast deel (</w:t>
      </w:r>
      <w:r w:rsidRPr="007B56A8">
        <w:rPr>
          <w:rFonts w:eastAsia="Verdana" w:cs="Verdana"/>
        </w:rPr>
        <w:t>gebruiksonafhankelijk</w:t>
      </w:r>
      <w:r w:rsidRPr="007B56A8" w:rsidR="008F7D04">
        <w:rPr>
          <w:rFonts w:eastAsia="Verdana" w:cs="Verdana"/>
        </w:rPr>
        <w:t xml:space="preserve">) als een variabel </w:t>
      </w:r>
      <w:r w:rsidRPr="007B56A8">
        <w:rPr>
          <w:rFonts w:eastAsia="Verdana" w:cs="Verdana"/>
        </w:rPr>
        <w:t xml:space="preserve">deel </w:t>
      </w:r>
      <w:r w:rsidRPr="007B56A8" w:rsidR="008F7D04">
        <w:rPr>
          <w:rFonts w:eastAsia="Verdana" w:cs="Verdana"/>
        </w:rPr>
        <w:t>(</w:t>
      </w:r>
      <w:r w:rsidRPr="007B56A8">
        <w:rPr>
          <w:rFonts w:eastAsia="Verdana" w:cs="Verdana"/>
        </w:rPr>
        <w:t>gebruiksafhankelijk</w:t>
      </w:r>
      <w:r w:rsidRPr="007B56A8" w:rsidR="008F7D04">
        <w:rPr>
          <w:rFonts w:eastAsia="Verdana" w:cs="Verdana"/>
        </w:rPr>
        <w:t>)</w:t>
      </w:r>
      <w:r w:rsidR="00BA5D6C">
        <w:rPr>
          <w:rFonts w:eastAsia="Verdana" w:cs="Verdana"/>
        </w:rPr>
        <w:t>.</w:t>
      </w:r>
      <w:r w:rsidRPr="007B56A8" w:rsidR="008F7D04">
        <w:rPr>
          <w:rFonts w:eastAsia="Verdana" w:cs="Verdana"/>
        </w:rPr>
        <w:t xml:space="preserve"> </w:t>
      </w:r>
      <w:r w:rsidRPr="007B56A8">
        <w:rPr>
          <w:rFonts w:eastAsia="Verdana" w:cs="Verdana"/>
        </w:rPr>
        <w:t xml:space="preserve">Zoals blijkt </w:t>
      </w:r>
      <w:r w:rsidRPr="008841A6">
        <w:rPr>
          <w:rFonts w:eastAsia="Verdana" w:cs="Verdana"/>
        </w:rPr>
        <w:t>uit artikel 7.</w:t>
      </w:r>
      <w:r w:rsidRPr="008841A6" w:rsidR="00593748">
        <w:rPr>
          <w:rFonts w:eastAsia="Verdana" w:cs="Verdana"/>
        </w:rPr>
        <w:t>3</w:t>
      </w:r>
      <w:r w:rsidRPr="007B56A8">
        <w:rPr>
          <w:rFonts w:eastAsia="Verdana" w:cs="Verdana"/>
        </w:rPr>
        <w:t xml:space="preserve"> is het maximale tarief daarom opgebouwd uit deze twee kostencomponenten. In de volgende twee paragrafen zal op elk component een nadere toelichting worden gegeven. </w:t>
      </w:r>
    </w:p>
    <w:p w:rsidRPr="007B56A8" w:rsidR="00FD74BC" w:rsidP="00496392" w:rsidRDefault="00FD74BC" w14:paraId="5408FC0E" w14:textId="77777777">
      <w:pPr>
        <w:spacing w:after="0" w:line="276" w:lineRule="auto"/>
      </w:pPr>
      <w:r w:rsidRPr="007B56A8">
        <w:rPr>
          <w:rFonts w:eastAsia="Verdana" w:cs="Verdana"/>
        </w:rPr>
        <w:t xml:space="preserve"> </w:t>
      </w:r>
    </w:p>
    <w:p w:rsidRPr="007B56A8" w:rsidR="00FD74BC" w:rsidP="00496392" w:rsidRDefault="00FD74BC" w14:paraId="77BA7F39" w14:textId="77777777">
      <w:pPr>
        <w:spacing w:after="0" w:line="276" w:lineRule="auto"/>
      </w:pPr>
      <w:r w:rsidRPr="007B56A8">
        <w:rPr>
          <w:rFonts w:eastAsia="Verdana" w:cs="Verdana"/>
        </w:rPr>
        <w:t>Bij de bepaling van het maximale tarief van warmte dient de gassituatie als referentiesituatie. Het  maximale tarief is een nationaal geldend tariefplafond voor alle verbruikers met een aansluitingscapaciteit tot 100 kW. Ten behoeve van de bepaling van het maximale tarief kan de referentiesituatie als volgt gespecificeerd worden:</w:t>
      </w:r>
    </w:p>
    <w:p w:rsidRPr="007B56A8" w:rsidR="00FD74BC" w:rsidP="00496392" w:rsidRDefault="00FD74BC" w14:paraId="48AF9B41" w14:textId="77777777">
      <w:pPr>
        <w:pStyle w:val="Lijstalinea"/>
        <w:numPr>
          <w:ilvl w:val="0"/>
          <w:numId w:val="62"/>
        </w:numPr>
        <w:spacing w:after="0" w:line="276" w:lineRule="auto"/>
      </w:pPr>
      <w:r w:rsidRPr="007B56A8">
        <w:rPr>
          <w:rFonts w:eastAsia="Verdana" w:cs="Verdana"/>
        </w:rPr>
        <w:t>Bij de bepaling van de kostencomponenten wordt de warmteverbruiker vergeleken met een referentieverbruiker in de gassituatie. De referentieverbruiker in de gassituatie kan worden omschreven als een aangeslotene op het gastransportnet met een G6 aansluiting met een gasverbruik van een gemiddeld huishouden en een combiketel met HR107 label met comfortklasse CW4 voor tappen.</w:t>
      </w:r>
    </w:p>
    <w:p w:rsidRPr="007B56A8" w:rsidR="00FD74BC" w:rsidP="00496392" w:rsidRDefault="00FD74BC" w14:paraId="13E3D5AC" w14:textId="77777777">
      <w:pPr>
        <w:pStyle w:val="Lijstalinea"/>
        <w:numPr>
          <w:ilvl w:val="0"/>
          <w:numId w:val="62"/>
        </w:numPr>
        <w:spacing w:after="0" w:line="276" w:lineRule="auto"/>
      </w:pPr>
      <w:r w:rsidRPr="007B56A8">
        <w:rPr>
          <w:rFonts w:eastAsia="Verdana" w:cs="Verdana"/>
        </w:rPr>
        <w:t>Bij de bepaling van tarieven van netbeheerders wordt in het algemeen gebruik gemaakt van een gewogen gemiddelde van alle regionale netbeheerders. Deze weging kan geschieden op basis van de door de ACM vastgestelde rekenvolumes.</w:t>
      </w:r>
    </w:p>
    <w:p w:rsidRPr="007B56A8" w:rsidR="00FD74BC" w:rsidP="00496392" w:rsidRDefault="00FD74BC" w14:paraId="2688DEC9" w14:textId="77777777">
      <w:pPr>
        <w:spacing w:after="0" w:line="276" w:lineRule="auto"/>
      </w:pPr>
      <w:r w:rsidRPr="007B56A8">
        <w:rPr>
          <w:rFonts w:eastAsia="Verdana" w:cs="Verdana"/>
        </w:rPr>
        <w:t xml:space="preserve"> </w:t>
      </w:r>
    </w:p>
    <w:p w:rsidRPr="007B56A8" w:rsidR="00FD74BC" w:rsidP="00496392" w:rsidRDefault="00FD74BC" w14:paraId="6BD77A71" w14:textId="77777777">
      <w:pPr>
        <w:spacing w:after="0" w:line="276" w:lineRule="auto"/>
      </w:pPr>
      <w:r w:rsidRPr="007B56A8">
        <w:rPr>
          <w:i/>
        </w:rPr>
        <w:t xml:space="preserve">Het vaste tarief  </w:t>
      </w:r>
    </w:p>
    <w:p w:rsidRPr="007B56A8" w:rsidR="00FD74BC" w:rsidP="00496392" w:rsidRDefault="00FD74BC" w14:paraId="44812E72" w14:textId="77777777">
      <w:pPr>
        <w:spacing w:after="0" w:line="276" w:lineRule="auto"/>
      </w:pPr>
      <w:r w:rsidRPr="007B56A8">
        <w:rPr>
          <w:rFonts w:eastAsia="Verdana" w:cs="Verdana"/>
        </w:rPr>
        <w:t>Het vaste of gebruiksonafhankelijke tarief bestaat uit twee onderdelen:</w:t>
      </w:r>
    </w:p>
    <w:p w:rsidRPr="007B56A8" w:rsidR="00FD74BC" w:rsidP="00496392" w:rsidRDefault="00FD74BC" w14:paraId="2ADFACBF" w14:textId="53F1E545">
      <w:pPr>
        <w:spacing w:after="0" w:line="276" w:lineRule="auto"/>
      </w:pPr>
      <w:r w:rsidRPr="007B56A8">
        <w:rPr>
          <w:rFonts w:eastAsia="Verdana" w:cs="Verdana"/>
        </w:rPr>
        <w:t>1. de jaarlijkse vaste kosten voor levering, transport en aansluiting van gas,</w:t>
      </w:r>
    </w:p>
    <w:p w:rsidRPr="007B56A8" w:rsidR="00FD74BC" w:rsidP="00496392" w:rsidRDefault="00FD74BC" w14:paraId="61F2F35A" w14:textId="0D2BB38F">
      <w:pPr>
        <w:spacing w:after="0" w:line="276" w:lineRule="auto"/>
      </w:pPr>
      <w:r w:rsidRPr="007B56A8">
        <w:rPr>
          <w:rFonts w:eastAsia="Verdana" w:cs="Verdana"/>
        </w:rPr>
        <w:t>2. het verschil tussen de gebruikskosten in een gassituatie en in een warmtesituatie</w:t>
      </w:r>
      <w:r w:rsidR="00681938">
        <w:rPr>
          <w:rFonts w:eastAsia="Verdana" w:cs="Verdana"/>
        </w:rPr>
        <w:t>.</w:t>
      </w:r>
    </w:p>
    <w:p w:rsidRPr="007B56A8" w:rsidR="00FD74BC" w:rsidP="00496392" w:rsidRDefault="00FD74BC" w14:paraId="406EA6FA" w14:textId="77777777">
      <w:pPr>
        <w:spacing w:after="0" w:line="276" w:lineRule="auto"/>
      </w:pPr>
      <w:r w:rsidRPr="007B56A8">
        <w:rPr>
          <w:rFonts w:eastAsia="Verdana" w:cs="Verdana"/>
        </w:rPr>
        <w:t xml:space="preserve"> </w:t>
      </w:r>
    </w:p>
    <w:p w:rsidRPr="007B56A8" w:rsidR="00FD74BC" w:rsidP="00496392" w:rsidRDefault="00FD74BC" w14:paraId="70089225" w14:textId="77777777">
      <w:pPr>
        <w:spacing w:after="0" w:line="276" w:lineRule="auto"/>
      </w:pPr>
      <w:r w:rsidRPr="007B56A8">
        <w:rPr>
          <w:rFonts w:eastAsia="Verdana" w:cs="Verdana"/>
        </w:rPr>
        <w:t>Hieronder wordt ingegaan op elk van deze componenten.</w:t>
      </w:r>
    </w:p>
    <w:p w:rsidRPr="007B56A8" w:rsidR="00FD74BC" w:rsidP="00496392" w:rsidRDefault="00FD74BC" w14:paraId="13DB80AB" w14:textId="77777777">
      <w:pPr>
        <w:spacing w:after="0" w:line="276" w:lineRule="auto"/>
      </w:pPr>
      <w:r w:rsidRPr="007B56A8">
        <w:rPr>
          <w:rFonts w:eastAsia="Verdana" w:cs="Verdana"/>
        </w:rPr>
        <w:t xml:space="preserve"> </w:t>
      </w:r>
    </w:p>
    <w:p w:rsidRPr="007B56A8" w:rsidR="00FD74BC" w:rsidP="00496392" w:rsidRDefault="00FD74BC" w14:paraId="66E3D0E6" w14:textId="77777777">
      <w:pPr>
        <w:spacing w:after="0" w:line="276" w:lineRule="auto"/>
        <w:rPr>
          <w:i/>
        </w:rPr>
      </w:pPr>
      <w:r w:rsidRPr="007B56A8">
        <w:rPr>
          <w:rFonts w:eastAsia="Verdana" w:cs="Verdana"/>
          <w:i/>
        </w:rPr>
        <w:t xml:space="preserve">1) </w:t>
      </w:r>
      <w:r w:rsidRPr="007B56A8">
        <w:rPr>
          <w:rFonts w:eastAsia="Verdana" w:cs="Verdana"/>
          <w:i/>
          <w:iCs/>
        </w:rPr>
        <w:t>Vaste kosten voor levering, transport en aansluiting van gas</w:t>
      </w:r>
    </w:p>
    <w:p w:rsidRPr="007B56A8" w:rsidR="00FD74BC" w:rsidP="00496392" w:rsidRDefault="00FD74BC" w14:paraId="4CD1EAE9" w14:textId="77777777">
      <w:pPr>
        <w:spacing w:after="0" w:line="276" w:lineRule="auto"/>
      </w:pPr>
      <w:r w:rsidRPr="007B56A8">
        <w:rPr>
          <w:rFonts w:eastAsia="Verdana" w:cs="Verdana"/>
        </w:rPr>
        <w:t>Deze kosten bestaan uit:</w:t>
      </w:r>
    </w:p>
    <w:p w:rsidRPr="007B56A8" w:rsidR="00FD74BC" w:rsidP="00496392" w:rsidRDefault="00FD74BC" w14:paraId="2C2DC0F1" w14:textId="27238536">
      <w:pPr>
        <w:spacing w:after="0" w:line="276" w:lineRule="auto"/>
      </w:pPr>
      <w:r w:rsidRPr="007B56A8">
        <w:rPr>
          <w:rFonts w:eastAsia="Verdana" w:cs="Verdana"/>
        </w:rPr>
        <w:t>a.</w:t>
      </w:r>
      <w:r w:rsidR="00DB22C8">
        <w:rPr>
          <w:rFonts w:eastAsia="Verdana" w:cs="Verdana"/>
        </w:rPr>
        <w:t xml:space="preserve"> </w:t>
      </w:r>
      <w:r w:rsidR="00EC0C5C">
        <w:rPr>
          <w:rFonts w:eastAsia="Verdana" w:cs="Verdana"/>
        </w:rPr>
        <w:t>D</w:t>
      </w:r>
      <w:r w:rsidRPr="007B56A8">
        <w:rPr>
          <w:rFonts w:eastAsia="Verdana" w:cs="Verdana"/>
        </w:rPr>
        <w:t xml:space="preserve">e gemiddelde vaste tarieven van een kleinverbruikers gasleveringscontract; deze tarieven komen tot stand in een geliberaliseerde markt, dientengevolge is ervoor gekozen om deze tarieven jaarlijks door de ACM te laten vaststellen in het maximale tarief door middel van een gemiddelde van de vaste tarieven voor gaslevering van de overeenkomsten tussen warmtebedrijf en verbruiker van de bekende éénjaarscontracten met vaste prijs op basis van het G1 tarief van de grootste 10 Nederlandse gasleveranciers, voor het jaar </w:t>
      </w:r>
      <w:r w:rsidRPr="007B56A8">
        <w:rPr>
          <w:rFonts w:eastAsia="Verdana" w:cs="Verdana"/>
          <w:i/>
        </w:rPr>
        <w:t>t</w:t>
      </w:r>
      <w:r w:rsidRPr="007B56A8">
        <w:rPr>
          <w:rFonts w:eastAsia="Verdana" w:cs="Verdana"/>
        </w:rPr>
        <w:t>. Indien zich de situatie voordoet dat de 10 grootste gasleveranciers geen contracten met vaste prijs aanbieden voor volgend jaar, wordt een door de ACM te bepalen alternati</w:t>
      </w:r>
      <w:r w:rsidRPr="007B56A8" w:rsidR="00435302">
        <w:rPr>
          <w:rFonts w:eastAsia="Verdana" w:cs="Verdana"/>
        </w:rPr>
        <w:t>ef gebruikt.</w:t>
      </w:r>
      <w:r w:rsidRPr="007B56A8">
        <w:rPr>
          <w:rFonts w:eastAsia="Verdana" w:cs="Verdana"/>
        </w:rPr>
        <w:t xml:space="preserve"> </w:t>
      </w:r>
    </w:p>
    <w:p w:rsidRPr="007B56A8" w:rsidR="00FD74BC" w:rsidP="00496392" w:rsidRDefault="00FD74BC" w14:paraId="724F9E49" w14:textId="6F6E169B">
      <w:pPr>
        <w:spacing w:after="0" w:line="276" w:lineRule="auto"/>
      </w:pPr>
      <w:r w:rsidRPr="007B56A8">
        <w:rPr>
          <w:rFonts w:eastAsia="Verdana" w:cs="Verdana"/>
        </w:rPr>
        <w:t xml:space="preserve">b. </w:t>
      </w:r>
      <w:r w:rsidR="00EC0C5C">
        <w:rPr>
          <w:rFonts w:eastAsia="Verdana" w:cs="Verdana"/>
        </w:rPr>
        <w:t>H</w:t>
      </w:r>
      <w:r w:rsidRPr="007B56A8">
        <w:rPr>
          <w:rFonts w:eastAsia="Verdana" w:cs="Verdana"/>
        </w:rPr>
        <w:t xml:space="preserve">et gemiddelde tarief voor transportonafhankelijke verbruikerstarieven van de regionale gasnetbeheerders; dit tarief wordt voor iedere netbeheerder afzonderlijk vastgesteld door de ACM, ten behoeve van onderhavige maatregel van bestuur wordt een gewogen gemiddelde genomen van de tarieven van de regionale netbeheerders van het jaar </w:t>
      </w:r>
      <w:r w:rsidRPr="007B56A8">
        <w:rPr>
          <w:rFonts w:eastAsia="Verdana" w:cs="Verdana"/>
          <w:i/>
        </w:rPr>
        <w:t>t</w:t>
      </w:r>
      <w:r w:rsidRPr="007B56A8">
        <w:rPr>
          <w:rFonts w:eastAsia="Verdana" w:cs="Verdana"/>
        </w:rPr>
        <w:t>.</w:t>
      </w:r>
    </w:p>
    <w:p w:rsidRPr="007B56A8" w:rsidR="00FD74BC" w:rsidP="00496392" w:rsidRDefault="00FD74BC" w14:paraId="73785452" w14:textId="5A72E4E9">
      <w:pPr>
        <w:spacing w:after="0" w:line="276" w:lineRule="auto"/>
      </w:pPr>
      <w:r w:rsidRPr="007B56A8">
        <w:rPr>
          <w:rFonts w:eastAsia="Verdana" w:cs="Verdana"/>
        </w:rPr>
        <w:t xml:space="preserve">c. </w:t>
      </w:r>
      <w:r w:rsidR="00140596">
        <w:rPr>
          <w:rFonts w:eastAsia="Verdana" w:cs="Verdana"/>
        </w:rPr>
        <w:t>H</w:t>
      </w:r>
      <w:r w:rsidRPr="007B56A8">
        <w:rPr>
          <w:rFonts w:eastAsia="Verdana" w:cs="Verdana"/>
        </w:rPr>
        <w:t xml:space="preserve">et gemiddelde tarief voor transportafhankelijke verbruikerstarieven van de regionale gasnetbeheerders (capaciteitstarief); dit tarief wordt voor iedere netbeheerder afzonderlijk vastgesteld door de ACM, ten behoeve van onderhavige maatregel van bestuur wordt een gewogen gemiddelde genomen van de tarieven van de regionale netbeheerders voor de G6 aansluitingen van het jaar </w:t>
      </w:r>
      <w:r w:rsidRPr="007B56A8">
        <w:rPr>
          <w:rFonts w:eastAsia="Verdana" w:cs="Verdana"/>
          <w:i/>
        </w:rPr>
        <w:t>t</w:t>
      </w:r>
      <w:r w:rsidRPr="007B56A8">
        <w:rPr>
          <w:rFonts w:eastAsia="Verdana" w:cs="Verdana"/>
        </w:rPr>
        <w:t>.</w:t>
      </w:r>
    </w:p>
    <w:p w:rsidRPr="007B56A8" w:rsidR="00FD74BC" w:rsidP="00496392" w:rsidRDefault="00FD74BC" w14:paraId="6A47CD17" w14:textId="60CB8BA9">
      <w:pPr>
        <w:spacing w:after="0" w:line="276" w:lineRule="auto"/>
      </w:pPr>
      <w:r w:rsidRPr="007B56A8">
        <w:rPr>
          <w:rFonts w:eastAsia="Verdana" w:cs="Verdana"/>
        </w:rPr>
        <w:lastRenderedPageBreak/>
        <w:t xml:space="preserve">d. </w:t>
      </w:r>
      <w:r w:rsidR="00140596">
        <w:rPr>
          <w:rFonts w:eastAsia="Verdana" w:cs="Verdana"/>
        </w:rPr>
        <w:t>H</w:t>
      </w:r>
      <w:r w:rsidRPr="007B56A8">
        <w:rPr>
          <w:rFonts w:eastAsia="Verdana" w:cs="Verdana"/>
        </w:rPr>
        <w:t xml:space="preserve">et jaarlijkse bedrag dat een gasverbruiker verschuldigd is ten behoeve van de instandhouding van de gasaansluiting (periodieke aansluitbijdrage); dit tarief wordt voor iedere netbeheerder afzonderlijk vastgesteld door de ACM, ten behoeve van onderhavige maatregel van bestuur wordt een gewogen gemiddelde genomen van de tarieven van de regionale netbeheerders voor de G6 aansluitingen van het jaar </w:t>
      </w:r>
      <w:r w:rsidRPr="007B56A8">
        <w:rPr>
          <w:rFonts w:eastAsia="Verdana" w:cs="Verdana"/>
          <w:i/>
        </w:rPr>
        <w:t>t</w:t>
      </w:r>
      <w:r w:rsidRPr="007B56A8">
        <w:rPr>
          <w:rFonts w:eastAsia="Verdana" w:cs="Verdana"/>
        </w:rPr>
        <w:t>.</w:t>
      </w:r>
    </w:p>
    <w:p w:rsidRPr="007B56A8" w:rsidR="00FD74BC" w:rsidP="00496392" w:rsidRDefault="00FD74BC" w14:paraId="5F93DC92" w14:textId="77777777">
      <w:pPr>
        <w:spacing w:after="0" w:line="276" w:lineRule="auto"/>
      </w:pPr>
      <w:r w:rsidRPr="007B56A8">
        <w:rPr>
          <w:rFonts w:eastAsia="Verdana" w:cs="Verdana"/>
        </w:rPr>
        <w:t xml:space="preserve"> </w:t>
      </w:r>
    </w:p>
    <w:p w:rsidRPr="007B56A8" w:rsidR="00FD74BC" w:rsidP="00496392" w:rsidRDefault="00FD74BC" w14:paraId="4681B87C" w14:textId="77777777">
      <w:pPr>
        <w:spacing w:after="0" w:line="276" w:lineRule="auto"/>
      </w:pPr>
      <w:r w:rsidRPr="007B56A8">
        <w:rPr>
          <w:rFonts w:eastAsia="Verdana" w:cs="Verdana"/>
        </w:rPr>
        <w:t>Bovenstaande kostencategorieën omvatten alleen de vaste kosten voor levering, transport en aansluiting van regionale netbeheerders. De kosten voor de transportdiensten van de landelijk gasnetbeheerder komen in het gasleveringscontract terug in het tarief per kubieke meter gas. Dit deel van de kosten komt in het maximale tarief voor warmte tot uiting in het variabele deel van het maximale tarief.</w:t>
      </w:r>
    </w:p>
    <w:p w:rsidRPr="007B56A8" w:rsidR="00FD74BC" w:rsidP="00496392" w:rsidRDefault="00FD74BC" w14:paraId="798F5904" w14:textId="77777777">
      <w:pPr>
        <w:spacing w:after="0" w:line="276" w:lineRule="auto"/>
      </w:pPr>
      <w:r w:rsidRPr="007B56A8">
        <w:rPr>
          <w:rFonts w:eastAsia="Verdana" w:cs="Verdana"/>
          <w:b/>
          <w:bCs/>
          <w:i/>
          <w:iCs/>
        </w:rPr>
        <w:t xml:space="preserve"> </w:t>
      </w:r>
    </w:p>
    <w:p w:rsidRPr="007B56A8" w:rsidR="00FD74BC" w:rsidP="00496392" w:rsidRDefault="00FD74BC" w14:paraId="0B56E4D8" w14:textId="77777777">
      <w:pPr>
        <w:spacing w:after="0" w:line="276" w:lineRule="auto"/>
      </w:pPr>
      <w:r w:rsidRPr="007B56A8">
        <w:rPr>
          <w:i/>
        </w:rPr>
        <w:t>2) Verschil in gebruikskosten</w:t>
      </w:r>
    </w:p>
    <w:p w:rsidRPr="007B56A8" w:rsidR="00FD74BC" w:rsidP="00496392" w:rsidRDefault="00FD74BC" w14:paraId="1F95E5A6" w14:textId="7BF58D0B">
      <w:pPr>
        <w:spacing w:after="0" w:line="276" w:lineRule="auto"/>
        <w:rPr>
          <w:rFonts w:eastAsia="Verdana" w:cs="Verdana"/>
        </w:rPr>
      </w:pPr>
      <w:r w:rsidRPr="007B56A8">
        <w:rPr>
          <w:rFonts w:eastAsia="Verdana" w:cs="Verdana"/>
        </w:rPr>
        <w:t xml:space="preserve">De gebruikskosten in een gassituatie zijn gemiddeld hoger dan de gebruikskosten in een warmtesituatie. Bij de bepaling van het maximale tarief dient de gassituatie als referentie. Omdat de warmteverbruiker de meerkosten voor het gebruik van een </w:t>
      </w:r>
      <w:r w:rsidR="00DB54C6">
        <w:rPr>
          <w:rFonts w:eastAsia="Verdana" w:cs="Verdana"/>
        </w:rPr>
        <w:t>cv</w:t>
      </w:r>
      <w:r w:rsidRPr="007B56A8">
        <w:rPr>
          <w:rFonts w:eastAsia="Verdana" w:cs="Verdana"/>
        </w:rPr>
        <w:t xml:space="preserve">-ketel uitspaart, dienen deze uitgespaarde kosten meegenomen te worden bij de bepaling van de maximale jaarlijkse vaste kosten. Bij deze vermeden gebruikskosten gaat het dus alleen om de meerkosten van de gassituatie ten opzichte van de warmtesituatie en niet om de totale gebruikskosten in de gassituatie. </w:t>
      </w:r>
    </w:p>
    <w:p w:rsidRPr="007B56A8" w:rsidR="00FD74BC" w:rsidP="00496392" w:rsidRDefault="00FD74BC" w14:paraId="5497C71A" w14:textId="77777777">
      <w:pPr>
        <w:spacing w:after="0" w:line="276" w:lineRule="auto"/>
        <w:rPr>
          <w:rFonts w:eastAsia="Verdana" w:cs="Verdana"/>
        </w:rPr>
      </w:pPr>
    </w:p>
    <w:p w:rsidRPr="007B56A8" w:rsidR="00FD74BC" w:rsidP="00496392" w:rsidRDefault="00FD74BC" w14:paraId="5DBE1A51" w14:textId="31900690">
      <w:pPr>
        <w:spacing w:after="0" w:line="276" w:lineRule="auto"/>
        <w:rPr>
          <w:rFonts w:eastAsia="Verdana" w:cs="Verdana"/>
        </w:rPr>
      </w:pPr>
      <w:r w:rsidRPr="007B56A8">
        <w:rPr>
          <w:rFonts w:eastAsia="Verdana" w:cs="Verdana"/>
        </w:rPr>
        <w:t>Naast de tarieven voor warmtelevering maakt de warmteverbruiker ook kosten voor een afleverset en voor het meten van het verbruik. Zoals hierboven vermeld, bepaalt de wet dat het een exclusieve taak van het warmtebedrijf is om ervoor te zorgen dat een verbruiker beschikt over een afleverset en een warmtemeter. De verbruikskosten bij warmte bestaan dus in de meeste gevallen uit het tarief voor het huren van een afleverset en voor het meten van het verbruik van warmte. In sommige historisch ontstane situaties kan een afleverset eigendom zijn van de verbruiker of gebouweigenaar. In die situaties kan aangenomen worden dat de kapitaal- en onderhoudskosten van een afleverset</w:t>
      </w:r>
      <w:r w:rsidR="00472238">
        <w:rPr>
          <w:rFonts w:eastAsia="Verdana" w:cs="Verdana"/>
        </w:rPr>
        <w:t>,</w:t>
      </w:r>
      <w:r w:rsidRPr="007B56A8">
        <w:rPr>
          <w:rFonts w:eastAsia="Verdana" w:cs="Verdana"/>
        </w:rPr>
        <w:t xml:space="preserve"> die als basis dienen voor het bepalen van het maximumtarief voor de huur van een afleverset door de ACM, een goede afspiegeling vormen van de kapitaal- en onderhoudskosten van de verbruiker. </w:t>
      </w:r>
    </w:p>
    <w:p w:rsidRPr="007B56A8" w:rsidR="00FD74BC" w:rsidP="00496392" w:rsidRDefault="00FD74BC" w14:paraId="61048884" w14:textId="77777777">
      <w:pPr>
        <w:spacing w:after="0" w:line="276" w:lineRule="auto"/>
      </w:pPr>
    </w:p>
    <w:p w:rsidRPr="007B56A8" w:rsidR="00FD74BC" w:rsidP="00496392" w:rsidRDefault="00FD74BC" w14:paraId="05F609CC" w14:textId="1630DB9B">
      <w:pPr>
        <w:spacing w:after="0" w:line="276" w:lineRule="auto"/>
      </w:pPr>
      <w:r w:rsidRPr="007B56A8">
        <w:rPr>
          <w:rFonts w:eastAsia="Verdana" w:cs="Verdana"/>
        </w:rPr>
        <w:t xml:space="preserve">Bij de bepaling van de gebruikskosten van een </w:t>
      </w:r>
      <w:r w:rsidR="00DB54C6">
        <w:rPr>
          <w:rFonts w:eastAsia="Verdana" w:cs="Verdana"/>
        </w:rPr>
        <w:t>cv</w:t>
      </w:r>
      <w:r w:rsidRPr="007B56A8">
        <w:rPr>
          <w:rFonts w:eastAsia="Verdana" w:cs="Verdana"/>
        </w:rPr>
        <w:t>-ketel in de gassituatie wordt uitgegaan van de meest gebruikte ketel, een combiketel met HR107 label met comfortklasse CW4 voor tappen. De bepaling van de gebruikskosten in de warmtesituatie wordt gebaseerd op een afleverset met comfortklasse CW4 voor tappen, bestaande uit een warmtewisselaar en een warmtemeter.</w:t>
      </w:r>
    </w:p>
    <w:p w:rsidRPr="007B56A8" w:rsidR="00FD74BC" w:rsidP="00496392" w:rsidRDefault="00FD74BC" w14:paraId="4AE2826B" w14:textId="77777777">
      <w:pPr>
        <w:spacing w:after="0" w:line="276" w:lineRule="auto"/>
      </w:pPr>
      <w:r w:rsidRPr="007B56A8">
        <w:rPr>
          <w:rFonts w:eastAsia="Verdana" w:cs="Verdana"/>
          <w:b/>
          <w:bCs/>
          <w:i/>
          <w:iCs/>
        </w:rPr>
        <w:t xml:space="preserve"> </w:t>
      </w:r>
    </w:p>
    <w:p w:rsidRPr="007B56A8" w:rsidR="00FD74BC" w:rsidP="00496392" w:rsidRDefault="00FD74BC" w14:paraId="6EB21C42" w14:textId="6B657F7B">
      <w:pPr>
        <w:spacing w:after="0" w:line="276" w:lineRule="auto"/>
      </w:pPr>
      <w:r w:rsidRPr="007B56A8">
        <w:rPr>
          <w:rFonts w:eastAsia="Verdana" w:cs="Verdana"/>
        </w:rPr>
        <w:t xml:space="preserve">In de gassituatie is gemeengoed dat de </w:t>
      </w:r>
      <w:r w:rsidR="00DB54C6">
        <w:rPr>
          <w:rFonts w:eastAsia="Verdana" w:cs="Verdana"/>
        </w:rPr>
        <w:t>cv</w:t>
      </w:r>
      <w:r w:rsidRPr="007B56A8">
        <w:rPr>
          <w:rFonts w:eastAsia="Verdana" w:cs="Verdana"/>
        </w:rPr>
        <w:t xml:space="preserve">-ketel wordt aangeschaft door de eigenaar van de woning, die zelf zorgdraagt voor het onderhoud en vervanging. Daarnaast betaalt de verbruiker in een gassituatie een afzonderlijk meettarief. </w:t>
      </w:r>
    </w:p>
    <w:p w:rsidRPr="007B56A8" w:rsidR="00FD74BC" w:rsidP="00496392" w:rsidRDefault="00FD74BC" w14:paraId="41F30491" w14:textId="77777777">
      <w:pPr>
        <w:spacing w:after="0" w:line="276" w:lineRule="auto"/>
      </w:pPr>
      <w:r w:rsidRPr="007B56A8">
        <w:rPr>
          <w:rFonts w:eastAsia="Verdana" w:cs="Verdana"/>
        </w:rPr>
        <w:t xml:space="preserve"> </w:t>
      </w:r>
    </w:p>
    <w:p w:rsidRPr="007B56A8" w:rsidR="00FD74BC" w:rsidP="00496392" w:rsidRDefault="00FD74BC" w14:paraId="2302FA6E" w14:textId="7C727305">
      <w:pPr>
        <w:spacing w:after="0" w:line="276" w:lineRule="auto"/>
        <w:rPr>
          <w:rFonts w:eastAsia="Verdana" w:cs="Verdana"/>
        </w:rPr>
      </w:pPr>
      <w:r w:rsidRPr="007B56A8">
        <w:rPr>
          <w:rFonts w:eastAsia="Verdana" w:cs="Verdana"/>
        </w:rPr>
        <w:t xml:space="preserve">Op basis van bovenstaande worden voor de vaststelling van de vermeden gebruikskosten per jaar de kapitaal- en onderhoudskosten van een </w:t>
      </w:r>
      <w:r w:rsidR="00DB54C6">
        <w:rPr>
          <w:rFonts w:eastAsia="Verdana" w:cs="Verdana"/>
        </w:rPr>
        <w:t>cv</w:t>
      </w:r>
      <w:r w:rsidRPr="007B56A8">
        <w:rPr>
          <w:rFonts w:eastAsia="Verdana" w:cs="Verdana"/>
        </w:rPr>
        <w:t xml:space="preserve">-ketel en het jaarlijkse meettarief, vergeleken met de jaarlijkse kapitaal- en onderhoudskosten van een afleverset en de meetkosten voor warmte. Het besluit bepaalt dat bij de berekening van de onderhoudskosten uitgegaan wordt van de gemiddelde kosten van de (verschillende soorten) onderhoudscontracten voor een </w:t>
      </w:r>
      <w:r w:rsidR="00DB54C6">
        <w:rPr>
          <w:rFonts w:eastAsia="Verdana" w:cs="Verdana"/>
        </w:rPr>
        <w:t>cv</w:t>
      </w:r>
      <w:r w:rsidRPr="007B56A8">
        <w:rPr>
          <w:rFonts w:eastAsia="Verdana" w:cs="Verdana"/>
        </w:rPr>
        <w:t>-ketel die in de markt worden aangeboden. Bij ministeri</w:t>
      </w:r>
      <w:r w:rsidR="00843A2E">
        <w:rPr>
          <w:rFonts w:eastAsia="Verdana" w:cs="Verdana"/>
        </w:rPr>
        <w:t>ë</w:t>
      </w:r>
      <w:r w:rsidRPr="007B56A8">
        <w:rPr>
          <w:rFonts w:eastAsia="Verdana" w:cs="Verdana"/>
        </w:rPr>
        <w:t>le regeling word</w:t>
      </w:r>
      <w:r w:rsidRPr="007B56A8" w:rsidR="00450405">
        <w:rPr>
          <w:rFonts w:eastAsia="Verdana" w:cs="Verdana"/>
        </w:rPr>
        <w:t>t</w:t>
      </w:r>
      <w:r w:rsidRPr="007B56A8">
        <w:rPr>
          <w:rFonts w:eastAsia="Verdana" w:cs="Verdana"/>
        </w:rPr>
        <w:t xml:space="preserve"> hier verder invulling aan gegeven. </w:t>
      </w:r>
    </w:p>
    <w:p w:rsidRPr="007B56A8" w:rsidR="00FD74BC" w:rsidP="00496392" w:rsidRDefault="00FD74BC" w14:paraId="444E19F0" w14:textId="77777777">
      <w:pPr>
        <w:spacing w:after="0" w:line="276" w:lineRule="auto"/>
        <w:rPr>
          <w:rFonts w:eastAsia="Verdana" w:cs="Verdana"/>
        </w:rPr>
      </w:pPr>
    </w:p>
    <w:p w:rsidRPr="007B56A8" w:rsidR="00FD74BC" w:rsidP="00496392" w:rsidRDefault="00FD74BC" w14:paraId="0345ED13" w14:textId="7511BA90">
      <w:pPr>
        <w:spacing w:after="0" w:line="276" w:lineRule="auto"/>
      </w:pPr>
      <w:r w:rsidRPr="007B56A8">
        <w:rPr>
          <w:rFonts w:eastAsia="Verdana" w:cs="Verdana"/>
        </w:rPr>
        <w:t xml:space="preserve">Zowel de kosten van een </w:t>
      </w:r>
      <w:r w:rsidR="00DB54C6">
        <w:rPr>
          <w:rFonts w:eastAsia="Verdana" w:cs="Verdana"/>
        </w:rPr>
        <w:t>cv</w:t>
      </w:r>
      <w:r w:rsidRPr="007B56A8">
        <w:rPr>
          <w:rFonts w:eastAsia="Verdana" w:cs="Verdana"/>
        </w:rPr>
        <w:t>-ketel als van een afleverset worden bepaald door de ACM. Aangezien de ACM de kapitaal- en onderhoudskosten van een afleverset gebruikt voor het bepalen van het maximumtarief voor de huur van een afleverset, kunnen zij deze kengetallen ook gebruiken voor de berekening van het vaste deel van de maximumprijs voor de levering van warmte.</w:t>
      </w:r>
    </w:p>
    <w:p w:rsidRPr="007B56A8" w:rsidR="00FD74BC" w:rsidP="00496392" w:rsidRDefault="00FD74BC" w14:paraId="2CA4A00F" w14:textId="77777777">
      <w:pPr>
        <w:spacing w:after="0" w:line="276" w:lineRule="auto"/>
      </w:pPr>
    </w:p>
    <w:p w:rsidR="00FD74BC" w:rsidP="00496392" w:rsidRDefault="00FD74BC" w14:paraId="429D3518" w14:textId="23884B39">
      <w:pPr>
        <w:spacing w:after="0" w:line="276" w:lineRule="auto"/>
        <w:rPr>
          <w:rFonts w:eastAsia="Verdana" w:cs="Verdana"/>
          <w:b/>
          <w:bCs/>
          <w:i/>
          <w:iCs/>
        </w:rPr>
      </w:pPr>
      <w:r w:rsidRPr="007B56A8">
        <w:rPr>
          <w:rFonts w:eastAsia="Verdana" w:cs="Verdana"/>
        </w:rPr>
        <w:t>De meetkosten bij warmte zijn gelijk gesteld aan de meetkosten op basis van het gewogen gemiddelde van de meettarieven voor G6-aansluitingen (gas) waarvan de maximale hoogte</w:t>
      </w:r>
      <w:r w:rsidRPr="75EF7365" w:rsidR="188DF544">
        <w:rPr>
          <w:rFonts w:eastAsia="Verdana" w:cs="Verdana"/>
        </w:rPr>
        <w:t xml:space="preserve">. </w:t>
      </w:r>
      <w:r w:rsidRPr="007B56A8">
        <w:rPr>
          <w:rFonts w:eastAsia="Verdana" w:cs="Verdana"/>
        </w:rPr>
        <w:t xml:space="preserve">door </w:t>
      </w:r>
      <w:r w:rsidRPr="007B56A8">
        <w:rPr>
          <w:rFonts w:eastAsia="Verdana" w:cs="Verdana"/>
        </w:rPr>
        <w:lastRenderedPageBreak/>
        <w:t>de ACM wordt vastgesteld. De meetkosten in de warmtesituatie worden verondersteld gelijk te zijn aan die in de gassituatie en worden derhalve op dezelfde wijze bepaald</w:t>
      </w:r>
      <w:r w:rsidRPr="007B56A8">
        <w:rPr>
          <w:rFonts w:eastAsia="Verdana" w:cs="Verdana"/>
          <w:b/>
          <w:bCs/>
          <w:i/>
          <w:iCs/>
        </w:rPr>
        <w:t>.</w:t>
      </w:r>
    </w:p>
    <w:p w:rsidR="00670F41" w:rsidP="00496392" w:rsidRDefault="00670F41" w14:paraId="02442437" w14:textId="77777777">
      <w:pPr>
        <w:spacing w:after="0" w:line="276" w:lineRule="auto"/>
        <w:rPr>
          <w:rFonts w:eastAsia="Verdana" w:cs="Verdana"/>
          <w:b/>
          <w:bCs/>
          <w:i/>
          <w:iCs/>
        </w:rPr>
      </w:pPr>
    </w:p>
    <w:p w:rsidRPr="00233C59" w:rsidR="00670F41" w:rsidP="00496392" w:rsidRDefault="00670F41" w14:paraId="5FF783F7" w14:textId="608C2033">
      <w:pPr>
        <w:spacing w:after="0" w:line="276" w:lineRule="auto"/>
      </w:pPr>
      <w:r w:rsidRPr="007D3ACB">
        <w:rPr>
          <w:rFonts w:eastAsia="Verdana" w:cs="Verdana"/>
        </w:rPr>
        <w:t>Het besluit bepaal</w:t>
      </w:r>
      <w:r w:rsidR="00233C59">
        <w:rPr>
          <w:rFonts w:eastAsia="Verdana" w:cs="Verdana"/>
        </w:rPr>
        <w:t>t</w:t>
      </w:r>
      <w:r w:rsidRPr="007D3ACB">
        <w:rPr>
          <w:rFonts w:eastAsia="Verdana" w:cs="Verdana"/>
        </w:rPr>
        <w:t xml:space="preserve"> daarnaast dat een deel van het vaste tarief in rekening wordt gebracht bij de gebouweigenaar in plaats van de verbruiker, als de gebouweigenaar de verhuurder van de verbruiker is. Dit wordt verder toegelicht in paragraaf 7.2.1.</w:t>
      </w:r>
    </w:p>
    <w:p w:rsidRPr="007B56A8" w:rsidR="00FD74BC" w:rsidP="00496392" w:rsidRDefault="00FD74BC" w14:paraId="240ABBCD" w14:textId="77777777">
      <w:pPr>
        <w:spacing w:after="0" w:line="276" w:lineRule="auto"/>
      </w:pPr>
      <w:r w:rsidRPr="007B56A8">
        <w:rPr>
          <w:rFonts w:eastAsia="Verdana" w:cs="Verdana"/>
          <w:b/>
          <w:bCs/>
          <w:i/>
          <w:iCs/>
        </w:rPr>
        <w:t xml:space="preserve"> </w:t>
      </w:r>
    </w:p>
    <w:p w:rsidRPr="007B56A8" w:rsidR="00604E15" w:rsidP="00496392" w:rsidRDefault="00FD74BC" w14:paraId="221B1279" w14:textId="0729C791">
      <w:pPr>
        <w:spacing w:after="0" w:line="276" w:lineRule="auto"/>
        <w:rPr>
          <w:rFonts w:eastAsia="Verdana" w:cs="Verdana"/>
        </w:rPr>
      </w:pPr>
      <w:r w:rsidRPr="007B56A8">
        <w:rPr>
          <w:rFonts w:eastAsia="Verdana" w:cs="Verdana"/>
        </w:rPr>
        <w:t xml:space="preserve">Voor grootverbruikers die warmte doorleveren geldt een hoger maximum vast tarief dan voor kleinverbruikers. Aan een verbruiker met een centrale aansluiting voor levering van warmte met een vermogen van meer dan 100 kilowatt kan een opslag voor het gebruiksonafhankelijke deel van het maximumtarief worden opgelegd voor iedere kilowatt vermogen boven de 100 kilowatt. De opslag wordt door de ACM vastgesteld met inachtneming van de formule </w:t>
      </w:r>
      <w:r w:rsidR="00591486">
        <w:rPr>
          <w:rFonts w:eastAsia="Verdana" w:cs="Verdana"/>
        </w:rPr>
        <w:t>die is</w:t>
      </w:r>
      <w:r w:rsidRPr="007B56A8">
        <w:rPr>
          <w:rFonts w:eastAsia="Verdana" w:cs="Verdana"/>
        </w:rPr>
        <w:t xml:space="preserve"> opgenomen in </w:t>
      </w:r>
      <w:r w:rsidR="00591486">
        <w:rPr>
          <w:rFonts w:eastAsia="Verdana" w:cs="Verdana"/>
        </w:rPr>
        <w:t>het vijfde lid, van</w:t>
      </w:r>
      <w:r w:rsidRPr="007B56A8">
        <w:rPr>
          <w:rFonts w:eastAsia="Verdana" w:cs="Verdana"/>
        </w:rPr>
        <w:t xml:space="preserve"> </w:t>
      </w:r>
      <w:r w:rsidRPr="008841A6">
        <w:rPr>
          <w:rFonts w:eastAsia="Verdana" w:cs="Verdana"/>
        </w:rPr>
        <w:t>artikel 7.</w:t>
      </w:r>
      <w:r w:rsidRPr="008841A6" w:rsidR="003D2FF9">
        <w:rPr>
          <w:rFonts w:eastAsia="Verdana" w:cs="Verdana"/>
        </w:rPr>
        <w:t>4</w:t>
      </w:r>
      <w:r w:rsidRPr="007B56A8">
        <w:rPr>
          <w:rFonts w:eastAsia="Verdana" w:cs="Verdana"/>
        </w:rPr>
        <w:t xml:space="preserve"> </w:t>
      </w:r>
      <w:r w:rsidR="00AE4CE8">
        <w:rPr>
          <w:rFonts w:eastAsia="Verdana" w:cs="Verdana"/>
        </w:rPr>
        <w:t>van het besluit</w:t>
      </w:r>
      <w:r w:rsidRPr="007B56A8">
        <w:rPr>
          <w:rFonts w:eastAsia="Verdana" w:cs="Verdana"/>
        </w:rPr>
        <w:t xml:space="preserve">. Volgens deze formule stelt ACM deze opslag per kilowatt extra vermogen van de aansluiting vast door het verschil tussen de vaste kosten van een aansluiting van 100 kilowatt (VKw 100 kW) en de vaste kosten van een aansluiting van 1000 kilowatt (VKw 1000 kW) te delen door 900 (kilowatt). De vaste kosten van de aansluiting tot en met 100 kilowatt </w:t>
      </w:r>
      <w:r w:rsidR="00616998">
        <w:rPr>
          <w:rFonts w:eastAsia="Verdana" w:cs="Verdana"/>
        </w:rPr>
        <w:t>worden</w:t>
      </w:r>
      <w:r w:rsidRPr="007B56A8">
        <w:rPr>
          <w:rFonts w:eastAsia="Verdana" w:cs="Verdana"/>
        </w:rPr>
        <w:t xml:space="preserve"> daarbij door ACM vastgesteld met inachtneming van de formule opgenomen in </w:t>
      </w:r>
      <w:r w:rsidR="006E2E71">
        <w:rPr>
          <w:rFonts w:eastAsia="Verdana" w:cs="Verdana"/>
        </w:rPr>
        <w:t>het</w:t>
      </w:r>
      <w:r w:rsidRPr="007B56A8">
        <w:rPr>
          <w:rFonts w:eastAsia="Verdana" w:cs="Verdana"/>
        </w:rPr>
        <w:t xml:space="preserve"> eerste lid</w:t>
      </w:r>
      <w:r w:rsidR="006E2E71">
        <w:rPr>
          <w:rFonts w:eastAsia="Verdana" w:cs="Verdana"/>
        </w:rPr>
        <w:t xml:space="preserve">, van </w:t>
      </w:r>
      <w:r w:rsidRPr="007B56A8">
        <w:rPr>
          <w:rFonts w:eastAsia="Verdana" w:cs="Verdana"/>
        </w:rPr>
        <w:t>artikel 7.</w:t>
      </w:r>
      <w:r w:rsidR="00853FED">
        <w:rPr>
          <w:rFonts w:eastAsia="Verdana" w:cs="Verdana"/>
        </w:rPr>
        <w:t>4</w:t>
      </w:r>
      <w:r w:rsidR="007E5315">
        <w:rPr>
          <w:rFonts w:eastAsia="Verdana" w:cs="Verdana"/>
        </w:rPr>
        <w:t xml:space="preserve"> van het besluit</w:t>
      </w:r>
      <w:r w:rsidRPr="007B56A8">
        <w:rPr>
          <w:rFonts w:eastAsia="Verdana" w:cs="Verdana"/>
        </w:rPr>
        <w:t xml:space="preserve">. Voor het bepalen van de vaste kosten van een 1000 kilowatt aansluiting maakt ACM gebruik van de methode voor het vaststellen van het </w:t>
      </w:r>
      <w:r w:rsidR="00895D24">
        <w:rPr>
          <w:rFonts w:eastAsia="Verdana" w:cs="Verdana"/>
        </w:rPr>
        <w:t xml:space="preserve">vaste </w:t>
      </w:r>
      <w:r w:rsidRPr="007B56A8">
        <w:rPr>
          <w:rFonts w:eastAsia="Verdana" w:cs="Verdana"/>
        </w:rPr>
        <w:t xml:space="preserve">deel van </w:t>
      </w:r>
      <w:r w:rsidR="00895D24">
        <w:rPr>
          <w:rFonts w:eastAsia="Verdana" w:cs="Verdana"/>
        </w:rPr>
        <w:t xml:space="preserve">het maximale tarief </w:t>
      </w:r>
      <w:r w:rsidRPr="007B56A8">
        <w:rPr>
          <w:rFonts w:eastAsia="Verdana" w:cs="Verdana"/>
        </w:rPr>
        <w:t xml:space="preserve">van het eerste </w:t>
      </w:r>
      <w:r w:rsidR="001C3B35">
        <w:rPr>
          <w:rFonts w:eastAsia="Verdana" w:cs="Verdana"/>
        </w:rPr>
        <w:t xml:space="preserve">lid van artikel 7.4 </w:t>
      </w:r>
      <w:r w:rsidRPr="007B56A8">
        <w:rPr>
          <w:rFonts w:eastAsia="Verdana" w:cs="Verdana"/>
        </w:rPr>
        <w:t>(de gasreferentie). In een ministeri</w:t>
      </w:r>
      <w:r w:rsidRPr="007B56A8" w:rsidR="00964271">
        <w:rPr>
          <w:rFonts w:eastAsia="Verdana" w:cs="Verdana"/>
        </w:rPr>
        <w:t>ë</w:t>
      </w:r>
      <w:r w:rsidRPr="007B56A8">
        <w:rPr>
          <w:rFonts w:eastAsia="Verdana" w:cs="Verdana"/>
        </w:rPr>
        <w:t xml:space="preserve">le regeling kunnen nadere eisen voor deze berekening worden uitgewerkt. </w:t>
      </w:r>
    </w:p>
    <w:p w:rsidRPr="007B56A8" w:rsidR="00FD74BC" w:rsidP="00496392" w:rsidRDefault="00FD74BC" w14:paraId="2DBE9B20" w14:textId="77777777">
      <w:pPr>
        <w:spacing w:after="0" w:line="276" w:lineRule="auto"/>
      </w:pPr>
    </w:p>
    <w:p w:rsidRPr="007B56A8" w:rsidR="00FD74BC" w:rsidP="00496392" w:rsidRDefault="00FD74BC" w14:paraId="0451EBB4" w14:textId="77777777">
      <w:pPr>
        <w:spacing w:after="0" w:line="276" w:lineRule="auto"/>
      </w:pPr>
      <w:r w:rsidRPr="007B56A8">
        <w:rPr>
          <w:i/>
        </w:rPr>
        <w:t xml:space="preserve">Het variabele tarief </w:t>
      </w:r>
    </w:p>
    <w:p w:rsidRPr="007B56A8" w:rsidR="00FD74BC" w:rsidP="00496392" w:rsidRDefault="00FD74BC" w14:paraId="55CBFA08" w14:textId="3D66F772">
      <w:pPr>
        <w:spacing w:after="0" w:line="276" w:lineRule="auto"/>
      </w:pPr>
      <w:r w:rsidRPr="007B56A8">
        <w:rPr>
          <w:rFonts w:eastAsia="Verdana" w:cs="Verdana"/>
        </w:rPr>
        <w:t>Het variabele of gebruiksafhankelijke tarief betreft het tarief per GJ geleverde warmte. Dit tarief is gelijk voor kleinverbruikers en grootverbruikers die warmte doorleveren zoals bedoeld in artikel 7.</w:t>
      </w:r>
      <w:r w:rsidRPr="007B56A8" w:rsidR="000F1DB3">
        <w:rPr>
          <w:rFonts w:eastAsia="Verdana" w:cs="Verdana"/>
        </w:rPr>
        <w:t>3</w:t>
      </w:r>
      <w:r w:rsidRPr="007B56A8" w:rsidR="002F10EF">
        <w:rPr>
          <w:rFonts w:eastAsia="Verdana" w:cs="Verdana"/>
        </w:rPr>
        <w:t>5</w:t>
      </w:r>
      <w:r w:rsidRPr="007B56A8">
        <w:rPr>
          <w:rFonts w:eastAsia="Verdana" w:cs="Verdana"/>
        </w:rPr>
        <w:t xml:space="preserve"> van de wet. De bepaling van de kosten geschiedt volgens de rendementsmethode. Centraal in deze benadering staat het brandstofrendement van de warmteproductie. Dit is de hoeveelheid gas die nodig is om een bepaalde hoeveelheid warmte, uitgedrukt in GJ, te verkrijgen. Het gaat hierbij om warmte voor ruimteverwarming en tapwater (warm water voor sanitaire doeleinden en huishoudelijk verbruik).</w:t>
      </w:r>
    </w:p>
    <w:p w:rsidRPr="007B56A8" w:rsidR="00FD74BC" w:rsidP="00496392" w:rsidRDefault="00FD74BC" w14:paraId="0D43F41A" w14:textId="77777777">
      <w:pPr>
        <w:spacing w:after="0" w:line="276" w:lineRule="auto"/>
      </w:pPr>
      <w:r w:rsidRPr="007B56A8">
        <w:rPr>
          <w:rFonts w:eastAsia="Verdana" w:cs="Verdana"/>
        </w:rPr>
        <w:t xml:space="preserve"> </w:t>
      </w:r>
    </w:p>
    <w:p w:rsidRPr="007B56A8" w:rsidR="00FD74BC" w:rsidP="00496392" w:rsidRDefault="00FD74BC" w14:paraId="02F85234" w14:textId="77777777">
      <w:pPr>
        <w:spacing w:after="0" w:line="276" w:lineRule="auto"/>
      </w:pPr>
      <w:r w:rsidRPr="007B56A8">
        <w:t xml:space="preserve">Het brandstofrendement van de warmteproductie kan worden beïnvloed door verschillende factoren. Een element dat van grote invloed is op het brandstofrendement is de energetische waarde van het aardgasgebruik in de gaswoning. Dit element bepaalt het rendement dat een gasketel in praktijk haalt en wordt in beschouwing genomen bij de bepaling van het maximale tarief. De energetische waarde van het aardgasgebruik in een gaswoning hangt af van de verhouding tussen warmte die wordt opgewekt voor tapwater en voor ruimteverwarming. </w:t>
      </w:r>
      <w:r w:rsidRPr="007B56A8">
        <w:rPr>
          <w:rFonts w:eastAsia="Verdana" w:cs="Verdana"/>
        </w:rPr>
        <w:t>De totale warmtevraag bestaat uit ruimteverwarming en warm tapwater. De verhouding hiertussen is van belang omdat het ketelrendement voor ruimteverwarming hoger is dan het ketelrendement voor warm tapwater.</w:t>
      </w:r>
    </w:p>
    <w:p w:rsidRPr="007B56A8" w:rsidR="00FD74BC" w:rsidP="00496392" w:rsidRDefault="00FD74BC" w14:paraId="0B7656AE" w14:textId="77777777">
      <w:pPr>
        <w:spacing w:after="0" w:line="276" w:lineRule="auto"/>
      </w:pPr>
      <w:r w:rsidRPr="007B56A8">
        <w:rPr>
          <w:rFonts w:eastAsia="Verdana" w:cs="Verdana"/>
          <w:b/>
          <w:bCs/>
          <w:i/>
          <w:iCs/>
        </w:rPr>
        <w:t xml:space="preserve"> </w:t>
      </w:r>
    </w:p>
    <w:p w:rsidRPr="007B56A8" w:rsidR="00FD74BC" w:rsidP="00496392" w:rsidRDefault="00FD74BC" w14:paraId="43CBDCCA" w14:textId="42B80113">
      <w:pPr>
        <w:spacing w:after="0" w:line="276" w:lineRule="auto"/>
      </w:pPr>
      <w:r w:rsidRPr="007B56A8">
        <w:rPr>
          <w:rFonts w:eastAsia="Verdana" w:cs="Verdana"/>
        </w:rPr>
        <w:t>Ter bepaling van het brandstofrendement dient dus een aantal factoren vastgesteld te worden; de verhouding tussen de warmtevraag voor ruimteverwarming en voor warm tapwater en de gemiddelde rendementen voor ruimteverwarming en voor tapwater. De invloed die deze factoren hebben op het brandstofrendement kan in de toekomst veranderen. Zo kan bijvoorbeeld het verschil in rendement tussen warmte opgewekt voor ruimteverwarming en voor tapwater kleiner worden, waardoor de invloed van de verhouding tussen ruimteverwarming en tapwater op het totale rendement kan verminderen. Bij een rendement van 100% zouden de variabele kosten alleen nog afhankelijk zijn van de stookwaarde van aardgas. Om rekening te kunnen houden met deze tendens, wordt de referentiewaarde van deze factoren vastgesteld bij ministeriële regeling</w:t>
      </w:r>
      <w:r w:rsidRPr="297A6486" w:rsidR="3CD6B89C">
        <w:rPr>
          <w:rFonts w:eastAsia="Verdana" w:cs="Verdana"/>
        </w:rPr>
        <w:t xml:space="preserve"> zodat </w:t>
      </w:r>
      <w:r w:rsidRPr="007B56A8">
        <w:rPr>
          <w:rFonts w:eastAsia="Verdana" w:cs="Verdana"/>
        </w:rPr>
        <w:t xml:space="preserve">ze indien gewenst door de </w:t>
      </w:r>
      <w:r w:rsidRPr="007B56A8" w:rsidR="00DE35A4">
        <w:rPr>
          <w:rFonts w:eastAsia="Verdana" w:cs="Verdana"/>
        </w:rPr>
        <w:t>m</w:t>
      </w:r>
      <w:r w:rsidRPr="007B56A8">
        <w:rPr>
          <w:rFonts w:eastAsia="Verdana" w:cs="Verdana"/>
        </w:rPr>
        <w:t xml:space="preserve">inister </w:t>
      </w:r>
      <w:r w:rsidRPr="297A6486" w:rsidR="2CBC8A66">
        <w:rPr>
          <w:rFonts w:eastAsia="Verdana" w:cs="Verdana"/>
        </w:rPr>
        <w:t xml:space="preserve">kunnen </w:t>
      </w:r>
      <w:r w:rsidRPr="007B56A8">
        <w:rPr>
          <w:rFonts w:eastAsia="Verdana" w:cs="Verdana"/>
        </w:rPr>
        <w:t xml:space="preserve">worden gewijzigd zonder een lang proces.  </w:t>
      </w:r>
    </w:p>
    <w:p w:rsidRPr="007B56A8" w:rsidR="00FD74BC" w:rsidP="00496392" w:rsidRDefault="00FD74BC" w14:paraId="406B002A" w14:textId="1AC4E339">
      <w:pPr>
        <w:spacing w:after="0" w:line="276" w:lineRule="auto"/>
      </w:pPr>
      <w:r w:rsidRPr="007B56A8">
        <w:rPr>
          <w:rFonts w:eastAsia="Verdana" w:cs="Verdana"/>
        </w:rPr>
        <w:t xml:space="preserve"> </w:t>
      </w:r>
    </w:p>
    <w:p w:rsidRPr="007B56A8" w:rsidR="00FD74BC" w:rsidP="00496392" w:rsidRDefault="00FD74BC" w14:paraId="63F223BF" w14:textId="4ED1F201">
      <w:pPr>
        <w:spacing w:after="0" w:line="276" w:lineRule="auto"/>
      </w:pPr>
      <w:r w:rsidRPr="007B56A8">
        <w:rPr>
          <w:rFonts w:eastAsia="Verdana" w:cs="Verdana"/>
        </w:rPr>
        <w:t xml:space="preserve">Uit de formule voor de variabele warmtekosten blijkt dat het variabele deel van de NMDA-prijs wordt bepaald door het brandstofrendement en twee andere factoren; de bovenwaarde van de </w:t>
      </w:r>
      <w:r w:rsidRPr="007B56A8">
        <w:rPr>
          <w:rFonts w:eastAsia="Verdana" w:cs="Verdana"/>
        </w:rPr>
        <w:lastRenderedPageBreak/>
        <w:t xml:space="preserve">verbrandingswaarde van aardgas en de gasprijs. De bovenwaarde van de verbrandingswaarde wordt vastgesteld in een </w:t>
      </w:r>
      <w:r w:rsidR="003335E0">
        <w:rPr>
          <w:rFonts w:eastAsia="Verdana" w:cs="Verdana"/>
        </w:rPr>
        <w:t>ministeriële</w:t>
      </w:r>
      <w:r w:rsidRPr="007B56A8" w:rsidR="003335E0">
        <w:rPr>
          <w:rFonts w:eastAsia="Verdana" w:cs="Verdana"/>
        </w:rPr>
        <w:t xml:space="preserve"> </w:t>
      </w:r>
      <w:r w:rsidRPr="007B56A8">
        <w:rPr>
          <w:rFonts w:eastAsia="Verdana" w:cs="Verdana"/>
        </w:rPr>
        <w:t xml:space="preserve">regeling. </w:t>
      </w:r>
    </w:p>
    <w:p w:rsidRPr="007B56A8" w:rsidR="00FD74BC" w:rsidP="00496392" w:rsidRDefault="00FD74BC" w14:paraId="5B524415" w14:textId="77777777">
      <w:pPr>
        <w:spacing w:after="0" w:line="276" w:lineRule="auto"/>
        <w:rPr>
          <w:rFonts w:eastAsia="Verdana" w:cs="Verdana"/>
        </w:rPr>
      </w:pPr>
    </w:p>
    <w:p w:rsidRPr="007B56A8" w:rsidR="00FD74BC" w:rsidP="00496392" w:rsidRDefault="00FD74BC" w14:paraId="7E0AB078" w14:textId="2B3FE8E8">
      <w:pPr>
        <w:spacing w:after="0" w:line="276" w:lineRule="auto"/>
        <w:rPr>
          <w:rFonts w:eastAsia="Verdana" w:cs="Verdana"/>
        </w:rPr>
      </w:pPr>
      <w:r w:rsidRPr="007B56A8">
        <w:rPr>
          <w:rFonts w:eastAsia="Verdana" w:cs="Verdana"/>
        </w:rPr>
        <w:t>De referentiegasprijs betreft het gemiddelde gebruiksafhankelijke deel van de gasprijs (kubieke meter prijs) en wordt gebaseerd op de gemiddelde gebruiksafhankelijke gasprijs</w:t>
      </w:r>
      <w:r w:rsidRPr="4BCCFCB1" w:rsidR="13A680D9">
        <w:rPr>
          <w:rFonts w:eastAsia="Verdana" w:cs="Verdana"/>
        </w:rPr>
        <w:t xml:space="preserve">. Deze gemiddelde prijs wordt berekend </w:t>
      </w:r>
      <w:r w:rsidRPr="007B56A8">
        <w:rPr>
          <w:rFonts w:eastAsia="Verdana" w:cs="Verdana"/>
        </w:rPr>
        <w:t xml:space="preserve">op basis van het gebruiksafhankelijke deel van de gasleveringstarieven van overeenkomsten tussen het warmtebedrijf en verbruiker voor éénjaarscontracten met </w:t>
      </w:r>
      <w:r w:rsidRPr="4BCCFCB1" w:rsidR="25CDFC56">
        <w:rPr>
          <w:rFonts w:eastAsia="Verdana" w:cs="Verdana"/>
        </w:rPr>
        <w:t xml:space="preserve">een </w:t>
      </w:r>
      <w:r w:rsidRPr="007B56A8">
        <w:rPr>
          <w:rFonts w:eastAsia="Verdana" w:cs="Verdana"/>
        </w:rPr>
        <w:t>vaste prijs</w:t>
      </w:r>
      <w:r w:rsidRPr="4BCCFCB1" w:rsidR="3136CA2B">
        <w:rPr>
          <w:rFonts w:eastAsia="Verdana" w:cs="Verdana"/>
        </w:rPr>
        <w:t xml:space="preserve">. </w:t>
      </w:r>
      <w:r w:rsidRPr="4BCCFCB1" w:rsidR="00D73048">
        <w:rPr>
          <w:rFonts w:eastAsia="Verdana" w:cs="Verdana"/>
        </w:rPr>
        <w:t>Het gaat daarbij o</w:t>
      </w:r>
      <w:r w:rsidRPr="4BCCFCB1" w:rsidR="00D3441D">
        <w:rPr>
          <w:rFonts w:eastAsia="Verdana" w:cs="Verdana"/>
        </w:rPr>
        <w:t>m</w:t>
      </w:r>
      <w:r w:rsidRPr="4BCCFCB1" w:rsidR="00D73048">
        <w:rPr>
          <w:rFonts w:eastAsia="Verdana" w:cs="Verdana"/>
        </w:rPr>
        <w:t xml:space="preserve"> </w:t>
      </w:r>
      <w:r w:rsidRPr="007B56A8">
        <w:rPr>
          <w:rFonts w:eastAsia="Verdana" w:cs="Verdana"/>
        </w:rPr>
        <w:t xml:space="preserve">het </w:t>
      </w:r>
      <w:r w:rsidRPr="4BCCFCB1" w:rsidR="6EA2AFD4">
        <w:rPr>
          <w:rFonts w:eastAsia="Verdana" w:cs="Verdana"/>
        </w:rPr>
        <w:t xml:space="preserve">door </w:t>
      </w:r>
      <w:r w:rsidRPr="007B56A8">
        <w:rPr>
          <w:rFonts w:eastAsia="Verdana" w:cs="Verdana"/>
        </w:rPr>
        <w:t>de</w:t>
      </w:r>
      <w:r w:rsidRPr="007B56A8" w:rsidDel="4E00AB3F">
        <w:rPr>
          <w:rFonts w:eastAsia="Verdana" w:cs="Verdana"/>
        </w:rPr>
        <w:t xml:space="preserve"> </w:t>
      </w:r>
      <w:r w:rsidRPr="007B56A8">
        <w:rPr>
          <w:rFonts w:eastAsia="Verdana" w:cs="Verdana"/>
        </w:rPr>
        <w:t xml:space="preserve">Nederlandse gasleveranciers bekendgemaakte G1 tarief voor het jaar </w:t>
      </w:r>
      <w:r w:rsidRPr="007B56A8">
        <w:rPr>
          <w:rFonts w:eastAsia="Verdana" w:cs="Verdana"/>
          <w:i/>
        </w:rPr>
        <w:t>t</w:t>
      </w:r>
      <w:r w:rsidRPr="4BCCFCB1" w:rsidR="7063A92A">
        <w:rPr>
          <w:rFonts w:eastAsia="Verdana" w:cs="Verdana"/>
          <w:i/>
          <w:iCs/>
        </w:rPr>
        <w:t xml:space="preserve"> </w:t>
      </w:r>
      <w:r w:rsidRPr="4BCCFCB1" w:rsidR="7063A92A">
        <w:rPr>
          <w:rFonts w:eastAsia="Verdana" w:cs="Verdana"/>
        </w:rPr>
        <w:t>waarvoor de tarieven worden vastgesteld</w:t>
      </w:r>
      <w:r w:rsidRPr="007B56A8">
        <w:rPr>
          <w:rFonts w:eastAsia="Verdana" w:cs="Verdana"/>
        </w:rPr>
        <w:t xml:space="preserve">, inclusief energiebelasting vastgesteld op het niveau van het jaar 2024 en gecorrigeerd met inflatie, uitgedrukt in euro per m3 (zie voor de toelichting </w:t>
      </w:r>
      <w:r w:rsidRPr="007B56A8" w:rsidR="00461A91">
        <w:rPr>
          <w:rFonts w:eastAsia="Verdana" w:cs="Verdana"/>
        </w:rPr>
        <w:t>op de energiebel</w:t>
      </w:r>
      <w:r w:rsidRPr="007B56A8" w:rsidR="00C34066">
        <w:rPr>
          <w:rFonts w:eastAsia="Verdana" w:cs="Verdana"/>
        </w:rPr>
        <w:t>a</w:t>
      </w:r>
      <w:r w:rsidRPr="007B56A8" w:rsidR="00461A91">
        <w:rPr>
          <w:rFonts w:eastAsia="Verdana" w:cs="Verdana"/>
        </w:rPr>
        <w:t>sting</w:t>
      </w:r>
      <w:r w:rsidRPr="007B56A8">
        <w:rPr>
          <w:rFonts w:eastAsia="Verdana" w:cs="Verdana"/>
        </w:rPr>
        <w:t xml:space="preserve"> paragraaf 7.2.1 hierboven). De regiotarieven worden daarbij ongewogen gemiddeld per leverancier. Gasleveranciers maken normaliter voor elk jaar de prijzen bekend van jaarcontracten met vaste prijs voor het komende jaar. Ten behoeve van de bepaling van de referentiegasprijs in jaar </w:t>
      </w:r>
      <w:r w:rsidRPr="007B56A8">
        <w:rPr>
          <w:rFonts w:eastAsia="Verdana" w:cs="Verdana"/>
          <w:i/>
          <w:iCs/>
        </w:rPr>
        <w:t>t</w:t>
      </w:r>
      <w:r w:rsidRPr="007B56A8">
        <w:rPr>
          <w:rFonts w:eastAsia="Verdana" w:cs="Verdana"/>
        </w:rPr>
        <w:t xml:space="preserve"> wordt gekeken naar de éénjaarscontracten die worden aangeboden in september, oktober en november van jaar </w:t>
      </w:r>
      <w:r w:rsidRPr="007B56A8">
        <w:rPr>
          <w:rFonts w:eastAsia="Verdana" w:cs="Verdana"/>
          <w:i/>
        </w:rPr>
        <w:t xml:space="preserve">t-1. </w:t>
      </w:r>
      <w:r w:rsidRPr="007B56A8">
        <w:rPr>
          <w:rFonts w:eastAsia="Verdana" w:cs="Verdana"/>
        </w:rPr>
        <w:t>Zie voor de toelichting op deze peildata paragraaf 7.2.1. Het G1 tarief dient hier als basis omdat dit tarief geldt voor alle kleinverbruikers en daarom het best vergelijkbaar is met de groep verbruikers waarop de wet zich richt. Indien zich de situatie voordoet dat de 10 grootste gasleveranciers geen contracten met vaste prijs aanbieden voor komend jaar, wordt een door de ACM te bepalen alternatie</w:t>
      </w:r>
      <w:r w:rsidRPr="007B56A8" w:rsidR="000A10DB">
        <w:rPr>
          <w:rFonts w:eastAsia="Verdana" w:cs="Verdana"/>
        </w:rPr>
        <w:t xml:space="preserve">f gebruikt. </w:t>
      </w:r>
    </w:p>
    <w:p w:rsidRPr="007B56A8" w:rsidR="00FD74BC" w:rsidP="00496392" w:rsidRDefault="00FD74BC" w14:paraId="7878A28D" w14:textId="77777777">
      <w:pPr>
        <w:spacing w:after="0" w:line="276" w:lineRule="auto"/>
        <w:rPr>
          <w:rFonts w:eastAsia="Verdana" w:cs="Verdana"/>
        </w:rPr>
      </w:pPr>
    </w:p>
    <w:p w:rsidRPr="007B56A8" w:rsidR="00571438" w:rsidP="00496392" w:rsidRDefault="009A6DFD" w14:paraId="697CA5C1" w14:textId="65235C47">
      <w:pPr>
        <w:pStyle w:val="Kop3"/>
        <w:spacing w:line="276" w:lineRule="auto"/>
      </w:pPr>
      <w:bookmarkStart w:name="_Toc230273733" w:id="135"/>
      <w:bookmarkStart w:name="_Toc163119892" w:id="136"/>
      <w:bookmarkStart w:name="_Toc163121875" w:id="137"/>
      <w:r w:rsidRPr="007B56A8">
        <w:t>7.2.</w:t>
      </w:r>
      <w:r w:rsidRPr="007B56A8" w:rsidR="0099628C">
        <w:t>4</w:t>
      </w:r>
      <w:r w:rsidRPr="007B56A8">
        <w:t xml:space="preserve">. </w:t>
      </w:r>
      <w:r w:rsidRPr="007B56A8" w:rsidR="2C576C6D">
        <w:t xml:space="preserve">Regulering van </w:t>
      </w:r>
      <w:r w:rsidR="007B45F5">
        <w:t>tarieven voor koude</w:t>
      </w:r>
      <w:bookmarkEnd w:id="135"/>
      <w:r w:rsidR="007B45F5">
        <w:t xml:space="preserve"> </w:t>
      </w:r>
      <w:bookmarkEnd w:id="136"/>
      <w:bookmarkEnd w:id="137"/>
    </w:p>
    <w:p w:rsidRPr="007B56A8" w:rsidR="00571438" w:rsidP="00496392" w:rsidRDefault="4E00AB3F" w14:paraId="2EA36C3D" w14:textId="618DE4E3">
      <w:pPr>
        <w:spacing w:after="0" w:line="276" w:lineRule="auto"/>
      </w:pPr>
      <w:r w:rsidRPr="007B56A8">
        <w:rPr>
          <w:rFonts w:eastAsia="Verdana" w:cs="Verdana"/>
        </w:rPr>
        <w:t>De</w:t>
      </w:r>
      <w:r w:rsidRPr="007B56A8" w:rsidDel="0027264D">
        <w:rPr>
          <w:rFonts w:eastAsia="Verdana" w:cs="Verdana"/>
        </w:rPr>
        <w:t xml:space="preserve"> </w:t>
      </w:r>
      <w:r w:rsidRPr="007B56A8" w:rsidR="0027264D">
        <w:rPr>
          <w:rFonts w:eastAsia="Verdana" w:cs="Verdana"/>
        </w:rPr>
        <w:t xml:space="preserve">wet </w:t>
      </w:r>
      <w:r w:rsidRPr="007B56A8">
        <w:rPr>
          <w:rFonts w:eastAsia="Verdana" w:cs="Verdana"/>
        </w:rPr>
        <w:t>reguleert de levering van koude in beginsel niet. Dit is echter anders indien de levering van koude noodzakelijk is voor een efficiënte werking van de collectieve warmtevoorziening en het warmtebedrijf om die reden de verbruiker uitsluitend de mogelijkheid biedt om warmte in combinatie met koude af te nemen. De verbruiker betaalt bij deze systemen voor het gebruik van het systeem, waarmee zowel warmte als koude geleverd wordt.</w:t>
      </w:r>
    </w:p>
    <w:p w:rsidRPr="007B56A8" w:rsidR="00571438" w:rsidP="00496392" w:rsidRDefault="2C576C6D" w14:paraId="372F3975" w14:textId="01734798">
      <w:pPr>
        <w:spacing w:after="0" w:line="276" w:lineRule="auto"/>
      </w:pPr>
      <w:r w:rsidRPr="007B56A8">
        <w:rPr>
          <w:rFonts w:eastAsia="Verdana" w:cs="Verdana"/>
        </w:rPr>
        <w:t xml:space="preserve"> </w:t>
      </w:r>
    </w:p>
    <w:p w:rsidRPr="007B56A8" w:rsidR="00571438" w:rsidP="00496392" w:rsidRDefault="2C576C6D" w14:paraId="1AF64476" w14:textId="526F49C3">
      <w:pPr>
        <w:spacing w:after="0" w:line="276" w:lineRule="auto"/>
      </w:pPr>
      <w:r w:rsidRPr="007B56A8">
        <w:rPr>
          <w:rFonts w:eastAsia="Verdana" w:cs="Verdana"/>
        </w:rPr>
        <w:t>De situatie waarbij de levering van koude noodzakelijk is om een systeem voor warmtelevering efficiënt te laten werken en het warmtebedrijf alleen de mogelijkheid om warmte in combinatie met koude af te nemen, doet zich thans vrijwel alleen voor bij bodemenergiesystemen</w:t>
      </w:r>
      <w:r w:rsidRPr="007B56A8" w:rsidR="000610F5">
        <w:rPr>
          <w:rFonts w:eastAsia="Verdana" w:cs="Verdana"/>
        </w:rPr>
        <w:t xml:space="preserve">, </w:t>
      </w:r>
      <w:r w:rsidRPr="007B56A8">
        <w:rPr>
          <w:rFonts w:eastAsia="Verdana" w:cs="Verdana"/>
        </w:rPr>
        <w:t xml:space="preserve">zoals met name </w:t>
      </w:r>
      <w:r w:rsidRPr="007B56A8" w:rsidR="000610F5">
        <w:rPr>
          <w:rFonts w:eastAsia="Verdana" w:cs="Verdana"/>
        </w:rPr>
        <w:t>warmte</w:t>
      </w:r>
      <w:r w:rsidRPr="007B56A8" w:rsidR="00F77BEB">
        <w:rPr>
          <w:rFonts w:eastAsia="Verdana" w:cs="Verdana"/>
        </w:rPr>
        <w:t>-</w:t>
      </w:r>
      <w:r w:rsidRPr="007B56A8" w:rsidR="000610F5">
        <w:rPr>
          <w:rFonts w:eastAsia="Verdana" w:cs="Verdana"/>
        </w:rPr>
        <w:t>koude</w:t>
      </w:r>
      <w:r w:rsidRPr="007B56A8" w:rsidR="00F77BEB">
        <w:rPr>
          <w:rFonts w:eastAsia="Verdana" w:cs="Verdana"/>
        </w:rPr>
        <w:t>-</w:t>
      </w:r>
      <w:r w:rsidRPr="007B56A8" w:rsidR="000610F5">
        <w:rPr>
          <w:rFonts w:eastAsia="Verdana" w:cs="Verdana"/>
        </w:rPr>
        <w:t>opslag</w:t>
      </w:r>
      <w:r w:rsidRPr="007B56A8">
        <w:rPr>
          <w:rFonts w:eastAsia="Verdana" w:cs="Verdana"/>
        </w:rPr>
        <w:t>systemen</w:t>
      </w:r>
      <w:r w:rsidRPr="007B56A8" w:rsidR="003975F0">
        <w:rPr>
          <w:rFonts w:eastAsia="Verdana" w:cs="Verdana"/>
        </w:rPr>
        <w:t xml:space="preserve"> (WKO</w:t>
      </w:r>
      <w:r w:rsidRPr="007B56A8">
        <w:rPr>
          <w:rFonts w:eastAsia="Verdana" w:cs="Verdana"/>
        </w:rPr>
        <w:t>)</w:t>
      </w:r>
      <w:r w:rsidRPr="007B56A8" w:rsidR="003975F0">
        <w:rPr>
          <w:rFonts w:eastAsia="Verdana" w:cs="Verdana"/>
        </w:rPr>
        <w:t>. D</w:t>
      </w:r>
      <w:r w:rsidRPr="007B56A8">
        <w:rPr>
          <w:rFonts w:eastAsia="Verdana" w:cs="Verdana"/>
        </w:rPr>
        <w:t xml:space="preserve">eze situatie kan zich </w:t>
      </w:r>
      <w:r w:rsidRPr="007B56A8" w:rsidR="003975F0">
        <w:rPr>
          <w:rFonts w:eastAsia="Verdana" w:cs="Verdana"/>
        </w:rPr>
        <w:t xml:space="preserve">echter </w:t>
      </w:r>
      <w:r w:rsidRPr="007B56A8">
        <w:rPr>
          <w:rFonts w:eastAsia="Verdana" w:cs="Verdana"/>
        </w:rPr>
        <w:t xml:space="preserve">ook voordoen bij andere opslagsystemen. </w:t>
      </w:r>
    </w:p>
    <w:p w:rsidRPr="007B56A8" w:rsidR="00571438" w:rsidP="00496392" w:rsidRDefault="2C576C6D" w14:paraId="584C801B" w14:textId="3A8C037A">
      <w:pPr>
        <w:spacing w:after="0" w:line="276" w:lineRule="auto"/>
      </w:pPr>
      <w:r w:rsidRPr="007B56A8">
        <w:rPr>
          <w:rFonts w:eastAsia="Verdana" w:cs="Verdana"/>
        </w:rPr>
        <w:t xml:space="preserve"> </w:t>
      </w:r>
    </w:p>
    <w:p w:rsidRPr="007B56A8" w:rsidR="00571438" w:rsidP="00496392" w:rsidRDefault="2C576C6D" w14:paraId="606C0F1B" w14:textId="00BB740F">
      <w:pPr>
        <w:spacing w:after="0" w:line="276" w:lineRule="auto"/>
      </w:pPr>
      <w:r w:rsidRPr="007B56A8">
        <w:rPr>
          <w:rFonts w:eastAsia="Verdana" w:cs="Verdana"/>
        </w:rPr>
        <w:t xml:space="preserve">Wanneer een </w:t>
      </w:r>
      <w:r w:rsidRPr="007B56A8" w:rsidR="003F7AEB">
        <w:rPr>
          <w:rFonts w:eastAsia="Verdana" w:cs="Verdana"/>
        </w:rPr>
        <w:t xml:space="preserve">warmtebedrijf </w:t>
      </w:r>
      <w:r w:rsidRPr="007B56A8">
        <w:rPr>
          <w:rFonts w:eastAsia="Verdana" w:cs="Verdana"/>
        </w:rPr>
        <w:t xml:space="preserve">ervoor kiest een verbruiker niet de vrije keuze te bieden om koude af te nemen, wordt </w:t>
      </w:r>
      <w:r w:rsidRPr="007B56A8" w:rsidR="00444C2D">
        <w:rPr>
          <w:rFonts w:eastAsia="Verdana" w:cs="Verdana"/>
        </w:rPr>
        <w:t>h</w:t>
      </w:r>
      <w:r w:rsidRPr="007B56A8">
        <w:rPr>
          <w:rFonts w:eastAsia="Verdana" w:cs="Verdana"/>
        </w:rPr>
        <w:t>e</w:t>
      </w:r>
      <w:r w:rsidRPr="007B56A8" w:rsidR="00444C2D">
        <w:rPr>
          <w:rFonts w:eastAsia="Verdana" w:cs="Verdana"/>
        </w:rPr>
        <w:t>t</w:t>
      </w:r>
      <w:r w:rsidRPr="007B56A8">
        <w:rPr>
          <w:rFonts w:eastAsia="Verdana" w:cs="Verdana"/>
        </w:rPr>
        <w:t xml:space="preserve"> maxim</w:t>
      </w:r>
      <w:r w:rsidRPr="007B56A8" w:rsidR="00444C2D">
        <w:rPr>
          <w:rFonts w:eastAsia="Verdana" w:cs="Verdana"/>
        </w:rPr>
        <w:t>ale tarief</w:t>
      </w:r>
      <w:r w:rsidRPr="007B56A8">
        <w:rPr>
          <w:rFonts w:eastAsia="Verdana" w:cs="Verdana"/>
        </w:rPr>
        <w:t xml:space="preserve"> van koudelevering met behulp van warmte</w:t>
      </w:r>
      <w:r w:rsidRPr="007B56A8" w:rsidR="00F77BEB">
        <w:rPr>
          <w:rFonts w:eastAsia="Verdana" w:cs="Verdana"/>
        </w:rPr>
        <w:t>-</w:t>
      </w:r>
      <w:r w:rsidRPr="007B56A8">
        <w:rPr>
          <w:rFonts w:eastAsia="Verdana" w:cs="Verdana"/>
        </w:rPr>
        <w:t xml:space="preserve">koudesystemen gereguleerd op basis van de methode opgenomen in artikel </w:t>
      </w:r>
      <w:r w:rsidRPr="008841A6" w:rsidR="007844BE">
        <w:rPr>
          <w:rFonts w:eastAsia="Verdana" w:cs="Verdana"/>
        </w:rPr>
        <w:t>7.</w:t>
      </w:r>
      <w:r w:rsidRPr="008841A6" w:rsidR="00F63901">
        <w:rPr>
          <w:rFonts w:eastAsia="Verdana" w:cs="Verdana"/>
        </w:rPr>
        <w:t>6</w:t>
      </w:r>
      <w:r w:rsidRPr="007B56A8">
        <w:rPr>
          <w:rFonts w:eastAsia="Verdana" w:cs="Verdana"/>
        </w:rPr>
        <w:t xml:space="preserve"> van het </w:t>
      </w:r>
      <w:r w:rsidRPr="007B56A8" w:rsidR="003F7AEB">
        <w:rPr>
          <w:rFonts w:eastAsia="Verdana" w:cs="Verdana"/>
        </w:rPr>
        <w:t>b</w:t>
      </w:r>
      <w:r w:rsidRPr="007B56A8">
        <w:rPr>
          <w:rFonts w:eastAsia="Verdana" w:cs="Verdana"/>
        </w:rPr>
        <w:t xml:space="preserve">esluit. Op deze manier wordt voorkomen dat aan deze gebonden verbruikers excessieve bedragen in rekening worden gebracht voor </w:t>
      </w:r>
      <w:r w:rsidR="00517489">
        <w:rPr>
          <w:rFonts w:eastAsia="Verdana" w:cs="Verdana"/>
        </w:rPr>
        <w:t xml:space="preserve">koude. </w:t>
      </w:r>
      <w:r w:rsidRPr="007B56A8">
        <w:rPr>
          <w:rFonts w:eastAsia="Verdana" w:cs="Verdana"/>
        </w:rPr>
        <w:t xml:space="preserve">Deze methode is gelijk aan de methode zoals was opgenomen in het Warmtebesluit. </w:t>
      </w:r>
    </w:p>
    <w:p w:rsidRPr="007B56A8" w:rsidR="00571438" w:rsidP="00496392" w:rsidRDefault="2C576C6D" w14:paraId="050462D7" w14:textId="3FF63191">
      <w:pPr>
        <w:spacing w:after="0" w:line="276" w:lineRule="auto"/>
      </w:pPr>
      <w:r w:rsidRPr="007B56A8">
        <w:rPr>
          <w:rFonts w:eastAsia="Verdana" w:cs="Verdana"/>
        </w:rPr>
        <w:t xml:space="preserve"> </w:t>
      </w:r>
    </w:p>
    <w:p w:rsidRPr="007B56A8" w:rsidR="00571438" w:rsidP="00496392" w:rsidRDefault="2C576C6D" w14:paraId="259F390C" w14:textId="3B72A541">
      <w:pPr>
        <w:spacing w:after="0" w:line="276" w:lineRule="auto"/>
        <w:rPr>
          <w:i/>
        </w:rPr>
      </w:pPr>
      <w:r w:rsidRPr="007B56A8">
        <w:rPr>
          <w:i/>
        </w:rPr>
        <w:t>Methode voor het vaststellen van maxim</w:t>
      </w:r>
      <w:r w:rsidRPr="007B56A8" w:rsidR="00444C2D">
        <w:rPr>
          <w:i/>
          <w:iCs/>
        </w:rPr>
        <w:t>aal tarief</w:t>
      </w:r>
      <w:r w:rsidRPr="007B56A8">
        <w:rPr>
          <w:i/>
        </w:rPr>
        <w:t xml:space="preserve"> voor </w:t>
      </w:r>
      <w:r w:rsidR="00517489">
        <w:rPr>
          <w:i/>
        </w:rPr>
        <w:t xml:space="preserve">koude </w:t>
      </w:r>
    </w:p>
    <w:p w:rsidRPr="007B56A8" w:rsidR="00571438" w:rsidP="00496392" w:rsidRDefault="2C576C6D" w14:paraId="4244A27D" w14:textId="0C427391">
      <w:pPr>
        <w:spacing w:after="0" w:line="276" w:lineRule="auto"/>
      </w:pPr>
      <w:r w:rsidRPr="007B56A8">
        <w:rPr>
          <w:rFonts w:eastAsia="Verdana" w:cs="Verdana"/>
        </w:rPr>
        <w:t xml:space="preserve">De methode voor het bepalen van </w:t>
      </w:r>
      <w:r w:rsidRPr="007B56A8" w:rsidR="0039621A">
        <w:rPr>
          <w:rFonts w:eastAsia="Verdana" w:cs="Verdana"/>
        </w:rPr>
        <w:t xml:space="preserve">het </w:t>
      </w:r>
      <w:r w:rsidRPr="007B56A8">
        <w:rPr>
          <w:rFonts w:eastAsia="Verdana" w:cs="Verdana"/>
        </w:rPr>
        <w:t>maxim</w:t>
      </w:r>
      <w:r w:rsidRPr="007B56A8" w:rsidR="0039621A">
        <w:rPr>
          <w:rFonts w:eastAsia="Verdana" w:cs="Verdana"/>
        </w:rPr>
        <w:t xml:space="preserve">ale tarief </w:t>
      </w:r>
      <w:r w:rsidRPr="007B56A8">
        <w:rPr>
          <w:rFonts w:eastAsia="Verdana" w:cs="Verdana"/>
        </w:rPr>
        <w:t>voor het gebruik van warmte</w:t>
      </w:r>
      <w:r w:rsidRPr="007B56A8" w:rsidR="00F77BEB">
        <w:rPr>
          <w:rFonts w:eastAsia="Verdana" w:cs="Verdana"/>
        </w:rPr>
        <w:t>-</w:t>
      </w:r>
      <w:r w:rsidRPr="007B56A8">
        <w:rPr>
          <w:rFonts w:eastAsia="Verdana" w:cs="Verdana"/>
        </w:rPr>
        <w:t>koude</w:t>
      </w:r>
      <w:r w:rsidR="00517489">
        <w:rPr>
          <w:rFonts w:eastAsia="Verdana" w:cs="Verdana"/>
        </w:rPr>
        <w:t xml:space="preserve"> </w:t>
      </w:r>
      <w:r w:rsidRPr="007B56A8">
        <w:rPr>
          <w:rFonts w:eastAsia="Verdana" w:cs="Verdana"/>
        </w:rPr>
        <w:t xml:space="preserve">systemen wordt gebaseerd op de gemiddelde werkelijke kosten van de </w:t>
      </w:r>
      <w:r w:rsidRPr="007B56A8" w:rsidR="00235342">
        <w:rPr>
          <w:rFonts w:eastAsia="Verdana" w:cs="Verdana"/>
        </w:rPr>
        <w:t xml:space="preserve">warmtebedrijven </w:t>
      </w:r>
      <w:r w:rsidRPr="007B56A8">
        <w:rPr>
          <w:rFonts w:eastAsia="Verdana" w:cs="Verdana"/>
        </w:rPr>
        <w:t>voor de aanleg, het beheer en de exploitatie van warmte</w:t>
      </w:r>
      <w:r w:rsidRPr="007B56A8" w:rsidR="00F77BEB">
        <w:rPr>
          <w:rFonts w:eastAsia="Verdana" w:cs="Verdana"/>
        </w:rPr>
        <w:t>-</w:t>
      </w:r>
      <w:r w:rsidRPr="007B56A8">
        <w:rPr>
          <w:rFonts w:eastAsia="Verdana" w:cs="Verdana"/>
        </w:rPr>
        <w:t>koudesystemen. Ten behoeve van het bepalen van deze methode is destijds onderzoek verricht door Royal Haskoning</w:t>
      </w:r>
      <w:r w:rsidRPr="007B56A8" w:rsidR="00580A5C">
        <w:rPr>
          <w:rStyle w:val="Voetnootmarkering"/>
          <w:rFonts w:eastAsia="Verdana" w:cs="Verdana"/>
        </w:rPr>
        <w:footnoteReference w:id="19"/>
      </w:r>
      <w:r w:rsidRPr="007B56A8">
        <w:rPr>
          <w:rFonts w:eastAsia="Verdana" w:cs="Verdana"/>
        </w:rPr>
        <w:t xml:space="preserve"> en zijn toen gesprekken gevoerd met zowel </w:t>
      </w:r>
      <w:r w:rsidRPr="007B56A8" w:rsidR="00580A5C">
        <w:rPr>
          <w:rFonts w:eastAsia="Verdana" w:cs="Verdana"/>
        </w:rPr>
        <w:t xml:space="preserve">warmtebedrijven </w:t>
      </w:r>
      <w:r w:rsidRPr="007B56A8">
        <w:rPr>
          <w:rFonts w:eastAsia="Verdana" w:cs="Verdana"/>
        </w:rPr>
        <w:t>met warmte</w:t>
      </w:r>
      <w:r w:rsidRPr="007B56A8" w:rsidR="00580A5C">
        <w:rPr>
          <w:rFonts w:eastAsia="Verdana" w:cs="Verdana"/>
        </w:rPr>
        <w:t>-</w:t>
      </w:r>
      <w:r w:rsidRPr="007B56A8">
        <w:rPr>
          <w:rFonts w:eastAsia="Verdana" w:cs="Verdana"/>
        </w:rPr>
        <w:t>koudesystemen als verbruikers aangesloten op warmte</w:t>
      </w:r>
      <w:r w:rsidRPr="007B56A8" w:rsidR="00F77BEB">
        <w:rPr>
          <w:rFonts w:eastAsia="Verdana" w:cs="Verdana"/>
        </w:rPr>
        <w:t>-</w:t>
      </w:r>
      <w:r w:rsidRPr="007B56A8">
        <w:rPr>
          <w:rFonts w:eastAsia="Verdana" w:cs="Verdana"/>
        </w:rPr>
        <w:t xml:space="preserve">koudesystemen. Hieruit is gebleken dat: </w:t>
      </w:r>
    </w:p>
    <w:p w:rsidRPr="007B56A8" w:rsidR="00571438" w:rsidP="00496392" w:rsidRDefault="2C576C6D" w14:paraId="45AC61B9" w14:textId="75AF6925">
      <w:pPr>
        <w:pStyle w:val="Lijstalinea"/>
        <w:numPr>
          <w:ilvl w:val="0"/>
          <w:numId w:val="59"/>
        </w:numPr>
        <w:spacing w:after="0" w:line="276" w:lineRule="auto"/>
        <w:rPr>
          <w:rFonts w:eastAsia="Verdana" w:cs="Verdana"/>
        </w:rPr>
      </w:pPr>
      <w:r w:rsidRPr="007B56A8">
        <w:rPr>
          <w:rFonts w:eastAsia="Verdana" w:cs="Verdana"/>
        </w:rPr>
        <w:t>er een grote variëteit aan warmte</w:t>
      </w:r>
      <w:r w:rsidRPr="007B56A8" w:rsidR="00F77BEB">
        <w:rPr>
          <w:rFonts w:eastAsia="Verdana" w:cs="Verdana"/>
        </w:rPr>
        <w:t>-</w:t>
      </w:r>
      <w:r w:rsidRPr="007B56A8">
        <w:rPr>
          <w:rFonts w:eastAsia="Verdana" w:cs="Verdana"/>
        </w:rPr>
        <w:t>koude</w:t>
      </w:r>
      <w:r w:rsidRPr="007B56A8" w:rsidR="00580A5C">
        <w:rPr>
          <w:rFonts w:eastAsia="Verdana" w:cs="Verdana"/>
        </w:rPr>
        <w:t xml:space="preserve">systemen </w:t>
      </w:r>
      <w:r w:rsidRPr="007B56A8">
        <w:rPr>
          <w:rFonts w:eastAsia="Verdana" w:cs="Verdana"/>
        </w:rPr>
        <w:t>bestaat;</w:t>
      </w:r>
    </w:p>
    <w:p w:rsidRPr="007B56A8" w:rsidR="00571438" w:rsidP="00496392" w:rsidRDefault="2C576C6D" w14:paraId="478BEADB" w14:textId="746D14FF">
      <w:pPr>
        <w:pStyle w:val="Lijstalinea"/>
        <w:numPr>
          <w:ilvl w:val="0"/>
          <w:numId w:val="59"/>
        </w:numPr>
        <w:spacing w:after="0" w:line="276" w:lineRule="auto"/>
        <w:rPr>
          <w:rFonts w:eastAsia="Verdana" w:cs="Verdana"/>
        </w:rPr>
      </w:pPr>
      <w:r w:rsidRPr="007B56A8">
        <w:rPr>
          <w:rFonts w:eastAsia="Verdana" w:cs="Verdana"/>
        </w:rPr>
        <w:t xml:space="preserve">de kosten van </w:t>
      </w:r>
      <w:r w:rsidRPr="007B56A8" w:rsidR="00580A5C">
        <w:rPr>
          <w:rFonts w:eastAsia="Verdana" w:cs="Verdana"/>
        </w:rPr>
        <w:t xml:space="preserve">warmtebedrijven </w:t>
      </w:r>
      <w:r w:rsidRPr="007B56A8">
        <w:rPr>
          <w:rFonts w:eastAsia="Verdana" w:cs="Verdana"/>
        </w:rPr>
        <w:t>voor het aanleggen, onderhouden en exploiteren van warmte</w:t>
      </w:r>
      <w:r w:rsidRPr="007B56A8" w:rsidR="009E2264">
        <w:rPr>
          <w:rFonts w:eastAsia="Verdana" w:cs="Verdana"/>
        </w:rPr>
        <w:t>-</w:t>
      </w:r>
      <w:r w:rsidRPr="007B56A8">
        <w:rPr>
          <w:rFonts w:eastAsia="Verdana" w:cs="Verdana"/>
        </w:rPr>
        <w:t>koudesystemen onderling sterk verschillen;</w:t>
      </w:r>
    </w:p>
    <w:p w:rsidRPr="007B56A8" w:rsidR="00571438" w:rsidP="00496392" w:rsidRDefault="2C576C6D" w14:paraId="49A1D3AB" w14:textId="6561B4D6">
      <w:pPr>
        <w:pStyle w:val="Lijstalinea"/>
        <w:numPr>
          <w:ilvl w:val="0"/>
          <w:numId w:val="59"/>
        </w:numPr>
        <w:spacing w:after="0" w:line="276" w:lineRule="auto"/>
        <w:rPr>
          <w:rFonts w:eastAsia="Verdana" w:cs="Verdana"/>
        </w:rPr>
      </w:pPr>
      <w:r w:rsidRPr="007B56A8">
        <w:rPr>
          <w:rFonts w:eastAsia="Verdana" w:cs="Verdana"/>
        </w:rPr>
        <w:lastRenderedPageBreak/>
        <w:t>het niet mogelijk is om binnen de kosten van het aanleggen, onderhouden en exploiteren van warmte</w:t>
      </w:r>
      <w:r w:rsidRPr="007B56A8" w:rsidR="00F77BEB">
        <w:rPr>
          <w:rFonts w:eastAsia="Verdana" w:cs="Verdana"/>
        </w:rPr>
        <w:t>-</w:t>
      </w:r>
      <w:r w:rsidRPr="007B56A8">
        <w:rPr>
          <w:rFonts w:eastAsia="Verdana" w:cs="Verdana"/>
        </w:rPr>
        <w:t>koudesystemen een onderscheid te maken tussen de kosten voor het leveren van warmte en de kosten voor het leveren van koude.</w:t>
      </w:r>
    </w:p>
    <w:p w:rsidRPr="007B56A8" w:rsidR="00571438" w:rsidP="00496392" w:rsidRDefault="2C576C6D" w14:paraId="3BF230E2" w14:textId="6275AFAE">
      <w:pPr>
        <w:spacing w:after="0" w:line="276" w:lineRule="auto"/>
      </w:pPr>
      <w:r w:rsidRPr="007B56A8">
        <w:rPr>
          <w:rFonts w:eastAsia="Verdana" w:cs="Verdana"/>
        </w:rPr>
        <w:t xml:space="preserve"> </w:t>
      </w:r>
    </w:p>
    <w:p w:rsidRPr="007B56A8" w:rsidR="00571438" w:rsidP="00496392" w:rsidRDefault="2C576C6D" w14:paraId="5CC6D784" w14:textId="2537F7AC">
      <w:pPr>
        <w:spacing w:after="0" w:line="276" w:lineRule="auto"/>
      </w:pPr>
      <w:r w:rsidRPr="007B56A8">
        <w:rPr>
          <w:rFonts w:eastAsia="Verdana" w:cs="Verdana"/>
        </w:rPr>
        <w:t>Om enerzijds recht te kunnen doen aan de grote variëteit aan warmte</w:t>
      </w:r>
      <w:r w:rsidRPr="007B56A8" w:rsidR="00F77BEB">
        <w:rPr>
          <w:rFonts w:eastAsia="Verdana" w:cs="Verdana"/>
        </w:rPr>
        <w:t>-</w:t>
      </w:r>
      <w:r w:rsidRPr="007B56A8">
        <w:rPr>
          <w:rFonts w:eastAsia="Verdana" w:cs="Verdana"/>
        </w:rPr>
        <w:t>koude</w:t>
      </w:r>
      <w:r w:rsidRPr="007B56A8" w:rsidR="00C7048B">
        <w:rPr>
          <w:rFonts w:eastAsia="Verdana" w:cs="Verdana"/>
        </w:rPr>
        <w:t>systemen</w:t>
      </w:r>
      <w:r w:rsidRPr="007B56A8" w:rsidDel="00C7048B">
        <w:rPr>
          <w:rFonts w:eastAsia="Verdana" w:cs="Verdana"/>
        </w:rPr>
        <w:t xml:space="preserve"> </w:t>
      </w:r>
      <w:r w:rsidRPr="007B56A8">
        <w:rPr>
          <w:rFonts w:eastAsia="Verdana" w:cs="Verdana"/>
        </w:rPr>
        <w:t>en anderzijds een einde te maken aan de excessen in de kosten die aan sommige verbruikers in rekening worden gebracht voor levering van warmte en koude met warmte</w:t>
      </w:r>
      <w:r w:rsidRPr="007B56A8" w:rsidR="00F77BEB">
        <w:rPr>
          <w:rFonts w:eastAsia="Verdana" w:cs="Verdana"/>
        </w:rPr>
        <w:t>-</w:t>
      </w:r>
      <w:r w:rsidRPr="007B56A8">
        <w:rPr>
          <w:rFonts w:eastAsia="Verdana" w:cs="Verdana"/>
        </w:rPr>
        <w:t>koudesystemen zijn destijds tijdens de voorbereiding van het wijzigen van het Warmtebesluit verschillende mogelijkheden voor prijsregulering onderzocht. Daarbij is als uitgangspunt gehanteerd dat een gemiddeld warmte</w:t>
      </w:r>
      <w:r w:rsidRPr="007B56A8" w:rsidR="00F77BEB">
        <w:rPr>
          <w:rFonts w:eastAsia="Verdana" w:cs="Verdana"/>
        </w:rPr>
        <w:t>-</w:t>
      </w:r>
      <w:r w:rsidRPr="007B56A8">
        <w:rPr>
          <w:rFonts w:eastAsia="Verdana" w:cs="Verdana"/>
        </w:rPr>
        <w:t>koudesysteem met een redelijk rendement moet kunnen worden geëxploiteerd. Daarnaast is geconstateerd dat het vaststellen van een enkel (uniform) maxim</w:t>
      </w:r>
      <w:r w:rsidRPr="007B56A8" w:rsidR="00B02D52">
        <w:rPr>
          <w:rFonts w:eastAsia="Verdana" w:cs="Verdana"/>
        </w:rPr>
        <w:t xml:space="preserve">ale </w:t>
      </w:r>
      <w:r w:rsidRPr="007B56A8">
        <w:rPr>
          <w:rFonts w:eastAsia="Verdana" w:cs="Verdana"/>
        </w:rPr>
        <w:t>tarief voor alle warmte</w:t>
      </w:r>
      <w:r w:rsidRPr="007B56A8" w:rsidR="00F77BEB">
        <w:rPr>
          <w:rFonts w:eastAsia="Verdana" w:cs="Verdana"/>
        </w:rPr>
        <w:t>-</w:t>
      </w:r>
      <w:r w:rsidRPr="007B56A8">
        <w:rPr>
          <w:rFonts w:eastAsia="Verdana" w:cs="Verdana"/>
        </w:rPr>
        <w:t xml:space="preserve">koudesystemen geen recht doet aan de variëteit aan projecten en bijbehorende kosten van </w:t>
      </w:r>
      <w:r w:rsidRPr="007B56A8" w:rsidR="00235342">
        <w:rPr>
          <w:rFonts w:eastAsia="Verdana" w:cs="Verdana"/>
        </w:rPr>
        <w:t xml:space="preserve">de warmtebedrijven </w:t>
      </w:r>
      <w:r w:rsidRPr="007B56A8">
        <w:rPr>
          <w:rFonts w:eastAsia="Verdana" w:cs="Verdana"/>
        </w:rPr>
        <w:t>voor het aanleggen, onderhouden en exploiteren van deze systemen. Hierbij kan met name worden gedacht aan de verschillende temperaturen warmte die met behulp van warmte</w:t>
      </w:r>
      <w:r w:rsidRPr="007B56A8" w:rsidR="00F77BEB">
        <w:rPr>
          <w:rFonts w:eastAsia="Verdana" w:cs="Verdana"/>
        </w:rPr>
        <w:t>-</w:t>
      </w:r>
      <w:r w:rsidRPr="007B56A8">
        <w:rPr>
          <w:rFonts w:eastAsia="Verdana" w:cs="Verdana"/>
        </w:rPr>
        <w:t xml:space="preserve">koudesystemen aan de verbruikers geleverd worden. </w:t>
      </w:r>
    </w:p>
    <w:p w:rsidRPr="007B56A8" w:rsidR="00571438" w:rsidP="00496392" w:rsidRDefault="2C576C6D" w14:paraId="132DEED1" w14:textId="39074128">
      <w:pPr>
        <w:spacing w:after="0" w:line="276" w:lineRule="auto"/>
      </w:pPr>
      <w:r w:rsidRPr="007B56A8">
        <w:rPr>
          <w:rFonts w:ascii="Calibri" w:hAnsi="Calibri" w:eastAsia="Calibri" w:cs="Calibri"/>
          <w:sz w:val="22"/>
          <w:szCs w:val="22"/>
        </w:rPr>
        <w:t xml:space="preserve"> </w:t>
      </w:r>
    </w:p>
    <w:p w:rsidRPr="007B56A8" w:rsidR="00571438" w:rsidP="00496392" w:rsidRDefault="2C576C6D" w14:paraId="27CAD997" w14:textId="7F2465C2">
      <w:pPr>
        <w:spacing w:after="0" w:line="276" w:lineRule="auto"/>
      </w:pPr>
      <w:r w:rsidRPr="007B56A8">
        <w:rPr>
          <w:rFonts w:eastAsia="Verdana" w:cs="Verdana"/>
        </w:rPr>
        <w:t>In het licht van deze constateringen is gekozen voor een systeem waarbij een onderscheid wordt gemaakt tussen:</w:t>
      </w:r>
    </w:p>
    <w:p w:rsidRPr="007B56A8" w:rsidR="00571438" w:rsidP="00496392" w:rsidRDefault="2C576C6D" w14:paraId="5D065E06" w14:textId="3CD31648">
      <w:pPr>
        <w:pStyle w:val="Lijstalinea"/>
        <w:numPr>
          <w:ilvl w:val="0"/>
          <w:numId w:val="55"/>
        </w:numPr>
        <w:spacing w:after="0" w:line="276" w:lineRule="auto"/>
        <w:rPr>
          <w:rFonts w:eastAsia="Verdana" w:cs="Verdana"/>
        </w:rPr>
      </w:pPr>
      <w:r w:rsidRPr="007B56A8">
        <w:rPr>
          <w:rFonts w:eastAsia="Verdana" w:cs="Verdana"/>
        </w:rPr>
        <w:t>warmtelevering met behulp van een warmte</w:t>
      </w:r>
      <w:r w:rsidRPr="007B56A8" w:rsidR="00657A08">
        <w:rPr>
          <w:rFonts w:eastAsia="Verdana" w:cs="Verdana"/>
        </w:rPr>
        <w:t>-</w:t>
      </w:r>
      <w:r w:rsidRPr="007B56A8">
        <w:rPr>
          <w:rFonts w:eastAsia="Verdana" w:cs="Verdana"/>
        </w:rPr>
        <w:t xml:space="preserve">koudesysteem, en </w:t>
      </w:r>
    </w:p>
    <w:p w:rsidRPr="007B56A8" w:rsidR="00571438" w:rsidP="00496392" w:rsidRDefault="2C576C6D" w14:paraId="474F53D5" w14:textId="5C13BCBF">
      <w:pPr>
        <w:pStyle w:val="Lijstalinea"/>
        <w:numPr>
          <w:ilvl w:val="0"/>
          <w:numId w:val="55"/>
        </w:numPr>
        <w:spacing w:after="0" w:line="276" w:lineRule="auto"/>
        <w:rPr>
          <w:rFonts w:eastAsia="Verdana" w:cs="Verdana"/>
        </w:rPr>
      </w:pPr>
      <w:r w:rsidRPr="007B56A8">
        <w:rPr>
          <w:rFonts w:eastAsia="Verdana" w:cs="Verdana"/>
        </w:rPr>
        <w:t>koudelevering met behulp van een warmte</w:t>
      </w:r>
      <w:r w:rsidRPr="007B56A8" w:rsidR="00657A08">
        <w:rPr>
          <w:rFonts w:eastAsia="Verdana" w:cs="Verdana"/>
        </w:rPr>
        <w:t>-</w:t>
      </w:r>
      <w:r w:rsidRPr="007B56A8">
        <w:rPr>
          <w:rFonts w:eastAsia="Verdana" w:cs="Verdana"/>
        </w:rPr>
        <w:t xml:space="preserve">koudesysteem. </w:t>
      </w:r>
    </w:p>
    <w:p w:rsidRPr="007B56A8" w:rsidR="00571438" w:rsidP="00496392" w:rsidRDefault="2C576C6D" w14:paraId="699CC5DE" w14:textId="70C714A0">
      <w:pPr>
        <w:spacing w:after="0" w:line="276" w:lineRule="auto"/>
      </w:pPr>
      <w:r w:rsidRPr="007B56A8">
        <w:rPr>
          <w:rFonts w:ascii="Calibri" w:hAnsi="Calibri" w:eastAsia="Calibri" w:cs="Calibri"/>
          <w:sz w:val="22"/>
          <w:szCs w:val="22"/>
        </w:rPr>
        <w:t xml:space="preserve"> </w:t>
      </w:r>
    </w:p>
    <w:p w:rsidRPr="007B56A8" w:rsidR="00571438" w:rsidP="00496392" w:rsidRDefault="2C576C6D" w14:paraId="7BE35839" w14:textId="03BAD888">
      <w:pPr>
        <w:spacing w:after="0" w:line="276" w:lineRule="auto"/>
      </w:pPr>
      <w:r w:rsidRPr="007B56A8">
        <w:rPr>
          <w:rFonts w:eastAsia="Verdana" w:cs="Verdana"/>
        </w:rPr>
        <w:t>Warmtelevering met behulp van een warmte</w:t>
      </w:r>
      <w:r w:rsidRPr="007B56A8" w:rsidR="00E56E94">
        <w:rPr>
          <w:rFonts w:eastAsia="Verdana" w:cs="Verdana"/>
        </w:rPr>
        <w:t>-</w:t>
      </w:r>
      <w:r w:rsidRPr="007B56A8">
        <w:rPr>
          <w:rFonts w:eastAsia="Verdana" w:cs="Verdana"/>
        </w:rPr>
        <w:t xml:space="preserve">koudesysteem wordt daarbij op dezelfde wijze gereguleerd als de levering van warmte afkomstig uit andere warmtebronnen. Dit omdat het product dat aan de verbruikers geleverd wordt niet afwijkt van het product dat met behulp van andere </w:t>
      </w:r>
      <w:r w:rsidRPr="007B56A8" w:rsidDel="005C712B">
        <w:rPr>
          <w:rFonts w:eastAsia="Verdana" w:cs="Verdana"/>
        </w:rPr>
        <w:t>productie</w:t>
      </w:r>
      <w:r w:rsidRPr="007B56A8" w:rsidR="005C712B">
        <w:rPr>
          <w:rFonts w:eastAsia="Verdana" w:cs="Verdana"/>
        </w:rPr>
        <w:t>-installaties</w:t>
      </w:r>
      <w:r w:rsidRPr="007B56A8">
        <w:rPr>
          <w:rFonts w:eastAsia="Verdana" w:cs="Verdana"/>
        </w:rPr>
        <w:t xml:space="preserve"> geleverd wordt. Op basis van de temperatuurcategorie van de geleverde warmte wordt derhalve een onderscheid gemaakt tussen verschillende soorten warmte</w:t>
      </w:r>
      <w:r w:rsidRPr="007B56A8" w:rsidR="00E56E94">
        <w:rPr>
          <w:rFonts w:eastAsia="Verdana" w:cs="Verdana"/>
        </w:rPr>
        <w:t>-</w:t>
      </w:r>
      <w:r w:rsidRPr="007B56A8">
        <w:rPr>
          <w:rFonts w:eastAsia="Verdana" w:cs="Verdana"/>
        </w:rPr>
        <w:t>koudesystemen.</w:t>
      </w:r>
    </w:p>
    <w:p w:rsidRPr="007B56A8" w:rsidR="00571438" w:rsidP="00496392" w:rsidRDefault="2C576C6D" w14:paraId="0527832B" w14:textId="0AD01641">
      <w:pPr>
        <w:spacing w:after="0" w:line="276" w:lineRule="auto"/>
      </w:pPr>
      <w:r w:rsidRPr="007B56A8">
        <w:rPr>
          <w:rFonts w:ascii="Calibri" w:hAnsi="Calibri" w:eastAsia="Calibri" w:cs="Calibri"/>
          <w:sz w:val="22"/>
          <w:szCs w:val="22"/>
        </w:rPr>
        <w:t xml:space="preserve"> </w:t>
      </w:r>
    </w:p>
    <w:p w:rsidRPr="00691AD5" w:rsidR="00571438" w:rsidP="00496392" w:rsidRDefault="2C576C6D" w14:paraId="17215BEE" w14:textId="0CB6B1CC">
      <w:pPr>
        <w:spacing w:after="0" w:line="276" w:lineRule="auto"/>
      </w:pPr>
      <w:r w:rsidRPr="007B56A8">
        <w:rPr>
          <w:rFonts w:eastAsia="Verdana" w:cs="Verdana"/>
        </w:rPr>
        <w:t>Voor de levering van koude is, net als bij</w:t>
      </w:r>
      <w:r w:rsidRPr="00691AD5" w:rsidR="00DB2B26">
        <w:rPr>
          <w:rFonts w:eastAsia="Verdana" w:cs="Verdana"/>
        </w:rPr>
        <w:t xml:space="preserve"> ZLT-netten</w:t>
      </w:r>
      <w:r w:rsidRPr="00691AD5">
        <w:rPr>
          <w:rFonts w:eastAsia="Verdana" w:cs="Verdana"/>
        </w:rPr>
        <w:t xml:space="preserve">, bepaald dat alleen een gebruiksonafhankelijk tarief in rekening mag worden gebracht. Dit omdat </w:t>
      </w:r>
      <w:r w:rsidRPr="00691AD5" w:rsidR="00235342">
        <w:rPr>
          <w:rFonts w:eastAsia="Verdana" w:cs="Verdana"/>
        </w:rPr>
        <w:t>het warmtebedrijf</w:t>
      </w:r>
      <w:r w:rsidRPr="00691AD5">
        <w:rPr>
          <w:rFonts w:eastAsia="Verdana" w:cs="Verdana"/>
        </w:rPr>
        <w:t xml:space="preserve"> geen extra kosten maakt als er meer koude afgenomen wordt.  </w:t>
      </w:r>
    </w:p>
    <w:p w:rsidRPr="00691AD5" w:rsidR="00571438" w:rsidP="00496392" w:rsidRDefault="2C576C6D" w14:paraId="7A62EA2C" w14:textId="1E3FD0A3">
      <w:pPr>
        <w:spacing w:after="0" w:line="276" w:lineRule="auto"/>
      </w:pPr>
      <w:r w:rsidRPr="00691AD5">
        <w:rPr>
          <w:rFonts w:ascii="Calibri" w:hAnsi="Calibri" w:eastAsia="Calibri" w:cs="Calibri"/>
          <w:sz w:val="22"/>
          <w:szCs w:val="22"/>
        </w:rPr>
        <w:t xml:space="preserve"> </w:t>
      </w:r>
    </w:p>
    <w:p w:rsidRPr="00691AD5" w:rsidR="00571438" w:rsidP="00496392" w:rsidRDefault="2C576C6D" w14:paraId="46D8744C" w14:textId="4F8B096F">
      <w:pPr>
        <w:spacing w:after="0" w:line="276" w:lineRule="auto"/>
      </w:pPr>
      <w:r w:rsidRPr="00691AD5">
        <w:rPr>
          <w:rFonts w:eastAsia="Verdana" w:cs="Verdana"/>
        </w:rPr>
        <w:t>De kosten die aan de verbruiker in rekening worden gebracht voor koudelevering met behulp van warmte</w:t>
      </w:r>
      <w:r w:rsidRPr="00691AD5" w:rsidR="00E56E94">
        <w:rPr>
          <w:rFonts w:eastAsia="Verdana" w:cs="Verdana"/>
        </w:rPr>
        <w:t>-</w:t>
      </w:r>
      <w:r w:rsidRPr="00691AD5">
        <w:rPr>
          <w:rFonts w:eastAsia="Verdana" w:cs="Verdana"/>
        </w:rPr>
        <w:t xml:space="preserve">koudesystemen worden vastgesteld door de ACM op basis van de formule in </w:t>
      </w:r>
      <w:r w:rsidRPr="008841A6">
        <w:rPr>
          <w:rFonts w:eastAsia="Verdana" w:cs="Verdana"/>
        </w:rPr>
        <w:t xml:space="preserve">artikel </w:t>
      </w:r>
      <w:r w:rsidRPr="008841A6" w:rsidR="007844BE">
        <w:rPr>
          <w:rFonts w:eastAsia="Verdana" w:cs="Verdana"/>
        </w:rPr>
        <w:t>7.10</w:t>
      </w:r>
      <w:r w:rsidRPr="00691AD5">
        <w:rPr>
          <w:rFonts w:eastAsia="Verdana" w:cs="Verdana"/>
        </w:rPr>
        <w:t xml:space="preserve">, </w:t>
      </w:r>
      <w:r w:rsidRPr="00691AD5" w:rsidR="007844BE">
        <w:rPr>
          <w:rFonts w:eastAsia="Verdana" w:cs="Verdana"/>
        </w:rPr>
        <w:t>tweede</w:t>
      </w:r>
      <w:r w:rsidRPr="00691AD5">
        <w:rPr>
          <w:rFonts w:eastAsia="Verdana" w:cs="Verdana"/>
        </w:rPr>
        <w:t xml:space="preserve"> lid, van dit besluit. </w:t>
      </w:r>
      <w:r w:rsidRPr="00691AD5" w:rsidR="0039621A">
        <w:rPr>
          <w:rFonts w:eastAsia="Verdana" w:cs="Verdana"/>
        </w:rPr>
        <w:t>Het</w:t>
      </w:r>
      <w:r w:rsidRPr="00691AD5" w:rsidDel="0039621A">
        <w:rPr>
          <w:rFonts w:eastAsia="Verdana" w:cs="Verdana"/>
        </w:rPr>
        <w:t xml:space="preserve"> </w:t>
      </w:r>
      <w:r w:rsidRPr="00691AD5">
        <w:rPr>
          <w:rFonts w:eastAsia="Verdana" w:cs="Verdana"/>
        </w:rPr>
        <w:t>maxim</w:t>
      </w:r>
      <w:r w:rsidRPr="00691AD5" w:rsidR="0039621A">
        <w:rPr>
          <w:rFonts w:eastAsia="Verdana" w:cs="Verdana"/>
        </w:rPr>
        <w:t xml:space="preserve">ale tarief </w:t>
      </w:r>
      <w:r w:rsidRPr="00691AD5">
        <w:rPr>
          <w:rFonts w:eastAsia="Verdana" w:cs="Verdana"/>
        </w:rPr>
        <w:t>voor koudelevering met behulp van warmte</w:t>
      </w:r>
      <w:r w:rsidRPr="00691AD5" w:rsidR="00E56E94">
        <w:rPr>
          <w:rFonts w:eastAsia="Verdana" w:cs="Verdana"/>
        </w:rPr>
        <w:t>-</w:t>
      </w:r>
      <w:r w:rsidRPr="00691AD5">
        <w:rPr>
          <w:rFonts w:eastAsia="Verdana" w:cs="Verdana"/>
        </w:rPr>
        <w:t>koudesystemen bestaat daarbij uit twee onderdelen:</w:t>
      </w:r>
    </w:p>
    <w:p w:rsidRPr="00691AD5" w:rsidR="00571438" w:rsidP="00496392" w:rsidRDefault="2C576C6D" w14:paraId="392C2D93" w14:textId="23F5C0F1">
      <w:pPr>
        <w:pStyle w:val="Lijstalinea"/>
        <w:numPr>
          <w:ilvl w:val="0"/>
          <w:numId w:val="56"/>
        </w:numPr>
        <w:spacing w:after="0" w:line="276" w:lineRule="auto"/>
        <w:rPr>
          <w:rFonts w:eastAsia="Verdana" w:cs="Verdana"/>
        </w:rPr>
      </w:pPr>
      <w:r w:rsidRPr="00691AD5">
        <w:rPr>
          <w:rFonts w:eastAsia="Verdana" w:cs="Verdana"/>
        </w:rPr>
        <w:t>een basistarief voor koudelevering met behulp van warmte</w:t>
      </w:r>
      <w:r w:rsidRPr="00691AD5" w:rsidR="00E56E94">
        <w:rPr>
          <w:rFonts w:eastAsia="Verdana" w:cs="Verdana"/>
        </w:rPr>
        <w:t>-</w:t>
      </w:r>
      <w:r w:rsidRPr="00691AD5">
        <w:rPr>
          <w:rFonts w:eastAsia="Verdana" w:cs="Verdana"/>
        </w:rPr>
        <w:t>koudesystemen waarbij wordt uitgegaan van een standaardaansluiting voor koude met een aansluitvermogen van 2 kW, en</w:t>
      </w:r>
      <w:r w:rsidRPr="00691AD5" w:rsidR="00F41957">
        <w:rPr>
          <w:rFonts w:eastAsia="Verdana" w:cs="Verdana"/>
        </w:rPr>
        <w:t>;</w:t>
      </w:r>
    </w:p>
    <w:p w:rsidRPr="00691AD5" w:rsidR="00571438" w:rsidP="00496392" w:rsidRDefault="2C576C6D" w14:paraId="79D07FC4" w14:textId="0FC6EB97">
      <w:pPr>
        <w:pStyle w:val="Lijstalinea"/>
        <w:numPr>
          <w:ilvl w:val="0"/>
          <w:numId w:val="56"/>
        </w:numPr>
        <w:spacing w:after="0" w:line="276" w:lineRule="auto"/>
        <w:rPr>
          <w:rFonts w:eastAsia="Verdana" w:cs="Verdana"/>
        </w:rPr>
      </w:pPr>
      <w:r w:rsidRPr="00691AD5">
        <w:rPr>
          <w:rFonts w:eastAsia="Verdana" w:cs="Verdana"/>
        </w:rPr>
        <w:t>een opslag per kilowatt extra vermogen van de aansluiting voor aansluitingen met een vermogen van meer dan 2 kW.</w:t>
      </w:r>
    </w:p>
    <w:p w:rsidRPr="00691AD5" w:rsidR="006D53AD" w:rsidP="00496392" w:rsidRDefault="006D53AD" w14:paraId="1A37BAA7" w14:textId="77777777">
      <w:pPr>
        <w:spacing w:after="0" w:line="276" w:lineRule="auto"/>
        <w:rPr>
          <w:rFonts w:eastAsia="Verdana" w:cs="Verdana"/>
        </w:rPr>
      </w:pPr>
    </w:p>
    <w:p w:rsidRPr="00691AD5" w:rsidR="00571438" w:rsidP="00496392" w:rsidRDefault="2C576C6D" w14:paraId="39D5B2EE" w14:textId="25F79A52">
      <w:pPr>
        <w:spacing w:after="0" w:line="276" w:lineRule="auto"/>
      </w:pPr>
      <w:r w:rsidRPr="00691AD5">
        <w:rPr>
          <w:rFonts w:eastAsia="Verdana" w:cs="Verdana"/>
        </w:rPr>
        <w:t>Het tarief voor levering van koude met warmte</w:t>
      </w:r>
      <w:r w:rsidRPr="00691AD5" w:rsidR="00E56E94">
        <w:rPr>
          <w:rFonts w:eastAsia="Verdana" w:cs="Verdana"/>
        </w:rPr>
        <w:t>-</w:t>
      </w:r>
      <w:r w:rsidRPr="00691AD5">
        <w:rPr>
          <w:rFonts w:eastAsia="Verdana" w:cs="Verdana"/>
        </w:rPr>
        <w:t xml:space="preserve">koudesystemen wordt in rekening gebracht per kilowatt aansluitvermogen voor koude, waarbij als ondergrens 2 kilowatt is genomen. </w:t>
      </w:r>
    </w:p>
    <w:p w:rsidRPr="00691AD5" w:rsidR="00571438" w:rsidP="00496392" w:rsidRDefault="2C576C6D" w14:paraId="70A090F3" w14:textId="77B86B1E">
      <w:pPr>
        <w:spacing w:after="0" w:line="276" w:lineRule="auto"/>
      </w:pPr>
      <w:r w:rsidRPr="00691AD5">
        <w:rPr>
          <w:rFonts w:ascii="Calibri" w:hAnsi="Calibri" w:eastAsia="Calibri" w:cs="Calibri"/>
          <w:sz w:val="22"/>
          <w:szCs w:val="22"/>
        </w:rPr>
        <w:t xml:space="preserve"> </w:t>
      </w:r>
    </w:p>
    <w:p w:rsidRPr="00691AD5" w:rsidR="00571438" w:rsidP="00496392" w:rsidRDefault="4E00AB3F" w14:paraId="196E5EC4" w14:textId="6B8F98FC">
      <w:pPr>
        <w:spacing w:after="0" w:line="276" w:lineRule="auto"/>
      </w:pPr>
      <w:r w:rsidRPr="00691AD5">
        <w:rPr>
          <w:rFonts w:eastAsia="Verdana" w:cs="Verdana"/>
        </w:rPr>
        <w:t>Voor systemen tot en met 2 k</w:t>
      </w:r>
      <w:r w:rsidR="008805C5">
        <w:rPr>
          <w:rFonts w:eastAsia="Verdana" w:cs="Verdana"/>
        </w:rPr>
        <w:t>ilowatt</w:t>
      </w:r>
      <w:r w:rsidRPr="00691AD5">
        <w:rPr>
          <w:rFonts w:eastAsia="Verdana" w:cs="Verdana"/>
        </w:rPr>
        <w:t xml:space="preserve"> geldt het basistarief. Voor het basistarief is uitgegaan van een standaard aansluitvermogen van een aansluiting voor koude op een warmte</w:t>
      </w:r>
      <w:r w:rsidRPr="00691AD5" w:rsidR="002B24B0">
        <w:rPr>
          <w:rFonts w:eastAsia="Verdana" w:cs="Verdana"/>
        </w:rPr>
        <w:t>-</w:t>
      </w:r>
      <w:r w:rsidRPr="00691AD5">
        <w:rPr>
          <w:rFonts w:eastAsia="Verdana" w:cs="Verdana"/>
        </w:rPr>
        <w:t>koudesysteem van 2 k</w:t>
      </w:r>
      <w:r w:rsidR="008805C5">
        <w:rPr>
          <w:rFonts w:eastAsia="Verdana" w:cs="Verdana"/>
        </w:rPr>
        <w:t>ilowatt</w:t>
      </w:r>
      <w:r w:rsidRPr="00691AD5">
        <w:rPr>
          <w:rFonts w:eastAsia="Verdana" w:cs="Verdana"/>
        </w:rPr>
        <w:t xml:space="preserve">. Deze waarde is berekend op basis van een gemiddeld koelend vermogen van 20 watt per vierkante meter gekoeld vloeroppervlak en een gemiddeld woonoppervlak van 100 m². </w:t>
      </w:r>
    </w:p>
    <w:p w:rsidRPr="00691AD5" w:rsidR="00571438" w:rsidP="00496392" w:rsidRDefault="2C576C6D" w14:paraId="5EB7ECDF" w14:textId="08D4A927">
      <w:pPr>
        <w:spacing w:after="0" w:line="276" w:lineRule="auto"/>
      </w:pPr>
      <w:r w:rsidRPr="00691AD5">
        <w:rPr>
          <w:rFonts w:eastAsia="Verdana" w:cs="Verdana"/>
        </w:rPr>
        <w:t xml:space="preserve">Wanneer het aansluitvermogen groter is dan 2 </w:t>
      </w:r>
      <w:r w:rsidR="008805C5">
        <w:rPr>
          <w:rFonts w:eastAsia="Verdana" w:cs="Verdana"/>
        </w:rPr>
        <w:t>kilowatt</w:t>
      </w:r>
      <w:r w:rsidRPr="00691AD5">
        <w:rPr>
          <w:rFonts w:eastAsia="Verdana" w:cs="Verdana"/>
        </w:rPr>
        <w:t xml:space="preserve"> wordt een opslag per tiende k</w:t>
      </w:r>
      <w:r w:rsidR="008805C5">
        <w:rPr>
          <w:rFonts w:eastAsia="Verdana" w:cs="Verdana"/>
        </w:rPr>
        <w:t>ilowatt</w:t>
      </w:r>
      <w:r w:rsidRPr="00691AD5">
        <w:rPr>
          <w:rFonts w:eastAsia="Verdana" w:cs="Verdana"/>
        </w:rPr>
        <w:t xml:space="preserve"> extra aansluitvermogen opgeteld bij het basistarief. De parameters (het basistarief en de opslag) in deze formule worden </w:t>
      </w:r>
      <w:r w:rsidRPr="00691AD5" w:rsidR="00C0326F">
        <w:rPr>
          <w:rFonts w:eastAsia="Verdana" w:cs="Verdana"/>
        </w:rPr>
        <w:t>ingevuld in de ministeri</w:t>
      </w:r>
      <w:r w:rsidRPr="00691AD5" w:rsidR="009A1495">
        <w:rPr>
          <w:rFonts w:eastAsia="Verdana" w:cs="Verdana"/>
        </w:rPr>
        <w:t>ë</w:t>
      </w:r>
      <w:r w:rsidRPr="00691AD5" w:rsidR="00C0326F">
        <w:rPr>
          <w:rFonts w:eastAsia="Verdana" w:cs="Verdana"/>
        </w:rPr>
        <w:t xml:space="preserve">le regeling. </w:t>
      </w:r>
    </w:p>
    <w:p w:rsidRPr="00691AD5" w:rsidR="00571438" w:rsidP="00496392" w:rsidRDefault="002E557C" w14:paraId="5697AF68" w14:textId="7FF35F2C">
      <w:pPr>
        <w:spacing w:after="0" w:line="276" w:lineRule="auto"/>
      </w:pPr>
      <w:r w:rsidRPr="00691AD5">
        <w:t xml:space="preserve"> </w:t>
      </w:r>
    </w:p>
    <w:p w:rsidRPr="00691AD5" w:rsidR="00571438" w:rsidP="00496392" w:rsidRDefault="2C576C6D" w14:paraId="0F1A3492" w14:textId="781B4B99">
      <w:pPr>
        <w:spacing w:after="0" w:line="276" w:lineRule="auto"/>
        <w:rPr>
          <w:i/>
        </w:rPr>
      </w:pPr>
      <w:r w:rsidRPr="00691AD5">
        <w:rPr>
          <w:i/>
        </w:rPr>
        <w:t>Overgangsrecht</w:t>
      </w:r>
    </w:p>
    <w:p w:rsidRPr="00691AD5" w:rsidR="008B3E48" w:rsidP="00496392" w:rsidRDefault="2C576C6D" w14:paraId="6FEB1E91" w14:textId="2E755E7D">
      <w:pPr>
        <w:spacing w:after="0" w:line="276" w:lineRule="auto"/>
        <w:rPr>
          <w:rFonts w:eastAsia="Verdana" w:cs="Verdana"/>
        </w:rPr>
      </w:pPr>
      <w:r w:rsidRPr="00691AD5">
        <w:rPr>
          <w:rFonts w:eastAsia="Verdana" w:cs="Verdana"/>
        </w:rPr>
        <w:t xml:space="preserve">Voor bestaande projecten waarvoor met verbruikers voor de datum van inwerkingtreding van het wijzigingsbesluit leveringsovereenkomsten op </w:t>
      </w:r>
      <w:r w:rsidRPr="00691AD5" w:rsidR="002627F8">
        <w:rPr>
          <w:rFonts w:eastAsia="Verdana" w:cs="Verdana"/>
        </w:rPr>
        <w:t xml:space="preserve">1 januari </w:t>
      </w:r>
      <w:r w:rsidRPr="00691AD5">
        <w:rPr>
          <w:rFonts w:eastAsia="Verdana" w:cs="Verdana"/>
        </w:rPr>
        <w:t xml:space="preserve">2020 zijn afgesloten wordt voorzien in </w:t>
      </w:r>
      <w:r w:rsidRPr="00691AD5">
        <w:rPr>
          <w:rFonts w:eastAsia="Verdana" w:cs="Verdana"/>
        </w:rPr>
        <w:lastRenderedPageBreak/>
        <w:t xml:space="preserve">overgangsrecht </w:t>
      </w:r>
      <w:r w:rsidRPr="00691AD5" w:rsidR="00DD50A0">
        <w:rPr>
          <w:rFonts w:eastAsia="Verdana" w:cs="Verdana"/>
        </w:rPr>
        <w:t xml:space="preserve">in lijn met hoe dit ook reeds in het Warmtebesluit was geregeld </w:t>
      </w:r>
      <w:r w:rsidRPr="00691AD5">
        <w:rPr>
          <w:rFonts w:eastAsia="Verdana" w:cs="Verdana"/>
        </w:rPr>
        <w:t xml:space="preserve">(artikel </w:t>
      </w:r>
      <w:r w:rsidRPr="00691AD5" w:rsidR="002627F8">
        <w:rPr>
          <w:rFonts w:eastAsia="Verdana" w:cs="Verdana"/>
        </w:rPr>
        <w:t>7.10</w:t>
      </w:r>
      <w:r w:rsidRPr="00691AD5">
        <w:rPr>
          <w:rFonts w:eastAsia="Verdana" w:cs="Verdana"/>
        </w:rPr>
        <w:t xml:space="preserve">, vierde lid). </w:t>
      </w:r>
      <w:r w:rsidR="005B5679">
        <w:rPr>
          <w:rFonts w:eastAsia="Verdana" w:cs="Verdana"/>
        </w:rPr>
        <w:t xml:space="preserve">Dit wordt verder toegelicht in </w:t>
      </w:r>
      <w:r w:rsidR="00546633">
        <w:rPr>
          <w:rFonts w:eastAsia="Verdana" w:cs="Verdana"/>
        </w:rPr>
        <w:t xml:space="preserve">de </w:t>
      </w:r>
      <w:r w:rsidR="005B5679">
        <w:rPr>
          <w:rFonts w:eastAsia="Verdana" w:cs="Verdana"/>
        </w:rPr>
        <w:t xml:space="preserve">artikelsgewijze toelichting. </w:t>
      </w:r>
    </w:p>
    <w:p w:rsidRPr="00691AD5" w:rsidR="003B5790" w:rsidP="00496392" w:rsidRDefault="003B5790" w14:paraId="71946B7E" w14:textId="77777777">
      <w:pPr>
        <w:pStyle w:val="Lijstalinea"/>
        <w:spacing w:after="0" w:line="276" w:lineRule="auto"/>
        <w:ind w:left="360"/>
        <w:rPr>
          <w:rFonts w:eastAsia="Verdana" w:cs="Verdana"/>
        </w:rPr>
      </w:pPr>
    </w:p>
    <w:p w:rsidRPr="00691AD5" w:rsidR="002D0783" w:rsidP="00496392" w:rsidRDefault="00BD3030" w14:paraId="0B1F6FD1" w14:textId="00C14BA3">
      <w:pPr>
        <w:pStyle w:val="Kop3"/>
        <w:spacing w:line="276" w:lineRule="auto"/>
      </w:pPr>
      <w:bookmarkStart w:name="_Toc230273734" w:id="138"/>
      <w:r w:rsidRPr="00691AD5" w:rsidDel="002D0783">
        <w:t>7.2.</w:t>
      </w:r>
      <w:r w:rsidRPr="00691AD5" w:rsidR="00A17734">
        <w:t>5</w:t>
      </w:r>
      <w:bookmarkStart w:name="_Toc163119893" w:id="139"/>
      <w:bookmarkStart w:name="_Toc163121876" w:id="140"/>
      <w:r w:rsidRPr="00691AD5" w:rsidR="002D0783">
        <w:t xml:space="preserve"> Tariefregulering voor </w:t>
      </w:r>
      <w:r w:rsidR="00633100">
        <w:t xml:space="preserve">de </w:t>
      </w:r>
      <w:r w:rsidR="002967AF">
        <w:t xml:space="preserve">levering van warmte aan </w:t>
      </w:r>
      <w:r w:rsidRPr="00691AD5" w:rsidR="002D0783">
        <w:t>verhuurders/VvE’s die warmte doorleveren</w:t>
      </w:r>
      <w:bookmarkEnd w:id="138"/>
    </w:p>
    <w:p w:rsidRPr="00691AD5" w:rsidR="002D0783" w:rsidP="00496392" w:rsidRDefault="002D0783" w14:paraId="50114E5C" w14:textId="77777777">
      <w:pPr>
        <w:spacing w:after="0" w:line="276" w:lineRule="auto"/>
      </w:pPr>
      <w:r w:rsidRPr="00691AD5" w:rsidDel="00797DCC">
        <w:t xml:space="preserve">Er is sprake van doorlevering van warmte als de verhuurder of een VvE warmte geleverd krijgt van een warmtebedrijf en hij deze warmte vervolgens aan zijn eigen huurders of VvE-leden doorlevert. </w:t>
      </w:r>
      <w:r w:rsidRPr="00691AD5">
        <w:t xml:space="preserve">In deze situatie heeft het warmtebedrijf geen overeenkomst met de individuele verbruikers, maar met de doorleverancier (verhuurder of een VvE). Bij doorlevering van warmte is er altijd sprake van een centrale leveringsaansluiting waarop de verhuurder respectievelijk VvE de warmte van het warmtebedrijf ontvangt. Daarnaast vindt de doorlevering van warmte vanuit de centrale aansluiting aan de huurders respectievelijk leden altijd plaats via een inpandig leidingstelsel.  </w:t>
      </w:r>
    </w:p>
    <w:p w:rsidRPr="00691AD5" w:rsidR="002D0783" w:rsidP="00496392" w:rsidRDefault="002D0783" w14:paraId="42F80A6B" w14:textId="77777777">
      <w:pPr>
        <w:spacing w:after="0" w:line="276" w:lineRule="auto"/>
      </w:pPr>
    </w:p>
    <w:p w:rsidRPr="00691AD5" w:rsidR="002D0783" w:rsidP="00496392" w:rsidRDefault="002D0783" w14:paraId="40B49365" w14:textId="2162D59A">
      <w:pPr>
        <w:spacing w:after="0" w:line="276" w:lineRule="auto"/>
      </w:pPr>
      <w:r w:rsidRPr="00691AD5">
        <w:t>Centrale aansluitingen bedienen meerdere huishoudens en hebben daarom in veel gevallen een hoger vermogen dan 100 kW. Daarmee zijn dit geen kleinverbruikersaansluitingen en zouden ze in fase 1 zonder additionele regels niet onder tariefregulering voor kleinverbruikers vallen. In artikel 7.</w:t>
      </w:r>
      <w:r w:rsidRPr="00691AD5" w:rsidR="003B00A4">
        <w:t>35</w:t>
      </w:r>
      <w:r w:rsidRPr="00691AD5">
        <w:t xml:space="preserve"> van de</w:t>
      </w:r>
      <w:r w:rsidRPr="00691AD5" w:rsidDel="00161113">
        <w:t xml:space="preserve"> </w:t>
      </w:r>
      <w:r w:rsidRPr="00691AD5">
        <w:t xml:space="preserve">wet is geregeld dat de levering van warmte aan doorleveranciers dezelfde tariefregulering van toepassing is als op levering van kleinverbruikers. In fase 1 zijn de variabele leveringstarieven voor centrale aansluitingen gelijk </w:t>
      </w:r>
      <w:r w:rsidRPr="00691AD5" w:rsidR="00E31C1E">
        <w:t xml:space="preserve">gesteld </w:t>
      </w:r>
      <w:r w:rsidRPr="00691AD5">
        <w:t xml:space="preserve">aan de variabele leveringstarieven voor individuele aansluitingen. Vaste en eenmalige tarieven worden gedifferentieerd, waarbij er differentiatie plaatsvindt op basis van het vermogen van de aansluiting. Zie verder de beschrijving van de regulering van afzonderlijke tarieven. </w:t>
      </w:r>
    </w:p>
    <w:p w:rsidRPr="00691AD5" w:rsidR="002D0783" w:rsidP="00496392" w:rsidRDefault="002D0783" w14:paraId="6A877270" w14:textId="77777777">
      <w:pPr>
        <w:spacing w:after="0" w:line="276" w:lineRule="auto"/>
        <w:ind w:left="720"/>
      </w:pPr>
      <w:r w:rsidRPr="00691AD5">
        <w:rPr>
          <w:rFonts w:ascii="Calibri" w:hAnsi="Calibri" w:eastAsia="Calibri" w:cs="Calibri"/>
          <w:sz w:val="22"/>
          <w:szCs w:val="22"/>
        </w:rPr>
        <w:t xml:space="preserve"> </w:t>
      </w:r>
    </w:p>
    <w:p w:rsidRPr="00691AD5" w:rsidR="00571438" w:rsidP="00496392" w:rsidRDefault="009A6DFD" w14:paraId="22A40648" w14:textId="535F969E">
      <w:pPr>
        <w:pStyle w:val="Kop3"/>
        <w:spacing w:line="276" w:lineRule="auto"/>
      </w:pPr>
      <w:bookmarkStart w:name="_Toc230273735" w:id="141"/>
      <w:r w:rsidRPr="00691AD5">
        <w:t>7.2.</w:t>
      </w:r>
      <w:r w:rsidRPr="00691AD5" w:rsidR="00A17734">
        <w:t>6</w:t>
      </w:r>
      <w:r w:rsidRPr="00691AD5">
        <w:t xml:space="preserve">. </w:t>
      </w:r>
      <w:r w:rsidR="009C51DC">
        <w:t xml:space="preserve">Het </w:t>
      </w:r>
      <w:r w:rsidR="004D56B8">
        <w:t xml:space="preserve">aansluittarief </w:t>
      </w:r>
      <w:bookmarkEnd w:id="139"/>
      <w:bookmarkEnd w:id="140"/>
      <w:bookmarkEnd w:id="141"/>
    </w:p>
    <w:p w:rsidRPr="00691AD5" w:rsidR="00571438" w:rsidP="00496392" w:rsidRDefault="2C576C6D" w14:paraId="671F60FD" w14:textId="5A6FA915">
      <w:pPr>
        <w:spacing w:after="0" w:line="276" w:lineRule="auto"/>
        <w:rPr>
          <w:rFonts w:eastAsia="Verdana" w:cs="Verdana"/>
        </w:rPr>
      </w:pPr>
      <w:r w:rsidRPr="00691AD5">
        <w:rPr>
          <w:rFonts w:eastAsia="Verdana" w:cs="Verdana"/>
        </w:rPr>
        <w:t>In</w:t>
      </w:r>
      <w:r w:rsidR="00FA34A8">
        <w:rPr>
          <w:rFonts w:eastAsia="Verdana" w:cs="Verdana"/>
        </w:rPr>
        <w:t xml:space="preserve"> artikel </w:t>
      </w:r>
      <w:r w:rsidR="009C51DC">
        <w:rPr>
          <w:rFonts w:eastAsia="Verdana" w:cs="Verdana"/>
        </w:rPr>
        <w:t>7.7</w:t>
      </w:r>
      <w:r w:rsidR="00FA34A8">
        <w:rPr>
          <w:rFonts w:eastAsia="Verdana" w:cs="Verdana"/>
        </w:rPr>
        <w:t xml:space="preserve"> van </w:t>
      </w:r>
      <w:r w:rsidRPr="00691AD5">
        <w:rPr>
          <w:rFonts w:eastAsia="Verdana" w:cs="Verdana"/>
        </w:rPr>
        <w:t xml:space="preserve"> dit besluit is opgenomen dat voor verschillende categorieën leveringsaansluitingen verschillende maximale eenmalige aansluit</w:t>
      </w:r>
      <w:r w:rsidR="004D56B8">
        <w:rPr>
          <w:rFonts w:eastAsia="Verdana" w:cs="Verdana"/>
        </w:rPr>
        <w:t>tarieven</w:t>
      </w:r>
      <w:r w:rsidRPr="00691AD5">
        <w:rPr>
          <w:rFonts w:eastAsia="Verdana" w:cs="Verdana"/>
        </w:rPr>
        <w:t xml:space="preserve"> kunnen worden vastgesteld.</w:t>
      </w:r>
      <w:r w:rsidRPr="00691AD5" w:rsidR="0068481C">
        <w:rPr>
          <w:rFonts w:eastAsia="Verdana" w:cs="Verdana"/>
        </w:rPr>
        <w:t xml:space="preserve"> </w:t>
      </w:r>
      <w:r w:rsidRPr="00691AD5" w:rsidR="00332039">
        <w:rPr>
          <w:rFonts w:eastAsia="Verdana" w:cs="Verdana"/>
        </w:rPr>
        <w:t>De methode voor het berekenen van deze aansluit</w:t>
      </w:r>
      <w:r w:rsidR="004D56B8">
        <w:rPr>
          <w:rFonts w:eastAsia="Verdana" w:cs="Verdana"/>
        </w:rPr>
        <w:t>tarieven</w:t>
      </w:r>
      <w:r w:rsidRPr="00691AD5" w:rsidR="00332039">
        <w:rPr>
          <w:rFonts w:eastAsia="Verdana" w:cs="Verdana"/>
        </w:rPr>
        <w:t xml:space="preserve"> komt overeen met de methode die is gehanteerd in de Warmtewet en het Warmtebesluit. </w:t>
      </w:r>
    </w:p>
    <w:p w:rsidRPr="00691AD5" w:rsidR="00214382" w:rsidP="00496392" w:rsidRDefault="00214382" w14:paraId="202922FC" w14:textId="77777777">
      <w:pPr>
        <w:spacing w:after="0" w:line="276" w:lineRule="auto"/>
      </w:pPr>
    </w:p>
    <w:p w:rsidRPr="00691AD5" w:rsidR="00571438" w:rsidP="00496392" w:rsidRDefault="2C576C6D" w14:paraId="03FED735" w14:textId="18D10438">
      <w:pPr>
        <w:spacing w:after="0" w:line="276" w:lineRule="auto"/>
      </w:pPr>
      <w:r w:rsidRPr="00691AD5">
        <w:rPr>
          <w:rFonts w:eastAsia="Verdana" w:cs="Verdana"/>
        </w:rPr>
        <w:t xml:space="preserve">In artikel </w:t>
      </w:r>
      <w:r w:rsidRPr="00691AD5" w:rsidR="002627F8">
        <w:rPr>
          <w:rFonts w:eastAsia="Verdana" w:cs="Verdana"/>
        </w:rPr>
        <w:t>7.</w:t>
      </w:r>
      <w:r w:rsidRPr="00691AD5" w:rsidR="001D1440">
        <w:rPr>
          <w:rFonts w:eastAsia="Verdana" w:cs="Verdana"/>
        </w:rPr>
        <w:t>7</w:t>
      </w:r>
      <w:r w:rsidRPr="00691AD5" w:rsidDel="002627F8">
        <w:rPr>
          <w:rFonts w:eastAsia="Verdana" w:cs="Verdana"/>
        </w:rPr>
        <w:t xml:space="preserve"> </w:t>
      </w:r>
      <w:r w:rsidRPr="00691AD5">
        <w:rPr>
          <w:rFonts w:eastAsia="Verdana" w:cs="Verdana"/>
        </w:rPr>
        <w:t>van dit besluit worden verschillende categorieën leveringsaansluitingen vastgesteld waarvoor de ACM verschillende maximale eenmalige aansluit</w:t>
      </w:r>
      <w:r w:rsidR="004D56B8">
        <w:rPr>
          <w:rFonts w:eastAsia="Verdana" w:cs="Verdana"/>
        </w:rPr>
        <w:t>tarieven</w:t>
      </w:r>
      <w:r w:rsidRPr="00691AD5">
        <w:rPr>
          <w:rFonts w:eastAsia="Verdana" w:cs="Verdana"/>
        </w:rPr>
        <w:t xml:space="preserve"> kan vaststellen</w:t>
      </w:r>
      <w:r w:rsidRPr="00691AD5" w:rsidR="00282C2B">
        <w:rPr>
          <w:rFonts w:eastAsia="Verdana" w:cs="Verdana"/>
        </w:rPr>
        <w:t>.</w:t>
      </w:r>
    </w:p>
    <w:p w:rsidRPr="00691AD5" w:rsidR="00571438" w:rsidP="00496392" w:rsidRDefault="4E00AB3F" w14:paraId="1728EF54" w14:textId="424F88A4">
      <w:pPr>
        <w:spacing w:after="0" w:line="276" w:lineRule="auto"/>
      </w:pPr>
      <w:r w:rsidRPr="00691AD5">
        <w:rPr>
          <w:rFonts w:eastAsia="Verdana" w:cs="Verdana"/>
        </w:rPr>
        <w:t>Aparte categorieën zijn vastgesteld voor leveringsaansluitingen die zich op meer en minder dan 25 meter afstand bevinden van een bestaand warmtenet. Om ervoor te zorgen dat warmtebedrijven</w:t>
      </w:r>
      <w:r w:rsidRPr="00691AD5" w:rsidDel="4E00AB3F" w:rsidR="2C576C6D">
        <w:rPr>
          <w:rFonts w:eastAsia="Verdana" w:cs="Verdana"/>
        </w:rPr>
        <w:t xml:space="preserve"> </w:t>
      </w:r>
      <w:r w:rsidRPr="00691AD5">
        <w:rPr>
          <w:rFonts w:eastAsia="Verdana" w:cs="Verdana"/>
        </w:rPr>
        <w:t>niet met onredelijk hoge kosten te maken krijgen indien een nieuw aan te sluiten warmteverbruiker zich ver van een bestaand warmtenet bevindt, maakt het besluit een onderscheid tussen aansluitingen met een lengte van maximaal 25 meter en daarboven. Tot en met 25 meter wordt daarmee beschouwd als een standaardlengte voor de aansluiting aan een collectieve warmtevoorziening. Voor de bepaling van de grens bij 25 meter is aansluiting gezocht bij de bestaande praktijk bij gasnetten, waar eenzelfde onderscheid in de eenmalige tarieven voor het realiseren van een aansluiting wordt gemaakt. De lengte van de aansluitingen wordt bepaald door de afstand tussen het hart van de dichtstbijzijnde warmtedistributieleiding en de koppeling van de hoofdafsluiter. Indien de afstand groter is dan 25 meter worden meerkosten per meter meerlengte vastgesteld.</w:t>
      </w:r>
    </w:p>
    <w:p w:rsidRPr="00691AD5" w:rsidR="00571438" w:rsidP="00496392" w:rsidRDefault="2C576C6D" w14:paraId="3F4194BD" w14:textId="0B2B1731">
      <w:pPr>
        <w:spacing w:after="0" w:line="276" w:lineRule="auto"/>
      </w:pPr>
      <w:r w:rsidRPr="00691AD5">
        <w:rPr>
          <w:rFonts w:eastAsia="Verdana" w:cs="Verdana"/>
        </w:rPr>
        <w:t xml:space="preserve"> </w:t>
      </w:r>
    </w:p>
    <w:p w:rsidRPr="00691AD5" w:rsidR="00571438" w:rsidP="00496392" w:rsidRDefault="2C576C6D" w14:paraId="52BDAFBC" w14:textId="0010C24A">
      <w:pPr>
        <w:spacing w:after="0" w:line="276" w:lineRule="auto"/>
      </w:pPr>
      <w:r w:rsidRPr="00691AD5">
        <w:rPr>
          <w:rFonts w:eastAsia="Verdana" w:cs="Verdana"/>
        </w:rPr>
        <w:t>Binnen de categorie centrale leveringsaansluitingen is een onderscheid gemaakt tussen eenmalige aansluit</w:t>
      </w:r>
      <w:r w:rsidR="004D56B8">
        <w:rPr>
          <w:rFonts w:eastAsia="Verdana" w:cs="Verdana"/>
        </w:rPr>
        <w:t>tarieven</w:t>
      </w:r>
      <w:r w:rsidRPr="00691AD5">
        <w:rPr>
          <w:rFonts w:eastAsia="Verdana" w:cs="Verdana"/>
        </w:rPr>
        <w:t xml:space="preserve"> voor verschillende soorten doorlaatwaarden van nieuwe centrale leveringsaansluitingen. Dit onderscheid sluit aan bij de werkelijke kosten voor de aanleg van deze aansluitingen. De kosten nemen namelijk toe naarmate de doorlaatwaarde van de aansluiting toeneemt. </w:t>
      </w:r>
    </w:p>
    <w:p w:rsidRPr="00691AD5" w:rsidR="00571438" w:rsidP="00496392" w:rsidRDefault="2C576C6D" w14:paraId="10D7A6F9" w14:textId="2660478D">
      <w:pPr>
        <w:spacing w:after="0" w:line="276" w:lineRule="auto"/>
      </w:pPr>
      <w:r w:rsidRPr="00691AD5">
        <w:rPr>
          <w:rFonts w:eastAsia="Verdana" w:cs="Verdana"/>
        </w:rPr>
        <w:t xml:space="preserve"> </w:t>
      </w:r>
    </w:p>
    <w:p w:rsidRPr="00691AD5" w:rsidR="00571438" w:rsidP="00496392" w:rsidRDefault="2C576C6D" w14:paraId="64A6CBDA" w14:textId="1B8908D2">
      <w:pPr>
        <w:spacing w:after="0" w:line="276" w:lineRule="auto"/>
      </w:pPr>
      <w:r w:rsidRPr="00691AD5">
        <w:rPr>
          <w:rFonts w:eastAsia="Verdana" w:cs="Verdana"/>
        </w:rPr>
        <w:t xml:space="preserve">De </w:t>
      </w:r>
      <w:r w:rsidR="004D56B8">
        <w:rPr>
          <w:rFonts w:eastAsia="Verdana" w:cs="Verdana"/>
        </w:rPr>
        <w:t>tarieven</w:t>
      </w:r>
      <w:r w:rsidRPr="00691AD5">
        <w:rPr>
          <w:rFonts w:eastAsia="Verdana" w:cs="Verdana"/>
        </w:rPr>
        <w:t xml:space="preserve"> voor de categorieën opgenomen in </w:t>
      </w:r>
      <w:r w:rsidRPr="00691AD5" w:rsidR="009809FF">
        <w:rPr>
          <w:rFonts w:eastAsia="Verdana" w:cs="Verdana"/>
        </w:rPr>
        <w:t>artikel 7.7, eerste lid,</w:t>
      </w:r>
      <w:r w:rsidRPr="00691AD5">
        <w:rPr>
          <w:rFonts w:eastAsia="Verdana" w:cs="Verdana"/>
        </w:rPr>
        <w:t xml:space="preserve"> onderdelen a, b, c (i t/m iii) en d (i t/m iii) worden vastgesteld op basis van de gemiddelde werkelijke kosten voor de betreffende categorie aansluitingen. De ACM stelt in dat geval </w:t>
      </w:r>
      <w:r w:rsidR="004D56B8">
        <w:rPr>
          <w:rFonts w:eastAsia="Verdana" w:cs="Verdana"/>
        </w:rPr>
        <w:t>het tarief</w:t>
      </w:r>
      <w:r w:rsidRPr="00691AD5">
        <w:rPr>
          <w:rFonts w:eastAsia="Verdana" w:cs="Verdana"/>
        </w:rPr>
        <w:t xml:space="preserve"> vast op basis van een representatieve steekproef van gerealiseerde aansluitingen. Het warmtebedrijf dient de benodigde gegevens over de werkelijke kosten van een nieuwe aansluiting aan te leveren aan de ACM. De ACM heeft de mogelijkheid deze informatie te verifiëren aan de hand van externe bronnen. </w:t>
      </w:r>
      <w:r w:rsidRPr="00691AD5">
        <w:rPr>
          <w:rFonts w:eastAsia="Verdana" w:cs="Verdana"/>
        </w:rPr>
        <w:lastRenderedPageBreak/>
        <w:t xml:space="preserve">Daarnaast kan de ACM de kosten van de categorie aansluitingen ook vaststellen op basis van door de ACM verkregen marktgegevens over de kosten van de desbetreffende categorie aansluitingen. Tevens stelt ACM de kosten per meter meerlengte per categorie vast. </w:t>
      </w:r>
    </w:p>
    <w:p w:rsidR="002948C6" w:rsidP="00496392" w:rsidRDefault="002948C6" w14:paraId="2EEA0E14" w14:textId="77777777">
      <w:pPr>
        <w:spacing w:after="0" w:line="276" w:lineRule="auto"/>
        <w:rPr>
          <w:rFonts w:eastAsia="Verdana" w:cs="Verdana"/>
        </w:rPr>
      </w:pPr>
    </w:p>
    <w:p w:rsidR="002948C6" w:rsidP="002948C6" w:rsidRDefault="00DC31E7" w14:paraId="361AFB08" w14:textId="2B054844">
      <w:pPr>
        <w:spacing w:after="0" w:line="276" w:lineRule="auto"/>
      </w:pPr>
      <w:r>
        <w:t xml:space="preserve">In het kostengebaseerde tarief voor aansluiten wordt geen redelijk rendement toegepast. </w:t>
      </w:r>
      <w:r w:rsidRPr="002948C6" w:rsidR="002948C6">
        <w:t xml:space="preserve">Het redelijk rendement </w:t>
      </w:r>
      <w:r w:rsidR="006C7D01">
        <w:t xml:space="preserve">op gemaakte kosten </w:t>
      </w:r>
      <w:r w:rsidRPr="002948C6" w:rsidR="002948C6">
        <w:t xml:space="preserve">dient in tariefregulering om de vermogenskosten te dekken. </w:t>
      </w:r>
      <w:r w:rsidR="00DD4252">
        <w:t xml:space="preserve">Het is van toepassing op kosten van investeringen die niet </w:t>
      </w:r>
      <w:r w:rsidR="005A0764">
        <w:t xml:space="preserve">direct via de tarieven worden terugverdiend, maar die </w:t>
      </w:r>
      <w:r w:rsidR="006C7D01">
        <w:t xml:space="preserve">worden geactiveerd (opgenomen in de activawaarde) en geleidelijk opgenomen in tarieven via afschrijvingen. </w:t>
      </w:r>
      <w:r w:rsidRPr="002948C6" w:rsidR="002948C6">
        <w:t xml:space="preserve">Omdat het bedrijf </w:t>
      </w:r>
      <w:r w:rsidR="006C7D01">
        <w:t xml:space="preserve">direct moet betalen voor de investering maar die pas over </w:t>
      </w:r>
      <w:r w:rsidR="008B61FC">
        <w:t xml:space="preserve">meerdere jaren </w:t>
      </w:r>
      <w:r w:rsidR="00812E02">
        <w:t xml:space="preserve">door het bedrijf wordt </w:t>
      </w:r>
      <w:r w:rsidR="008B61FC">
        <w:t xml:space="preserve">terugverdiend, </w:t>
      </w:r>
      <w:r w:rsidRPr="002948C6" w:rsidR="002948C6">
        <w:t>moet de investering in de tussentijd worden </w:t>
      </w:r>
      <w:r w:rsidRPr="002948C6" w:rsidR="00812E02">
        <w:t>gefinancierd</w:t>
      </w:r>
      <w:r w:rsidRPr="002948C6" w:rsidR="002948C6">
        <w:t>. Hiervoor maakt het warmtebedrijf kosten</w:t>
      </w:r>
      <w:r w:rsidR="00567454">
        <w:t xml:space="preserve">. </w:t>
      </w:r>
    </w:p>
    <w:p w:rsidRPr="002948C6" w:rsidR="00567454" w:rsidP="002948C6" w:rsidRDefault="00567454" w14:paraId="69C375D7" w14:textId="77777777">
      <w:pPr>
        <w:spacing w:after="0" w:line="276" w:lineRule="auto"/>
      </w:pPr>
    </w:p>
    <w:p w:rsidRPr="00691AD5" w:rsidR="002948C6" w:rsidP="00496392" w:rsidRDefault="002948C6" w14:paraId="2C6E62E6" w14:textId="6CED214A">
      <w:pPr>
        <w:spacing w:after="0" w:line="276" w:lineRule="auto"/>
      </w:pPr>
      <w:r w:rsidRPr="002948C6">
        <w:t>Het aansluittarief wordt gebaseerd op de totale gemiddelde kosten van aansluiten of afsluiten; deze kosten worden niet geactiveerd maar gelijk in rekening gebracht bij verbruikers. Ze hoeven dus niet te worden </w:t>
      </w:r>
      <w:r w:rsidRPr="002948C6" w:rsidR="00BF14AC">
        <w:t>gefinancierd</w:t>
      </w:r>
      <w:r w:rsidRPr="002948C6">
        <w:t> en er is geen sprake van vermogenskosten, en er is geen sprake van activawaarde waarop het redelijk rendement zou kunnen worden toegepast. </w:t>
      </w:r>
      <w:r w:rsidR="00E64BF6">
        <w:t xml:space="preserve">Om dezelfde reden wordt er geen redelijk rendement opgenomen in het kostengebaseerde tarief voor het afsluiten (zie </w:t>
      </w:r>
      <w:r w:rsidR="002E1336">
        <w:t xml:space="preserve">paragraaf 7.2.7). </w:t>
      </w:r>
      <w:r w:rsidRPr="002948C6">
        <w:t> </w:t>
      </w:r>
    </w:p>
    <w:p w:rsidRPr="00691AD5" w:rsidR="00571438" w:rsidP="00496392" w:rsidRDefault="2C576C6D" w14:paraId="37FF9F83" w14:textId="3C5F636B">
      <w:pPr>
        <w:spacing w:after="0" w:line="276" w:lineRule="auto"/>
      </w:pPr>
      <w:r w:rsidRPr="00691AD5">
        <w:rPr>
          <w:rFonts w:eastAsia="Verdana" w:cs="Verdana"/>
        </w:rPr>
        <w:t>Voor de eenmalige aansluitbijdrage gelden voor warmte</w:t>
      </w:r>
      <w:r w:rsidR="000C69D7">
        <w:rPr>
          <w:rFonts w:eastAsia="Verdana" w:cs="Verdana"/>
        </w:rPr>
        <w:t>-</w:t>
      </w:r>
      <w:r w:rsidRPr="00691AD5">
        <w:rPr>
          <w:rFonts w:eastAsia="Verdana" w:cs="Verdana"/>
        </w:rPr>
        <w:t>koude</w:t>
      </w:r>
      <w:r w:rsidR="000C69D7">
        <w:rPr>
          <w:rFonts w:eastAsia="Verdana" w:cs="Verdana"/>
        </w:rPr>
        <w:t>-</w:t>
      </w:r>
      <w:r w:rsidRPr="00691AD5">
        <w:rPr>
          <w:rFonts w:eastAsia="Verdana" w:cs="Verdana"/>
        </w:rPr>
        <w:t xml:space="preserve">opslaginstallaties geen aparte tarieven omdat hier onvoldoende aanleiding toe wordt gezien en dit de regulering onnodig complex zou maken. </w:t>
      </w:r>
    </w:p>
    <w:p w:rsidRPr="00691AD5" w:rsidR="00571438" w:rsidP="00496392" w:rsidRDefault="2C576C6D" w14:paraId="0A5EE746" w14:textId="777A77CC">
      <w:pPr>
        <w:spacing w:after="0" w:line="276" w:lineRule="auto"/>
      </w:pPr>
      <w:r w:rsidRPr="00691AD5">
        <w:rPr>
          <w:rFonts w:eastAsia="Verdana" w:cs="Verdana"/>
          <w:b/>
          <w:bCs/>
          <w:i/>
          <w:iCs/>
        </w:rPr>
        <w:t xml:space="preserve"> </w:t>
      </w:r>
    </w:p>
    <w:p w:rsidRPr="00691AD5" w:rsidR="00571438" w:rsidP="00496392" w:rsidRDefault="009A6DFD" w14:paraId="1748151F" w14:textId="32FACBC4">
      <w:pPr>
        <w:pStyle w:val="Kop3"/>
        <w:spacing w:line="276" w:lineRule="auto"/>
      </w:pPr>
      <w:bookmarkStart w:name="_Toc163119894" w:id="142"/>
      <w:bookmarkStart w:name="_Toc163121877" w:id="143"/>
      <w:bookmarkStart w:name="_Toc230273736" w:id="144"/>
      <w:r w:rsidRPr="00691AD5">
        <w:t>7.2.</w:t>
      </w:r>
      <w:r w:rsidRPr="00691AD5" w:rsidR="00A17734">
        <w:t>7</w:t>
      </w:r>
      <w:r w:rsidRPr="00691AD5">
        <w:t xml:space="preserve">. </w:t>
      </w:r>
      <w:bookmarkEnd w:id="142"/>
      <w:bookmarkEnd w:id="143"/>
      <w:r w:rsidRPr="00691AD5" w:rsidR="00C120CF">
        <w:t xml:space="preserve">Overige goederen en diensten: </w:t>
      </w:r>
      <w:r w:rsidRPr="00691AD5" w:rsidR="00C71F46">
        <w:t>a</w:t>
      </w:r>
      <w:r w:rsidRPr="00691AD5" w:rsidR="2C576C6D">
        <w:t>fsluit</w:t>
      </w:r>
      <w:r w:rsidR="0043064F">
        <w:t>tarief</w:t>
      </w:r>
      <w:bookmarkEnd w:id="144"/>
    </w:p>
    <w:p w:rsidRPr="00691AD5" w:rsidR="00571438" w:rsidP="00496392" w:rsidRDefault="2C576C6D" w14:paraId="1812EA6B" w14:textId="39A93E44">
      <w:pPr>
        <w:spacing w:after="0" w:line="276" w:lineRule="auto"/>
        <w:rPr>
          <w:rFonts w:eastAsia="Verdana" w:cs="Verdana"/>
        </w:rPr>
      </w:pPr>
      <w:r w:rsidRPr="00691AD5">
        <w:rPr>
          <w:rFonts w:eastAsia="Verdana" w:cs="Verdana"/>
        </w:rPr>
        <w:t xml:space="preserve">In </w:t>
      </w:r>
      <w:r w:rsidR="0043064F">
        <w:rPr>
          <w:rFonts w:eastAsia="Verdana" w:cs="Verdana"/>
        </w:rPr>
        <w:t xml:space="preserve">artikel </w:t>
      </w:r>
      <w:r w:rsidR="00667D02">
        <w:rPr>
          <w:rFonts w:eastAsia="Verdana" w:cs="Verdana"/>
        </w:rPr>
        <w:t>7.8 van</w:t>
      </w:r>
      <w:r w:rsidRPr="00691AD5">
        <w:rPr>
          <w:rFonts w:eastAsia="Verdana" w:cs="Verdana"/>
        </w:rPr>
        <w:t xml:space="preserve"> het besluit zijn regels opgenomen voor de vaststelling door de ACM van de maximale tarieven die door </w:t>
      </w:r>
      <w:r w:rsidRPr="00691AD5" w:rsidR="00725949">
        <w:rPr>
          <w:rFonts w:eastAsia="Verdana" w:cs="Verdana"/>
        </w:rPr>
        <w:t xml:space="preserve">warmtebedrijven </w:t>
      </w:r>
      <w:r w:rsidRPr="00691AD5">
        <w:rPr>
          <w:rFonts w:eastAsia="Verdana" w:cs="Verdana"/>
        </w:rPr>
        <w:t xml:space="preserve">in rekening mogen worden gebracht voor </w:t>
      </w:r>
      <w:r w:rsidRPr="00691AD5" w:rsidR="00C73B51">
        <w:rPr>
          <w:rFonts w:eastAsia="Verdana" w:cs="Verdana"/>
        </w:rPr>
        <w:t>overige goederen en diensten. De enige dienst die hier</w:t>
      </w:r>
      <w:r w:rsidRPr="00691AD5" w:rsidR="00A1608D">
        <w:rPr>
          <w:rFonts w:eastAsia="Verdana" w:cs="Verdana"/>
        </w:rPr>
        <w:t>in onder is gebracht is</w:t>
      </w:r>
      <w:r w:rsidRPr="00691AD5">
        <w:rPr>
          <w:rFonts w:eastAsia="Verdana" w:cs="Verdana"/>
        </w:rPr>
        <w:t xml:space="preserve"> de afsluiting van een individuele of collectieve aansluiting op een warmtenet of inpandig leidingstelsel of een gedeeltelijke afsluiting van een individuele aansluiting op een warmte</w:t>
      </w:r>
      <w:r w:rsidRPr="00691AD5" w:rsidR="00AF6073">
        <w:rPr>
          <w:rFonts w:eastAsia="Verdana" w:cs="Verdana"/>
        </w:rPr>
        <w:t>-</w:t>
      </w:r>
      <w:r w:rsidRPr="00691AD5">
        <w:rPr>
          <w:rFonts w:eastAsia="Verdana" w:cs="Verdana"/>
        </w:rPr>
        <w:t xml:space="preserve">koudesysteem. In artikel </w:t>
      </w:r>
      <w:r w:rsidRPr="00691AD5" w:rsidR="002627F8">
        <w:rPr>
          <w:rFonts w:eastAsia="Verdana" w:cs="Verdana"/>
        </w:rPr>
        <w:t>7.</w:t>
      </w:r>
      <w:r w:rsidRPr="00691AD5" w:rsidR="00005065">
        <w:rPr>
          <w:rFonts w:eastAsia="Verdana" w:cs="Verdana"/>
        </w:rPr>
        <w:t>8</w:t>
      </w:r>
      <w:r w:rsidRPr="00691AD5">
        <w:rPr>
          <w:rFonts w:eastAsia="Verdana" w:cs="Verdana"/>
        </w:rPr>
        <w:t xml:space="preserve"> van het besluit worden nadere regels gesteld over de berekening van de hoogte van het tarief voor afsluiting of gedeeltelijke afsluiting.</w:t>
      </w:r>
    </w:p>
    <w:p w:rsidRPr="00691AD5" w:rsidR="00BA7BE6" w:rsidP="00496392" w:rsidRDefault="00BA7BE6" w14:paraId="38BCF3CA" w14:textId="77777777">
      <w:pPr>
        <w:spacing w:after="0" w:line="276" w:lineRule="auto"/>
        <w:rPr>
          <w:rFonts w:eastAsia="Verdana" w:cs="Verdana"/>
        </w:rPr>
      </w:pPr>
    </w:p>
    <w:p w:rsidRPr="00691AD5" w:rsidR="00BA7BE6" w:rsidP="008841A6" w:rsidRDefault="00BA7BE6" w14:paraId="6008F30D" w14:textId="6338108C">
      <w:pPr>
        <w:spacing w:after="0" w:line="276" w:lineRule="auto"/>
        <w:textAlignment w:val="baseline"/>
        <w:rPr>
          <w:rFonts w:eastAsia="Times New Roman" w:cs="Segoe UI"/>
          <w:color w:val="000000"/>
          <w:lang w:eastAsia="nl-NL"/>
        </w:rPr>
      </w:pPr>
      <w:r w:rsidRPr="00691AD5">
        <w:rPr>
          <w:rFonts w:eastAsia="Times New Roman" w:cs="Segoe UI"/>
          <w:color w:val="000000"/>
          <w:lang w:eastAsia="nl-NL"/>
        </w:rPr>
        <w:t>Op grond van artikel 2.30</w:t>
      </w:r>
      <w:r w:rsidRPr="00691AD5" w:rsidR="00E30ADA">
        <w:rPr>
          <w:rFonts w:eastAsia="Times New Roman" w:cs="Segoe UI"/>
          <w:color w:val="000000"/>
          <w:lang w:eastAsia="nl-NL"/>
        </w:rPr>
        <w:t>,</w:t>
      </w:r>
      <w:r w:rsidRPr="00691AD5">
        <w:rPr>
          <w:rFonts w:eastAsia="Times New Roman" w:cs="Segoe UI"/>
          <w:color w:val="000000"/>
          <w:lang w:eastAsia="nl-NL"/>
        </w:rPr>
        <w:t xml:space="preserve"> eerste lid</w:t>
      </w:r>
      <w:r w:rsidRPr="00691AD5" w:rsidR="00E30ADA">
        <w:rPr>
          <w:rFonts w:eastAsia="Times New Roman" w:cs="Segoe UI"/>
          <w:color w:val="000000"/>
          <w:lang w:eastAsia="nl-NL"/>
        </w:rPr>
        <w:t>,</w:t>
      </w:r>
      <w:r w:rsidRPr="00691AD5">
        <w:rPr>
          <w:rFonts w:eastAsia="Times New Roman" w:cs="Segoe UI"/>
          <w:color w:val="000000"/>
          <w:lang w:eastAsia="nl-NL"/>
        </w:rPr>
        <w:t xml:space="preserve"> van de wet wordt voorzien in één tarief voor </w:t>
      </w:r>
      <w:r w:rsidRPr="00691AD5" w:rsidR="00A30FA5">
        <w:rPr>
          <w:rFonts w:eastAsia="Times New Roman" w:cs="Segoe UI"/>
          <w:color w:val="000000"/>
          <w:lang w:eastAsia="nl-NL"/>
        </w:rPr>
        <w:t xml:space="preserve">het </w:t>
      </w:r>
      <w:r w:rsidRPr="00691AD5">
        <w:rPr>
          <w:rFonts w:eastAsia="Times New Roman" w:cs="Segoe UI"/>
          <w:color w:val="000000"/>
          <w:lang w:eastAsia="nl-NL"/>
        </w:rPr>
        <w:t xml:space="preserve">afsluiten van een individuele leveringsaansluiting op een collectief warmtesysteem. Er is daarbij geen onderscheid meer in een tarief voor tijdelijke- of definitieve afsluiting zoals het geval was in </w:t>
      </w:r>
      <w:r w:rsidRPr="00691AD5" w:rsidR="007379B6">
        <w:rPr>
          <w:rFonts w:eastAsia="Times New Roman" w:cs="Segoe UI"/>
          <w:color w:val="000000"/>
          <w:lang w:eastAsia="nl-NL"/>
        </w:rPr>
        <w:t>het eerdere warmtebesluit</w:t>
      </w:r>
      <w:r w:rsidRPr="00691AD5">
        <w:rPr>
          <w:rFonts w:eastAsia="Times New Roman" w:cs="Segoe UI"/>
          <w:color w:val="000000"/>
          <w:lang w:eastAsia="nl-NL"/>
        </w:rPr>
        <w:t xml:space="preserve">. </w:t>
      </w:r>
      <w:r w:rsidRPr="00691AD5" w:rsidR="00565E51">
        <w:rPr>
          <w:rFonts w:eastAsia="Times New Roman" w:cs="Segoe UI"/>
          <w:color w:val="000000"/>
          <w:lang w:eastAsia="nl-NL"/>
        </w:rPr>
        <w:t xml:space="preserve">Dit artikel is opgenomen in de wet </w:t>
      </w:r>
      <w:r w:rsidRPr="00691AD5" w:rsidR="001B520F">
        <w:rPr>
          <w:rFonts w:eastAsia="Times New Roman" w:cs="Segoe UI"/>
          <w:color w:val="000000"/>
          <w:lang w:eastAsia="nl-NL"/>
        </w:rPr>
        <w:t xml:space="preserve">met een </w:t>
      </w:r>
      <w:r w:rsidRPr="00691AD5" w:rsidR="00565E51">
        <w:rPr>
          <w:rFonts w:eastAsia="Times New Roman" w:cs="Segoe UI"/>
          <w:color w:val="000000"/>
          <w:lang w:eastAsia="nl-NL"/>
        </w:rPr>
        <w:t>amendement.</w:t>
      </w:r>
      <w:r w:rsidRPr="00691AD5" w:rsidR="00565E51">
        <w:rPr>
          <w:rStyle w:val="Voetnootmarkering"/>
          <w:rFonts w:eastAsia="Times New Roman" w:cs="Segoe UI"/>
          <w:color w:val="000000"/>
          <w:lang w:eastAsia="nl-NL"/>
        </w:rPr>
        <w:footnoteReference w:id="20"/>
      </w:r>
      <w:r w:rsidRPr="00691AD5" w:rsidR="00565E51">
        <w:rPr>
          <w:rFonts w:eastAsia="Times New Roman" w:cs="Segoe UI"/>
          <w:color w:val="000000"/>
          <w:lang w:eastAsia="nl-NL"/>
        </w:rPr>
        <w:t xml:space="preserve"> </w:t>
      </w:r>
    </w:p>
    <w:p w:rsidRPr="00691AD5" w:rsidR="00BA7BE6" w:rsidP="008841A6" w:rsidRDefault="00BA7BE6" w14:paraId="52611C8D" w14:textId="62D9B390">
      <w:pPr>
        <w:spacing w:after="0" w:line="276" w:lineRule="auto"/>
        <w:textAlignment w:val="baseline"/>
        <w:rPr>
          <w:rFonts w:eastAsia="Times New Roman" w:cs="Segoe UI"/>
          <w:color w:val="000000"/>
          <w:lang w:eastAsia="nl-NL"/>
        </w:rPr>
      </w:pPr>
    </w:p>
    <w:p w:rsidRPr="00691AD5" w:rsidR="00BA7BE6" w:rsidP="008841A6" w:rsidRDefault="00BA7BE6" w14:paraId="72913D76" w14:textId="77777777">
      <w:pPr>
        <w:spacing w:after="0" w:line="276" w:lineRule="auto"/>
        <w:textAlignment w:val="baseline"/>
        <w:rPr>
          <w:rFonts w:eastAsia="Times New Roman" w:cs="Segoe UI"/>
          <w:color w:val="000000"/>
          <w:lang w:eastAsia="nl-NL"/>
        </w:rPr>
      </w:pPr>
      <w:r w:rsidRPr="00691AD5">
        <w:rPr>
          <w:rFonts w:eastAsia="Times New Roman" w:cs="Segoe UI"/>
          <w:color w:val="000000"/>
          <w:lang w:eastAsia="nl-NL"/>
        </w:rPr>
        <w:t xml:space="preserve">Ook voor het afsluiten van een centrale aansluiting is gekozen om voor één tarief te kiezen. In de praktijk blijkt dat het tijdelijk afsluiten van een centrale aansluiting vrijwel niet voorkomt. </w:t>
      </w:r>
    </w:p>
    <w:p w:rsidRPr="00691AD5" w:rsidR="00BA7BE6" w:rsidP="008841A6" w:rsidRDefault="00BA7BE6" w14:paraId="48EFDBD1" w14:textId="77777777">
      <w:pPr>
        <w:spacing w:after="0" w:line="276" w:lineRule="auto"/>
        <w:textAlignment w:val="baseline"/>
        <w:rPr>
          <w:rFonts w:eastAsia="Times New Roman" w:cs="Segoe UI"/>
          <w:color w:val="000000"/>
          <w:lang w:eastAsia="nl-NL"/>
        </w:rPr>
      </w:pPr>
    </w:p>
    <w:p w:rsidRPr="00691AD5" w:rsidR="00571438" w:rsidP="00496392" w:rsidRDefault="2C576C6D" w14:paraId="2DEC2A97" w14:textId="2170BB44">
      <w:pPr>
        <w:spacing w:after="0" w:line="276" w:lineRule="auto"/>
      </w:pPr>
      <w:r w:rsidRPr="00691AD5">
        <w:rPr>
          <w:rFonts w:eastAsia="Verdana" w:cs="Verdana"/>
        </w:rPr>
        <w:t xml:space="preserve">Bij de berekening van de hoogte van het </w:t>
      </w:r>
      <w:r w:rsidRPr="00691AD5" w:rsidR="00087518">
        <w:rPr>
          <w:rFonts w:eastAsia="Verdana" w:cs="Verdana"/>
        </w:rPr>
        <w:t>afsluit</w:t>
      </w:r>
      <w:r w:rsidRPr="00691AD5">
        <w:rPr>
          <w:rFonts w:eastAsia="Verdana" w:cs="Verdana"/>
        </w:rPr>
        <w:t xml:space="preserve">tarief </w:t>
      </w:r>
      <w:r w:rsidRPr="00691AD5" w:rsidR="00087518">
        <w:rPr>
          <w:rFonts w:eastAsia="Verdana" w:cs="Verdana"/>
        </w:rPr>
        <w:t xml:space="preserve">onderscheiden we </w:t>
      </w:r>
      <w:r w:rsidRPr="00691AD5">
        <w:rPr>
          <w:rFonts w:eastAsia="Verdana" w:cs="Verdana"/>
        </w:rPr>
        <w:t xml:space="preserve">de volgende situaties: </w:t>
      </w:r>
    </w:p>
    <w:p w:rsidRPr="00691AD5" w:rsidR="00571438" w:rsidP="00496392" w:rsidRDefault="00EF2B56" w14:paraId="67F55ADD" w14:textId="20BA693A">
      <w:pPr>
        <w:spacing w:after="0" w:line="276" w:lineRule="auto"/>
        <w:ind w:left="284" w:hanging="284"/>
      </w:pPr>
      <w:r w:rsidRPr="00691AD5">
        <w:rPr>
          <w:rFonts w:eastAsia="Verdana" w:cs="Verdana"/>
        </w:rPr>
        <w:t>a</w:t>
      </w:r>
      <w:r w:rsidRPr="00691AD5" w:rsidR="2C576C6D">
        <w:rPr>
          <w:rFonts w:eastAsia="Verdana" w:cs="Verdana"/>
        </w:rPr>
        <w:t xml:space="preserve">. </w:t>
      </w:r>
      <w:r w:rsidRPr="00691AD5" w:rsidR="00571438">
        <w:tab/>
      </w:r>
      <w:r w:rsidRPr="00691AD5" w:rsidR="2C576C6D">
        <w:rPr>
          <w:rFonts w:eastAsia="Verdana" w:cs="Verdana"/>
        </w:rPr>
        <w:t>het afsluiten van een individuele aansluiting op een warmtenet of een inpandig leidingstelsel;</w:t>
      </w:r>
    </w:p>
    <w:p w:rsidRPr="00691AD5" w:rsidR="00571438" w:rsidP="00496392" w:rsidRDefault="00EF2B56" w14:paraId="5847D09D" w14:textId="09E9F0F0">
      <w:pPr>
        <w:spacing w:after="0" w:line="276" w:lineRule="auto"/>
        <w:ind w:left="284" w:hanging="284"/>
      </w:pPr>
      <w:r w:rsidRPr="00691AD5">
        <w:rPr>
          <w:rFonts w:eastAsia="Verdana" w:cs="Verdana"/>
        </w:rPr>
        <w:t>b</w:t>
      </w:r>
      <w:r w:rsidRPr="00691AD5" w:rsidR="2C576C6D">
        <w:rPr>
          <w:rFonts w:eastAsia="Verdana" w:cs="Verdana"/>
        </w:rPr>
        <w:t xml:space="preserve">. </w:t>
      </w:r>
      <w:r w:rsidRPr="00691AD5" w:rsidR="00571438">
        <w:tab/>
      </w:r>
      <w:r w:rsidRPr="00691AD5" w:rsidR="2C576C6D">
        <w:rPr>
          <w:rFonts w:eastAsia="Verdana" w:cs="Verdana"/>
        </w:rPr>
        <w:t>het afsluiten van een centrale aansluiting op een warmtenet of een inpandig leidingstelsel</w:t>
      </w:r>
      <w:r w:rsidRPr="00691AD5" w:rsidR="00E14F7B">
        <w:rPr>
          <w:rFonts w:eastAsia="Verdana" w:cs="Verdana"/>
        </w:rPr>
        <w:t>;</w:t>
      </w:r>
    </w:p>
    <w:p w:rsidRPr="00691AD5" w:rsidR="00571438" w:rsidP="00496392" w:rsidRDefault="00EF2B56" w14:paraId="0F9940E3" w14:textId="720417E0">
      <w:pPr>
        <w:spacing w:after="0" w:line="276" w:lineRule="auto"/>
        <w:ind w:left="284" w:hanging="284"/>
      </w:pPr>
      <w:r w:rsidRPr="00691AD5">
        <w:rPr>
          <w:rFonts w:eastAsia="Verdana" w:cs="Verdana"/>
        </w:rPr>
        <w:t>c</w:t>
      </w:r>
      <w:r w:rsidRPr="00691AD5" w:rsidR="2C576C6D">
        <w:rPr>
          <w:rFonts w:eastAsia="Verdana" w:cs="Verdana"/>
        </w:rPr>
        <w:t xml:space="preserve">. </w:t>
      </w:r>
      <w:r w:rsidRPr="00691AD5" w:rsidR="00571438">
        <w:tab/>
      </w:r>
      <w:r w:rsidRPr="00691AD5" w:rsidR="2C576C6D">
        <w:rPr>
          <w:rFonts w:eastAsia="Verdana" w:cs="Verdana"/>
        </w:rPr>
        <w:t>het gedeeltelijk afsluiten van een individuele aansluiting op een warmte</w:t>
      </w:r>
      <w:r w:rsidRPr="00691AD5" w:rsidR="00AF6073">
        <w:rPr>
          <w:rFonts w:eastAsia="Verdana" w:cs="Verdana"/>
        </w:rPr>
        <w:t>-</w:t>
      </w:r>
      <w:r w:rsidRPr="00691AD5" w:rsidR="2C576C6D">
        <w:rPr>
          <w:rFonts w:eastAsia="Verdana" w:cs="Verdana"/>
        </w:rPr>
        <w:t>koudesysteem.</w:t>
      </w:r>
    </w:p>
    <w:p w:rsidRPr="00691AD5" w:rsidR="00571438" w:rsidP="00496392" w:rsidRDefault="2C576C6D" w14:paraId="4708D607" w14:textId="4837D05C">
      <w:pPr>
        <w:spacing w:after="0" w:line="276" w:lineRule="auto"/>
      </w:pPr>
      <w:r w:rsidRPr="00691AD5">
        <w:rPr>
          <w:rFonts w:eastAsia="Verdana" w:cs="Verdana"/>
        </w:rPr>
        <w:t xml:space="preserve"> </w:t>
      </w:r>
    </w:p>
    <w:p w:rsidRPr="00691AD5" w:rsidR="005277A0" w:rsidP="00496392" w:rsidRDefault="2C576C6D" w14:paraId="604BA08D" w14:textId="42209A34">
      <w:pPr>
        <w:spacing w:after="0" w:line="276" w:lineRule="auto"/>
        <w:rPr>
          <w:rFonts w:eastAsia="Verdana" w:cs="Verdana"/>
        </w:rPr>
      </w:pPr>
      <w:r w:rsidRPr="00691AD5">
        <w:rPr>
          <w:rFonts w:eastAsia="Verdana" w:cs="Verdana"/>
        </w:rPr>
        <w:t xml:space="preserve">Voor wat betreft de onder a </w:t>
      </w:r>
      <w:r w:rsidRPr="00691AD5" w:rsidR="005277A0">
        <w:rPr>
          <w:rFonts w:eastAsia="Verdana" w:cs="Verdana"/>
        </w:rPr>
        <w:t>en b</w:t>
      </w:r>
      <w:r w:rsidRPr="00691AD5">
        <w:rPr>
          <w:rFonts w:eastAsia="Verdana" w:cs="Verdana"/>
        </w:rPr>
        <w:t xml:space="preserve"> genoemde situaties wordt daarbij het volgende opgemerkt. </w:t>
      </w:r>
    </w:p>
    <w:p w:rsidRPr="00691AD5" w:rsidR="005277A0" w:rsidP="00496392" w:rsidRDefault="005277A0" w14:paraId="748966F1" w14:textId="77777777">
      <w:pPr>
        <w:spacing w:after="0" w:line="276" w:lineRule="auto"/>
        <w:rPr>
          <w:rFonts w:eastAsia="Verdana" w:cs="Verdana"/>
        </w:rPr>
      </w:pPr>
    </w:p>
    <w:p w:rsidRPr="00691AD5" w:rsidR="0046631F" w:rsidP="008841A6" w:rsidRDefault="0046631F" w14:paraId="1466563B" w14:textId="0EFEB19E">
      <w:pPr>
        <w:spacing w:after="0" w:line="276" w:lineRule="auto"/>
        <w:textAlignment w:val="baseline"/>
        <w:rPr>
          <w:rFonts w:eastAsia="Times New Roman" w:cs="Segoe UI"/>
          <w:color w:val="000000"/>
          <w:lang w:eastAsia="nl-NL"/>
        </w:rPr>
      </w:pPr>
      <w:r w:rsidRPr="00691AD5">
        <w:rPr>
          <w:rFonts w:eastAsia="Times New Roman" w:cs="Segoe UI"/>
          <w:color w:val="000000"/>
          <w:lang w:eastAsia="nl-NL"/>
        </w:rPr>
        <w:t xml:space="preserve">Artikel 2.30 van de wet geeft aan dat, indien mogelijk, de afsluiting zich beperkt tot het verwijderen van de afleverset voor warmte en het afsluiten </w:t>
      </w:r>
      <w:r w:rsidR="007876DF">
        <w:rPr>
          <w:rFonts w:eastAsia="Times New Roman" w:cs="Segoe UI"/>
          <w:color w:val="000000"/>
          <w:lang w:eastAsia="nl-NL"/>
        </w:rPr>
        <w:t>of an</w:t>
      </w:r>
      <w:r w:rsidR="009B0CBD">
        <w:rPr>
          <w:rFonts w:eastAsia="Times New Roman" w:cs="Segoe UI"/>
          <w:color w:val="000000"/>
          <w:lang w:eastAsia="nl-NL"/>
        </w:rPr>
        <w:t xml:space="preserve">derszins </w:t>
      </w:r>
      <w:r w:rsidR="003167EF">
        <w:rPr>
          <w:rFonts w:eastAsia="Times New Roman" w:cs="Segoe UI"/>
          <w:color w:val="000000"/>
          <w:lang w:eastAsia="nl-NL"/>
        </w:rPr>
        <w:t>buiten bedrijf stellen</w:t>
      </w:r>
      <w:r w:rsidRPr="00691AD5" w:rsidR="003167EF">
        <w:rPr>
          <w:rFonts w:eastAsia="Times New Roman" w:cs="Segoe UI"/>
          <w:color w:val="000000"/>
          <w:lang w:eastAsia="nl-NL"/>
        </w:rPr>
        <w:t xml:space="preserve"> </w:t>
      </w:r>
      <w:r w:rsidRPr="00691AD5">
        <w:rPr>
          <w:rFonts w:eastAsia="Times New Roman" w:cs="Segoe UI"/>
          <w:color w:val="000000"/>
          <w:lang w:eastAsia="nl-NL"/>
        </w:rPr>
        <w:t xml:space="preserve">van de leidingen. </w:t>
      </w:r>
      <w:r w:rsidRPr="00691AD5" w:rsidR="00EF0E9A">
        <w:rPr>
          <w:rFonts w:eastAsia="Times New Roman" w:cs="Segoe UI"/>
          <w:color w:val="000000"/>
          <w:lang w:eastAsia="nl-NL"/>
        </w:rPr>
        <w:t xml:space="preserve">In dit geval zijn </w:t>
      </w:r>
      <w:r w:rsidRPr="00691AD5" w:rsidR="00D570F5">
        <w:rPr>
          <w:rFonts w:eastAsia="Times New Roman" w:cs="Segoe UI"/>
          <w:color w:val="000000"/>
          <w:lang w:eastAsia="nl-NL"/>
        </w:rPr>
        <w:t>de werkzaamheden voor het warmtebedrijf beperkt van aard, en zullen de kosten voor afsluiten voor het warmtebedrijf lager zijn.</w:t>
      </w:r>
    </w:p>
    <w:p w:rsidRPr="00691AD5" w:rsidR="0046631F" w:rsidP="008841A6" w:rsidRDefault="0046631F" w14:paraId="3506DEA4" w14:textId="77777777">
      <w:pPr>
        <w:spacing w:after="0" w:line="276" w:lineRule="auto"/>
        <w:textAlignment w:val="baseline"/>
        <w:rPr>
          <w:rFonts w:eastAsia="Times New Roman" w:cs="Segoe UI"/>
          <w:color w:val="000000"/>
          <w:lang w:eastAsia="nl-NL"/>
        </w:rPr>
      </w:pPr>
    </w:p>
    <w:p w:rsidRPr="00691AD5" w:rsidR="005277A0" w:rsidP="008841A6" w:rsidRDefault="0046631F" w14:paraId="5A08DFA3" w14:textId="4870D4D8">
      <w:pPr>
        <w:spacing w:after="0" w:line="276" w:lineRule="auto"/>
        <w:textAlignment w:val="baseline"/>
        <w:rPr>
          <w:rFonts w:eastAsia="Times New Roman" w:cs="Segoe UI"/>
          <w:color w:val="000000"/>
          <w:lang w:eastAsia="nl-NL"/>
        </w:rPr>
      </w:pPr>
      <w:r w:rsidRPr="00691AD5">
        <w:rPr>
          <w:rFonts w:eastAsia="Times New Roman" w:cs="Segoe UI"/>
          <w:color w:val="000000"/>
          <w:lang w:eastAsia="nl-NL"/>
        </w:rPr>
        <w:t xml:space="preserve">Vanuit beheeroogpunt van het warmtebedrijf of vanuit gemeentelijk beleid voor ondergrondse infrastructuur kan het </w:t>
      </w:r>
      <w:r w:rsidRPr="00691AD5" w:rsidR="00D570F5">
        <w:rPr>
          <w:rFonts w:eastAsia="Times New Roman" w:cs="Segoe UI"/>
          <w:color w:val="000000"/>
          <w:lang w:eastAsia="nl-NL"/>
        </w:rPr>
        <w:t xml:space="preserve">echter </w:t>
      </w:r>
      <w:r w:rsidRPr="00691AD5">
        <w:rPr>
          <w:rFonts w:eastAsia="Times New Roman" w:cs="Segoe UI"/>
          <w:color w:val="000000"/>
          <w:lang w:eastAsia="nl-NL"/>
        </w:rPr>
        <w:t xml:space="preserve">alsnog nodig of gewenst zijn om </w:t>
      </w:r>
      <w:r w:rsidRPr="00691AD5" w:rsidR="001B7752">
        <w:rPr>
          <w:rFonts w:eastAsia="Times New Roman" w:cs="Segoe UI"/>
          <w:color w:val="000000"/>
          <w:lang w:eastAsia="nl-NL"/>
        </w:rPr>
        <w:t xml:space="preserve">alle infrastructuur van de </w:t>
      </w:r>
      <w:r w:rsidRPr="00691AD5">
        <w:rPr>
          <w:rFonts w:eastAsia="Times New Roman" w:cs="Segoe UI"/>
          <w:color w:val="000000"/>
          <w:lang w:eastAsia="nl-NL"/>
        </w:rPr>
        <w:t xml:space="preserve">aansluiting </w:t>
      </w:r>
      <w:r w:rsidRPr="00691AD5">
        <w:rPr>
          <w:rFonts w:eastAsia="Times New Roman" w:cs="Segoe UI"/>
          <w:color w:val="000000"/>
          <w:lang w:eastAsia="nl-NL"/>
        </w:rPr>
        <w:lastRenderedPageBreak/>
        <w:t xml:space="preserve">te verwijderen in het geval van een afsluiting. In dit geval zijn de kosten voor afsluiten voor het warmtebedrijf </w:t>
      </w:r>
      <w:r w:rsidRPr="00691AD5" w:rsidR="00F26BDA">
        <w:rPr>
          <w:rFonts w:eastAsia="Times New Roman" w:cs="Segoe UI"/>
          <w:color w:val="000000"/>
          <w:lang w:eastAsia="nl-NL"/>
        </w:rPr>
        <w:t>hoger</w:t>
      </w:r>
      <w:r w:rsidRPr="00691AD5">
        <w:rPr>
          <w:rFonts w:eastAsia="Times New Roman" w:cs="Segoe UI"/>
          <w:color w:val="000000"/>
          <w:lang w:eastAsia="nl-NL"/>
        </w:rPr>
        <w:t xml:space="preserve">. </w:t>
      </w:r>
    </w:p>
    <w:p w:rsidRPr="00691AD5" w:rsidR="001B7752" w:rsidP="008841A6" w:rsidRDefault="00B34AE4" w14:paraId="009AB261" w14:textId="68247D18">
      <w:pPr>
        <w:tabs>
          <w:tab w:val="left" w:pos="3535"/>
        </w:tabs>
        <w:spacing w:after="0" w:line="276" w:lineRule="auto"/>
        <w:textAlignment w:val="baseline"/>
        <w:rPr>
          <w:rFonts w:eastAsia="Times New Roman" w:cs="Segoe UI"/>
          <w:color w:val="000000"/>
          <w:lang w:eastAsia="nl-NL"/>
        </w:rPr>
      </w:pPr>
      <w:r w:rsidRPr="00691AD5">
        <w:rPr>
          <w:rFonts w:eastAsia="Times New Roman" w:cs="Segoe UI"/>
          <w:color w:val="000000"/>
          <w:lang w:eastAsia="nl-NL"/>
        </w:rPr>
        <w:tab/>
      </w:r>
    </w:p>
    <w:p w:rsidRPr="00691AD5" w:rsidR="003A34DB" w:rsidP="008841A6" w:rsidRDefault="003A34DB" w14:paraId="1618790B" w14:textId="2D7215C9">
      <w:pPr>
        <w:spacing w:after="0" w:line="276" w:lineRule="auto"/>
        <w:textAlignment w:val="baseline"/>
        <w:rPr>
          <w:rFonts w:eastAsia="Times New Roman" w:cs="Segoe UI"/>
          <w:color w:val="000000"/>
          <w:lang w:eastAsia="nl-NL"/>
        </w:rPr>
      </w:pPr>
      <w:r w:rsidRPr="51C9755D">
        <w:rPr>
          <w:rFonts w:eastAsia="Times New Roman" w:cs="Segoe UI"/>
          <w:color w:val="000000" w:themeColor="text1"/>
          <w:lang w:eastAsia="nl-NL"/>
        </w:rPr>
        <w:t>Het afsluittarief wordt gebaseerd op de gemiddelde kosten</w:t>
      </w:r>
      <w:r w:rsidRPr="51C9755D" w:rsidR="00B5172D">
        <w:rPr>
          <w:rFonts w:eastAsia="Times New Roman" w:cs="Segoe UI"/>
          <w:color w:val="000000" w:themeColor="text1"/>
          <w:lang w:eastAsia="nl-NL"/>
        </w:rPr>
        <w:t>, waarbij de ACM ook marktgegevens kan betrekken</w:t>
      </w:r>
      <w:r w:rsidRPr="51C9755D">
        <w:rPr>
          <w:rFonts w:eastAsia="Times New Roman" w:cs="Segoe UI"/>
          <w:color w:val="000000" w:themeColor="text1"/>
          <w:lang w:eastAsia="nl-NL"/>
        </w:rPr>
        <w:t>.</w:t>
      </w:r>
      <w:r w:rsidRPr="51C9755D" w:rsidR="00B5172D">
        <w:rPr>
          <w:rFonts w:eastAsia="Times New Roman" w:cs="Segoe UI"/>
          <w:color w:val="000000" w:themeColor="text1"/>
          <w:lang w:eastAsia="nl-NL"/>
        </w:rPr>
        <w:t xml:space="preserve"> Het ligt daarmee voor de hand dat het afsluittarief </w:t>
      </w:r>
      <w:r w:rsidRPr="51C9755D" w:rsidR="00292C76">
        <w:rPr>
          <w:rFonts w:eastAsia="Times New Roman" w:cs="Segoe UI"/>
          <w:color w:val="000000" w:themeColor="text1"/>
          <w:lang w:eastAsia="nl-NL"/>
        </w:rPr>
        <w:t xml:space="preserve">op </w:t>
      </w:r>
      <w:r w:rsidRPr="51C9755D" w:rsidR="003D7DD5">
        <w:rPr>
          <w:rFonts w:eastAsia="Times New Roman" w:cs="Segoe UI"/>
          <w:color w:val="000000" w:themeColor="text1"/>
          <w:lang w:eastAsia="nl-NL"/>
        </w:rPr>
        <w:t xml:space="preserve">een niveau komt dat tussen </w:t>
      </w:r>
      <w:r w:rsidRPr="51C9755D" w:rsidR="00292C76">
        <w:rPr>
          <w:rFonts w:eastAsia="Times New Roman" w:cs="Segoe UI"/>
          <w:color w:val="000000" w:themeColor="text1"/>
          <w:lang w:eastAsia="nl-NL"/>
        </w:rPr>
        <w:t xml:space="preserve">de kosten van </w:t>
      </w:r>
      <w:r w:rsidRPr="51C9755D" w:rsidR="5C2B5528">
        <w:rPr>
          <w:rFonts w:eastAsia="Times New Roman" w:cs="Segoe UI"/>
          <w:color w:val="000000" w:themeColor="text1"/>
          <w:lang w:eastAsia="nl-NL"/>
        </w:rPr>
        <w:t xml:space="preserve">tijdelijke en definitieve afsluitingen </w:t>
      </w:r>
      <w:r w:rsidRPr="51C9755D" w:rsidR="003D7DD5">
        <w:rPr>
          <w:rFonts w:eastAsia="Times New Roman" w:cs="Segoe UI"/>
          <w:color w:val="000000" w:themeColor="text1"/>
          <w:lang w:eastAsia="nl-NL"/>
        </w:rPr>
        <w:t>in ligt</w:t>
      </w:r>
      <w:r w:rsidRPr="51C9755D" w:rsidR="00292C76">
        <w:rPr>
          <w:rFonts w:eastAsia="Times New Roman" w:cs="Segoe UI"/>
          <w:color w:val="000000" w:themeColor="text1"/>
          <w:lang w:eastAsia="nl-NL"/>
        </w:rPr>
        <w:t xml:space="preserve">. </w:t>
      </w:r>
      <w:r w:rsidRPr="51C9755D">
        <w:rPr>
          <w:rFonts w:eastAsia="Times New Roman" w:cs="Segoe UI"/>
          <w:color w:val="000000" w:themeColor="text1"/>
          <w:lang w:eastAsia="nl-NL"/>
        </w:rPr>
        <w:t>Dit geeft een prikkel om</w:t>
      </w:r>
      <w:r w:rsidRPr="51C9755D" w:rsidR="00292C76">
        <w:rPr>
          <w:rFonts w:eastAsia="Times New Roman" w:cs="Segoe UI"/>
          <w:color w:val="000000" w:themeColor="text1"/>
          <w:lang w:eastAsia="nl-NL"/>
        </w:rPr>
        <w:t>, waar mogelijk</w:t>
      </w:r>
      <w:r w:rsidRPr="51C9755D" w:rsidR="00233D80">
        <w:rPr>
          <w:rFonts w:eastAsia="Times New Roman" w:cs="Segoe UI"/>
          <w:color w:val="000000" w:themeColor="text1"/>
          <w:lang w:eastAsia="nl-NL"/>
        </w:rPr>
        <w:t xml:space="preserve"> en kosteneffectief, de afsluiting te beperken tot het verwijderen van de afleverset en het afsluiten </w:t>
      </w:r>
      <w:r w:rsidRPr="51C9755D" w:rsidR="009B0CBD">
        <w:rPr>
          <w:rFonts w:eastAsia="Times New Roman" w:cs="Segoe UI"/>
          <w:color w:val="000000" w:themeColor="text1"/>
          <w:lang w:eastAsia="nl-NL"/>
        </w:rPr>
        <w:t xml:space="preserve">of anderszins buiten bedrijf stellen </w:t>
      </w:r>
      <w:r w:rsidRPr="51C9755D" w:rsidR="00233D80">
        <w:rPr>
          <w:rFonts w:eastAsia="Times New Roman" w:cs="Segoe UI"/>
          <w:color w:val="000000" w:themeColor="text1"/>
          <w:lang w:eastAsia="nl-NL"/>
        </w:rPr>
        <w:t xml:space="preserve">van </w:t>
      </w:r>
      <w:r w:rsidRPr="51C9755D" w:rsidR="00D43F97">
        <w:rPr>
          <w:rFonts w:eastAsia="Times New Roman" w:cs="Segoe UI"/>
          <w:color w:val="000000" w:themeColor="text1"/>
          <w:lang w:eastAsia="nl-NL"/>
        </w:rPr>
        <w:t xml:space="preserve">de leidingen, </w:t>
      </w:r>
      <w:r w:rsidRPr="51C9755D">
        <w:rPr>
          <w:rFonts w:eastAsia="Times New Roman" w:cs="Segoe UI"/>
          <w:color w:val="000000" w:themeColor="text1"/>
          <w:lang w:eastAsia="nl-NL"/>
        </w:rPr>
        <w:t>in lijn met artikel 2.30</w:t>
      </w:r>
      <w:r w:rsidRPr="51C9755D" w:rsidR="00BE60D9">
        <w:rPr>
          <w:rFonts w:eastAsia="Times New Roman" w:cs="Segoe UI"/>
          <w:color w:val="000000" w:themeColor="text1"/>
          <w:lang w:eastAsia="nl-NL"/>
        </w:rPr>
        <w:t>,</w:t>
      </w:r>
      <w:r w:rsidRPr="51C9755D">
        <w:rPr>
          <w:rFonts w:eastAsia="Times New Roman" w:cs="Segoe UI"/>
          <w:color w:val="000000" w:themeColor="text1"/>
          <w:lang w:eastAsia="nl-NL"/>
        </w:rPr>
        <w:t xml:space="preserve"> eerste lid</w:t>
      </w:r>
      <w:r w:rsidRPr="51C9755D" w:rsidR="00BE60D9">
        <w:rPr>
          <w:rFonts w:eastAsia="Times New Roman" w:cs="Segoe UI"/>
          <w:color w:val="000000" w:themeColor="text1"/>
          <w:lang w:eastAsia="nl-NL"/>
        </w:rPr>
        <w:t>,</w:t>
      </w:r>
      <w:r w:rsidRPr="51C9755D">
        <w:rPr>
          <w:rFonts w:eastAsia="Times New Roman" w:cs="Segoe UI"/>
          <w:color w:val="000000" w:themeColor="text1"/>
          <w:lang w:eastAsia="nl-NL"/>
        </w:rPr>
        <w:t xml:space="preserve"> van de wet. Aan de andere kant geeft het de mogelijkheid om de volledige aansluiting weg te halen als dat voor het warmtebedrijf tot een gunstiger situatie leidt</w:t>
      </w:r>
      <w:r w:rsidRPr="51C9755D" w:rsidR="00D43F97">
        <w:rPr>
          <w:rFonts w:eastAsia="Times New Roman" w:cs="Segoe UI"/>
          <w:color w:val="000000" w:themeColor="text1"/>
          <w:lang w:eastAsia="nl-NL"/>
        </w:rPr>
        <w:t xml:space="preserve"> op het gebied van beheer</w:t>
      </w:r>
      <w:r w:rsidRPr="51C9755D">
        <w:rPr>
          <w:rFonts w:eastAsia="Times New Roman" w:cs="Segoe UI"/>
          <w:color w:val="000000" w:themeColor="text1"/>
          <w:lang w:eastAsia="nl-NL"/>
        </w:rPr>
        <w:t xml:space="preserve"> of als de gemeente dit vereist. </w:t>
      </w:r>
      <w:r w:rsidRPr="51C9755D" w:rsidR="00BA603A">
        <w:rPr>
          <w:rFonts w:eastAsia="Times New Roman" w:cs="Segoe UI"/>
          <w:color w:val="000000" w:themeColor="text1"/>
          <w:lang w:eastAsia="nl-NL"/>
        </w:rPr>
        <w:t>Voor het berekenen van het afsluittarief wordt geen redelijk rendement toegepast; zie voor een toelichting paragraaf 7.2.6 over het tarief voor aansluiten.</w:t>
      </w:r>
    </w:p>
    <w:p w:rsidRPr="00691AD5" w:rsidR="001B7752" w:rsidP="008841A6" w:rsidRDefault="001B7752" w14:paraId="379F0FD4" w14:textId="6DA961C3">
      <w:pPr>
        <w:spacing w:after="0" w:line="276" w:lineRule="auto"/>
        <w:textAlignment w:val="baseline"/>
        <w:rPr>
          <w:rFonts w:eastAsia="Verdana" w:cs="Verdana"/>
        </w:rPr>
      </w:pPr>
    </w:p>
    <w:p w:rsidRPr="00691AD5" w:rsidR="00571438" w:rsidP="00496392" w:rsidRDefault="4E00AB3F" w14:paraId="7888D3AD" w14:textId="4A99BFBC">
      <w:pPr>
        <w:spacing w:after="0" w:line="276" w:lineRule="auto"/>
        <w:rPr>
          <w:rFonts w:eastAsia="Verdana" w:cs="Verdana"/>
        </w:rPr>
      </w:pPr>
      <w:r w:rsidRPr="00691AD5">
        <w:rPr>
          <w:rFonts w:eastAsia="Verdana" w:cs="Verdana"/>
        </w:rPr>
        <w:t xml:space="preserve">Bij de </w:t>
      </w:r>
      <w:r w:rsidRPr="00691AD5" w:rsidR="006C3ABB">
        <w:rPr>
          <w:rFonts w:eastAsia="Verdana" w:cs="Verdana"/>
        </w:rPr>
        <w:t>in artikel 7.</w:t>
      </w:r>
      <w:r w:rsidRPr="00691AD5" w:rsidR="008D211F">
        <w:rPr>
          <w:rFonts w:eastAsia="Verdana" w:cs="Verdana"/>
        </w:rPr>
        <w:t>8</w:t>
      </w:r>
      <w:r w:rsidRPr="00691AD5" w:rsidR="006C3ABB">
        <w:rPr>
          <w:rFonts w:eastAsia="Verdana" w:cs="Verdana"/>
        </w:rPr>
        <w:t xml:space="preserve">, eerste lid, </w:t>
      </w:r>
      <w:r w:rsidRPr="00691AD5">
        <w:rPr>
          <w:rFonts w:eastAsia="Verdana" w:cs="Verdana"/>
        </w:rPr>
        <w:t>onder</w:t>
      </w:r>
      <w:r w:rsidRPr="00691AD5" w:rsidR="006C3ABB">
        <w:rPr>
          <w:rFonts w:eastAsia="Verdana" w:cs="Verdana"/>
        </w:rPr>
        <w:t>deel</w:t>
      </w:r>
      <w:r w:rsidRPr="00691AD5">
        <w:rPr>
          <w:rFonts w:eastAsia="Verdana" w:cs="Verdana"/>
        </w:rPr>
        <w:t xml:space="preserve"> </w:t>
      </w:r>
      <w:r w:rsidRPr="00691AD5" w:rsidR="00611715">
        <w:rPr>
          <w:rFonts w:eastAsia="Verdana" w:cs="Verdana"/>
        </w:rPr>
        <w:t>c</w:t>
      </w:r>
      <w:r w:rsidRPr="00691AD5" w:rsidR="006C3ABB">
        <w:rPr>
          <w:rFonts w:eastAsia="Verdana" w:cs="Verdana"/>
        </w:rPr>
        <w:t>,</w:t>
      </w:r>
      <w:r w:rsidRPr="00691AD5">
        <w:rPr>
          <w:rFonts w:eastAsia="Verdana" w:cs="Verdana"/>
        </w:rPr>
        <w:t xml:space="preserve"> </w:t>
      </w:r>
      <w:r w:rsidR="00A24890">
        <w:rPr>
          <w:rFonts w:eastAsia="Verdana" w:cs="Verdana"/>
        </w:rPr>
        <w:t>van het besluit</w:t>
      </w:r>
      <w:r w:rsidRPr="00691AD5">
        <w:rPr>
          <w:rFonts w:eastAsia="Verdana" w:cs="Verdana"/>
        </w:rPr>
        <w:t xml:space="preserve"> genoemde situatie gaat het om warmte</w:t>
      </w:r>
      <w:r w:rsidRPr="00691AD5" w:rsidR="0069152E">
        <w:rPr>
          <w:rFonts w:eastAsia="Verdana" w:cs="Verdana"/>
        </w:rPr>
        <w:t>-</w:t>
      </w:r>
      <w:r w:rsidRPr="00691AD5">
        <w:rPr>
          <w:rFonts w:eastAsia="Verdana" w:cs="Verdana"/>
        </w:rPr>
        <w:t xml:space="preserve">koudesystemen waarbij de levering van koude noodzakelijk is voor </w:t>
      </w:r>
      <w:r w:rsidRPr="00691AD5" w:rsidR="72314690">
        <w:rPr>
          <w:rFonts w:eastAsia="Verdana" w:cs="Verdana"/>
        </w:rPr>
        <w:t>een efficiënte werking van de collectieve warmtevoorziening en het warmtebedrijf om die reden de verbruiker uitsluitend de mogelijkheid biedt om warmte in combinatie met koude af te nemen</w:t>
      </w:r>
      <w:r w:rsidRPr="00691AD5">
        <w:rPr>
          <w:rFonts w:eastAsia="Verdana" w:cs="Verdana"/>
        </w:rPr>
        <w:t xml:space="preserve">. </w:t>
      </w:r>
      <w:r w:rsidRPr="00691AD5" w:rsidR="37D21994">
        <w:rPr>
          <w:rFonts w:eastAsia="Verdana" w:cs="Verdana"/>
        </w:rPr>
        <w:t xml:space="preserve">Als dat niet </w:t>
      </w:r>
      <w:r w:rsidRPr="00691AD5" w:rsidR="3E1346CF">
        <w:rPr>
          <w:rFonts w:eastAsia="Verdana" w:cs="Verdana"/>
        </w:rPr>
        <w:t xml:space="preserve">het </w:t>
      </w:r>
      <w:r w:rsidRPr="00691AD5">
        <w:rPr>
          <w:rFonts w:eastAsia="Verdana" w:cs="Verdana"/>
        </w:rPr>
        <w:t>geval is</w:t>
      </w:r>
      <w:r w:rsidRPr="00691AD5" w:rsidR="37D21994">
        <w:rPr>
          <w:rFonts w:eastAsia="Verdana" w:cs="Verdana"/>
        </w:rPr>
        <w:t xml:space="preserve">, is </w:t>
      </w:r>
      <w:r w:rsidRPr="00691AD5">
        <w:rPr>
          <w:rFonts w:eastAsia="Verdana" w:cs="Verdana"/>
        </w:rPr>
        <w:t xml:space="preserve">de tariefregulering zoals uitgewerkt in artikel </w:t>
      </w:r>
      <w:r w:rsidRPr="00691AD5" w:rsidR="02814ACD">
        <w:rPr>
          <w:rFonts w:eastAsia="Verdana" w:cs="Verdana"/>
        </w:rPr>
        <w:t>7.</w:t>
      </w:r>
      <w:r w:rsidRPr="00691AD5" w:rsidR="008D211F">
        <w:rPr>
          <w:rFonts w:eastAsia="Verdana" w:cs="Verdana"/>
        </w:rPr>
        <w:t>8</w:t>
      </w:r>
      <w:r w:rsidRPr="00691AD5">
        <w:rPr>
          <w:rFonts w:eastAsia="Verdana" w:cs="Verdana"/>
        </w:rPr>
        <w:t xml:space="preserve"> van dit besluit niet van toepassing op de kosten die in rekening worden gebracht voor het gebruik nemen van warmte</w:t>
      </w:r>
      <w:r w:rsidRPr="00691AD5" w:rsidR="0069152E">
        <w:rPr>
          <w:rFonts w:eastAsia="Verdana" w:cs="Verdana"/>
        </w:rPr>
        <w:t>-</w:t>
      </w:r>
      <w:r w:rsidRPr="00691AD5">
        <w:rPr>
          <w:rFonts w:eastAsia="Verdana" w:cs="Verdana"/>
        </w:rPr>
        <w:t>koudesystemen. Wanneer een verbruiker is aangesloten op een warmte</w:t>
      </w:r>
      <w:r w:rsidRPr="00691AD5" w:rsidR="0069152E">
        <w:rPr>
          <w:rFonts w:eastAsia="Verdana" w:cs="Verdana"/>
        </w:rPr>
        <w:t>-</w:t>
      </w:r>
      <w:r w:rsidRPr="00691AD5">
        <w:rPr>
          <w:rFonts w:eastAsia="Verdana" w:cs="Verdana"/>
        </w:rPr>
        <w:t xml:space="preserve">koudesysteem en gebruik maakt van de mogelijkheid om geen of niet langer koude af te nemen zal het koudedeel van de aansluiting worden afgesloten. Om te voorkomen dat voor een gedeeltelijke afsluiting onredelijke tarieven in rekening worden gebracht, wordt ook voor die situatie van gedeeltelijke afsluiting een maximumtarief vastgesteld door ACM. </w:t>
      </w:r>
    </w:p>
    <w:p w:rsidRPr="00691AD5" w:rsidR="006A2177" w:rsidP="00496392" w:rsidRDefault="006A2177" w14:paraId="44FC80AB" w14:textId="77777777">
      <w:pPr>
        <w:spacing w:after="0" w:line="276" w:lineRule="auto"/>
      </w:pPr>
    </w:p>
    <w:p w:rsidRPr="00691AD5" w:rsidR="00571438" w:rsidP="00496392" w:rsidRDefault="2C576C6D" w14:paraId="37D4ADC8" w14:textId="6F204700">
      <w:pPr>
        <w:spacing w:after="0" w:line="276" w:lineRule="auto"/>
      </w:pPr>
      <w:r w:rsidRPr="00691AD5">
        <w:rPr>
          <w:rFonts w:eastAsia="Verdana" w:cs="Verdana"/>
        </w:rPr>
        <w:t xml:space="preserve">Voor </w:t>
      </w:r>
      <w:r w:rsidRPr="13ACC8CD" w:rsidR="458FC83A">
        <w:rPr>
          <w:rFonts w:eastAsia="Verdana" w:cs="Verdana"/>
        </w:rPr>
        <w:t xml:space="preserve">het </w:t>
      </w:r>
      <w:r w:rsidRPr="13451443" w:rsidR="458FC83A">
        <w:rPr>
          <w:rFonts w:eastAsia="Verdana" w:cs="Verdana"/>
        </w:rPr>
        <w:t>tarief voor afsluiten</w:t>
      </w:r>
      <w:r w:rsidRPr="00691AD5">
        <w:rPr>
          <w:rFonts w:eastAsia="Verdana" w:cs="Verdana"/>
        </w:rPr>
        <w:t xml:space="preserve"> wordt in dit besluit bepaald dat de regulering wordt gebaseerd op de gemiddelde werkelijke kosten die gepaard gaan met de betreffende vorm van afsluiting. In artikel </w:t>
      </w:r>
      <w:r w:rsidRPr="00691AD5" w:rsidR="004E2528">
        <w:rPr>
          <w:rFonts w:eastAsia="Verdana" w:cs="Verdana"/>
        </w:rPr>
        <w:t>7.</w:t>
      </w:r>
      <w:r w:rsidRPr="00691AD5" w:rsidR="008D211F">
        <w:rPr>
          <w:rFonts w:eastAsia="Verdana" w:cs="Verdana"/>
        </w:rPr>
        <w:t>8</w:t>
      </w:r>
      <w:r w:rsidRPr="00691AD5">
        <w:rPr>
          <w:rFonts w:eastAsia="Verdana" w:cs="Verdana"/>
        </w:rPr>
        <w:t xml:space="preserve">, tweede lid, </w:t>
      </w:r>
      <w:r w:rsidRPr="00691AD5" w:rsidR="00C67B35">
        <w:rPr>
          <w:rFonts w:eastAsia="Verdana" w:cs="Verdana"/>
        </w:rPr>
        <w:t xml:space="preserve">van </w:t>
      </w:r>
      <w:r w:rsidRPr="00691AD5">
        <w:rPr>
          <w:rFonts w:eastAsia="Verdana" w:cs="Verdana"/>
        </w:rPr>
        <w:t xml:space="preserve">het besluit wordt bepaald dat de ACM de gemiddelde werkelijke kosten van de benodigde inspanning van </w:t>
      </w:r>
      <w:r w:rsidRPr="00691AD5" w:rsidR="00334221">
        <w:rPr>
          <w:rFonts w:eastAsia="Verdana" w:cs="Verdana"/>
        </w:rPr>
        <w:t>het warmtebedrijf</w:t>
      </w:r>
      <w:r w:rsidRPr="00691AD5">
        <w:rPr>
          <w:rFonts w:eastAsia="Verdana" w:cs="Verdana"/>
        </w:rPr>
        <w:t xml:space="preserve"> voor de betreffende vorm van afsluiting als basis hanteert bij het vaststellen van de maximumtarieven. Bij de berekening van de maximumtarieven kan de ACM bijvoorbeeld rekening houden met de kosten van arbeid en de kosten van eventuele benodigde materialen voor de afsluiting. De ACM stelt in dat geval het tarief vast op basis van een representatieve steekproef van gerealiseerde afsluitingen. </w:t>
      </w:r>
      <w:r w:rsidRPr="00691AD5" w:rsidR="00334221">
        <w:rPr>
          <w:rFonts w:eastAsia="Verdana" w:cs="Verdana"/>
        </w:rPr>
        <w:t>Het warmtebedrijf</w:t>
      </w:r>
      <w:r w:rsidRPr="00691AD5">
        <w:rPr>
          <w:rFonts w:eastAsia="Verdana" w:cs="Verdana"/>
        </w:rPr>
        <w:t xml:space="preserve"> dient de benodigde gegevens over de werkelijke kosten van afsluitingen aan te leveren aan de ACM. </w:t>
      </w:r>
      <w:r w:rsidRPr="00691AD5" w:rsidR="00595D95">
        <w:rPr>
          <w:rFonts w:eastAsia="Verdana" w:cs="Verdana"/>
        </w:rPr>
        <w:t xml:space="preserve">Het is daarbij niet de bedoeling dat eventuele gederfde inkomsten door afsluiting meegenomen worden in de </w:t>
      </w:r>
      <w:r w:rsidRPr="00691AD5" w:rsidR="0068707E">
        <w:rPr>
          <w:rFonts w:eastAsia="Verdana" w:cs="Verdana"/>
        </w:rPr>
        <w:t>kosten</w:t>
      </w:r>
      <w:r w:rsidRPr="00691AD5" w:rsidR="00595D95">
        <w:rPr>
          <w:rFonts w:eastAsia="Verdana" w:cs="Verdana"/>
        </w:rPr>
        <w:t xml:space="preserve">. </w:t>
      </w:r>
      <w:r w:rsidRPr="00691AD5">
        <w:rPr>
          <w:rFonts w:eastAsia="Verdana" w:cs="Verdana"/>
        </w:rPr>
        <w:t>De ACM heeft de mogelijkheid deze informatie te verifiëren aan de hand van externe bronnen. Daarnaast kan de ACM de kosten van de verschillende vormen van afsluitingen ook vaststellen op basis van door de ACM verkregen marktgegevens over de kosten van de desbetreffende manier van afsluiten.</w:t>
      </w:r>
      <w:r w:rsidRPr="00691AD5">
        <w:rPr>
          <w:rFonts w:ascii="Calibri" w:hAnsi="Calibri" w:eastAsia="Calibri" w:cs="Calibri"/>
          <w:sz w:val="22"/>
          <w:szCs w:val="22"/>
        </w:rPr>
        <w:t xml:space="preserve"> </w:t>
      </w:r>
    </w:p>
    <w:p w:rsidRPr="00691AD5" w:rsidR="00571438" w:rsidP="00496392" w:rsidRDefault="2C576C6D" w14:paraId="1385DA97" w14:textId="64CA2A2D">
      <w:pPr>
        <w:spacing w:after="0" w:line="276" w:lineRule="auto"/>
      </w:pPr>
      <w:r w:rsidRPr="00691AD5">
        <w:rPr>
          <w:rFonts w:eastAsia="Verdana" w:cs="Verdana"/>
          <w:b/>
          <w:bCs/>
          <w:i/>
          <w:iCs/>
        </w:rPr>
        <w:t xml:space="preserve"> </w:t>
      </w:r>
    </w:p>
    <w:p w:rsidRPr="00691AD5" w:rsidR="00571438" w:rsidP="00496392" w:rsidRDefault="009A6DFD" w14:paraId="18008AB1" w14:textId="014C6A1F">
      <w:pPr>
        <w:pStyle w:val="Kop3"/>
        <w:spacing w:line="276" w:lineRule="auto"/>
      </w:pPr>
      <w:bookmarkStart w:name="_Toc163119895" w:id="145"/>
      <w:bookmarkStart w:name="_Toc163121878" w:id="146"/>
      <w:bookmarkStart w:name="_Toc230273737" w:id="147"/>
      <w:r w:rsidRPr="00691AD5">
        <w:t>7.2.</w:t>
      </w:r>
      <w:r w:rsidRPr="00691AD5" w:rsidR="00A17734">
        <w:t>8</w:t>
      </w:r>
      <w:r w:rsidRPr="00691AD5">
        <w:t xml:space="preserve">. </w:t>
      </w:r>
      <w:r w:rsidRPr="00691AD5" w:rsidR="2C576C6D">
        <w:t>Tarieven voor verhuur afleverset</w:t>
      </w:r>
      <w:bookmarkEnd w:id="145"/>
      <w:bookmarkEnd w:id="146"/>
      <w:bookmarkEnd w:id="147"/>
    </w:p>
    <w:p w:rsidRPr="00691AD5" w:rsidR="00571438" w:rsidP="00496392" w:rsidRDefault="00AE1192" w14:paraId="59288F31" w14:textId="2AAB40FC">
      <w:pPr>
        <w:spacing w:after="0" w:line="276" w:lineRule="auto"/>
        <w:rPr>
          <w:rFonts w:eastAsia="Verdana" w:cs="Verdana"/>
        </w:rPr>
      </w:pPr>
      <w:r w:rsidRPr="00691AD5">
        <w:rPr>
          <w:rFonts w:eastAsia="Verdana" w:cs="Verdana"/>
        </w:rPr>
        <w:t xml:space="preserve">De wet bepaalt in artikel 2.49 dat het een exclusieve taak van het warmtebedrijf is om ervoor te zorgen dat een verbruiker beschikt over een afleverset en een warmtemeter. </w:t>
      </w:r>
      <w:r w:rsidRPr="00691AD5" w:rsidR="2C576C6D">
        <w:rPr>
          <w:rFonts w:eastAsia="Verdana" w:cs="Verdana"/>
        </w:rPr>
        <w:t xml:space="preserve">In artikel </w:t>
      </w:r>
      <w:r w:rsidRPr="00691AD5" w:rsidR="004E2528">
        <w:rPr>
          <w:rFonts w:eastAsia="Verdana" w:cs="Verdana"/>
        </w:rPr>
        <w:t>7.</w:t>
      </w:r>
      <w:r w:rsidRPr="2238B420" w:rsidR="469CF7E5">
        <w:rPr>
          <w:rFonts w:eastAsia="Verdana" w:cs="Verdana"/>
        </w:rPr>
        <w:t>9</w:t>
      </w:r>
      <w:r w:rsidRPr="00691AD5" w:rsidR="2C576C6D">
        <w:rPr>
          <w:rFonts w:eastAsia="Verdana" w:cs="Verdana"/>
        </w:rPr>
        <w:t xml:space="preserve"> van het besluit zijn regels opgenomen omtrent de berekening van de hoogte van het door de </w:t>
      </w:r>
      <w:r w:rsidRPr="00691AD5" w:rsidR="009C54DE">
        <w:rPr>
          <w:rFonts w:eastAsia="Verdana" w:cs="Verdana"/>
        </w:rPr>
        <w:t>ACM</w:t>
      </w:r>
      <w:r w:rsidRPr="00691AD5" w:rsidR="2C576C6D">
        <w:rPr>
          <w:rFonts w:eastAsia="Verdana" w:cs="Verdana"/>
        </w:rPr>
        <w:t xml:space="preserve"> vast te stellen maxim</w:t>
      </w:r>
      <w:r w:rsidRPr="00691AD5" w:rsidR="003F6EF0">
        <w:rPr>
          <w:rFonts w:eastAsia="Verdana" w:cs="Verdana"/>
        </w:rPr>
        <w:t xml:space="preserve">ale </w:t>
      </w:r>
      <w:r w:rsidRPr="00691AD5" w:rsidR="2C576C6D">
        <w:rPr>
          <w:rFonts w:eastAsia="Verdana" w:cs="Verdana"/>
        </w:rPr>
        <w:t xml:space="preserve">tarief voor het in gebruik nemen van een afleverset en het vaststellen van categorieën en aanvullende functionaliteiten van afleversets. </w:t>
      </w:r>
      <w:r w:rsidRPr="00691AD5" w:rsidR="00A173CE">
        <w:rPr>
          <w:rFonts w:eastAsia="Verdana" w:cs="Verdana"/>
        </w:rPr>
        <w:t xml:space="preserve">Deze regels komen overeen met de regels in de Warmtewet en het Warmtebesluit. </w:t>
      </w:r>
    </w:p>
    <w:p w:rsidRPr="00691AD5" w:rsidR="00DE0A86" w:rsidP="00496392" w:rsidRDefault="00DE0A86" w14:paraId="22F1245A" w14:textId="77777777">
      <w:pPr>
        <w:spacing w:after="0" w:line="276" w:lineRule="auto"/>
      </w:pPr>
    </w:p>
    <w:p w:rsidRPr="00691AD5" w:rsidR="00571438" w:rsidP="00496392" w:rsidRDefault="2C576C6D" w14:paraId="5C33BBB2" w14:textId="3BE94671">
      <w:pPr>
        <w:spacing w:after="0" w:line="276" w:lineRule="auto"/>
      </w:pPr>
      <w:r w:rsidRPr="00691AD5">
        <w:rPr>
          <w:rFonts w:eastAsia="Verdana" w:cs="Verdana"/>
        </w:rPr>
        <w:t>Artikel 7</w:t>
      </w:r>
      <w:r w:rsidRPr="00691AD5" w:rsidR="00666C88">
        <w:rPr>
          <w:rFonts w:eastAsia="Verdana" w:cs="Verdana"/>
        </w:rPr>
        <w:t>.</w:t>
      </w:r>
      <w:r w:rsidRPr="00691AD5">
        <w:rPr>
          <w:rFonts w:eastAsia="Verdana" w:cs="Verdana"/>
        </w:rPr>
        <w:t>2</w:t>
      </w:r>
      <w:r w:rsidRPr="00691AD5" w:rsidR="00931E29">
        <w:rPr>
          <w:rFonts w:eastAsia="Verdana" w:cs="Verdana"/>
        </w:rPr>
        <w:t xml:space="preserve">, </w:t>
      </w:r>
      <w:r w:rsidRPr="00691AD5">
        <w:rPr>
          <w:rFonts w:eastAsia="Verdana" w:cs="Verdana"/>
        </w:rPr>
        <w:t>vijfde lid</w:t>
      </w:r>
      <w:r w:rsidRPr="00691AD5" w:rsidR="00931E29">
        <w:rPr>
          <w:rFonts w:eastAsia="Verdana" w:cs="Verdana"/>
        </w:rPr>
        <w:t>,</w:t>
      </w:r>
      <w:r w:rsidRPr="00691AD5">
        <w:rPr>
          <w:rFonts w:eastAsia="Verdana" w:cs="Verdana"/>
        </w:rPr>
        <w:t xml:space="preserve"> onder</w:t>
      </w:r>
      <w:r w:rsidRPr="00691AD5" w:rsidR="00931E29">
        <w:rPr>
          <w:rFonts w:eastAsia="Verdana" w:cs="Verdana"/>
        </w:rPr>
        <w:t>deel</w:t>
      </w:r>
      <w:r w:rsidRPr="00691AD5">
        <w:rPr>
          <w:rFonts w:eastAsia="Verdana" w:cs="Verdana"/>
        </w:rPr>
        <w:t xml:space="preserve"> b</w:t>
      </w:r>
      <w:r w:rsidRPr="00691AD5" w:rsidR="00931E29">
        <w:rPr>
          <w:rFonts w:eastAsia="Verdana" w:cs="Verdana"/>
        </w:rPr>
        <w:t>,</w:t>
      </w:r>
      <w:r w:rsidRPr="00691AD5">
        <w:rPr>
          <w:rFonts w:eastAsia="Verdana" w:cs="Verdana"/>
        </w:rPr>
        <w:t xml:space="preserve"> van de </w:t>
      </w:r>
      <w:r w:rsidRPr="00691AD5" w:rsidR="0027264D">
        <w:rPr>
          <w:rFonts w:eastAsia="Verdana" w:cs="Verdana"/>
        </w:rPr>
        <w:t xml:space="preserve">wet </w:t>
      </w:r>
      <w:r w:rsidRPr="00691AD5">
        <w:rPr>
          <w:rFonts w:eastAsia="Verdana" w:cs="Verdana"/>
        </w:rPr>
        <w:t xml:space="preserve">maakt mogelijk dat voor verschillende categorieën en aanvullende functionaliteiten van afleversets verschillende maximumtarieven worden vastgesteld. Dit biedt de mogelijkheid om bij de vaststelling van de maximale tarieven beter recht te kunnen doen aan de diversiteit aan afleversets. </w:t>
      </w:r>
    </w:p>
    <w:p w:rsidRPr="00691AD5" w:rsidR="00571438" w:rsidP="00496392" w:rsidRDefault="2C576C6D" w14:paraId="1BC4A0FF" w14:textId="0A12AFF8">
      <w:pPr>
        <w:spacing w:after="0" w:line="276" w:lineRule="auto"/>
      </w:pPr>
      <w:r w:rsidRPr="00691AD5">
        <w:rPr>
          <w:rFonts w:eastAsia="Verdana" w:cs="Verdana"/>
        </w:rPr>
        <w:t xml:space="preserve"> </w:t>
      </w:r>
    </w:p>
    <w:p w:rsidRPr="00691AD5" w:rsidR="00571438" w:rsidP="00496392" w:rsidRDefault="2C576C6D" w14:paraId="09CD2786" w14:textId="7F6DA913">
      <w:pPr>
        <w:spacing w:after="0" w:line="276" w:lineRule="auto"/>
      </w:pPr>
      <w:r w:rsidRPr="00691AD5">
        <w:rPr>
          <w:rFonts w:eastAsia="Verdana" w:cs="Verdana"/>
        </w:rPr>
        <w:t xml:space="preserve">In artikel </w:t>
      </w:r>
      <w:r w:rsidRPr="00691AD5" w:rsidR="004E2528">
        <w:rPr>
          <w:rFonts w:eastAsia="Verdana" w:cs="Verdana"/>
        </w:rPr>
        <w:t>7.</w:t>
      </w:r>
      <w:r w:rsidRPr="6E9255B7" w:rsidR="2676CAFB">
        <w:rPr>
          <w:rFonts w:eastAsia="Verdana" w:cs="Verdana"/>
        </w:rPr>
        <w:t>9</w:t>
      </w:r>
      <w:r w:rsidRPr="00691AD5">
        <w:rPr>
          <w:rFonts w:eastAsia="Verdana" w:cs="Verdana"/>
        </w:rPr>
        <w:t xml:space="preserve">, eerste lid, van het besluit worden verschillende categorieën afleversets vastgesteld. Daarbij wordt allereerst een onderscheid gemaakt tussen de individuele afleverset en collectieve </w:t>
      </w:r>
      <w:r w:rsidRPr="00691AD5">
        <w:rPr>
          <w:rFonts w:eastAsia="Verdana" w:cs="Verdana"/>
        </w:rPr>
        <w:lastRenderedPageBreak/>
        <w:t>afleverset. Deze twee categorieën afleversets zijn vervolgens ieder verder onderverdeeld op grond van de hoofdfunctionaliteit van de afleverset:</w:t>
      </w:r>
    </w:p>
    <w:p w:rsidRPr="00691AD5" w:rsidR="00571438" w:rsidP="00496392" w:rsidRDefault="2C576C6D" w14:paraId="5DF0940F" w14:textId="7F4027E7">
      <w:pPr>
        <w:pStyle w:val="Lijstalinea"/>
        <w:numPr>
          <w:ilvl w:val="1"/>
          <w:numId w:val="24"/>
        </w:numPr>
        <w:spacing w:after="0" w:line="276" w:lineRule="auto"/>
        <w:ind w:left="567" w:hanging="425"/>
        <w:rPr>
          <w:rFonts w:eastAsia="Verdana" w:cs="Verdana"/>
        </w:rPr>
      </w:pPr>
      <w:r w:rsidRPr="00691AD5">
        <w:rPr>
          <w:rFonts w:eastAsia="Verdana" w:cs="Verdana"/>
        </w:rPr>
        <w:t>de levering van warm water ten behoeve van uitsluitend ruimteverwarming</w:t>
      </w:r>
      <w:r w:rsidRPr="00691AD5" w:rsidR="00931E29">
        <w:rPr>
          <w:rFonts w:eastAsia="Verdana" w:cs="Verdana"/>
        </w:rPr>
        <w:t>;</w:t>
      </w:r>
    </w:p>
    <w:p w:rsidRPr="00691AD5" w:rsidR="00571438" w:rsidP="00496392" w:rsidRDefault="2C576C6D" w14:paraId="5EB387EA" w14:textId="5B47B45D">
      <w:pPr>
        <w:pStyle w:val="Lijstalinea"/>
        <w:numPr>
          <w:ilvl w:val="1"/>
          <w:numId w:val="24"/>
        </w:numPr>
        <w:spacing w:after="0" w:line="276" w:lineRule="auto"/>
        <w:ind w:left="567" w:hanging="425"/>
        <w:rPr>
          <w:rFonts w:eastAsia="Verdana" w:cs="Verdana"/>
        </w:rPr>
      </w:pPr>
      <w:r w:rsidRPr="00691AD5">
        <w:rPr>
          <w:rFonts w:eastAsia="Verdana" w:cs="Verdana"/>
        </w:rPr>
        <w:t>de levering van warm water ten behoeve van uitsluitend warm tapwater</w:t>
      </w:r>
      <w:r w:rsidRPr="00691AD5" w:rsidR="00931E29">
        <w:rPr>
          <w:rFonts w:eastAsia="Verdana" w:cs="Verdana"/>
        </w:rPr>
        <w:t>;</w:t>
      </w:r>
    </w:p>
    <w:p w:rsidRPr="00691AD5" w:rsidR="00571438" w:rsidP="00496392" w:rsidRDefault="2C576C6D" w14:paraId="01A0E50D" w14:textId="5ACA37AD">
      <w:pPr>
        <w:pStyle w:val="Lijstalinea"/>
        <w:numPr>
          <w:ilvl w:val="1"/>
          <w:numId w:val="24"/>
        </w:numPr>
        <w:spacing w:after="0" w:line="276" w:lineRule="auto"/>
        <w:ind w:left="567" w:hanging="425"/>
        <w:rPr>
          <w:rFonts w:eastAsia="Verdana" w:cs="Verdana"/>
        </w:rPr>
      </w:pPr>
      <w:r w:rsidRPr="00691AD5">
        <w:rPr>
          <w:rFonts w:eastAsia="Verdana" w:cs="Verdana"/>
        </w:rPr>
        <w:t xml:space="preserve">de levering van warm water ten behoeve van beide. </w:t>
      </w:r>
    </w:p>
    <w:p w:rsidRPr="00691AD5" w:rsidR="00A173CE" w:rsidP="00496392" w:rsidRDefault="00A173CE" w14:paraId="2D380541" w14:textId="77777777">
      <w:pPr>
        <w:spacing w:after="0" w:line="276" w:lineRule="auto"/>
        <w:rPr>
          <w:rFonts w:eastAsia="Verdana" w:cs="Verdana"/>
        </w:rPr>
      </w:pPr>
    </w:p>
    <w:p w:rsidRPr="00691AD5" w:rsidR="00571438" w:rsidP="00496392" w:rsidRDefault="2C576C6D" w14:paraId="127BE4E3" w14:textId="41928653">
      <w:pPr>
        <w:spacing w:after="0" w:line="276" w:lineRule="auto"/>
      </w:pPr>
      <w:r w:rsidRPr="00691AD5">
        <w:rPr>
          <w:rFonts w:eastAsia="Verdana" w:cs="Verdana"/>
        </w:rPr>
        <w:t xml:space="preserve">Het totaal aantal categorieën komt daarmee uit op zes. </w:t>
      </w:r>
    </w:p>
    <w:p w:rsidRPr="00691AD5" w:rsidR="00571438" w:rsidP="00496392" w:rsidRDefault="2C576C6D" w14:paraId="7058CCCB" w14:textId="6BCB4CBC">
      <w:pPr>
        <w:spacing w:after="0" w:line="276" w:lineRule="auto"/>
      </w:pPr>
      <w:r w:rsidRPr="00691AD5">
        <w:rPr>
          <w:rFonts w:eastAsia="Verdana" w:cs="Verdana"/>
        </w:rPr>
        <w:t xml:space="preserve"> </w:t>
      </w:r>
    </w:p>
    <w:p w:rsidRPr="00691AD5" w:rsidR="00571438" w:rsidP="00496392" w:rsidRDefault="2C576C6D" w14:paraId="4A40BBFF" w14:textId="2924C9F4">
      <w:pPr>
        <w:spacing w:after="0" w:line="276" w:lineRule="auto"/>
      </w:pPr>
      <w:r w:rsidRPr="00691AD5">
        <w:rPr>
          <w:rFonts w:eastAsia="Verdana" w:cs="Verdana"/>
        </w:rPr>
        <w:t xml:space="preserve">Bij ministeriële regeling kunnen nadere regels worden gesteld over de kenmerkende functionaliteiten van deze categorieën afleversets. Teneinde het voor de ACM mogelijk te maken om per categorie een tarief vast te stellen kan bij de invulling van die nadere regels worden gedacht aan het nader en preciezer omschrijven van de betreffende functionaliteiten van de categorieën afleversets. Voor iedere categorie afleverset stelt de ACM vervolgens een maximum basistarief vast (artikel </w:t>
      </w:r>
      <w:r w:rsidRPr="00691AD5" w:rsidR="004E2528">
        <w:rPr>
          <w:rFonts w:eastAsia="Verdana" w:cs="Verdana"/>
        </w:rPr>
        <w:t>7.</w:t>
      </w:r>
      <w:r w:rsidRPr="00691AD5" w:rsidR="005A6559">
        <w:rPr>
          <w:rFonts w:eastAsia="Verdana" w:cs="Verdana"/>
        </w:rPr>
        <w:t>9</w:t>
      </w:r>
      <w:r w:rsidRPr="00691AD5">
        <w:rPr>
          <w:rFonts w:eastAsia="Verdana" w:cs="Verdana"/>
        </w:rPr>
        <w:t>, vijfde lid).</w:t>
      </w:r>
    </w:p>
    <w:p w:rsidRPr="00691AD5" w:rsidR="00571438" w:rsidP="00496392" w:rsidRDefault="2C576C6D" w14:paraId="5330EFE2" w14:textId="180592B4">
      <w:pPr>
        <w:spacing w:after="0" w:line="276" w:lineRule="auto"/>
      </w:pPr>
      <w:r w:rsidRPr="00691AD5">
        <w:rPr>
          <w:rFonts w:eastAsia="Verdana" w:cs="Verdana"/>
        </w:rPr>
        <w:t xml:space="preserve"> </w:t>
      </w:r>
    </w:p>
    <w:p w:rsidRPr="00691AD5" w:rsidR="00571438" w:rsidP="00496392" w:rsidRDefault="2C576C6D" w14:paraId="36C756DA" w14:textId="3B3E7F96">
      <w:pPr>
        <w:spacing w:after="0" w:line="276" w:lineRule="auto"/>
        <w:rPr>
          <w:rFonts w:eastAsia="Verdana" w:cs="Verdana"/>
        </w:rPr>
      </w:pPr>
      <w:r w:rsidRPr="00691AD5">
        <w:rPr>
          <w:rFonts w:eastAsia="Verdana" w:cs="Verdana"/>
        </w:rPr>
        <w:t>Het maxim</w:t>
      </w:r>
      <w:r w:rsidRPr="00691AD5" w:rsidR="003F6EF0">
        <w:rPr>
          <w:rFonts w:eastAsia="Verdana" w:cs="Verdana"/>
        </w:rPr>
        <w:t xml:space="preserve">ale </w:t>
      </w:r>
      <w:r w:rsidRPr="00691AD5">
        <w:rPr>
          <w:rFonts w:eastAsia="Verdana" w:cs="Verdana"/>
        </w:rPr>
        <w:t>tarief voor de verhuur van een afleverset bestaat naast een basistarief voor een categorie ook uit een jaarlijkse opslag of jaarlijkse afslag per aanvullende functionaliteit, waarbij de opslag positief is (bij meerkosten) en de afslag negatief (bij minderkosten).</w:t>
      </w:r>
      <w:r w:rsidRPr="00691AD5" w:rsidR="0071652C">
        <w:rPr>
          <w:rFonts w:eastAsia="Verdana" w:cs="Verdana"/>
        </w:rPr>
        <w:t xml:space="preserve"> </w:t>
      </w:r>
      <w:r w:rsidRPr="00691AD5">
        <w:rPr>
          <w:rFonts w:eastAsia="Verdana" w:cs="Verdana"/>
        </w:rPr>
        <w:t xml:space="preserve">Afleversets kunnen namelijk in de praktijk op een aantal functionaliteiten verschillen. Daarbij kan worden gedacht aan een hoger of lager vermogen bij ruimteverwarming en een hogere of lagere CW-waarde bij warm tapwater. Ook indien slechts een deel van de afleverset in eigendom is van </w:t>
      </w:r>
      <w:r w:rsidRPr="00691AD5" w:rsidR="00334221">
        <w:rPr>
          <w:rFonts w:eastAsia="Verdana" w:cs="Verdana"/>
        </w:rPr>
        <w:t>het warmtebedrijf</w:t>
      </w:r>
      <w:r w:rsidRPr="00691AD5">
        <w:rPr>
          <w:rFonts w:eastAsia="Verdana" w:cs="Verdana"/>
        </w:rPr>
        <w:t xml:space="preserve"> kan er sprake zijn van een aanvullende functionaliteit, omdat dat deel van de afleverset dan waarschijnlijk afwijkt van de op grond van artikel </w:t>
      </w:r>
      <w:r w:rsidRPr="00691AD5" w:rsidR="004E2528">
        <w:rPr>
          <w:rFonts w:eastAsia="Verdana" w:cs="Verdana"/>
        </w:rPr>
        <w:t>7.</w:t>
      </w:r>
      <w:r w:rsidRPr="00691AD5" w:rsidR="00F9554D">
        <w:rPr>
          <w:rFonts w:eastAsia="Verdana" w:cs="Verdana"/>
        </w:rPr>
        <w:t>9</w:t>
      </w:r>
      <w:r w:rsidRPr="00691AD5">
        <w:rPr>
          <w:rFonts w:eastAsia="Verdana" w:cs="Verdana"/>
        </w:rPr>
        <w:t xml:space="preserve">, eerste lid, vastgestelde categorieën afleversets en de op grond van artikel </w:t>
      </w:r>
      <w:r w:rsidRPr="00691AD5" w:rsidR="004E2528">
        <w:rPr>
          <w:rFonts w:eastAsia="Verdana" w:cs="Verdana"/>
        </w:rPr>
        <w:t>7.</w:t>
      </w:r>
      <w:r w:rsidRPr="00691AD5" w:rsidR="00622CCC">
        <w:rPr>
          <w:rFonts w:eastAsia="Verdana" w:cs="Verdana"/>
        </w:rPr>
        <w:t>9</w:t>
      </w:r>
      <w:r w:rsidRPr="00691AD5">
        <w:rPr>
          <w:rFonts w:eastAsia="Verdana" w:cs="Verdana"/>
        </w:rPr>
        <w:t xml:space="preserve">, vijfde lid, onderdeel b, vastgestelde kenmerkende functionaliteiten van deze categorieën afleversets. </w:t>
      </w:r>
    </w:p>
    <w:p w:rsidRPr="00691AD5" w:rsidR="009312E5" w:rsidP="00496392" w:rsidRDefault="009312E5" w14:paraId="42BD39B9" w14:textId="77777777">
      <w:pPr>
        <w:spacing w:after="0" w:line="276" w:lineRule="auto"/>
      </w:pPr>
    </w:p>
    <w:p w:rsidRPr="00691AD5" w:rsidR="009312E5" w:rsidP="00496392" w:rsidRDefault="4E00AB3F" w14:paraId="509C7786" w14:textId="77777777">
      <w:pPr>
        <w:spacing w:after="0" w:line="276" w:lineRule="auto"/>
        <w:rPr>
          <w:rFonts w:eastAsia="Verdana" w:cs="Verdana"/>
        </w:rPr>
      </w:pPr>
      <w:r w:rsidRPr="00691AD5">
        <w:rPr>
          <w:rFonts w:eastAsia="Verdana" w:cs="Verdana"/>
        </w:rPr>
        <w:t xml:space="preserve">Bij ministeriële regeling kunnen nadere regels worden gesteld omtrent het door de ACM vaststellen van aanvullende functionaliteiten. Gelet op de uitvoeringslasten die een mogelijk zeer grote hoeveelheid verschillende aanvullende functionaliteiten voor de ACM met zich meebrengt, kan daarbij worden gedacht aan een (tijdelijke) limitatieve lijst van aanvullende functionaliteiten. Het via de afleverset kunnen voorzien in de levering van koude zal daarbij in ieder geval niet als een aanvullende functionaliteit worden beschouwd. </w:t>
      </w:r>
    </w:p>
    <w:p w:rsidRPr="00691AD5" w:rsidR="00571438" w:rsidP="00496392" w:rsidRDefault="2C576C6D" w14:paraId="6355FDFA" w14:textId="6E6FDBCE">
      <w:pPr>
        <w:spacing w:after="0" w:line="276" w:lineRule="auto"/>
      </w:pPr>
      <w:r w:rsidRPr="00691AD5">
        <w:br/>
      </w:r>
      <w:r w:rsidRPr="00691AD5" w:rsidR="4E00AB3F">
        <w:rPr>
          <w:rFonts w:eastAsia="Verdana" w:cs="Verdana"/>
        </w:rPr>
        <w:t xml:space="preserve">Verschillen met de categorie waarvoor de ACM het eerdergenoemde maximum basistarief heeft vastgesteld kunnen leiden tot een hogere of lagere kostprijs op basis waarvan een hoger of lager tarief voor het in gebruik nemen van een afleverset gerechtvaardigd is. Daarom voorziet artikel </w:t>
      </w:r>
      <w:r w:rsidRPr="00691AD5" w:rsidR="42CD416C">
        <w:rPr>
          <w:rFonts w:eastAsia="Verdana" w:cs="Verdana"/>
        </w:rPr>
        <w:t>7.</w:t>
      </w:r>
      <w:r w:rsidRPr="00691AD5" w:rsidR="00622CCC">
        <w:rPr>
          <w:rFonts w:eastAsia="Verdana" w:cs="Verdana"/>
        </w:rPr>
        <w:t>9</w:t>
      </w:r>
      <w:r w:rsidRPr="00691AD5" w:rsidR="4E00AB3F">
        <w:rPr>
          <w:rFonts w:eastAsia="Verdana" w:cs="Verdana"/>
        </w:rPr>
        <w:t>, zesde lid</w:t>
      </w:r>
      <w:r w:rsidRPr="00691AD5" w:rsidR="008B342A">
        <w:rPr>
          <w:rFonts w:eastAsia="Verdana" w:cs="Verdana"/>
        </w:rPr>
        <w:t>,</w:t>
      </w:r>
      <w:r w:rsidRPr="00691AD5" w:rsidR="4E00AB3F">
        <w:rPr>
          <w:rFonts w:eastAsia="Verdana" w:cs="Verdana"/>
        </w:rPr>
        <w:t xml:space="preserve"> van dit besluit in de mogelijkheid om in dergelijke gevallen een hoger of lager maximaal tarief vast te stellen. Daarbij is bepaald dat ACM alleen dan een aanvullende functionaliteit vaststelt als de meer- of minderkosten zodanig significant zijn dat een hoger of lager tarief gerechtvaardigd is. Er wordt vanuit gegaan dat er in ieder geval geen sprake is van een significant verschil als de meer- of minderkosten leiden tot een tariefwijziging per verbruiker van minder dan</w:t>
      </w:r>
      <w:r w:rsidRPr="00691AD5" w:rsidDel="00F41957" w:rsidR="4E00AB3F">
        <w:rPr>
          <w:rFonts w:eastAsia="Verdana" w:cs="Verdana"/>
        </w:rPr>
        <w:t xml:space="preserve"> </w:t>
      </w:r>
      <w:r w:rsidRPr="00423301" w:rsidR="00423301">
        <w:rPr>
          <w:rFonts w:eastAsia="Verdana" w:cs="Verdana"/>
        </w:rPr>
        <w:t>€</w:t>
      </w:r>
      <w:r w:rsidR="00423301">
        <w:rPr>
          <w:rFonts w:eastAsia="Verdana" w:cs="Verdana"/>
        </w:rPr>
        <w:t xml:space="preserve"> </w:t>
      </w:r>
      <w:r w:rsidRPr="00691AD5" w:rsidR="4E00AB3F">
        <w:rPr>
          <w:rFonts w:eastAsia="Verdana" w:cs="Verdana"/>
        </w:rPr>
        <w:t xml:space="preserve">1 per maand. </w:t>
      </w:r>
    </w:p>
    <w:p w:rsidRPr="00691AD5" w:rsidR="00571438" w:rsidP="00496392" w:rsidRDefault="2C576C6D" w14:paraId="391164E6" w14:textId="640A6359">
      <w:pPr>
        <w:spacing w:after="0" w:line="276" w:lineRule="auto"/>
      </w:pPr>
      <w:r w:rsidRPr="00691AD5">
        <w:rPr>
          <w:rFonts w:eastAsia="Verdana" w:cs="Verdana"/>
        </w:rPr>
        <w:t xml:space="preserve"> </w:t>
      </w:r>
    </w:p>
    <w:p w:rsidRPr="00691AD5" w:rsidR="00571438" w:rsidP="00496392" w:rsidRDefault="2C576C6D" w14:paraId="302C3625" w14:textId="1CA95BA9">
      <w:pPr>
        <w:spacing w:after="0" w:line="276" w:lineRule="auto"/>
      </w:pPr>
      <w:r w:rsidRPr="00691AD5">
        <w:rPr>
          <w:rFonts w:eastAsia="Verdana" w:cs="Verdana"/>
        </w:rPr>
        <w:t xml:space="preserve">In de praktijk komt het ook voor dat voor aanvullende functionaliteiten geen periodiek tarief in rekening wordt gebracht maar dat is overeengekomen dat de betreffende jaarlijkse opslag of afslag via een eenmalige bijdrage of teruggave met de verbruiker wordt verrekend. Om die reden voorziet dit besluit er ook in dat de ACM voor aanvullende functionaliteiten naast een maximale jaarlijkse opslag of afslag van het tarief ook een maximale eenmalige bijdrage of teruggave vaststelt (artikel </w:t>
      </w:r>
      <w:r w:rsidRPr="00691AD5" w:rsidR="004E2528">
        <w:rPr>
          <w:rFonts w:eastAsia="Verdana" w:cs="Verdana"/>
        </w:rPr>
        <w:t>7,</w:t>
      </w:r>
      <w:r w:rsidRPr="00691AD5" w:rsidR="00622CCC">
        <w:rPr>
          <w:rFonts w:eastAsia="Verdana" w:cs="Verdana"/>
        </w:rPr>
        <w:t>9</w:t>
      </w:r>
      <w:r w:rsidRPr="00691AD5">
        <w:rPr>
          <w:rFonts w:eastAsia="Verdana" w:cs="Verdana"/>
        </w:rPr>
        <w:t xml:space="preserve">, derde lid, onderdeel b, tweede volzin). Bij toepassing door </w:t>
      </w:r>
      <w:r w:rsidRPr="00691AD5" w:rsidR="00334221">
        <w:rPr>
          <w:rFonts w:eastAsia="Verdana" w:cs="Verdana"/>
        </w:rPr>
        <w:t>het warmtebedrijf</w:t>
      </w:r>
      <w:r w:rsidRPr="00691AD5">
        <w:rPr>
          <w:rFonts w:eastAsia="Verdana" w:cs="Verdana"/>
        </w:rPr>
        <w:t xml:space="preserve"> van een eenmalige bijdrage of teruggave voor een aanvullende functionaliteit komt deze voor de gehele economische levensduur van de functionaliteit in de plaats van een jaarlijkse opslag of afslag.</w:t>
      </w:r>
    </w:p>
    <w:p w:rsidRPr="00691AD5" w:rsidR="00571438" w:rsidP="00496392" w:rsidRDefault="2C576C6D" w14:paraId="097FCF6C" w14:textId="7C07E83D">
      <w:pPr>
        <w:spacing w:after="0" w:line="276" w:lineRule="auto"/>
      </w:pPr>
      <w:r w:rsidRPr="00691AD5">
        <w:rPr>
          <w:rFonts w:eastAsia="Verdana" w:cs="Verdana"/>
          <w:b/>
          <w:bCs/>
          <w:i/>
          <w:iCs/>
        </w:rPr>
        <w:t xml:space="preserve"> </w:t>
      </w:r>
    </w:p>
    <w:p w:rsidRPr="00691AD5" w:rsidR="00571438" w:rsidP="00496392" w:rsidRDefault="2C576C6D" w14:paraId="3C889856" w14:textId="0E586E7C">
      <w:pPr>
        <w:spacing w:after="0" w:line="276" w:lineRule="auto"/>
      </w:pPr>
      <w:r w:rsidRPr="00691AD5">
        <w:rPr>
          <w:rFonts w:eastAsia="Verdana" w:cs="Verdana"/>
        </w:rPr>
        <w:t xml:space="preserve">Voor de invulling van de berekening van het maximale basistarief, de jaarlijkse opslag of afslag per aanvullende functionaliteit of de eenmalige bijdrage of teruggave is gekozen voor een </w:t>
      </w:r>
      <w:r w:rsidRPr="00691AD5">
        <w:rPr>
          <w:rFonts w:eastAsia="Verdana" w:cs="Verdana"/>
        </w:rPr>
        <w:lastRenderedPageBreak/>
        <w:t xml:space="preserve">berekening die uitgaat van de gemiddelde kosten die </w:t>
      </w:r>
      <w:r w:rsidRPr="00691AD5" w:rsidR="00334221">
        <w:rPr>
          <w:rFonts w:eastAsia="Verdana" w:cs="Verdana"/>
        </w:rPr>
        <w:t xml:space="preserve">warmtebedrijven </w:t>
      </w:r>
      <w:r w:rsidRPr="00691AD5">
        <w:rPr>
          <w:rFonts w:eastAsia="Verdana" w:cs="Verdana"/>
        </w:rPr>
        <w:t xml:space="preserve">maken. De ACM zal deze kosten bepalen op basis van een representatieve steekproef van afleversets en aanvullende functionaliteiten. </w:t>
      </w:r>
      <w:r w:rsidRPr="00691AD5" w:rsidR="00334221">
        <w:rPr>
          <w:rFonts w:eastAsia="Verdana" w:cs="Verdana"/>
        </w:rPr>
        <w:t>Het warmtebedrijf</w:t>
      </w:r>
      <w:r w:rsidRPr="00691AD5">
        <w:rPr>
          <w:rFonts w:eastAsia="Verdana" w:cs="Verdana"/>
        </w:rPr>
        <w:t xml:space="preserve"> dient de benodigde gegevens over de werkelijke kosten van de afleversets en functionaliteiten aan te leveren aan de ACM. De ACM heeft de mogelijkheid deze informatie te verifiëren aan de hand van externe bronnen. Daarnaast kan de ACM de kosten van de verschillende afleversets en aanvullende functionaliteiten ook vaststellen op basis van door de ACM verkregen marktgegevens over de kosten van de desbetreffende afleverset of aanvullende functionaliteit. Het kan hier onder andere gaan om prijzen van fabrikanten van afleversets en de kosten van installateurs voor de installatie van afleversets. Zo zal naar verwachting bij collectieve afleversets relatief vaak gebruik worden gemaakt van door ACM zelf verkregen marktgegevens. Bij collectieve afleversets is veelal sprake van een aan iedere specifieke situatie aangepast vermogen van de afleverset, waardoor het gelet op het kleine aantal afleversets met een bepaald specifiek vermogen zeer moeilijk is om de meer- of minderkosten vast te stellen op basis van een steekproef.</w:t>
      </w:r>
    </w:p>
    <w:p w:rsidRPr="00691AD5" w:rsidR="00571438" w:rsidP="00496392" w:rsidRDefault="2C576C6D" w14:paraId="5A1DF277" w14:textId="10C8B79D">
      <w:pPr>
        <w:spacing w:after="0" w:line="276" w:lineRule="auto"/>
      </w:pPr>
      <w:r w:rsidRPr="00691AD5">
        <w:rPr>
          <w:rFonts w:eastAsia="Verdana" w:cs="Verdana"/>
        </w:rPr>
        <w:t xml:space="preserve"> </w:t>
      </w:r>
    </w:p>
    <w:p w:rsidRPr="00691AD5" w:rsidR="00571438" w:rsidP="00496392" w:rsidRDefault="2C576C6D" w14:paraId="03DFD12F" w14:textId="42F1D986">
      <w:pPr>
        <w:spacing w:after="0" w:line="276" w:lineRule="auto"/>
      </w:pPr>
      <w:r w:rsidRPr="00691AD5">
        <w:rPr>
          <w:rFonts w:eastAsia="Verdana" w:cs="Verdana"/>
        </w:rPr>
        <w:t xml:space="preserve">De vaststelling van het maximale basistarief is gebaseerd op twee componenten. In de eerste plaats de gemiddelde jaarlijkse kapitaalkosten, welke bestaan uit afschrijvingskosten en een vermogensvergoeding ten aanzien van de aanschaf en installatie van de afleverset voor warmte uit de desbetreffende categorie. In de tweede plaats de gemiddelde jaarlijkse operationele kosten welke bestaan uit de onderhoudskosten van de afleverset uit de desbetreffende categorie. De ACM stelt ten aanzien van de vermogensvergoeding een redelijk rendement vast. </w:t>
      </w:r>
    </w:p>
    <w:p w:rsidRPr="00691AD5" w:rsidR="00CC16A3" w:rsidP="00496392" w:rsidRDefault="00CC16A3" w14:paraId="4CB3C9E9" w14:textId="77777777">
      <w:pPr>
        <w:spacing w:after="0" w:line="276" w:lineRule="auto"/>
        <w:rPr>
          <w:rFonts w:eastAsia="Verdana" w:cs="Verdana"/>
        </w:rPr>
      </w:pPr>
    </w:p>
    <w:p w:rsidRPr="00691AD5" w:rsidR="00571438" w:rsidP="00496392" w:rsidRDefault="4E00AB3F" w14:paraId="529E9768" w14:textId="16A82C2F">
      <w:pPr>
        <w:spacing w:after="0" w:line="276" w:lineRule="auto"/>
      </w:pPr>
      <w:r w:rsidRPr="00691AD5">
        <w:rPr>
          <w:rFonts w:eastAsia="Verdana" w:cs="Verdana"/>
        </w:rPr>
        <w:t>Voor de bepaling van de opslag of afslag voor een aanvullende functionaliteit wordt alleen uitgegaan van de eerste van de twee hierboven genoemde componenten, dat wil zeggen de gemiddelde jaarlijkse kapitaalkosten. Hiervoor is gekozen omdat de onderhoudskosten reeds zijn verdisconteerd in het basistarief en aanvullende functionaliteiten in zijn algemeenheid weinig extra onderhoudskosten met zich meebrengen.</w:t>
      </w:r>
    </w:p>
    <w:p w:rsidRPr="00691AD5" w:rsidR="00CC16A3" w:rsidP="00496392" w:rsidRDefault="00CC16A3" w14:paraId="245D37B7" w14:textId="77777777">
      <w:pPr>
        <w:spacing w:after="0" w:line="276" w:lineRule="auto"/>
        <w:rPr>
          <w:rFonts w:eastAsia="Verdana" w:cs="Verdana"/>
        </w:rPr>
      </w:pPr>
    </w:p>
    <w:p w:rsidR="00571438" w:rsidP="00496392" w:rsidRDefault="2C576C6D" w14:paraId="4AF8307B" w14:textId="607284CB">
      <w:pPr>
        <w:spacing w:after="0" w:line="276" w:lineRule="auto"/>
        <w:rPr>
          <w:rFonts w:eastAsia="Verdana" w:cs="Verdana"/>
        </w:rPr>
      </w:pPr>
      <w:r w:rsidRPr="00691AD5">
        <w:rPr>
          <w:rFonts w:eastAsia="Verdana" w:cs="Verdana"/>
        </w:rPr>
        <w:t xml:space="preserve">Indien en voor zover de meer- of minderkosten van een aanvullende functionaliteit via een eenmalige bijdrage of teruggave voor de gehele economische levensduur wordt verrekend, dan wordt het betreffende bedrag bepaald op basis van de gemiddelde meer- of minderkosten in verband met de aanschaf en installatie van de functionaliteit. De betreffende bijdrage of teruggave geldt daarbij voor de periode van de door de ACM vast te stellen gemiddelde economische levensduur van de betreffende functionaliteit. Na die periode, en alleen bij een feitelijke vervanging van een afleverset, zal de verbruiker door </w:t>
      </w:r>
      <w:r w:rsidRPr="00691AD5" w:rsidR="00334221">
        <w:rPr>
          <w:rFonts w:eastAsia="Verdana" w:cs="Verdana"/>
        </w:rPr>
        <w:t>het warmtebedrijf</w:t>
      </w:r>
      <w:r w:rsidRPr="00691AD5">
        <w:rPr>
          <w:rFonts w:eastAsia="Verdana" w:cs="Verdana"/>
        </w:rPr>
        <w:t xml:space="preserve"> in staat worden gesteld om de aanvullende functionaliteit opnieuw af te nemen. In dat geval kan een </w:t>
      </w:r>
      <w:r w:rsidRPr="00691AD5" w:rsidR="00334221">
        <w:rPr>
          <w:rFonts w:eastAsia="Verdana" w:cs="Verdana"/>
        </w:rPr>
        <w:t xml:space="preserve">warmtebedrijf </w:t>
      </w:r>
      <w:r w:rsidRPr="00691AD5">
        <w:rPr>
          <w:rFonts w:eastAsia="Verdana" w:cs="Verdana"/>
        </w:rPr>
        <w:t xml:space="preserve">het eenmalige bedrag wederom in rekening brengen. </w:t>
      </w:r>
    </w:p>
    <w:p w:rsidR="00E7770E" w:rsidP="00496392" w:rsidRDefault="00E7770E" w14:paraId="64C4C196" w14:textId="77777777">
      <w:pPr>
        <w:spacing w:after="0" w:line="276" w:lineRule="auto"/>
        <w:rPr>
          <w:rFonts w:eastAsia="Verdana" w:cs="Verdana"/>
        </w:rPr>
      </w:pPr>
    </w:p>
    <w:p w:rsidRPr="00691AD5" w:rsidR="00E7770E" w:rsidP="00496392" w:rsidRDefault="00E7770E" w14:paraId="76D0FFF5" w14:textId="4AD14B12">
      <w:pPr>
        <w:spacing w:after="0" w:line="276" w:lineRule="auto"/>
      </w:pPr>
      <w:r>
        <w:rPr>
          <w:rFonts w:eastAsia="Verdana" w:cs="Verdana"/>
        </w:rPr>
        <w:t xml:space="preserve">Verder regelt het besluit dat het tarief voor de afleverset in </w:t>
      </w:r>
      <w:r w:rsidRPr="00B21B9F" w:rsidR="006C1D66">
        <w:rPr>
          <w:rFonts w:eastAsia="Times New Roman" w:cs="Segoe UI"/>
          <w:lang w:eastAsia="nl-NL"/>
        </w:rPr>
        <w:t>het geval</w:t>
      </w:r>
      <w:r w:rsidR="006C1D66">
        <w:rPr>
          <w:rFonts w:eastAsia="Times New Roman" w:cs="Segoe UI"/>
          <w:lang w:eastAsia="nl-NL"/>
        </w:rPr>
        <w:t xml:space="preserve"> dat </w:t>
      </w:r>
      <w:r w:rsidRPr="00B21B9F" w:rsidR="006C1D66">
        <w:rPr>
          <w:rFonts w:eastAsia="Times New Roman" w:cs="Segoe UI"/>
          <w:lang w:eastAsia="nl-NL"/>
        </w:rPr>
        <w:t>de kleinverbruiker geen gebouweigenaar is</w:t>
      </w:r>
      <w:r w:rsidR="006C1D66">
        <w:rPr>
          <w:rFonts w:eastAsia="Times New Roman" w:cs="Segoe UI"/>
          <w:lang w:eastAsia="nl-NL"/>
        </w:rPr>
        <w:t xml:space="preserve"> en wanneer de gebouweigenaar de verhuurder van de kleinverbruiker is,</w:t>
      </w:r>
      <w:r w:rsidR="006C1D66">
        <w:rPr>
          <w:rFonts w:eastAsia="Verdana" w:cs="Verdana"/>
        </w:rPr>
        <w:t xml:space="preserve"> </w:t>
      </w:r>
      <w:r>
        <w:rPr>
          <w:rFonts w:eastAsia="Verdana" w:cs="Verdana"/>
        </w:rPr>
        <w:t xml:space="preserve">in rekening wordt gebracht bij de gebouweigenaar. Dit wordt verder toegelicht in paragraaf 7.2.1 van deze toelichting. </w:t>
      </w:r>
    </w:p>
    <w:p w:rsidRPr="00691AD5" w:rsidR="00571438" w:rsidP="00496392" w:rsidRDefault="2C576C6D" w14:paraId="58387595" w14:textId="6906C9EF">
      <w:pPr>
        <w:spacing w:after="0" w:line="276" w:lineRule="auto"/>
      </w:pPr>
      <w:r w:rsidRPr="00691AD5">
        <w:rPr>
          <w:rFonts w:eastAsia="Verdana" w:cs="Verdana"/>
        </w:rPr>
        <w:t xml:space="preserve"> </w:t>
      </w:r>
    </w:p>
    <w:p w:rsidRPr="00691AD5" w:rsidR="00571438" w:rsidP="00496392" w:rsidRDefault="00F22FA6" w14:paraId="10982CA8" w14:textId="4E37C772">
      <w:pPr>
        <w:pStyle w:val="Kop3"/>
        <w:spacing w:line="276" w:lineRule="auto"/>
      </w:pPr>
      <w:bookmarkStart w:name="_Toc230273738" w:id="148"/>
      <w:r w:rsidRPr="00691AD5">
        <w:t>7.2.</w:t>
      </w:r>
      <w:r w:rsidRPr="00691AD5" w:rsidR="00BE1D05">
        <w:t>9</w:t>
      </w:r>
      <w:r w:rsidRPr="00691AD5">
        <w:t xml:space="preserve">. </w:t>
      </w:r>
      <w:r w:rsidRPr="00691AD5" w:rsidR="2C576C6D">
        <w:t xml:space="preserve">Eisen aan aanbod levering warmte dat afwijkt van </w:t>
      </w:r>
      <w:r w:rsidRPr="00691AD5" w:rsidR="00F00F82">
        <w:t xml:space="preserve">het </w:t>
      </w:r>
      <w:r w:rsidRPr="00691AD5" w:rsidR="2C576C6D">
        <w:t>maxim</w:t>
      </w:r>
      <w:r w:rsidRPr="00691AD5" w:rsidR="00F00F82">
        <w:t>ale tarief</w:t>
      </w:r>
      <w:bookmarkEnd w:id="148"/>
      <w:r w:rsidRPr="00691AD5" w:rsidR="00F00F82">
        <w:t xml:space="preserve"> </w:t>
      </w:r>
    </w:p>
    <w:p w:rsidRPr="00691AD5" w:rsidR="002A24F7" w:rsidP="00496392" w:rsidRDefault="2C576C6D" w14:paraId="67679488" w14:textId="418C0E4B">
      <w:pPr>
        <w:spacing w:after="0" w:line="276" w:lineRule="auto"/>
        <w:rPr>
          <w:rFonts w:eastAsia="Verdana" w:cs="Verdana"/>
        </w:rPr>
      </w:pPr>
      <w:r w:rsidRPr="00691AD5">
        <w:rPr>
          <w:rFonts w:eastAsia="Verdana" w:cs="Verdana"/>
        </w:rPr>
        <w:t>De wet biedt warmtebedrijven in 7.1</w:t>
      </w:r>
      <w:r w:rsidRPr="00691AD5" w:rsidR="007C0A7D">
        <w:rPr>
          <w:rFonts w:eastAsia="Verdana" w:cs="Verdana"/>
        </w:rPr>
        <w:t>,</w:t>
      </w:r>
      <w:r w:rsidRPr="00691AD5">
        <w:rPr>
          <w:rFonts w:eastAsia="Verdana" w:cs="Verdana"/>
        </w:rPr>
        <w:t xml:space="preserve"> vijfde lid</w:t>
      </w:r>
      <w:r w:rsidRPr="00691AD5" w:rsidR="004B5C51">
        <w:rPr>
          <w:rFonts w:eastAsia="Verdana" w:cs="Verdana"/>
        </w:rPr>
        <w:t>,</w:t>
      </w:r>
      <w:r w:rsidRPr="00691AD5">
        <w:rPr>
          <w:rFonts w:eastAsia="Verdana" w:cs="Verdana"/>
        </w:rPr>
        <w:t xml:space="preserve"> de mogelijkheid om, binnen strikte voorwaarden, tarieven aan te bieden die afwijken van het wettelijk maxim</w:t>
      </w:r>
      <w:r w:rsidRPr="00691AD5" w:rsidR="00ED3552">
        <w:rPr>
          <w:rFonts w:eastAsia="Verdana" w:cs="Verdana"/>
        </w:rPr>
        <w:t>a</w:t>
      </w:r>
      <w:r w:rsidRPr="00691AD5" w:rsidR="003F6EF0">
        <w:rPr>
          <w:rFonts w:eastAsia="Verdana" w:cs="Verdana"/>
        </w:rPr>
        <w:t>a</w:t>
      </w:r>
      <w:r w:rsidRPr="00691AD5" w:rsidR="00ED3552">
        <w:rPr>
          <w:rFonts w:eastAsia="Verdana" w:cs="Verdana"/>
        </w:rPr>
        <w:t xml:space="preserve">l </w:t>
      </w:r>
      <w:r w:rsidRPr="00691AD5">
        <w:rPr>
          <w:rFonts w:eastAsia="Verdana" w:cs="Verdana"/>
        </w:rPr>
        <w:t>tarief voor levering van warmte van artikel 7.1, eerste lid</w:t>
      </w:r>
      <w:r w:rsidRPr="00691AD5" w:rsidR="005B5FC2">
        <w:rPr>
          <w:rFonts w:eastAsia="Verdana" w:cs="Verdana"/>
        </w:rPr>
        <w:t>,</w:t>
      </w:r>
      <w:r w:rsidRPr="00691AD5">
        <w:rPr>
          <w:rFonts w:eastAsia="Verdana" w:cs="Verdana"/>
        </w:rPr>
        <w:t xml:space="preserve"> van de </w:t>
      </w:r>
      <w:r w:rsidRPr="00691AD5" w:rsidR="0027264D">
        <w:rPr>
          <w:rFonts w:eastAsia="Verdana" w:cs="Verdana"/>
        </w:rPr>
        <w:t>wet</w:t>
      </w:r>
      <w:r w:rsidRPr="00691AD5">
        <w:rPr>
          <w:rFonts w:eastAsia="Verdana" w:cs="Verdana"/>
        </w:rPr>
        <w:t xml:space="preserve">. </w:t>
      </w:r>
      <w:r w:rsidRPr="00691AD5" w:rsidR="003F6D56">
        <w:rPr>
          <w:rFonts w:eastAsia="Verdana" w:cs="Verdana"/>
        </w:rPr>
        <w:t xml:space="preserve">Dit maakt </w:t>
      </w:r>
      <w:r w:rsidRPr="00691AD5" w:rsidR="00FA2A07">
        <w:rPr>
          <w:rFonts w:eastAsia="Verdana" w:cs="Verdana"/>
        </w:rPr>
        <w:t xml:space="preserve">het </w:t>
      </w:r>
      <w:r w:rsidRPr="00691AD5" w:rsidR="004513DF">
        <w:rPr>
          <w:rFonts w:eastAsia="Verdana" w:cs="Verdana"/>
        </w:rPr>
        <w:t xml:space="preserve">onder andere </w:t>
      </w:r>
      <w:r w:rsidRPr="00691AD5" w:rsidR="00FA2A07">
        <w:rPr>
          <w:rFonts w:eastAsia="Verdana" w:cs="Verdana"/>
        </w:rPr>
        <w:t xml:space="preserve">mogelijk voor het </w:t>
      </w:r>
      <w:r w:rsidRPr="00691AD5" w:rsidR="0067321F">
        <w:rPr>
          <w:rFonts w:eastAsia="Verdana" w:cs="Verdana"/>
        </w:rPr>
        <w:t xml:space="preserve">warmtebedrijf </w:t>
      </w:r>
      <w:r w:rsidRPr="00691AD5" w:rsidR="001C42A2">
        <w:rPr>
          <w:rFonts w:eastAsia="Verdana" w:cs="Verdana"/>
        </w:rPr>
        <w:t xml:space="preserve">om </w:t>
      </w:r>
      <w:r w:rsidRPr="00691AD5" w:rsidR="008B153B">
        <w:rPr>
          <w:rFonts w:eastAsia="Verdana" w:cs="Verdana"/>
        </w:rPr>
        <w:t>met een verbruiker een andere tariefstructuur af</w:t>
      </w:r>
      <w:r w:rsidRPr="00691AD5" w:rsidR="00085A18">
        <w:rPr>
          <w:rFonts w:eastAsia="Verdana" w:cs="Verdana"/>
        </w:rPr>
        <w:t xml:space="preserve"> te </w:t>
      </w:r>
      <w:r w:rsidRPr="00691AD5" w:rsidR="008B153B">
        <w:rPr>
          <w:rFonts w:eastAsia="Verdana" w:cs="Verdana"/>
        </w:rPr>
        <w:t xml:space="preserve">spreken dan </w:t>
      </w:r>
      <w:r w:rsidRPr="00691AD5" w:rsidR="004119A4">
        <w:rPr>
          <w:rFonts w:eastAsia="Verdana" w:cs="Verdana"/>
        </w:rPr>
        <w:t xml:space="preserve">door de ACM </w:t>
      </w:r>
      <w:r w:rsidRPr="00691AD5" w:rsidR="00890D71">
        <w:rPr>
          <w:rFonts w:eastAsia="Verdana" w:cs="Verdana"/>
        </w:rPr>
        <w:t>op grond van artikel</w:t>
      </w:r>
      <w:r w:rsidRPr="00691AD5" w:rsidR="006C3BD3">
        <w:rPr>
          <w:rFonts w:eastAsia="Verdana" w:cs="Verdana"/>
        </w:rPr>
        <w:t xml:space="preserve"> 7.</w:t>
      </w:r>
      <w:r w:rsidRPr="00691AD5" w:rsidR="00254609">
        <w:rPr>
          <w:rFonts w:eastAsia="Verdana" w:cs="Verdana"/>
        </w:rPr>
        <w:t xml:space="preserve">10 van dit besluit </w:t>
      </w:r>
      <w:r w:rsidRPr="00691AD5" w:rsidR="004513DF">
        <w:rPr>
          <w:rFonts w:eastAsia="Verdana" w:cs="Verdana"/>
        </w:rPr>
        <w:t xml:space="preserve">vastgestelde maximale vaste en variabele tarieven. </w:t>
      </w:r>
    </w:p>
    <w:p w:rsidRPr="00691AD5" w:rsidR="002A24F7" w:rsidP="00496392" w:rsidRDefault="002A24F7" w14:paraId="2C53073F" w14:textId="77777777">
      <w:pPr>
        <w:spacing w:after="0" w:line="276" w:lineRule="auto"/>
        <w:rPr>
          <w:rFonts w:eastAsia="Verdana" w:cs="Verdana"/>
        </w:rPr>
      </w:pPr>
    </w:p>
    <w:p w:rsidRPr="00691AD5" w:rsidR="00210E39" w:rsidP="00496392" w:rsidRDefault="002A24F7" w14:paraId="4F7DCC32" w14:textId="0ED2D9C9">
      <w:pPr>
        <w:spacing w:after="0" w:line="276" w:lineRule="auto"/>
        <w:rPr>
          <w:rFonts w:eastAsia="Verdana" w:cs="Verdana"/>
        </w:rPr>
      </w:pPr>
      <w:r w:rsidRPr="00691AD5">
        <w:rPr>
          <w:rFonts w:eastAsia="Verdana" w:cs="Verdana"/>
        </w:rPr>
        <w:t xml:space="preserve">Dit </w:t>
      </w:r>
      <w:r w:rsidRPr="00691AD5" w:rsidR="00DB3B06">
        <w:rPr>
          <w:rFonts w:eastAsia="Verdana" w:cs="Verdana"/>
        </w:rPr>
        <w:t xml:space="preserve">kan </w:t>
      </w:r>
      <w:r w:rsidRPr="00691AD5">
        <w:rPr>
          <w:rFonts w:eastAsia="Verdana" w:cs="Verdana"/>
        </w:rPr>
        <w:t xml:space="preserve">bijvoorbeeld gewenst zijn in het geval van het leveren van </w:t>
      </w:r>
      <w:r w:rsidRPr="00691AD5" w:rsidR="00DB2B26">
        <w:rPr>
          <w:rFonts w:eastAsia="Verdana" w:cs="Verdana"/>
        </w:rPr>
        <w:t>ZLT-warmte</w:t>
      </w:r>
      <w:r w:rsidRPr="00691AD5" w:rsidR="00F75329">
        <w:rPr>
          <w:rFonts w:eastAsia="Verdana" w:cs="Verdana"/>
        </w:rPr>
        <w:t>, die de verbruiker nog zelf met een warmtepomp moet opwarmen</w:t>
      </w:r>
      <w:r w:rsidRPr="00691AD5" w:rsidR="001A0125">
        <w:rPr>
          <w:rFonts w:eastAsia="Verdana" w:cs="Verdana"/>
        </w:rPr>
        <w:t xml:space="preserve">. </w:t>
      </w:r>
      <w:r w:rsidRPr="00691AD5" w:rsidR="00B13764">
        <w:rPr>
          <w:rFonts w:eastAsia="Verdana" w:cs="Verdana"/>
        </w:rPr>
        <w:t xml:space="preserve">Voor deze warmte bepaalt </w:t>
      </w:r>
      <w:r w:rsidRPr="00691AD5" w:rsidR="003D27C5">
        <w:rPr>
          <w:rFonts w:eastAsia="Verdana" w:cs="Verdana"/>
        </w:rPr>
        <w:t xml:space="preserve">artikel </w:t>
      </w:r>
      <w:r w:rsidRPr="00691AD5" w:rsidR="005F026E">
        <w:rPr>
          <w:rFonts w:eastAsia="Verdana" w:cs="Verdana"/>
        </w:rPr>
        <w:t>7.</w:t>
      </w:r>
      <w:r w:rsidRPr="00691AD5" w:rsidR="0038370E">
        <w:rPr>
          <w:rFonts w:eastAsia="Verdana" w:cs="Verdana"/>
        </w:rPr>
        <w:t>4</w:t>
      </w:r>
      <w:r w:rsidRPr="00691AD5" w:rsidR="005F026E">
        <w:rPr>
          <w:rFonts w:eastAsia="Verdana" w:cs="Verdana"/>
        </w:rPr>
        <w:t xml:space="preserve"> van het besluit </w:t>
      </w:r>
      <w:r w:rsidRPr="00691AD5" w:rsidR="00B13764">
        <w:rPr>
          <w:rFonts w:eastAsia="Verdana" w:cs="Verdana"/>
        </w:rPr>
        <w:t xml:space="preserve">dat </w:t>
      </w:r>
      <w:r w:rsidRPr="00691AD5" w:rsidR="003A11D8">
        <w:rPr>
          <w:rFonts w:eastAsia="Verdana" w:cs="Verdana"/>
        </w:rPr>
        <w:t xml:space="preserve">het variabele tarief gelijk is aan </w:t>
      </w:r>
      <w:r w:rsidRPr="00691AD5" w:rsidR="009C0838">
        <w:rPr>
          <w:rFonts w:eastAsia="Verdana" w:cs="Verdana"/>
        </w:rPr>
        <w:t>nul</w:t>
      </w:r>
      <w:r w:rsidRPr="00691AD5" w:rsidR="009A62B5">
        <w:rPr>
          <w:rFonts w:eastAsia="Verdana" w:cs="Verdana"/>
        </w:rPr>
        <w:t xml:space="preserve">, zodat er alleen </w:t>
      </w:r>
      <w:r w:rsidRPr="00691AD5" w:rsidR="00AD04F4">
        <w:rPr>
          <w:rFonts w:eastAsia="Verdana" w:cs="Verdana"/>
        </w:rPr>
        <w:t xml:space="preserve">een vast tarief in rekening kan worden gebracht. </w:t>
      </w:r>
      <w:r w:rsidRPr="00691AD5" w:rsidR="000855C2">
        <w:rPr>
          <w:rFonts w:eastAsia="Verdana" w:cs="Verdana"/>
        </w:rPr>
        <w:t xml:space="preserve">Het belangrijkste reden hiervoor is dat het meten van het warmteverbruik in </w:t>
      </w:r>
      <w:r w:rsidRPr="00691AD5" w:rsidR="0069063E">
        <w:rPr>
          <w:rFonts w:eastAsia="Verdana" w:cs="Verdana"/>
        </w:rPr>
        <w:t xml:space="preserve">het geval van deze warmte </w:t>
      </w:r>
      <w:r w:rsidRPr="00691AD5" w:rsidR="0023618C">
        <w:rPr>
          <w:rFonts w:eastAsia="Verdana" w:cs="Verdana"/>
        </w:rPr>
        <w:t>niet kostenefficiënt is. Artikel 2.42, achtste lid</w:t>
      </w:r>
      <w:r w:rsidRPr="00691AD5" w:rsidR="00D50A63">
        <w:rPr>
          <w:rFonts w:eastAsia="Verdana" w:cs="Verdana"/>
        </w:rPr>
        <w:t>,</w:t>
      </w:r>
      <w:r w:rsidRPr="00691AD5" w:rsidR="0023618C">
        <w:rPr>
          <w:rFonts w:eastAsia="Verdana" w:cs="Verdana"/>
        </w:rPr>
        <w:t xml:space="preserve"> van de wet bepaalt dan ook </w:t>
      </w:r>
      <w:r w:rsidRPr="00691AD5" w:rsidR="0023618C">
        <w:rPr>
          <w:rFonts w:eastAsia="Verdana" w:cs="Verdana"/>
        </w:rPr>
        <w:lastRenderedPageBreak/>
        <w:t xml:space="preserve">dat er voor deze categorie warmte geen meetverplichting geldt. </w:t>
      </w:r>
      <w:r w:rsidRPr="00691AD5" w:rsidR="001649E2">
        <w:rPr>
          <w:rFonts w:eastAsia="Verdana" w:cs="Verdana"/>
        </w:rPr>
        <w:t xml:space="preserve">Het kan echter voorkomen dat het voor het goed functioneren </w:t>
      </w:r>
      <w:r w:rsidRPr="00691AD5" w:rsidR="001B5DD8">
        <w:rPr>
          <w:rFonts w:eastAsia="Verdana" w:cs="Verdana"/>
        </w:rPr>
        <w:t xml:space="preserve">van de </w:t>
      </w:r>
      <w:r w:rsidRPr="00691AD5" w:rsidR="00DB2B26">
        <w:rPr>
          <w:rFonts w:eastAsia="Verdana" w:cs="Verdana"/>
        </w:rPr>
        <w:t>ZLT-</w:t>
      </w:r>
      <w:r w:rsidRPr="00691AD5" w:rsidR="001B5DD8">
        <w:rPr>
          <w:rFonts w:eastAsia="Verdana" w:cs="Verdana"/>
        </w:rPr>
        <w:t xml:space="preserve">netten van belang is dat er </w:t>
      </w:r>
      <w:r w:rsidRPr="00691AD5" w:rsidR="008C4798">
        <w:rPr>
          <w:rFonts w:eastAsia="Verdana" w:cs="Verdana"/>
        </w:rPr>
        <w:t xml:space="preserve">met een vorm van gebruiksafhankelijke tarieven aan </w:t>
      </w:r>
      <w:r w:rsidRPr="00691AD5" w:rsidR="001B5DD8">
        <w:rPr>
          <w:rFonts w:eastAsia="Verdana" w:cs="Verdana"/>
        </w:rPr>
        <w:t xml:space="preserve">prikkels </w:t>
      </w:r>
      <w:r w:rsidRPr="00691AD5" w:rsidR="008C4798">
        <w:rPr>
          <w:rFonts w:eastAsia="Verdana" w:cs="Verdana"/>
        </w:rPr>
        <w:t xml:space="preserve">worden gegeven aan verbruikers om het net </w:t>
      </w:r>
      <w:r w:rsidRPr="00691AD5" w:rsidR="00DB3B06">
        <w:rPr>
          <w:rFonts w:eastAsia="Verdana" w:cs="Verdana"/>
        </w:rPr>
        <w:t>efficiënt</w:t>
      </w:r>
      <w:r w:rsidRPr="00691AD5" w:rsidR="008C4798">
        <w:rPr>
          <w:rFonts w:eastAsia="Verdana" w:cs="Verdana"/>
        </w:rPr>
        <w:t xml:space="preserve"> te gebruiken en in balans te houden. </w:t>
      </w:r>
      <w:r w:rsidRPr="00691AD5" w:rsidR="00DB3B06">
        <w:rPr>
          <w:rFonts w:eastAsia="Verdana" w:cs="Verdana"/>
        </w:rPr>
        <w:t xml:space="preserve">In die situaties kan het warmtebedrijf </w:t>
      </w:r>
      <w:r w:rsidRPr="00691AD5" w:rsidR="00335F91">
        <w:rPr>
          <w:rFonts w:eastAsia="Verdana" w:cs="Verdana"/>
        </w:rPr>
        <w:t>artikel 7.1, vijfde lid</w:t>
      </w:r>
      <w:r w:rsidRPr="00691AD5" w:rsidR="00BD4889">
        <w:rPr>
          <w:rFonts w:eastAsia="Verdana" w:cs="Verdana"/>
        </w:rPr>
        <w:t>,</w:t>
      </w:r>
      <w:r w:rsidRPr="00691AD5" w:rsidR="00335F91">
        <w:rPr>
          <w:rFonts w:eastAsia="Verdana" w:cs="Verdana"/>
        </w:rPr>
        <w:t xml:space="preserve"> </w:t>
      </w:r>
      <w:r w:rsidRPr="00691AD5" w:rsidR="00667C43">
        <w:rPr>
          <w:rFonts w:eastAsia="Verdana" w:cs="Verdana"/>
        </w:rPr>
        <w:t xml:space="preserve">van de wet </w:t>
      </w:r>
      <w:r w:rsidRPr="00691AD5" w:rsidR="00335F91">
        <w:rPr>
          <w:rFonts w:eastAsia="Verdana" w:cs="Verdana"/>
        </w:rPr>
        <w:t xml:space="preserve">gebruiken om </w:t>
      </w:r>
      <w:r w:rsidRPr="00691AD5" w:rsidR="003F04F9">
        <w:rPr>
          <w:rFonts w:eastAsia="Verdana" w:cs="Verdana"/>
        </w:rPr>
        <w:t xml:space="preserve">gebruiksafhankelijke tarieven af te spreken, </w:t>
      </w:r>
      <w:r w:rsidRPr="00691AD5" w:rsidR="00AD713F">
        <w:rPr>
          <w:rFonts w:eastAsia="Verdana" w:cs="Verdana"/>
        </w:rPr>
        <w:t xml:space="preserve">in ruil voor een lager vast tarief. </w:t>
      </w:r>
    </w:p>
    <w:p w:rsidRPr="00691AD5" w:rsidR="00210E39" w:rsidP="00496392" w:rsidRDefault="00210E39" w14:paraId="0900EF55" w14:textId="77777777">
      <w:pPr>
        <w:spacing w:after="0" w:line="276" w:lineRule="auto"/>
        <w:rPr>
          <w:rFonts w:eastAsia="Verdana" w:cs="Verdana"/>
        </w:rPr>
      </w:pPr>
    </w:p>
    <w:p w:rsidRPr="00691AD5" w:rsidR="00571438" w:rsidP="00496392" w:rsidRDefault="00210E39" w14:paraId="4F56883B" w14:textId="18D7F4F6">
      <w:pPr>
        <w:spacing w:after="0" w:line="276" w:lineRule="auto"/>
        <w:rPr>
          <w:rFonts w:eastAsia="Verdana" w:cs="Verdana"/>
        </w:rPr>
      </w:pPr>
      <w:r w:rsidRPr="00691AD5">
        <w:rPr>
          <w:rFonts w:eastAsia="Verdana" w:cs="Verdana"/>
        </w:rPr>
        <w:t xml:space="preserve">Het </w:t>
      </w:r>
      <w:r w:rsidRPr="00691AD5" w:rsidR="2C576C6D">
        <w:rPr>
          <w:rFonts w:eastAsia="Verdana" w:cs="Verdana"/>
        </w:rPr>
        <w:t xml:space="preserve">aanbod moet, op grond van artikel 7.1, vijfde lid, van de </w:t>
      </w:r>
      <w:r w:rsidRPr="00691AD5" w:rsidR="0027264D">
        <w:rPr>
          <w:rFonts w:eastAsia="Verdana" w:cs="Verdana"/>
        </w:rPr>
        <w:t>wet</w:t>
      </w:r>
      <w:r w:rsidRPr="00691AD5" w:rsidR="2C576C6D">
        <w:rPr>
          <w:rFonts w:eastAsia="Verdana" w:cs="Verdana"/>
        </w:rPr>
        <w:t>, in ieder geval een aanbod bevatten om warmte geleverd te krijgen tegen het maxim</w:t>
      </w:r>
      <w:r w:rsidRPr="00691AD5" w:rsidR="00ED3552">
        <w:rPr>
          <w:rFonts w:eastAsia="Verdana" w:cs="Verdana"/>
        </w:rPr>
        <w:t xml:space="preserve">ale </w:t>
      </w:r>
      <w:r w:rsidRPr="00691AD5" w:rsidR="2C576C6D">
        <w:rPr>
          <w:rFonts w:eastAsia="Verdana" w:cs="Verdana"/>
        </w:rPr>
        <w:t>tarief van artikel 7.1</w:t>
      </w:r>
      <w:r w:rsidRPr="00691AD5" w:rsidR="0086024B">
        <w:rPr>
          <w:rFonts w:eastAsia="Verdana" w:cs="Verdana"/>
        </w:rPr>
        <w:t>,</w:t>
      </w:r>
      <w:r w:rsidRPr="00691AD5" w:rsidR="2C576C6D">
        <w:rPr>
          <w:rFonts w:eastAsia="Verdana" w:cs="Verdana"/>
        </w:rPr>
        <w:t xml:space="preserve"> eerste lid</w:t>
      </w:r>
      <w:r w:rsidRPr="00691AD5" w:rsidR="0086024B">
        <w:rPr>
          <w:rFonts w:eastAsia="Verdana" w:cs="Verdana"/>
        </w:rPr>
        <w:t>,</w:t>
      </w:r>
      <w:r w:rsidRPr="00691AD5" w:rsidR="2C576C6D">
        <w:rPr>
          <w:rFonts w:eastAsia="Verdana" w:cs="Verdana"/>
        </w:rPr>
        <w:t xml:space="preserve"> van de </w:t>
      </w:r>
      <w:r w:rsidRPr="00691AD5" w:rsidR="0027264D">
        <w:rPr>
          <w:rFonts w:eastAsia="Verdana" w:cs="Verdana"/>
        </w:rPr>
        <w:t>wet</w:t>
      </w:r>
      <w:r w:rsidRPr="00691AD5" w:rsidR="2C576C6D">
        <w:rPr>
          <w:rFonts w:eastAsia="Verdana" w:cs="Verdana"/>
        </w:rPr>
        <w:t xml:space="preserve">. </w:t>
      </w:r>
      <w:r w:rsidRPr="00691AD5">
        <w:rPr>
          <w:rFonts w:eastAsia="Verdana" w:cs="Verdana"/>
        </w:rPr>
        <w:t xml:space="preserve">De verbruiker moet dus </w:t>
      </w:r>
      <w:r w:rsidRPr="00691AD5" w:rsidR="00AB4322">
        <w:rPr>
          <w:rFonts w:eastAsia="Verdana" w:cs="Verdana"/>
        </w:rPr>
        <w:t xml:space="preserve">vrijwillig kiezen voor een </w:t>
      </w:r>
      <w:r w:rsidRPr="00691AD5">
        <w:rPr>
          <w:rFonts w:eastAsia="Verdana" w:cs="Verdana"/>
        </w:rPr>
        <w:t xml:space="preserve">dergelijk </w:t>
      </w:r>
      <w:r w:rsidRPr="00691AD5" w:rsidR="00AB4322">
        <w:rPr>
          <w:rFonts w:eastAsia="Verdana" w:cs="Verdana"/>
        </w:rPr>
        <w:t xml:space="preserve">afwijkend </w:t>
      </w:r>
      <w:r w:rsidRPr="00691AD5">
        <w:rPr>
          <w:rFonts w:eastAsia="Verdana" w:cs="Verdana"/>
        </w:rPr>
        <w:t>aanbod, waarbij hij ook de mogelijk</w:t>
      </w:r>
      <w:r w:rsidRPr="00691AD5" w:rsidR="00AB4322">
        <w:rPr>
          <w:rFonts w:eastAsia="Verdana" w:cs="Verdana"/>
        </w:rPr>
        <w:t>heid</w:t>
      </w:r>
      <w:r w:rsidRPr="00691AD5">
        <w:rPr>
          <w:rFonts w:eastAsia="Verdana" w:cs="Verdana"/>
        </w:rPr>
        <w:t xml:space="preserve"> moet h</w:t>
      </w:r>
      <w:r w:rsidRPr="00691AD5" w:rsidR="00AB4322">
        <w:rPr>
          <w:rFonts w:eastAsia="Verdana" w:cs="Verdana"/>
        </w:rPr>
        <w:t xml:space="preserve">ouden om </w:t>
      </w:r>
      <w:r w:rsidRPr="00691AD5">
        <w:rPr>
          <w:rFonts w:eastAsia="Verdana" w:cs="Verdana"/>
        </w:rPr>
        <w:t>warmte op basis van gereguleerde tarieven af te nemen.</w:t>
      </w:r>
    </w:p>
    <w:p w:rsidRPr="00691AD5" w:rsidR="00A33C70" w:rsidP="00496392" w:rsidRDefault="00A33C70" w14:paraId="7FEA238E" w14:textId="77777777">
      <w:pPr>
        <w:spacing w:after="0" w:line="276" w:lineRule="auto"/>
      </w:pPr>
    </w:p>
    <w:p w:rsidRPr="00691AD5" w:rsidR="00571438" w:rsidP="00496392" w:rsidRDefault="4E00AB3F" w14:paraId="2C4361D8" w14:textId="5A39CB94">
      <w:pPr>
        <w:spacing w:after="0" w:line="276" w:lineRule="auto"/>
      </w:pPr>
      <w:r w:rsidRPr="00691AD5">
        <w:rPr>
          <w:rFonts w:eastAsia="Verdana" w:cs="Verdana"/>
        </w:rPr>
        <w:t>Artikel 7.1, zesde lid</w:t>
      </w:r>
      <w:r w:rsidRPr="00691AD5" w:rsidR="0086024B">
        <w:rPr>
          <w:rFonts w:eastAsia="Verdana" w:cs="Verdana"/>
        </w:rPr>
        <w:t>,</w:t>
      </w:r>
      <w:r w:rsidRPr="00691AD5">
        <w:rPr>
          <w:rFonts w:eastAsia="Verdana" w:cs="Verdana"/>
        </w:rPr>
        <w:t xml:space="preserve"> van de</w:t>
      </w:r>
      <w:r w:rsidRPr="00691AD5" w:rsidDel="0027264D" w:rsidR="0BDDE967">
        <w:rPr>
          <w:rFonts w:eastAsia="Verdana" w:cs="Verdana"/>
        </w:rPr>
        <w:t xml:space="preserve"> </w:t>
      </w:r>
      <w:r w:rsidRPr="00691AD5" w:rsidR="0027264D">
        <w:rPr>
          <w:rFonts w:eastAsia="Verdana" w:cs="Verdana"/>
        </w:rPr>
        <w:t xml:space="preserve">wet </w:t>
      </w:r>
      <w:r w:rsidRPr="00691AD5">
        <w:rPr>
          <w:rFonts w:eastAsia="Verdana" w:cs="Verdana"/>
        </w:rPr>
        <w:t xml:space="preserve">bepaalt dat bij of krachtens algemene maatregel van bestuur nadere regels worden gesteld aan een aanbod dat afwijkt van </w:t>
      </w:r>
      <w:r w:rsidRPr="00691AD5" w:rsidR="00F00F82">
        <w:rPr>
          <w:rFonts w:eastAsia="Verdana" w:cs="Verdana"/>
        </w:rPr>
        <w:t xml:space="preserve">het </w:t>
      </w:r>
      <w:r w:rsidRPr="00691AD5">
        <w:rPr>
          <w:rFonts w:eastAsia="Verdana" w:cs="Verdana"/>
        </w:rPr>
        <w:t>maxim</w:t>
      </w:r>
      <w:r w:rsidRPr="00691AD5" w:rsidR="00F00F82">
        <w:rPr>
          <w:rFonts w:eastAsia="Verdana" w:cs="Verdana"/>
        </w:rPr>
        <w:t>ale tarief</w:t>
      </w:r>
      <w:r w:rsidRPr="00691AD5">
        <w:rPr>
          <w:rFonts w:eastAsia="Verdana" w:cs="Verdana"/>
        </w:rPr>
        <w:t>. Hiermee moet worden voorkomen dat een verbruiker instemt met een aanbod waar hij later spijt van krijgt. Zodoende moet het warmtebedrijf de verbruiker vooraf goed informeren over de consequenties van zijn keuze en moet voldoende duidelijk zijn dat de verbruiker ook voor het maxim</w:t>
      </w:r>
      <w:r w:rsidRPr="00691AD5" w:rsidR="00ED3552">
        <w:rPr>
          <w:rFonts w:eastAsia="Verdana" w:cs="Verdana"/>
        </w:rPr>
        <w:t xml:space="preserve">ale </w:t>
      </w:r>
      <w:r w:rsidRPr="00691AD5">
        <w:rPr>
          <w:rFonts w:eastAsia="Verdana" w:cs="Verdana"/>
        </w:rPr>
        <w:t xml:space="preserve">tarief kan kiezen. Ook moet voor de verbruiker duidelijk zijn of, en zo ja wanneer, hij op een later moment weer kan kiezen voor </w:t>
      </w:r>
      <w:r w:rsidRPr="00691AD5" w:rsidR="00F00F82">
        <w:rPr>
          <w:rFonts w:eastAsia="Verdana" w:cs="Verdana"/>
        </w:rPr>
        <w:t xml:space="preserve">het </w:t>
      </w:r>
      <w:r w:rsidRPr="00691AD5" w:rsidR="00737A2A">
        <w:rPr>
          <w:rFonts w:eastAsia="Verdana" w:cs="Verdana"/>
        </w:rPr>
        <w:t>maxim</w:t>
      </w:r>
      <w:r w:rsidRPr="00691AD5" w:rsidR="00F00F82">
        <w:rPr>
          <w:rFonts w:eastAsia="Verdana" w:cs="Verdana"/>
        </w:rPr>
        <w:t xml:space="preserve">ale </w:t>
      </w:r>
      <w:r w:rsidRPr="00691AD5" w:rsidR="00737A2A">
        <w:rPr>
          <w:rFonts w:eastAsia="Verdana" w:cs="Verdana"/>
        </w:rPr>
        <w:t>tarief</w:t>
      </w:r>
      <w:r w:rsidRPr="00691AD5">
        <w:rPr>
          <w:rFonts w:eastAsia="Verdana" w:cs="Verdana"/>
        </w:rPr>
        <w:t xml:space="preserve">. </w:t>
      </w:r>
    </w:p>
    <w:p w:rsidRPr="00691AD5" w:rsidR="00571438" w:rsidP="00496392" w:rsidRDefault="2C576C6D" w14:paraId="210C0AF0" w14:textId="00584F63">
      <w:pPr>
        <w:spacing w:after="0" w:line="276" w:lineRule="auto"/>
      </w:pPr>
      <w:r w:rsidRPr="00691AD5">
        <w:rPr>
          <w:rFonts w:eastAsia="Verdana" w:cs="Verdana"/>
        </w:rPr>
        <w:t xml:space="preserve"> </w:t>
      </w:r>
    </w:p>
    <w:p w:rsidRPr="00691AD5" w:rsidR="00571438" w:rsidP="00496392" w:rsidRDefault="2C576C6D" w14:paraId="1A5F15C9" w14:textId="1C64266F">
      <w:pPr>
        <w:spacing w:after="0" w:line="276" w:lineRule="auto"/>
      </w:pPr>
      <w:r w:rsidRPr="00691AD5">
        <w:rPr>
          <w:rFonts w:eastAsia="Verdana" w:cs="Verdana"/>
        </w:rPr>
        <w:t xml:space="preserve">In artikel </w:t>
      </w:r>
      <w:r w:rsidRPr="00691AD5" w:rsidR="004A74C5">
        <w:rPr>
          <w:rFonts w:eastAsia="Verdana" w:cs="Verdana"/>
        </w:rPr>
        <w:t>7.</w:t>
      </w:r>
      <w:r w:rsidRPr="00691AD5" w:rsidR="00254184">
        <w:rPr>
          <w:rFonts w:eastAsia="Verdana" w:cs="Verdana"/>
        </w:rPr>
        <w:t>10</w:t>
      </w:r>
      <w:r w:rsidRPr="00691AD5">
        <w:rPr>
          <w:rFonts w:eastAsia="Verdana" w:cs="Verdana"/>
        </w:rPr>
        <w:t xml:space="preserve"> van dit besluit zijn regels opgenomen waar een aanbod dat afwijkt van </w:t>
      </w:r>
      <w:r w:rsidRPr="00691AD5" w:rsidR="00F00F82">
        <w:rPr>
          <w:rFonts w:eastAsia="Verdana" w:cs="Verdana"/>
        </w:rPr>
        <w:t xml:space="preserve">het </w:t>
      </w:r>
      <w:r w:rsidRPr="00691AD5">
        <w:rPr>
          <w:rFonts w:eastAsia="Verdana" w:cs="Verdana"/>
        </w:rPr>
        <w:t xml:space="preserve"> maxim</w:t>
      </w:r>
      <w:r w:rsidRPr="00691AD5" w:rsidR="00F00F82">
        <w:rPr>
          <w:rFonts w:eastAsia="Verdana" w:cs="Verdana"/>
        </w:rPr>
        <w:t xml:space="preserve">ale tarief </w:t>
      </w:r>
      <w:r w:rsidRPr="00691AD5">
        <w:rPr>
          <w:rFonts w:eastAsia="Verdana" w:cs="Verdana"/>
        </w:rPr>
        <w:t xml:space="preserve">aan moet voldoen. Ten eerste is bepaald dat het aanbod van het warmtebedrijf moet worden gebaseerd op de persoonlijke situatie van de verbruiker en dat het warmtebedrijf bij ieder aanbod de verbruiker voorziet van transparante informatie over tarieven en voorwaarden. </w:t>
      </w:r>
      <w:r w:rsidRPr="00691AD5" w:rsidR="00B43120">
        <w:rPr>
          <w:rFonts w:eastAsia="Verdana" w:cs="Verdana"/>
        </w:rPr>
        <w:t>D</w:t>
      </w:r>
      <w:r w:rsidRPr="00691AD5">
        <w:rPr>
          <w:rFonts w:eastAsia="Verdana" w:cs="Verdana"/>
        </w:rPr>
        <w:t xml:space="preserve">eze transparante informatie over tarieven en voorwaarden omvat daarbij in ieder geval informatie over de looptijd van de aangeboden overeenkomst, wat in het kader van de overeenkomst wordt geleverd en de prijs die daarvoor in rekening wordt gebracht, het opzeggen van de overeenkomst, de opzegtermijn en </w:t>
      </w:r>
      <w:r w:rsidRPr="00691AD5" w:rsidR="00F152B4">
        <w:rPr>
          <w:rFonts w:eastAsia="Verdana" w:cs="Verdana"/>
        </w:rPr>
        <w:t xml:space="preserve">de gevolgen van </w:t>
      </w:r>
      <w:r w:rsidRPr="00691AD5">
        <w:rPr>
          <w:rFonts w:eastAsia="Verdana" w:cs="Verdana"/>
        </w:rPr>
        <w:t xml:space="preserve">het aflopen van de overeenkomst. Bij ministeriële regeling kunnen vervolgens nadere regels kunnen worden gesteld over het bepalen van de persoonlijke situatie van de verbruiker en de transparante informatie over tarieven en voorwaarden. Omdat het warmtebedrijf verplicht is om altijd het aanbod te doen om warmte geleverd te krijgen tegen ten hoogste </w:t>
      </w:r>
      <w:r w:rsidRPr="00691AD5" w:rsidR="00F00F82">
        <w:rPr>
          <w:rFonts w:eastAsia="Verdana" w:cs="Verdana"/>
        </w:rPr>
        <w:t>het</w:t>
      </w:r>
      <w:r w:rsidRPr="00691AD5">
        <w:rPr>
          <w:rFonts w:eastAsia="Verdana" w:cs="Verdana"/>
        </w:rPr>
        <w:t xml:space="preserve"> maxim</w:t>
      </w:r>
      <w:r w:rsidRPr="00691AD5" w:rsidR="00F00F82">
        <w:rPr>
          <w:rFonts w:eastAsia="Verdana" w:cs="Verdana"/>
        </w:rPr>
        <w:t>ale tarief</w:t>
      </w:r>
      <w:r w:rsidRPr="00691AD5">
        <w:rPr>
          <w:rFonts w:eastAsia="Verdana" w:cs="Verdana"/>
        </w:rPr>
        <w:t xml:space="preserve">, gelden genoemde eisen ook voor dit aanbod. </w:t>
      </w:r>
    </w:p>
    <w:p w:rsidRPr="00691AD5" w:rsidR="00571438" w:rsidP="00496392" w:rsidRDefault="2C576C6D" w14:paraId="6E839DB0" w14:textId="25004D21">
      <w:pPr>
        <w:spacing w:after="0" w:line="276" w:lineRule="auto"/>
      </w:pPr>
      <w:r w:rsidRPr="00691AD5">
        <w:rPr>
          <w:rFonts w:eastAsia="Verdana" w:cs="Verdana"/>
        </w:rPr>
        <w:t xml:space="preserve"> </w:t>
      </w:r>
    </w:p>
    <w:p w:rsidRPr="00691AD5" w:rsidR="00571438" w:rsidP="00496392" w:rsidRDefault="2C576C6D" w14:paraId="50324ACB" w14:textId="36712D37">
      <w:pPr>
        <w:spacing w:after="0" w:line="276" w:lineRule="auto"/>
        <w:rPr>
          <w:rFonts w:eastAsia="Verdana" w:cs="Verdana"/>
        </w:rPr>
      </w:pPr>
      <w:r w:rsidRPr="00691AD5">
        <w:rPr>
          <w:rFonts w:eastAsia="Verdana" w:cs="Verdana"/>
        </w:rPr>
        <w:t xml:space="preserve">In het besluit wordt voorts bepaald dat het warmtebedrijf verplicht is om de verbruiker er schriftelijk en in heldere bewoordingen op te wijzen dat hij bij aanvaarding van het aanbod gedurende de looptijd van de te sluiten overeenkomst geen beroep kan doen op de bescherming van </w:t>
      </w:r>
      <w:r w:rsidRPr="00691AD5" w:rsidR="00F00F82">
        <w:rPr>
          <w:rFonts w:eastAsia="Verdana" w:cs="Verdana"/>
        </w:rPr>
        <w:t xml:space="preserve">het </w:t>
      </w:r>
      <w:r w:rsidRPr="00691AD5">
        <w:rPr>
          <w:rFonts w:eastAsia="Verdana" w:cs="Verdana"/>
        </w:rPr>
        <w:t>maxim</w:t>
      </w:r>
      <w:r w:rsidRPr="00691AD5" w:rsidR="00381FB9">
        <w:rPr>
          <w:rFonts w:eastAsia="Verdana" w:cs="Verdana"/>
        </w:rPr>
        <w:t>ale tarief</w:t>
      </w:r>
      <w:r w:rsidRPr="00691AD5">
        <w:rPr>
          <w:rFonts w:eastAsia="Verdana" w:cs="Verdana"/>
        </w:rPr>
        <w:t xml:space="preserve">bepaling van artikel </w:t>
      </w:r>
      <w:r w:rsidRPr="00691AD5" w:rsidR="00D269B0">
        <w:rPr>
          <w:rFonts w:eastAsia="Verdana" w:cs="Verdana"/>
        </w:rPr>
        <w:t>7.1</w:t>
      </w:r>
      <w:r w:rsidRPr="00691AD5">
        <w:rPr>
          <w:rFonts w:eastAsia="Verdana" w:cs="Verdana"/>
        </w:rPr>
        <w:t xml:space="preserve"> van de </w:t>
      </w:r>
      <w:r w:rsidRPr="00691AD5" w:rsidR="0027264D">
        <w:rPr>
          <w:rFonts w:eastAsia="Verdana" w:cs="Verdana"/>
        </w:rPr>
        <w:t>wet</w:t>
      </w:r>
      <w:r w:rsidRPr="00691AD5">
        <w:rPr>
          <w:rFonts w:eastAsia="Verdana" w:cs="Verdana"/>
        </w:rPr>
        <w:t xml:space="preserve">. Dit om ervoor te zorgen dat verbruikers zich bewust zijn van de gevolgen als zij kiezen voor een aanbod waarvoor de bescherming van </w:t>
      </w:r>
      <w:r w:rsidRPr="00691AD5" w:rsidR="00F00F82">
        <w:rPr>
          <w:rFonts w:eastAsia="Verdana" w:cs="Verdana"/>
        </w:rPr>
        <w:t xml:space="preserve">het </w:t>
      </w:r>
      <w:r w:rsidRPr="00691AD5" w:rsidR="00F65242">
        <w:rPr>
          <w:rFonts w:eastAsia="Verdana" w:cs="Verdana"/>
        </w:rPr>
        <w:t>maxim</w:t>
      </w:r>
      <w:r w:rsidRPr="00691AD5" w:rsidR="00F00F82">
        <w:rPr>
          <w:rFonts w:eastAsia="Verdana" w:cs="Verdana"/>
        </w:rPr>
        <w:t xml:space="preserve">ale </w:t>
      </w:r>
      <w:r w:rsidRPr="00691AD5" w:rsidR="00F65242">
        <w:rPr>
          <w:rFonts w:eastAsia="Verdana" w:cs="Verdana"/>
        </w:rPr>
        <w:t xml:space="preserve">tarief </w:t>
      </w:r>
      <w:r w:rsidRPr="00691AD5">
        <w:rPr>
          <w:rFonts w:eastAsia="Verdana" w:cs="Verdana"/>
        </w:rPr>
        <w:t xml:space="preserve">niet geldt. </w:t>
      </w:r>
      <w:r w:rsidRPr="00691AD5" w:rsidR="00C1386F">
        <w:rPr>
          <w:rFonts w:eastAsia="Verdana" w:cs="Verdana"/>
        </w:rPr>
        <w:t xml:space="preserve">Het </w:t>
      </w:r>
      <w:r w:rsidRPr="00691AD5" w:rsidR="008408A9">
        <w:rPr>
          <w:rFonts w:eastAsia="Verdana" w:cs="Verdana"/>
        </w:rPr>
        <w:t>kan voorkomen dat</w:t>
      </w:r>
      <w:r w:rsidRPr="00691AD5" w:rsidR="002F1879">
        <w:rPr>
          <w:rFonts w:eastAsia="Verdana" w:cs="Verdana"/>
        </w:rPr>
        <w:t xml:space="preserve">, vóórdat een warmtebedrijf een </w:t>
      </w:r>
      <w:r w:rsidRPr="00691AD5" w:rsidR="006415E1">
        <w:rPr>
          <w:rFonts w:eastAsia="Verdana" w:cs="Verdana"/>
        </w:rPr>
        <w:t>afwijkend aanbod doet,</w:t>
      </w:r>
      <w:r w:rsidRPr="00691AD5" w:rsidR="008408A9">
        <w:rPr>
          <w:rFonts w:eastAsia="Verdana" w:cs="Verdana"/>
        </w:rPr>
        <w:t xml:space="preserve"> een </w:t>
      </w:r>
      <w:r w:rsidRPr="00691AD5" w:rsidR="00D4382C">
        <w:rPr>
          <w:rFonts w:eastAsia="Verdana" w:cs="Verdana"/>
        </w:rPr>
        <w:t>woningcorporatie of</w:t>
      </w:r>
      <w:r w:rsidRPr="00691AD5" w:rsidR="008408A9">
        <w:rPr>
          <w:rFonts w:eastAsia="Verdana" w:cs="Verdana"/>
        </w:rPr>
        <w:t xml:space="preserve"> een gemeente </w:t>
      </w:r>
      <w:r w:rsidRPr="00691AD5" w:rsidR="003B796D">
        <w:rPr>
          <w:rFonts w:eastAsia="Verdana" w:cs="Verdana"/>
        </w:rPr>
        <w:t xml:space="preserve">afspraken </w:t>
      </w:r>
      <w:r w:rsidRPr="00691AD5" w:rsidR="006415E1">
        <w:rPr>
          <w:rFonts w:eastAsia="Verdana" w:cs="Verdana"/>
        </w:rPr>
        <w:t>heeft ge</w:t>
      </w:r>
      <w:r w:rsidRPr="00691AD5" w:rsidR="003B796D">
        <w:rPr>
          <w:rFonts w:eastAsia="Verdana" w:cs="Verdana"/>
        </w:rPr>
        <w:t>ma</w:t>
      </w:r>
      <w:r w:rsidRPr="00691AD5" w:rsidR="008408A9">
        <w:rPr>
          <w:rFonts w:eastAsia="Verdana" w:cs="Verdana"/>
        </w:rPr>
        <w:t xml:space="preserve">akt </w:t>
      </w:r>
      <w:r w:rsidRPr="00691AD5" w:rsidR="003B796D">
        <w:rPr>
          <w:rFonts w:eastAsia="Verdana" w:cs="Verdana"/>
        </w:rPr>
        <w:t xml:space="preserve">met het warmtebedrijf </w:t>
      </w:r>
      <w:r w:rsidRPr="00691AD5" w:rsidR="00D00278">
        <w:rPr>
          <w:rFonts w:eastAsia="Verdana" w:cs="Verdana"/>
        </w:rPr>
        <w:t xml:space="preserve">die bepalen </w:t>
      </w:r>
      <w:r w:rsidRPr="00691AD5" w:rsidR="006415E1">
        <w:rPr>
          <w:rFonts w:eastAsia="Verdana" w:cs="Verdana"/>
        </w:rPr>
        <w:t xml:space="preserve">dat </w:t>
      </w:r>
      <w:r w:rsidRPr="00691AD5" w:rsidR="00672B52">
        <w:rPr>
          <w:rFonts w:eastAsia="Verdana" w:cs="Verdana"/>
        </w:rPr>
        <w:t xml:space="preserve">er </w:t>
      </w:r>
      <w:r w:rsidRPr="00691AD5" w:rsidR="00DB37EB">
        <w:rPr>
          <w:rFonts w:eastAsia="Verdana" w:cs="Verdana"/>
        </w:rPr>
        <w:t xml:space="preserve">aan de bewoners altijd een lager tarief in rekening </w:t>
      </w:r>
      <w:r w:rsidRPr="00691AD5" w:rsidR="00672B52">
        <w:rPr>
          <w:rFonts w:eastAsia="Verdana" w:cs="Verdana"/>
        </w:rPr>
        <w:t xml:space="preserve">zal worden gebracht </w:t>
      </w:r>
      <w:r w:rsidRPr="00691AD5" w:rsidR="00DB37EB">
        <w:rPr>
          <w:rFonts w:eastAsia="Verdana" w:cs="Verdana"/>
        </w:rPr>
        <w:t xml:space="preserve">dan het maximumtarief. </w:t>
      </w:r>
      <w:r w:rsidRPr="00691AD5" w:rsidR="00595727">
        <w:rPr>
          <w:rFonts w:eastAsia="Verdana" w:cs="Verdana"/>
        </w:rPr>
        <w:t xml:space="preserve">In dat geval </w:t>
      </w:r>
      <w:r w:rsidRPr="00691AD5" w:rsidR="00FA4B60">
        <w:rPr>
          <w:rFonts w:eastAsia="Verdana" w:cs="Verdana"/>
        </w:rPr>
        <w:t xml:space="preserve">zou </w:t>
      </w:r>
      <w:r w:rsidRPr="00691AD5" w:rsidR="00CF7C1B">
        <w:rPr>
          <w:rFonts w:eastAsia="Verdana" w:cs="Verdana"/>
        </w:rPr>
        <w:t xml:space="preserve">het afwijkend </w:t>
      </w:r>
      <w:r w:rsidRPr="00691AD5" w:rsidR="00FA4B60">
        <w:rPr>
          <w:rFonts w:eastAsia="Verdana" w:cs="Verdana"/>
        </w:rPr>
        <w:t xml:space="preserve"> aanbod van het warmtebedrijf ook informatie moeten bevatten </w:t>
      </w:r>
      <w:r w:rsidRPr="00691AD5" w:rsidR="000720C2">
        <w:rPr>
          <w:rFonts w:eastAsia="Verdana" w:cs="Verdana"/>
        </w:rPr>
        <w:t xml:space="preserve">of </w:t>
      </w:r>
      <w:r w:rsidRPr="00691AD5" w:rsidR="00595727">
        <w:rPr>
          <w:rFonts w:eastAsia="Verdana" w:cs="Verdana"/>
        </w:rPr>
        <w:t xml:space="preserve">de verbruiker na </w:t>
      </w:r>
      <w:r w:rsidRPr="00691AD5" w:rsidR="007022BA">
        <w:rPr>
          <w:rFonts w:eastAsia="Verdana" w:cs="Verdana"/>
        </w:rPr>
        <w:t>afloop van de overeenkomst met het afwijkend</w:t>
      </w:r>
      <w:r w:rsidRPr="00691AD5" w:rsidR="000720C2">
        <w:rPr>
          <w:rFonts w:eastAsia="Verdana" w:cs="Verdana"/>
        </w:rPr>
        <w:t xml:space="preserve"> aanbod </w:t>
      </w:r>
      <w:r w:rsidRPr="00691AD5" w:rsidR="00595727">
        <w:rPr>
          <w:rFonts w:eastAsia="Verdana" w:cs="Verdana"/>
        </w:rPr>
        <w:t xml:space="preserve">nog steeds aanspraak kan maken op dergelijke afspraken. </w:t>
      </w:r>
      <w:r w:rsidRPr="00691AD5" w:rsidR="000720C2">
        <w:rPr>
          <w:rFonts w:eastAsia="Verdana" w:cs="Verdana"/>
        </w:rPr>
        <w:t xml:space="preserve"> </w:t>
      </w:r>
    </w:p>
    <w:p w:rsidRPr="00691AD5" w:rsidR="00571438" w:rsidP="00496392" w:rsidRDefault="2C576C6D" w14:paraId="1BBC3D48" w14:textId="2900C909">
      <w:pPr>
        <w:spacing w:after="0" w:line="276" w:lineRule="auto"/>
      </w:pPr>
      <w:r w:rsidRPr="00691AD5">
        <w:rPr>
          <w:rFonts w:eastAsia="Verdana" w:cs="Verdana"/>
        </w:rPr>
        <w:t xml:space="preserve"> </w:t>
      </w:r>
    </w:p>
    <w:p w:rsidRPr="00691AD5" w:rsidR="00571438" w:rsidP="00496392" w:rsidRDefault="2C576C6D" w14:paraId="26A2E019" w14:textId="4A1668DE">
      <w:pPr>
        <w:spacing w:after="0" w:line="276" w:lineRule="auto"/>
      </w:pPr>
      <w:r w:rsidRPr="00691AD5">
        <w:rPr>
          <w:rFonts w:eastAsia="Verdana" w:cs="Verdana"/>
        </w:rPr>
        <w:t xml:space="preserve">Ter bescherming van de verbruiker is tot slot bepaald dat een overeenkomst voor bepaalde tijd na afloop van de looptijd automatisch (van rechtswege) wordt omgezet naar een overeenkomst waarbij warmte wordt geleverd tegen ten hoogste </w:t>
      </w:r>
      <w:r w:rsidRPr="00691AD5" w:rsidR="00F00F82">
        <w:rPr>
          <w:rFonts w:eastAsia="Verdana" w:cs="Verdana"/>
        </w:rPr>
        <w:t xml:space="preserve">het </w:t>
      </w:r>
      <w:r w:rsidRPr="00691AD5">
        <w:rPr>
          <w:rFonts w:eastAsia="Verdana" w:cs="Verdana"/>
        </w:rPr>
        <w:t>maxim</w:t>
      </w:r>
      <w:r w:rsidRPr="00691AD5" w:rsidR="00F00F82">
        <w:rPr>
          <w:rFonts w:eastAsia="Verdana" w:cs="Verdana"/>
        </w:rPr>
        <w:t>ale tarief</w:t>
      </w:r>
      <w:r w:rsidRPr="00691AD5">
        <w:rPr>
          <w:rFonts w:eastAsia="Verdana" w:cs="Verdana"/>
        </w:rPr>
        <w:t xml:space="preserve">. </w:t>
      </w:r>
      <w:r w:rsidRPr="00691AD5" w:rsidR="00CE2833">
        <w:rPr>
          <w:rFonts w:eastAsia="Verdana" w:cs="Verdana"/>
        </w:rPr>
        <w:t>Ook voor een overeenkomst voor bepaald</w:t>
      </w:r>
      <w:r w:rsidRPr="00691AD5" w:rsidR="00800BB8">
        <w:rPr>
          <w:rFonts w:eastAsia="Verdana" w:cs="Verdana"/>
        </w:rPr>
        <w:t>e</w:t>
      </w:r>
      <w:r w:rsidRPr="00691AD5" w:rsidR="00CE2833">
        <w:rPr>
          <w:rFonts w:eastAsia="Verdana" w:cs="Verdana"/>
        </w:rPr>
        <w:t xml:space="preserve"> tijd geldt overigens dat die informatie moet bevatten </w:t>
      </w:r>
      <w:r w:rsidRPr="00691AD5" w:rsidR="00A51738">
        <w:rPr>
          <w:rFonts w:eastAsia="Verdana" w:cs="Verdana"/>
        </w:rPr>
        <w:t xml:space="preserve">over de gevolgen van het aflopen van de overeenkomst. </w:t>
      </w:r>
      <w:r w:rsidRPr="00691AD5">
        <w:rPr>
          <w:rFonts w:eastAsia="Verdana" w:cs="Verdana"/>
        </w:rPr>
        <w:t xml:space="preserve">De automatische omzetting geldt niet als het warmtebedrijf en de verbruiker voor het einde van de looptijd van de overeenkomst een nieuwe warmteleveringsovereenkomst sluiten tegen een tarief dat afwijkt van </w:t>
      </w:r>
      <w:r w:rsidRPr="00691AD5" w:rsidR="007515DA">
        <w:rPr>
          <w:rFonts w:eastAsia="Verdana" w:cs="Verdana"/>
        </w:rPr>
        <w:t xml:space="preserve">het </w:t>
      </w:r>
      <w:r w:rsidRPr="00691AD5">
        <w:rPr>
          <w:rFonts w:eastAsia="Verdana" w:cs="Verdana"/>
        </w:rPr>
        <w:t>maxim</w:t>
      </w:r>
      <w:r w:rsidRPr="00691AD5" w:rsidR="007515DA">
        <w:rPr>
          <w:rFonts w:eastAsia="Verdana" w:cs="Verdana"/>
        </w:rPr>
        <w:t>ale tarief</w:t>
      </w:r>
      <w:r w:rsidRPr="00691AD5">
        <w:rPr>
          <w:rFonts w:eastAsia="Verdana" w:cs="Verdana"/>
        </w:rPr>
        <w:t xml:space="preserve">. </w:t>
      </w:r>
      <w:r w:rsidRPr="00691AD5" w:rsidR="00844943">
        <w:rPr>
          <w:rFonts w:eastAsia="Verdana" w:cs="Verdana"/>
        </w:rPr>
        <w:t xml:space="preserve">Er </w:t>
      </w:r>
      <w:r w:rsidRPr="00691AD5">
        <w:rPr>
          <w:rFonts w:eastAsia="Verdana" w:cs="Verdana"/>
        </w:rPr>
        <w:t xml:space="preserve">geldt dan wel de voorwaarde dat het warmtebedrijf de verbruiker ook hier een aanbod moet </w:t>
      </w:r>
      <w:r w:rsidRPr="00691AD5">
        <w:rPr>
          <w:rFonts w:eastAsia="Verdana" w:cs="Verdana"/>
        </w:rPr>
        <w:lastRenderedPageBreak/>
        <w:t xml:space="preserve">hebben gedaan dat voldoet aan de voornoemde voorwaarden. </w:t>
      </w:r>
      <w:r w:rsidRPr="00691AD5" w:rsidR="00383AE9">
        <w:rPr>
          <w:rFonts w:eastAsia="Verdana" w:cs="Verdana"/>
        </w:rPr>
        <w:t>Het warmtebedrijf kan, maar is niet verplicht om opnieuw een dergelijk aanbod te doen.</w:t>
      </w:r>
    </w:p>
    <w:p w:rsidRPr="00691AD5" w:rsidR="00454ECF" w:rsidP="00496392" w:rsidRDefault="00454ECF" w14:paraId="04C0F5E7" w14:textId="47833DB3">
      <w:pPr>
        <w:spacing w:after="0" w:line="276" w:lineRule="auto"/>
      </w:pPr>
    </w:p>
    <w:p w:rsidRPr="00691AD5" w:rsidR="009F009A" w:rsidP="00496392" w:rsidRDefault="00271AE1" w14:paraId="510D7D7E" w14:textId="6F147698">
      <w:pPr>
        <w:pStyle w:val="Kop2"/>
        <w:spacing w:line="276" w:lineRule="auto"/>
      </w:pPr>
      <w:bookmarkStart w:name="_Toc162963129" w:id="149"/>
      <w:bookmarkStart w:name="_Toc163119913" w:id="150"/>
      <w:bookmarkStart w:name="_Toc163121896" w:id="151"/>
      <w:bookmarkStart w:name="_Toc230273739" w:id="152"/>
      <w:r w:rsidRPr="00691AD5">
        <w:t>§ 7.</w:t>
      </w:r>
      <w:r w:rsidRPr="00691AD5" w:rsidR="00D7129E">
        <w:t>3</w:t>
      </w:r>
      <w:r w:rsidRPr="00691AD5">
        <w:t xml:space="preserve">. </w:t>
      </w:r>
      <w:r w:rsidRPr="00691AD5" w:rsidR="006F1EE6">
        <w:t>Tariefregulering levering van warmte aan ten hoogste 10 kleinverbruikers</w:t>
      </w:r>
      <w:bookmarkEnd w:id="149"/>
      <w:bookmarkEnd w:id="150"/>
      <w:bookmarkEnd w:id="151"/>
      <w:bookmarkEnd w:id="152"/>
      <w:r w:rsidRPr="00691AD5" w:rsidR="005208E0">
        <w:t xml:space="preserve"> </w:t>
      </w:r>
    </w:p>
    <w:p w:rsidRPr="00691AD5" w:rsidR="001251E6" w:rsidP="00496392" w:rsidRDefault="4F43066D" w14:paraId="474BA334" w14:textId="0D856EEB">
      <w:pPr>
        <w:spacing w:after="0" w:line="276" w:lineRule="auto"/>
      </w:pPr>
      <w:r w:rsidRPr="00691AD5">
        <w:t>Voor de he</w:t>
      </w:r>
      <w:r w:rsidRPr="00691AD5" w:rsidR="00062616">
        <w:t>e</w:t>
      </w:r>
      <w:r w:rsidRPr="00691AD5">
        <w:t xml:space="preserve">l kleine systemen met ten hoogste 10 kleinverbruikers geldt </w:t>
      </w:r>
      <w:r w:rsidR="00D06BEC">
        <w:t>op grond van</w:t>
      </w:r>
      <w:r w:rsidRPr="00691AD5" w:rsidR="54912005">
        <w:t xml:space="preserve"> de </w:t>
      </w:r>
      <w:r w:rsidRPr="00691AD5" w:rsidR="00161113">
        <w:t xml:space="preserve">wet </w:t>
      </w:r>
      <w:r w:rsidRPr="00691AD5">
        <w:t>een lichter</w:t>
      </w:r>
      <w:r w:rsidRPr="00691AD5" w:rsidR="61AAD587">
        <w:t>e</w:t>
      </w:r>
      <w:r w:rsidRPr="00691AD5">
        <w:t xml:space="preserve"> regulerings</w:t>
      </w:r>
      <w:r w:rsidRPr="00691AD5" w:rsidR="51324B64">
        <w:t>systematiek</w:t>
      </w:r>
      <w:r w:rsidRPr="00691AD5" w:rsidR="54912005">
        <w:t>.</w:t>
      </w:r>
      <w:r w:rsidRPr="00691AD5" w:rsidR="6D27C071">
        <w:t xml:space="preserve"> </w:t>
      </w:r>
      <w:r w:rsidRPr="00691AD5" w:rsidR="6B551088">
        <w:t xml:space="preserve">In artikel </w:t>
      </w:r>
      <w:r w:rsidRPr="00691AD5" w:rsidR="6A9F6051">
        <w:t>7.</w:t>
      </w:r>
      <w:r w:rsidRPr="00691AD5" w:rsidR="00254184">
        <w:t>1</w:t>
      </w:r>
      <w:r w:rsidRPr="00691AD5" w:rsidR="00BE5E79">
        <w:t>3</w:t>
      </w:r>
      <w:r w:rsidRPr="00691AD5" w:rsidR="6A9F6051">
        <w:t xml:space="preserve"> </w:t>
      </w:r>
      <w:r w:rsidR="00D06BEC">
        <w:t>van het besluit</w:t>
      </w:r>
      <w:r w:rsidRPr="00691AD5" w:rsidR="6A9F6051">
        <w:t xml:space="preserve"> </w:t>
      </w:r>
      <w:r w:rsidRPr="00691AD5" w:rsidR="54912005">
        <w:t>zijn hier nadere regels voor opgenomen.</w:t>
      </w:r>
      <w:r w:rsidRPr="00691AD5" w:rsidR="7086DD2E">
        <w:t xml:space="preserve"> </w:t>
      </w:r>
      <w:r w:rsidRPr="00691AD5" w:rsidR="58FDEB57">
        <w:t>Warmtebedrij</w:t>
      </w:r>
      <w:r w:rsidRPr="00691AD5" w:rsidR="7086DD2E">
        <w:t xml:space="preserve">ven </w:t>
      </w:r>
      <w:r w:rsidRPr="00691AD5" w:rsidR="58FDEB57">
        <w:t>stel</w:t>
      </w:r>
      <w:r w:rsidRPr="00691AD5" w:rsidR="7086DD2E">
        <w:t xml:space="preserve">len zelf warmtetarieven </w:t>
      </w:r>
      <w:r w:rsidRPr="00691AD5" w:rsidR="2A0408B1">
        <w:t xml:space="preserve">vast </w:t>
      </w:r>
      <w:r w:rsidRPr="00691AD5" w:rsidR="7086DD2E">
        <w:t xml:space="preserve">die </w:t>
      </w:r>
      <w:r w:rsidRPr="00691AD5" w:rsidR="58FDEB57">
        <w:t xml:space="preserve">kostengebaseerd en transparant </w:t>
      </w:r>
      <w:r w:rsidRPr="00691AD5" w:rsidR="7086DD2E">
        <w:t xml:space="preserve">moeten </w:t>
      </w:r>
      <w:r w:rsidRPr="00691AD5" w:rsidR="58FDEB57">
        <w:t xml:space="preserve">zijn. </w:t>
      </w:r>
      <w:r w:rsidRPr="00691AD5" w:rsidR="7086DD2E">
        <w:t xml:space="preserve">Op verzoek van verbruikers toetst de ACM de tarieven. Voor deze toetsing stelt de ACM </w:t>
      </w:r>
      <w:r w:rsidRPr="00691AD5" w:rsidR="59A5E692">
        <w:t>toetsings</w:t>
      </w:r>
      <w:r w:rsidRPr="00691AD5" w:rsidR="7086DD2E">
        <w:t>criteria vast</w:t>
      </w:r>
      <w:r w:rsidRPr="00691AD5" w:rsidR="49CF5135">
        <w:t xml:space="preserve"> in een beleidsregel. Het is daarbij</w:t>
      </w:r>
      <w:r w:rsidRPr="00691AD5" w:rsidR="7FBF2D08">
        <w:t xml:space="preserve"> </w:t>
      </w:r>
      <w:r w:rsidRPr="00691AD5" w:rsidR="49CF5135">
        <w:t xml:space="preserve">belangrijk dat </w:t>
      </w:r>
      <w:r w:rsidRPr="00691AD5" w:rsidR="46BD87FE">
        <w:rPr>
          <w:rFonts w:eastAsia="Verdana" w:cs="Verdana"/>
        </w:rPr>
        <w:t>consumenten</w:t>
      </w:r>
      <w:r w:rsidRPr="00691AD5" w:rsidDel="46BD87FE" w:rsidR="00573EED">
        <w:rPr>
          <w:rFonts w:eastAsia="Verdana" w:cs="Verdana"/>
        </w:rPr>
        <w:t xml:space="preserve"> </w:t>
      </w:r>
      <w:r w:rsidRPr="00691AD5" w:rsidR="46BD87FE">
        <w:rPr>
          <w:rFonts w:eastAsia="Verdana" w:cs="Verdana"/>
        </w:rPr>
        <w:t>zelfstandig kunnen beoordelen of aan toetsingscriteria wordt voldaan. Zo kunnen een groot aantal verzoeken worden voorkomen</w:t>
      </w:r>
      <w:r w:rsidRPr="00691AD5" w:rsidR="58FDEB57">
        <w:t xml:space="preserve">. Dit kan leiden tot </w:t>
      </w:r>
      <w:r w:rsidR="00217ADA">
        <w:t xml:space="preserve">een </w:t>
      </w:r>
      <w:r w:rsidRPr="00691AD5" w:rsidR="58FDEB57">
        <w:t>melding bij de ACM</w:t>
      </w:r>
      <w:r w:rsidRPr="00691AD5" w:rsidR="4D09A50D">
        <w:t xml:space="preserve">. De ACM voert vervolgens de toets binnen zes maanden uit. Als deze toetsing </w:t>
      </w:r>
      <w:r w:rsidRPr="00691AD5" w:rsidR="02F540B0">
        <w:t>leidt tot een conclusie dat tarieven niet op kosten zijn gebaseerd, worden de tarieven voor het betreffende jaar gecorrigeerd. Er vindt geen correctie voor voorgaande jaren plaats.</w:t>
      </w:r>
    </w:p>
    <w:p w:rsidRPr="00691AD5" w:rsidR="00571438" w:rsidP="00496392" w:rsidRDefault="02F540B0" w14:paraId="19C16885" w14:textId="5371941B">
      <w:pPr>
        <w:spacing w:after="0" w:line="276" w:lineRule="auto"/>
      </w:pPr>
      <w:r w:rsidRPr="00691AD5">
        <w:t xml:space="preserve"> </w:t>
      </w:r>
    </w:p>
    <w:p w:rsidRPr="00691AD5" w:rsidR="00834D3C" w:rsidP="00496392" w:rsidRDefault="00787F2D" w14:paraId="22230286" w14:textId="7F1694A2">
      <w:pPr>
        <w:pStyle w:val="Kop2"/>
        <w:spacing w:line="276" w:lineRule="auto"/>
      </w:pPr>
      <w:bookmarkStart w:name="_Toc230273740" w:id="153"/>
      <w:bookmarkStart w:name="_Toc163119914" w:id="154"/>
      <w:bookmarkStart w:name="_Toc163121897" w:id="155"/>
      <w:bookmarkStart w:name="_Toc162963130" w:id="156"/>
      <w:r w:rsidRPr="00691AD5">
        <w:t>§ 7.</w:t>
      </w:r>
      <w:r w:rsidRPr="00691AD5" w:rsidR="00D7129E">
        <w:t>4</w:t>
      </w:r>
      <w:r w:rsidRPr="00691AD5">
        <w:t>. Nadere regels vaststellen start-GAW</w:t>
      </w:r>
      <w:bookmarkEnd w:id="153"/>
    </w:p>
    <w:p w:rsidR="00686E25" w:rsidP="00496392" w:rsidRDefault="00834D3C" w14:paraId="29F0F916" w14:textId="1978E8DB">
      <w:pPr>
        <w:spacing w:after="0" w:line="276" w:lineRule="auto"/>
      </w:pPr>
      <w:r w:rsidRPr="00691AD5">
        <w:t xml:space="preserve">Artikel 7.11 </w:t>
      </w:r>
      <w:r w:rsidRPr="00691AD5" w:rsidR="00953F1A">
        <w:t xml:space="preserve">van de wet bepaalt dat de ACM </w:t>
      </w:r>
      <w:r w:rsidRPr="00691AD5" w:rsidR="001726B8">
        <w:t xml:space="preserve">binnen een bepaalde termijn de </w:t>
      </w:r>
      <w:r w:rsidR="0A59A5EE">
        <w:t>gestandaardiseerde activawaarde (</w:t>
      </w:r>
      <w:r w:rsidRPr="00691AD5" w:rsidR="00591D2B">
        <w:t>GAW</w:t>
      </w:r>
      <w:r w:rsidR="34F899B6">
        <w:t>)</w:t>
      </w:r>
      <w:r w:rsidRPr="00691AD5" w:rsidR="00591D2B">
        <w:t xml:space="preserve"> </w:t>
      </w:r>
      <w:r w:rsidRPr="00691AD5" w:rsidR="001726B8">
        <w:t>van het warmtenet en de overige activa van het aangewezen warmtebedrijf vaststelt</w:t>
      </w:r>
      <w:r w:rsidR="0089005E">
        <w:t xml:space="preserve"> bij inwerkingtreding van de wet </w:t>
      </w:r>
      <w:r w:rsidRPr="00691AD5" w:rsidR="00985AB6">
        <w:t>(hierna: start-GAW)</w:t>
      </w:r>
      <w:r w:rsidRPr="00691AD5" w:rsidR="001726B8">
        <w:t xml:space="preserve">. </w:t>
      </w:r>
    </w:p>
    <w:p w:rsidR="00686E25" w:rsidP="00496392" w:rsidRDefault="00686E25" w14:paraId="5348041C" w14:textId="77777777">
      <w:pPr>
        <w:spacing w:after="0" w:line="276" w:lineRule="auto"/>
      </w:pPr>
    </w:p>
    <w:p w:rsidR="00686E25" w:rsidP="6A5A2F5D" w:rsidRDefault="00686E25" w14:paraId="378BC5DB" w14:textId="5B805D21">
      <w:pPr>
        <w:rPr>
          <w:rFonts w:eastAsia="Verdana" w:cs="Verdana"/>
        </w:rPr>
      </w:pPr>
      <w:r w:rsidRPr="0060419F">
        <w:t>De</w:t>
      </w:r>
      <w:r>
        <w:t xml:space="preserve"> </w:t>
      </w:r>
      <w:r w:rsidRPr="0060419F">
        <w:t xml:space="preserve">GAW </w:t>
      </w:r>
      <w:r>
        <w:t xml:space="preserve">is </w:t>
      </w:r>
      <w:r w:rsidRPr="0060419F">
        <w:t xml:space="preserve">de waarde van de activa van het warmtebedrijf die </w:t>
      </w:r>
      <w:r w:rsidRPr="00AE136F">
        <w:t>vastgesteld of goedgekeurd is door</w:t>
      </w:r>
      <w:r w:rsidR="00CD4CD4">
        <w:t xml:space="preserve"> </w:t>
      </w:r>
      <w:r>
        <w:t>de</w:t>
      </w:r>
      <w:r w:rsidRPr="00AE136F">
        <w:t xml:space="preserve"> toezichthoude</w:t>
      </w:r>
      <w:r>
        <w:t xml:space="preserve">, </w:t>
      </w:r>
      <w:r w:rsidR="184E0779">
        <w:t xml:space="preserve">in dit geval de ACM, </w:t>
      </w:r>
      <w:r w:rsidRPr="00AE136F">
        <w:t>met als doel om de kosten</w:t>
      </w:r>
      <w:r>
        <w:t xml:space="preserve"> </w:t>
      </w:r>
      <w:r w:rsidRPr="00AE136F">
        <w:t>te bepalen ten behoeve van kostengebaseerde tariefregulering.</w:t>
      </w:r>
      <w:r>
        <w:t xml:space="preserve"> </w:t>
      </w:r>
      <w:r w:rsidR="003E2C0E">
        <w:t xml:space="preserve">Deze waarde wordt normaliter bepaald </w:t>
      </w:r>
      <w:r w:rsidR="00B663E1">
        <w:t xml:space="preserve">op basis van de </w:t>
      </w:r>
      <w:r w:rsidR="00742586">
        <w:t xml:space="preserve">investeringskosten, </w:t>
      </w:r>
      <w:r w:rsidR="00A02A50">
        <w:t>verminder</w:t>
      </w:r>
      <w:r w:rsidR="000331C8">
        <w:t xml:space="preserve">d met afschrijvingen. </w:t>
      </w:r>
      <w:r w:rsidR="00A169B2">
        <w:t xml:space="preserve">Voor activa die na de inwerkingtreding van de wet zullen worden aangeschaft of aangelegd, </w:t>
      </w:r>
      <w:r w:rsidR="004B04AF">
        <w:t xml:space="preserve">zal de ACM in de regulatorische accounting regels en </w:t>
      </w:r>
      <w:r w:rsidR="00F93344">
        <w:t xml:space="preserve">het tariefreguleringsmethodebesluit bepalen </w:t>
      </w:r>
      <w:r w:rsidR="00966E35">
        <w:t xml:space="preserve">hoe </w:t>
      </w:r>
      <w:r w:rsidR="009225E0">
        <w:t xml:space="preserve">de kosten van investeringen moeten worden bepaald. </w:t>
      </w:r>
      <w:r w:rsidR="00CD3246">
        <w:t>De gesta</w:t>
      </w:r>
      <w:r w:rsidR="00966E35">
        <w:t>nd</w:t>
      </w:r>
      <w:r w:rsidR="00CD3246">
        <w:t>aa</w:t>
      </w:r>
      <w:r w:rsidR="00966E35">
        <w:t>r</w:t>
      </w:r>
      <w:r w:rsidR="00CD3246">
        <w:t xml:space="preserve">diseerde activawaarde </w:t>
      </w:r>
      <w:r w:rsidR="009A5917">
        <w:t>is het resultaat van</w:t>
      </w:r>
      <w:r w:rsidR="00CD3246">
        <w:t xml:space="preserve"> deze regels. </w:t>
      </w:r>
      <w:r w:rsidR="00B2265C">
        <w:t>De investeringen die in het verleden zijn gedaan, zijn niet volgens de regulatorische accounting regels jaarlijks bijgehouden</w:t>
      </w:r>
      <w:r w:rsidR="00485C1A">
        <w:t xml:space="preserve">. </w:t>
      </w:r>
      <w:r w:rsidR="00CD3246">
        <w:t xml:space="preserve">Daarom is het nodig om </w:t>
      </w:r>
      <w:r w:rsidR="00022576">
        <w:t>voor bestaande activa een</w:t>
      </w:r>
      <w:r w:rsidR="005F656D">
        <w:t xml:space="preserve"> </w:t>
      </w:r>
      <w:r w:rsidR="00022576">
        <w:t xml:space="preserve">beginwaarde van de activa vast te stellen, die later </w:t>
      </w:r>
      <w:r w:rsidR="00AA53B3">
        <w:t xml:space="preserve">op basis van door de ACM vastgestelde regels zal worden geactualiseerd. </w:t>
      </w:r>
      <w:r w:rsidR="005F656D">
        <w:t xml:space="preserve">Deze beginwaarde wordt ook wel de start-GAW genoemd.  </w:t>
      </w:r>
      <w:r w:rsidR="003D2D6D">
        <w:t xml:space="preserve"> </w:t>
      </w:r>
      <w:r w:rsidR="00F93344">
        <w:t xml:space="preserve"> </w:t>
      </w:r>
    </w:p>
    <w:p w:rsidR="00686E25" w:rsidRDefault="00686E25" w14:paraId="648BF3EE" w14:textId="35400115"/>
    <w:p w:rsidRPr="00AE136F" w:rsidR="00686E25" w:rsidP="007D3ACB" w:rsidRDefault="001E19A8" w14:paraId="1B5FDC36" w14:textId="538A8F55">
      <w:pPr>
        <w:rPr>
          <w:i/>
          <w:iCs/>
        </w:rPr>
      </w:pPr>
      <w:r>
        <w:t xml:space="preserve">Naast tariefregulering speelt de </w:t>
      </w:r>
      <w:r w:rsidR="00686E25">
        <w:t xml:space="preserve">GAW </w:t>
      </w:r>
      <w:r w:rsidR="00E944BB">
        <w:t xml:space="preserve">van het warmtenet </w:t>
      </w:r>
      <w:r w:rsidR="00686E25">
        <w:t xml:space="preserve">ook een rol in het bepalen van de hoogte van de tegenprestatie bij het overdracht van het warmtenet in het geval de aanwijzing wordt overgedragen op een ander warmtebedrijf. </w:t>
      </w:r>
      <w:r w:rsidR="00B5205C">
        <w:t>Doordat het een input is voor tariefregulering</w:t>
      </w:r>
      <w:r w:rsidR="004B7D9D">
        <w:t>,</w:t>
      </w:r>
      <w:r w:rsidR="00B5205C">
        <w:t xml:space="preserve"> is de GAW</w:t>
      </w:r>
      <w:r w:rsidR="00170708">
        <w:t xml:space="preserve"> namelijk medebepalend voor de hoogte van kostengebaseerde tarieven en daarmee voor de verdienpotentie en de marktwaarde van het warmtenet.</w:t>
      </w:r>
      <w:r w:rsidR="00CE12E8">
        <w:t xml:space="preserve"> </w:t>
      </w:r>
      <w:r w:rsidR="00686E25">
        <w:t>De methode voor het bepalen van deze tegenprestatie wordt bepaal</w:t>
      </w:r>
      <w:r w:rsidR="00E50426">
        <w:t>d</w:t>
      </w:r>
      <w:r w:rsidR="00686E25">
        <w:t xml:space="preserve"> in artikel 2.4</w:t>
      </w:r>
      <w:r w:rsidR="007123DE">
        <w:t>5</w:t>
      </w:r>
      <w:r w:rsidR="00686E25">
        <w:t xml:space="preserve"> van dit besluit. Zie ook paragraaf 2.5.2 van deze toelichting. </w:t>
      </w:r>
    </w:p>
    <w:p w:rsidRPr="00691AD5" w:rsidR="00E1306E" w:rsidP="00496392" w:rsidRDefault="00E1306E" w14:paraId="55CF4F2F" w14:textId="77777777">
      <w:pPr>
        <w:spacing w:after="0" w:line="276" w:lineRule="auto"/>
      </w:pPr>
    </w:p>
    <w:p w:rsidR="0060419F" w:rsidP="00496392" w:rsidRDefault="009654DF" w14:paraId="7CE61130" w14:textId="209AF649">
      <w:pPr>
        <w:spacing w:after="0" w:line="276" w:lineRule="auto"/>
      </w:pPr>
      <w:r>
        <w:t>In artikel 7.11 van d</w:t>
      </w:r>
      <w:r w:rsidRPr="00691AD5" w:rsidR="009419B7">
        <w:t xml:space="preserve">e </w:t>
      </w:r>
      <w:r w:rsidRPr="00691AD5" w:rsidR="006C268F">
        <w:t>wet</w:t>
      </w:r>
      <w:r w:rsidRPr="00691AD5" w:rsidR="008F27F6">
        <w:t> </w:t>
      </w:r>
      <w:r>
        <w:t xml:space="preserve">is </w:t>
      </w:r>
      <w:r w:rsidR="005F43CF">
        <w:t>opgenomen</w:t>
      </w:r>
      <w:r w:rsidRPr="00691AD5" w:rsidR="008F27F6">
        <w:t xml:space="preserve"> dat de ACM eerst een methode moet vaststellen </w:t>
      </w:r>
      <w:r w:rsidRPr="00691AD5" w:rsidR="007306D0">
        <w:t xml:space="preserve">waarin wordt </w:t>
      </w:r>
      <w:r w:rsidRPr="00691AD5" w:rsidR="00AB05EF">
        <w:t xml:space="preserve">bepaald hoe de ACM de start-GAW zal bepalen. </w:t>
      </w:r>
      <w:r w:rsidRPr="00691AD5" w:rsidR="008F27F6">
        <w:t xml:space="preserve">In </w:t>
      </w:r>
      <w:r w:rsidRPr="00691AD5" w:rsidR="00F57B43">
        <w:t>artikel 7.11 van</w:t>
      </w:r>
      <w:r w:rsidRPr="00691AD5" w:rsidR="008F27F6">
        <w:t xml:space="preserve"> </w:t>
      </w:r>
      <w:r w:rsidRPr="00691AD5" w:rsidR="00E1306E">
        <w:t>dit besluit worden na</w:t>
      </w:r>
      <w:r w:rsidRPr="00691AD5" w:rsidR="008F27F6">
        <w:t>dere regels gesteld over de</w:t>
      </w:r>
      <w:r w:rsidRPr="00691AD5" w:rsidR="00E1306E">
        <w:t>ze</w:t>
      </w:r>
      <w:r w:rsidRPr="00691AD5" w:rsidR="008F27F6">
        <w:t xml:space="preserve"> methode. </w:t>
      </w:r>
      <w:r w:rsidRPr="00691AD5" w:rsidR="00E1306E">
        <w:t xml:space="preserve">Ook bepaalt </w:t>
      </w:r>
      <w:r w:rsidRPr="00691AD5" w:rsidR="007B27FC">
        <w:t>dit</w:t>
      </w:r>
      <w:r w:rsidRPr="00691AD5" w:rsidR="00E1306E">
        <w:t xml:space="preserve"> besluit binnen welke termijn de</w:t>
      </w:r>
      <w:r w:rsidRPr="00691AD5" w:rsidR="00716825">
        <w:t xml:space="preserve"> ACM de start-GAW moet vaststellen. De nadere regels over het vaststellen van de methode zijn bedoeld om aan de ACM </w:t>
      </w:r>
      <w:r w:rsidRPr="00691AD5" w:rsidR="008014FC">
        <w:t xml:space="preserve">en warmtebedrijven </w:t>
      </w:r>
      <w:r w:rsidRPr="00691AD5" w:rsidR="00716825">
        <w:t>duidelijkheid te geven over de reikwijdte van de activa die moeten worden gewaardeerd</w:t>
      </w:r>
      <w:r w:rsidRPr="00691AD5" w:rsidR="008014FC">
        <w:t xml:space="preserve">. </w:t>
      </w:r>
    </w:p>
    <w:p w:rsidRPr="00691AD5" w:rsidR="007A48D7" w:rsidP="00496392" w:rsidRDefault="007A48D7" w14:paraId="22A82117" w14:textId="77777777">
      <w:pPr>
        <w:spacing w:after="0" w:line="276" w:lineRule="auto"/>
      </w:pPr>
    </w:p>
    <w:p w:rsidRPr="00691AD5" w:rsidR="007A48D7" w:rsidP="00496392" w:rsidRDefault="007A48D7" w14:paraId="2AC233D2" w14:textId="77777777">
      <w:pPr>
        <w:spacing w:after="0" w:line="276" w:lineRule="auto"/>
        <w:rPr>
          <w:i/>
          <w:iCs/>
        </w:rPr>
      </w:pPr>
      <w:r w:rsidRPr="00691AD5">
        <w:rPr>
          <w:i/>
          <w:iCs/>
        </w:rPr>
        <w:t>Termijn vaststellen start-GAW</w:t>
      </w:r>
    </w:p>
    <w:p w:rsidRPr="00691AD5" w:rsidR="007A48D7" w:rsidP="00496392" w:rsidRDefault="007A48D7" w14:paraId="0CE5FF42" w14:textId="23ECE02B">
      <w:pPr>
        <w:spacing w:after="0" w:line="276" w:lineRule="auto"/>
      </w:pPr>
      <w:r w:rsidRPr="00691AD5">
        <w:t xml:space="preserve">Het besluit bepaalt dat de ACM de start-GAW vaststelt binnen </w:t>
      </w:r>
      <w:r w:rsidRPr="00691AD5" w:rsidR="00A36023">
        <w:t>twee</w:t>
      </w:r>
      <w:r w:rsidRPr="00691AD5">
        <w:t xml:space="preserve"> jaar nadat het warmtebedrijf voor desbetreffende kavel een aanwijzing krijgt op grond van overgangsrecht in artikel 13.2 van de </w:t>
      </w:r>
      <w:r w:rsidRPr="00691AD5" w:rsidR="00162328">
        <w:t>wet</w:t>
      </w:r>
      <w:r w:rsidRPr="00691AD5">
        <w:t xml:space="preserve">. Gekozen is om de termijn te koppelen aan het moment van de aanwijzing, omdat op dat moment het gebied van de aanwijzing vaststaat en het duidelijk wordt om activa uit welk gebied het moet gaan. Gemeenten moeten binnen een jaar na inwerkingtreding van artikel 13.2 </w:t>
      </w:r>
      <w:r w:rsidR="00A5341F">
        <w:t>van de wet</w:t>
      </w:r>
      <w:r w:rsidRPr="00691AD5">
        <w:t xml:space="preserve"> aanwijzingen verlenen. Een snellere aanwijzing betekent ook dat de start-GAW </w:t>
      </w:r>
      <w:r w:rsidR="00CB21CD">
        <w:t xml:space="preserve">sneller </w:t>
      </w:r>
      <w:r w:rsidRPr="00691AD5">
        <w:t xml:space="preserve">kan worden vastgesteld. </w:t>
      </w:r>
    </w:p>
    <w:p w:rsidRPr="00691AD5" w:rsidR="007A48D7" w:rsidP="00496392" w:rsidRDefault="007A48D7" w14:paraId="6E7E4C6F" w14:textId="77777777">
      <w:pPr>
        <w:spacing w:after="0" w:line="276" w:lineRule="auto"/>
      </w:pPr>
    </w:p>
    <w:p w:rsidRPr="00691AD5" w:rsidR="007A48D7" w:rsidP="00496392" w:rsidRDefault="007A48D7" w14:paraId="3C8C98B3" w14:textId="5BB954EC">
      <w:pPr>
        <w:spacing w:after="0" w:line="276" w:lineRule="auto"/>
      </w:pPr>
      <w:r w:rsidRPr="00691AD5">
        <w:lastRenderedPageBreak/>
        <w:t xml:space="preserve">De termijn van twee jaar is nodig omdat de ACM voor alle bestaande aangewezen </w:t>
      </w:r>
      <w:r w:rsidR="00406427">
        <w:t>w</w:t>
      </w:r>
      <w:r w:rsidRPr="00691AD5">
        <w:t xml:space="preserve">armtebedrijven onderzoek naar de activa moet verrichten en individuele </w:t>
      </w:r>
      <w:r w:rsidR="00CB21CD">
        <w:t xml:space="preserve">besluiten </w:t>
      </w:r>
      <w:r w:rsidR="00A57D5B">
        <w:t xml:space="preserve">moet nemen over de </w:t>
      </w:r>
      <w:r w:rsidRPr="00691AD5">
        <w:t xml:space="preserve">start-GAW. </w:t>
      </w:r>
      <w:r w:rsidR="3BF249D6">
        <w:t xml:space="preserve">Er zijn op dit ongeveer 35 warmtenetten met meer dan 1500 aansluitingen, die naar verwachting </w:t>
      </w:r>
      <w:r w:rsidR="7861D7F7">
        <w:t xml:space="preserve">een aanwijzing krijgen. </w:t>
      </w:r>
      <w:r w:rsidR="3BF249D6">
        <w:t xml:space="preserve"> </w:t>
      </w:r>
      <w:r w:rsidRPr="00691AD5">
        <w:t xml:space="preserve">Het zal dus </w:t>
      </w:r>
      <w:r w:rsidR="7EC8A929">
        <w:t xml:space="preserve">naar verwachting </w:t>
      </w:r>
      <w:r w:rsidRPr="00691AD5">
        <w:t>gaan om ongeveer 35 besluiten. Dit betekent overigens niet dat het voor alle warmtebedrijven twee jaar zal duren: in veel gevallen kan het proces naar verwachting sneller verlopen</w:t>
      </w:r>
      <w:r w:rsidR="00BC7DC1">
        <w:t>. Dit is</w:t>
      </w:r>
      <w:r>
        <w:t xml:space="preserve"> </w:t>
      </w:r>
      <w:r w:rsidR="00BC7DC1">
        <w:t xml:space="preserve">onder andere </w:t>
      </w:r>
      <w:r w:rsidRPr="00691AD5">
        <w:t>afhankelijk van de beschikbaarheid van de gegevens</w:t>
      </w:r>
      <w:r w:rsidR="001B3D86">
        <w:t xml:space="preserve"> over</w:t>
      </w:r>
      <w:r w:rsidR="5090EEB8">
        <w:t xml:space="preserve"> de kosten van de in het verleden gemaakte investeringen. </w:t>
      </w:r>
      <w:r w:rsidRPr="00691AD5">
        <w:t xml:space="preserve">Het ligt ook voor de hand om voor de gevallen waarin de aanwijzing naar verwachting binnen een korte periode zal worden overgedragen, de start-GAW eerder vast te stellen zodat die een basis kan zijn voor de tegenprestatie. </w:t>
      </w:r>
    </w:p>
    <w:p w:rsidRPr="00691AD5" w:rsidR="00883AC1" w:rsidP="00496392" w:rsidRDefault="00883AC1" w14:paraId="43B9DCB9" w14:textId="77777777">
      <w:pPr>
        <w:spacing w:after="0" w:line="276" w:lineRule="auto"/>
      </w:pPr>
    </w:p>
    <w:p w:rsidRPr="00691AD5" w:rsidR="00EF1D46" w:rsidP="00496392" w:rsidRDefault="008D06F6" w14:paraId="18FE539D" w14:textId="092AE5D2">
      <w:pPr>
        <w:spacing w:after="0" w:line="276" w:lineRule="auto"/>
        <w:rPr>
          <w:i/>
          <w:iCs/>
        </w:rPr>
      </w:pPr>
      <w:r w:rsidRPr="00691AD5">
        <w:rPr>
          <w:i/>
          <w:iCs/>
        </w:rPr>
        <w:t>Reikwijdte</w:t>
      </w:r>
      <w:r w:rsidRPr="00691AD5" w:rsidR="00EF74B6">
        <w:rPr>
          <w:i/>
          <w:iCs/>
        </w:rPr>
        <w:t xml:space="preserve"> beperkt</w:t>
      </w:r>
      <w:r w:rsidRPr="00691AD5" w:rsidR="001937C2">
        <w:rPr>
          <w:i/>
          <w:iCs/>
        </w:rPr>
        <w:t xml:space="preserve"> tot </w:t>
      </w:r>
      <w:r w:rsidRPr="00691AD5" w:rsidR="001A1380">
        <w:rPr>
          <w:i/>
          <w:iCs/>
        </w:rPr>
        <w:t>warmtekavels waarvoor</w:t>
      </w:r>
      <w:r w:rsidRPr="00691AD5" w:rsidR="00EF1D46">
        <w:rPr>
          <w:i/>
          <w:iCs/>
        </w:rPr>
        <w:t xml:space="preserve"> op grond van het overgangsrecht in artikel 13.2 </w:t>
      </w:r>
      <w:r w:rsidRPr="00691AD5" w:rsidR="001A1380">
        <w:rPr>
          <w:i/>
          <w:iCs/>
        </w:rPr>
        <w:t>een warmtebedrijf wordt</w:t>
      </w:r>
      <w:r w:rsidRPr="00691AD5" w:rsidR="00EF1D46">
        <w:rPr>
          <w:i/>
          <w:iCs/>
        </w:rPr>
        <w:t xml:space="preserve"> aangewezen</w:t>
      </w:r>
    </w:p>
    <w:p w:rsidRPr="00691AD5" w:rsidR="00E03468" w:rsidP="00496392" w:rsidRDefault="00A53B1F" w14:paraId="7C30584A" w14:textId="40ACFC35">
      <w:pPr>
        <w:spacing w:after="0" w:line="276" w:lineRule="auto"/>
      </w:pPr>
      <w:r w:rsidRPr="00691AD5">
        <w:t>Artikel 7.11</w:t>
      </w:r>
      <w:r w:rsidRPr="00691AD5" w:rsidR="000E207B">
        <w:t>, tweede lid,</w:t>
      </w:r>
      <w:r w:rsidRPr="00691AD5">
        <w:t xml:space="preserve"> van de </w:t>
      </w:r>
      <w:r w:rsidRPr="00691AD5" w:rsidR="00162328">
        <w:t xml:space="preserve">wet </w:t>
      </w:r>
      <w:r w:rsidRPr="00691AD5">
        <w:t xml:space="preserve">bepaalt dat de ACM de </w:t>
      </w:r>
      <w:r w:rsidRPr="00691AD5" w:rsidR="003071AF">
        <w:t xml:space="preserve">gestandaardiseerde activawaarde bepaalt </w:t>
      </w:r>
      <w:r w:rsidRPr="00691AD5" w:rsidR="00060908">
        <w:t xml:space="preserve">zoals die waarde was </w:t>
      </w:r>
      <w:r w:rsidR="00F61C29">
        <w:t xml:space="preserve">bij </w:t>
      </w:r>
      <w:r w:rsidRPr="00691AD5" w:rsidR="00060908">
        <w:t>inwerkingtreding van</w:t>
      </w:r>
      <w:r w:rsidRPr="00691AD5" w:rsidR="00F345A8">
        <w:t xml:space="preserve"> </w:t>
      </w:r>
      <w:r w:rsidR="001E50BD">
        <w:t>de</w:t>
      </w:r>
      <w:r w:rsidR="004C76A1">
        <w:t xml:space="preserve"> wet. </w:t>
      </w:r>
      <w:r w:rsidRPr="00691AD5" w:rsidR="003071AF">
        <w:t xml:space="preserve">Op dat </w:t>
      </w:r>
      <w:r w:rsidR="00293A78">
        <w:t xml:space="preserve">moment </w:t>
      </w:r>
      <w:r w:rsidRPr="00691AD5" w:rsidR="004376D7">
        <w:t xml:space="preserve">zijn er alleen bestaande activa van </w:t>
      </w:r>
      <w:r w:rsidRPr="00691AD5" w:rsidR="00324D73">
        <w:t xml:space="preserve">warmtebedrijven die op grond van het overgangsrecht in artikel 13.2 een </w:t>
      </w:r>
      <w:r w:rsidRPr="00691AD5" w:rsidR="00F103D4">
        <w:t xml:space="preserve">aanwijzing zullen krijgen. </w:t>
      </w:r>
      <w:r w:rsidRPr="00691AD5" w:rsidR="00C82640">
        <w:t xml:space="preserve">De </w:t>
      </w:r>
      <w:r w:rsidRPr="00691AD5" w:rsidR="00C873F0">
        <w:t>reikwijdte</w:t>
      </w:r>
      <w:r w:rsidRPr="00691AD5" w:rsidR="00C82640">
        <w:t xml:space="preserve"> van </w:t>
      </w:r>
      <w:r w:rsidRPr="00691AD5" w:rsidR="00C873F0">
        <w:t xml:space="preserve">het bepalen van de start-GAW is daarom beperkt tot warmtebedrijven die op grond van </w:t>
      </w:r>
      <w:r w:rsidRPr="00691AD5" w:rsidR="002504C5">
        <w:t xml:space="preserve">13.2 van de </w:t>
      </w:r>
      <w:r w:rsidRPr="00691AD5" w:rsidR="0061351D">
        <w:t xml:space="preserve">wet </w:t>
      </w:r>
      <w:r w:rsidRPr="00691AD5" w:rsidR="002504C5">
        <w:t xml:space="preserve">worden aangewezen. </w:t>
      </w:r>
      <w:r w:rsidRPr="00691AD5" w:rsidR="0049160A">
        <w:t>In het besluit wordt deze reikwijdte verduidelijk</w:t>
      </w:r>
      <w:r w:rsidRPr="008841A6" w:rsidR="0049160A">
        <w:t>t.</w:t>
      </w:r>
      <w:r w:rsidRPr="00691AD5" w:rsidR="0049160A">
        <w:t xml:space="preserve"> </w:t>
      </w:r>
    </w:p>
    <w:p w:rsidRPr="00691AD5" w:rsidR="00E03468" w:rsidP="00496392" w:rsidRDefault="00E03468" w14:paraId="588CF869" w14:textId="77777777">
      <w:pPr>
        <w:spacing w:after="0" w:line="276" w:lineRule="auto"/>
      </w:pPr>
    </w:p>
    <w:p w:rsidRPr="00691AD5" w:rsidR="002422D2" w:rsidP="00496392" w:rsidRDefault="002422D2" w14:paraId="6935CED7" w14:textId="6893E1AD">
      <w:pPr>
        <w:spacing w:after="0" w:line="276" w:lineRule="auto"/>
      </w:pPr>
      <w:r w:rsidRPr="00691AD5">
        <w:t xml:space="preserve">Voor </w:t>
      </w:r>
      <w:r w:rsidRPr="00691AD5" w:rsidR="00A80F35">
        <w:t>nieuwe</w:t>
      </w:r>
      <w:r w:rsidRPr="00691AD5" w:rsidR="004F21F1">
        <w:t>,</w:t>
      </w:r>
      <w:r w:rsidRPr="00691AD5" w:rsidR="00A80F35">
        <w:t xml:space="preserve"> nog aan te leggen</w:t>
      </w:r>
      <w:r w:rsidRPr="00691AD5" w:rsidR="004F21F1">
        <w:t>,</w:t>
      </w:r>
      <w:r w:rsidRPr="00691AD5" w:rsidR="00A80F35">
        <w:t xml:space="preserve"> collectieve warmte</w:t>
      </w:r>
      <w:r w:rsidRPr="00691AD5" w:rsidR="00085D32">
        <w:t>voorzieningen</w:t>
      </w:r>
      <w:r w:rsidRPr="00691AD5" w:rsidR="00635D8D">
        <w:t xml:space="preserve"> waarvoor op grond van </w:t>
      </w:r>
      <w:r w:rsidRPr="00691AD5" w:rsidR="008D44FC">
        <w:t>artikel 2.5, eerste lid, of 2.7,</w:t>
      </w:r>
      <w:r w:rsidRPr="00691AD5" w:rsidR="00C15356">
        <w:t xml:space="preserve"> </w:t>
      </w:r>
      <w:r w:rsidRPr="00691AD5" w:rsidR="008D44FC">
        <w:t>eerste lid,</w:t>
      </w:r>
      <w:r w:rsidRPr="00691AD5" w:rsidR="00BC0C92">
        <w:t xml:space="preserve"> </w:t>
      </w:r>
      <w:r w:rsidRPr="00691AD5" w:rsidR="006C523C">
        <w:t xml:space="preserve">van de </w:t>
      </w:r>
      <w:r w:rsidRPr="00691AD5" w:rsidR="0061351D">
        <w:t xml:space="preserve">wet </w:t>
      </w:r>
      <w:r w:rsidRPr="00691AD5" w:rsidR="002504C5">
        <w:t xml:space="preserve">een warmtebedrijf zal worden aangewezen </w:t>
      </w:r>
      <w:r w:rsidRPr="00691AD5" w:rsidR="00895DC2">
        <w:t xml:space="preserve">zal </w:t>
      </w:r>
      <w:r w:rsidRPr="00691AD5" w:rsidR="009136A2">
        <w:t xml:space="preserve">de ACM </w:t>
      </w:r>
      <w:r w:rsidRPr="00691AD5" w:rsidR="00DA0C1C">
        <w:t xml:space="preserve">te zijner tijd </w:t>
      </w:r>
      <w:r w:rsidRPr="00691AD5" w:rsidR="009136A2">
        <w:t xml:space="preserve">ook de activawaarde moeten bepalen </w:t>
      </w:r>
      <w:r w:rsidRPr="00691AD5" w:rsidR="00895DC2">
        <w:t xml:space="preserve">voor de </w:t>
      </w:r>
      <w:r w:rsidRPr="00691AD5" w:rsidR="00015DFB">
        <w:t xml:space="preserve">kostengebaseerde </w:t>
      </w:r>
      <w:r w:rsidRPr="00691AD5" w:rsidR="00895DC2">
        <w:t>tariefregulering en de bepaling van de tegenprestatie</w:t>
      </w:r>
      <w:r w:rsidRPr="00691AD5" w:rsidR="00D16677">
        <w:t xml:space="preserve"> bij overdracht van de aanwijzing</w:t>
      </w:r>
      <w:r w:rsidRPr="00691AD5" w:rsidR="00895DC2">
        <w:t xml:space="preserve">. </w:t>
      </w:r>
      <w:r w:rsidRPr="00691AD5" w:rsidR="004F7DF0">
        <w:t xml:space="preserve">Voor deze categorie collectieve warmtevoorzieningen kunnen echter per direct in jaarlijkse rapportages </w:t>
      </w:r>
      <w:r w:rsidRPr="00691AD5" w:rsidR="003F35C7">
        <w:t>de investeringen worden opgegeven conform de door de ACM op grond van artikel 7.10</w:t>
      </w:r>
      <w:r w:rsidRPr="00691AD5" w:rsidR="005C37AA">
        <w:t xml:space="preserve"> van de </w:t>
      </w:r>
      <w:r w:rsidR="00691AD5">
        <w:t>wet</w:t>
      </w:r>
      <w:r w:rsidRPr="00691AD5" w:rsidR="00691AD5">
        <w:t xml:space="preserve"> </w:t>
      </w:r>
      <w:r w:rsidRPr="00691AD5" w:rsidR="003F35C7">
        <w:t xml:space="preserve">vast te stellen regulatorische accountingregels. </w:t>
      </w:r>
      <w:r w:rsidRPr="00691AD5" w:rsidR="009C7508">
        <w:t>Er zijn dus geen historische activa waarvan de</w:t>
      </w:r>
      <w:r w:rsidRPr="00691AD5" w:rsidR="00C87EB7">
        <w:t xml:space="preserve"> start-GAW</w:t>
      </w:r>
      <w:r w:rsidRPr="00691AD5" w:rsidR="009C7508">
        <w:t xml:space="preserve"> moet worden bepaald</w:t>
      </w:r>
      <w:r w:rsidRPr="00691AD5" w:rsidR="00D71A66">
        <w:t xml:space="preserve">. </w:t>
      </w:r>
      <w:r w:rsidRPr="00691AD5" w:rsidR="006A200C">
        <w:t xml:space="preserve">De ACM </w:t>
      </w:r>
      <w:r w:rsidRPr="00691AD5" w:rsidR="004F6582">
        <w:t>zal</w:t>
      </w:r>
      <w:r w:rsidRPr="00691AD5" w:rsidR="006A200C">
        <w:t xml:space="preserve"> in tariefreguleringsbesluiten </w:t>
      </w:r>
      <w:r w:rsidRPr="00691AD5" w:rsidR="004F6582">
        <w:t xml:space="preserve">voor de kostengebaseerde tariefregulering </w:t>
      </w:r>
      <w:r w:rsidRPr="00691AD5" w:rsidR="006A200C">
        <w:t>de GAW</w:t>
      </w:r>
      <w:r w:rsidRPr="00691AD5" w:rsidR="004F6582">
        <w:t xml:space="preserve"> voor deze categorie collectieve warmtevoorzieningen bepalen</w:t>
      </w:r>
      <w:r w:rsidRPr="00691AD5" w:rsidR="00D0533A">
        <w:t xml:space="preserve">. </w:t>
      </w:r>
      <w:r w:rsidRPr="00691AD5" w:rsidR="00FF10E6">
        <w:t xml:space="preserve">Het bepalen van de GAW van </w:t>
      </w:r>
      <w:r w:rsidRPr="00691AD5" w:rsidR="00344A7C">
        <w:t xml:space="preserve">deze categorie warmtebedrijven </w:t>
      </w:r>
      <w:r w:rsidRPr="00691AD5" w:rsidR="001F56AF">
        <w:t xml:space="preserve">zal dus niet plaatsvinden in een apart </w:t>
      </w:r>
      <w:r w:rsidRPr="00691AD5" w:rsidR="00954B56">
        <w:t xml:space="preserve">“GAW-besluit” maar zal </w:t>
      </w:r>
      <w:r w:rsidRPr="00691AD5" w:rsidR="00344A7C">
        <w:t xml:space="preserve">een onderdeel </w:t>
      </w:r>
      <w:r w:rsidRPr="00691AD5" w:rsidR="00954B56">
        <w:t xml:space="preserve">zijn </w:t>
      </w:r>
      <w:r w:rsidRPr="00691AD5" w:rsidR="00344A7C">
        <w:t>van verschillende tariefreguleringsbesluiten</w:t>
      </w:r>
      <w:r w:rsidRPr="00691AD5" w:rsidR="00954B56">
        <w:t xml:space="preserve"> die de ACM neemt. </w:t>
      </w:r>
      <w:r w:rsidRPr="00691AD5" w:rsidR="00F86CFC">
        <w:t xml:space="preserve"> </w:t>
      </w:r>
    </w:p>
    <w:p w:rsidRPr="00691AD5" w:rsidR="00AE61A7" w:rsidP="00496392" w:rsidRDefault="00AE61A7" w14:paraId="0C1ADBCC" w14:textId="77777777">
      <w:pPr>
        <w:spacing w:after="0" w:line="276" w:lineRule="auto"/>
      </w:pPr>
    </w:p>
    <w:p w:rsidRPr="00691AD5" w:rsidR="00BA1497" w:rsidP="00496392" w:rsidRDefault="00BA1497" w14:paraId="7D554845" w14:textId="65B7BA0A">
      <w:pPr>
        <w:spacing w:after="0" w:line="276" w:lineRule="auto"/>
      </w:pPr>
      <w:r w:rsidRPr="00691AD5">
        <w:t>Uit deze bepaling volgt ook dat de activa van kleine collectieve systemen die geen aanwijzing hebben</w:t>
      </w:r>
      <w:r w:rsidR="00C507B3">
        <w:t>,</w:t>
      </w:r>
      <w:r w:rsidRPr="00691AD5">
        <w:t xml:space="preserve"> uitgesloten worden van het vaststellen van de start-GAW. Voor deze systemen zal de GAW naar verwachting minder een rol spelen in tariefregulering en er geldt voor deze systemen ook niet de tegenprestatie die hoort bij het overdragen van de aanwijzing. </w:t>
      </w:r>
    </w:p>
    <w:p w:rsidRPr="00691AD5" w:rsidR="00BA1497" w:rsidP="00496392" w:rsidRDefault="00BA1497" w14:paraId="4BC269C4" w14:textId="77777777">
      <w:pPr>
        <w:spacing w:after="0" w:line="276" w:lineRule="auto"/>
      </w:pPr>
    </w:p>
    <w:p w:rsidRPr="00691AD5" w:rsidR="00E42FF2" w:rsidP="00496392" w:rsidRDefault="00355FCF" w14:paraId="3160AA23" w14:textId="3438B08F">
      <w:pPr>
        <w:spacing w:after="0" w:line="276" w:lineRule="auto"/>
      </w:pPr>
      <w:r w:rsidRPr="00691AD5">
        <w:rPr>
          <w:i/>
          <w:iCs/>
        </w:rPr>
        <w:t xml:space="preserve">Activa gebruikt voor </w:t>
      </w:r>
      <w:r w:rsidRPr="00691AD5" w:rsidR="00A9390A">
        <w:rPr>
          <w:i/>
          <w:iCs/>
        </w:rPr>
        <w:t xml:space="preserve">uitvoeren </w:t>
      </w:r>
      <w:r w:rsidRPr="00691AD5">
        <w:rPr>
          <w:i/>
          <w:iCs/>
        </w:rPr>
        <w:t xml:space="preserve">wettelijke taken </w:t>
      </w:r>
      <w:r w:rsidRPr="00691AD5" w:rsidR="00B6316E">
        <w:rPr>
          <w:i/>
          <w:iCs/>
        </w:rPr>
        <w:t xml:space="preserve">door </w:t>
      </w:r>
      <w:r w:rsidRPr="00691AD5" w:rsidR="003C0F34">
        <w:rPr>
          <w:i/>
          <w:iCs/>
        </w:rPr>
        <w:t>aangewezen warmtebedrijven</w:t>
      </w:r>
      <w:r w:rsidRPr="00691AD5" w:rsidR="00914F32">
        <w:rPr>
          <w:i/>
          <w:iCs/>
        </w:rPr>
        <w:t xml:space="preserve"> </w:t>
      </w:r>
    </w:p>
    <w:p w:rsidR="007D23AE" w:rsidP="007D23AE" w:rsidRDefault="00077760" w14:paraId="7811C1E2" w14:textId="6FBDDA08">
      <w:pPr>
        <w:spacing w:after="0" w:line="276" w:lineRule="auto"/>
      </w:pPr>
      <w:r>
        <w:t xml:space="preserve">Het besluit bepaalt </w:t>
      </w:r>
      <w:r w:rsidR="007E3786">
        <w:t xml:space="preserve">in het </w:t>
      </w:r>
      <w:r w:rsidR="1CAE3F6E">
        <w:t xml:space="preserve">eerste lid, onderdeel b </w:t>
      </w:r>
      <w:r w:rsidR="007E3786">
        <w:t>van artikel 7.11</w:t>
      </w:r>
      <w:r w:rsidRPr="00691AD5">
        <w:t xml:space="preserve"> dat de </w:t>
      </w:r>
      <w:r w:rsidRPr="00691AD5" w:rsidR="00A81C27">
        <w:t>reikwijdte beperkt is tot</w:t>
      </w:r>
      <w:r w:rsidRPr="00691AD5" w:rsidR="00FD31E2">
        <w:t xml:space="preserve"> de </w:t>
      </w:r>
      <w:r w:rsidRPr="00691AD5" w:rsidR="00A81C27">
        <w:t>activa die gebruikt worden voor het uitvoeren van de wettelijke taken</w:t>
      </w:r>
      <w:r w:rsidRPr="00691AD5" w:rsidR="002265AE">
        <w:t xml:space="preserve">, zoals beschreven </w:t>
      </w:r>
      <w:r w:rsidRPr="00691AD5" w:rsidR="00A81C27">
        <w:t>in artikel 2.13</w:t>
      </w:r>
      <w:r w:rsidRPr="00691AD5" w:rsidR="00CA1595">
        <w:t xml:space="preserve"> van de </w:t>
      </w:r>
      <w:r w:rsidR="00691AD5">
        <w:t>wet</w:t>
      </w:r>
      <w:r w:rsidRPr="00691AD5" w:rsidR="002265AE">
        <w:t xml:space="preserve">, op </w:t>
      </w:r>
      <w:r w:rsidRPr="00691AD5" w:rsidR="00A81C27">
        <w:t>warmtekavels waarvoor een warmtebedrijf op grond van het overgangsrecht</w:t>
      </w:r>
      <w:r w:rsidRPr="00691AD5" w:rsidR="00F103D4">
        <w:t xml:space="preserve"> in artikel 13.2 van de </w:t>
      </w:r>
      <w:r w:rsidR="00691AD5">
        <w:t>wet</w:t>
      </w:r>
      <w:r w:rsidRPr="00691AD5" w:rsidR="00691AD5">
        <w:t xml:space="preserve"> </w:t>
      </w:r>
      <w:r w:rsidRPr="00691AD5" w:rsidR="00A81C27">
        <w:t xml:space="preserve">een aanwijzing krijgt. </w:t>
      </w:r>
      <w:r w:rsidRPr="00691AD5" w:rsidR="00B32B1C">
        <w:t>Voor het uitvoeren van deze taken ontvangt het warmte</w:t>
      </w:r>
      <w:r w:rsidRPr="00691AD5" w:rsidR="009018C1">
        <w:t>bedrijf namelijk een tarief</w:t>
      </w:r>
      <w:r w:rsidRPr="00691AD5" w:rsidR="00627C63">
        <w:t xml:space="preserve">, dat vanaf fase 2 gebaseerd zal zijn op de </w:t>
      </w:r>
      <w:r w:rsidRPr="00691AD5" w:rsidR="00556F95">
        <w:t xml:space="preserve">efficiënte </w:t>
      </w:r>
      <w:r w:rsidRPr="00691AD5" w:rsidR="00627C63">
        <w:t xml:space="preserve">kosten, waaronder ook de kosten </w:t>
      </w:r>
      <w:r w:rsidRPr="00691AD5" w:rsidR="00556F95">
        <w:t>voor aanleg of aanschaf van de activa</w:t>
      </w:r>
      <w:r w:rsidRPr="00691AD5" w:rsidR="0086455E">
        <w:t xml:space="preserve"> ten behoeve van de transport en levering van warmte op desbetreffende kavel. </w:t>
      </w:r>
      <w:r w:rsidRPr="00691AD5" w:rsidR="00F82A0B">
        <w:t xml:space="preserve">Ook </w:t>
      </w:r>
      <w:r w:rsidRPr="00691AD5" w:rsidR="00D66381">
        <w:t>de</w:t>
      </w:r>
      <w:r w:rsidRPr="00691AD5" w:rsidR="00F82A0B">
        <w:t xml:space="preserve"> overdracht van het warmtenet </w:t>
      </w:r>
      <w:r w:rsidRPr="00691AD5" w:rsidR="008B561E">
        <w:t xml:space="preserve">na afloop van de aanwijzing heeft betrekking op dat onderdeel van het warmtenet dat gebruikt wordt om warmte voor een bepaalde kavel te transporteren en te leveren. </w:t>
      </w:r>
    </w:p>
    <w:p w:rsidRPr="00691AD5" w:rsidR="00DA48E9" w:rsidP="00496392" w:rsidRDefault="00DA48E9" w14:paraId="683ADC93" w14:textId="77777777">
      <w:pPr>
        <w:spacing w:after="0" w:line="276" w:lineRule="auto"/>
      </w:pPr>
    </w:p>
    <w:p w:rsidRPr="00691AD5" w:rsidR="0098065E" w:rsidP="00496392" w:rsidRDefault="6F9B4D5B" w14:paraId="67D6EF4D" w14:textId="3793B553">
      <w:pPr>
        <w:spacing w:after="0" w:line="276" w:lineRule="auto"/>
      </w:pPr>
      <w:r>
        <w:t xml:space="preserve">Omdat het gaat om alle activa die gebruikt worden voor het uitvoeren van de wettelijke taken, </w:t>
      </w:r>
      <w:r w:rsidR="1FF52703">
        <w:t xml:space="preserve">is </w:t>
      </w:r>
      <w:r w:rsidRPr="00691AD5" w:rsidR="000B3239">
        <w:t>d</w:t>
      </w:r>
      <w:r w:rsidRPr="00691AD5" w:rsidR="00556F95">
        <w:t xml:space="preserve">e scope van de start-GAW niet beperkt </w:t>
      </w:r>
      <w:r w:rsidRPr="00691AD5" w:rsidR="000B3239">
        <w:t xml:space="preserve">is </w:t>
      </w:r>
      <w:r w:rsidRPr="00691AD5" w:rsidR="00556F95">
        <w:t xml:space="preserve">tot de waarde van assets die zich </w:t>
      </w:r>
      <w:r w:rsidRPr="00691AD5" w:rsidR="005A5AB0">
        <w:t xml:space="preserve">fysiek </w:t>
      </w:r>
      <w:r w:rsidRPr="00691AD5" w:rsidR="00556F95">
        <w:t xml:space="preserve">binnen </w:t>
      </w:r>
      <w:r w:rsidRPr="00691AD5" w:rsidR="005A5AB0">
        <w:t>de</w:t>
      </w:r>
      <w:r w:rsidRPr="00691AD5" w:rsidR="00556F95">
        <w:t xml:space="preserve"> warmtekavel bevinden. Ook “overhead” zoals ICT, hardware</w:t>
      </w:r>
      <w:r w:rsidRPr="00691AD5" w:rsidR="00663BB0">
        <w:t xml:space="preserve"> of het</w:t>
      </w:r>
      <w:r w:rsidRPr="00691AD5" w:rsidR="008D2877">
        <w:t xml:space="preserve"> </w:t>
      </w:r>
      <w:r w:rsidRPr="00691AD5" w:rsidR="00556F95">
        <w:t>hoofdkantoor</w:t>
      </w:r>
      <w:r w:rsidRPr="00691AD5" w:rsidR="00E74013">
        <w:t>,</w:t>
      </w:r>
      <w:r w:rsidRPr="00691AD5" w:rsidR="00556F95">
        <w:t xml:space="preserve"> die zich buiten </w:t>
      </w:r>
      <w:r w:rsidRPr="00691AD5" w:rsidR="005A5AB0">
        <w:t xml:space="preserve">de </w:t>
      </w:r>
      <w:r w:rsidRPr="00691AD5" w:rsidR="00556F95">
        <w:t>warmtekavel bevinden is hier onderdeel van voor zover deze activa gebruikt worden voor het uitvoeren van de wettelijke taken voor de betreffende warmtekavels</w:t>
      </w:r>
      <w:r w:rsidRPr="00691AD5" w:rsidR="008B561E">
        <w:t xml:space="preserve">. </w:t>
      </w:r>
      <w:r w:rsidRPr="00691AD5" w:rsidR="006C2143">
        <w:t>Doorgaans zullen zulke overhead</w:t>
      </w:r>
      <w:r w:rsidRPr="00691AD5" w:rsidR="000D17F7">
        <w:t xml:space="preserve"> slechts ten dele gebruikt worden voor het uitvoeren van de wettelijke taken op een </w:t>
      </w:r>
      <w:r w:rsidRPr="00691AD5" w:rsidR="000D17F7">
        <w:lastRenderedPageBreak/>
        <w:t xml:space="preserve">specifiek warmtekavel en </w:t>
      </w:r>
      <w:r w:rsidRPr="00691AD5" w:rsidR="00022ECF">
        <w:t xml:space="preserve">worden verdeelsleutels gebruikt om </w:t>
      </w:r>
      <w:r w:rsidRPr="00691AD5" w:rsidR="00BB0876">
        <w:t xml:space="preserve">de activa toe te rekenen aan verschillende activiteiten en verschillende warmtekavels. </w:t>
      </w:r>
    </w:p>
    <w:p w:rsidRPr="00691AD5" w:rsidR="0098065E" w:rsidP="00496392" w:rsidRDefault="0098065E" w14:paraId="1AAE28CC" w14:textId="77777777">
      <w:pPr>
        <w:spacing w:after="0" w:line="276" w:lineRule="auto"/>
      </w:pPr>
    </w:p>
    <w:p w:rsidR="009671B9" w:rsidP="009671B9" w:rsidRDefault="0098065E" w14:paraId="6D33C333" w14:textId="0E325983">
      <w:pPr>
        <w:spacing w:after="0" w:line="276" w:lineRule="auto"/>
      </w:pPr>
      <w:r w:rsidRPr="00691AD5">
        <w:t>U</w:t>
      </w:r>
      <w:r w:rsidRPr="00691AD5" w:rsidR="00605381">
        <w:t xml:space="preserve">it deze bepaling </w:t>
      </w:r>
      <w:r w:rsidRPr="00691AD5">
        <w:t xml:space="preserve">volgt ook dat bepaalde activa </w:t>
      </w:r>
      <w:r w:rsidRPr="00691AD5" w:rsidR="00001367">
        <w:t xml:space="preserve">buiten de reikwijdte van de start-GAW </w:t>
      </w:r>
      <w:r w:rsidRPr="00691AD5" w:rsidR="004D2054">
        <w:t xml:space="preserve">kunnen </w:t>
      </w:r>
      <w:r w:rsidRPr="00691AD5" w:rsidR="00001367">
        <w:t xml:space="preserve">vallen. Zo kan </w:t>
      </w:r>
      <w:r w:rsidRPr="00691AD5" w:rsidR="00605381">
        <w:t>de ACM bepaalde type buiten de scope van de start-GAW</w:t>
      </w:r>
      <w:r w:rsidRPr="00691AD5" w:rsidR="00114AB3">
        <w:t xml:space="preserve"> laten, </w:t>
      </w:r>
      <w:r w:rsidRPr="00691AD5" w:rsidR="00605381">
        <w:t xml:space="preserve">omdat dit geen activa zijn die worden gebruikt t.b.v. uitvoeren van de wettelijke taken. </w:t>
      </w:r>
      <w:r w:rsidRPr="00691AD5" w:rsidR="00114AB3">
        <w:t>Het ligt voor de hand dat de ACM deze keuzes maakt en onderbouwt in het methodebesluit</w:t>
      </w:r>
      <w:r w:rsidRPr="00691AD5" w:rsidR="00061EA1">
        <w:t xml:space="preserve">, bedoeld in artikel 7.11, eerste lid, van de </w:t>
      </w:r>
      <w:r w:rsidR="00691AD5">
        <w:t>wet</w:t>
      </w:r>
      <w:r w:rsidRPr="00691AD5" w:rsidR="00114AB3">
        <w:t xml:space="preserve">. </w:t>
      </w:r>
      <w:r w:rsidR="009671B9">
        <w:t xml:space="preserve">Activa die niet worden gebruikt voor de wettelijke taken, worden niet meegenomen in de start-GAW. De waarde van deze activa heeft dus geen invloed op de hoogte van gereguleerde tarieven, of de gereguleerde tegenprestatie bij </w:t>
      </w:r>
      <w:r w:rsidR="008D2C54">
        <w:t>de</w:t>
      </w:r>
      <w:r w:rsidR="009671B9">
        <w:t xml:space="preserve"> overdracht van het warmtenet. De overnemende en overdragende partij zijn vrij om zelf een prijs voor deze activa af te spreken.  </w:t>
      </w:r>
    </w:p>
    <w:p w:rsidR="009671B9" w:rsidP="00496392" w:rsidRDefault="009671B9" w14:paraId="65687893" w14:textId="77777777">
      <w:pPr>
        <w:spacing w:after="0" w:line="276" w:lineRule="auto"/>
      </w:pPr>
    </w:p>
    <w:p w:rsidRPr="00691AD5" w:rsidR="001444DC" w:rsidP="00496392" w:rsidRDefault="48E40BFA" w14:paraId="043A0A56" w14:textId="3E3915C8">
      <w:pPr>
        <w:spacing w:after="0" w:line="276" w:lineRule="auto"/>
      </w:pPr>
      <w:r>
        <w:t xml:space="preserve">Daarnaast volgt uit </w:t>
      </w:r>
      <w:r w:rsidR="074AF88F">
        <w:t>de bepaling</w:t>
      </w:r>
      <w:r>
        <w:t xml:space="preserve"> dat het gaat om activa die gebruikt worden voor het uitvoeren van wettelijke taken </w:t>
      </w:r>
      <w:r w:rsidRPr="00691AD5" w:rsidR="009F1B65">
        <w:t>dat activa</w:t>
      </w:r>
      <w:r w:rsidRPr="00691AD5" w:rsidR="00767DED">
        <w:t xml:space="preserve"> die </w:t>
      </w:r>
      <w:r w:rsidRPr="00691AD5" w:rsidR="00796DBF">
        <w:t>uitsluitend</w:t>
      </w:r>
      <w:r w:rsidRPr="00691AD5" w:rsidR="00767DED">
        <w:t xml:space="preserve"> worden gebruikt voor transport en levering van warmte die onder één van de uitzonderingen in artikel 1.2, eerste lid, van de </w:t>
      </w:r>
      <w:r w:rsidR="00691AD5">
        <w:t>wet</w:t>
      </w:r>
      <w:r w:rsidRPr="00691AD5" w:rsidR="00691AD5">
        <w:t xml:space="preserve"> </w:t>
      </w:r>
      <w:r w:rsidRPr="00691AD5" w:rsidR="00767DED">
        <w:t xml:space="preserve">valt </w:t>
      </w:r>
      <w:r w:rsidRPr="00691AD5" w:rsidR="00112CDA">
        <w:t xml:space="preserve">niet worden betrokken bij de vaststelling van de start-GAW. </w:t>
      </w:r>
      <w:r w:rsidRPr="00691AD5" w:rsidR="00FC6EFC">
        <w:t xml:space="preserve">In de situaties genoemd in artikel 1.2, eerste lid, van de </w:t>
      </w:r>
      <w:r w:rsidR="00691AD5">
        <w:t>wet</w:t>
      </w:r>
      <w:r w:rsidRPr="00691AD5" w:rsidR="00691AD5">
        <w:t xml:space="preserve"> </w:t>
      </w:r>
      <w:r w:rsidRPr="00691AD5" w:rsidR="004D28EE">
        <w:t xml:space="preserve">mag warmte getransporteerd of geleverd worden zonder aanwijzing. </w:t>
      </w:r>
      <w:r w:rsidRPr="00691AD5" w:rsidR="00494CF9">
        <w:t>De wettelijke taken, bedoeld in artikel 2.1</w:t>
      </w:r>
      <w:r w:rsidRPr="00691AD5" w:rsidR="001A01EB">
        <w:t xml:space="preserve">3 van de </w:t>
      </w:r>
      <w:r w:rsidR="00691AD5">
        <w:t>wet</w:t>
      </w:r>
      <w:r w:rsidRPr="00691AD5" w:rsidR="00691AD5">
        <w:t xml:space="preserve"> </w:t>
      </w:r>
      <w:r w:rsidRPr="00691AD5" w:rsidR="00C0794F">
        <w:t>zijn taken</w:t>
      </w:r>
      <w:r w:rsidRPr="00691AD5" w:rsidR="001A01EB">
        <w:t xml:space="preserve"> voor aangewezen warmtebedrijven met een aanwijzing voor </w:t>
      </w:r>
      <w:r w:rsidRPr="00691AD5" w:rsidR="00C0794F">
        <w:t>de</w:t>
      </w:r>
      <w:r w:rsidRPr="00691AD5" w:rsidR="001A01EB">
        <w:t xml:space="preserve"> warmtekavel</w:t>
      </w:r>
      <w:r w:rsidRPr="00691AD5" w:rsidR="005B2EAE">
        <w:t xml:space="preserve">. </w:t>
      </w:r>
      <w:r w:rsidRPr="00691AD5" w:rsidR="00EF473E">
        <w:t xml:space="preserve">Activa die </w:t>
      </w:r>
      <w:r w:rsidRPr="00691AD5" w:rsidR="001C67F8">
        <w:t>uitsluitend gebruikt worden voor de uitzonderings</w:t>
      </w:r>
      <w:r w:rsidRPr="00691AD5" w:rsidR="00D8488A">
        <w:t xml:space="preserve">gevallen benoemd in artikel 1.2, eerste lid, van de </w:t>
      </w:r>
      <w:r w:rsidR="00691AD5">
        <w:t>wet</w:t>
      </w:r>
      <w:r w:rsidRPr="00691AD5" w:rsidR="00691AD5">
        <w:t xml:space="preserve"> </w:t>
      </w:r>
      <w:r w:rsidRPr="00691AD5" w:rsidR="00D8488A">
        <w:t xml:space="preserve">zijn dus geen activa die gebruikt worden voor de uitvoering van de wettelijke taken bedoeld in artikel 2.13 van de </w:t>
      </w:r>
      <w:r w:rsidR="00691AD5">
        <w:t>wet</w:t>
      </w:r>
      <w:r w:rsidRPr="00691AD5" w:rsidR="00D8488A">
        <w:t xml:space="preserve">. </w:t>
      </w:r>
    </w:p>
    <w:p w:rsidRPr="00691AD5" w:rsidR="001444DC" w:rsidP="00496392" w:rsidRDefault="001444DC" w14:paraId="18BF25F5" w14:textId="77777777">
      <w:pPr>
        <w:spacing w:after="0" w:line="276" w:lineRule="auto"/>
      </w:pPr>
    </w:p>
    <w:p w:rsidR="422BCCB3" w:rsidP="422BCCB3" w:rsidRDefault="001444DC" w14:paraId="36907311" w14:textId="55B87E9A">
      <w:pPr>
        <w:spacing w:after="0" w:line="276" w:lineRule="auto"/>
      </w:pPr>
      <w:r w:rsidRPr="00691AD5">
        <w:t xml:space="preserve">Activa die worden gebruikt voor de levering van warmte aan grootverbruikers vallen wel binnen de reikwijdte omdat de levering aan grootverbruikers ook behoort tot </w:t>
      </w:r>
      <w:r w:rsidR="007D5B63">
        <w:t xml:space="preserve">de </w:t>
      </w:r>
      <w:r w:rsidRPr="00691AD5">
        <w:t xml:space="preserve">wettelijke taken. </w:t>
      </w:r>
      <w:r w:rsidR="3D7685EC">
        <w:t>Ook deze activa moeten namelijk in de handen zijn van het aangewezen warmtebedrijf</w:t>
      </w:r>
      <w:r w:rsidR="0B886ACD">
        <w:t xml:space="preserve">, als het gaat om de activa die behoren tot het warmtenet, en zullen daarom mogelijk </w:t>
      </w:r>
      <w:r w:rsidR="2C19F6BB">
        <w:t>moeten worden overgedragen tegen een gereguleerde tegenprestatie.</w:t>
      </w:r>
      <w:r w:rsidR="0B886ACD">
        <w:t xml:space="preserve"> D</w:t>
      </w:r>
      <w:r w:rsidR="3D7685EC">
        <w:t xml:space="preserve">aarnaast zal </w:t>
      </w:r>
      <w:r w:rsidR="2BE7B14E">
        <w:t xml:space="preserve">een </w:t>
      </w:r>
      <w:r w:rsidR="3F78D4E0">
        <w:t xml:space="preserve">later </w:t>
      </w:r>
      <w:r w:rsidRPr="00691AD5" w:rsidR="2BE7B14E">
        <w:t xml:space="preserve">moment </w:t>
      </w:r>
      <w:r w:rsidR="5174C769">
        <w:t xml:space="preserve">tariefregulering voor </w:t>
      </w:r>
      <w:r w:rsidR="5B174DFF">
        <w:t xml:space="preserve">warmtelevering aan grootverbruikers </w:t>
      </w:r>
      <w:r w:rsidR="6412AE76">
        <w:t xml:space="preserve">in werking treden. </w:t>
      </w:r>
      <w:r w:rsidR="5B174DFF">
        <w:t xml:space="preserve">Hiervoor </w:t>
      </w:r>
      <w:r w:rsidR="104DBD9E">
        <w:t xml:space="preserve">zal </w:t>
      </w:r>
      <w:r w:rsidR="5B174DFF">
        <w:t xml:space="preserve">de GAW van de activa </w:t>
      </w:r>
      <w:r w:rsidR="1C2B0390">
        <w:t>die gebruikt worden voor de</w:t>
      </w:r>
      <w:r w:rsidR="5DBE0E47">
        <w:t xml:space="preserve">ze </w:t>
      </w:r>
      <w:r w:rsidR="1C2B0390">
        <w:t>warmtelevering</w:t>
      </w:r>
      <w:r w:rsidR="3C939316">
        <w:t xml:space="preserve"> </w:t>
      </w:r>
      <w:r w:rsidR="4FFCF0DE">
        <w:t xml:space="preserve">nodig zijn. </w:t>
      </w:r>
      <w:r w:rsidR="3C939316">
        <w:t xml:space="preserve"> </w:t>
      </w:r>
    </w:p>
    <w:p w:rsidR="77FBA185" w:rsidP="77FBA185" w:rsidRDefault="77FBA185" w14:paraId="04CCFCC7" w14:textId="789E087F">
      <w:pPr>
        <w:spacing w:after="0" w:line="276" w:lineRule="auto"/>
      </w:pPr>
    </w:p>
    <w:p w:rsidR="1B922CF4" w:rsidP="422BCCB3" w:rsidRDefault="1B922CF4" w14:paraId="2E12A4EE" w14:textId="1B456D7A">
      <w:pPr>
        <w:spacing w:after="0" w:line="276" w:lineRule="auto"/>
      </w:pPr>
      <w:r>
        <w:t>In artikel 7.11, tweede lid, onderdeel b, van het besluit wordt verder bepaald dat vlottende activa en goodwill geen deel uitmaken van de activa die in de start-GAW worden opgenomen. Goodwill wordt niet gebruikt voor wettelijke taken, en vlottende activa lenen zich vanwege hun volatiel karakter niet voor het opnemen in de gestandaardiseerde activawaarde</w:t>
      </w:r>
    </w:p>
    <w:p w:rsidR="00DA4457" w:rsidP="783C19F3" w:rsidRDefault="00DA4457" w14:paraId="622A801A" w14:textId="77777777">
      <w:pPr>
        <w:spacing w:after="0" w:line="276" w:lineRule="auto"/>
      </w:pPr>
    </w:p>
    <w:p w:rsidRPr="00691AD5" w:rsidR="00EC2BC6" w:rsidP="00496392" w:rsidRDefault="00EC2BC6" w14:paraId="75161390" w14:textId="1447E299">
      <w:pPr>
        <w:spacing w:after="0" w:line="276" w:lineRule="auto"/>
        <w:rPr>
          <w:i/>
          <w:iCs/>
        </w:rPr>
      </w:pPr>
      <w:r w:rsidRPr="00691AD5">
        <w:rPr>
          <w:i/>
          <w:iCs/>
        </w:rPr>
        <w:t>Economisch eigendom</w:t>
      </w:r>
    </w:p>
    <w:p w:rsidRPr="00691AD5" w:rsidR="00EC2BC6" w:rsidP="00496392" w:rsidRDefault="00EC2BC6" w14:paraId="6AF9663C" w14:textId="65F71DB8">
      <w:pPr>
        <w:spacing w:after="0" w:line="276" w:lineRule="auto"/>
      </w:pPr>
      <w:r w:rsidRPr="00691AD5">
        <w:t xml:space="preserve">Economisch eigendom is het uitgangspunt voor </w:t>
      </w:r>
      <w:r w:rsidR="0046735B">
        <w:t xml:space="preserve">het </w:t>
      </w:r>
      <w:r w:rsidRPr="00691AD5">
        <w:t xml:space="preserve">bepalen </w:t>
      </w:r>
      <w:r w:rsidR="0046735B">
        <w:t>van de</w:t>
      </w:r>
      <w:r w:rsidRPr="00691AD5">
        <w:t xml:space="preserve"> start-GAW. </w:t>
      </w:r>
      <w:r w:rsidR="00E95411">
        <w:t>D</w:t>
      </w:r>
      <w:r w:rsidRPr="00691AD5">
        <w:t xml:space="preserve">e </w:t>
      </w:r>
      <w:r w:rsidR="00953A89">
        <w:t xml:space="preserve">waarde van de </w:t>
      </w:r>
      <w:r w:rsidRPr="00691AD5">
        <w:t>bron</w:t>
      </w:r>
      <w:r w:rsidR="00E95411">
        <w:t xml:space="preserve"> wordt bijvoorbeeld, als deze</w:t>
      </w:r>
      <w:r w:rsidRPr="00691AD5">
        <w:t xml:space="preserve"> in eigendom is van het aangewezen warmtebedrijf, </w:t>
      </w:r>
      <w:r w:rsidR="00E95411">
        <w:t xml:space="preserve">een </w:t>
      </w:r>
      <w:r w:rsidRPr="00691AD5">
        <w:t xml:space="preserve">onderdeel van de </w:t>
      </w:r>
      <w:r w:rsidR="00E95411">
        <w:t>bepaling</w:t>
      </w:r>
      <w:r w:rsidR="00953A89">
        <w:t xml:space="preserve"> van de</w:t>
      </w:r>
      <w:r w:rsidRPr="00691AD5">
        <w:t xml:space="preserve"> start-GAW. Voor het warmtenet bepaalt de wet in artikel 2.45 dat het warmtebedrijf over </w:t>
      </w:r>
      <w:r w:rsidR="00B94A67">
        <w:t xml:space="preserve">de </w:t>
      </w:r>
      <w:r w:rsidRPr="00691AD5">
        <w:t xml:space="preserve">eigendom moet beschikken. </w:t>
      </w:r>
      <w:r w:rsidRPr="002B016D" w:rsidR="002B016D">
        <w:t xml:space="preserve">Daarop zijn in artikel 13.10 </w:t>
      </w:r>
      <w:r w:rsidR="009A180F">
        <w:t xml:space="preserve">van de wet </w:t>
      </w:r>
      <w:r w:rsidRPr="002B016D" w:rsidR="002B016D">
        <w:t>uitzonderingen opgenomen, waarin het aangewezen warmtebedrijf uitsluitend over het economisch eigendom hoeft te beschikken (artikel 13.10</w:t>
      </w:r>
      <w:r w:rsidR="000079FB">
        <w:t>, eerste</w:t>
      </w:r>
      <w:r w:rsidRPr="002B016D" w:rsidR="002B016D">
        <w:t xml:space="preserve"> lid</w:t>
      </w:r>
      <w:r w:rsidR="000079FB">
        <w:t>, van de wet</w:t>
      </w:r>
      <w:r w:rsidRPr="002B016D" w:rsidR="002B016D">
        <w:t>) dan wel het aangewezen warmtebedrijf niet over het economisch eigendom hoeft te beschikken (artikel 13.10</w:t>
      </w:r>
      <w:r w:rsidR="000079FB">
        <w:t>,</w:t>
      </w:r>
      <w:r w:rsidRPr="002B016D" w:rsidR="002B016D">
        <w:t xml:space="preserve"> </w:t>
      </w:r>
      <w:r w:rsidR="000079FB">
        <w:t>tweede tot en met vierde</w:t>
      </w:r>
      <w:r w:rsidRPr="002B016D" w:rsidR="002B016D">
        <w:t xml:space="preserve"> ld</w:t>
      </w:r>
      <w:r w:rsidR="00824352">
        <w:t>, van de wet</w:t>
      </w:r>
      <w:r w:rsidRPr="002B016D" w:rsidR="002B016D">
        <w:t xml:space="preserve">). De situaties die bedoeld zijn in </w:t>
      </w:r>
      <w:r w:rsidR="00824352">
        <w:t xml:space="preserve"> het tweede tot en met vierde lid, van </w:t>
      </w:r>
      <w:r w:rsidRPr="002B016D" w:rsidR="002B016D">
        <w:t>artikel 13.10</w:t>
      </w:r>
      <w:r w:rsidR="00824352">
        <w:t>,</w:t>
      </w:r>
      <w:r w:rsidRPr="002B016D" w:rsidR="002B016D">
        <w:t xml:space="preserve"> van de wet worden niet betrokken bij het vaststellen van de start-GAW van het warmtenet.</w:t>
      </w:r>
      <w:r w:rsidR="002B016D">
        <w:t xml:space="preserve"> </w:t>
      </w:r>
      <w:r w:rsidRPr="00691AD5">
        <w:t xml:space="preserve">De eigenaar heeft geen aanwijzing, er kan dus geen sprake zijn van een overdracht van aanwijzing. Er is dus geen noodzaak om de start-GAW van het net vast te stellen om de tegenprestatie te bepalen. Voor tariefregulering zal het aangewezen warmtebedrijf operationele kosten maken om van deze leidingen, installaties en hulpmiddelen gebruik te maken. </w:t>
      </w:r>
      <w:r w:rsidR="004B75E6">
        <w:t xml:space="preserve">Het aangewezen warmtebedrijf </w:t>
      </w:r>
      <w:r w:rsidRPr="00691AD5">
        <w:t xml:space="preserve">moet namelijk een overeenkomst sluiten met de eigenaar, waarbij </w:t>
      </w:r>
      <w:r w:rsidR="004B75E6">
        <w:t>het aangewezen warmtebedrijf</w:t>
      </w:r>
      <w:r w:rsidR="00EA2E3E">
        <w:t xml:space="preserve"> </w:t>
      </w:r>
      <w:r w:rsidRPr="00691AD5">
        <w:t xml:space="preserve">ook een vergoeding zou moeten betalen. Deze operationele kosten kunnen worden behandeld als andere inkoop (bijvoorbeeld de inkoop van warmte) en als zodanig </w:t>
      </w:r>
      <w:r w:rsidR="00154416">
        <w:t xml:space="preserve">worden </w:t>
      </w:r>
      <w:r w:rsidRPr="00691AD5">
        <w:t xml:space="preserve">opgenomen in </w:t>
      </w:r>
      <w:r w:rsidR="00154416">
        <w:t xml:space="preserve">de </w:t>
      </w:r>
      <w:r w:rsidRPr="00691AD5">
        <w:t xml:space="preserve">kostengebaseerde tarieven. Hieruit volgt dat het ook voor tariefregulering niet nodig is om de </w:t>
      </w:r>
      <w:r w:rsidRPr="00691AD5" w:rsidR="00D62341">
        <w:t>start-</w:t>
      </w:r>
      <w:r w:rsidRPr="00691AD5">
        <w:t xml:space="preserve">GAW van deze leidingen vast te stellen.   </w:t>
      </w:r>
    </w:p>
    <w:p w:rsidRPr="00691AD5" w:rsidR="007D47D4" w:rsidP="00496392" w:rsidRDefault="007D47D4" w14:paraId="10848725" w14:textId="77777777">
      <w:pPr>
        <w:spacing w:after="0" w:line="276" w:lineRule="auto"/>
      </w:pPr>
    </w:p>
    <w:p w:rsidRPr="00691AD5" w:rsidR="00116866" w:rsidP="00496392" w:rsidRDefault="00116866" w14:paraId="63EF0C28" w14:textId="64E739F4">
      <w:pPr>
        <w:spacing w:after="0" w:line="276" w:lineRule="auto"/>
      </w:pPr>
      <w:r w:rsidRPr="00691AD5">
        <w:rPr>
          <w:i/>
          <w:iCs/>
        </w:rPr>
        <w:t xml:space="preserve">Activa behorende tot het warmtenet en de overige activa </w:t>
      </w:r>
    </w:p>
    <w:p w:rsidRPr="00691AD5" w:rsidR="00116866" w:rsidP="00496392" w:rsidRDefault="4F6EBE63" w14:paraId="64B23591" w14:textId="76EB6CDF">
      <w:pPr>
        <w:spacing w:after="0" w:line="276" w:lineRule="auto"/>
      </w:pPr>
      <w:r>
        <w:t>Artikel 7.11 van d</w:t>
      </w:r>
      <w:r w:rsidRPr="00691AD5" w:rsidR="00116866">
        <w:t xml:space="preserve">e wet bepaalt dat de start-GAW van ‘het warmtenet en de overige activa’ moet worden bepaald. De gedachte is dat voor de tariefregulering alle activa die gebruikt worden voor het uitvoeren van de wettelijke taken in principe van belang zijn, maar alleen het warmtenet moet worden overgedragen. Het is daarom wenselijk dat aparte start-GAW’s worden bepaald voor respectievelijk het warmtenet en de overige activa. Na </w:t>
      </w:r>
      <w:r w:rsidR="002F555C">
        <w:t>het</w:t>
      </w:r>
      <w:r w:rsidRPr="00691AD5" w:rsidR="00116866">
        <w:t xml:space="preserve"> vaststellen van de start-GAW moeten ook de jaarlijkse mutaties van de GAW’s apart worden bepaald</w:t>
      </w:r>
      <w:r w:rsidR="002F555C">
        <w:t>. Dit</w:t>
      </w:r>
      <w:r w:rsidRPr="00691AD5" w:rsidR="00116866">
        <w:t xml:space="preserve"> voor respectievelijk het warmtenet en de overige activa. Dat betekent dat een toerekening van activa nodig is naar warmtenet en overige activa. Daarbij wordt aangesloten bij de definitie van het warmtenet</w:t>
      </w:r>
      <w:r w:rsidR="002F555C">
        <w:t xml:space="preserve">, zoals opgenomen in artikel </w:t>
      </w:r>
      <w:r w:rsidR="00CE249B">
        <w:t>1.1 van de wet</w:t>
      </w:r>
      <w:r w:rsidRPr="00691AD5" w:rsidR="00116866">
        <w:t xml:space="preserve">. </w:t>
      </w:r>
    </w:p>
    <w:p w:rsidRPr="00691AD5" w:rsidR="00116866" w:rsidP="00496392" w:rsidRDefault="00116866" w14:paraId="23BDF01E" w14:textId="77777777">
      <w:pPr>
        <w:spacing w:after="0" w:line="276" w:lineRule="auto"/>
      </w:pPr>
    </w:p>
    <w:p w:rsidRPr="00691AD5" w:rsidR="00116866" w:rsidP="00496392" w:rsidRDefault="00BF64B2" w14:paraId="48B16CB7" w14:textId="2611B314">
      <w:pPr>
        <w:spacing w:after="0" w:line="276" w:lineRule="auto"/>
      </w:pPr>
      <w:r>
        <w:t>De o</w:t>
      </w:r>
      <w:r w:rsidRPr="00691AD5" w:rsidR="00116866">
        <w:t>verige activa zijn alle activa waarvan het warmtebedrijf het economisch eigendom heeft</w:t>
      </w:r>
      <w:r>
        <w:t>,</w:t>
      </w:r>
      <w:r w:rsidRPr="00691AD5" w:rsidR="00116866">
        <w:t xml:space="preserve"> maar die niet onder </w:t>
      </w:r>
      <w:r>
        <w:t xml:space="preserve">de definitie van </w:t>
      </w:r>
      <w:r w:rsidRPr="00691AD5" w:rsidR="00116866">
        <w:t xml:space="preserve">het warmtenet vallen. Een productie-installatie of </w:t>
      </w:r>
      <w:r>
        <w:t xml:space="preserve">een </w:t>
      </w:r>
      <w:r w:rsidRPr="00691AD5" w:rsidR="00116866">
        <w:t>deel van het hoofdkantoor z</w:t>
      </w:r>
      <w:r>
        <w:t>u</w:t>
      </w:r>
      <w:r w:rsidRPr="00691AD5" w:rsidR="00116866">
        <w:t>l</w:t>
      </w:r>
      <w:r>
        <w:t>len</w:t>
      </w:r>
      <w:r w:rsidRPr="00691AD5" w:rsidR="00116866">
        <w:t xml:space="preserve"> bijvoorbeeld onderdeel zijn van de overige activa.  </w:t>
      </w:r>
    </w:p>
    <w:p w:rsidRPr="00691AD5" w:rsidR="00116866" w:rsidP="00496392" w:rsidRDefault="00116866" w14:paraId="6F6A91C6" w14:textId="77777777">
      <w:pPr>
        <w:spacing w:after="0" w:line="276" w:lineRule="auto"/>
        <w:rPr>
          <w:i/>
          <w:iCs/>
        </w:rPr>
      </w:pPr>
    </w:p>
    <w:p w:rsidRPr="00691AD5" w:rsidR="00BE6A99" w:rsidP="00496392" w:rsidRDefault="00BE6A99" w14:paraId="3DEA615F" w14:textId="17C4D6E5">
      <w:pPr>
        <w:spacing w:after="0" w:line="276" w:lineRule="auto"/>
        <w:rPr>
          <w:i/>
          <w:iCs/>
        </w:rPr>
      </w:pPr>
      <w:r w:rsidRPr="00691AD5">
        <w:rPr>
          <w:i/>
          <w:iCs/>
        </w:rPr>
        <w:t xml:space="preserve">Activa deels gebruikt voor wettelijke taken </w:t>
      </w:r>
      <w:r w:rsidRPr="00691AD5" w:rsidR="003D4E8F">
        <w:rPr>
          <w:i/>
          <w:iCs/>
        </w:rPr>
        <w:t>voor aangewezen warmtebedrijven</w:t>
      </w:r>
    </w:p>
    <w:p w:rsidR="00E2463D" w:rsidP="00496392" w:rsidRDefault="00BE6A99" w14:paraId="2012585C" w14:textId="266E20A3">
      <w:pPr>
        <w:spacing w:after="0" w:line="276" w:lineRule="auto"/>
      </w:pPr>
      <w:r w:rsidRPr="00691AD5">
        <w:t xml:space="preserve">Als activa van </w:t>
      </w:r>
      <w:r w:rsidRPr="00691AD5" w:rsidR="00B361FA">
        <w:t xml:space="preserve">het warmtebedrijf </w:t>
      </w:r>
      <w:r w:rsidRPr="00691AD5">
        <w:t>gedeeltelijk worden gebruikt voor het uitvoeren van de wettelijke taken</w:t>
      </w:r>
      <w:r w:rsidRPr="00691AD5" w:rsidR="003A5523">
        <w:t>, bedoeld in artikel 2.13</w:t>
      </w:r>
      <w:r w:rsidR="007128B8">
        <w:t xml:space="preserve"> van de wet</w:t>
      </w:r>
      <w:r w:rsidRPr="00691AD5">
        <w:t xml:space="preserve"> (bijvoorbeeld levering van warmte aan kleinverbruikers) en gedeeltelijk voor andere doeleinden (bijvoorbeeld levering van warmte aan industrie of tuinders) dan </w:t>
      </w:r>
      <w:r w:rsidRPr="00691AD5" w:rsidR="00D56A87">
        <w:t>zal de ACM de waarde van d</w:t>
      </w:r>
      <w:r w:rsidRPr="00691AD5" w:rsidR="00745F76">
        <w:t>i</w:t>
      </w:r>
      <w:r w:rsidRPr="00691AD5" w:rsidR="00D56A87">
        <w:t xml:space="preserve">e activa </w:t>
      </w:r>
      <w:r w:rsidR="000310C8">
        <w:t xml:space="preserve">toerekenen </w:t>
      </w:r>
      <w:r w:rsidR="00651B5F">
        <w:t xml:space="preserve">aan </w:t>
      </w:r>
      <w:r w:rsidR="00EE7B0C">
        <w:t>het uitvoeren van de wettelijke taken</w:t>
      </w:r>
      <w:r w:rsidR="007D2E97">
        <w:t xml:space="preserve"> op basis van </w:t>
      </w:r>
      <w:r w:rsidR="00F81738">
        <w:t xml:space="preserve">de mate waarin deze taken </w:t>
      </w:r>
      <w:r w:rsidR="00B05E3E">
        <w:t>bijdragen aan</w:t>
      </w:r>
      <w:r w:rsidR="00F81738">
        <w:t xml:space="preserve"> </w:t>
      </w:r>
      <w:r w:rsidR="00905DF2">
        <w:t>de kosten van deze activa</w:t>
      </w:r>
      <w:r w:rsidR="00B05E3E">
        <w:t>.</w:t>
      </w:r>
      <w:r w:rsidR="00905DF2">
        <w:t xml:space="preserve"> </w:t>
      </w:r>
      <w:r w:rsidRPr="00691AD5" w:rsidR="00A959A2">
        <w:t>Daar</w:t>
      </w:r>
      <w:r w:rsidR="008D00C0">
        <w:t xml:space="preserve">bij </w:t>
      </w:r>
      <w:r w:rsidR="00A959A2">
        <w:t xml:space="preserve">ligt het wel voor de hand dat </w:t>
      </w:r>
      <w:r w:rsidRPr="00691AD5" w:rsidR="00A959A2">
        <w:t xml:space="preserve">de ACM bij het bepalen van de start-GAW de volledige waarde van de activa </w:t>
      </w:r>
      <w:r w:rsidR="00A959A2">
        <w:t>berekent</w:t>
      </w:r>
      <w:r w:rsidR="004A786E">
        <w:t xml:space="preserve"> en in het </w:t>
      </w:r>
      <w:r w:rsidR="007E24AD">
        <w:t>besluit opneemt</w:t>
      </w:r>
      <w:r w:rsidR="00A959A2">
        <w:t xml:space="preserve"> en vervolgens een toerekening maakt</w:t>
      </w:r>
      <w:r w:rsidR="00BC31A7">
        <w:t xml:space="preserve">. </w:t>
      </w:r>
    </w:p>
    <w:p w:rsidRPr="00691AD5" w:rsidR="00C53D50" w:rsidP="00496392" w:rsidRDefault="00C53D50" w14:paraId="0F172338" w14:textId="77777777">
      <w:pPr>
        <w:spacing w:after="0" w:line="276" w:lineRule="auto"/>
      </w:pPr>
    </w:p>
    <w:p w:rsidRPr="00691AD5" w:rsidR="001F673F" w:rsidP="00496392" w:rsidRDefault="001F673F" w14:paraId="2627FA6D" w14:textId="60052653">
      <w:pPr>
        <w:spacing w:after="0" w:line="276" w:lineRule="auto"/>
      </w:pPr>
      <w:r w:rsidRPr="00691AD5">
        <w:t xml:space="preserve">Activa van het warmtebedrijf die volledig worden </w:t>
      </w:r>
      <w:r w:rsidRPr="00691AD5" w:rsidR="00E2463D">
        <w:t>gebruikt voor andere doeleinden dan het uitvoeren van de wettelijke taken, bedoeld in artikel 2.13</w:t>
      </w:r>
      <w:r w:rsidR="007128B8">
        <w:t xml:space="preserve"> van de wet</w:t>
      </w:r>
      <w:r w:rsidRPr="00691AD5" w:rsidR="00E2463D">
        <w:t xml:space="preserve">, </w:t>
      </w:r>
      <w:r w:rsidRPr="00691AD5" w:rsidR="00AD18D5">
        <w:t xml:space="preserve">(bijvoorbeeld: een leiding die uitsluitend wordt gebruikt voor levering aan tuinders) </w:t>
      </w:r>
      <w:r w:rsidRPr="00691AD5" w:rsidR="00E2463D">
        <w:t xml:space="preserve">kunnen volledig </w:t>
      </w:r>
      <w:r w:rsidRPr="00691AD5" w:rsidR="00AD18D5">
        <w:t xml:space="preserve">buiten beschouwing blijven bij de bepaling van de start-GAW. </w:t>
      </w:r>
    </w:p>
    <w:p w:rsidRPr="00691AD5" w:rsidR="00AD18D5" w:rsidP="00496392" w:rsidRDefault="00AD18D5" w14:paraId="46267B72" w14:textId="77777777">
      <w:pPr>
        <w:spacing w:after="0" w:line="276" w:lineRule="auto"/>
      </w:pPr>
    </w:p>
    <w:p w:rsidRPr="00691AD5" w:rsidR="00AD18D5" w:rsidP="00496392" w:rsidRDefault="00EF0B15" w14:paraId="40BD2C3C" w14:textId="383B213F">
      <w:pPr>
        <w:spacing w:after="0" w:line="276" w:lineRule="auto"/>
      </w:pPr>
      <w:r w:rsidRPr="00691AD5">
        <w:t xml:space="preserve">Voor het bepalen van de tegenprestatie voor overdracht van het warmtenet ligt het in de rede dat de volledige waarde </w:t>
      </w:r>
      <w:r w:rsidRPr="00691AD5" w:rsidR="00E645C1">
        <w:t xml:space="preserve">wordt gebruikt </w:t>
      </w:r>
      <w:r w:rsidRPr="00691AD5">
        <w:t>van</w:t>
      </w:r>
      <w:r w:rsidRPr="00691AD5" w:rsidR="00E645C1">
        <w:t xml:space="preserve"> de</w:t>
      </w:r>
      <w:r w:rsidRPr="00691AD5">
        <w:t xml:space="preserve"> activa van het warmtebedrijf die gedeeltelijk worden gebruikt voor het uitvoeren van de wettelijke taken. Een warmtebedrijf kan een leiding die wordt gebruikt voor zowel levering aan tuinders als aan kleinverbruikers </w:t>
      </w:r>
      <w:r w:rsidRPr="00691AD5" w:rsidR="00E645C1">
        <w:t xml:space="preserve">namelijk </w:t>
      </w:r>
      <w:r w:rsidRPr="00691AD5">
        <w:t>niet gedeeltelijk overdragen.</w:t>
      </w:r>
      <w:r w:rsidRPr="00691AD5" w:rsidR="00E645C1">
        <w:t xml:space="preserve"> </w:t>
      </w:r>
      <w:r w:rsidRPr="00691AD5" w:rsidR="005F6E90">
        <w:t xml:space="preserve">Ook daarom is het wenselijk dat de ACM de volledige waarde van </w:t>
      </w:r>
      <w:r w:rsidRPr="00691AD5" w:rsidR="00981420">
        <w:t>zulke activa bepaal</w:t>
      </w:r>
      <w:r w:rsidR="00350BBE">
        <w:t>t</w:t>
      </w:r>
      <w:r w:rsidRPr="00691AD5" w:rsidR="00981420">
        <w:t xml:space="preserve">. </w:t>
      </w:r>
    </w:p>
    <w:p w:rsidRPr="00691AD5" w:rsidR="00BE6A99" w:rsidP="00496392" w:rsidRDefault="00BE6A99" w14:paraId="77CD3968" w14:textId="77777777">
      <w:pPr>
        <w:spacing w:after="0" w:line="276" w:lineRule="auto"/>
      </w:pPr>
    </w:p>
    <w:p w:rsidRPr="00691AD5" w:rsidR="00EC2BC6" w:rsidP="00496392" w:rsidRDefault="00EC2BC6" w14:paraId="48DC2809" w14:textId="6FE5905C">
      <w:pPr>
        <w:spacing w:after="0" w:line="276" w:lineRule="auto"/>
      </w:pPr>
      <w:r w:rsidRPr="00691AD5">
        <w:rPr>
          <w:i/>
          <w:iCs/>
        </w:rPr>
        <w:t>Activa in aanbouw</w:t>
      </w:r>
    </w:p>
    <w:p w:rsidR="00EC2BC6" w:rsidP="00496392" w:rsidRDefault="00EC2BC6" w14:paraId="40F8B291" w14:textId="2363DE77">
      <w:pPr>
        <w:spacing w:after="0" w:line="276" w:lineRule="auto"/>
      </w:pPr>
      <w:r w:rsidRPr="00691AD5">
        <w:t xml:space="preserve">Het </w:t>
      </w:r>
      <w:r w:rsidR="00463479">
        <w:t>vierde lid, van artikel 7.11 van het</w:t>
      </w:r>
      <w:r w:rsidRPr="00691AD5">
        <w:t xml:space="preserve"> besluit bepaalt daarnaast dat de waarde van de activa in aanbouw op het moment van inwerkingtreding van artikel 7.11 </w:t>
      </w:r>
      <w:r w:rsidR="007D6EAB">
        <w:t>van de wet</w:t>
      </w:r>
      <w:r w:rsidRPr="00691AD5">
        <w:t xml:space="preserve"> worden betrokken bij de start-GAW</w:t>
      </w:r>
      <w:r w:rsidR="00851ACC">
        <w:t xml:space="preserve">. </w:t>
      </w:r>
      <w:r w:rsidR="15A34322">
        <w:t>Di</w:t>
      </w:r>
      <w:r w:rsidR="67AE3646">
        <w:t>t</w:t>
      </w:r>
      <w:r w:rsidR="00851ACC">
        <w:t xml:space="preserve"> met als</w:t>
      </w:r>
      <w:r w:rsidRPr="00691AD5">
        <w:t xml:space="preserve"> doel </w:t>
      </w:r>
      <w:r w:rsidR="00851ACC">
        <w:t>het</w:t>
      </w:r>
      <w:r w:rsidRPr="00691AD5">
        <w:t xml:space="preserve"> bepal</w:t>
      </w:r>
      <w:r w:rsidR="00851ACC">
        <w:t>en</w:t>
      </w:r>
      <w:r w:rsidRPr="00691AD5">
        <w:t xml:space="preserve"> van de tegenprestatie bij overdracht. Het aangewezen warmtebedrijf dat de aanwijzing overdraagt heeft namelijk ook </w:t>
      </w:r>
      <w:r w:rsidRPr="00691AD5" w:rsidR="00265395">
        <w:t>geïnvesteerd in</w:t>
      </w:r>
      <w:r w:rsidRPr="00691AD5">
        <w:t xml:space="preserve"> de activa die nog niet in gebruik zijn genomen, en zou voor deze kosten</w:t>
      </w:r>
      <w:r w:rsidR="00851ACC">
        <w:t xml:space="preserve"> </w:t>
      </w:r>
      <w:r w:rsidRPr="00691AD5">
        <w:t xml:space="preserve">gecompenseerd moeten worden. Voor de tariefregulering kan de ACM uitgaan van de GAW van alleen in gebruik genomen activa. </w:t>
      </w:r>
    </w:p>
    <w:p w:rsidR="00FE174A" w:rsidP="00496392" w:rsidRDefault="00FE174A" w14:paraId="19B2905A" w14:textId="77777777">
      <w:pPr>
        <w:spacing w:after="0" w:line="276" w:lineRule="auto"/>
      </w:pPr>
    </w:p>
    <w:p w:rsidRPr="00691AD5" w:rsidR="00FE174A" w:rsidP="009A3592" w:rsidRDefault="006A0DE9" w14:paraId="30211134" w14:textId="25F9D628">
      <w:pPr>
        <w:spacing w:after="0" w:line="276" w:lineRule="auto"/>
      </w:pPr>
      <w:r>
        <w:rPr>
          <w:rFonts w:eastAsia="Verdana" w:cs="Verdana"/>
        </w:rPr>
        <w:t xml:space="preserve">De ACM </w:t>
      </w:r>
      <w:r w:rsidR="005F191E">
        <w:rPr>
          <w:rFonts w:eastAsia="Verdana" w:cs="Verdana"/>
        </w:rPr>
        <w:t xml:space="preserve">zal </w:t>
      </w:r>
      <w:r w:rsidR="00495E10">
        <w:rPr>
          <w:rFonts w:eastAsia="Verdana" w:cs="Verdana"/>
        </w:rPr>
        <w:t xml:space="preserve">verder </w:t>
      </w:r>
      <w:r w:rsidR="008267CC">
        <w:rPr>
          <w:rFonts w:eastAsia="Verdana" w:cs="Verdana"/>
        </w:rPr>
        <w:t xml:space="preserve">bepalen hoe moet worden omgegaan </w:t>
      </w:r>
      <w:r w:rsidR="00EA2A53">
        <w:rPr>
          <w:rFonts w:eastAsia="Verdana" w:cs="Verdana"/>
        </w:rPr>
        <w:t xml:space="preserve">met </w:t>
      </w:r>
      <w:r w:rsidR="004D2066">
        <w:rPr>
          <w:rFonts w:eastAsia="Verdana" w:cs="Verdana"/>
        </w:rPr>
        <w:t xml:space="preserve">de ontwikkelkosten, dat wil zeggen </w:t>
      </w:r>
      <w:r w:rsidR="008267CC">
        <w:rPr>
          <w:rFonts w:eastAsia="Verdana" w:cs="Verdana"/>
        </w:rPr>
        <w:t xml:space="preserve">kosten die gemaakt worden </w:t>
      </w:r>
      <w:r w:rsidR="00EB286A">
        <w:rPr>
          <w:rFonts w:eastAsia="Verdana" w:cs="Verdana"/>
        </w:rPr>
        <w:t xml:space="preserve">om </w:t>
      </w:r>
      <w:r w:rsidR="008267CC">
        <w:rPr>
          <w:rFonts w:eastAsia="Verdana" w:cs="Verdana"/>
        </w:rPr>
        <w:t xml:space="preserve">bepaalde </w:t>
      </w:r>
      <w:r w:rsidR="00EB286A">
        <w:rPr>
          <w:rFonts w:eastAsia="Verdana" w:cs="Verdana"/>
        </w:rPr>
        <w:t>activa te ontwikkelen</w:t>
      </w:r>
      <w:r w:rsidR="004D2066">
        <w:rPr>
          <w:rFonts w:eastAsia="Verdana" w:cs="Verdana"/>
        </w:rPr>
        <w:t xml:space="preserve"> zoals </w:t>
      </w:r>
      <w:r w:rsidR="00352B96">
        <w:rPr>
          <w:rFonts w:eastAsia="Verdana" w:cs="Verdana"/>
        </w:rPr>
        <w:t>bijvoorbeeld de kosten van het onderzoek</w:t>
      </w:r>
      <w:r w:rsidR="000D4EF9">
        <w:rPr>
          <w:rFonts w:eastAsia="Verdana" w:cs="Verdana"/>
        </w:rPr>
        <w:t xml:space="preserve"> naar </w:t>
      </w:r>
      <w:r w:rsidR="00120039">
        <w:rPr>
          <w:rFonts w:eastAsia="Verdana" w:cs="Verdana"/>
        </w:rPr>
        <w:t xml:space="preserve">nieuwe </w:t>
      </w:r>
      <w:r w:rsidR="000D4EF9">
        <w:rPr>
          <w:rFonts w:eastAsia="Verdana" w:cs="Verdana"/>
        </w:rPr>
        <w:t>bronnen</w:t>
      </w:r>
      <w:r w:rsidR="00120039">
        <w:rPr>
          <w:rFonts w:eastAsia="Verdana" w:cs="Verdana"/>
        </w:rPr>
        <w:t xml:space="preserve">, of </w:t>
      </w:r>
      <w:r w:rsidR="00EF3340">
        <w:rPr>
          <w:rFonts w:eastAsia="Verdana" w:cs="Verdana"/>
        </w:rPr>
        <w:t xml:space="preserve">voorbereidend werk voor </w:t>
      </w:r>
      <w:r w:rsidR="00463479">
        <w:rPr>
          <w:rFonts w:eastAsia="Verdana" w:cs="Verdana"/>
        </w:rPr>
        <w:t>de</w:t>
      </w:r>
      <w:r w:rsidR="00EF3340">
        <w:rPr>
          <w:rFonts w:eastAsia="Verdana" w:cs="Verdana"/>
        </w:rPr>
        <w:t xml:space="preserve"> aanleg van een nieuw warmtenet. </w:t>
      </w:r>
      <w:r w:rsidR="0098279F">
        <w:rPr>
          <w:rFonts w:eastAsia="Verdana" w:cs="Verdana"/>
        </w:rPr>
        <w:t>Het kan</w:t>
      </w:r>
      <w:r w:rsidR="006E6218">
        <w:rPr>
          <w:rFonts w:eastAsia="Verdana" w:cs="Verdana"/>
        </w:rPr>
        <w:t xml:space="preserve"> </w:t>
      </w:r>
      <w:r w:rsidR="00510CBD">
        <w:rPr>
          <w:rFonts w:eastAsia="Verdana" w:cs="Verdana"/>
        </w:rPr>
        <w:t xml:space="preserve">wenselijk </w:t>
      </w:r>
      <w:r w:rsidR="009A3592">
        <w:rPr>
          <w:rFonts w:eastAsia="Verdana" w:cs="Verdana"/>
        </w:rPr>
        <w:t xml:space="preserve">zijn om </w:t>
      </w:r>
      <w:r w:rsidR="00E84E31">
        <w:rPr>
          <w:rFonts w:eastAsia="Verdana" w:cs="Verdana"/>
        </w:rPr>
        <w:t>ontwikkel</w:t>
      </w:r>
      <w:r w:rsidR="009A3592">
        <w:rPr>
          <w:rFonts w:eastAsia="Verdana" w:cs="Verdana"/>
        </w:rPr>
        <w:t xml:space="preserve">kosten </w:t>
      </w:r>
      <w:r w:rsidR="00A43DCD">
        <w:rPr>
          <w:rFonts w:eastAsia="Verdana" w:cs="Verdana"/>
        </w:rPr>
        <w:t>in de activawaarde op te nemen</w:t>
      </w:r>
      <w:r w:rsidR="00510CBD">
        <w:rPr>
          <w:rFonts w:eastAsia="Verdana" w:cs="Verdana"/>
        </w:rPr>
        <w:t xml:space="preserve"> zodat ze via tariefregulering</w:t>
      </w:r>
      <w:r w:rsidR="00B72B96">
        <w:rPr>
          <w:rFonts w:eastAsia="Verdana" w:cs="Verdana"/>
        </w:rPr>
        <w:t xml:space="preserve"> </w:t>
      </w:r>
      <w:r w:rsidR="0098279F">
        <w:rPr>
          <w:rFonts w:eastAsia="Verdana" w:cs="Verdana"/>
        </w:rPr>
        <w:t xml:space="preserve">gespreid over een langere periode </w:t>
      </w:r>
      <w:r w:rsidR="00B72B96">
        <w:rPr>
          <w:rFonts w:eastAsia="Verdana" w:cs="Verdana"/>
        </w:rPr>
        <w:t>terugverdiend kunnen worden</w:t>
      </w:r>
      <w:r w:rsidR="00A43DCD">
        <w:rPr>
          <w:rFonts w:eastAsia="Verdana" w:cs="Verdana"/>
        </w:rPr>
        <w:t xml:space="preserve">. </w:t>
      </w:r>
      <w:r w:rsidR="001771A7">
        <w:rPr>
          <w:rFonts w:eastAsia="Verdana" w:cs="Verdana"/>
        </w:rPr>
        <w:t xml:space="preserve">Als ontwikkelkosten niet als </w:t>
      </w:r>
      <w:r w:rsidR="00E7705B">
        <w:rPr>
          <w:rFonts w:eastAsia="Verdana" w:cs="Verdana"/>
        </w:rPr>
        <w:t xml:space="preserve">investeringen worden </w:t>
      </w:r>
      <w:r w:rsidR="00EC2230">
        <w:rPr>
          <w:rFonts w:eastAsia="Verdana" w:cs="Verdana"/>
        </w:rPr>
        <w:t>aangemerkt</w:t>
      </w:r>
      <w:r w:rsidR="00E7705B">
        <w:rPr>
          <w:rFonts w:eastAsia="Verdana" w:cs="Verdana"/>
        </w:rPr>
        <w:t xml:space="preserve"> </w:t>
      </w:r>
      <w:r w:rsidR="009C1CEF">
        <w:rPr>
          <w:rFonts w:eastAsia="Verdana" w:cs="Verdana"/>
        </w:rPr>
        <w:t>en</w:t>
      </w:r>
      <w:r w:rsidR="00E7705B">
        <w:rPr>
          <w:rFonts w:eastAsia="Verdana" w:cs="Verdana"/>
        </w:rPr>
        <w:t xml:space="preserve"> </w:t>
      </w:r>
      <w:r w:rsidR="00504B4E">
        <w:rPr>
          <w:rFonts w:eastAsia="Verdana" w:cs="Verdana"/>
        </w:rPr>
        <w:t xml:space="preserve">als zodanig worden betrokken bij de start-GAW </w:t>
      </w:r>
      <w:r w:rsidR="00162798">
        <w:rPr>
          <w:rFonts w:eastAsia="Verdana" w:cs="Verdana"/>
        </w:rPr>
        <w:t xml:space="preserve">dan worden deze als operationele kosten beschouwd en </w:t>
      </w:r>
      <w:r w:rsidR="00D44C80">
        <w:rPr>
          <w:rFonts w:eastAsia="Verdana" w:cs="Verdana"/>
        </w:rPr>
        <w:t xml:space="preserve">als zodanig betrokken bij het bepalen van de kosten van het warmtebedrijf. </w:t>
      </w:r>
      <w:r w:rsidR="00A43DCD">
        <w:rPr>
          <w:rFonts w:eastAsia="Verdana" w:cs="Verdana"/>
        </w:rPr>
        <w:t>De</w:t>
      </w:r>
      <w:r w:rsidR="009942CE">
        <w:rPr>
          <w:rFonts w:eastAsia="Verdana" w:cs="Verdana"/>
        </w:rPr>
        <w:t xml:space="preserve"> afweging </w:t>
      </w:r>
      <w:r w:rsidR="00D44C80">
        <w:rPr>
          <w:rFonts w:eastAsia="Verdana" w:cs="Verdana"/>
        </w:rPr>
        <w:t xml:space="preserve">of ontwikkelkosten worden </w:t>
      </w:r>
      <w:r w:rsidR="00D44475">
        <w:rPr>
          <w:rFonts w:eastAsia="Verdana" w:cs="Verdana"/>
        </w:rPr>
        <w:t>betrokken bij het bepalen van de start</w:t>
      </w:r>
      <w:r w:rsidR="00E006D9">
        <w:rPr>
          <w:rFonts w:eastAsia="Verdana" w:cs="Verdana"/>
        </w:rPr>
        <w:t xml:space="preserve">-GAW </w:t>
      </w:r>
      <w:r w:rsidR="009942CE">
        <w:rPr>
          <w:rFonts w:eastAsia="Verdana" w:cs="Verdana"/>
        </w:rPr>
        <w:t xml:space="preserve">zal door de </w:t>
      </w:r>
      <w:r w:rsidR="00A43DCD">
        <w:rPr>
          <w:rFonts w:eastAsia="Verdana" w:cs="Verdana"/>
        </w:rPr>
        <w:t xml:space="preserve">ACM </w:t>
      </w:r>
      <w:r w:rsidR="009942CE">
        <w:rPr>
          <w:rFonts w:eastAsia="Verdana" w:cs="Verdana"/>
        </w:rPr>
        <w:t xml:space="preserve">worden gemaakt. </w:t>
      </w:r>
      <w:r w:rsidR="00A43DCD">
        <w:rPr>
          <w:rFonts w:eastAsia="Verdana" w:cs="Verdana"/>
        </w:rPr>
        <w:t xml:space="preserve"> </w:t>
      </w:r>
    </w:p>
    <w:p w:rsidRPr="00691AD5" w:rsidR="00B10903" w:rsidP="00496392" w:rsidRDefault="00B10903" w14:paraId="5633F469" w14:textId="77777777">
      <w:pPr>
        <w:spacing w:after="0" w:line="276" w:lineRule="auto"/>
      </w:pPr>
    </w:p>
    <w:p w:rsidRPr="00691AD5" w:rsidR="008438E6" w:rsidP="00496392" w:rsidRDefault="008438E6" w14:paraId="0E73284D" w14:textId="4D032AB7">
      <w:pPr>
        <w:spacing w:after="0" w:line="276" w:lineRule="auto"/>
      </w:pPr>
      <w:r w:rsidRPr="00691AD5">
        <w:rPr>
          <w:i/>
          <w:iCs/>
        </w:rPr>
        <w:lastRenderedPageBreak/>
        <w:t xml:space="preserve">Eenmalige bijdragen derden </w:t>
      </w:r>
    </w:p>
    <w:p w:rsidRPr="00691AD5" w:rsidR="00D641C5" w:rsidP="00496392" w:rsidRDefault="00500915" w14:paraId="0FDB1A1D" w14:textId="7506B7E0">
      <w:pPr>
        <w:spacing w:after="0" w:line="276" w:lineRule="auto"/>
      </w:pPr>
      <w:r w:rsidRPr="00691AD5">
        <w:t xml:space="preserve">Voor de bepaling van de start-GAW is </w:t>
      </w:r>
      <w:r w:rsidR="006334A2">
        <w:t xml:space="preserve">in artikel 7.11, </w:t>
      </w:r>
      <w:r w:rsidR="001A73E9">
        <w:t>vijf</w:t>
      </w:r>
      <w:r w:rsidR="006334A2">
        <w:t>de lid, van het besluit opgenomen</w:t>
      </w:r>
      <w:r w:rsidRPr="00691AD5">
        <w:t xml:space="preserve"> dat in het verleden ontvangen eenmalige bijdragen</w:t>
      </w:r>
      <w:r w:rsidRPr="00691AD5" w:rsidR="00406C80">
        <w:t xml:space="preserve">, </w:t>
      </w:r>
      <w:r w:rsidRPr="00691AD5">
        <w:t xml:space="preserve">zoals investeringssubsidies of kostendekkingsbijdragen, in mindering gebracht moeten worden op de start-GAW. </w:t>
      </w:r>
      <w:r w:rsidRPr="00691AD5" w:rsidR="00B136FA">
        <w:t xml:space="preserve">Dat geldt dus ook als deze door het warmtebedrijf zijn gepassiveerd (en dus strikt genomen geen ‘activa’ zijn). </w:t>
      </w:r>
      <w:r w:rsidRPr="00691AD5" w:rsidR="00BF3014">
        <w:t xml:space="preserve">Als </w:t>
      </w:r>
      <w:r w:rsidRPr="00691AD5" w:rsidR="002025EF">
        <w:t>zulke eenmalige bijdragen niet op de start-GAW in mindering worden gebracht</w:t>
      </w:r>
      <w:r w:rsidRPr="00691AD5" w:rsidR="00BF3014">
        <w:t xml:space="preserve"> dan zou het warmtebedrijf </w:t>
      </w:r>
      <w:r w:rsidRPr="00691AD5" w:rsidR="00E835F0">
        <w:t>dubbel worden gecompenseerd voor een deel van investeringen: eerst met investeringssubsidies of kostendekkingsbijdragen, en da</w:t>
      </w:r>
      <w:r w:rsidRPr="00691AD5" w:rsidR="004F48F0">
        <w:t>arna</w:t>
      </w:r>
      <w:r w:rsidRPr="00691AD5" w:rsidR="00E835F0">
        <w:t xml:space="preserve"> opnieuw via kostengebaseerde </w:t>
      </w:r>
      <w:r w:rsidRPr="00691AD5" w:rsidR="003D4C72">
        <w:t>tarieven of de tegenprestatie</w:t>
      </w:r>
      <w:r w:rsidRPr="00691AD5" w:rsidR="00E835F0">
        <w:t xml:space="preserve">. </w:t>
      </w:r>
      <w:r w:rsidRPr="00691AD5" w:rsidR="002218FC">
        <w:t xml:space="preserve">Eenmalige bijdragen worden in beginsel toegerekend aan het warmtenet, dat wil zeggen dat ze leiden tot </w:t>
      </w:r>
      <w:r w:rsidRPr="00691AD5" w:rsidR="00EE5734">
        <w:t>de verlaging van de start-GAW waarde van het warmtenet</w:t>
      </w:r>
      <w:r w:rsidRPr="00691AD5" w:rsidR="00E52ACC">
        <w:t xml:space="preserve">, tenzij </w:t>
      </w:r>
      <w:r w:rsidRPr="00691AD5" w:rsidR="008B1A67">
        <w:t>de bijdrage aantoonbaar</w:t>
      </w:r>
      <w:r w:rsidRPr="00691AD5" w:rsidR="00C03E1C">
        <w:t xml:space="preserve"> betrekking he</w:t>
      </w:r>
      <w:r w:rsidRPr="00691AD5" w:rsidR="008B1A67">
        <w:t>eft</w:t>
      </w:r>
      <w:r w:rsidRPr="00691AD5" w:rsidR="00C03E1C">
        <w:t xml:space="preserve"> op overige activa. </w:t>
      </w:r>
    </w:p>
    <w:p w:rsidRPr="00691AD5" w:rsidR="00D641C5" w:rsidP="00496392" w:rsidRDefault="00D641C5" w14:paraId="29B4CF85" w14:textId="77777777">
      <w:pPr>
        <w:spacing w:after="0" w:line="276" w:lineRule="auto"/>
      </w:pPr>
    </w:p>
    <w:p w:rsidRPr="00691AD5" w:rsidR="008E2E82" w:rsidP="00496392" w:rsidRDefault="00C66FF3" w14:paraId="36A76178" w14:textId="351FB2CD">
      <w:pPr>
        <w:spacing w:after="0" w:line="276" w:lineRule="auto"/>
      </w:pPr>
      <w:r w:rsidRPr="00691AD5">
        <w:t xml:space="preserve">Er gelden twee uitzonderingen </w:t>
      </w:r>
      <w:r w:rsidRPr="00691AD5" w:rsidR="00A01DB4">
        <w:t xml:space="preserve">waarbij eenmalige bijdragen niet in mindering gebracht </w:t>
      </w:r>
      <w:r w:rsidRPr="00691AD5" w:rsidR="00C4549E">
        <w:t>moeten worden op de start-GAW</w:t>
      </w:r>
      <w:r w:rsidR="00487A54">
        <w:t xml:space="preserve"> (opgenomen </w:t>
      </w:r>
      <w:r w:rsidR="00073A67">
        <w:t>in artikel 7.11</w:t>
      </w:r>
      <w:r w:rsidR="00EB0399">
        <w:t>, zevende lid,</w:t>
      </w:r>
      <w:r w:rsidR="00487A54">
        <w:t xml:space="preserve"> van het besluit)</w:t>
      </w:r>
      <w:r w:rsidRPr="00691AD5" w:rsidR="008E2E82">
        <w:t xml:space="preserve">: </w:t>
      </w:r>
    </w:p>
    <w:p w:rsidRPr="00691AD5" w:rsidR="00C03E1C" w:rsidP="00496392" w:rsidRDefault="003F0545" w14:paraId="411200E2" w14:textId="4356CB8A">
      <w:pPr>
        <w:pStyle w:val="Lijstalinea"/>
        <w:numPr>
          <w:ilvl w:val="0"/>
          <w:numId w:val="72"/>
        </w:numPr>
        <w:spacing w:after="0" w:line="276" w:lineRule="auto"/>
      </w:pPr>
      <w:r w:rsidRPr="00691AD5">
        <w:t xml:space="preserve">Eenmalige bijdragen die het warmtebedrijf heeft ontvangen met als doel om de tarieven voor een specifieke groep verbruikers </w:t>
      </w:r>
      <w:r w:rsidRPr="00691AD5" w:rsidR="007B5610">
        <w:t xml:space="preserve">te verlagen </w:t>
      </w:r>
      <w:r w:rsidRPr="00691AD5" w:rsidR="0039034E">
        <w:t xml:space="preserve">moeten niet in mindering gebracht worden op de GAW. </w:t>
      </w:r>
      <w:r w:rsidRPr="00691AD5" w:rsidR="00747B9D">
        <w:t xml:space="preserve">Het komt in de praktijk voor dat een warmtebedrijf </w:t>
      </w:r>
      <w:r w:rsidRPr="00691AD5" w:rsidR="00232A8E">
        <w:t xml:space="preserve">met bijvoorbeeld een gebouweigenaar afspreekt dat de gebouweigenaar (bijvoorbeeld een woningcorporatie) een eenmalige bijdrage betaalt en het warmtebedrijf </w:t>
      </w:r>
      <w:r w:rsidRPr="00691AD5" w:rsidR="00E528FA">
        <w:t>in ruil daarvoor</w:t>
      </w:r>
      <w:r w:rsidRPr="00691AD5" w:rsidR="00232A8E">
        <w:t xml:space="preserve"> voor een s</w:t>
      </w:r>
      <w:r w:rsidRPr="00691AD5" w:rsidR="00B54A17">
        <w:t xml:space="preserve">pecifieke groep verbruikers (bijvoorbeeld de huurders van de woningcorporatie) </w:t>
      </w:r>
      <w:r w:rsidRPr="00691AD5" w:rsidR="00223B1B">
        <w:t>lagere tarieven dan de door de ACM vastgestelde maximale tarieven in rekening breng</w:t>
      </w:r>
      <w:r w:rsidRPr="00691AD5" w:rsidR="00F05C04">
        <w:t>t</w:t>
      </w:r>
      <w:r w:rsidRPr="00691AD5" w:rsidR="00223B1B">
        <w:t xml:space="preserve">. </w:t>
      </w:r>
      <w:r w:rsidRPr="00691AD5" w:rsidR="004254C0">
        <w:t xml:space="preserve">De ACM moet bij het bepalen van de maximale tarieven dan geen rekening houden met </w:t>
      </w:r>
      <w:r w:rsidRPr="00691AD5" w:rsidR="00B921DF">
        <w:t>zulke onderlinge afspraken</w:t>
      </w:r>
      <w:r w:rsidRPr="00691AD5" w:rsidR="00CC3834">
        <w:t>. De eenmalige bijdrage moet daarom niet in mindering gebracht worden op de GAW</w:t>
      </w:r>
      <w:r w:rsidRPr="00691AD5" w:rsidR="00D641C5">
        <w:t xml:space="preserve">, omdat dan het maximale tarief voor alle verbruikers verlaagd wordt en niet het te betalen tarief voor een specifieke groep verbruikers. </w:t>
      </w:r>
      <w:r w:rsidRPr="00691AD5" w:rsidR="00CC3834">
        <w:t xml:space="preserve"> </w:t>
      </w:r>
    </w:p>
    <w:p w:rsidRPr="00691AD5" w:rsidR="00CC3834" w:rsidP="00496392" w:rsidRDefault="00B043BD" w14:paraId="30AA61E1" w14:textId="406A08EE">
      <w:pPr>
        <w:pStyle w:val="Lijstalinea"/>
        <w:numPr>
          <w:ilvl w:val="0"/>
          <w:numId w:val="72"/>
        </w:numPr>
        <w:spacing w:after="0" w:line="276" w:lineRule="auto"/>
      </w:pPr>
      <w:r w:rsidRPr="00691AD5">
        <w:t xml:space="preserve">Subsidies die aantoonbaar zijn verstrekt </w:t>
      </w:r>
      <w:r w:rsidRPr="00691AD5" w:rsidR="005C5C65">
        <w:t xml:space="preserve">met het doel om </w:t>
      </w:r>
      <w:r w:rsidRPr="00691AD5" w:rsidR="00F75D6B">
        <w:t>het rendement van het warmtebedrijf te verhogen</w:t>
      </w:r>
      <w:r w:rsidRPr="00691AD5" w:rsidR="003070DF">
        <w:t xml:space="preserve"> en dus niet om de kostengebaseerde tarieven voor verbruikers te verlagen. </w:t>
      </w:r>
    </w:p>
    <w:p w:rsidRPr="00691AD5" w:rsidR="00BF3014" w:rsidP="00496392" w:rsidRDefault="0066746F" w14:paraId="6A1A0F45" w14:textId="079382EA">
      <w:pPr>
        <w:spacing w:after="0" w:line="276" w:lineRule="auto"/>
      </w:pPr>
      <w:r w:rsidRPr="00691AD5">
        <w:t xml:space="preserve"> </w:t>
      </w:r>
    </w:p>
    <w:p w:rsidRPr="00691AD5" w:rsidR="00500915" w:rsidP="00496392" w:rsidRDefault="00500915" w14:paraId="6325FE42" w14:textId="4AC2F422">
      <w:pPr>
        <w:spacing w:after="0" w:line="276" w:lineRule="auto"/>
      </w:pPr>
      <w:r w:rsidRPr="00691AD5">
        <w:t xml:space="preserve">Periodieke bijdragen – zoals exploitatiesubsidies of andere periodieke bijdragen – hoeven niet in mindering gebracht te worden op de GAW. Deze kunnen in mindering gebracht worden op de berekende jaarlijkse kosten. </w:t>
      </w:r>
      <w:r w:rsidRPr="00691AD5" w:rsidR="00C03E1C">
        <w:t xml:space="preserve">Op deze manier leiden </w:t>
      </w:r>
      <w:r w:rsidRPr="00691AD5" w:rsidR="00125FD6">
        <w:t xml:space="preserve">ook </w:t>
      </w:r>
      <w:r w:rsidRPr="00691AD5" w:rsidR="00C03E1C">
        <w:t xml:space="preserve">deze </w:t>
      </w:r>
      <w:r w:rsidRPr="00691AD5" w:rsidR="00726A73">
        <w:t xml:space="preserve">bijdragen tot een verlaging van kostengebaseerde tarieven. </w:t>
      </w:r>
      <w:r w:rsidRPr="00691AD5">
        <w:t xml:space="preserve"> </w:t>
      </w:r>
    </w:p>
    <w:p w:rsidRPr="00691AD5" w:rsidR="00DE74F7" w:rsidP="00496392" w:rsidRDefault="00834D3C" w14:paraId="18FECFE7" w14:textId="18069CFD">
      <w:pPr>
        <w:spacing w:after="0" w:line="276" w:lineRule="auto"/>
      </w:pPr>
      <w:r w:rsidRPr="00691AD5">
        <w:t xml:space="preserve">   </w:t>
      </w:r>
      <w:bookmarkEnd w:id="154"/>
      <w:bookmarkEnd w:id="155"/>
      <w:bookmarkEnd w:id="156"/>
    </w:p>
    <w:p w:rsidRPr="00691AD5" w:rsidR="00582197" w:rsidP="00496392" w:rsidRDefault="00271AE1" w14:paraId="51C0BD4E" w14:textId="5DE0A56E">
      <w:pPr>
        <w:pStyle w:val="Kop2"/>
        <w:spacing w:line="276" w:lineRule="auto"/>
      </w:pPr>
      <w:bookmarkStart w:name="_Toc162963131" w:id="157"/>
      <w:bookmarkStart w:name="_Toc163119915" w:id="158"/>
      <w:bookmarkStart w:name="_Toc163121898" w:id="159"/>
      <w:bookmarkStart w:name="_Toc230273741" w:id="160"/>
      <w:r w:rsidRPr="00691AD5">
        <w:t xml:space="preserve">§ </w:t>
      </w:r>
      <w:r w:rsidRPr="00691AD5" w:rsidR="00D904A2">
        <w:t>7</w:t>
      </w:r>
      <w:r w:rsidRPr="00691AD5" w:rsidR="00876C4A">
        <w:t>.</w:t>
      </w:r>
      <w:r w:rsidRPr="00691AD5" w:rsidR="003643BE">
        <w:t>5</w:t>
      </w:r>
      <w:r w:rsidRPr="00691AD5">
        <w:t xml:space="preserve">. </w:t>
      </w:r>
      <w:r w:rsidRPr="00691AD5" w:rsidR="00876C4A">
        <w:t>Tariefregulering warmtetransportnetten</w:t>
      </w:r>
      <w:bookmarkEnd w:id="157"/>
      <w:bookmarkEnd w:id="158"/>
      <w:bookmarkEnd w:id="159"/>
      <w:bookmarkEnd w:id="160"/>
    </w:p>
    <w:p w:rsidRPr="00691AD5" w:rsidR="0040669F" w:rsidP="00496392" w:rsidRDefault="0040669F" w14:paraId="3E181B60" w14:textId="20F202DF">
      <w:pPr>
        <w:spacing w:after="0" w:line="276" w:lineRule="auto"/>
      </w:pPr>
    </w:p>
    <w:p w:rsidRPr="00691AD5" w:rsidR="00ED732A" w:rsidP="008841A6" w:rsidRDefault="00ED732A" w14:paraId="2E6A18D4" w14:textId="0E3755CA">
      <w:pPr>
        <w:pStyle w:val="Kop3"/>
        <w:spacing w:line="276" w:lineRule="auto"/>
      </w:pPr>
      <w:bookmarkStart w:name="_Toc230273742" w:id="161"/>
      <w:r w:rsidRPr="00691AD5">
        <w:rPr>
          <w:bCs/>
        </w:rPr>
        <w:t>7.</w:t>
      </w:r>
      <w:r w:rsidRPr="00691AD5" w:rsidR="003643BE">
        <w:rPr>
          <w:bCs/>
        </w:rPr>
        <w:t>5</w:t>
      </w:r>
      <w:r w:rsidRPr="00691AD5">
        <w:rPr>
          <w:bCs/>
        </w:rPr>
        <w:t>.1. Methodebesluit</w:t>
      </w:r>
      <w:bookmarkEnd w:id="161"/>
    </w:p>
    <w:p w:rsidRPr="00691AD5" w:rsidR="00C219C0" w:rsidP="00496392" w:rsidRDefault="00C219C0" w14:paraId="1D6B50C3" w14:textId="5E556C2A">
      <w:pPr>
        <w:spacing w:after="0" w:line="276" w:lineRule="auto"/>
        <w:ind w:right="-20"/>
        <w:rPr>
          <w:rFonts w:eastAsia="Verdana" w:cs="Verdana"/>
        </w:rPr>
      </w:pPr>
      <w:r w:rsidRPr="00691AD5">
        <w:rPr>
          <w:rFonts w:eastAsia="Verdana" w:cs="Verdana"/>
        </w:rPr>
        <w:t xml:space="preserve">In </w:t>
      </w:r>
      <w:r w:rsidRPr="00691AD5" w:rsidR="00F05858">
        <w:rPr>
          <w:rFonts w:eastAsia="Verdana" w:cs="Verdana"/>
        </w:rPr>
        <w:t>artikel 7.</w:t>
      </w:r>
      <w:r w:rsidRPr="00691AD5" w:rsidR="00D04AD6">
        <w:rPr>
          <w:rFonts w:eastAsia="Verdana" w:cs="Verdana"/>
        </w:rPr>
        <w:t>37</w:t>
      </w:r>
      <w:r w:rsidRPr="00691AD5" w:rsidR="00156C34">
        <w:rPr>
          <w:rFonts w:eastAsia="Verdana" w:cs="Verdana"/>
        </w:rPr>
        <w:t>, derde lid</w:t>
      </w:r>
      <w:r w:rsidRPr="00691AD5" w:rsidR="007F3CCD">
        <w:rPr>
          <w:rFonts w:eastAsia="Verdana" w:cs="Verdana"/>
        </w:rPr>
        <w:t>,</w:t>
      </w:r>
      <w:r w:rsidRPr="00691AD5" w:rsidR="00156C34">
        <w:rPr>
          <w:rFonts w:eastAsia="Verdana" w:cs="Verdana"/>
        </w:rPr>
        <w:t xml:space="preserve"> van de </w:t>
      </w:r>
      <w:r w:rsidRPr="00691AD5">
        <w:rPr>
          <w:rFonts w:eastAsia="Verdana" w:cs="Verdana"/>
        </w:rPr>
        <w:t xml:space="preserve">wet wordt bepaald dat de methode die de ACM gebruikt om de toegestane warmtetransportinkomsten vast te stellen kostengebaseerd moet zijn inclusief </w:t>
      </w:r>
      <w:r w:rsidRPr="00691AD5" w:rsidR="00156C34">
        <w:rPr>
          <w:rFonts w:eastAsia="Verdana" w:cs="Verdana"/>
        </w:rPr>
        <w:t xml:space="preserve">een </w:t>
      </w:r>
      <w:r w:rsidRPr="00691AD5">
        <w:rPr>
          <w:rFonts w:eastAsia="Verdana" w:cs="Verdana"/>
        </w:rPr>
        <w:t xml:space="preserve">door de ACM vastgesteld redelijk rendement. Verder wordt voorgeschreven dat de methode een efficiëntieprikkel dient te bevatten die de warmtetransportbeheerder stimuleert efficiënte kosten te maken die in het economisch verkeer gebruikelijk zijn. </w:t>
      </w:r>
      <w:r w:rsidRPr="00691AD5" w:rsidR="00802380">
        <w:rPr>
          <w:rFonts w:eastAsia="Verdana" w:cs="Verdana"/>
        </w:rPr>
        <w:t xml:space="preserve">In artikel </w:t>
      </w:r>
      <w:r w:rsidRPr="00691AD5" w:rsidR="00C14DFA">
        <w:rPr>
          <w:rFonts w:eastAsia="Verdana" w:cs="Verdana"/>
        </w:rPr>
        <w:t>7.</w:t>
      </w:r>
      <w:r w:rsidRPr="00691AD5" w:rsidR="00590B75">
        <w:rPr>
          <w:rFonts w:eastAsia="Verdana" w:cs="Verdana"/>
        </w:rPr>
        <w:t>37</w:t>
      </w:r>
      <w:r w:rsidR="004E66AE">
        <w:rPr>
          <w:rFonts w:eastAsia="Verdana" w:cs="Verdana"/>
        </w:rPr>
        <w:t xml:space="preserve"> van de wet</w:t>
      </w:r>
      <w:r w:rsidRPr="00691AD5" w:rsidR="004C1B70">
        <w:rPr>
          <w:rFonts w:eastAsia="Verdana" w:cs="Verdana"/>
        </w:rPr>
        <w:t xml:space="preserve"> wordt voorgeschreven dat de </w:t>
      </w:r>
      <w:r w:rsidRPr="00691AD5" w:rsidR="000F1B3C">
        <w:rPr>
          <w:rFonts w:eastAsia="Verdana" w:cs="Verdana"/>
        </w:rPr>
        <w:t>ACM in het met</w:t>
      </w:r>
      <w:r w:rsidRPr="00691AD5" w:rsidR="001814C9">
        <w:rPr>
          <w:rFonts w:eastAsia="Verdana" w:cs="Verdana"/>
        </w:rPr>
        <w:t xml:space="preserve">hodebesluit ook de duur van de </w:t>
      </w:r>
      <w:r w:rsidRPr="00691AD5" w:rsidR="001C5A84">
        <w:rPr>
          <w:rFonts w:eastAsia="Verdana" w:cs="Verdana"/>
        </w:rPr>
        <w:t xml:space="preserve">reguleringsperiode bepaald. </w:t>
      </w:r>
      <w:r w:rsidRPr="00691AD5" w:rsidR="00C14DFA">
        <w:rPr>
          <w:rFonts w:eastAsia="Verdana" w:cs="Verdana"/>
        </w:rPr>
        <w:t xml:space="preserve">Verder </w:t>
      </w:r>
      <w:r w:rsidR="00A82FF0">
        <w:rPr>
          <w:rFonts w:eastAsia="Verdana" w:cs="Verdana"/>
        </w:rPr>
        <w:t>dient</w:t>
      </w:r>
      <w:r w:rsidRPr="00691AD5" w:rsidR="00C14DFA">
        <w:rPr>
          <w:rFonts w:eastAsia="Verdana" w:cs="Verdana"/>
        </w:rPr>
        <w:t xml:space="preserve"> de ACM </w:t>
      </w:r>
      <w:r w:rsidRPr="00691AD5" w:rsidR="001955A7">
        <w:rPr>
          <w:rFonts w:eastAsia="Verdana" w:cs="Verdana"/>
        </w:rPr>
        <w:t xml:space="preserve">in het methodebesluit vast </w:t>
      </w:r>
      <w:r w:rsidR="00A82FF0">
        <w:rPr>
          <w:rFonts w:eastAsia="Verdana" w:cs="Verdana"/>
        </w:rPr>
        <w:t xml:space="preserve">te </w:t>
      </w:r>
      <w:r w:rsidRPr="00691AD5" w:rsidR="001955A7">
        <w:rPr>
          <w:rFonts w:eastAsia="Verdana" w:cs="Verdana"/>
        </w:rPr>
        <w:t>stel</w:t>
      </w:r>
      <w:r w:rsidR="00A82FF0">
        <w:rPr>
          <w:rFonts w:eastAsia="Verdana" w:cs="Verdana"/>
        </w:rPr>
        <w:t>len</w:t>
      </w:r>
      <w:r w:rsidRPr="00691AD5" w:rsidR="001955A7">
        <w:rPr>
          <w:rFonts w:eastAsia="Verdana" w:cs="Verdana"/>
        </w:rPr>
        <w:t xml:space="preserve"> wanneer sprake is van </w:t>
      </w:r>
      <w:r w:rsidRPr="00691AD5" w:rsidR="00845420">
        <w:rPr>
          <w:rFonts w:eastAsia="Verdana" w:cs="Verdana"/>
        </w:rPr>
        <w:t>een significante en onverwachte stijging van de kosten, als bedoeld in artikel 7.</w:t>
      </w:r>
      <w:r w:rsidRPr="00691AD5" w:rsidR="00BB398C">
        <w:rPr>
          <w:rFonts w:eastAsia="Verdana" w:cs="Verdana"/>
        </w:rPr>
        <w:t>37</w:t>
      </w:r>
      <w:r w:rsidRPr="00691AD5" w:rsidR="00845420">
        <w:rPr>
          <w:rFonts w:eastAsia="Verdana" w:cs="Verdana"/>
        </w:rPr>
        <w:t xml:space="preserve">, tweede lid, van de </w:t>
      </w:r>
      <w:r w:rsidRPr="00691AD5" w:rsidR="00161113">
        <w:rPr>
          <w:rFonts w:eastAsia="Verdana" w:cs="Verdana"/>
        </w:rPr>
        <w:t>wet</w:t>
      </w:r>
      <w:r w:rsidRPr="00691AD5" w:rsidR="00845420">
        <w:rPr>
          <w:rFonts w:eastAsia="Verdana" w:cs="Verdana"/>
        </w:rPr>
        <w:t>.</w:t>
      </w:r>
    </w:p>
    <w:p w:rsidRPr="00691AD5" w:rsidR="00C63E7D" w:rsidP="00496392" w:rsidRDefault="00C63E7D" w14:paraId="3DC0C78A" w14:textId="77777777">
      <w:pPr>
        <w:spacing w:after="0" w:line="276" w:lineRule="auto"/>
        <w:ind w:right="-20"/>
        <w:rPr>
          <w:rFonts w:eastAsia="Verdana" w:cs="Verdana"/>
        </w:rPr>
      </w:pPr>
    </w:p>
    <w:p w:rsidRPr="00691AD5" w:rsidR="001F6168" w:rsidP="00496392" w:rsidRDefault="001F6168" w14:paraId="3FC3A643" w14:textId="24D83CA3">
      <w:pPr>
        <w:spacing w:after="0" w:line="276" w:lineRule="auto"/>
        <w:ind w:left="-20" w:right="-20"/>
        <w:rPr>
          <w:rFonts w:eastAsia="Verdana" w:cs="Verdana"/>
          <w:i/>
          <w:iCs/>
        </w:rPr>
      </w:pPr>
      <w:r w:rsidRPr="00691AD5">
        <w:rPr>
          <w:rFonts w:eastAsia="Verdana" w:cs="Verdana"/>
          <w:i/>
          <w:iCs/>
        </w:rPr>
        <w:t>Redelijk rendement</w:t>
      </w:r>
    </w:p>
    <w:p w:rsidRPr="00691AD5" w:rsidR="00B06050" w:rsidP="00496392" w:rsidRDefault="00276B1E" w14:paraId="51363BE8" w14:textId="4A29A65B">
      <w:pPr>
        <w:spacing w:after="0" w:line="276" w:lineRule="auto"/>
        <w:ind w:left="-20" w:right="-20"/>
        <w:rPr>
          <w:rFonts w:eastAsia="Verdana" w:cs="Verdana"/>
        </w:rPr>
      </w:pPr>
      <w:r w:rsidRPr="00691AD5">
        <w:rPr>
          <w:rFonts w:eastAsia="Verdana" w:cs="Verdana"/>
        </w:rPr>
        <w:t xml:space="preserve">In artikel </w:t>
      </w:r>
      <w:r w:rsidRPr="00691AD5" w:rsidR="00780FB6">
        <w:rPr>
          <w:rFonts w:eastAsia="Verdana" w:cs="Verdana"/>
        </w:rPr>
        <w:t>7.</w:t>
      </w:r>
      <w:r w:rsidRPr="00691AD5" w:rsidR="00BB398C">
        <w:rPr>
          <w:rFonts w:eastAsia="Verdana" w:cs="Verdana"/>
        </w:rPr>
        <w:t>37</w:t>
      </w:r>
      <w:r w:rsidRPr="00691AD5" w:rsidR="00DB3985">
        <w:rPr>
          <w:rFonts w:eastAsia="Verdana" w:cs="Verdana"/>
        </w:rPr>
        <w:t xml:space="preserve"> </w:t>
      </w:r>
      <w:r w:rsidR="009F1F5D">
        <w:rPr>
          <w:rFonts w:eastAsia="Verdana" w:cs="Verdana"/>
        </w:rPr>
        <w:t>van de wet</w:t>
      </w:r>
      <w:r w:rsidRPr="00691AD5" w:rsidR="00DB3985">
        <w:rPr>
          <w:rFonts w:eastAsia="Verdana" w:cs="Verdana"/>
        </w:rPr>
        <w:t xml:space="preserve"> wordt </w:t>
      </w:r>
      <w:r w:rsidRPr="00691AD5" w:rsidR="00845420">
        <w:rPr>
          <w:rFonts w:eastAsia="Verdana" w:cs="Verdana"/>
        </w:rPr>
        <w:t>ook</w:t>
      </w:r>
      <w:r w:rsidRPr="00691AD5" w:rsidR="00DB3985">
        <w:rPr>
          <w:rFonts w:eastAsia="Verdana" w:cs="Verdana"/>
        </w:rPr>
        <w:t xml:space="preserve"> bepaald dat</w:t>
      </w:r>
      <w:r w:rsidRPr="00691AD5" w:rsidR="001F6168">
        <w:rPr>
          <w:rFonts w:eastAsia="Verdana" w:cs="Verdana"/>
        </w:rPr>
        <w:t xml:space="preserve"> </w:t>
      </w:r>
      <w:r w:rsidRPr="00691AD5" w:rsidR="00DB3985">
        <w:rPr>
          <w:rFonts w:eastAsia="Verdana" w:cs="Verdana"/>
        </w:rPr>
        <w:t>ACM in het</w:t>
      </w:r>
      <w:r w:rsidRPr="00691AD5" w:rsidR="001F6168">
        <w:rPr>
          <w:rFonts w:eastAsia="Verdana" w:cs="Verdana"/>
        </w:rPr>
        <w:t xml:space="preserve"> methodebesluit een redelijk rendement vast </w:t>
      </w:r>
      <w:r w:rsidRPr="00691AD5" w:rsidR="00DB3985">
        <w:rPr>
          <w:rFonts w:eastAsia="Verdana" w:cs="Verdana"/>
        </w:rPr>
        <w:t xml:space="preserve">stelt </w:t>
      </w:r>
      <w:r w:rsidRPr="00691AD5" w:rsidR="001F6168">
        <w:rPr>
          <w:rFonts w:eastAsia="Verdana" w:cs="Verdana"/>
        </w:rPr>
        <w:t>als bedoeld in artikel 7.</w:t>
      </w:r>
      <w:r w:rsidRPr="00691AD5" w:rsidR="00C8490D">
        <w:rPr>
          <w:rFonts w:eastAsia="Verdana" w:cs="Verdana"/>
        </w:rPr>
        <w:t>37</w:t>
      </w:r>
      <w:r w:rsidRPr="00691AD5" w:rsidR="001F6168">
        <w:rPr>
          <w:rFonts w:eastAsia="Verdana" w:cs="Verdana"/>
        </w:rPr>
        <w:t>, derde lid</w:t>
      </w:r>
      <w:r w:rsidRPr="00691AD5" w:rsidR="00536DD4">
        <w:rPr>
          <w:rFonts w:eastAsia="Verdana" w:cs="Verdana"/>
        </w:rPr>
        <w:t>,</w:t>
      </w:r>
      <w:r w:rsidRPr="00691AD5" w:rsidR="001F6168">
        <w:rPr>
          <w:rFonts w:eastAsia="Verdana" w:cs="Verdana"/>
        </w:rPr>
        <w:t xml:space="preserve"> van de wet. </w:t>
      </w:r>
      <w:r w:rsidRPr="00691AD5" w:rsidR="00CA5FA1">
        <w:rPr>
          <w:rFonts w:eastAsia="Verdana" w:cs="Verdana"/>
        </w:rPr>
        <w:t xml:space="preserve">Het ligt in de rede dat de ACM dit doet aan de hand </w:t>
      </w:r>
      <w:r w:rsidRPr="00691AD5" w:rsidR="007956D8">
        <w:rPr>
          <w:rFonts w:eastAsia="Verdana" w:cs="Verdana"/>
        </w:rPr>
        <w:t xml:space="preserve">het gewogen gemiddelde van de kostenvoet vreemd en eigen vermogen </w:t>
      </w:r>
      <w:r w:rsidRPr="00691AD5" w:rsidR="00832241">
        <w:rPr>
          <w:rFonts w:eastAsia="Verdana" w:cs="Verdana"/>
        </w:rPr>
        <w:t>of</w:t>
      </w:r>
      <w:r w:rsidRPr="00691AD5" w:rsidR="0034284D">
        <w:rPr>
          <w:rFonts w:eastAsia="Verdana" w:cs="Verdana"/>
        </w:rPr>
        <w:t>wel de WACC</w:t>
      </w:r>
      <w:r w:rsidRPr="00691AD5" w:rsidR="00EC0E0C">
        <w:rPr>
          <w:rFonts w:eastAsia="Verdana" w:cs="Verdana"/>
        </w:rPr>
        <w:t xml:space="preserve">. </w:t>
      </w:r>
    </w:p>
    <w:p w:rsidRPr="00691AD5" w:rsidR="00C41ABA" w:rsidP="00496392" w:rsidRDefault="00C41ABA" w14:paraId="3ECD00FB" w14:textId="77777777">
      <w:pPr>
        <w:spacing w:after="0" w:line="276" w:lineRule="auto"/>
        <w:ind w:right="-20"/>
        <w:rPr>
          <w:i/>
          <w:iCs/>
        </w:rPr>
      </w:pPr>
    </w:p>
    <w:p w:rsidRPr="00691AD5" w:rsidR="1B84A5D7" w:rsidP="00496392" w:rsidRDefault="1B84A5D7" w14:paraId="3E1DCAE8" w14:textId="4129D5D0">
      <w:pPr>
        <w:spacing w:after="0" w:line="276" w:lineRule="auto"/>
        <w:ind w:left="-20" w:right="-20"/>
      </w:pPr>
      <w:r w:rsidRPr="00691AD5">
        <w:rPr>
          <w:rFonts w:eastAsia="Verdana" w:cs="Verdana"/>
          <w:i/>
          <w:iCs/>
        </w:rPr>
        <w:t xml:space="preserve">Efficiëntieprikkel </w:t>
      </w:r>
    </w:p>
    <w:p w:rsidRPr="00691AD5" w:rsidR="00C64172" w:rsidP="00496392" w:rsidRDefault="006E1BD4" w14:paraId="2C404D38" w14:textId="44F115E7">
      <w:pPr>
        <w:spacing w:after="0" w:line="276" w:lineRule="auto"/>
        <w:ind w:left="-20" w:right="-20"/>
        <w:rPr>
          <w:rFonts w:eastAsia="Verdana" w:cs="Verdana"/>
        </w:rPr>
      </w:pPr>
      <w:r w:rsidRPr="00691AD5">
        <w:rPr>
          <w:rFonts w:eastAsia="Verdana" w:cs="Verdana"/>
        </w:rPr>
        <w:t xml:space="preserve">Voorts dient de </w:t>
      </w:r>
      <w:r w:rsidRPr="00691AD5" w:rsidR="00814F83">
        <w:rPr>
          <w:rFonts w:eastAsia="Verdana" w:cs="Verdana"/>
        </w:rPr>
        <w:t xml:space="preserve">methode een efficiëntieprikkel te bevatten. </w:t>
      </w:r>
      <w:r w:rsidRPr="00691AD5" w:rsidR="00AA0FD6">
        <w:rPr>
          <w:rFonts w:eastAsia="Verdana" w:cs="Verdana"/>
        </w:rPr>
        <w:t xml:space="preserve">In </w:t>
      </w:r>
      <w:r w:rsidRPr="00691AD5" w:rsidR="008541E6">
        <w:rPr>
          <w:rFonts w:eastAsia="Verdana" w:cs="Verdana"/>
        </w:rPr>
        <w:t>regulier</w:t>
      </w:r>
      <w:r w:rsidRPr="00691AD5" w:rsidR="00137F1E">
        <w:rPr>
          <w:rFonts w:eastAsia="Verdana" w:cs="Verdana"/>
        </w:rPr>
        <w:t>e</w:t>
      </w:r>
      <w:r w:rsidRPr="00691AD5" w:rsidR="008541E6">
        <w:rPr>
          <w:rFonts w:eastAsia="Verdana" w:cs="Verdana"/>
        </w:rPr>
        <w:t xml:space="preserve"> markten </w:t>
      </w:r>
      <w:r w:rsidRPr="00691AD5" w:rsidR="00214DB7">
        <w:rPr>
          <w:rFonts w:eastAsia="Verdana" w:cs="Verdana"/>
        </w:rPr>
        <w:t xml:space="preserve">vormt </w:t>
      </w:r>
      <w:r w:rsidRPr="00691AD5" w:rsidR="00AA0FD6">
        <w:rPr>
          <w:rFonts w:eastAsia="Verdana" w:cs="Verdana"/>
        </w:rPr>
        <w:t xml:space="preserve">concurrentie tussen aanbieders </w:t>
      </w:r>
      <w:r w:rsidRPr="00691AD5" w:rsidR="00214DB7">
        <w:rPr>
          <w:rFonts w:eastAsia="Verdana" w:cs="Verdana"/>
        </w:rPr>
        <w:t xml:space="preserve">de belangrijkste drijfveer om </w:t>
      </w:r>
      <w:r w:rsidRPr="00691AD5" w:rsidR="008C3268">
        <w:rPr>
          <w:rFonts w:eastAsia="Verdana" w:cs="Verdana"/>
        </w:rPr>
        <w:t xml:space="preserve">efficiëntie </w:t>
      </w:r>
      <w:r w:rsidRPr="00691AD5" w:rsidR="00625249">
        <w:rPr>
          <w:rFonts w:eastAsia="Verdana" w:cs="Verdana"/>
        </w:rPr>
        <w:t xml:space="preserve">te </w:t>
      </w:r>
      <w:r w:rsidRPr="00691AD5" w:rsidR="006041D3">
        <w:rPr>
          <w:rFonts w:eastAsia="Verdana" w:cs="Verdana"/>
        </w:rPr>
        <w:t>verhogen</w:t>
      </w:r>
      <w:r w:rsidRPr="00691AD5" w:rsidR="00625249">
        <w:rPr>
          <w:rFonts w:eastAsia="Verdana" w:cs="Verdana"/>
        </w:rPr>
        <w:t xml:space="preserve">. Zoals </w:t>
      </w:r>
      <w:r w:rsidRPr="00691AD5" w:rsidR="00C0433B">
        <w:rPr>
          <w:rFonts w:eastAsia="Verdana" w:cs="Verdana"/>
        </w:rPr>
        <w:lastRenderedPageBreak/>
        <w:t>omschreven</w:t>
      </w:r>
      <w:r w:rsidRPr="00691AD5" w:rsidR="00625249">
        <w:rPr>
          <w:rFonts w:eastAsia="Verdana" w:cs="Verdana"/>
        </w:rPr>
        <w:t xml:space="preserve"> in de algemene toelichting van de</w:t>
      </w:r>
      <w:r w:rsidRPr="00691AD5" w:rsidDel="00161113" w:rsidR="007C0A7D">
        <w:rPr>
          <w:rFonts w:eastAsia="Verdana" w:cs="Verdana"/>
        </w:rPr>
        <w:t xml:space="preserve"> </w:t>
      </w:r>
      <w:r w:rsidRPr="00691AD5" w:rsidR="00625249">
        <w:rPr>
          <w:rFonts w:eastAsia="Verdana" w:cs="Verdana"/>
        </w:rPr>
        <w:t xml:space="preserve">wet is </w:t>
      </w:r>
      <w:r w:rsidRPr="00691AD5" w:rsidR="0097158B">
        <w:rPr>
          <w:rFonts w:eastAsia="Verdana" w:cs="Verdana"/>
        </w:rPr>
        <w:t>bij warmtetransportnetten echter sprake van een monopolie</w:t>
      </w:r>
      <w:r w:rsidRPr="00691AD5" w:rsidR="00C840C1">
        <w:rPr>
          <w:rFonts w:eastAsia="Verdana" w:cs="Verdana"/>
        </w:rPr>
        <w:t xml:space="preserve">. In zo’n geval kan met sectorspecifieke regulering </w:t>
      </w:r>
      <w:r w:rsidRPr="00691AD5" w:rsidR="004F342E">
        <w:rPr>
          <w:rFonts w:eastAsia="Verdana" w:cs="Verdana"/>
        </w:rPr>
        <w:t>de gereguleerde partij worden geprikkeld tot efficiëntie</w:t>
      </w:r>
      <w:r w:rsidRPr="00691AD5" w:rsidR="00A033B7">
        <w:rPr>
          <w:rFonts w:eastAsia="Verdana" w:cs="Verdana"/>
        </w:rPr>
        <w:t xml:space="preserve">. </w:t>
      </w:r>
      <w:r w:rsidRPr="00691AD5" w:rsidR="00A3064C">
        <w:rPr>
          <w:rFonts w:eastAsia="Verdana" w:cs="Verdana"/>
        </w:rPr>
        <w:t xml:space="preserve">In het onderzoek </w:t>
      </w:r>
      <w:r w:rsidRPr="00691AD5" w:rsidR="00E0419E">
        <w:rPr>
          <w:rFonts w:eastAsia="Verdana" w:cs="Verdana"/>
        </w:rPr>
        <w:t xml:space="preserve">dat </w:t>
      </w:r>
      <w:r w:rsidRPr="00691AD5" w:rsidR="00A3064C">
        <w:rPr>
          <w:rFonts w:eastAsia="Verdana" w:cs="Verdana"/>
        </w:rPr>
        <w:t xml:space="preserve">Ecorys heeft gedaan naar de tariefregulering is voorgesteld om </w:t>
      </w:r>
      <w:r w:rsidRPr="00691AD5" w:rsidR="00B86CA3">
        <w:rPr>
          <w:rFonts w:eastAsia="Verdana" w:cs="Verdana"/>
        </w:rPr>
        <w:t>bij warmtetransportnetten</w:t>
      </w:r>
      <w:r w:rsidRPr="00691AD5" w:rsidR="00A3064C">
        <w:rPr>
          <w:rFonts w:eastAsia="Verdana" w:cs="Verdana"/>
        </w:rPr>
        <w:t xml:space="preserve"> onderscheid te maken tussen </w:t>
      </w:r>
      <w:r w:rsidRPr="00691AD5" w:rsidR="00C64172">
        <w:rPr>
          <w:rFonts w:eastAsia="Verdana" w:cs="Verdana"/>
        </w:rPr>
        <w:t xml:space="preserve">een efficiëntieprikkel </w:t>
      </w:r>
      <w:r w:rsidRPr="00691AD5" w:rsidR="00B86CA3">
        <w:rPr>
          <w:rFonts w:eastAsia="Verdana" w:cs="Verdana"/>
        </w:rPr>
        <w:t>voor</w:t>
      </w:r>
      <w:r w:rsidRPr="00691AD5" w:rsidR="00A3064C">
        <w:rPr>
          <w:rFonts w:eastAsia="Verdana" w:cs="Verdana"/>
        </w:rPr>
        <w:t xml:space="preserve"> </w:t>
      </w:r>
      <w:r w:rsidRPr="00691AD5" w:rsidR="00600AE8">
        <w:rPr>
          <w:rFonts w:eastAsia="Verdana" w:cs="Verdana"/>
        </w:rPr>
        <w:t xml:space="preserve">kosten </w:t>
      </w:r>
      <w:r w:rsidRPr="00691AD5" w:rsidR="00B86CA3">
        <w:rPr>
          <w:rFonts w:eastAsia="Verdana" w:cs="Verdana"/>
        </w:rPr>
        <w:t>van</w:t>
      </w:r>
      <w:r w:rsidRPr="00691AD5" w:rsidR="00600AE8">
        <w:rPr>
          <w:rFonts w:eastAsia="Verdana" w:cs="Verdana"/>
        </w:rPr>
        <w:t xml:space="preserve"> aanleg (en ontwikkeling)</w:t>
      </w:r>
      <w:r w:rsidRPr="00691AD5" w:rsidR="00A3064C">
        <w:rPr>
          <w:rFonts w:eastAsia="Verdana" w:cs="Verdana"/>
        </w:rPr>
        <w:t xml:space="preserve"> en operationele kosten.</w:t>
      </w:r>
      <w:r w:rsidRPr="00691AD5" w:rsidR="00A3064C">
        <w:rPr>
          <w:rStyle w:val="Voetnootmarkering"/>
          <w:rFonts w:eastAsia="Verdana" w:cs="Verdana"/>
        </w:rPr>
        <w:footnoteReference w:id="21"/>
      </w:r>
      <w:r w:rsidRPr="00691AD5" w:rsidR="00A3064C">
        <w:rPr>
          <w:rFonts w:eastAsia="Verdana" w:cs="Verdana"/>
        </w:rPr>
        <w:t xml:space="preserve"> </w:t>
      </w:r>
      <w:r w:rsidRPr="00691AD5" w:rsidR="0091362C">
        <w:rPr>
          <w:rFonts w:eastAsia="Verdana" w:cs="Verdana"/>
        </w:rPr>
        <w:t xml:space="preserve">Omdat </w:t>
      </w:r>
      <w:r w:rsidRPr="00691AD5" w:rsidR="000877A8">
        <w:rPr>
          <w:rFonts w:eastAsia="Verdana" w:cs="Verdana"/>
        </w:rPr>
        <w:t>het aantal voorziene warmtetransportnetten beperkt is</w:t>
      </w:r>
      <w:r w:rsidR="00DE4713">
        <w:rPr>
          <w:rFonts w:eastAsia="Verdana" w:cs="Verdana"/>
        </w:rPr>
        <w:t>,</w:t>
      </w:r>
      <w:r w:rsidR="00BB51AA">
        <w:rPr>
          <w:rFonts w:eastAsia="Verdana" w:cs="Verdana"/>
        </w:rPr>
        <w:t xml:space="preserve"> is</w:t>
      </w:r>
      <w:r w:rsidRPr="00691AD5" w:rsidR="000877A8">
        <w:rPr>
          <w:rFonts w:eastAsia="Verdana" w:cs="Verdana"/>
        </w:rPr>
        <w:t xml:space="preserve"> </w:t>
      </w:r>
      <w:r w:rsidRPr="00691AD5" w:rsidR="00A81CE8">
        <w:rPr>
          <w:rFonts w:eastAsia="Verdana" w:cs="Verdana"/>
        </w:rPr>
        <w:t xml:space="preserve">een efficiëntieprikkel op basis van </w:t>
      </w:r>
      <w:r w:rsidRPr="00691AD5" w:rsidR="004855D4">
        <w:rPr>
          <w:rFonts w:eastAsia="Verdana" w:cs="Verdana"/>
        </w:rPr>
        <w:t xml:space="preserve">maatstafconcurrentie </w:t>
      </w:r>
      <w:r w:rsidRPr="00691AD5" w:rsidR="00D6014C">
        <w:rPr>
          <w:rFonts w:eastAsia="Verdana" w:cs="Verdana"/>
        </w:rPr>
        <w:t>geen</w:t>
      </w:r>
      <w:r w:rsidRPr="00691AD5" w:rsidR="004855D4">
        <w:rPr>
          <w:rFonts w:eastAsia="Verdana" w:cs="Verdana"/>
        </w:rPr>
        <w:t xml:space="preserve"> </w:t>
      </w:r>
      <w:r w:rsidRPr="00691AD5" w:rsidR="00C64172">
        <w:rPr>
          <w:rFonts w:eastAsia="Verdana" w:cs="Verdana"/>
        </w:rPr>
        <w:t>werkbare optie</w:t>
      </w:r>
      <w:r w:rsidRPr="00691AD5" w:rsidR="004855D4">
        <w:rPr>
          <w:rFonts w:eastAsia="Verdana" w:cs="Verdana"/>
        </w:rPr>
        <w:t>.</w:t>
      </w:r>
      <w:r w:rsidRPr="00691AD5" w:rsidR="00AF0D09">
        <w:rPr>
          <w:rFonts w:eastAsia="Verdana" w:cs="Verdana"/>
        </w:rPr>
        <w:t xml:space="preserve"> </w:t>
      </w:r>
      <w:r w:rsidRPr="00691AD5" w:rsidR="00437EE8">
        <w:rPr>
          <w:rFonts w:eastAsia="Verdana" w:cs="Verdana"/>
        </w:rPr>
        <w:t xml:space="preserve">Ontwikkelingskosten kunnen volgens gangbare boekhoudkundige regels doorgaans niet </w:t>
      </w:r>
      <w:r w:rsidRPr="00691AD5" w:rsidR="008A59B5">
        <w:rPr>
          <w:rFonts w:eastAsia="Verdana" w:cs="Verdana"/>
        </w:rPr>
        <w:t>geactiveerd</w:t>
      </w:r>
      <w:r w:rsidRPr="00691AD5" w:rsidR="00437EE8">
        <w:rPr>
          <w:rFonts w:eastAsia="Verdana" w:cs="Verdana"/>
        </w:rPr>
        <w:t xml:space="preserve"> worden. </w:t>
      </w:r>
      <w:r w:rsidRPr="00691AD5" w:rsidR="008A59B5">
        <w:rPr>
          <w:rFonts w:eastAsia="Verdana" w:cs="Verdana"/>
        </w:rPr>
        <w:t xml:space="preserve">Voor warmtetransportnetten is het echter </w:t>
      </w:r>
      <w:r w:rsidRPr="00691AD5" w:rsidR="00C464B2">
        <w:rPr>
          <w:rFonts w:eastAsia="Verdana" w:cs="Verdana"/>
        </w:rPr>
        <w:t xml:space="preserve">wenselijk dat </w:t>
      </w:r>
      <w:r w:rsidRPr="00691AD5" w:rsidR="00E447AC">
        <w:rPr>
          <w:rFonts w:eastAsia="Verdana" w:cs="Verdana"/>
        </w:rPr>
        <w:t xml:space="preserve">deze wel in de GAW </w:t>
      </w:r>
      <w:r w:rsidRPr="00691AD5" w:rsidR="00345F3C">
        <w:rPr>
          <w:rFonts w:eastAsia="Verdana" w:cs="Verdana"/>
        </w:rPr>
        <w:t>kunnen worden opgenomen</w:t>
      </w:r>
      <w:r w:rsidRPr="00691AD5" w:rsidR="00F61FAB">
        <w:rPr>
          <w:rFonts w:eastAsia="Verdana" w:cs="Verdana"/>
        </w:rPr>
        <w:t xml:space="preserve">. </w:t>
      </w:r>
      <w:r w:rsidRPr="00691AD5" w:rsidR="008267D5">
        <w:rPr>
          <w:rFonts w:eastAsia="Verdana" w:cs="Verdana"/>
        </w:rPr>
        <w:t xml:space="preserve">De ACM </w:t>
      </w:r>
      <w:r w:rsidRPr="00691AD5" w:rsidR="009065B1">
        <w:rPr>
          <w:rFonts w:eastAsia="Verdana" w:cs="Verdana"/>
        </w:rPr>
        <w:t xml:space="preserve">kan </w:t>
      </w:r>
      <w:r w:rsidRPr="00691AD5" w:rsidR="009A16D1">
        <w:rPr>
          <w:rFonts w:eastAsia="Verdana" w:cs="Verdana"/>
        </w:rPr>
        <w:t>voor warmtetransportnetten</w:t>
      </w:r>
      <w:r w:rsidRPr="00691AD5" w:rsidR="00536FA8">
        <w:rPr>
          <w:rFonts w:eastAsia="Verdana" w:cs="Verdana"/>
        </w:rPr>
        <w:t xml:space="preserve"> in de </w:t>
      </w:r>
      <w:r w:rsidR="006F2346">
        <w:rPr>
          <w:rFonts w:eastAsia="Verdana" w:cs="Verdana"/>
        </w:rPr>
        <w:t>RAR-regels</w:t>
      </w:r>
      <w:r w:rsidRPr="00691AD5" w:rsidR="00536FA8">
        <w:rPr>
          <w:rFonts w:eastAsia="Verdana" w:cs="Verdana"/>
        </w:rPr>
        <w:t xml:space="preserve"> </w:t>
      </w:r>
      <w:r w:rsidRPr="00691AD5" w:rsidR="008D3C28">
        <w:rPr>
          <w:rFonts w:eastAsia="Verdana" w:cs="Verdana"/>
        </w:rPr>
        <w:t>vooraf vastleggen</w:t>
      </w:r>
      <w:r w:rsidRPr="00691AD5" w:rsidR="00536FA8">
        <w:rPr>
          <w:rFonts w:eastAsia="Verdana" w:cs="Verdana"/>
        </w:rPr>
        <w:t xml:space="preserve"> dat </w:t>
      </w:r>
      <w:r w:rsidRPr="00691AD5" w:rsidR="000A5B94">
        <w:rPr>
          <w:rFonts w:eastAsia="Verdana" w:cs="Verdana"/>
        </w:rPr>
        <w:t>ontwikkelingskosten, indien ze als efficiënt beoordeeld worden, tot vergoeding</w:t>
      </w:r>
      <w:r w:rsidRPr="00691AD5" w:rsidR="00922325">
        <w:rPr>
          <w:rFonts w:eastAsia="Verdana" w:cs="Verdana"/>
        </w:rPr>
        <w:t xml:space="preserve"> kunnen komen via gereguleerde tarieven. </w:t>
      </w:r>
    </w:p>
    <w:p w:rsidRPr="00691AD5" w:rsidR="00A879F1" w:rsidP="00496392" w:rsidRDefault="00A879F1" w14:paraId="0B0B0AC6" w14:textId="10D0B346">
      <w:pPr>
        <w:spacing w:after="0" w:line="276" w:lineRule="auto"/>
        <w:ind w:right="-20"/>
        <w:rPr>
          <w:rFonts w:eastAsia="Verdana" w:cs="Verdana"/>
        </w:rPr>
      </w:pPr>
    </w:p>
    <w:p w:rsidRPr="00691AD5" w:rsidR="002A7B19" w:rsidP="00496392" w:rsidRDefault="00A879F1" w14:paraId="537B2C1A" w14:textId="5BB69A5B">
      <w:pPr>
        <w:spacing w:after="0" w:line="276" w:lineRule="auto"/>
        <w:ind w:right="-20"/>
        <w:rPr>
          <w:rFonts w:eastAsia="Verdana" w:cs="Verdana"/>
        </w:rPr>
      </w:pPr>
      <w:r w:rsidRPr="00691AD5">
        <w:rPr>
          <w:rFonts w:eastAsia="Verdana" w:cs="Verdana"/>
        </w:rPr>
        <w:t xml:space="preserve">Voor het vaststellen van een efficiëntieprikkel voor </w:t>
      </w:r>
      <w:r w:rsidRPr="00691AD5" w:rsidR="00444EF7">
        <w:rPr>
          <w:rFonts w:eastAsia="Verdana" w:cs="Verdana"/>
        </w:rPr>
        <w:t xml:space="preserve">de </w:t>
      </w:r>
      <w:r w:rsidRPr="00691AD5" w:rsidR="00FF4D7B">
        <w:rPr>
          <w:rFonts w:eastAsia="Verdana" w:cs="Verdana"/>
        </w:rPr>
        <w:t>aanleg en ontwikkeling</w:t>
      </w:r>
      <w:r w:rsidRPr="00691AD5" w:rsidR="00444EF7">
        <w:rPr>
          <w:rFonts w:eastAsia="Verdana" w:cs="Verdana"/>
        </w:rPr>
        <w:t xml:space="preserve"> </w:t>
      </w:r>
      <w:r w:rsidRPr="00691AD5" w:rsidR="00394947">
        <w:rPr>
          <w:rFonts w:eastAsia="Verdana" w:cs="Verdana"/>
        </w:rPr>
        <w:t xml:space="preserve">geldt dat er al een belangrijke prikkel uitgaat van </w:t>
      </w:r>
      <w:r w:rsidRPr="00691AD5" w:rsidR="003337EE">
        <w:rPr>
          <w:rFonts w:eastAsia="Verdana" w:cs="Verdana"/>
        </w:rPr>
        <w:t xml:space="preserve">de aanbestedingen </w:t>
      </w:r>
      <w:r w:rsidRPr="00691AD5" w:rsidR="0059499B">
        <w:rPr>
          <w:rFonts w:eastAsia="Verdana" w:cs="Verdana"/>
        </w:rPr>
        <w:t xml:space="preserve">die </w:t>
      </w:r>
      <w:r w:rsidRPr="00691AD5" w:rsidR="003337EE">
        <w:rPr>
          <w:rFonts w:eastAsia="Verdana" w:cs="Verdana"/>
        </w:rPr>
        <w:t>een warmtetransportbeheerder doet voor de inkoop van materialen en werkzaamheden.</w:t>
      </w:r>
      <w:r w:rsidRPr="00691AD5" w:rsidR="00AC51A6">
        <w:rPr>
          <w:rFonts w:eastAsia="Verdana" w:cs="Verdana"/>
        </w:rPr>
        <w:t xml:space="preserve"> </w:t>
      </w:r>
      <w:r w:rsidRPr="00691AD5" w:rsidR="00E94B7D">
        <w:rPr>
          <w:rFonts w:eastAsia="Verdana" w:cs="Verdana"/>
        </w:rPr>
        <w:t xml:space="preserve">In aanvulling daarop wordt </w:t>
      </w:r>
      <w:r w:rsidRPr="00691AD5" w:rsidR="00122CDA">
        <w:rPr>
          <w:rFonts w:eastAsia="Verdana" w:cs="Verdana"/>
        </w:rPr>
        <w:t>in artikel 7.</w:t>
      </w:r>
      <w:r w:rsidRPr="00691AD5" w:rsidR="0069124C">
        <w:rPr>
          <w:rFonts w:eastAsia="Verdana" w:cs="Verdana"/>
        </w:rPr>
        <w:t>15</w:t>
      </w:r>
      <w:r w:rsidRPr="00691AD5" w:rsidR="00122CDA">
        <w:rPr>
          <w:rFonts w:eastAsia="Verdana" w:cs="Verdana"/>
        </w:rPr>
        <w:t xml:space="preserve"> van dit besluit</w:t>
      </w:r>
      <w:r w:rsidRPr="00691AD5" w:rsidR="00E94B7D">
        <w:rPr>
          <w:rFonts w:eastAsia="Verdana" w:cs="Verdana"/>
        </w:rPr>
        <w:t xml:space="preserve"> </w:t>
      </w:r>
      <w:r w:rsidR="005623E0">
        <w:rPr>
          <w:rFonts w:eastAsia="Verdana" w:cs="Verdana"/>
        </w:rPr>
        <w:t>de verplichting opgenomen</w:t>
      </w:r>
      <w:r w:rsidRPr="00691AD5" w:rsidR="00E94B7D">
        <w:rPr>
          <w:rFonts w:eastAsia="Verdana" w:cs="Verdana"/>
        </w:rPr>
        <w:t xml:space="preserve"> om </w:t>
      </w:r>
      <w:r w:rsidRPr="00691AD5" w:rsidR="00336321">
        <w:rPr>
          <w:rFonts w:eastAsia="Verdana" w:cs="Verdana"/>
        </w:rPr>
        <w:t>de warmte</w:t>
      </w:r>
      <w:r w:rsidRPr="00691AD5" w:rsidR="00913CC8">
        <w:rPr>
          <w:rFonts w:eastAsia="Verdana" w:cs="Verdana"/>
        </w:rPr>
        <w:t xml:space="preserve">transportbeheerder </w:t>
      </w:r>
      <w:r w:rsidRPr="00691AD5" w:rsidR="00336321">
        <w:rPr>
          <w:rFonts w:eastAsia="Verdana" w:cs="Verdana"/>
        </w:rPr>
        <w:t xml:space="preserve">een validatie van de businesscase </w:t>
      </w:r>
      <w:r w:rsidRPr="00691AD5" w:rsidR="00913CC8">
        <w:rPr>
          <w:rFonts w:eastAsia="Verdana" w:cs="Verdana"/>
        </w:rPr>
        <w:t>uit te laten voeren in opdracht van de ACM.</w:t>
      </w:r>
      <w:r w:rsidRPr="00691AD5" w:rsidR="009E54A6">
        <w:rPr>
          <w:rFonts w:eastAsia="Verdana" w:cs="Verdana"/>
        </w:rPr>
        <w:t xml:space="preserve"> De validatie dient te worden uitgevoerd </w:t>
      </w:r>
      <w:r w:rsidRPr="00691AD5" w:rsidR="00DD231B">
        <w:rPr>
          <w:rFonts w:eastAsia="Verdana" w:cs="Verdana"/>
        </w:rPr>
        <w:t>door een onafhankelijk onderzoeksbureau</w:t>
      </w:r>
      <w:r w:rsidRPr="00691AD5" w:rsidR="00A77032">
        <w:rPr>
          <w:rFonts w:eastAsia="Verdana" w:cs="Verdana"/>
        </w:rPr>
        <w:t xml:space="preserve">, die </w:t>
      </w:r>
      <w:r w:rsidRPr="00691AD5" w:rsidR="00792EB9">
        <w:rPr>
          <w:rFonts w:eastAsia="Verdana" w:cs="Verdana"/>
        </w:rPr>
        <w:t xml:space="preserve">aan de hand van kengetallen toetst of de investeringsramingen in de businesscase marktconform zijn. </w:t>
      </w:r>
      <w:r w:rsidRPr="00691AD5" w:rsidR="00CB6882">
        <w:rPr>
          <w:rFonts w:eastAsia="Verdana" w:cs="Verdana"/>
        </w:rPr>
        <w:t>Ook wordt gekeken of de mate waarin mogelijkheden om warmteverliezen te beperken</w:t>
      </w:r>
      <w:r w:rsidRPr="00691AD5" w:rsidR="00613042">
        <w:rPr>
          <w:rFonts w:eastAsia="Verdana" w:cs="Verdana"/>
        </w:rPr>
        <w:t xml:space="preserve"> voldoende</w:t>
      </w:r>
      <w:r w:rsidRPr="00691AD5" w:rsidR="00CB6882">
        <w:rPr>
          <w:rFonts w:eastAsia="Verdana" w:cs="Verdana"/>
        </w:rPr>
        <w:t xml:space="preserve"> worden benut. </w:t>
      </w:r>
      <w:r w:rsidRPr="00691AD5" w:rsidR="00F12F46">
        <w:rPr>
          <w:rFonts w:eastAsia="Verdana" w:cs="Verdana"/>
        </w:rPr>
        <w:t>De validatie dient plaats te vinden</w:t>
      </w:r>
      <w:r w:rsidRPr="00691AD5" w:rsidR="00A13AED">
        <w:rPr>
          <w:rFonts w:eastAsia="Verdana" w:cs="Verdana"/>
        </w:rPr>
        <w:t xml:space="preserve"> na het opstellen van het eerste warmtetransportinvesteringsplan, bedoeld in artikel 5.9, eerste lid, van de wet, en voorafgaand aan het moment van het doen va</w:t>
      </w:r>
      <w:r w:rsidRPr="00691AD5" w:rsidR="0055344A">
        <w:rPr>
          <w:rFonts w:eastAsia="Verdana" w:cs="Verdana"/>
        </w:rPr>
        <w:t>n</w:t>
      </w:r>
      <w:r w:rsidRPr="00691AD5" w:rsidR="00A13AED">
        <w:rPr>
          <w:rFonts w:eastAsia="Verdana" w:cs="Verdana"/>
        </w:rPr>
        <w:t xml:space="preserve"> investeringen</w:t>
      </w:r>
      <w:r w:rsidRPr="00691AD5" w:rsidR="00107C8B">
        <w:rPr>
          <w:rFonts w:eastAsia="Verdana" w:cs="Verdana"/>
        </w:rPr>
        <w:t xml:space="preserve">. </w:t>
      </w:r>
      <w:r w:rsidRPr="00691AD5" w:rsidR="00C76467">
        <w:rPr>
          <w:rFonts w:eastAsia="Verdana" w:cs="Verdana"/>
        </w:rPr>
        <w:t>Dit geldt</w:t>
      </w:r>
      <w:r w:rsidRPr="00691AD5" w:rsidR="00236DDD">
        <w:rPr>
          <w:rFonts w:eastAsia="Verdana" w:cs="Verdana"/>
        </w:rPr>
        <w:t xml:space="preserve"> zowel </w:t>
      </w:r>
      <w:r w:rsidRPr="00691AD5" w:rsidR="00C76467">
        <w:rPr>
          <w:rFonts w:eastAsia="Verdana" w:cs="Verdana"/>
        </w:rPr>
        <w:t>voor</w:t>
      </w:r>
      <w:r w:rsidRPr="00691AD5" w:rsidR="00236DDD">
        <w:rPr>
          <w:rFonts w:eastAsia="Verdana" w:cs="Verdana"/>
        </w:rPr>
        <w:t xml:space="preserve"> de initiële aanleg als bij substantiële </w:t>
      </w:r>
      <w:r w:rsidRPr="00691AD5" w:rsidR="00D830BE">
        <w:rPr>
          <w:rFonts w:eastAsia="Verdana" w:cs="Verdana"/>
        </w:rPr>
        <w:t>uitbreidingen van een warmtetransportnet</w:t>
      </w:r>
      <w:r w:rsidRPr="00691AD5" w:rsidR="00A13AED">
        <w:rPr>
          <w:rFonts w:eastAsia="Verdana" w:cs="Verdana"/>
        </w:rPr>
        <w:t>.</w:t>
      </w:r>
      <w:r w:rsidRPr="00691AD5" w:rsidR="00F12F46">
        <w:rPr>
          <w:rFonts w:eastAsia="Verdana" w:cs="Verdana"/>
        </w:rPr>
        <w:t xml:space="preserve"> </w:t>
      </w:r>
      <w:r w:rsidRPr="00691AD5" w:rsidR="0061753E">
        <w:rPr>
          <w:rFonts w:eastAsia="Verdana" w:cs="Verdana"/>
        </w:rPr>
        <w:t xml:space="preserve">Wanneer tijdens de realisatie sprake is van een verschil </w:t>
      </w:r>
      <w:r w:rsidRPr="00691AD5" w:rsidR="002E48D7">
        <w:rPr>
          <w:rFonts w:eastAsia="Verdana" w:cs="Verdana"/>
        </w:rPr>
        <w:t xml:space="preserve">tussen de </w:t>
      </w:r>
      <w:r w:rsidRPr="00691AD5" w:rsidR="0050521E">
        <w:rPr>
          <w:rFonts w:eastAsia="Verdana" w:cs="Verdana"/>
        </w:rPr>
        <w:t xml:space="preserve">werkelijke kosten van de aanleg en ontwikkeling van een warmtetransportnet </w:t>
      </w:r>
      <w:r w:rsidRPr="00691AD5" w:rsidR="00E31AC1">
        <w:rPr>
          <w:rFonts w:eastAsia="Verdana" w:cs="Verdana"/>
        </w:rPr>
        <w:t xml:space="preserve">van </w:t>
      </w:r>
      <w:r w:rsidRPr="00691AD5" w:rsidR="0050521E">
        <w:rPr>
          <w:rFonts w:eastAsia="Verdana" w:cs="Verdana"/>
        </w:rPr>
        <w:t xml:space="preserve">meer dan 15 procent </w:t>
      </w:r>
      <w:r w:rsidRPr="00691AD5" w:rsidR="00E31AC1">
        <w:rPr>
          <w:rFonts w:eastAsia="Verdana" w:cs="Verdana"/>
        </w:rPr>
        <w:t>ten opzichte</w:t>
      </w:r>
      <w:r w:rsidRPr="00691AD5" w:rsidR="0050521E">
        <w:rPr>
          <w:rFonts w:eastAsia="Verdana" w:cs="Verdana"/>
        </w:rPr>
        <w:t xml:space="preserve"> van de voorziene gevalideerde kosten</w:t>
      </w:r>
      <w:r w:rsidRPr="00691AD5" w:rsidR="007B7AF2">
        <w:t xml:space="preserve"> </w:t>
      </w:r>
      <w:r w:rsidRPr="00691AD5" w:rsidR="007B7AF2">
        <w:rPr>
          <w:rFonts w:eastAsia="Verdana" w:cs="Verdana"/>
        </w:rPr>
        <w:t xml:space="preserve">of indien eventuele in het onderzoek aangedragen aanvullende mogelijkheden om warmteverliezen te beperken niet worden benut, </w:t>
      </w:r>
      <w:r w:rsidRPr="00691AD5" w:rsidR="0050521E">
        <w:rPr>
          <w:rFonts w:eastAsia="Verdana" w:cs="Verdana"/>
        </w:rPr>
        <w:t xml:space="preserve">maakt de warmtetransportbeheerder hiervan melding bij de </w:t>
      </w:r>
      <w:r w:rsidRPr="00691AD5" w:rsidR="009C54DE">
        <w:rPr>
          <w:rFonts w:eastAsia="Verdana" w:cs="Verdana"/>
        </w:rPr>
        <w:t>ACM</w:t>
      </w:r>
      <w:r w:rsidRPr="00691AD5" w:rsidR="0050521E">
        <w:rPr>
          <w:rFonts w:eastAsia="Verdana" w:cs="Verdana"/>
        </w:rPr>
        <w:t>.</w:t>
      </w:r>
      <w:r w:rsidRPr="00691AD5" w:rsidR="00E31AC1">
        <w:rPr>
          <w:rFonts w:eastAsia="Verdana" w:cs="Verdana"/>
        </w:rPr>
        <w:t xml:space="preserve"> </w:t>
      </w:r>
      <w:r w:rsidRPr="00691AD5" w:rsidR="005A34BD">
        <w:rPr>
          <w:rFonts w:eastAsia="Verdana" w:cs="Verdana"/>
        </w:rPr>
        <w:t>Wanneer het gaat om een kostenverhoging dient de warmtetranspo</w:t>
      </w:r>
      <w:r w:rsidRPr="00691AD5" w:rsidR="004C2F52">
        <w:rPr>
          <w:rFonts w:eastAsia="Verdana" w:cs="Verdana"/>
        </w:rPr>
        <w:t xml:space="preserve">rtbeheerder aannemelijk te maken dat het om </w:t>
      </w:r>
      <w:r w:rsidRPr="00691AD5" w:rsidR="0005480D">
        <w:rPr>
          <w:rFonts w:eastAsia="Verdana" w:cs="Verdana"/>
        </w:rPr>
        <w:t xml:space="preserve">efficiënte </w:t>
      </w:r>
      <w:r w:rsidRPr="00691AD5" w:rsidR="004C2F52">
        <w:rPr>
          <w:rFonts w:eastAsia="Verdana" w:cs="Verdana"/>
        </w:rPr>
        <w:t xml:space="preserve">kosten gaat. </w:t>
      </w:r>
      <w:r w:rsidRPr="00691AD5" w:rsidR="00D15613">
        <w:rPr>
          <w:rFonts w:eastAsia="Verdana" w:cs="Verdana"/>
        </w:rPr>
        <w:t xml:space="preserve">Wanneer de uitkomsten van aanbestedingen afwijken van de prognoses wordt dit </w:t>
      </w:r>
      <w:r w:rsidRPr="00691AD5" w:rsidR="00A708B1">
        <w:rPr>
          <w:rFonts w:eastAsia="Verdana" w:cs="Verdana"/>
        </w:rPr>
        <w:t xml:space="preserve">sowieso beschouwd als </w:t>
      </w:r>
      <w:r w:rsidRPr="00691AD5" w:rsidR="00373353">
        <w:rPr>
          <w:rFonts w:eastAsia="Verdana" w:cs="Verdana"/>
        </w:rPr>
        <w:t>efficiënt</w:t>
      </w:r>
      <w:r w:rsidRPr="00691AD5" w:rsidR="00A708B1">
        <w:rPr>
          <w:rFonts w:eastAsia="Verdana" w:cs="Verdana"/>
        </w:rPr>
        <w:t xml:space="preserve">. </w:t>
      </w:r>
      <w:r w:rsidRPr="00691AD5" w:rsidR="00FF4D7B">
        <w:rPr>
          <w:rFonts w:eastAsia="Verdana" w:cs="Verdana"/>
        </w:rPr>
        <w:t>Indien de</w:t>
      </w:r>
      <w:r w:rsidRPr="00691AD5" w:rsidDel="009C54DE" w:rsidR="00FF4D7B">
        <w:rPr>
          <w:rFonts w:eastAsia="Verdana" w:cs="Verdana"/>
        </w:rPr>
        <w:t xml:space="preserve"> </w:t>
      </w:r>
      <w:r w:rsidRPr="00691AD5" w:rsidR="009C54DE">
        <w:rPr>
          <w:rFonts w:eastAsia="Verdana" w:cs="Verdana"/>
        </w:rPr>
        <w:t>ACM</w:t>
      </w:r>
      <w:r w:rsidRPr="00691AD5" w:rsidR="00FF4D7B">
        <w:rPr>
          <w:rFonts w:eastAsia="Verdana" w:cs="Verdana"/>
        </w:rPr>
        <w:t xml:space="preserve"> beoordeelt dat er sprake is van </w:t>
      </w:r>
      <w:r w:rsidRPr="00691AD5" w:rsidR="00AE2055">
        <w:rPr>
          <w:rFonts w:eastAsia="Verdana" w:cs="Verdana"/>
        </w:rPr>
        <w:t>efficiënte meerkosten</w:t>
      </w:r>
      <w:r w:rsidRPr="00691AD5" w:rsidR="00FF4D7B">
        <w:rPr>
          <w:rFonts w:eastAsia="Verdana" w:cs="Verdana"/>
        </w:rPr>
        <w:t xml:space="preserve">, </w:t>
      </w:r>
      <w:r w:rsidRPr="00691AD5" w:rsidR="00AE2055">
        <w:rPr>
          <w:rFonts w:eastAsia="Verdana" w:cs="Verdana"/>
        </w:rPr>
        <w:t xml:space="preserve">dan </w:t>
      </w:r>
      <w:r w:rsidRPr="00691AD5" w:rsidR="00FF4D7B">
        <w:rPr>
          <w:rFonts w:eastAsia="Verdana" w:cs="Verdana"/>
        </w:rPr>
        <w:t>gaat de ACM bij het vaststellen van de toegestane warmtetransportinkomsten uit van de werkelijke kosten van de aanleg en ontwikkeling van het warmtetransportnet</w:t>
      </w:r>
      <w:r w:rsidRPr="00691AD5" w:rsidR="00F10FC9">
        <w:rPr>
          <w:rFonts w:eastAsia="Verdana" w:cs="Verdana"/>
        </w:rPr>
        <w:t xml:space="preserve">. </w:t>
      </w:r>
      <w:r w:rsidRPr="00691AD5" w:rsidR="005772E0">
        <w:rPr>
          <w:rFonts w:eastAsia="Verdana" w:cs="Verdana"/>
        </w:rPr>
        <w:t xml:space="preserve">Indien de </w:t>
      </w:r>
      <w:r w:rsidRPr="00691AD5" w:rsidR="009C54DE">
        <w:rPr>
          <w:rFonts w:eastAsia="Verdana" w:cs="Verdana"/>
        </w:rPr>
        <w:t>ACM</w:t>
      </w:r>
      <w:r w:rsidRPr="00691AD5" w:rsidR="005772E0">
        <w:rPr>
          <w:rFonts w:eastAsia="Verdana" w:cs="Verdana"/>
        </w:rPr>
        <w:t xml:space="preserve"> beoordeelt dat het gaat om een beïnvloedbaar kostenverschil, gaat de </w:t>
      </w:r>
      <w:r w:rsidRPr="00691AD5" w:rsidR="009C54DE">
        <w:rPr>
          <w:rFonts w:eastAsia="Verdana" w:cs="Verdana"/>
        </w:rPr>
        <w:t>ACM</w:t>
      </w:r>
      <w:r w:rsidRPr="00691AD5" w:rsidR="005772E0">
        <w:rPr>
          <w:rFonts w:eastAsia="Verdana" w:cs="Verdana"/>
        </w:rPr>
        <w:t xml:space="preserve"> bij het vaststellen van de toegestane inkomsten uit van het deel van de werkelijke kosten van de aanleg en ontwikkeling wat overeenkomt met de gevalideerde voorziene kosten.</w:t>
      </w:r>
      <w:r w:rsidRPr="00691AD5" w:rsidR="00EE032A">
        <w:rPr>
          <w:rFonts w:eastAsia="Verdana" w:cs="Verdana"/>
        </w:rPr>
        <w:t xml:space="preserve"> </w:t>
      </w:r>
      <w:r w:rsidRPr="00691AD5" w:rsidR="0085174D">
        <w:rPr>
          <w:rFonts w:eastAsia="Verdana" w:cs="Verdana"/>
        </w:rPr>
        <w:t xml:space="preserve">Concreet betekent dit dat </w:t>
      </w:r>
      <w:r w:rsidRPr="00691AD5" w:rsidR="004F5E9E">
        <w:rPr>
          <w:rFonts w:eastAsia="Verdana" w:cs="Verdana"/>
        </w:rPr>
        <w:t xml:space="preserve">de ACM </w:t>
      </w:r>
      <w:r w:rsidRPr="00691AD5" w:rsidR="003E7EE8">
        <w:rPr>
          <w:rFonts w:eastAsia="Verdana" w:cs="Verdana"/>
        </w:rPr>
        <w:t xml:space="preserve">de werkelijke kosten zal activeren in de </w:t>
      </w:r>
      <w:r w:rsidRPr="00691AD5" w:rsidR="003E42E4">
        <w:rPr>
          <w:rFonts w:eastAsia="Verdana" w:cs="Verdana"/>
        </w:rPr>
        <w:t xml:space="preserve">GAW </w:t>
      </w:r>
      <w:r w:rsidRPr="00691AD5" w:rsidR="003E7EE8">
        <w:rPr>
          <w:rFonts w:eastAsia="Verdana" w:cs="Verdana"/>
        </w:rPr>
        <w:t xml:space="preserve">tot </w:t>
      </w:r>
      <w:r w:rsidRPr="00691AD5" w:rsidR="00001286">
        <w:rPr>
          <w:rFonts w:eastAsia="Verdana" w:cs="Verdana"/>
        </w:rPr>
        <w:t xml:space="preserve">het niveau waarvoor goedkeuring is </w:t>
      </w:r>
      <w:r w:rsidRPr="00691AD5" w:rsidR="00A605CA">
        <w:rPr>
          <w:rFonts w:eastAsia="Verdana" w:cs="Verdana"/>
        </w:rPr>
        <w:t>verleend</w:t>
      </w:r>
      <w:r w:rsidRPr="00691AD5" w:rsidR="00707279">
        <w:rPr>
          <w:rFonts w:eastAsia="Verdana" w:cs="Verdana"/>
        </w:rPr>
        <w:t xml:space="preserve">. </w:t>
      </w:r>
      <w:r w:rsidRPr="00691AD5" w:rsidR="00FB5658">
        <w:rPr>
          <w:rFonts w:eastAsia="Verdana" w:cs="Verdana"/>
        </w:rPr>
        <w:t xml:space="preserve">Indien door een overheidsinstantie </w:t>
      </w:r>
      <w:r w:rsidRPr="00691AD5" w:rsidR="00C07AA7">
        <w:rPr>
          <w:rFonts w:eastAsia="Verdana" w:cs="Verdana"/>
        </w:rPr>
        <w:t>in het kader van</w:t>
      </w:r>
      <w:r w:rsidRPr="00691AD5" w:rsidR="00FB5658">
        <w:rPr>
          <w:rFonts w:eastAsia="Verdana" w:cs="Verdana"/>
        </w:rPr>
        <w:t xml:space="preserve"> subsidieverlening reeds een validatie van de voorziene kosten van de aanleg</w:t>
      </w:r>
      <w:r w:rsidRPr="00691AD5" w:rsidR="00A63C0A">
        <w:rPr>
          <w:rFonts w:eastAsia="Verdana" w:cs="Verdana"/>
        </w:rPr>
        <w:t xml:space="preserve"> en</w:t>
      </w:r>
      <w:r w:rsidRPr="00691AD5" w:rsidR="00FB5658">
        <w:rPr>
          <w:rFonts w:eastAsia="Verdana" w:cs="Verdana"/>
        </w:rPr>
        <w:t xml:space="preserve"> ontwikkeling van een warmtetransportnet heeft plaatsgevonden op moment van inwerkingtreding van </w:t>
      </w:r>
      <w:r w:rsidRPr="00691AD5" w:rsidR="003E42E4">
        <w:rPr>
          <w:rFonts w:eastAsia="Verdana" w:cs="Verdana"/>
        </w:rPr>
        <w:t>dit besluit</w:t>
      </w:r>
      <w:r w:rsidRPr="00691AD5" w:rsidR="00FB5658">
        <w:rPr>
          <w:rFonts w:eastAsia="Verdana" w:cs="Verdana"/>
        </w:rPr>
        <w:t xml:space="preserve"> dan gaat </w:t>
      </w:r>
      <w:r w:rsidRPr="00691AD5" w:rsidR="00A63C0A">
        <w:rPr>
          <w:rFonts w:eastAsia="Verdana" w:cs="Verdana"/>
        </w:rPr>
        <w:t>ACM</w:t>
      </w:r>
      <w:r w:rsidRPr="00691AD5" w:rsidR="00FB5658">
        <w:rPr>
          <w:rFonts w:eastAsia="Verdana" w:cs="Verdana"/>
        </w:rPr>
        <w:t xml:space="preserve"> uit van de werkelijke kosten van de aanleg en ontwikkeling bij het vaststellen van de toegestane warmtetransportinkomsten.</w:t>
      </w:r>
      <w:r w:rsidRPr="00691AD5" w:rsidR="00A63C0A">
        <w:rPr>
          <w:rFonts w:eastAsia="Verdana" w:cs="Verdana"/>
        </w:rPr>
        <w:t xml:space="preserve"> </w:t>
      </w:r>
    </w:p>
    <w:p w:rsidRPr="00691AD5" w:rsidR="00A879F1" w:rsidP="00496392" w:rsidRDefault="00A879F1" w14:paraId="225128BD" w14:textId="77777777">
      <w:pPr>
        <w:spacing w:after="0" w:line="276" w:lineRule="auto"/>
        <w:ind w:right="-20"/>
        <w:rPr>
          <w:rFonts w:eastAsia="Verdana" w:cs="Verdana"/>
        </w:rPr>
      </w:pPr>
    </w:p>
    <w:p w:rsidR="003461EB" w:rsidP="00496392" w:rsidRDefault="1B84A5D7" w14:paraId="67711FD6" w14:textId="115490BE">
      <w:pPr>
        <w:spacing w:after="0" w:line="276" w:lineRule="auto"/>
        <w:ind w:left="-20" w:right="-20"/>
        <w:rPr>
          <w:rFonts w:eastAsia="Verdana" w:cs="Verdana"/>
        </w:rPr>
      </w:pPr>
      <w:r w:rsidRPr="00691AD5">
        <w:rPr>
          <w:rFonts w:eastAsia="Verdana" w:cs="Verdana"/>
        </w:rPr>
        <w:t xml:space="preserve">Voor het vaststellen van de efficiënte operationele kosten die samenhangen met transport </w:t>
      </w:r>
      <w:r w:rsidRPr="00691AD5" w:rsidR="00AA6C26">
        <w:rPr>
          <w:rFonts w:eastAsia="Verdana" w:cs="Verdana"/>
        </w:rPr>
        <w:t>wordt in artikel 7.</w:t>
      </w:r>
      <w:r w:rsidRPr="00691AD5" w:rsidR="00AC1F60">
        <w:rPr>
          <w:rFonts w:eastAsia="Verdana" w:cs="Verdana"/>
        </w:rPr>
        <w:t>16</w:t>
      </w:r>
      <w:r w:rsidRPr="00691AD5" w:rsidR="00AA6C26">
        <w:rPr>
          <w:rFonts w:eastAsia="Verdana" w:cs="Verdana"/>
        </w:rPr>
        <w:t xml:space="preserve"> van dit besluit voorges</w:t>
      </w:r>
      <w:r w:rsidRPr="00691AD5" w:rsidR="002020C5">
        <w:rPr>
          <w:rFonts w:eastAsia="Verdana" w:cs="Verdana"/>
        </w:rPr>
        <w:t>chreven</w:t>
      </w:r>
      <w:r w:rsidRPr="00691AD5" w:rsidR="00AA6C26">
        <w:rPr>
          <w:rFonts w:eastAsia="Verdana" w:cs="Verdana"/>
        </w:rPr>
        <w:t xml:space="preserve"> dat</w:t>
      </w:r>
      <w:r w:rsidRPr="00691AD5">
        <w:rPr>
          <w:rFonts w:eastAsia="Verdana" w:cs="Verdana"/>
        </w:rPr>
        <w:t xml:space="preserve"> ACM voorafgaand aan een reguleringsperiode de hoogte van de operationele kosten die onderdeel zullen zijn van de toegestane </w:t>
      </w:r>
      <w:r w:rsidRPr="00691AD5" w:rsidR="00DC1A95">
        <w:rPr>
          <w:rFonts w:eastAsia="Verdana" w:cs="Verdana"/>
        </w:rPr>
        <w:t>warmtetransport</w:t>
      </w:r>
      <w:r w:rsidRPr="00691AD5">
        <w:rPr>
          <w:rFonts w:eastAsia="Verdana" w:cs="Verdana"/>
        </w:rPr>
        <w:t>inkomsten</w:t>
      </w:r>
      <w:r w:rsidRPr="00691AD5" w:rsidR="002020C5">
        <w:rPr>
          <w:rFonts w:eastAsia="Verdana" w:cs="Verdana"/>
        </w:rPr>
        <w:t xml:space="preserve"> bepaalt</w:t>
      </w:r>
      <w:r w:rsidRPr="00691AD5">
        <w:rPr>
          <w:rFonts w:eastAsia="Verdana" w:cs="Verdana"/>
        </w:rPr>
        <w:t xml:space="preserve">. </w:t>
      </w:r>
      <w:r w:rsidRPr="00691AD5" w:rsidR="0077189A">
        <w:rPr>
          <w:rFonts w:eastAsia="Verdana" w:cs="Verdana"/>
        </w:rPr>
        <w:t>Het gaat hierbij om alle</w:t>
      </w:r>
      <w:r w:rsidRPr="00691AD5" w:rsidR="00EA7ABD">
        <w:rPr>
          <w:rFonts w:eastAsia="Verdana" w:cs="Verdana"/>
        </w:rPr>
        <w:t xml:space="preserve"> operationele kosten </w:t>
      </w:r>
      <w:r w:rsidRPr="00691AD5" w:rsidR="00187A7E">
        <w:rPr>
          <w:rFonts w:eastAsia="Verdana" w:cs="Verdana"/>
        </w:rPr>
        <w:t>van</w:t>
      </w:r>
      <w:r w:rsidRPr="00691AD5" w:rsidR="0077189A">
        <w:rPr>
          <w:rFonts w:eastAsia="Verdana" w:cs="Verdana"/>
        </w:rPr>
        <w:t xml:space="preserve"> de warmtetransportbeheerder </w:t>
      </w:r>
      <w:r w:rsidRPr="00691AD5" w:rsidR="00187A7E">
        <w:rPr>
          <w:rFonts w:eastAsia="Verdana" w:cs="Verdana"/>
        </w:rPr>
        <w:t xml:space="preserve">die samenhangen met de gereguleerde taken </w:t>
      </w:r>
      <w:r w:rsidRPr="00691AD5" w:rsidR="0077189A">
        <w:rPr>
          <w:rFonts w:eastAsia="Verdana" w:cs="Verdana"/>
        </w:rPr>
        <w:t xml:space="preserve">met uitzondering </w:t>
      </w:r>
      <w:r w:rsidRPr="00691AD5" w:rsidR="00187A7E">
        <w:rPr>
          <w:rFonts w:eastAsia="Verdana" w:cs="Verdana"/>
        </w:rPr>
        <w:t>de kosten die</w:t>
      </w:r>
      <w:r w:rsidRPr="00691AD5" w:rsidR="00EA7ABD">
        <w:rPr>
          <w:rFonts w:eastAsia="Verdana" w:cs="Verdana"/>
        </w:rPr>
        <w:t xml:space="preserve"> samenhangen </w:t>
      </w:r>
      <w:r w:rsidRPr="00691AD5" w:rsidR="00187A7E">
        <w:rPr>
          <w:rFonts w:eastAsia="Verdana" w:cs="Verdana"/>
        </w:rPr>
        <w:t>met de kosten voor</w:t>
      </w:r>
      <w:r w:rsidRPr="00691AD5" w:rsidR="0077189A">
        <w:rPr>
          <w:rFonts w:eastAsia="Verdana" w:cs="Verdana"/>
        </w:rPr>
        <w:t xml:space="preserve"> </w:t>
      </w:r>
      <w:r w:rsidRPr="00691AD5" w:rsidR="00A828C7">
        <w:rPr>
          <w:rFonts w:eastAsia="Verdana" w:cs="Verdana"/>
        </w:rPr>
        <w:t>CAPEX warmtetransportaansluiting, OPEX warmtetransportaansluiting</w:t>
      </w:r>
      <w:r w:rsidRPr="00691AD5" w:rsidR="0077189A">
        <w:rPr>
          <w:rFonts w:eastAsia="Verdana" w:cs="Verdana"/>
        </w:rPr>
        <w:t xml:space="preserve"> en pompenergie</w:t>
      </w:r>
      <w:r w:rsidRPr="00691AD5" w:rsidR="00187A7E">
        <w:rPr>
          <w:rFonts w:eastAsia="Verdana" w:cs="Verdana"/>
        </w:rPr>
        <w:t>.</w:t>
      </w:r>
      <w:r w:rsidRPr="00691AD5">
        <w:rPr>
          <w:rFonts w:eastAsia="Verdana" w:cs="Verdana"/>
        </w:rPr>
        <w:t xml:space="preserve"> </w:t>
      </w:r>
    </w:p>
    <w:p w:rsidR="003461EB" w:rsidP="00496392" w:rsidRDefault="003461EB" w14:paraId="6C9737E6" w14:textId="77777777">
      <w:pPr>
        <w:spacing w:after="0" w:line="276" w:lineRule="auto"/>
        <w:ind w:left="-20" w:right="-20"/>
        <w:rPr>
          <w:rFonts w:eastAsia="Verdana" w:cs="Verdana"/>
        </w:rPr>
      </w:pPr>
    </w:p>
    <w:p w:rsidRPr="00691AD5" w:rsidR="76F15C8E" w:rsidP="00496392" w:rsidRDefault="1B84A5D7" w14:paraId="52279ADD" w14:textId="5B63A7DA">
      <w:pPr>
        <w:spacing w:after="0" w:line="276" w:lineRule="auto"/>
        <w:ind w:left="-20" w:right="-20"/>
      </w:pPr>
      <w:r w:rsidRPr="00691AD5">
        <w:rPr>
          <w:rFonts w:eastAsia="Verdana" w:cs="Verdana"/>
        </w:rPr>
        <w:lastRenderedPageBreak/>
        <w:t xml:space="preserve">De operationele kosten </w:t>
      </w:r>
      <w:r w:rsidR="00C1279A">
        <w:rPr>
          <w:rFonts w:eastAsia="Verdana" w:cs="Verdana"/>
        </w:rPr>
        <w:t>kan</w:t>
      </w:r>
      <w:r w:rsidRPr="00691AD5" w:rsidR="00C1279A">
        <w:rPr>
          <w:rFonts w:eastAsia="Verdana" w:cs="Verdana"/>
        </w:rPr>
        <w:t xml:space="preserve"> </w:t>
      </w:r>
      <w:r w:rsidRPr="00691AD5">
        <w:rPr>
          <w:rFonts w:eastAsia="Verdana" w:cs="Verdana"/>
        </w:rPr>
        <w:t xml:space="preserve">de ACM </w:t>
      </w:r>
      <w:r w:rsidR="00C1279A">
        <w:rPr>
          <w:rFonts w:eastAsia="Verdana" w:cs="Verdana"/>
        </w:rPr>
        <w:t>bijvoorbeeld</w:t>
      </w:r>
      <w:r w:rsidRPr="00691AD5">
        <w:rPr>
          <w:rFonts w:eastAsia="Verdana" w:cs="Verdana"/>
        </w:rPr>
        <w:t xml:space="preserve"> op basis van historische operationele kosten uit een aantal door haar gekozen representatieve jaren uit de voorgaande reguleringsperiode</w:t>
      </w:r>
      <w:r w:rsidR="00C1279A">
        <w:rPr>
          <w:rFonts w:eastAsia="Verdana" w:cs="Verdana"/>
        </w:rPr>
        <w:t xml:space="preserve"> bepalen</w:t>
      </w:r>
      <w:r w:rsidR="003461EB">
        <w:rPr>
          <w:rFonts w:eastAsia="Verdana" w:cs="Verdana"/>
        </w:rPr>
        <w:t>, maar de ACM kan ook een andere methode gebruiken</w:t>
      </w:r>
      <w:r w:rsidRPr="00691AD5">
        <w:rPr>
          <w:rFonts w:eastAsia="Verdana" w:cs="Verdana"/>
        </w:rPr>
        <w:t xml:space="preserve">. </w:t>
      </w:r>
      <w:r w:rsidR="00C1279A">
        <w:rPr>
          <w:rFonts w:eastAsia="Verdana" w:cs="Verdana"/>
        </w:rPr>
        <w:t>Hiertoe kan</w:t>
      </w:r>
      <w:r w:rsidRPr="00691AD5">
        <w:rPr>
          <w:rFonts w:eastAsia="Verdana" w:cs="Verdana"/>
        </w:rPr>
        <w:t xml:space="preserve"> ACM een model op</w:t>
      </w:r>
      <w:r w:rsidR="00C1279A">
        <w:rPr>
          <w:rFonts w:eastAsia="Verdana" w:cs="Verdana"/>
        </w:rPr>
        <w:t>stellen</w:t>
      </w:r>
      <w:r w:rsidRPr="00691AD5">
        <w:rPr>
          <w:rFonts w:eastAsia="Verdana" w:cs="Verdana"/>
        </w:rPr>
        <w:t xml:space="preserve"> waarin de variabelen die de hoogte van de operationele kosten bepalen staan opgenomen. In dit model </w:t>
      </w:r>
      <w:r w:rsidR="008D1425">
        <w:rPr>
          <w:rFonts w:eastAsia="Verdana" w:cs="Verdana"/>
        </w:rPr>
        <w:t xml:space="preserve">kunnen bijvoorbeeld </w:t>
      </w:r>
      <w:r w:rsidRPr="00691AD5">
        <w:rPr>
          <w:rFonts w:eastAsia="Verdana" w:cs="Verdana"/>
        </w:rPr>
        <w:t xml:space="preserve">alle parameters </w:t>
      </w:r>
      <w:r w:rsidR="008D1425">
        <w:rPr>
          <w:rFonts w:eastAsia="Verdana" w:cs="Verdana"/>
        </w:rPr>
        <w:t>worden</w:t>
      </w:r>
      <w:r w:rsidRPr="00691AD5">
        <w:rPr>
          <w:rFonts w:eastAsia="Verdana" w:cs="Verdana"/>
        </w:rPr>
        <w:t xml:space="preserve"> vastgezet op het kostenniveau zoals dat was ten tijde van representatieve peiljaren, met uitzondering van de </w:t>
      </w:r>
      <w:r w:rsidRPr="00691AD5" w:rsidR="0038538C">
        <w:rPr>
          <w:rFonts w:eastAsia="Verdana" w:cs="Verdana"/>
        </w:rPr>
        <w:t xml:space="preserve">getransporteerde </w:t>
      </w:r>
      <w:r w:rsidRPr="00691AD5">
        <w:rPr>
          <w:rFonts w:eastAsia="Verdana" w:cs="Verdana"/>
        </w:rPr>
        <w:t>volumes. Daarvoor word</w:t>
      </w:r>
      <w:r w:rsidRPr="00691AD5" w:rsidR="004B673A">
        <w:rPr>
          <w:rFonts w:eastAsia="Verdana" w:cs="Verdana"/>
        </w:rPr>
        <w:t xml:space="preserve">t </w:t>
      </w:r>
      <w:r w:rsidRPr="00691AD5" w:rsidR="009E6444">
        <w:rPr>
          <w:rFonts w:eastAsia="Verdana" w:cs="Verdana"/>
        </w:rPr>
        <w:t>bij het bepalen van de toegestane warmtetransportinkomsten een</w:t>
      </w:r>
      <w:r w:rsidRPr="00691AD5" w:rsidR="004B673A">
        <w:rPr>
          <w:rFonts w:eastAsia="Verdana" w:cs="Verdana"/>
        </w:rPr>
        <w:t xml:space="preserve"> voorspelling van de getransporteerde volumes gebruikt. </w:t>
      </w:r>
      <w:r w:rsidRPr="00691AD5" w:rsidR="0023504F">
        <w:rPr>
          <w:rFonts w:eastAsia="Verdana" w:cs="Verdana"/>
        </w:rPr>
        <w:t xml:space="preserve">Ook </w:t>
      </w:r>
      <w:r w:rsidR="00820C75">
        <w:rPr>
          <w:rFonts w:eastAsia="Verdana" w:cs="Verdana"/>
        </w:rPr>
        <w:t>kunnen</w:t>
      </w:r>
      <w:r w:rsidRPr="00691AD5" w:rsidR="0023504F">
        <w:rPr>
          <w:rFonts w:eastAsia="Verdana" w:cs="Verdana"/>
        </w:rPr>
        <w:t xml:space="preserve"> de parameters die vast worden gezet gecorrigeerd </w:t>
      </w:r>
      <w:r w:rsidR="00820C75">
        <w:rPr>
          <w:rFonts w:eastAsia="Verdana" w:cs="Verdana"/>
        </w:rPr>
        <w:t xml:space="preserve">worden </w:t>
      </w:r>
      <w:r w:rsidRPr="00691AD5" w:rsidR="0023504F">
        <w:rPr>
          <w:rFonts w:eastAsia="Verdana" w:cs="Verdana"/>
        </w:rPr>
        <w:t xml:space="preserve">voor </w:t>
      </w:r>
      <w:r w:rsidRPr="00691AD5" w:rsidR="004D2A88">
        <w:rPr>
          <w:rFonts w:eastAsia="Verdana" w:cs="Verdana"/>
        </w:rPr>
        <w:t xml:space="preserve">inflatie en verwachte </w:t>
      </w:r>
      <w:r w:rsidRPr="00691AD5" w:rsidR="003A73E6">
        <w:rPr>
          <w:rFonts w:eastAsia="Verdana" w:cs="Verdana"/>
        </w:rPr>
        <w:t>niet-beïnvloedbare kostenwijzigingen.</w:t>
      </w:r>
      <w:r w:rsidRPr="00691AD5" w:rsidR="004B673A">
        <w:rPr>
          <w:rFonts w:eastAsia="Verdana" w:cs="Verdana"/>
        </w:rPr>
        <w:t xml:space="preserve"> </w:t>
      </w:r>
      <w:r w:rsidRPr="00691AD5">
        <w:rPr>
          <w:rFonts w:eastAsia="Verdana" w:cs="Verdana"/>
        </w:rPr>
        <w:t xml:space="preserve">In de eerste reguleringsperiode zijn er nog geen historische gegevens. </w:t>
      </w:r>
      <w:r w:rsidR="00820C75">
        <w:rPr>
          <w:rFonts w:eastAsia="Verdana" w:cs="Verdana"/>
        </w:rPr>
        <w:t xml:space="preserve">Wanneer ACM kiest voor </w:t>
      </w:r>
      <w:r w:rsidR="006E5846">
        <w:rPr>
          <w:rFonts w:eastAsia="Verdana" w:cs="Verdana"/>
        </w:rPr>
        <w:t xml:space="preserve">de beschreven benadering kan </w:t>
      </w:r>
      <w:r w:rsidR="0001153B">
        <w:rPr>
          <w:rFonts w:eastAsia="Verdana" w:cs="Verdana"/>
        </w:rPr>
        <w:t xml:space="preserve">ACM </w:t>
      </w:r>
      <w:r w:rsidR="00FF3693">
        <w:rPr>
          <w:rFonts w:eastAsia="Verdana" w:cs="Verdana"/>
        </w:rPr>
        <w:t>in dit stadium uit</w:t>
      </w:r>
      <w:r w:rsidRPr="00691AD5">
        <w:rPr>
          <w:rFonts w:eastAsia="Verdana" w:cs="Verdana"/>
        </w:rPr>
        <w:t>gaan van de operationele kosten</w:t>
      </w:r>
      <w:r w:rsidRPr="00691AD5" w:rsidR="009E6444">
        <w:rPr>
          <w:rFonts w:eastAsia="Verdana" w:cs="Verdana"/>
        </w:rPr>
        <w:t>ramingen</w:t>
      </w:r>
      <w:r w:rsidRPr="00691AD5">
        <w:rPr>
          <w:rFonts w:eastAsia="Verdana" w:cs="Verdana"/>
        </w:rPr>
        <w:t xml:space="preserve"> op basis van een </w:t>
      </w:r>
      <w:r w:rsidRPr="00691AD5" w:rsidR="009E6444">
        <w:rPr>
          <w:rFonts w:eastAsia="Verdana" w:cs="Verdana"/>
        </w:rPr>
        <w:t>recente</w:t>
      </w:r>
      <w:r w:rsidRPr="00691AD5">
        <w:rPr>
          <w:rFonts w:eastAsia="Verdana" w:cs="Verdana"/>
        </w:rPr>
        <w:t xml:space="preserve"> businesscase van </w:t>
      </w:r>
      <w:r w:rsidRPr="00691AD5" w:rsidR="009E6444">
        <w:rPr>
          <w:rFonts w:eastAsia="Verdana" w:cs="Verdana"/>
        </w:rPr>
        <w:t>de warmtetransportbeheerder</w:t>
      </w:r>
      <w:r w:rsidRPr="00691AD5">
        <w:rPr>
          <w:rFonts w:eastAsia="Verdana" w:cs="Verdana"/>
        </w:rPr>
        <w:t xml:space="preserve">.  </w:t>
      </w:r>
    </w:p>
    <w:p w:rsidRPr="00691AD5" w:rsidR="00ED732A" w:rsidP="00496392" w:rsidRDefault="00ED732A" w14:paraId="02C6D93E" w14:textId="1B3979BF">
      <w:pPr>
        <w:spacing w:after="0" w:line="276" w:lineRule="auto"/>
        <w:rPr>
          <w:i/>
          <w:iCs/>
        </w:rPr>
      </w:pPr>
    </w:p>
    <w:p w:rsidRPr="00691AD5" w:rsidR="0034642E" w:rsidP="00496392" w:rsidRDefault="00685944" w14:paraId="030E4C98" w14:textId="6002D41E">
      <w:pPr>
        <w:spacing w:after="0" w:line="276" w:lineRule="auto"/>
      </w:pPr>
      <w:r w:rsidRPr="00691AD5">
        <w:rPr>
          <w:i/>
        </w:rPr>
        <w:t>Vaststellen toegestane</w:t>
      </w:r>
      <w:r w:rsidRPr="00691AD5" w:rsidR="0034642E">
        <w:rPr>
          <w:i/>
        </w:rPr>
        <w:t xml:space="preserve"> warmtetransportinkomsten</w:t>
      </w:r>
    </w:p>
    <w:p w:rsidRPr="00691AD5" w:rsidR="00E130AA" w:rsidP="00496392" w:rsidRDefault="0034642E" w14:paraId="113BEC0D" w14:textId="42F0078A">
      <w:pPr>
        <w:spacing w:after="0" w:line="276" w:lineRule="auto"/>
        <w:ind w:left="-20" w:right="-20"/>
        <w:rPr>
          <w:rFonts w:eastAsia="Verdana" w:cs="Verdana"/>
        </w:rPr>
      </w:pPr>
      <w:r w:rsidRPr="00691AD5">
        <w:rPr>
          <w:rFonts w:eastAsia="Verdana" w:cs="Verdana"/>
        </w:rPr>
        <w:t xml:space="preserve">ACM berekent jaarlijks de toegestane inkomsten voor de warmtetransportbeheerder voorafgaand aan het reguleringsjaar waarvoor de toegestane inkomsten gaan gelden. </w:t>
      </w:r>
      <w:r w:rsidRPr="00691AD5" w:rsidR="0071417E">
        <w:rPr>
          <w:rFonts w:eastAsia="Verdana" w:cs="Verdana"/>
        </w:rPr>
        <w:t>Artikel 7.</w:t>
      </w:r>
      <w:r w:rsidRPr="00691AD5" w:rsidR="00D87E07">
        <w:rPr>
          <w:rFonts w:eastAsia="Verdana" w:cs="Verdana"/>
        </w:rPr>
        <w:t>17</w:t>
      </w:r>
      <w:r w:rsidRPr="00691AD5" w:rsidR="0071417E">
        <w:rPr>
          <w:rFonts w:eastAsia="Verdana" w:cs="Verdana"/>
        </w:rPr>
        <w:t xml:space="preserve"> van dit besluit schrijft voor dat </w:t>
      </w:r>
      <w:r w:rsidRPr="00691AD5">
        <w:rPr>
          <w:rFonts w:eastAsia="Verdana" w:cs="Verdana"/>
        </w:rPr>
        <w:t xml:space="preserve">ACM bij het vaststellen van de toegestane inkomsten uit </w:t>
      </w:r>
      <w:r w:rsidRPr="00691AD5" w:rsidR="0071417E">
        <w:rPr>
          <w:rFonts w:eastAsia="Verdana" w:cs="Verdana"/>
        </w:rPr>
        <w:t>gaat</w:t>
      </w:r>
      <w:r w:rsidRPr="00691AD5">
        <w:rPr>
          <w:rFonts w:eastAsia="Verdana" w:cs="Verdana"/>
        </w:rPr>
        <w:t xml:space="preserve"> van </w:t>
      </w:r>
      <w:r w:rsidRPr="00691AD5" w:rsidR="0071417E">
        <w:rPr>
          <w:rFonts w:eastAsia="Verdana" w:cs="Verdana"/>
        </w:rPr>
        <w:t>de</w:t>
      </w:r>
      <w:r w:rsidRPr="00691AD5">
        <w:rPr>
          <w:rFonts w:eastAsia="Verdana" w:cs="Verdana"/>
        </w:rPr>
        <w:t xml:space="preserve"> efficiënte kosten, inclusief een redelijk rendement</w:t>
      </w:r>
      <w:r w:rsidRPr="00691AD5" w:rsidR="00166AE7">
        <w:rPr>
          <w:rFonts w:eastAsia="Verdana" w:cs="Verdana"/>
        </w:rPr>
        <w:t xml:space="preserve"> zoals omgeschreven in de vorige paragraaf</w:t>
      </w:r>
      <w:r w:rsidRPr="00691AD5">
        <w:rPr>
          <w:rFonts w:eastAsia="Verdana" w:cs="Verdana"/>
        </w:rPr>
        <w:t xml:space="preserve">. </w:t>
      </w:r>
    </w:p>
    <w:p w:rsidRPr="00691AD5" w:rsidR="00E130AA" w:rsidP="00496392" w:rsidRDefault="00E130AA" w14:paraId="76B8F8C4" w14:textId="77777777">
      <w:pPr>
        <w:spacing w:after="0" w:line="276" w:lineRule="auto"/>
        <w:ind w:left="-20" w:right="-20"/>
        <w:rPr>
          <w:rFonts w:eastAsia="Verdana" w:cs="Verdana"/>
        </w:rPr>
      </w:pPr>
    </w:p>
    <w:p w:rsidRPr="00691AD5" w:rsidR="00E130AA" w:rsidP="00496392" w:rsidRDefault="007B4CE7" w14:paraId="61086989" w14:textId="07D00B86">
      <w:pPr>
        <w:spacing w:after="0" w:line="276" w:lineRule="auto"/>
        <w:ind w:right="-20"/>
        <w:rPr>
          <w:rFonts w:eastAsia="Verdana" w:cs="Verdana"/>
          <w:i/>
          <w:iCs/>
        </w:rPr>
      </w:pPr>
      <w:r w:rsidRPr="00691AD5">
        <w:rPr>
          <w:rFonts w:eastAsia="Verdana" w:cs="Verdana"/>
          <w:i/>
          <w:iCs/>
        </w:rPr>
        <w:t>T</w:t>
      </w:r>
      <w:r w:rsidRPr="00691AD5" w:rsidR="00E130AA">
        <w:rPr>
          <w:rFonts w:eastAsia="Verdana" w:cs="Verdana"/>
          <w:i/>
          <w:iCs/>
        </w:rPr>
        <w:t xml:space="preserve">oegestane </w:t>
      </w:r>
      <w:r w:rsidRPr="00691AD5" w:rsidR="006A7131">
        <w:rPr>
          <w:rFonts w:eastAsia="Verdana" w:cs="Verdana"/>
          <w:i/>
          <w:iCs/>
        </w:rPr>
        <w:t>warmtetransport</w:t>
      </w:r>
      <w:r w:rsidRPr="00691AD5" w:rsidR="00E130AA">
        <w:rPr>
          <w:rFonts w:eastAsia="Verdana" w:cs="Verdana"/>
          <w:i/>
          <w:iCs/>
        </w:rPr>
        <w:t>inkomsten</w:t>
      </w:r>
    </w:p>
    <w:p w:rsidRPr="00691AD5" w:rsidR="007B4CE7" w:rsidP="00496392" w:rsidRDefault="00F24864" w14:paraId="381660DB" w14:textId="6D66A7FD">
      <w:pPr>
        <w:spacing w:after="0" w:line="276" w:lineRule="auto"/>
        <w:ind w:right="-20"/>
        <w:rPr>
          <w:rFonts w:eastAsia="Verdana" w:cs="Verdana"/>
        </w:rPr>
      </w:pPr>
      <w:r w:rsidRPr="00691AD5">
        <w:rPr>
          <w:rFonts w:eastAsia="Verdana" w:cs="Verdana"/>
        </w:rPr>
        <w:t xml:space="preserve">De ACM </w:t>
      </w:r>
      <w:r w:rsidRPr="00691AD5" w:rsidR="00E130AA">
        <w:rPr>
          <w:rFonts w:eastAsia="Verdana" w:cs="Verdana"/>
        </w:rPr>
        <w:t xml:space="preserve">bepaalt </w:t>
      </w:r>
      <w:r w:rsidRPr="00691AD5">
        <w:rPr>
          <w:rFonts w:eastAsia="Verdana" w:cs="Verdana"/>
        </w:rPr>
        <w:t>jaarlijks</w:t>
      </w:r>
      <w:r w:rsidRPr="00691AD5" w:rsidR="00C942E9">
        <w:rPr>
          <w:rFonts w:eastAsia="Verdana" w:cs="Verdana"/>
        </w:rPr>
        <w:t xml:space="preserve"> de toegestane inkomsten</w:t>
      </w:r>
      <w:r w:rsidRPr="00691AD5" w:rsidR="00E130AA">
        <w:rPr>
          <w:rFonts w:eastAsia="Verdana" w:cs="Verdana"/>
        </w:rPr>
        <w:t xml:space="preserve">, waarbij de </w:t>
      </w:r>
      <w:r w:rsidRPr="00691AD5" w:rsidR="00C942E9">
        <w:rPr>
          <w:rFonts w:eastAsia="Verdana" w:cs="Verdana"/>
        </w:rPr>
        <w:t>berekeningsmethode</w:t>
      </w:r>
      <w:r w:rsidRPr="00691AD5" w:rsidR="00E130AA">
        <w:rPr>
          <w:rFonts w:eastAsia="Verdana" w:cs="Verdana"/>
        </w:rPr>
        <w:t xml:space="preserve"> uit de onderstaande illustratie wordt gebruikt</w:t>
      </w:r>
      <w:r w:rsidRPr="00691AD5" w:rsidR="00C11A0E">
        <w:rPr>
          <w:rFonts w:eastAsia="Verdana" w:cs="Verdana"/>
        </w:rPr>
        <w:t xml:space="preserve">. Deze methode is gangbaar </w:t>
      </w:r>
      <w:r w:rsidRPr="00691AD5" w:rsidR="00031050">
        <w:rPr>
          <w:rFonts w:eastAsia="Verdana" w:cs="Verdana"/>
        </w:rPr>
        <w:t xml:space="preserve">in de tariefregulering </w:t>
      </w:r>
      <w:r w:rsidRPr="00691AD5" w:rsidR="00C11A0E">
        <w:rPr>
          <w:rFonts w:eastAsia="Verdana" w:cs="Verdana"/>
        </w:rPr>
        <w:t xml:space="preserve">voor </w:t>
      </w:r>
      <w:r w:rsidRPr="00691AD5" w:rsidR="003116A7">
        <w:rPr>
          <w:rFonts w:eastAsia="Verdana" w:cs="Verdana"/>
        </w:rPr>
        <w:t xml:space="preserve">energie-infrastructuur. </w:t>
      </w:r>
      <w:r w:rsidRPr="00691AD5" w:rsidR="0071417E">
        <w:rPr>
          <w:rFonts w:eastAsia="Verdana" w:cs="Verdana"/>
        </w:rPr>
        <w:t>Artikel 7.</w:t>
      </w:r>
      <w:r w:rsidRPr="00691AD5" w:rsidR="00134A06">
        <w:rPr>
          <w:rFonts w:eastAsia="Verdana" w:cs="Verdana"/>
        </w:rPr>
        <w:t>17</w:t>
      </w:r>
      <w:r w:rsidRPr="00691AD5" w:rsidR="0071417E">
        <w:rPr>
          <w:rFonts w:eastAsia="Verdana" w:cs="Verdana"/>
        </w:rPr>
        <w:t>, tweede lid</w:t>
      </w:r>
      <w:r w:rsidRPr="00691AD5" w:rsidR="004267C3">
        <w:rPr>
          <w:rFonts w:eastAsia="Verdana" w:cs="Verdana"/>
        </w:rPr>
        <w:t>,</w:t>
      </w:r>
      <w:r w:rsidRPr="00691AD5" w:rsidR="0071417E">
        <w:rPr>
          <w:rFonts w:eastAsia="Verdana" w:cs="Verdana"/>
        </w:rPr>
        <w:t xml:space="preserve"> van dit besluit schrijft voor dat van</w:t>
      </w:r>
      <w:r w:rsidRPr="00691AD5" w:rsidR="002B7F4D">
        <w:rPr>
          <w:rFonts w:eastAsia="Verdana" w:cs="Verdana"/>
        </w:rPr>
        <w:t xml:space="preserve"> de toegestane warmtetransportinkomsten de kosten van </w:t>
      </w:r>
      <w:r w:rsidRPr="00691AD5" w:rsidR="00A828C7">
        <w:rPr>
          <w:rFonts w:eastAsia="Verdana" w:cs="Verdana"/>
        </w:rPr>
        <w:t>CAPEX warmtetransportaansluiting, OPEX warmtetransportaansluiting</w:t>
      </w:r>
      <w:r w:rsidRPr="00691AD5" w:rsidR="002B7F4D">
        <w:rPr>
          <w:rFonts w:eastAsia="Verdana" w:cs="Verdana"/>
        </w:rPr>
        <w:t xml:space="preserve"> en pompenergie </w:t>
      </w:r>
      <w:r w:rsidRPr="00691AD5" w:rsidR="0071417E">
        <w:rPr>
          <w:rFonts w:eastAsia="Verdana" w:cs="Verdana"/>
        </w:rPr>
        <w:t xml:space="preserve">worden </w:t>
      </w:r>
      <w:r w:rsidRPr="00691AD5" w:rsidR="002B7F4D">
        <w:rPr>
          <w:rFonts w:eastAsia="Verdana" w:cs="Verdana"/>
        </w:rPr>
        <w:t>uitgesloten. </w:t>
      </w:r>
      <w:r w:rsidRPr="00691AD5" w:rsidR="00963E62">
        <w:rPr>
          <w:rFonts w:eastAsia="Verdana" w:cs="Verdana"/>
        </w:rPr>
        <w:t>De voorlopige</w:t>
      </w:r>
      <w:r w:rsidRPr="00691AD5" w:rsidR="002B7F4D">
        <w:rPr>
          <w:rFonts w:eastAsia="Verdana" w:cs="Verdana"/>
        </w:rPr>
        <w:t xml:space="preserve"> toegestane inkomsten zien enkel toe op</w:t>
      </w:r>
      <w:r w:rsidRPr="00691AD5" w:rsidR="000A2CBB">
        <w:rPr>
          <w:rFonts w:eastAsia="Verdana" w:cs="Verdana"/>
        </w:rPr>
        <w:t xml:space="preserve"> </w:t>
      </w:r>
      <w:r w:rsidRPr="00691AD5" w:rsidR="00AC1343">
        <w:rPr>
          <w:rFonts w:eastAsia="Verdana" w:cs="Verdana"/>
        </w:rPr>
        <w:t xml:space="preserve">een vergoeding voor de kosten </w:t>
      </w:r>
      <w:r w:rsidRPr="00691AD5" w:rsidR="00963E62">
        <w:rPr>
          <w:rFonts w:eastAsia="Verdana" w:cs="Verdana"/>
        </w:rPr>
        <w:t>van</w:t>
      </w:r>
      <w:r w:rsidRPr="00691AD5" w:rsidR="00AC1343">
        <w:rPr>
          <w:rFonts w:eastAsia="Verdana" w:cs="Verdana"/>
        </w:rPr>
        <w:t xml:space="preserve"> transport.</w:t>
      </w:r>
      <w:r w:rsidRPr="00691AD5" w:rsidR="00DE0B2C">
        <w:rPr>
          <w:rFonts w:eastAsia="Verdana" w:cs="Verdana"/>
        </w:rPr>
        <w:t xml:space="preserve"> Het gaat hierbij om zowel </w:t>
      </w:r>
      <w:r w:rsidRPr="00691AD5" w:rsidR="00FF7FA6">
        <w:rPr>
          <w:rFonts w:eastAsia="Verdana" w:cs="Verdana"/>
        </w:rPr>
        <w:t xml:space="preserve">kosten voor aanleg (en ontwikkeling) als om operationele kosten. </w:t>
      </w:r>
      <w:r w:rsidRPr="00691AD5" w:rsidR="004C2A74">
        <w:rPr>
          <w:rFonts w:eastAsia="Verdana" w:cs="Verdana"/>
        </w:rPr>
        <w:t xml:space="preserve">De wijze waarop de efficiënte </w:t>
      </w:r>
      <w:r w:rsidRPr="00691AD5" w:rsidR="006A7131">
        <w:rPr>
          <w:rFonts w:eastAsia="Verdana" w:cs="Verdana"/>
        </w:rPr>
        <w:t>kapitaals- en</w:t>
      </w:r>
      <w:r w:rsidRPr="00691AD5" w:rsidR="004C2A74">
        <w:rPr>
          <w:rFonts w:eastAsia="Verdana" w:cs="Verdana"/>
        </w:rPr>
        <w:t xml:space="preserve"> </w:t>
      </w:r>
      <w:r w:rsidRPr="00691AD5" w:rsidR="006A7131">
        <w:rPr>
          <w:rFonts w:eastAsia="Verdana" w:cs="Verdana"/>
        </w:rPr>
        <w:t xml:space="preserve">operationele kosten en de WACC worden bepaald staan uitgelegd in de vorige paragraaf. </w:t>
      </w:r>
      <w:r w:rsidRPr="00691AD5" w:rsidR="007B4CE7">
        <w:rPr>
          <w:rFonts w:eastAsia="Verdana" w:cs="Verdana"/>
        </w:rPr>
        <w:t>Tot slot stelt de ACM de rekenvolumes jaarlijks vast</w:t>
      </w:r>
      <w:r w:rsidRPr="00691AD5" w:rsidR="0071417E">
        <w:rPr>
          <w:rFonts w:eastAsia="Verdana" w:cs="Verdana"/>
        </w:rPr>
        <w:t>, zoals voorgeschreven in artikel 7.</w:t>
      </w:r>
      <w:r w:rsidRPr="00691AD5" w:rsidR="00134A06">
        <w:rPr>
          <w:rFonts w:eastAsia="Verdana" w:cs="Verdana"/>
        </w:rPr>
        <w:t>17</w:t>
      </w:r>
      <w:r w:rsidRPr="00691AD5" w:rsidR="0071417E">
        <w:rPr>
          <w:rFonts w:eastAsia="Verdana" w:cs="Verdana"/>
        </w:rPr>
        <w:t>, derde lid</w:t>
      </w:r>
      <w:r w:rsidRPr="00691AD5" w:rsidR="007B4CE7">
        <w:rPr>
          <w:rFonts w:eastAsia="Verdana" w:cs="Verdana"/>
        </w:rPr>
        <w:t xml:space="preserve">. Deze rekenvolumes zijn gebaseerd op de voorspelde gecontracteerde capaciteit. </w:t>
      </w:r>
      <w:r w:rsidRPr="00691AD5" w:rsidR="00C67501">
        <w:rPr>
          <w:rFonts w:eastAsia="Verdana" w:cs="Verdana"/>
        </w:rPr>
        <w:t xml:space="preserve">Bij ministeriële regeling kunnen regels worden gesteld over de berekening van de toegestane warmtetransportinkomsten (artikel </w:t>
      </w:r>
      <w:r w:rsidRPr="00691AD5" w:rsidR="00035E4A">
        <w:rPr>
          <w:rFonts w:eastAsia="Verdana" w:cs="Verdana"/>
        </w:rPr>
        <w:t>7.25, zesde lid)</w:t>
      </w:r>
      <w:r w:rsidRPr="00691AD5" w:rsidR="00C67501">
        <w:rPr>
          <w:rFonts w:eastAsia="Verdana" w:cs="Verdana"/>
        </w:rPr>
        <w:t>.</w:t>
      </w:r>
      <w:r w:rsidRPr="00691AD5" w:rsidR="00035E4A">
        <w:rPr>
          <w:rFonts w:eastAsia="Verdana" w:cs="Verdana"/>
        </w:rPr>
        <w:t xml:space="preserve"> Deze kan bijvoorbeeld worden gebruikt om een volloopprikkel te introduceren. </w:t>
      </w:r>
    </w:p>
    <w:p w:rsidRPr="00691AD5" w:rsidR="0034642E" w:rsidP="00496392" w:rsidRDefault="0034642E" w14:paraId="66175E55" w14:textId="3FD49C15">
      <w:pPr>
        <w:spacing w:after="0" w:line="276" w:lineRule="auto"/>
        <w:ind w:left="-20" w:right="-20"/>
        <w:rPr>
          <w:rFonts w:eastAsia="Verdana" w:cs="Verdana"/>
        </w:rPr>
      </w:pPr>
    </w:p>
    <w:p w:rsidRPr="00691AD5" w:rsidR="003D650C" w:rsidP="00496392" w:rsidRDefault="003D650C" w14:paraId="04C7E955" w14:textId="77777777">
      <w:pPr>
        <w:spacing w:after="0" w:line="276" w:lineRule="auto"/>
        <w:ind w:left="-20" w:right="-20"/>
        <w:rPr>
          <w:rFonts w:eastAsia="Verdana" w:cs="Verdana"/>
        </w:rPr>
      </w:pPr>
    </w:p>
    <w:p w:rsidRPr="00691AD5" w:rsidR="003D650C" w:rsidP="00496392" w:rsidRDefault="7E0855C6" w14:paraId="6A5D456F" w14:textId="4F8257FC">
      <w:pPr>
        <w:spacing w:after="0" w:line="276" w:lineRule="auto"/>
        <w:ind w:left="-20" w:right="-20"/>
        <w:jc w:val="center"/>
        <w:rPr>
          <w:rFonts w:eastAsia="Verdana" w:cs="Verdana"/>
        </w:rPr>
      </w:pPr>
      <w:r w:rsidRPr="00691AD5">
        <w:rPr>
          <w:noProof/>
        </w:rPr>
        <w:drawing>
          <wp:inline distT="0" distB="0" distL="0" distR="0" wp14:anchorId="2F59B87D" wp14:editId="2DE65409">
            <wp:extent cx="3705225" cy="229163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7">
                      <a:extLst>
                        <a:ext uri="{28A0092B-C50C-407E-A947-70E740481C1C}">
                          <a14:useLocalDpi xmlns:a14="http://schemas.microsoft.com/office/drawing/2010/main" val="0"/>
                        </a:ext>
                      </a:extLst>
                    </a:blip>
                    <a:stretch>
                      <a:fillRect/>
                    </a:stretch>
                  </pic:blipFill>
                  <pic:spPr>
                    <a:xfrm>
                      <a:off x="0" y="0"/>
                      <a:ext cx="3705225" cy="2291635"/>
                    </a:xfrm>
                    <a:prstGeom prst="rect">
                      <a:avLst/>
                    </a:prstGeom>
                  </pic:spPr>
                </pic:pic>
              </a:graphicData>
            </a:graphic>
          </wp:inline>
        </w:drawing>
      </w:r>
    </w:p>
    <w:p w:rsidRPr="00691AD5" w:rsidR="0034642E" w:rsidP="00496392" w:rsidRDefault="0034642E" w14:paraId="19DA813E" w14:textId="56F5F516">
      <w:pPr>
        <w:spacing w:after="0" w:line="276" w:lineRule="auto"/>
        <w:ind w:right="-20"/>
        <w:rPr>
          <w:rFonts w:eastAsia="Verdana" w:cs="Verdana"/>
        </w:rPr>
      </w:pPr>
    </w:p>
    <w:p w:rsidRPr="00691AD5" w:rsidR="00ED732A" w:rsidP="008841A6" w:rsidRDefault="00ED732A" w14:paraId="2188C357" w14:textId="7BE2DE47">
      <w:pPr>
        <w:pStyle w:val="Kop3"/>
        <w:spacing w:line="276" w:lineRule="auto"/>
      </w:pPr>
      <w:bookmarkStart w:name="_Toc230273743" w:id="162"/>
      <w:r w:rsidRPr="00691AD5">
        <w:rPr>
          <w:bCs/>
        </w:rPr>
        <w:t>7.</w:t>
      </w:r>
      <w:r w:rsidRPr="00691AD5" w:rsidR="003643BE">
        <w:rPr>
          <w:bCs/>
        </w:rPr>
        <w:t>5</w:t>
      </w:r>
      <w:r w:rsidRPr="00691AD5">
        <w:rPr>
          <w:bCs/>
        </w:rPr>
        <w:t xml:space="preserve">.2. </w:t>
      </w:r>
      <w:r w:rsidRPr="00691AD5" w:rsidR="003531C6">
        <w:rPr>
          <w:bCs/>
        </w:rPr>
        <w:t>Omzetregulering en nacalculaties</w:t>
      </w:r>
      <w:bookmarkEnd w:id="162"/>
      <w:r w:rsidRPr="00691AD5" w:rsidR="003531C6">
        <w:rPr>
          <w:bCs/>
        </w:rPr>
        <w:t xml:space="preserve"> </w:t>
      </w:r>
    </w:p>
    <w:p w:rsidRPr="00691AD5" w:rsidR="008825C2" w:rsidP="00496392" w:rsidRDefault="00810419" w14:paraId="15C7E58E" w14:textId="29DBA2D6">
      <w:pPr>
        <w:spacing w:after="0" w:line="276" w:lineRule="auto"/>
        <w:ind w:right="-20"/>
        <w:rPr>
          <w:rFonts w:eastAsia="Verdana" w:cs="Verdana"/>
        </w:rPr>
      </w:pPr>
      <w:r w:rsidRPr="00691AD5">
        <w:rPr>
          <w:rFonts w:eastAsia="Verdana" w:cs="Verdana"/>
        </w:rPr>
        <w:t>In artikel 7.</w:t>
      </w:r>
      <w:r w:rsidRPr="00691AD5" w:rsidR="0041327C">
        <w:rPr>
          <w:rFonts w:eastAsia="Verdana" w:cs="Verdana"/>
        </w:rPr>
        <w:t>17</w:t>
      </w:r>
      <w:r w:rsidRPr="00691AD5">
        <w:rPr>
          <w:rFonts w:eastAsia="Verdana" w:cs="Verdana"/>
        </w:rPr>
        <w:t xml:space="preserve">, </w:t>
      </w:r>
      <w:r w:rsidRPr="00691AD5" w:rsidR="006D0B84">
        <w:rPr>
          <w:rFonts w:eastAsia="Verdana" w:cs="Verdana"/>
        </w:rPr>
        <w:t xml:space="preserve">vierde </w:t>
      </w:r>
      <w:r w:rsidRPr="00691AD5" w:rsidR="00A75101">
        <w:rPr>
          <w:rFonts w:eastAsia="Verdana" w:cs="Verdana"/>
        </w:rPr>
        <w:t xml:space="preserve">en </w:t>
      </w:r>
      <w:r w:rsidRPr="00691AD5" w:rsidR="006D0B84">
        <w:rPr>
          <w:rFonts w:eastAsia="Verdana" w:cs="Verdana"/>
        </w:rPr>
        <w:t>vijfde</w:t>
      </w:r>
      <w:r w:rsidRPr="00691AD5" w:rsidR="00A75101">
        <w:rPr>
          <w:rFonts w:eastAsia="Verdana" w:cs="Verdana"/>
        </w:rPr>
        <w:t xml:space="preserve"> lid</w:t>
      </w:r>
      <w:r w:rsidRPr="00691AD5" w:rsidR="001812CB">
        <w:rPr>
          <w:rFonts w:eastAsia="Verdana" w:cs="Verdana"/>
        </w:rPr>
        <w:t>,</w:t>
      </w:r>
      <w:r w:rsidRPr="00691AD5" w:rsidR="00A75101">
        <w:rPr>
          <w:rFonts w:eastAsia="Verdana" w:cs="Verdana"/>
        </w:rPr>
        <w:t xml:space="preserve"> van dit besluit s</w:t>
      </w:r>
      <w:r w:rsidRPr="00691AD5" w:rsidR="009D7072">
        <w:rPr>
          <w:rFonts w:eastAsia="Verdana" w:cs="Verdana"/>
        </w:rPr>
        <w:t xml:space="preserve">taan nacalculaties voorgeschreven die samenhangen met de keuze voor </w:t>
      </w:r>
      <w:r w:rsidRPr="00691AD5" w:rsidR="0029562D">
        <w:rPr>
          <w:rFonts w:eastAsia="Verdana" w:cs="Verdana"/>
        </w:rPr>
        <w:t>omzetregulering met nacalculatie</w:t>
      </w:r>
      <w:r w:rsidRPr="00691AD5" w:rsidR="00033C8B">
        <w:rPr>
          <w:rFonts w:eastAsia="Verdana" w:cs="Verdana"/>
        </w:rPr>
        <w:t xml:space="preserve">, </w:t>
      </w:r>
      <w:r w:rsidRPr="00691AD5" w:rsidR="00A378A0">
        <w:rPr>
          <w:rFonts w:eastAsia="Verdana" w:cs="Verdana"/>
        </w:rPr>
        <w:t xml:space="preserve">waarbij naast voor getransporteerde volumes </w:t>
      </w:r>
      <w:r w:rsidRPr="00691AD5" w:rsidR="00033C8B">
        <w:rPr>
          <w:rFonts w:eastAsia="Verdana" w:cs="Verdana"/>
        </w:rPr>
        <w:t>ook gecorrigeerd kan worden voor niet-beïnvloedbare</w:t>
      </w:r>
      <w:r w:rsidRPr="00691AD5" w:rsidR="00A93825">
        <w:rPr>
          <w:rFonts w:eastAsia="Verdana" w:cs="Verdana"/>
        </w:rPr>
        <w:t xml:space="preserve"> kosten</w:t>
      </w:r>
      <w:r w:rsidRPr="00691AD5" w:rsidR="00BF7623">
        <w:rPr>
          <w:rFonts w:eastAsia="Verdana" w:cs="Verdana"/>
        </w:rPr>
        <w:t xml:space="preserve">. </w:t>
      </w:r>
      <w:r w:rsidRPr="00691AD5" w:rsidR="008A440A">
        <w:rPr>
          <w:rFonts w:eastAsia="Verdana" w:cs="Verdana"/>
        </w:rPr>
        <w:t xml:space="preserve">Door het toepassen van omzetregulering met nacalculatie en het corrigeren voor niet-beïnvloedbare </w:t>
      </w:r>
      <w:r w:rsidRPr="00691AD5" w:rsidR="008A440A">
        <w:rPr>
          <w:rFonts w:eastAsia="Verdana" w:cs="Verdana"/>
        </w:rPr>
        <w:lastRenderedPageBreak/>
        <w:t xml:space="preserve">kostenwijzigingen draagt het warmtetransportbedrijf geen risico dat gecontracteerde of getransporteerde volumes zullen afwijken van de voorspelde volumes, waardoor hij mogelijk minder inkomsten zou behalen. Dit is redelijk omdat </w:t>
      </w:r>
      <w:r w:rsidR="008C2CD1">
        <w:rPr>
          <w:rFonts w:eastAsia="Verdana" w:cs="Verdana"/>
        </w:rPr>
        <w:t>de warmtetransportbeheerder</w:t>
      </w:r>
      <w:r w:rsidRPr="00691AD5" w:rsidR="008A440A">
        <w:rPr>
          <w:rFonts w:eastAsia="Verdana" w:cs="Verdana"/>
        </w:rPr>
        <w:t xml:space="preserve"> op korte termijn weinig invloed heeft op de gecontracteerde en getransporteerde volumes.</w:t>
      </w:r>
      <w:r w:rsidRPr="00691AD5" w:rsidDel="008A440A" w:rsidR="0059630E">
        <w:rPr>
          <w:rFonts w:eastAsia="Verdana" w:cs="Verdana"/>
        </w:rPr>
        <w:t xml:space="preserve"> </w:t>
      </w:r>
      <w:r w:rsidRPr="00691AD5" w:rsidR="008A440A">
        <w:rPr>
          <w:rFonts w:eastAsia="Verdana" w:cs="Verdana"/>
        </w:rPr>
        <w:t xml:space="preserve">Door nacalculatie ook op niet-beïnvloedbare kosten toe te passen wordt daarnaast het risico weggenomen dat </w:t>
      </w:r>
      <w:r w:rsidRPr="00691AD5" w:rsidR="00350943">
        <w:rPr>
          <w:rFonts w:eastAsia="Verdana" w:cs="Verdana"/>
        </w:rPr>
        <w:t>de warmtetransportbeheerder</w:t>
      </w:r>
      <w:r w:rsidRPr="00691AD5" w:rsidR="008A440A">
        <w:rPr>
          <w:rFonts w:eastAsia="Verdana" w:cs="Verdana"/>
        </w:rPr>
        <w:t xml:space="preserve"> verlies zal lijden door kostenwijzigingen waar hij geen invloed op heeft, bijvoorbeeld stijgende energieprijzen. </w:t>
      </w:r>
    </w:p>
    <w:p w:rsidRPr="00691AD5" w:rsidR="008825C2" w:rsidP="00496392" w:rsidRDefault="008825C2" w14:paraId="68D19513" w14:textId="2930EAFC">
      <w:pPr>
        <w:spacing w:after="0" w:line="276" w:lineRule="auto"/>
        <w:ind w:right="-20"/>
        <w:rPr>
          <w:rFonts w:eastAsia="Verdana" w:cs="Verdana"/>
        </w:rPr>
      </w:pPr>
    </w:p>
    <w:p w:rsidRPr="00691AD5" w:rsidR="002C798F" w:rsidP="00496392" w:rsidRDefault="77DFA729" w14:paraId="640AFBAB" w14:textId="699507CE">
      <w:pPr>
        <w:spacing w:after="0" w:line="276" w:lineRule="auto"/>
        <w:ind w:right="-20"/>
        <w:rPr>
          <w:rFonts w:eastAsia="Verdana" w:cs="Verdana"/>
        </w:rPr>
      </w:pPr>
      <w:r w:rsidRPr="00691AD5">
        <w:rPr>
          <w:rFonts w:eastAsia="Verdana" w:cs="Verdana"/>
        </w:rPr>
        <w:t>Dit betekent</w:t>
      </w:r>
      <w:r w:rsidRPr="00691AD5" w:rsidR="214E8FD6">
        <w:rPr>
          <w:rFonts w:eastAsia="Verdana" w:cs="Verdana"/>
        </w:rPr>
        <w:t xml:space="preserve"> dat</w:t>
      </w:r>
      <w:r w:rsidRPr="00691AD5">
        <w:rPr>
          <w:rFonts w:eastAsia="Verdana" w:cs="Verdana"/>
        </w:rPr>
        <w:t xml:space="preserve"> </w:t>
      </w:r>
      <w:r w:rsidRPr="00691AD5" w:rsidR="214E8FD6">
        <w:rPr>
          <w:rFonts w:eastAsia="Verdana" w:cs="Verdana"/>
        </w:rPr>
        <w:t xml:space="preserve">ACM </w:t>
      </w:r>
      <w:r w:rsidRPr="00691AD5">
        <w:rPr>
          <w:rFonts w:eastAsia="Verdana" w:cs="Verdana"/>
        </w:rPr>
        <w:t xml:space="preserve">na afloop van elk jaar zal bepalen of </w:t>
      </w:r>
      <w:r w:rsidRPr="00691AD5" w:rsidR="6379AB85">
        <w:rPr>
          <w:rFonts w:eastAsia="Verdana" w:cs="Verdana"/>
        </w:rPr>
        <w:t>de</w:t>
      </w:r>
      <w:r w:rsidRPr="00691AD5">
        <w:rPr>
          <w:rFonts w:eastAsia="Verdana" w:cs="Verdana"/>
        </w:rPr>
        <w:t xml:space="preserve"> </w:t>
      </w:r>
      <w:r w:rsidRPr="00691AD5" w:rsidR="2422F50D">
        <w:rPr>
          <w:rFonts w:eastAsia="Verdana" w:cs="Verdana"/>
        </w:rPr>
        <w:t>warmtetransportbeheerder</w:t>
      </w:r>
      <w:r w:rsidRPr="00691AD5">
        <w:rPr>
          <w:rFonts w:eastAsia="Verdana" w:cs="Verdana"/>
        </w:rPr>
        <w:t xml:space="preserve"> niet te veel of te weinig inkomsten heeft behaald.</w:t>
      </w:r>
      <w:r w:rsidRPr="00691AD5" w:rsidR="2422F50D">
        <w:rPr>
          <w:rFonts w:eastAsia="Verdana" w:cs="Verdana"/>
        </w:rPr>
        <w:t xml:space="preserve"> </w:t>
      </w:r>
      <w:r w:rsidRPr="00691AD5">
        <w:rPr>
          <w:rFonts w:eastAsia="Verdana" w:cs="Verdana"/>
        </w:rPr>
        <w:t>Te</w:t>
      </w:r>
      <w:r w:rsidRPr="00691AD5" w:rsidR="065C112D">
        <w:rPr>
          <w:rFonts w:eastAsia="Verdana" w:cs="Verdana"/>
        </w:rPr>
        <w:t xml:space="preserve"> </w:t>
      </w:r>
      <w:r w:rsidRPr="00691AD5">
        <w:rPr>
          <w:rFonts w:eastAsia="Verdana" w:cs="Verdana"/>
        </w:rPr>
        <w:t>veel of te weinig behaalde inkomsten ten opzichte van totale toegestane inkomsten zullen verwerkt worden in de toekomstige tarieven</w:t>
      </w:r>
      <w:r w:rsidRPr="00691AD5" w:rsidR="2422F50D">
        <w:rPr>
          <w:rFonts w:eastAsia="Verdana" w:cs="Verdana"/>
        </w:rPr>
        <w:t xml:space="preserve"> (</w:t>
      </w:r>
      <w:r w:rsidRPr="00691AD5" w:rsidR="2422F50D">
        <w:rPr>
          <w:rFonts w:eastAsia="Verdana" w:cs="Verdana"/>
          <w:i/>
        </w:rPr>
        <w:t>t+2</w:t>
      </w:r>
      <w:r w:rsidRPr="00691AD5" w:rsidR="2422F50D">
        <w:rPr>
          <w:rFonts w:eastAsia="Verdana" w:cs="Verdana"/>
        </w:rPr>
        <w:t>)</w:t>
      </w:r>
      <w:r w:rsidRPr="00691AD5">
        <w:rPr>
          <w:rFonts w:eastAsia="Verdana" w:cs="Verdana"/>
        </w:rPr>
        <w:t xml:space="preserve">. </w:t>
      </w:r>
    </w:p>
    <w:p w:rsidRPr="00691AD5" w:rsidR="0029562D" w:rsidP="00496392" w:rsidRDefault="00BB2688" w14:paraId="244B0907" w14:textId="15304A70">
      <w:pPr>
        <w:spacing w:after="0" w:line="276" w:lineRule="auto"/>
        <w:ind w:right="-20"/>
        <w:rPr>
          <w:rFonts w:eastAsia="Verdana" w:cs="Verdana"/>
        </w:rPr>
      </w:pPr>
      <w:r w:rsidRPr="00691AD5">
        <w:rPr>
          <w:rFonts w:eastAsia="Verdana" w:cs="Verdana"/>
        </w:rPr>
        <w:t>Als onderdeel van de</w:t>
      </w:r>
      <w:r w:rsidRPr="00691AD5" w:rsidR="0021311C">
        <w:rPr>
          <w:rFonts w:eastAsia="Verdana" w:cs="Verdana"/>
        </w:rPr>
        <w:t xml:space="preserve"> herberekening</w:t>
      </w:r>
      <w:r w:rsidRPr="00691AD5" w:rsidR="0029562D">
        <w:rPr>
          <w:rFonts w:eastAsia="Verdana" w:cs="Verdana"/>
        </w:rPr>
        <w:t xml:space="preserve"> word</w:t>
      </w:r>
      <w:r w:rsidRPr="00691AD5" w:rsidR="002C798F">
        <w:rPr>
          <w:rFonts w:eastAsia="Verdana" w:cs="Verdana"/>
        </w:rPr>
        <w:t xml:space="preserve">t het deel </w:t>
      </w:r>
      <w:r w:rsidRPr="00691AD5" w:rsidR="00A36FE2">
        <w:rPr>
          <w:rFonts w:eastAsia="Verdana" w:cs="Verdana"/>
        </w:rPr>
        <w:t>efficiënt</w:t>
      </w:r>
      <w:r w:rsidRPr="00691AD5">
        <w:rPr>
          <w:rFonts w:eastAsia="Verdana" w:cs="Verdana"/>
        </w:rPr>
        <w:t>e</w:t>
      </w:r>
      <w:r w:rsidRPr="00691AD5" w:rsidR="002C798F">
        <w:rPr>
          <w:rFonts w:eastAsia="Verdana" w:cs="Verdana"/>
        </w:rPr>
        <w:t xml:space="preserve"> operationele kosten als onderdeel van</w:t>
      </w:r>
      <w:r w:rsidRPr="00691AD5" w:rsidR="0029562D">
        <w:rPr>
          <w:rFonts w:eastAsia="Verdana" w:cs="Verdana"/>
        </w:rPr>
        <w:t xml:space="preserve"> de toegestane inkomsten voor jaar </w:t>
      </w:r>
      <w:r w:rsidRPr="00691AD5" w:rsidR="0029562D">
        <w:rPr>
          <w:rFonts w:eastAsia="Verdana" w:cs="Verdana"/>
          <w:i/>
          <w:iCs/>
        </w:rPr>
        <w:t>t</w:t>
      </w:r>
      <w:r w:rsidRPr="00691AD5" w:rsidDel="002D4C75" w:rsidR="0029562D">
        <w:rPr>
          <w:rFonts w:eastAsia="Verdana" w:cs="Verdana"/>
          <w:i/>
        </w:rPr>
        <w:t xml:space="preserve"> </w:t>
      </w:r>
      <w:r w:rsidRPr="00691AD5">
        <w:rPr>
          <w:rFonts w:eastAsia="Verdana" w:cs="Verdana"/>
        </w:rPr>
        <w:t>opnieuw berekend</w:t>
      </w:r>
      <w:r w:rsidRPr="00691AD5" w:rsidR="0029562D">
        <w:rPr>
          <w:rFonts w:eastAsia="Verdana" w:cs="Verdana"/>
        </w:rPr>
        <w:t xml:space="preserve">, met </w:t>
      </w:r>
      <w:r w:rsidR="00270EC8">
        <w:rPr>
          <w:rFonts w:eastAsia="Verdana" w:cs="Verdana"/>
        </w:rPr>
        <w:t>bijvoorbeeld</w:t>
      </w:r>
      <w:r w:rsidRPr="00691AD5" w:rsidR="0029562D">
        <w:rPr>
          <w:rFonts w:eastAsia="Verdana" w:cs="Verdana"/>
        </w:rPr>
        <w:t xml:space="preserve"> gebruik van hetzelfde model als gebruikt is om </w:t>
      </w:r>
      <w:r w:rsidR="00270EC8">
        <w:rPr>
          <w:rFonts w:eastAsia="Verdana" w:cs="Verdana"/>
        </w:rPr>
        <w:t>de</w:t>
      </w:r>
      <w:r w:rsidRPr="00691AD5" w:rsidR="00270EC8">
        <w:rPr>
          <w:rFonts w:eastAsia="Verdana" w:cs="Verdana"/>
        </w:rPr>
        <w:t xml:space="preserve"> </w:t>
      </w:r>
      <w:r w:rsidRPr="00691AD5" w:rsidR="0029562D">
        <w:rPr>
          <w:rFonts w:eastAsia="Verdana" w:cs="Verdana"/>
        </w:rPr>
        <w:t>toegestane inkomsten</w:t>
      </w:r>
      <w:r w:rsidRPr="00691AD5">
        <w:rPr>
          <w:rFonts w:eastAsia="Verdana" w:cs="Verdana"/>
        </w:rPr>
        <w:t xml:space="preserve"> (voor het deel operationele kosten)</w:t>
      </w:r>
      <w:r w:rsidRPr="00691AD5" w:rsidR="0029562D">
        <w:rPr>
          <w:rFonts w:eastAsia="Verdana" w:cs="Verdana"/>
        </w:rPr>
        <w:t xml:space="preserve"> te berekenen voorafgaand aan de reguleringsperiode. </w:t>
      </w:r>
      <w:r w:rsidRPr="00691AD5" w:rsidR="004C1C8C">
        <w:rPr>
          <w:rFonts w:eastAsia="Verdana" w:cs="Verdana"/>
        </w:rPr>
        <w:t>In deze herberekening z</w:t>
      </w:r>
      <w:r w:rsidRPr="00691AD5" w:rsidR="00AC6CB3">
        <w:rPr>
          <w:rFonts w:eastAsia="Verdana" w:cs="Verdana"/>
        </w:rPr>
        <w:t xml:space="preserve">al </w:t>
      </w:r>
      <w:r w:rsidRPr="00691AD5" w:rsidR="00A75AF9">
        <w:rPr>
          <w:rFonts w:eastAsia="Verdana" w:cs="Verdana"/>
        </w:rPr>
        <w:t xml:space="preserve">in </w:t>
      </w:r>
      <w:r w:rsidRPr="00691AD5" w:rsidR="00350545">
        <w:rPr>
          <w:rFonts w:eastAsia="Verdana" w:cs="Verdana"/>
        </w:rPr>
        <w:t>ieder geva</w:t>
      </w:r>
      <w:r w:rsidRPr="00691AD5" w:rsidR="00AC6CB3">
        <w:rPr>
          <w:rFonts w:eastAsia="Verdana" w:cs="Verdana"/>
        </w:rPr>
        <w:t>l</w:t>
      </w:r>
      <w:r w:rsidRPr="00691AD5" w:rsidDel="00AC6CB3" w:rsidR="004C1C8C">
        <w:rPr>
          <w:rFonts w:eastAsia="Verdana" w:cs="Verdana"/>
        </w:rPr>
        <w:t xml:space="preserve"> </w:t>
      </w:r>
      <w:r w:rsidRPr="00691AD5" w:rsidR="004C1C8C">
        <w:rPr>
          <w:rFonts w:eastAsia="Verdana" w:cs="Verdana"/>
        </w:rPr>
        <w:t xml:space="preserve">de voorspelling van de getransporteerde volumes worden vervangen door de gerealiseerde getransporteerde volumes. Dit </w:t>
      </w:r>
      <w:r w:rsidR="00A03F74">
        <w:rPr>
          <w:rFonts w:eastAsia="Verdana" w:cs="Verdana"/>
        </w:rPr>
        <w:t>zal</w:t>
      </w:r>
      <w:r w:rsidRPr="00691AD5" w:rsidR="00A03F74">
        <w:rPr>
          <w:rFonts w:eastAsia="Verdana" w:cs="Verdana"/>
        </w:rPr>
        <w:t xml:space="preserve"> </w:t>
      </w:r>
      <w:r w:rsidRPr="00691AD5" w:rsidR="004C1C8C">
        <w:rPr>
          <w:rFonts w:eastAsia="Verdana" w:cs="Verdana"/>
        </w:rPr>
        <w:t xml:space="preserve">nodig </w:t>
      </w:r>
      <w:r w:rsidR="00A03F74">
        <w:rPr>
          <w:rFonts w:eastAsia="Verdana" w:cs="Verdana"/>
        </w:rPr>
        <w:t>zijn</w:t>
      </w:r>
      <w:r w:rsidRPr="00691AD5" w:rsidR="004C1C8C">
        <w:rPr>
          <w:rFonts w:eastAsia="Verdana" w:cs="Verdana"/>
        </w:rPr>
        <w:t xml:space="preserve"> omdat sommige, met name operationele kosten mogelijk deels volumeafhankelijk zijn. </w:t>
      </w:r>
      <w:r w:rsidRPr="00691AD5" w:rsidR="006C38AA">
        <w:rPr>
          <w:rFonts w:eastAsia="Verdana" w:cs="Verdana"/>
        </w:rPr>
        <w:t xml:space="preserve">Verder worden </w:t>
      </w:r>
      <w:r w:rsidRPr="00691AD5" w:rsidR="00F32188">
        <w:rPr>
          <w:rFonts w:eastAsia="Verdana" w:cs="Verdana"/>
        </w:rPr>
        <w:t xml:space="preserve">aanpassingen gedaan in het </w:t>
      </w:r>
      <w:r w:rsidR="00A03F74">
        <w:rPr>
          <w:rFonts w:eastAsia="Verdana" w:cs="Verdana"/>
        </w:rPr>
        <w:t>eventuele</w:t>
      </w:r>
      <w:r w:rsidRPr="00691AD5" w:rsidR="00F32188">
        <w:rPr>
          <w:rFonts w:eastAsia="Verdana" w:cs="Verdana"/>
        </w:rPr>
        <w:t xml:space="preserve"> model indien sprake is van</w:t>
      </w:r>
      <w:r w:rsidRPr="00691AD5" w:rsidR="006C38AA">
        <w:rPr>
          <w:rFonts w:eastAsia="Verdana" w:cs="Verdana"/>
        </w:rPr>
        <w:t xml:space="preserve"> niet-beïnvloedbare wijzigingen in de operationele kosten.</w:t>
      </w:r>
      <w:r w:rsidRPr="00691AD5" w:rsidR="00F32188">
        <w:rPr>
          <w:rFonts w:eastAsia="Verdana" w:cs="Verdana"/>
        </w:rPr>
        <w:t xml:space="preserve"> </w:t>
      </w:r>
      <w:r w:rsidRPr="00691AD5" w:rsidR="00C40F95">
        <w:rPr>
          <w:rFonts w:eastAsia="Verdana" w:cs="Verdana"/>
        </w:rPr>
        <w:t>D</w:t>
      </w:r>
      <w:r w:rsidRPr="00691AD5" w:rsidR="00736125">
        <w:rPr>
          <w:rFonts w:eastAsia="Verdana" w:cs="Verdana"/>
        </w:rPr>
        <w:t>e</w:t>
      </w:r>
      <w:r w:rsidRPr="00691AD5" w:rsidR="00802E2A">
        <w:rPr>
          <w:rFonts w:eastAsia="Verdana" w:cs="Verdana"/>
        </w:rPr>
        <w:t xml:space="preserve"> operationele kosten die in de toegestane inkomsten worden opgenomen </w:t>
      </w:r>
      <w:r w:rsidRPr="00691AD5" w:rsidR="00C40F95">
        <w:rPr>
          <w:rFonts w:eastAsia="Verdana" w:cs="Verdana"/>
        </w:rPr>
        <w:t xml:space="preserve">worden </w:t>
      </w:r>
      <w:r w:rsidRPr="00691AD5" w:rsidR="00802E2A">
        <w:rPr>
          <w:rFonts w:eastAsia="Verdana" w:cs="Verdana"/>
        </w:rPr>
        <w:t xml:space="preserve">gedurende de reguleringsperiode </w:t>
      </w:r>
      <w:r w:rsidRPr="00691AD5" w:rsidR="00C40F95">
        <w:rPr>
          <w:rFonts w:eastAsia="Verdana" w:cs="Verdana"/>
        </w:rPr>
        <w:t>dus</w:t>
      </w:r>
      <w:r w:rsidRPr="00691AD5" w:rsidR="00802E2A">
        <w:rPr>
          <w:rFonts w:eastAsia="Verdana" w:cs="Verdana"/>
        </w:rPr>
        <w:t xml:space="preserve"> niet aangepast als de kosten wijzigen, behalve als de kostenwijziging het gevolg is van gewijzigde volumes of niet</w:t>
      </w:r>
      <w:r w:rsidRPr="00691AD5" w:rsidR="006C38AA">
        <w:rPr>
          <w:rFonts w:eastAsia="Verdana" w:cs="Verdana"/>
        </w:rPr>
        <w:t>-</w:t>
      </w:r>
      <w:r w:rsidRPr="00691AD5" w:rsidR="00802E2A">
        <w:rPr>
          <w:rFonts w:eastAsia="Verdana" w:cs="Verdana"/>
        </w:rPr>
        <w:t xml:space="preserve">beïnvloedbaar is. </w:t>
      </w:r>
      <w:r w:rsidRPr="00691AD5" w:rsidR="00A36FE2">
        <w:rPr>
          <w:rFonts w:eastAsia="Verdana" w:cs="Verdana"/>
        </w:rPr>
        <w:t>Hierbij word</w:t>
      </w:r>
      <w:r w:rsidRPr="00691AD5" w:rsidR="00CB4950">
        <w:rPr>
          <w:rFonts w:eastAsia="Verdana" w:cs="Verdana"/>
        </w:rPr>
        <w:t xml:space="preserve">t </w:t>
      </w:r>
      <w:r w:rsidRPr="00691AD5" w:rsidR="00625F0C">
        <w:rPr>
          <w:rFonts w:eastAsia="Verdana" w:cs="Verdana"/>
        </w:rPr>
        <w:t>een van</w:t>
      </w:r>
      <w:r w:rsidRPr="00691AD5" w:rsidDel="00625F0C" w:rsidR="00A36FE2">
        <w:rPr>
          <w:rFonts w:eastAsia="Verdana" w:cs="Verdana"/>
        </w:rPr>
        <w:t xml:space="preserve"> </w:t>
      </w:r>
      <w:r w:rsidRPr="00691AD5" w:rsidR="00A36FE2">
        <w:rPr>
          <w:rFonts w:eastAsia="Verdana" w:cs="Verdana"/>
        </w:rPr>
        <w:t xml:space="preserve">de efficiënte </w:t>
      </w:r>
      <w:r w:rsidRPr="00691AD5" w:rsidR="008E6C08">
        <w:rPr>
          <w:rFonts w:eastAsia="Verdana" w:cs="Verdana"/>
        </w:rPr>
        <w:t xml:space="preserve">kosten voor de aanleg (en ontwikkeling) van het warmtetransportnet voor het jaar </w:t>
      </w:r>
      <w:r w:rsidRPr="00691AD5" w:rsidR="008E6C08">
        <w:rPr>
          <w:rFonts w:eastAsia="Verdana" w:cs="Verdana"/>
          <w:i/>
          <w:iCs/>
        </w:rPr>
        <w:t xml:space="preserve">t </w:t>
      </w:r>
      <w:r w:rsidRPr="00691AD5" w:rsidR="008E6C08">
        <w:rPr>
          <w:rFonts w:eastAsia="Verdana" w:cs="Verdana"/>
        </w:rPr>
        <w:t xml:space="preserve">bij opgeteld. </w:t>
      </w:r>
      <w:r w:rsidRPr="00691AD5" w:rsidR="00F24864">
        <w:rPr>
          <w:rFonts w:eastAsia="Verdana" w:cs="Verdana"/>
        </w:rPr>
        <w:t xml:space="preserve">Bij de herberekening blijven de kapitaalskosten op hetzelfde niveau en hoeven niet te worden herberekend. </w:t>
      </w:r>
      <w:r w:rsidRPr="00691AD5" w:rsidR="00D2545F">
        <w:rPr>
          <w:rFonts w:eastAsia="Verdana" w:cs="Verdana"/>
        </w:rPr>
        <w:t xml:space="preserve">Het verschil tussen de gerealiseerde inkomsten en de herberekende toegestane warmtetransportinkomsten wordt door de </w:t>
      </w:r>
      <w:r w:rsidRPr="00691AD5" w:rsidR="009C54DE">
        <w:rPr>
          <w:rFonts w:eastAsia="Verdana" w:cs="Verdana"/>
        </w:rPr>
        <w:t>ACM</w:t>
      </w:r>
      <w:r w:rsidRPr="00691AD5" w:rsidR="00D2545F">
        <w:rPr>
          <w:rFonts w:eastAsia="Verdana" w:cs="Verdana"/>
        </w:rPr>
        <w:t xml:space="preserve"> opgeteld of afgetrokken van de toegestane warmtetransportinkomsten die worden vastgesteld </w:t>
      </w:r>
      <w:r w:rsidRPr="00691AD5" w:rsidR="006C572B">
        <w:rPr>
          <w:rFonts w:eastAsia="Verdana" w:cs="Verdana"/>
        </w:rPr>
        <w:t xml:space="preserve">voor het jaar </w:t>
      </w:r>
      <w:r w:rsidRPr="00691AD5" w:rsidR="00D2545F">
        <w:rPr>
          <w:rFonts w:eastAsia="Verdana" w:cs="Verdana"/>
        </w:rPr>
        <w:t>twee jaar na het reguleringsjaar waar de herberekening betrekking op heeft.  </w:t>
      </w:r>
    </w:p>
    <w:p w:rsidRPr="00691AD5" w:rsidR="001251E6" w:rsidP="00496392" w:rsidRDefault="001251E6" w14:paraId="6841CBDE" w14:textId="77777777">
      <w:pPr>
        <w:spacing w:after="0" w:line="276" w:lineRule="auto"/>
        <w:ind w:right="-20"/>
        <w:rPr>
          <w:rFonts w:eastAsia="Verdana" w:cs="Verdana"/>
        </w:rPr>
      </w:pPr>
    </w:p>
    <w:p w:rsidRPr="00691AD5" w:rsidR="002A38B0" w:rsidP="008841A6" w:rsidRDefault="00D236D4" w14:paraId="6C151565" w14:textId="6CAF286B">
      <w:pPr>
        <w:pStyle w:val="Kop3"/>
        <w:spacing w:line="276" w:lineRule="auto"/>
        <w:rPr>
          <w:rFonts w:eastAsia="Verdana" w:cs="Verdana"/>
        </w:rPr>
      </w:pPr>
      <w:bookmarkStart w:name="_Toc230273744" w:id="163"/>
      <w:r w:rsidRPr="00691AD5">
        <w:rPr>
          <w:bCs/>
        </w:rPr>
        <w:t>7.</w:t>
      </w:r>
      <w:r w:rsidRPr="00691AD5" w:rsidR="003643BE">
        <w:rPr>
          <w:bCs/>
        </w:rPr>
        <w:t>5</w:t>
      </w:r>
      <w:r w:rsidRPr="00691AD5">
        <w:rPr>
          <w:bCs/>
        </w:rPr>
        <w:t>.</w:t>
      </w:r>
      <w:r w:rsidRPr="00691AD5" w:rsidR="003531C6">
        <w:rPr>
          <w:bCs/>
        </w:rPr>
        <w:t>3</w:t>
      </w:r>
      <w:r w:rsidRPr="00691AD5">
        <w:rPr>
          <w:bCs/>
        </w:rPr>
        <w:t>.</w:t>
      </w:r>
      <w:r w:rsidRPr="00691AD5" w:rsidR="0025078D">
        <w:t xml:space="preserve"> </w:t>
      </w:r>
      <w:r w:rsidRPr="00691AD5" w:rsidR="00CC3297">
        <w:t>Tariefvoorstel</w:t>
      </w:r>
      <w:bookmarkEnd w:id="163"/>
    </w:p>
    <w:p w:rsidRPr="00691AD5" w:rsidR="00921987" w:rsidP="00496392" w:rsidRDefault="00F10604" w14:paraId="2C740E8B" w14:textId="743CE6E4">
      <w:pPr>
        <w:spacing w:after="0" w:line="276" w:lineRule="auto"/>
        <w:ind w:left="-20" w:right="-20"/>
        <w:rPr>
          <w:rFonts w:eastAsia="Verdana" w:cs="Verdana"/>
        </w:rPr>
      </w:pPr>
      <w:r w:rsidRPr="00691AD5">
        <w:rPr>
          <w:rFonts w:eastAsia="Verdana" w:cs="Verdana"/>
        </w:rPr>
        <w:t>In artikel 7.</w:t>
      </w:r>
      <w:r w:rsidRPr="00691AD5" w:rsidR="009B6813">
        <w:rPr>
          <w:rFonts w:eastAsia="Verdana" w:cs="Verdana"/>
        </w:rPr>
        <w:t xml:space="preserve">18 </w:t>
      </w:r>
      <w:r w:rsidRPr="00691AD5">
        <w:rPr>
          <w:rFonts w:eastAsia="Verdana" w:cs="Verdana"/>
        </w:rPr>
        <w:t xml:space="preserve">van dit besluit wordt voorgeschreven dat het tariefvoorstel dient te bestaan uit </w:t>
      </w:r>
      <w:r w:rsidRPr="00691AD5" w:rsidR="00852281">
        <w:rPr>
          <w:rFonts w:eastAsia="Verdana" w:cs="Verdana"/>
        </w:rPr>
        <w:t xml:space="preserve">een voorstel voor </w:t>
      </w:r>
      <w:r w:rsidRPr="00691AD5" w:rsidR="007206FA">
        <w:rPr>
          <w:rFonts w:eastAsia="Verdana" w:cs="Verdana"/>
        </w:rPr>
        <w:t>de goederen en dienste</w:t>
      </w:r>
      <w:r w:rsidR="00C74217">
        <w:rPr>
          <w:rFonts w:eastAsia="Verdana" w:cs="Verdana"/>
        </w:rPr>
        <w:t>n</w:t>
      </w:r>
      <w:r w:rsidRPr="00691AD5" w:rsidR="007206FA">
        <w:rPr>
          <w:rFonts w:eastAsia="Verdana" w:cs="Verdana"/>
        </w:rPr>
        <w:t xml:space="preserve"> voor transport. Hierbij wordt wel ruimte geboden voor flexibiliteit met het oog op het ontwikkelen van aanvullende goederen en diensten door de warmtetransportbeheerder. De ACM kan daarom op verzoek van één of meerdere warmtetransportbeheerders de goederen en diensten waarvoor een tariefvoorstel wordt gedaan aanpassen of deze aanvullen. </w:t>
      </w:r>
      <w:r w:rsidRPr="00691AD5" w:rsidR="00921987">
        <w:rPr>
          <w:rFonts w:eastAsia="Verdana" w:cs="Verdana"/>
        </w:rPr>
        <w:t>De warmtetransportbeheerder betrekt bij het tarief voor transport de toegestane warmtetransportinkomsten en de rekenvolumes voor voorspelde gecontracteerde capaciteit als bedoeld in 7.</w:t>
      </w:r>
      <w:r w:rsidRPr="00691AD5" w:rsidR="00D52BDE">
        <w:rPr>
          <w:rFonts w:eastAsia="Verdana" w:cs="Verdana"/>
        </w:rPr>
        <w:t>17</w:t>
      </w:r>
      <w:r w:rsidRPr="00691AD5" w:rsidR="00921987">
        <w:rPr>
          <w:rFonts w:eastAsia="Verdana" w:cs="Verdana"/>
        </w:rPr>
        <w:t xml:space="preserve">, derde lid, van dit besluit. Het transporttarief is capaciteitsgebaseerd en wordt berekend door de toegestane inkomsten te delen door deze rekenvolumes. </w:t>
      </w:r>
      <w:r w:rsidRPr="00691AD5" w:rsidR="00BB2AD9">
        <w:rPr>
          <w:rFonts w:eastAsia="Verdana" w:cs="Verdana"/>
        </w:rPr>
        <w:t>De tarieven van klanten die op een later moment een warmtetransportovereenkomst afsluiten mogen maximaal 5% hoger zijn (artikel 7.19, derde lid van dit besluit).</w:t>
      </w:r>
    </w:p>
    <w:p w:rsidRPr="00691AD5" w:rsidR="00F10604" w:rsidP="00496392" w:rsidRDefault="00F10604" w14:paraId="4D7D8E8B" w14:textId="77777777">
      <w:pPr>
        <w:spacing w:after="0" w:line="276" w:lineRule="auto"/>
        <w:rPr>
          <w:rFonts w:eastAsia="Calibri" w:cs="Arial"/>
          <w:b/>
          <w:bCs/>
        </w:rPr>
      </w:pPr>
    </w:p>
    <w:p w:rsidR="00744B76" w:rsidP="00496392" w:rsidRDefault="00F10604" w14:paraId="5865FC08" w14:textId="25E2FE0F">
      <w:pPr>
        <w:spacing w:after="0" w:line="276" w:lineRule="auto"/>
        <w:ind w:right="-20"/>
        <w:rPr>
          <w:rFonts w:eastAsia="Verdana" w:cs="Verdana"/>
        </w:rPr>
      </w:pPr>
      <w:r w:rsidRPr="00691AD5">
        <w:rPr>
          <w:rFonts w:eastAsia="Verdana" w:cs="Verdana"/>
        </w:rPr>
        <w:t>Artikel 7.</w:t>
      </w:r>
      <w:r w:rsidRPr="00691AD5" w:rsidR="00150643">
        <w:rPr>
          <w:rFonts w:eastAsia="Verdana" w:cs="Verdana"/>
        </w:rPr>
        <w:t>20</w:t>
      </w:r>
      <w:r w:rsidRPr="00691AD5" w:rsidR="00E92282">
        <w:rPr>
          <w:rFonts w:eastAsia="Verdana" w:cs="Verdana"/>
        </w:rPr>
        <w:t xml:space="preserve"> </w:t>
      </w:r>
      <w:r w:rsidRPr="00691AD5">
        <w:rPr>
          <w:rFonts w:eastAsia="Verdana" w:cs="Verdana"/>
        </w:rPr>
        <w:t>van dit besluit schrijft voor dat de tarieven voor pompenergie, CAPEX warmtetransportaansluiting, OPEX warmtetransportaansluiting worden vastgesteld op een hoogte gelijk aan de werkelijke kosten</w:t>
      </w:r>
      <w:r w:rsidR="00D03EC2">
        <w:rPr>
          <w:rFonts w:eastAsia="Verdana" w:cs="Verdana"/>
        </w:rPr>
        <w:t>. Voor de CAPEX warmtetransportaansluiting kan aanvullend een</w:t>
      </w:r>
      <w:r w:rsidRPr="00691AD5">
        <w:rPr>
          <w:rFonts w:eastAsia="Verdana" w:cs="Verdana"/>
        </w:rPr>
        <w:t xml:space="preserve"> redelijk rendement in </w:t>
      </w:r>
      <w:r w:rsidR="0021234B">
        <w:rPr>
          <w:rFonts w:eastAsia="Verdana" w:cs="Verdana"/>
        </w:rPr>
        <w:t>rekening worden gebracht</w:t>
      </w:r>
      <w:r w:rsidRPr="00691AD5">
        <w:rPr>
          <w:rFonts w:eastAsia="Verdana" w:cs="Verdana"/>
        </w:rPr>
        <w:t>. De ACM kan op verzoek van een afnemer de methode voor de berekening van de tarieven voor pompenergie, CAPEX warmtetransportaansluiting, OPEX warmtetransportaansluiting</w:t>
      </w:r>
      <w:r w:rsidRPr="00691AD5" w:rsidDel="00DB6CA9">
        <w:rPr>
          <w:rFonts w:eastAsia="Verdana" w:cs="Verdana"/>
        </w:rPr>
        <w:t xml:space="preserve"> </w:t>
      </w:r>
      <w:r w:rsidRPr="00691AD5">
        <w:rPr>
          <w:rFonts w:eastAsia="Verdana" w:cs="Verdana"/>
        </w:rPr>
        <w:t>controleren (artikel 7.</w:t>
      </w:r>
      <w:r w:rsidRPr="00691AD5" w:rsidR="005B1DA3">
        <w:rPr>
          <w:rFonts w:eastAsia="Verdana" w:cs="Verdana"/>
        </w:rPr>
        <w:t>20</w:t>
      </w:r>
      <w:r w:rsidRPr="00691AD5">
        <w:rPr>
          <w:rFonts w:eastAsia="Verdana" w:cs="Verdana"/>
        </w:rPr>
        <w:t xml:space="preserve">, </w:t>
      </w:r>
      <w:r w:rsidR="00906BCA">
        <w:rPr>
          <w:rFonts w:eastAsia="Verdana" w:cs="Verdana"/>
        </w:rPr>
        <w:t>der</w:t>
      </w:r>
      <w:r w:rsidRPr="00691AD5" w:rsidR="005B1DA3">
        <w:rPr>
          <w:rFonts w:eastAsia="Verdana" w:cs="Verdana"/>
        </w:rPr>
        <w:t xml:space="preserve">de </w:t>
      </w:r>
      <w:r w:rsidRPr="00691AD5">
        <w:rPr>
          <w:rFonts w:eastAsia="Verdana" w:cs="Verdana"/>
        </w:rPr>
        <w:t xml:space="preserve">lid van dit besluit). </w:t>
      </w:r>
      <w:r w:rsidR="00744B76">
        <w:rPr>
          <w:rFonts w:eastAsia="Verdana" w:cs="Verdana"/>
        </w:rPr>
        <w:t xml:space="preserve">Met een afnemer wordt </w:t>
      </w:r>
      <w:r w:rsidRPr="00744B76" w:rsidR="00744B76">
        <w:rPr>
          <w:rFonts w:eastAsia="Verdana" w:cs="Verdana"/>
        </w:rPr>
        <w:t xml:space="preserve">een partij </w:t>
      </w:r>
      <w:r w:rsidR="00744B76">
        <w:rPr>
          <w:rFonts w:eastAsia="Verdana" w:cs="Verdana"/>
        </w:rPr>
        <w:t xml:space="preserve">bedoeld </w:t>
      </w:r>
      <w:r w:rsidRPr="00744B76" w:rsidR="00744B76">
        <w:rPr>
          <w:rFonts w:eastAsia="Verdana" w:cs="Verdana"/>
        </w:rPr>
        <w:t xml:space="preserve">die aangesloten is op een warmtetransportnet of warmtetransportcapaciteit afneemt bij warmtetransportnetbeheerder.  </w:t>
      </w:r>
    </w:p>
    <w:p w:rsidR="00744B76" w:rsidP="00496392" w:rsidRDefault="00744B76" w14:paraId="1095B83D" w14:textId="77777777">
      <w:pPr>
        <w:spacing w:after="0" w:line="276" w:lineRule="auto"/>
        <w:ind w:right="-20"/>
        <w:rPr>
          <w:rFonts w:eastAsia="Verdana" w:cs="Verdana"/>
        </w:rPr>
      </w:pPr>
    </w:p>
    <w:p w:rsidRPr="00691AD5" w:rsidR="00F10604" w:rsidP="00496392" w:rsidRDefault="00F10604" w14:paraId="701EB9B9" w14:textId="4A6F118D">
      <w:pPr>
        <w:spacing w:after="0" w:line="276" w:lineRule="auto"/>
        <w:ind w:right="-20"/>
        <w:rPr>
          <w:rFonts w:eastAsia="Verdana" w:cs="Verdana"/>
        </w:rPr>
      </w:pPr>
      <w:r w:rsidRPr="00691AD5">
        <w:rPr>
          <w:rFonts w:eastAsia="Verdana" w:cs="Verdana"/>
        </w:rPr>
        <w:t xml:space="preserve">Indien een verzoek is ontvangen overlegt de warmtetransportbeheerder binnen twaalf weken na de datum waarop de ACM de informatie die betrekking heeft op de toerekening van de kosten en opbrengsten die samenhangen met dit tarief. De ACM neemt binnen zes maanden een besluit nadat de informatie is ontvangen. Deze termijn kan eenmaal met ten hoogste zes maanden </w:t>
      </w:r>
      <w:r w:rsidRPr="00691AD5">
        <w:rPr>
          <w:rFonts w:eastAsia="Verdana" w:cs="Verdana"/>
        </w:rPr>
        <w:lastRenderedPageBreak/>
        <w:t>worden verlengd. Bij een overschrijding van de werkelijke kosten kan de ACM de warmtetransportbeheerder opdragen dit te verwerken in het eerstvolgende tariefvoorstel.</w:t>
      </w:r>
      <w:r w:rsidR="00977BF8">
        <w:rPr>
          <w:rFonts w:eastAsia="Verdana" w:cs="Verdana"/>
        </w:rPr>
        <w:t xml:space="preserve"> </w:t>
      </w:r>
      <w:r w:rsidRPr="00691AD5">
        <w:rPr>
          <w:rFonts w:eastAsia="Verdana" w:cs="Verdana"/>
        </w:rPr>
        <w:t>Het is een warmtetransportbeheerder toegestaan om afnemers</w:t>
      </w:r>
      <w:r w:rsidR="00366DA4">
        <w:rPr>
          <w:rFonts w:eastAsia="Verdana" w:cs="Verdana"/>
        </w:rPr>
        <w:t>,</w:t>
      </w:r>
      <w:r w:rsidR="00977BF8">
        <w:rPr>
          <w:rFonts w:eastAsia="Verdana" w:cs="Verdana"/>
        </w:rPr>
        <w:t xml:space="preserve"> </w:t>
      </w:r>
      <w:r w:rsidRPr="00691AD5">
        <w:rPr>
          <w:rFonts w:eastAsia="Verdana" w:cs="Verdana"/>
        </w:rPr>
        <w:t xml:space="preserve">die voorafgaand aan het moment </w:t>
      </w:r>
      <w:r w:rsidRPr="00B775A9" w:rsidR="00B775A9">
        <w:rPr>
          <w:rFonts w:eastAsia="Verdana" w:cs="Verdana"/>
        </w:rPr>
        <w:t>van het nemen van de investeringsbeslissing om een warmtetransportnet aan te leggen een warmtetransportovereenkomst afsluiten</w:t>
      </w:r>
      <w:r w:rsidR="00B72775">
        <w:rPr>
          <w:rFonts w:eastAsia="Verdana" w:cs="Verdana"/>
        </w:rPr>
        <w:t>,</w:t>
      </w:r>
      <w:r w:rsidR="00977BF8">
        <w:rPr>
          <w:rFonts w:eastAsia="Verdana" w:cs="Verdana"/>
        </w:rPr>
        <w:t xml:space="preserve"> een voordeel te gunnen</w:t>
      </w:r>
      <w:r w:rsidRPr="00B775A9" w:rsidR="00B775A9">
        <w:rPr>
          <w:rFonts w:eastAsia="Verdana" w:cs="Verdana"/>
        </w:rPr>
        <w:t>. De tarieven van afnemers die op een later moment een warmtetransportovereenkomst afsluiten mogen maximaal 5% hoger zijn dan het tarief dat is overeengekomen in de voorafgaand aan het nemen van de investeringsbeslissing gesloten warmtetransportovereenkomst</w:t>
      </w:r>
      <w:r w:rsidR="00B775A9">
        <w:rPr>
          <w:rFonts w:eastAsia="Verdana" w:cs="Verdana"/>
        </w:rPr>
        <w:t xml:space="preserve">. </w:t>
      </w:r>
    </w:p>
    <w:p w:rsidRPr="00691AD5" w:rsidR="00F10604" w:rsidP="00496392" w:rsidRDefault="00F10604" w14:paraId="65C7EC9C" w14:textId="77777777">
      <w:pPr>
        <w:spacing w:after="0" w:line="276" w:lineRule="auto"/>
        <w:rPr>
          <w:rFonts w:eastAsia="Calibri" w:cs="Arial"/>
          <w:b/>
          <w:bCs/>
        </w:rPr>
      </w:pPr>
    </w:p>
    <w:p w:rsidR="00192D3C" w:rsidP="00192D3C" w:rsidRDefault="00F10604" w14:paraId="3865B3F4" w14:textId="46B1D7B1">
      <w:pPr>
        <w:spacing w:after="0" w:line="276" w:lineRule="auto"/>
        <w:ind w:right="-20"/>
        <w:rPr>
          <w:rFonts w:eastAsia="Verdana" w:cs="Verdana"/>
        </w:rPr>
      </w:pPr>
      <w:r w:rsidRPr="00691AD5">
        <w:rPr>
          <w:rFonts w:eastAsia="Verdana" w:cs="Verdana"/>
        </w:rPr>
        <w:t>Artikel 7.</w:t>
      </w:r>
      <w:r w:rsidRPr="00691AD5" w:rsidR="0067036C">
        <w:rPr>
          <w:rFonts w:eastAsia="Verdana" w:cs="Verdana"/>
        </w:rPr>
        <w:t xml:space="preserve">21 </w:t>
      </w:r>
      <w:r w:rsidRPr="00691AD5">
        <w:rPr>
          <w:rFonts w:eastAsia="Verdana" w:cs="Verdana"/>
        </w:rPr>
        <w:t xml:space="preserve">van dit besluit schrijft voor dat het </w:t>
      </w:r>
      <w:r w:rsidRPr="00192D3C" w:rsidR="00192D3C">
        <w:rPr>
          <w:rFonts w:eastAsia="Verdana" w:cs="Verdana"/>
        </w:rPr>
        <w:t xml:space="preserve">tarief voor transport, bedoeld in artikel 7.19, tweede lid, is gebaseerd op capaciteit. De warmtetransportbeheerder kan de tarieven zowel eenmalig als verdeeld over verschillende periodes in rekening brengen bij de afnemer.  </w:t>
      </w:r>
    </w:p>
    <w:p w:rsidR="00192D3C" w:rsidP="00496392" w:rsidRDefault="00192D3C" w14:paraId="7E58F434" w14:textId="77777777">
      <w:pPr>
        <w:spacing w:after="0" w:line="276" w:lineRule="auto"/>
        <w:ind w:right="-20"/>
        <w:rPr>
          <w:rFonts w:eastAsia="Verdana" w:cs="Verdana"/>
        </w:rPr>
      </w:pPr>
    </w:p>
    <w:p w:rsidRPr="00691AD5" w:rsidR="00861020" w:rsidP="00496392" w:rsidRDefault="00861020" w14:paraId="4060040D" w14:textId="77777777">
      <w:pPr>
        <w:spacing w:after="0" w:line="276" w:lineRule="auto"/>
      </w:pPr>
    </w:p>
    <w:p w:rsidRPr="00691AD5" w:rsidR="00571438" w:rsidP="00496392" w:rsidRDefault="00166105" w14:paraId="449EB0DC" w14:textId="6B643ECE">
      <w:pPr>
        <w:pStyle w:val="Kop1"/>
        <w:spacing w:line="276" w:lineRule="auto"/>
      </w:pPr>
      <w:bookmarkStart w:name="_Toc162587354" w:id="164"/>
      <w:bookmarkStart w:name="_Toc163119916" w:id="165"/>
      <w:bookmarkStart w:name="_Toc163121899" w:id="166"/>
      <w:bookmarkStart w:name="_Toc230273745" w:id="167"/>
      <w:r w:rsidRPr="00691AD5">
        <w:t>8</w:t>
      </w:r>
      <w:r w:rsidRPr="00691AD5" w:rsidR="00CB694C">
        <w:t xml:space="preserve">. </w:t>
      </w:r>
      <w:r w:rsidRPr="00691AD5" w:rsidR="00876C4A">
        <w:t>Informatieverstrekking en verwerking persoonsgegevens</w:t>
      </w:r>
      <w:bookmarkEnd w:id="164"/>
      <w:bookmarkEnd w:id="165"/>
      <w:bookmarkEnd w:id="166"/>
      <w:bookmarkEnd w:id="167"/>
      <w:r w:rsidRPr="00691AD5" w:rsidR="00876C4A">
        <w:t xml:space="preserve">  </w:t>
      </w:r>
    </w:p>
    <w:p w:rsidRPr="00691AD5" w:rsidR="00861020" w:rsidP="00496392" w:rsidRDefault="00861020" w14:paraId="53ABD65F" w14:textId="77777777">
      <w:pPr>
        <w:spacing w:after="0" w:line="276" w:lineRule="auto"/>
      </w:pPr>
    </w:p>
    <w:p w:rsidRPr="00691AD5" w:rsidR="00571438" w:rsidP="00496392" w:rsidRDefault="00C163C5" w14:paraId="4E1F6460" w14:textId="0F789D2C">
      <w:pPr>
        <w:spacing w:after="0" w:line="276" w:lineRule="auto"/>
      </w:pPr>
      <w:r w:rsidRPr="00691AD5">
        <w:t>Op het niveau van de wet heeft reeds een</w:t>
      </w:r>
      <w:r w:rsidRPr="00691AD5" w:rsidR="00C11ACA">
        <w:t xml:space="preserve"> </w:t>
      </w:r>
      <w:r w:rsidRPr="00691AD5" w:rsidR="005267AA">
        <w:t>gegevensbeschermingseffectbeoordeling plaatsgevonden</w:t>
      </w:r>
      <w:r w:rsidRPr="00691AD5" w:rsidR="00482CA1">
        <w:t xml:space="preserve"> (zie hoofdstuk 9 van de toelichting</w:t>
      </w:r>
      <w:r w:rsidRPr="00691AD5" w:rsidR="00280008">
        <w:t xml:space="preserve"> van de wet</w:t>
      </w:r>
      <w:r w:rsidRPr="00691AD5" w:rsidR="00482CA1">
        <w:t>)</w:t>
      </w:r>
      <w:r w:rsidRPr="00691AD5" w:rsidR="005267AA">
        <w:t>.</w:t>
      </w:r>
      <w:r w:rsidRPr="00691AD5" w:rsidR="003F04A0">
        <w:t xml:space="preserve"> In de wet zijn een aantal informatiebevoegdheden toegekend aan de minister, ACM en het college. Deze bevoeg</w:t>
      </w:r>
      <w:r w:rsidRPr="00691AD5" w:rsidR="00D52321">
        <w:t>d</w:t>
      </w:r>
      <w:r w:rsidRPr="00691AD5" w:rsidR="003F04A0">
        <w:t>heden raken aan</w:t>
      </w:r>
      <w:r w:rsidRPr="00691AD5" w:rsidR="00D52321">
        <w:t xml:space="preserve"> hun taken ten aanzien van toezicht en handhaving.</w:t>
      </w:r>
      <w:r w:rsidRPr="00691AD5" w:rsidR="005267AA">
        <w:t xml:space="preserve"> </w:t>
      </w:r>
      <w:r w:rsidRPr="00691AD5" w:rsidR="005C55E3">
        <w:t xml:space="preserve">In de gegevensbeschermingseffectbeoordeling op het niveau van de wet wordt geconcludeerd dat de inbreuk op de persoonlijke levenssfeer en bescherming van de persoonsgegevens in verhouding staat tot de verwerkingsdoeleinden. Gezien er in dit besluit geen nieuwe </w:t>
      </w:r>
      <w:r w:rsidRPr="00691AD5" w:rsidR="00137881">
        <w:t xml:space="preserve">toezicht- en handbevoegdheden met bijbehorende informatieverplichtingen zijn geïntroduceerd is </w:t>
      </w:r>
      <w:r w:rsidRPr="00691AD5" w:rsidR="008F073A">
        <w:t>uit een juridische inve</w:t>
      </w:r>
      <w:r w:rsidRPr="00691AD5" w:rsidR="00BE5628">
        <w:t xml:space="preserve">ntarisatie van het departement gebleken dat voor het besluit deze gegevensbeschermingseffectbeoordeling niet nodig is. </w:t>
      </w:r>
    </w:p>
    <w:p w:rsidRPr="00691AD5" w:rsidR="00861020" w:rsidP="00496392" w:rsidRDefault="00861020" w14:paraId="3152AA0D" w14:textId="77777777">
      <w:pPr>
        <w:spacing w:after="0" w:line="276" w:lineRule="auto"/>
      </w:pPr>
    </w:p>
    <w:p w:rsidRPr="00691AD5" w:rsidR="001251E6" w:rsidP="00496392" w:rsidRDefault="001251E6" w14:paraId="1125DD03" w14:textId="77777777">
      <w:pPr>
        <w:spacing w:after="0" w:line="276" w:lineRule="auto"/>
      </w:pPr>
    </w:p>
    <w:p w:rsidRPr="00691AD5" w:rsidR="001346F9" w:rsidP="00496392" w:rsidRDefault="00C11ACA" w14:paraId="1902C3B7" w14:textId="0D1740E7">
      <w:pPr>
        <w:pStyle w:val="Kop1"/>
        <w:spacing w:line="276" w:lineRule="auto"/>
      </w:pPr>
      <w:bookmarkStart w:name="_Toc230273746" w:id="168"/>
      <w:r w:rsidRPr="00691AD5">
        <w:t>9</w:t>
      </w:r>
      <w:r w:rsidRPr="00691AD5" w:rsidR="00651D7B">
        <w:t>.</w:t>
      </w:r>
      <w:bookmarkStart w:name="_Toc163121906" w:id="169"/>
      <w:r w:rsidRPr="00691AD5" w:rsidR="00651D7B">
        <w:t xml:space="preserve"> </w:t>
      </w:r>
      <w:r w:rsidRPr="00691AD5" w:rsidR="00A91ACA">
        <w:t>Slot- en overgangsbepalingen</w:t>
      </w:r>
      <w:bookmarkEnd w:id="168"/>
      <w:bookmarkEnd w:id="169"/>
    </w:p>
    <w:p w:rsidRPr="00691AD5" w:rsidR="00145E6E" w:rsidP="00496392" w:rsidRDefault="00145E6E" w14:paraId="4F24700F" w14:textId="77777777">
      <w:pPr>
        <w:pStyle w:val="Kop2"/>
        <w:spacing w:line="276" w:lineRule="auto"/>
      </w:pPr>
      <w:bookmarkStart w:name="_Toc162963140" w:id="170"/>
      <w:bookmarkStart w:name="_Toc163119924" w:id="171"/>
      <w:bookmarkStart w:name="_Toc163121907" w:id="172"/>
    </w:p>
    <w:p w:rsidRPr="00691AD5" w:rsidR="00585E3A" w:rsidP="00496392" w:rsidRDefault="00585E3A" w14:paraId="3167289E" w14:textId="0AF38564">
      <w:pPr>
        <w:pStyle w:val="Kop2"/>
        <w:spacing w:line="276" w:lineRule="auto"/>
      </w:pPr>
      <w:bookmarkStart w:name="_Toc230273747" w:id="173"/>
      <w:r w:rsidRPr="00691AD5">
        <w:t>§ 9.</w:t>
      </w:r>
      <w:r w:rsidRPr="00691AD5">
        <w:rPr>
          <w:bCs/>
          <w:iCs/>
        </w:rPr>
        <w:t>1. Overgangsrecht</w:t>
      </w:r>
      <w:bookmarkEnd w:id="173"/>
      <w:r w:rsidRPr="00691AD5" w:rsidDel="003C3D7C">
        <w:t xml:space="preserve"> </w:t>
      </w:r>
    </w:p>
    <w:p w:rsidRPr="00691AD5" w:rsidR="00557D15" w:rsidP="00496392" w:rsidRDefault="00B77445" w14:paraId="09135C9F" w14:textId="239D47A3">
      <w:pPr>
        <w:spacing w:after="0" w:line="276" w:lineRule="auto"/>
      </w:pPr>
      <w:r w:rsidRPr="00691AD5">
        <w:t xml:space="preserve">In het overgangsrecht in de wet zijn een aantal delegatiegrondslagen opgenomen die in hoofdstuk 11 van dit besluit zijn uitgewerkt. De onderwerpen waar het om gaat zijn </w:t>
      </w:r>
      <w:r w:rsidRPr="00691AD5" w:rsidR="00041636">
        <w:t xml:space="preserve">het bepalen van de duur van de aanwijzing, </w:t>
      </w:r>
      <w:r w:rsidRPr="00691AD5" w:rsidR="00810451">
        <w:t>toegang tot bestaande collectieve warmtevoorzieningen en een ontheffing voor kleine collectieve warmtevoorzieningen.</w:t>
      </w:r>
      <w:r w:rsidRPr="00691AD5" w:rsidR="003C3D7C">
        <w:t xml:space="preserve"> </w:t>
      </w:r>
    </w:p>
    <w:p w:rsidRPr="00691AD5" w:rsidR="00557D15" w:rsidP="00496392" w:rsidRDefault="00557D15" w14:paraId="01FC1528" w14:textId="71DB4AD8">
      <w:pPr>
        <w:spacing w:after="0" w:line="276" w:lineRule="auto"/>
      </w:pPr>
    </w:p>
    <w:p w:rsidRPr="00691AD5" w:rsidR="00CA428A" w:rsidP="00496392" w:rsidRDefault="00557D15" w14:paraId="7860C243" w14:textId="6E8589A4">
      <w:pPr>
        <w:spacing w:after="0" w:line="276" w:lineRule="auto"/>
      </w:pPr>
      <w:r w:rsidRPr="00691AD5">
        <w:t xml:space="preserve">Ten aanzien van </w:t>
      </w:r>
      <w:r w:rsidRPr="00691AD5" w:rsidR="00650F35">
        <w:t xml:space="preserve">de toegang </w:t>
      </w:r>
      <w:r w:rsidRPr="00691AD5" w:rsidR="00A02771">
        <w:t xml:space="preserve">tot bestaande collectieve warmtevoorzieningen geldt dat </w:t>
      </w:r>
      <w:bookmarkEnd w:id="170"/>
      <w:bookmarkEnd w:id="171"/>
      <w:bookmarkEnd w:id="172"/>
      <w:r w:rsidRPr="00691AD5" w:rsidR="00D11BFE">
        <w:t xml:space="preserve">het </w:t>
      </w:r>
      <w:r w:rsidRPr="00691AD5" w:rsidR="00251787">
        <w:t>bestaande warmtebedrijf op grond van artikel 1</w:t>
      </w:r>
      <w:r w:rsidRPr="00691AD5" w:rsidR="005D7FB9">
        <w:t>3</w:t>
      </w:r>
      <w:r w:rsidRPr="00691AD5" w:rsidR="00251787">
        <w:t xml:space="preserve">.9 </w:t>
      </w:r>
      <w:r w:rsidRPr="00691AD5" w:rsidR="00C27311">
        <w:t xml:space="preserve">van de </w:t>
      </w:r>
      <w:r w:rsidRPr="00691AD5" w:rsidR="00161113">
        <w:t xml:space="preserve">wet </w:t>
      </w:r>
      <w:r w:rsidRPr="00691AD5" w:rsidR="00251787">
        <w:t xml:space="preserve">verplicht </w:t>
      </w:r>
      <w:r w:rsidRPr="00691AD5" w:rsidR="00D11BFE">
        <w:t xml:space="preserve">is </w:t>
      </w:r>
      <w:r w:rsidRPr="00691AD5" w:rsidR="00251787">
        <w:t>om toegang te verlenen toegang tot zijn collectieve warmtevoorziening tegen redelijke voorwaarden en tarieven. Het bedrijf kan van de ACM een ontheffing krijgen van deze verplichting als hij door het verlenen van toegang zijn taken, zoals beschreven in art</w:t>
      </w:r>
      <w:r w:rsidR="00482D23">
        <w:t>ikel</w:t>
      </w:r>
      <w:r w:rsidRPr="00691AD5" w:rsidR="00251787">
        <w:t xml:space="preserve"> 2.1</w:t>
      </w:r>
      <w:r w:rsidRPr="00691AD5" w:rsidR="00AE4BC1">
        <w:t>3</w:t>
      </w:r>
      <w:r w:rsidRPr="00691AD5" w:rsidR="00251787">
        <w:t xml:space="preserve">, </w:t>
      </w:r>
      <w:r w:rsidRPr="00691AD5" w:rsidR="001346F9">
        <w:t>eerste lid</w:t>
      </w:r>
      <w:r w:rsidRPr="00691AD5" w:rsidR="00251787">
        <w:t xml:space="preserve">, </w:t>
      </w:r>
      <w:r w:rsidRPr="00691AD5" w:rsidR="00C27311">
        <w:t>van de</w:t>
      </w:r>
      <w:r w:rsidRPr="00691AD5" w:rsidDel="00F4110B" w:rsidR="00C27311">
        <w:t xml:space="preserve"> </w:t>
      </w:r>
      <w:r w:rsidRPr="00691AD5" w:rsidR="00F4110B">
        <w:t xml:space="preserve">wet </w:t>
      </w:r>
      <w:r w:rsidRPr="00691AD5" w:rsidR="00251787">
        <w:t xml:space="preserve">niet meer zou kunnen uitvoeren. In </w:t>
      </w:r>
      <w:r w:rsidRPr="00691AD5" w:rsidR="00C27311">
        <w:t xml:space="preserve">artikel </w:t>
      </w:r>
      <w:r w:rsidRPr="00691AD5" w:rsidR="00BF71FF">
        <w:t>1</w:t>
      </w:r>
      <w:r w:rsidRPr="00691AD5" w:rsidR="00577011">
        <w:t>1</w:t>
      </w:r>
      <w:r w:rsidRPr="00691AD5" w:rsidR="00BF71FF">
        <w:t xml:space="preserve">.2 </w:t>
      </w:r>
      <w:r w:rsidRPr="00691AD5" w:rsidR="00847369">
        <w:t>van</w:t>
      </w:r>
      <w:r w:rsidRPr="00691AD5" w:rsidR="00251787">
        <w:t xml:space="preserve"> dit besluit worden nadere regels gesteld over de aanvraag voor ontheffing, waaronder de informatie die het warmtebedrijf bij een aanvraag moet overleggen. In de praktijk zal een bedrijf een ontheffing aanvragen op het moment dat er toegang wordt gevraagd. In dit geval moet het warmtebedrijf bij de ACM het verzoek om toegang aanleveren, en een beschrijving van de collectieve warmtevoorziening waartoe toegang wordt verzocht. Daarnaast moet het warmtebedrijf aangeven welke taken hij niet zou kunnen uitvoeren als gevolg van het verlenen van toegang. Naar verwachting zal het in de meeste gevallen gaan om leveringszekerheid (</w:t>
      </w:r>
      <w:r w:rsidRPr="00691AD5" w:rsidR="00BF71FF">
        <w:t>artikel 2.1</w:t>
      </w:r>
      <w:r w:rsidRPr="00691AD5" w:rsidR="003E6A81">
        <w:t>3</w:t>
      </w:r>
      <w:r w:rsidRPr="00691AD5" w:rsidR="00BF71FF">
        <w:t xml:space="preserve">, </w:t>
      </w:r>
      <w:r w:rsidRPr="00691AD5" w:rsidR="00C843EE">
        <w:t xml:space="preserve">eerste </w:t>
      </w:r>
      <w:r w:rsidRPr="00691AD5" w:rsidR="00251787">
        <w:t>lid</w:t>
      </w:r>
      <w:r w:rsidRPr="00691AD5" w:rsidR="00C843EE">
        <w:t>, onderdeel c</w:t>
      </w:r>
      <w:r w:rsidRPr="00691AD5" w:rsidR="00BF71FF">
        <w:t xml:space="preserve"> </w:t>
      </w:r>
      <w:r w:rsidRPr="00691AD5" w:rsidR="6B2E5F14">
        <w:t>en e</w:t>
      </w:r>
      <w:r w:rsidRPr="00691AD5" w:rsidR="00BF71FF">
        <w:t xml:space="preserve"> van de </w:t>
      </w:r>
      <w:r w:rsidRPr="00691AD5" w:rsidR="00F4110B">
        <w:t>wet</w:t>
      </w:r>
      <w:r w:rsidRPr="00691AD5" w:rsidR="00251787">
        <w:t>), duurzaamheid (</w:t>
      </w:r>
      <w:r w:rsidRPr="00691AD5" w:rsidR="00BF71FF">
        <w:t>artikel 2.1</w:t>
      </w:r>
      <w:r w:rsidRPr="00691AD5" w:rsidR="003E6A81">
        <w:t>3</w:t>
      </w:r>
      <w:r w:rsidRPr="00691AD5" w:rsidR="00BF71FF">
        <w:t xml:space="preserve">, </w:t>
      </w:r>
      <w:r w:rsidRPr="00691AD5" w:rsidR="00C843EE">
        <w:t xml:space="preserve">eerste </w:t>
      </w:r>
      <w:r w:rsidRPr="00691AD5" w:rsidR="00251787">
        <w:t>lid</w:t>
      </w:r>
      <w:r w:rsidRPr="00691AD5" w:rsidR="00C843EE">
        <w:t xml:space="preserve">, onderdeel </w:t>
      </w:r>
      <w:r w:rsidRPr="00691AD5" w:rsidR="570B3194">
        <w:t>g</w:t>
      </w:r>
      <w:r w:rsidRPr="00691AD5" w:rsidR="00BF71FF">
        <w:t xml:space="preserve"> van de </w:t>
      </w:r>
      <w:r w:rsidRPr="00691AD5" w:rsidR="00F4110B">
        <w:t>wet</w:t>
      </w:r>
      <w:r w:rsidRPr="00691AD5" w:rsidR="00251787">
        <w:t xml:space="preserve">) en op verzoek aansluiten van alle gebouwen binnen </w:t>
      </w:r>
      <w:r w:rsidRPr="00691AD5" w:rsidR="00B714E0">
        <w:t>de</w:t>
      </w:r>
      <w:r w:rsidRPr="00691AD5" w:rsidR="00251787">
        <w:t xml:space="preserve"> warmtekavel (</w:t>
      </w:r>
      <w:r w:rsidRPr="00691AD5" w:rsidR="00BF71FF">
        <w:t>artikel 2.1</w:t>
      </w:r>
      <w:r w:rsidRPr="00691AD5" w:rsidR="003E6A81">
        <w:t>3</w:t>
      </w:r>
      <w:r w:rsidRPr="00691AD5" w:rsidR="00BF71FF">
        <w:t xml:space="preserve">, </w:t>
      </w:r>
      <w:r w:rsidRPr="00691AD5" w:rsidR="004B4F67">
        <w:t xml:space="preserve">eerste lid, onderdeel </w:t>
      </w:r>
      <w:r w:rsidRPr="00691AD5" w:rsidR="71EA951A">
        <w:t xml:space="preserve">h </w:t>
      </w:r>
      <w:r w:rsidRPr="00691AD5" w:rsidR="00BF71FF">
        <w:t xml:space="preserve">van de </w:t>
      </w:r>
      <w:r w:rsidRPr="00691AD5" w:rsidR="00F4110B">
        <w:t>wet</w:t>
      </w:r>
      <w:r w:rsidRPr="00691AD5" w:rsidR="00251787">
        <w:t xml:space="preserve">). Als het warmtenet onvoldoende capaciteit heeft om op elk moment zowel eigen warmte en warmte van een ander bedrijf te transporteren, ontstaat er risico voor leveringszekerheid. Ook kan toegang ertoe leiden dat het warmtebedrijf onvoldoende capaciteit heeft om iedereen binnen </w:t>
      </w:r>
      <w:r w:rsidRPr="00691AD5" w:rsidR="00642BC4">
        <w:t>de warmte</w:t>
      </w:r>
      <w:r w:rsidRPr="00691AD5" w:rsidR="00251787">
        <w:t xml:space="preserve">kavel die om aansluiting vraagt, aan te sluiten. Het risico voor duurzaamheid speelt vooral als een warmtebedrijf meerdere bronnen </w:t>
      </w:r>
      <w:r w:rsidRPr="00691AD5" w:rsidR="00251787">
        <w:lastRenderedPageBreak/>
        <w:t xml:space="preserve">gebruikt, waarvan sommige meer en andere </w:t>
      </w:r>
      <w:r w:rsidR="64633D4A">
        <w:t>minder</w:t>
      </w:r>
      <w:r w:rsidRPr="00691AD5" w:rsidR="00251787">
        <w:t xml:space="preserve"> duurzaam zijn. Als het bedrijf toegang moet verlenen tot de transportcapaciteit vanuit de duurzame bron, moet hij mogelijk meer aanspraak maken op niet-duurzame capaciteit waardoor hij niet meer aan zijn duurzaamheidsverplichtingen voldoet. Daarnaast bestaat er ook een mogelijkheid dat andere taken niet uitgevoerd kunnen worden, zoals bijv</w:t>
      </w:r>
      <w:r w:rsidRPr="00691AD5" w:rsidR="00B97916">
        <w:t>oorbeeld</w:t>
      </w:r>
      <w:r w:rsidRPr="00691AD5" w:rsidR="00251787">
        <w:t xml:space="preserve"> veiligheid (</w:t>
      </w:r>
      <w:r w:rsidRPr="00691AD5" w:rsidR="00BF71FF">
        <w:t>art</w:t>
      </w:r>
      <w:r w:rsidRPr="00691AD5" w:rsidR="003E6A81">
        <w:t>ikel</w:t>
      </w:r>
      <w:r w:rsidRPr="00691AD5" w:rsidR="00BF71FF">
        <w:t xml:space="preserve"> 2.1</w:t>
      </w:r>
      <w:r w:rsidRPr="00691AD5" w:rsidR="003E6A81">
        <w:t>3</w:t>
      </w:r>
      <w:r w:rsidRPr="00691AD5" w:rsidR="00BF71FF">
        <w:t xml:space="preserve">, </w:t>
      </w:r>
      <w:r w:rsidRPr="00691AD5" w:rsidR="004B4F67">
        <w:t xml:space="preserve">eerste </w:t>
      </w:r>
      <w:r w:rsidRPr="00691AD5" w:rsidR="00251787">
        <w:t>lid</w:t>
      </w:r>
      <w:r w:rsidRPr="00691AD5" w:rsidR="004B4F67">
        <w:t xml:space="preserve">, onderdeel </w:t>
      </w:r>
      <w:r w:rsidRPr="00691AD5" w:rsidR="55E36926">
        <w:t>f</w:t>
      </w:r>
      <w:r w:rsidRPr="00691AD5" w:rsidR="00B34A64">
        <w:t>,</w:t>
      </w:r>
      <w:r w:rsidRPr="00691AD5" w:rsidR="00BF71FF">
        <w:t xml:space="preserve"> van de </w:t>
      </w:r>
      <w:r w:rsidRPr="00691AD5" w:rsidR="00F4110B">
        <w:t>wet</w:t>
      </w:r>
      <w:r w:rsidRPr="00691AD5" w:rsidR="00251787">
        <w:t xml:space="preserve">) als de koppeling leidt tot technische problemen. </w:t>
      </w:r>
    </w:p>
    <w:p w:rsidRPr="00691AD5" w:rsidR="001251E6" w:rsidP="00496392" w:rsidRDefault="001251E6" w14:paraId="19089BDC" w14:textId="77777777">
      <w:pPr>
        <w:spacing w:after="0" w:line="276" w:lineRule="auto"/>
      </w:pPr>
    </w:p>
    <w:p w:rsidRPr="00691AD5" w:rsidR="00322642" w:rsidP="00496392" w:rsidRDefault="00251787" w14:paraId="0629E916" w14:textId="13FE5004">
      <w:pPr>
        <w:spacing w:after="0" w:line="276" w:lineRule="auto"/>
      </w:pPr>
      <w:r w:rsidRPr="00691AD5">
        <w:t xml:space="preserve">Bij een aanvraag tot ontheffing moet het warmtebedrijf bewijsstukken aanleveren waaruit blijkt </w:t>
      </w:r>
      <w:r w:rsidR="50440E65">
        <w:t>dat</w:t>
      </w:r>
      <w:r>
        <w:t xml:space="preserve"> </w:t>
      </w:r>
      <w:r w:rsidRPr="00691AD5">
        <w:t xml:space="preserve">hij deze taken niet zou kunnen uitvoeren, of dat hij om zijn taken nog steeds te kunnen uitvoeren onredelijk hoge kosten zou moeten maken. Afhankelijk van de taak die in gevaar komt, kunnen de </w:t>
      </w:r>
      <w:r w:rsidRPr="00691AD5" w:rsidR="00CA428A">
        <w:t xml:space="preserve">vereiste </w:t>
      </w:r>
      <w:r w:rsidRPr="00691AD5">
        <w:t xml:space="preserve">bewijsstukken </w:t>
      </w:r>
      <w:r w:rsidRPr="00691AD5" w:rsidR="00CA428A">
        <w:t xml:space="preserve">verschillen. </w:t>
      </w:r>
      <w:r w:rsidRPr="00691AD5">
        <w:t xml:space="preserve">Indien het verlenen van toegang  leveringszekerheid in gevaar </w:t>
      </w:r>
      <w:r w:rsidR="43D5FF91">
        <w:t xml:space="preserve">brengt </w:t>
      </w:r>
      <w:r w:rsidRPr="00691AD5">
        <w:t>door onvoldoende capaciteit, ligt het voor de hand dat het warmtebedrijf dan de leveringszekerheid</w:t>
      </w:r>
      <w:r w:rsidRPr="00691AD5" w:rsidR="00474AFD">
        <w:t>s</w:t>
      </w:r>
      <w:r w:rsidRPr="00691AD5">
        <w:t xml:space="preserve">rapportage overlegt, en daarnaast informatie over </w:t>
      </w:r>
      <w:r w:rsidRPr="00691AD5" w:rsidR="00CA428A">
        <w:t xml:space="preserve">zijn </w:t>
      </w:r>
      <w:r w:rsidRPr="00691AD5">
        <w:t xml:space="preserve">totale capaciteit, eigen capaciteitsbehoefte (nu en in de toekomst) en de capaciteitsvraag van de </w:t>
      </w:r>
      <w:r w:rsidRPr="00691AD5" w:rsidR="00A3463D">
        <w:t>toegang vragende</w:t>
      </w:r>
      <w:r w:rsidRPr="00691AD5">
        <w:t xml:space="preserve"> partij. Als door toegang duurzaamheid in gevaar komt, zal naar verwachting onder andere de duurzaamheidsrapportage overlegd moeten worden. De ACM zal beoordelen of de overlegde bewijsstukken voldoende zijn en kan om aanvullende informatie vragen als die nodig is om de aanvraag te beoordelen.</w:t>
      </w:r>
    </w:p>
    <w:p w:rsidRPr="00691AD5" w:rsidR="00244AA5" w:rsidP="00496392" w:rsidRDefault="00244AA5" w14:paraId="7273C530" w14:textId="621D0DE0">
      <w:pPr>
        <w:spacing w:after="0" w:line="276" w:lineRule="auto"/>
      </w:pPr>
    </w:p>
    <w:p w:rsidRPr="00691AD5" w:rsidR="00244AA5" w:rsidP="00496392" w:rsidRDefault="00244AA5" w14:paraId="3D9147EF" w14:textId="1E0F40A7">
      <w:pPr>
        <w:spacing w:after="0" w:line="276" w:lineRule="auto"/>
      </w:pPr>
      <w:r w:rsidRPr="00691AD5">
        <w:t xml:space="preserve">De overige artikelen </w:t>
      </w:r>
      <w:r w:rsidRPr="00691AD5" w:rsidR="0007113F">
        <w:t xml:space="preserve">uit hoofdstuk 11 worden in de artikelsgewijze toelichting nader toegelicht. </w:t>
      </w:r>
    </w:p>
    <w:p w:rsidRPr="00691AD5" w:rsidR="00067173" w:rsidP="00496392" w:rsidRDefault="00067173" w14:paraId="7A7FDBDE" w14:textId="77777777">
      <w:pPr>
        <w:spacing w:after="0" w:line="276" w:lineRule="auto"/>
      </w:pPr>
    </w:p>
    <w:p w:rsidRPr="00691AD5" w:rsidR="7C2DDDCB" w:rsidP="008841A6" w:rsidRDefault="538108E6" w14:paraId="67A54996" w14:textId="36E12431">
      <w:pPr>
        <w:pStyle w:val="Kop2"/>
        <w:spacing w:line="276" w:lineRule="auto"/>
      </w:pPr>
      <w:bookmarkStart w:name="_Toc230273748" w:id="174"/>
      <w:r w:rsidRPr="00691AD5">
        <w:t>§ 9.</w:t>
      </w:r>
      <w:r w:rsidRPr="00691AD5" w:rsidR="00585E3A">
        <w:rPr>
          <w:bCs/>
          <w:iCs/>
        </w:rPr>
        <w:t>2</w:t>
      </w:r>
      <w:r w:rsidRPr="00691AD5">
        <w:rPr>
          <w:bCs/>
          <w:iCs/>
        </w:rPr>
        <w:t>. Wijziging en intrekking van andere besluiten</w:t>
      </w:r>
      <w:bookmarkEnd w:id="174"/>
    </w:p>
    <w:p w:rsidRPr="00691AD5" w:rsidR="274A1FC4" w:rsidP="00496392" w:rsidRDefault="538108E6" w14:paraId="766B6634" w14:textId="50C5ECA9">
      <w:pPr>
        <w:spacing w:after="0" w:line="276" w:lineRule="auto"/>
      </w:pPr>
      <w:r w:rsidRPr="00691AD5">
        <w:t>De artikelen 1</w:t>
      </w:r>
      <w:r w:rsidRPr="00691AD5" w:rsidR="006D6FA8">
        <w:t>1</w:t>
      </w:r>
      <w:r w:rsidRPr="00691AD5">
        <w:t>.8 tot en met 1</w:t>
      </w:r>
      <w:r w:rsidRPr="00691AD5" w:rsidR="006D6FA8">
        <w:t>1</w:t>
      </w:r>
      <w:r w:rsidRPr="00691AD5">
        <w:t>.14 wijzigen de volgende algemene maatregelen van bestuur:</w:t>
      </w:r>
    </w:p>
    <w:p w:rsidRPr="00691AD5" w:rsidR="274A1FC4" w:rsidP="008841A6" w:rsidRDefault="538108E6" w14:paraId="271A9830" w14:textId="2062C36C">
      <w:pPr>
        <w:pStyle w:val="Lijstalinea"/>
        <w:numPr>
          <w:ilvl w:val="0"/>
          <w:numId w:val="76"/>
        </w:numPr>
        <w:tabs>
          <w:tab w:val="clear" w:pos="720"/>
          <w:tab w:val="num" w:pos="360"/>
        </w:tabs>
        <w:spacing w:after="0" w:line="276" w:lineRule="auto"/>
        <w:ind w:left="360"/>
      </w:pPr>
      <w:r w:rsidRPr="00691AD5">
        <w:t>het Besluit activiteiten leefomgeving;</w:t>
      </w:r>
    </w:p>
    <w:p w:rsidRPr="00691AD5" w:rsidR="538108E6" w:rsidP="008841A6" w:rsidRDefault="538108E6" w14:paraId="160C186E" w14:textId="0EBC7390">
      <w:pPr>
        <w:pStyle w:val="Lijstalinea"/>
        <w:numPr>
          <w:ilvl w:val="0"/>
          <w:numId w:val="78"/>
        </w:numPr>
        <w:spacing w:after="0" w:line="276" w:lineRule="auto"/>
        <w:ind w:left="360"/>
      </w:pPr>
      <w:r w:rsidRPr="00691AD5">
        <w:t>het Besluit bouwwerken leefomgeving;</w:t>
      </w:r>
    </w:p>
    <w:p w:rsidRPr="00691AD5" w:rsidR="538108E6" w:rsidP="008841A6" w:rsidRDefault="538108E6" w14:paraId="29363734" w14:textId="7ABC2829">
      <w:pPr>
        <w:pStyle w:val="Lijstalinea"/>
        <w:numPr>
          <w:ilvl w:val="0"/>
          <w:numId w:val="78"/>
        </w:numPr>
        <w:spacing w:after="0" w:line="276" w:lineRule="auto"/>
        <w:ind w:left="360"/>
      </w:pPr>
      <w:r w:rsidRPr="00691AD5">
        <w:t>het Besluit doorberekening kosten ACM;</w:t>
      </w:r>
    </w:p>
    <w:p w:rsidRPr="00691AD5" w:rsidR="6606CBDA" w:rsidP="008841A6" w:rsidRDefault="538108E6" w14:paraId="44639248" w14:textId="22E2451C">
      <w:pPr>
        <w:pStyle w:val="Lijstalinea"/>
        <w:numPr>
          <w:ilvl w:val="0"/>
          <w:numId w:val="78"/>
        </w:numPr>
        <w:spacing w:after="0" w:line="276" w:lineRule="auto"/>
        <w:ind w:left="360"/>
      </w:pPr>
      <w:r w:rsidRPr="00691AD5">
        <w:t>het Besluit energieprestatievergoeding huur;</w:t>
      </w:r>
    </w:p>
    <w:p w:rsidRPr="00691AD5" w:rsidR="3379A7CE" w:rsidP="008841A6" w:rsidRDefault="538108E6" w14:paraId="1DD53511" w14:textId="5EE9E618">
      <w:pPr>
        <w:pStyle w:val="Lijstalinea"/>
        <w:numPr>
          <w:ilvl w:val="0"/>
          <w:numId w:val="78"/>
        </w:numPr>
        <w:spacing w:after="0" w:line="276" w:lineRule="auto"/>
        <w:ind w:left="360"/>
      </w:pPr>
      <w:r w:rsidRPr="00691AD5">
        <w:t>het Besluit gemeentelijke schuldhulpverlening;</w:t>
      </w:r>
    </w:p>
    <w:p w:rsidRPr="00691AD5" w:rsidR="538108E6" w:rsidP="008841A6" w:rsidRDefault="538108E6" w14:paraId="1C75B4E9" w14:textId="2ED1C7D1">
      <w:pPr>
        <w:pStyle w:val="Lijstalinea"/>
        <w:numPr>
          <w:ilvl w:val="0"/>
          <w:numId w:val="78"/>
        </w:numPr>
        <w:spacing w:after="0" w:line="276" w:lineRule="auto"/>
        <w:ind w:left="360"/>
      </w:pPr>
      <w:r w:rsidRPr="00691AD5">
        <w:t>het Besluit stimulering duurzame energieproductie en klimaattransitie; en</w:t>
      </w:r>
    </w:p>
    <w:p w:rsidRPr="00691AD5" w:rsidR="218C6D53" w:rsidP="008841A6" w:rsidRDefault="538108E6" w14:paraId="00FF68F5" w14:textId="2CDF45B7">
      <w:pPr>
        <w:pStyle w:val="Lijstalinea"/>
        <w:numPr>
          <w:ilvl w:val="0"/>
          <w:numId w:val="78"/>
        </w:numPr>
        <w:spacing w:after="0" w:line="276" w:lineRule="auto"/>
        <w:ind w:left="360"/>
      </w:pPr>
      <w:r w:rsidRPr="00691AD5">
        <w:t>het Omgevingsbesluit.</w:t>
      </w:r>
    </w:p>
    <w:p w:rsidRPr="00691AD5" w:rsidR="218C6D53" w:rsidP="00496392" w:rsidRDefault="538108E6" w14:paraId="3BB52853" w14:textId="0126CC6B">
      <w:pPr>
        <w:spacing w:after="0" w:line="276" w:lineRule="auto"/>
      </w:pPr>
      <w:r w:rsidRPr="00691AD5">
        <w:t xml:space="preserve">Het betreft wijzigingen die </w:t>
      </w:r>
      <w:r w:rsidRPr="00691AD5" w:rsidR="721595A6">
        <w:t xml:space="preserve">verwijzingen naar de Warmtewet vervangen door verwijzingen naar de Wet collectieve warmte. Ook </w:t>
      </w:r>
      <w:r w:rsidRPr="00691AD5" w:rsidR="62B21445">
        <w:t xml:space="preserve">zijn begrippen waar nodig aangepast aan de veranderde terminologie van de Wet collectieve warmte. </w:t>
      </w:r>
      <w:r w:rsidRPr="00691AD5" w:rsidR="721595A6">
        <w:t>Deze aanpassingen hebben geen inhoudelijke gevolgen.</w:t>
      </w:r>
    </w:p>
    <w:p w:rsidRPr="00691AD5" w:rsidR="02B03E8E" w:rsidP="00496392" w:rsidRDefault="02B03E8E" w14:paraId="43F4D810" w14:textId="64C1F52E">
      <w:pPr>
        <w:spacing w:after="0" w:line="276" w:lineRule="auto"/>
      </w:pPr>
    </w:p>
    <w:p w:rsidRPr="00691AD5" w:rsidR="7DF78D21" w:rsidP="00496392" w:rsidRDefault="110C8201" w14:paraId="0E8C7681" w14:textId="5CB93B47">
      <w:pPr>
        <w:spacing w:after="0" w:line="276" w:lineRule="auto"/>
      </w:pPr>
      <w:r w:rsidRPr="00691AD5">
        <w:t>Artikel 1</w:t>
      </w:r>
      <w:r w:rsidRPr="00691AD5" w:rsidR="006D6FA8">
        <w:t>1</w:t>
      </w:r>
      <w:r w:rsidRPr="00691AD5">
        <w:t>.15 regelt de intrekking van de volgende algemene maatregelen van bestuur:</w:t>
      </w:r>
    </w:p>
    <w:p w:rsidRPr="00691AD5" w:rsidR="110C8201" w:rsidP="00496392" w:rsidRDefault="110C8201" w14:paraId="17A0070E" w14:textId="6EEB0C9B">
      <w:pPr>
        <w:pStyle w:val="Lijstalinea"/>
        <w:numPr>
          <w:ilvl w:val="0"/>
          <w:numId w:val="79"/>
        </w:numPr>
        <w:spacing w:after="0" w:line="276" w:lineRule="auto"/>
      </w:pPr>
      <w:r w:rsidRPr="00691AD5">
        <w:t>het Besluit factuur, verbruiks- en indicatief kostenoverzicht energie;</w:t>
      </w:r>
    </w:p>
    <w:p w:rsidRPr="00691AD5" w:rsidR="110C8201" w:rsidP="00496392" w:rsidRDefault="110C8201" w14:paraId="6B0A95DD" w14:textId="629A3413">
      <w:pPr>
        <w:pStyle w:val="Lijstalinea"/>
        <w:numPr>
          <w:ilvl w:val="0"/>
          <w:numId w:val="79"/>
        </w:numPr>
        <w:spacing w:after="0" w:line="276" w:lineRule="auto"/>
      </w:pPr>
      <w:r w:rsidRPr="00691AD5">
        <w:t>het Besluit op afstand uitleesbare meetinrichtingen;</w:t>
      </w:r>
    </w:p>
    <w:p w:rsidRPr="00691AD5" w:rsidR="1E28048D" w:rsidP="008841A6" w:rsidRDefault="110C8201" w14:paraId="5D0DE941" w14:textId="04F246F2">
      <w:pPr>
        <w:pStyle w:val="Lijstalinea"/>
        <w:numPr>
          <w:ilvl w:val="0"/>
          <w:numId w:val="79"/>
        </w:numPr>
        <w:spacing w:after="0" w:line="276" w:lineRule="auto"/>
      </w:pPr>
      <w:r w:rsidRPr="00691AD5">
        <w:t>het Warmtebesluit.</w:t>
      </w:r>
    </w:p>
    <w:p w:rsidRPr="00691AD5" w:rsidR="110C8201" w:rsidP="00496392" w:rsidRDefault="110C8201" w14:paraId="33124D28" w14:textId="147EA636">
      <w:pPr>
        <w:spacing w:after="0" w:line="276" w:lineRule="auto"/>
      </w:pPr>
      <w:r w:rsidRPr="00691AD5">
        <w:t>De</w:t>
      </w:r>
      <w:r w:rsidRPr="00691AD5" w:rsidR="0156CD42">
        <w:t xml:space="preserve"> onderwerpen die in deze </w:t>
      </w:r>
      <w:r w:rsidRPr="00691AD5">
        <w:t xml:space="preserve">besluiten </w:t>
      </w:r>
      <w:r w:rsidRPr="00691AD5" w:rsidR="19746BF8">
        <w:t>werden</w:t>
      </w:r>
      <w:r w:rsidRPr="00691AD5" w:rsidR="62CFC467">
        <w:t xml:space="preserve"> geregeld, zijn overgenom</w:t>
      </w:r>
      <w:r w:rsidRPr="00691AD5">
        <w:t>en door het Besluit collectieve warm</w:t>
      </w:r>
      <w:r w:rsidRPr="00691AD5" w:rsidR="48E4577A">
        <w:t>te en de Regeling collectieve warmte.</w:t>
      </w:r>
    </w:p>
    <w:p w:rsidRPr="00691AD5" w:rsidR="00861020" w:rsidP="007D3ACB" w:rsidRDefault="00861020" w14:paraId="2F0D385D" w14:textId="77777777">
      <w:pPr>
        <w:spacing w:after="0" w:line="276" w:lineRule="auto"/>
      </w:pPr>
    </w:p>
    <w:p w:rsidRPr="00691AD5" w:rsidR="60A65304" w:rsidP="00496392" w:rsidRDefault="60A65304" w14:paraId="2F90180F" w14:textId="3FEB0D48">
      <w:pPr>
        <w:spacing w:after="0" w:line="276" w:lineRule="auto"/>
      </w:pPr>
    </w:p>
    <w:p w:rsidRPr="00691AD5" w:rsidR="00145E6E" w:rsidP="00496392" w:rsidRDefault="00C11ACA" w14:paraId="607E6487" w14:textId="03CED682">
      <w:pPr>
        <w:pStyle w:val="Kop1"/>
        <w:spacing w:line="276" w:lineRule="auto"/>
      </w:pPr>
      <w:bookmarkStart w:name="_Toc230273749" w:id="175"/>
      <w:r w:rsidRPr="00691AD5">
        <w:t>10</w:t>
      </w:r>
      <w:r w:rsidRPr="00691AD5" w:rsidR="00CB694C">
        <w:t>.</w:t>
      </w:r>
      <w:bookmarkStart w:name="_Toc163119927" w:id="176"/>
      <w:bookmarkStart w:name="_Toc163121910" w:id="177"/>
      <w:r w:rsidRPr="00691AD5" w:rsidR="00CB694C">
        <w:t xml:space="preserve"> </w:t>
      </w:r>
      <w:r w:rsidRPr="00691AD5" w:rsidR="009A6B13">
        <w:t xml:space="preserve">Gevolgen </w:t>
      </w:r>
      <w:r w:rsidRPr="00691AD5" w:rsidR="008146DD">
        <w:t>van</w:t>
      </w:r>
      <w:r w:rsidRPr="00691AD5" w:rsidR="009A6B13">
        <w:t xml:space="preserve"> het </w:t>
      </w:r>
      <w:r w:rsidRPr="00691AD5" w:rsidR="00571BA7">
        <w:t>Besluit collectieve warmte</w:t>
      </w:r>
      <w:bookmarkEnd w:id="175"/>
      <w:bookmarkEnd w:id="176"/>
      <w:bookmarkEnd w:id="177"/>
      <w:r w:rsidRPr="00691AD5" w:rsidR="00571BA7">
        <w:t xml:space="preserve"> </w:t>
      </w:r>
    </w:p>
    <w:p w:rsidRPr="00691AD5" w:rsidR="001251E6" w:rsidP="008841A6" w:rsidRDefault="001251E6" w14:paraId="3700203E" w14:textId="77777777">
      <w:pPr>
        <w:spacing w:after="0" w:line="276" w:lineRule="auto"/>
      </w:pPr>
    </w:p>
    <w:p w:rsidRPr="00691AD5" w:rsidR="00145E6E" w:rsidP="00496392" w:rsidRDefault="00145E6E" w14:paraId="33B0AF1D" w14:textId="61884583">
      <w:pPr>
        <w:pStyle w:val="Kop2"/>
        <w:spacing w:line="276" w:lineRule="auto"/>
      </w:pPr>
      <w:bookmarkStart w:name="_Toc230273750" w:id="178"/>
      <w:bookmarkStart w:name="_Hlk163730000" w:id="179"/>
      <w:r w:rsidRPr="00691AD5">
        <w:t>§ 10.1. Regeldruk</w:t>
      </w:r>
      <w:r w:rsidRPr="00691AD5" w:rsidR="007A1581">
        <w:t>toets</w:t>
      </w:r>
      <w:bookmarkEnd w:id="178"/>
    </w:p>
    <w:bookmarkEnd w:id="179"/>
    <w:p w:rsidRPr="00691AD5" w:rsidR="004A56CA" w:rsidP="00496392" w:rsidRDefault="00145E6E" w14:paraId="54EC29F6" w14:textId="0478580C">
      <w:pPr>
        <w:spacing w:after="0" w:line="276" w:lineRule="auto"/>
      </w:pPr>
      <w:r w:rsidRPr="00691AD5">
        <w:t xml:space="preserve">De regeldruk voortkomend uit dit besluit </w:t>
      </w:r>
      <w:r w:rsidRPr="00691AD5" w:rsidR="00A61A7C">
        <w:t xml:space="preserve">is </w:t>
      </w:r>
      <w:r w:rsidRPr="00691AD5">
        <w:t xml:space="preserve">in kaart gebracht aan de hand van het ‘Handboek Meting Regeldrukkosten’ van het ministerie van </w:t>
      </w:r>
      <w:r w:rsidRPr="00691AD5" w:rsidR="00A61A7C">
        <w:t>Klimaat en Groene Groei</w:t>
      </w:r>
      <w:r w:rsidRPr="00691AD5">
        <w:t xml:space="preserve">. In de kern omvat dit “alle kosten die bedrijven en burgers maken om verplichtingen uit wet- en regelgeving correct na te leven en alle voorschriften op te volgen.” Het gaat hierbij “om kosten die voortvloeien uit informatieverplichtingen en inhoudelijke verplichtingen, waaronder toezicht- gerelateerde verplichtingen”. Een regeldrukberekening en kwalitatieve inschatting is opgesteld. In kwalitatieve zin is de verwachting dat er regeldruk effecten zullen optreden voor bedrijven naar aanleiding van een aantal nadere regels voortvloeiend uit dit besluit. Dit </w:t>
      </w:r>
      <w:r w:rsidRPr="00691AD5" w:rsidR="00625404">
        <w:t>betreft</w:t>
      </w:r>
      <w:r w:rsidRPr="00691AD5">
        <w:t xml:space="preserve"> onder andere de nadere verplichtingen die zijn gesteld voor het opstellen van een kavelplan en investeringsplan, als ook het invulling geven aan de financiële monitoring. Ook het voldoen aan de bepalingen omtrent </w:t>
      </w:r>
      <w:r w:rsidRPr="00691AD5">
        <w:lastRenderedPageBreak/>
        <w:t xml:space="preserve">tariefregulering zullen naar verwachting navenante regeldrukeffecten hebben. Verder dragen ook processen rondom transparantie, het aanvragen van een ontheffing en het voldoen aan de toets </w:t>
      </w:r>
      <w:r w:rsidRPr="00691AD5" w:rsidR="00163AEF">
        <w:t xml:space="preserve">van ACM op organisatorische en financiële bekwaamheid </w:t>
      </w:r>
      <w:r w:rsidRPr="00691AD5">
        <w:t xml:space="preserve">bij aan het toenemen van regeldruk. </w:t>
      </w:r>
      <w:r w:rsidRPr="00691AD5" w:rsidR="000F2DF7">
        <w:t xml:space="preserve">Ook heeft er </w:t>
      </w:r>
      <w:r w:rsidRPr="00691AD5" w:rsidR="008B26A3">
        <w:t>op 28 oktober 202</w:t>
      </w:r>
      <w:r w:rsidRPr="00691AD5" w:rsidR="00217CF6">
        <w:t xml:space="preserve">4 </w:t>
      </w:r>
      <w:r w:rsidRPr="00691AD5" w:rsidR="000F2DF7">
        <w:t xml:space="preserve">een MKB-toets plaatsgevonden. </w:t>
      </w:r>
      <w:r w:rsidRPr="00691AD5" w:rsidR="00232A9A">
        <w:t xml:space="preserve">In zijn algemeenheid </w:t>
      </w:r>
      <w:r w:rsidRPr="00691AD5" w:rsidR="00AC4757">
        <w:t xml:space="preserve">wordt aangegeven dat </w:t>
      </w:r>
      <w:r w:rsidRPr="00691AD5" w:rsidR="00FB31E0">
        <w:t xml:space="preserve">regeldruk bij name kleine collectieve warmtesystemen een aandachtspunt is. Verplichtingen uit de wet komen vaak terug, omdat het aantal kleine collectieve warmtesystemen groter is dan het aantal collectieve warmtevoorzieningen. </w:t>
      </w:r>
      <w:r w:rsidRPr="00691AD5" w:rsidR="00D66740">
        <w:t xml:space="preserve">Voornoemde </w:t>
      </w:r>
      <w:r w:rsidRPr="00691AD5" w:rsidR="00061691">
        <w:t>toetsen zijn voorgelegd aan de Autoriteit Toetsing Regeldruk</w:t>
      </w:r>
      <w:r w:rsidRPr="00691AD5" w:rsidR="00731839">
        <w:t xml:space="preserve"> </w:t>
      </w:r>
      <w:r w:rsidRPr="00691AD5" w:rsidR="00361A78">
        <w:t xml:space="preserve">(hierna: ATR) </w:t>
      </w:r>
      <w:r w:rsidRPr="00691AD5" w:rsidR="00731839">
        <w:t xml:space="preserve">op 18 </w:t>
      </w:r>
      <w:r w:rsidRPr="00691AD5" w:rsidR="00361A78">
        <w:t xml:space="preserve">november 2024. De ATR heeft op </w:t>
      </w:r>
      <w:r w:rsidRPr="00691AD5" w:rsidR="00DF46B3">
        <w:t>16 december 2024 een advies uitgebracht.</w:t>
      </w:r>
      <w:r w:rsidRPr="00691AD5" w:rsidR="002E4E1B">
        <w:rPr>
          <w:rStyle w:val="Voetnootmarkering"/>
        </w:rPr>
        <w:footnoteReference w:id="22"/>
      </w:r>
      <w:r w:rsidRPr="00691AD5" w:rsidR="00DF46B3">
        <w:t xml:space="preserve"> </w:t>
      </w:r>
    </w:p>
    <w:p w:rsidRPr="00691AD5" w:rsidR="004A56CA" w:rsidP="00496392" w:rsidRDefault="004A56CA" w14:paraId="6EC2D9FD" w14:textId="6FDABA74">
      <w:pPr>
        <w:spacing w:after="0" w:line="276" w:lineRule="auto"/>
      </w:pPr>
    </w:p>
    <w:p w:rsidRPr="00691AD5" w:rsidR="004A56CA" w:rsidP="00496392" w:rsidRDefault="00FB3A08" w14:paraId="6C897ECC" w14:textId="1B6FAC46">
      <w:pPr>
        <w:spacing w:after="0" w:line="276" w:lineRule="auto"/>
      </w:pPr>
      <w:r w:rsidRPr="00691AD5">
        <w:t>Het college adviseert om in de toelichting inzicht te geven in hoe de ACM het rendement van warmtebedrijven en de betaalbaarheid van warmte voor burgers  en bedrijven dient af te wegen bij het vaststellen van de tariefformules.</w:t>
      </w:r>
      <w:r w:rsidRPr="00691AD5" w:rsidR="005D6FCD">
        <w:t xml:space="preserve"> Dat ACM bij het vaststellen van de tariefformules </w:t>
      </w:r>
      <w:r w:rsidRPr="00691AD5" w:rsidR="002817AB">
        <w:t>een afweging</w:t>
      </w:r>
      <w:r w:rsidRPr="00691AD5" w:rsidR="005D6FCD">
        <w:t xml:space="preserve"> dient te </w:t>
      </w:r>
      <w:r w:rsidRPr="00691AD5" w:rsidR="002817AB">
        <w:t>maken van de belangen</w:t>
      </w:r>
      <w:r w:rsidRPr="00691AD5" w:rsidR="005D6FCD">
        <w:t xml:space="preserve"> </w:t>
      </w:r>
      <w:r w:rsidRPr="00691AD5" w:rsidR="001B2BE3">
        <w:t xml:space="preserve">betaalbaarheid en investeerbaarheid is reeds geadresseerd in de toelichting bij de </w:t>
      </w:r>
      <w:r w:rsidR="00691AD5">
        <w:t>wet</w:t>
      </w:r>
      <w:r w:rsidRPr="00691AD5" w:rsidR="0042360D">
        <w:t xml:space="preserve"> (zie artikelsgewijze toelichting bij artikel 7.3 van de wet). </w:t>
      </w:r>
      <w:r w:rsidR="00E53106">
        <w:t xml:space="preserve">Zoals aangegeven in paragraaf 7.1 van deze toelichting is fase 2 van de tariefregulering echter uit dit besluit gehaald. Het adviespunt van de ATR kan dus bij de verdere uitwerking van fase 2 tariefregulering worden betrokken. </w:t>
      </w:r>
    </w:p>
    <w:p w:rsidRPr="00691AD5" w:rsidR="004A56CA" w:rsidP="00496392" w:rsidRDefault="004A56CA" w14:paraId="1BBC068C" w14:textId="1E7F1CC4">
      <w:pPr>
        <w:spacing w:after="0" w:line="276" w:lineRule="auto"/>
      </w:pPr>
    </w:p>
    <w:p w:rsidRPr="00691AD5" w:rsidR="00481AA3" w:rsidP="00496392" w:rsidRDefault="00672271" w14:paraId="3D22B8DE" w14:textId="77777777">
      <w:pPr>
        <w:spacing w:after="0" w:line="276" w:lineRule="auto"/>
      </w:pPr>
      <w:r w:rsidRPr="00691AD5">
        <w:t>Verder</w:t>
      </w:r>
      <w:r w:rsidRPr="00691AD5" w:rsidR="007256CF">
        <w:t xml:space="preserve"> </w:t>
      </w:r>
      <w:r w:rsidRPr="00691AD5" w:rsidR="004A56CA">
        <w:t>adviseert het</w:t>
      </w:r>
      <w:r w:rsidRPr="00691AD5" w:rsidR="001A1508">
        <w:t xml:space="preserve"> </w:t>
      </w:r>
      <w:r w:rsidRPr="00691AD5" w:rsidR="00346275">
        <w:t xml:space="preserve">college om </w:t>
      </w:r>
      <w:r w:rsidRPr="00691AD5" w:rsidR="003665B5">
        <w:t xml:space="preserve">duidelijk te maken wat de belangrijkste inzichten zijn uit de MKB-toets en hoe die zijn meegenomen in het besluit. </w:t>
      </w:r>
      <w:r w:rsidRPr="00691AD5" w:rsidR="0097436D">
        <w:t xml:space="preserve">Zoals hierboven aangegeven </w:t>
      </w:r>
      <w:r w:rsidRPr="00691AD5" w:rsidR="004446AE">
        <w:t xml:space="preserve">was de regeldruk voor kleine collectieve warmtesystemen een belangrijk aandachtspunt bij de </w:t>
      </w:r>
      <w:r w:rsidRPr="00691AD5" w:rsidR="00522400">
        <w:t xml:space="preserve">MKB-toets. </w:t>
      </w:r>
      <w:r w:rsidRPr="00691AD5" w:rsidR="004A56CA">
        <w:t xml:space="preserve">Bij de </w:t>
      </w:r>
      <w:r w:rsidRPr="00691AD5" w:rsidR="00204F39">
        <w:t xml:space="preserve">eerdere </w:t>
      </w:r>
      <w:r w:rsidRPr="00691AD5" w:rsidR="004A56CA">
        <w:t>uitwerking van het regime voor kleine collectieve warmtesystemen heeft een zorgvuldige maatschappelijke belangenafweging plaatsgevonden tussen enerzijds het beperken van de regeldruk en anderzijds de bescherming van kwetsbare consumenten. Bij kleine collectieve warmtesystemen, die zowel door warmtebedrijven als burgerinitiatieven (oftewel: warmtegemeenschappen) geëxploiteerd kunnen worden, geldt geen verplicht globaal en uitgewerkt kavelplan of investeringsplan. De rapportageplicht voor leveringszekerheid en duurzaamheid geldt eens per drie jaar in plaats van jaarlijks. Ook geldt</w:t>
      </w:r>
      <w:r w:rsidRPr="00691AD5" w:rsidR="00081CBA">
        <w:t xml:space="preserve"> </w:t>
      </w:r>
      <w:r w:rsidRPr="00691AD5" w:rsidR="004A56CA">
        <w:t>de regel van een verplicht publiek meerderheidsbelang niet voor warmtebedrijven die een klein collectief warmtesysteem willen exploiteren. Voorts is voor kleine collectieve warmtesystemen buiten een warmtekavel een vrijstellingsregime geïntroduceerd als gevolg van een aangenomen amendement van de leden Flach en Bontenbal.</w:t>
      </w:r>
      <w:r w:rsidRPr="00691AD5" w:rsidR="004A56CA">
        <w:rPr>
          <w:rStyle w:val="Voetnootmarkering"/>
        </w:rPr>
        <w:footnoteReference w:id="23"/>
      </w:r>
      <w:r w:rsidRPr="00691AD5" w:rsidR="004A56CA">
        <w:t xml:space="preserve"> Het doel van de opstellers van het amendement is vereenvoudiging van de regelgeving om de ontwikkeling van kleine collectieve warmtesystemen laagdrempeliger te maken.</w:t>
      </w:r>
      <w:r w:rsidRPr="00691AD5" w:rsidR="00481AA3">
        <w:t xml:space="preserve"> </w:t>
      </w:r>
    </w:p>
    <w:p w:rsidRPr="00691AD5" w:rsidR="00481AA3" w:rsidP="00496392" w:rsidRDefault="00481AA3" w14:paraId="7871D615" w14:textId="38AFA41E">
      <w:pPr>
        <w:spacing w:after="0" w:line="276" w:lineRule="auto"/>
      </w:pPr>
    </w:p>
    <w:p w:rsidRPr="00691AD5" w:rsidR="00522400" w:rsidP="00496392" w:rsidRDefault="00481AA3" w14:paraId="1F6B2C53" w14:textId="1804E785">
      <w:pPr>
        <w:spacing w:after="0" w:line="276" w:lineRule="auto"/>
      </w:pPr>
      <w:r w:rsidRPr="00691AD5">
        <w:t>Ook zal de tariefregulering voor kleine collectieve warmtesystemen verder uitgewerkt in het</w:t>
      </w:r>
      <w:r w:rsidRPr="00691AD5" w:rsidR="000E4F4D">
        <w:t xml:space="preserve"> besluit (zie ook hoofdstuk 7 van deze toelichting)</w:t>
      </w:r>
      <w:r w:rsidRPr="00691AD5">
        <w:t xml:space="preserve">. Over de nadere invulling van het besluit wordt overleg gevoerd met de sector, maar ook met gemeenten en de ACM. In deze gesprekken is ook oog voor de regeldruk. </w:t>
      </w:r>
      <w:r w:rsidRPr="00691AD5" w:rsidR="000E4F4D">
        <w:t>Verder kan de</w:t>
      </w:r>
      <w:r w:rsidRPr="00691AD5">
        <w:t xml:space="preserve"> ACM kan bijvoorbeeld voor kleine collectieve warmtesystemen andere RAR</w:t>
      </w:r>
      <w:r w:rsidR="00691AD5">
        <w:t>-regels</w:t>
      </w:r>
      <w:r w:rsidRPr="00691AD5">
        <w:t xml:space="preserve"> vaststellen dan voor collectieve warmtevoorzieningen, waardoor het mogelijk is om rapportageverplichtingen voor de</w:t>
      </w:r>
      <w:r w:rsidRPr="00691AD5" w:rsidR="007C2BCD">
        <w:t xml:space="preserve"> tariefregulering voor kleine collectieve warmtesystemen te beperken. Dit zal eraan bijdragen dat de regeldruk beperkt blijft. Een verdergaande versoepeling van de regels zou een te groot risico opleveren dat publieke belangen, waaronder consumentenbescherming, onvoldoende worden geborgd.</w:t>
      </w:r>
    </w:p>
    <w:p w:rsidRPr="00691AD5" w:rsidR="004A56CA" w:rsidP="00496392" w:rsidRDefault="004A56CA" w14:paraId="39259144" w14:textId="4076F9BA">
      <w:pPr>
        <w:spacing w:after="0" w:line="276" w:lineRule="auto"/>
      </w:pPr>
    </w:p>
    <w:p w:rsidRPr="00691AD5" w:rsidR="00794460" w:rsidP="00496392" w:rsidRDefault="000255F0" w14:paraId="037D7C7F" w14:textId="3B7D82F7">
      <w:pPr>
        <w:spacing w:after="0" w:line="276" w:lineRule="auto"/>
      </w:pPr>
      <w:r w:rsidRPr="00691AD5">
        <w:t>H</w:t>
      </w:r>
      <w:r w:rsidRPr="00691AD5" w:rsidR="0006719E">
        <w:t xml:space="preserve">et college adviseert </w:t>
      </w:r>
      <w:r w:rsidRPr="00691AD5" w:rsidR="00672271">
        <w:t>tot slot</w:t>
      </w:r>
      <w:r w:rsidRPr="00691AD5" w:rsidR="0006719E">
        <w:t xml:space="preserve"> om te onderbouwen waarom er voor is gekozen dat de ontheffing maximaal 5 jaar kan bedragen.</w:t>
      </w:r>
      <w:r w:rsidRPr="00691AD5" w:rsidR="005460A2">
        <w:t xml:space="preserve"> </w:t>
      </w:r>
      <w:r w:rsidRPr="00794460" w:rsidR="00794460">
        <w:t xml:space="preserve">Het college adviseert tot slot om te onderbouwen waarom er voor is gekozen dat de ontheffing maximaal 5 jaar kan bedragen. De termijn van 5 jaar wordt gezien als bovengrens. De duur van de termijn moet voldoende ruimte bieden om de onvoorziene of externe omstandigheden op te lossen. Er is gekeken naar de theoretische en werkelijke doorlooptijden van o.a. de omgevingsvergunning, mijnbouwvergunningen, en de wachttijden </w:t>
      </w:r>
      <w:r w:rsidRPr="00794460" w:rsidR="00794460">
        <w:lastRenderedPageBreak/>
        <w:t xml:space="preserve">i.v.m. netcongestie. Mede gelet op de termijn die nodig is voor de realisatie van een duurzame warmtebron zou de termijn voor de ontheffing ook als het langer duurt voldoende moeten zijn. Voor de specifieke gevallen waarbij dat niet zo is biedt de wet reeds een mogelijkheid tot verlenging van de ontheffing. </w:t>
      </w:r>
    </w:p>
    <w:p w:rsidRPr="00691AD5" w:rsidR="001251E6" w:rsidP="00496392" w:rsidRDefault="001251E6" w14:paraId="53F9B924" w14:textId="77777777">
      <w:pPr>
        <w:spacing w:after="0" w:line="276" w:lineRule="auto"/>
      </w:pPr>
    </w:p>
    <w:p w:rsidRPr="00691AD5" w:rsidR="0028381B" w:rsidP="00496392" w:rsidRDefault="0028381B" w14:paraId="6391B72E" w14:textId="3BE6CF79">
      <w:pPr>
        <w:pStyle w:val="Kop2"/>
        <w:spacing w:line="276" w:lineRule="auto"/>
      </w:pPr>
      <w:bookmarkStart w:name="_Toc230273751" w:id="180"/>
      <w:r w:rsidRPr="00691AD5">
        <w:t>§ 10.2. Uitvoerbaarheidstoets decentrale overheden</w:t>
      </w:r>
      <w:bookmarkEnd w:id="180"/>
      <w:r w:rsidRPr="00691AD5">
        <w:t xml:space="preserve"> </w:t>
      </w:r>
    </w:p>
    <w:p w:rsidRPr="00691AD5" w:rsidR="00A64B06" w:rsidP="00496392" w:rsidRDefault="0028381B" w14:paraId="162B6B56" w14:textId="5F7307CD">
      <w:pPr>
        <w:spacing w:after="0" w:line="276" w:lineRule="auto"/>
      </w:pPr>
      <w:r w:rsidRPr="00691AD5">
        <w:t xml:space="preserve">De </w:t>
      </w:r>
      <w:r w:rsidRPr="00691AD5" w:rsidR="00E25ED2">
        <w:t xml:space="preserve">uitvoerbaarheidstoets decentrale overheden (UDO) is een proces waarbij gemeenten vroegtijdig betrokken worden bij de ontwikkeling van beleid dat gevolgen voor hen heeft. Met dat doel is </w:t>
      </w:r>
      <w:r w:rsidRPr="00691AD5">
        <w:t xml:space="preserve">in het kader van dit besluit </w:t>
      </w:r>
      <w:r w:rsidRPr="00691AD5" w:rsidR="00E25ED2">
        <w:t xml:space="preserve">al in een vroeg stadium </w:t>
      </w:r>
      <w:r w:rsidRPr="00691AD5">
        <w:t>het</w:t>
      </w:r>
      <w:r w:rsidRPr="00691AD5" w:rsidR="00E25ED2">
        <w:t xml:space="preserve"> gesprek </w:t>
      </w:r>
      <w:r w:rsidRPr="00691AD5">
        <w:t>aan</w:t>
      </w:r>
      <w:r w:rsidRPr="00691AD5" w:rsidR="00E25ED2">
        <w:t xml:space="preserve">gegaan met </w:t>
      </w:r>
      <w:r w:rsidRPr="00691AD5" w:rsidR="00176A38">
        <w:t xml:space="preserve">de koepelorganisaties van de medeoverheden: </w:t>
      </w:r>
      <w:r w:rsidRPr="00691AD5" w:rsidR="00E25ED2">
        <w:t xml:space="preserve">VNG, IPO en UvW. Daarbij zijn ook afspraken gemaakt over het betrekken van </w:t>
      </w:r>
      <w:r w:rsidRPr="00691AD5" w:rsidR="00FB6289">
        <w:t>de</w:t>
      </w:r>
      <w:r w:rsidRPr="00691AD5" w:rsidR="00E25ED2">
        <w:t xml:space="preserve"> koepelorganisatie</w:t>
      </w:r>
      <w:r w:rsidRPr="00691AD5">
        <w:t>s</w:t>
      </w:r>
      <w:r w:rsidRPr="00691AD5" w:rsidR="00E25ED2">
        <w:t xml:space="preserve"> bij de uitwerking van beleidsvoorstellen die </w:t>
      </w:r>
      <w:r w:rsidRPr="00691AD5" w:rsidR="00FB6289">
        <w:t>zijn</w:t>
      </w:r>
      <w:r w:rsidRPr="00691AD5" w:rsidR="00E25ED2">
        <w:t xml:space="preserve"> uitgewerkt ten behoeve van </w:t>
      </w:r>
      <w:r w:rsidRPr="00691AD5">
        <w:t>dit besluit</w:t>
      </w:r>
      <w:r w:rsidRPr="00691AD5" w:rsidR="00E25ED2">
        <w:t xml:space="preserve">. </w:t>
      </w:r>
      <w:r w:rsidRPr="00691AD5">
        <w:t>Er zijn afspraken gemaakt over</w:t>
      </w:r>
      <w:r w:rsidRPr="00691AD5" w:rsidR="00E25ED2">
        <w:t xml:space="preserve"> een </w:t>
      </w:r>
      <w:r w:rsidRPr="00691AD5">
        <w:t>periodieke</w:t>
      </w:r>
      <w:r w:rsidRPr="00691AD5" w:rsidR="00E25ED2">
        <w:t xml:space="preserve"> werkgroep waarin </w:t>
      </w:r>
      <w:r w:rsidRPr="00691AD5">
        <w:t>met de koepels wordt overlegd</w:t>
      </w:r>
      <w:r w:rsidRPr="00691AD5" w:rsidR="00E25ED2">
        <w:t xml:space="preserve">. Daarnaast zijn er verschillende stakeholderbijeenkomsten gepland waarbij ook de medeoverheden voor zijn uitgenodigd. In de periode tot aan de internetconsultatie </w:t>
      </w:r>
      <w:r w:rsidRPr="00691AD5" w:rsidR="00F32B15">
        <w:t xml:space="preserve">en daarna hebben </w:t>
      </w:r>
      <w:r w:rsidRPr="00691AD5" w:rsidR="00E25ED2">
        <w:t xml:space="preserve">de medeoverheden op de voor hen relevante onderwerpen input kunnen leveren. </w:t>
      </w:r>
      <w:r w:rsidR="003224DC">
        <w:t>Op deze wijze wordt</w:t>
      </w:r>
      <w:r w:rsidRPr="00691AD5" w:rsidR="00F32B15">
        <w:t xml:space="preserve"> invulling gegeven aan de uitvoerbaarheidstoets decentrale overheden. Vanuit de medeoverheden is niet het signaal gekomen dat dit besluit niet uitvoerbaar zou zijn. </w:t>
      </w:r>
    </w:p>
    <w:p w:rsidRPr="00691AD5" w:rsidR="00F32B15" w:rsidP="00496392" w:rsidRDefault="00F32B15" w14:paraId="4F8269A0" w14:textId="77777777">
      <w:pPr>
        <w:spacing w:after="0" w:line="276" w:lineRule="auto"/>
      </w:pPr>
    </w:p>
    <w:p w:rsidRPr="007D3ACB" w:rsidR="00410B78" w:rsidP="007D3ACB" w:rsidRDefault="00410B78" w14:paraId="1A759923" w14:textId="1B062CA2">
      <w:pPr>
        <w:pStyle w:val="Kop2"/>
        <w:spacing w:line="276" w:lineRule="auto"/>
      </w:pPr>
      <w:bookmarkStart w:name="_Toc230273752" w:id="181"/>
      <w:r w:rsidRPr="00691AD5">
        <w:t>§ 10.</w:t>
      </w:r>
      <w:r>
        <w:t>3</w:t>
      </w:r>
      <w:r w:rsidRPr="00691AD5">
        <w:t xml:space="preserve">. </w:t>
      </w:r>
      <w:r w:rsidRPr="007D3ACB">
        <w:t>Milieueffectentoets</w:t>
      </w:r>
      <w:bookmarkEnd w:id="181"/>
      <w:r w:rsidRPr="007D3ACB">
        <w:t xml:space="preserve"> </w:t>
      </w:r>
    </w:p>
    <w:p w:rsidRPr="001623B0" w:rsidR="001623B0" w:rsidP="007D3ACB" w:rsidRDefault="001623B0" w14:paraId="2533D6A7" w14:textId="35A8B4FA">
      <w:pPr>
        <w:spacing w:after="0" w:line="259" w:lineRule="auto"/>
        <w:contextualSpacing w:val="0"/>
        <w:rPr>
          <w:rFonts w:eastAsia="Aptos" w:cs="Times New Roman"/>
          <w:kern w:val="2"/>
          <w14:ligatures w14:val="standardContextual"/>
        </w:rPr>
      </w:pPr>
      <w:r w:rsidRPr="001623B0">
        <w:rPr>
          <w:rFonts w:eastAsia="Aptos" w:cs="Times New Roman"/>
          <w:kern w:val="2"/>
          <w14:ligatures w14:val="standardContextual"/>
        </w:rPr>
        <w:t xml:space="preserve">De ‘Aanwijzing voor de regelgeving’ vereist het uiteenzetten van de milieueffecten, waarbij het kan gaan over gevolgen voor het energiegebruik, de mobiliteit, het verbruik en beheer van de voorraden van grondstoffen, afvalstromen, emissies naar de lucht, emissies naar de bodem, emissies naar het oppervlaktewater en de beschikbare fysieke ruimte. De </w:t>
      </w:r>
      <w:r w:rsidR="006D77F7">
        <w:rPr>
          <w:rFonts w:eastAsia="Aptos" w:cs="Times New Roman"/>
          <w:kern w:val="2"/>
          <w14:ligatures w14:val="standardContextual"/>
        </w:rPr>
        <w:t>wet</w:t>
      </w:r>
      <w:r w:rsidRPr="001623B0">
        <w:rPr>
          <w:rFonts w:eastAsia="Aptos" w:cs="Times New Roman"/>
          <w:kern w:val="2"/>
          <w14:ligatures w14:val="standardContextual"/>
        </w:rPr>
        <w:t xml:space="preserve"> en het </w:t>
      </w:r>
      <w:r w:rsidR="006D77F7">
        <w:rPr>
          <w:rFonts w:eastAsia="Aptos" w:cs="Times New Roman"/>
          <w:kern w:val="2"/>
          <w14:ligatures w14:val="standardContextual"/>
        </w:rPr>
        <w:t>besluit</w:t>
      </w:r>
      <w:r w:rsidRPr="001623B0">
        <w:rPr>
          <w:rFonts w:eastAsia="Aptos" w:cs="Times New Roman"/>
          <w:kern w:val="2"/>
          <w14:ligatures w14:val="standardContextual"/>
        </w:rPr>
        <w:t xml:space="preserve"> hebben vooral een positief effect op de emissies naar de lucht. Om die reden wordt daar in deze toets met name op ingegaan. </w:t>
      </w:r>
      <w:r w:rsidR="007E4785">
        <w:rPr>
          <w:rFonts w:eastAsia="Aptos" w:cs="Times New Roman"/>
          <w:kern w:val="2"/>
          <w14:ligatures w14:val="standardContextual"/>
        </w:rPr>
        <w:t xml:space="preserve"> </w:t>
      </w:r>
    </w:p>
    <w:p w:rsidRPr="001623B0" w:rsidR="001623B0" w:rsidP="001623B0" w:rsidRDefault="001623B0" w14:paraId="50BE92AB" w14:textId="77777777">
      <w:pPr>
        <w:spacing w:after="0" w:line="259" w:lineRule="auto"/>
        <w:ind w:left="360"/>
        <w:contextualSpacing w:val="0"/>
        <w:rPr>
          <w:rFonts w:eastAsia="Aptos" w:cs="Times New Roman"/>
          <w:kern w:val="2"/>
          <w14:ligatures w14:val="standardContextual"/>
        </w:rPr>
      </w:pPr>
    </w:p>
    <w:p w:rsidRPr="001623B0" w:rsidR="001623B0" w:rsidP="007D3ACB" w:rsidRDefault="001623B0" w14:paraId="3A0D8755" w14:textId="0B0EEAD8">
      <w:pPr>
        <w:spacing w:line="259" w:lineRule="auto"/>
        <w:contextualSpacing w:val="0"/>
        <w:rPr>
          <w:rFonts w:eastAsia="Aptos" w:cs="Times New Roman"/>
          <w:kern w:val="2"/>
          <w14:ligatures w14:val="standardContextual"/>
        </w:rPr>
      </w:pPr>
      <w:r w:rsidRPr="001623B0">
        <w:rPr>
          <w:rFonts w:eastAsia="Aptos" w:cs="Times New Roman"/>
          <w:kern w:val="2"/>
          <w14:ligatures w14:val="standardContextual"/>
        </w:rPr>
        <w:t xml:space="preserve">De </w:t>
      </w:r>
      <w:r w:rsidR="006D77F7">
        <w:rPr>
          <w:rFonts w:eastAsia="Aptos" w:cs="Times New Roman"/>
          <w:kern w:val="2"/>
          <w14:ligatures w14:val="standardContextual"/>
        </w:rPr>
        <w:t>wet</w:t>
      </w:r>
      <w:r w:rsidRPr="001623B0">
        <w:rPr>
          <w:rFonts w:eastAsia="Aptos" w:cs="Times New Roman"/>
          <w:kern w:val="2"/>
          <w14:ligatures w14:val="standardContextual"/>
        </w:rPr>
        <w:t xml:space="preserve"> en ook het </w:t>
      </w:r>
      <w:r w:rsidR="006D77F7">
        <w:rPr>
          <w:rFonts w:eastAsia="Aptos" w:cs="Times New Roman"/>
          <w:kern w:val="2"/>
          <w14:ligatures w14:val="standardContextual"/>
        </w:rPr>
        <w:t>besluit</w:t>
      </w:r>
      <w:r w:rsidRPr="001623B0">
        <w:rPr>
          <w:rFonts w:eastAsia="Aptos" w:cs="Times New Roman"/>
          <w:kern w:val="2"/>
          <w14:ligatures w14:val="standardContextual"/>
        </w:rPr>
        <w:t xml:space="preserve"> zijn onderdeel van een breder beleidspakket, gericht op de verduurzaming van de gebouwde omgeving. In de Klimaatwet is vastgelegd dat alle sectoren samen in 2030 ten minste 55 procent CO</w:t>
      </w:r>
      <w:r w:rsidRPr="007D3ACB">
        <w:rPr>
          <w:rFonts w:eastAsia="Aptos" w:cs="Times New Roman"/>
          <w:kern w:val="2"/>
          <w:vertAlign w:val="subscript"/>
          <w14:ligatures w14:val="standardContextual"/>
        </w:rPr>
        <w:t>2</w:t>
      </w:r>
      <w:r w:rsidRPr="001623B0">
        <w:rPr>
          <w:rFonts w:eastAsia="Aptos" w:cs="Times New Roman"/>
          <w:kern w:val="2"/>
          <w14:ligatures w14:val="standardContextual"/>
        </w:rPr>
        <w:t>-emissies verminderen ten opzichte van 1990</w:t>
      </w:r>
      <w:r w:rsidR="001D5858">
        <w:rPr>
          <w:rFonts w:eastAsia="Aptos" w:cs="Times New Roman"/>
          <w:kern w:val="2"/>
          <w14:ligatures w14:val="standardContextual"/>
        </w:rPr>
        <w:t>.</w:t>
      </w:r>
      <w:r w:rsidRPr="001623B0">
        <w:rPr>
          <w:rFonts w:eastAsia="Aptos" w:cs="Times New Roman"/>
          <w:kern w:val="2"/>
          <w14:ligatures w14:val="standardContextual"/>
        </w:rPr>
        <w:t xml:space="preserve"> En in 2050 moet Nederland klimaatneutraal zijn. Voor de gebouwde omgeving is een indicatieve opgave vastgesteld op het bereiken van een restemissie van 13,2 Mton CO2-uitstoot in 2030. Voor de gebouwde omgeving komt de CO</w:t>
      </w:r>
      <w:r w:rsidRPr="007D3ACB">
        <w:rPr>
          <w:rFonts w:eastAsia="Aptos" w:cs="Times New Roman"/>
          <w:kern w:val="2"/>
          <w:vertAlign w:val="subscript"/>
          <w14:ligatures w14:val="standardContextual"/>
        </w:rPr>
        <w:t>2</w:t>
      </w:r>
      <w:r w:rsidRPr="001623B0">
        <w:rPr>
          <w:rFonts w:eastAsia="Aptos" w:cs="Times New Roman"/>
          <w:kern w:val="2"/>
          <w14:ligatures w14:val="standardContextual"/>
        </w:rPr>
        <w:t>-reductie doelstelling overeen met het minder gebruiken van aardgas. Het kabinet streeft ernaar dat de warmtetransitie tegen zo laag mogelijke nationale kosten gerealiseerd wordt, daarom is het noodzakelijk om collectieve warmtesystemen te realiseren waar dit tot laagste nationale kosten leidt. Volgens het Planbureau voor de Leefomgeving is een warmtenet de verduurzamingsoptie met de laagste nationale meerkosten voor circa 2,5-3 miljoen gebouwen.</w:t>
      </w:r>
      <w:r w:rsidRPr="001623B0">
        <w:rPr>
          <w:rFonts w:eastAsia="Aptos" w:cs="Times New Roman"/>
          <w:kern w:val="2"/>
          <w:vertAlign w:val="superscript"/>
          <w14:ligatures w14:val="standardContextual"/>
        </w:rPr>
        <w:footnoteReference w:id="24"/>
      </w:r>
      <w:r w:rsidRPr="001623B0">
        <w:rPr>
          <w:rFonts w:eastAsia="Aptos" w:cs="Times New Roman"/>
          <w:kern w:val="2"/>
          <w14:ligatures w14:val="standardContextual"/>
        </w:rPr>
        <w:t xml:space="preserve"> Als tussentijdse doelstelling wordt gestreefd naar 200.000 nieuwe aansluitingen in de bestaande bouw in 2030. Om voldoende opschaling te realiseren om de transitie tijdig en tegen de laagste nationale kosten te realiseren is het noodzakelijk dat er meer publieke sturing komt op de ontwikkeling en exploitatie van collectieve warmte, dat er toe wordt gewerkt naar het gebruik van uitsluitend duurzame warmte richting 2050 en dat consumentenbescherming en leveringszekerheid geborgd worden middels onder andere transparante warmtetarieven gebaseerd op de daadwerkelijke kosten van het warmtenet in plaats van de gasprijs. Dit wetsvoorstel beoogt de warmtetransitie in de gebouwde omgeving te bevorderen en tegelijkertijd de publieke belangen duurzaamheid, leveringszekerheid en betaalbaarheid beter te borgen. Met dit wetsvoorstel geeft het kabinet perspectief aan de ontwikkeling van collectieve warmte om de noodzakelijke opschaling te realiseren waarmee de warmtetransitie op schema blijft om haar bijdrage aan een klimaatneutraal Nederland in 2050 te kunnen leveren. </w:t>
      </w:r>
    </w:p>
    <w:p w:rsidRPr="001623B0" w:rsidR="001623B0" w:rsidP="007D3ACB" w:rsidRDefault="001623B0" w14:paraId="340DA038" w14:textId="1D8B32D3">
      <w:pPr>
        <w:spacing w:line="259" w:lineRule="auto"/>
        <w:contextualSpacing w:val="0"/>
        <w:rPr>
          <w:rFonts w:eastAsia="Aptos" w:cs="Times New Roman"/>
          <w:kern w:val="2"/>
          <w14:ligatures w14:val="standardContextual"/>
        </w:rPr>
      </w:pPr>
      <w:r w:rsidRPr="001623B0">
        <w:rPr>
          <w:rFonts w:eastAsia="Aptos" w:cs="Times New Roman"/>
          <w:kern w:val="2"/>
          <w14:ligatures w14:val="standardContextual"/>
        </w:rPr>
        <w:lastRenderedPageBreak/>
        <w:t>Om te borgen dat collectieve warmtesystemen ook daadwerkelijk een duurzaam alternatief voor aardgas zijn, wordt met de Wet collectieve warmte een duurzaamheidsnorm geïntroduceerd voor nieuwe, maar ook voor bestaande systemen. Er zal sprake zijn van een afbouwpad met de maximale uitstoot per geleverde eenheid warmte per jaar, rekening houdend met het doel van broeikasgasvrije warmte voor 2050. Naast de voorziene opschaling van collectieve warmte draagt deze wet daarom ook bij aan reductie van broeikasgassen door de bestaande collectieve warmtesystemen te verplichten om aan een duurzaamheidsnorm te voldoen (momenteel is ongeveer 6,4% van de Nederlandse huishoudens aangesloten op een collectieve warmtevoorziening).</w:t>
      </w:r>
      <w:r w:rsidRPr="001623B0">
        <w:rPr>
          <w:rFonts w:eastAsia="Aptos" w:cs="Times New Roman"/>
          <w:kern w:val="2"/>
          <w:vertAlign w:val="superscript"/>
          <w14:ligatures w14:val="standardContextual"/>
        </w:rPr>
        <w:footnoteReference w:id="25"/>
      </w:r>
      <w:r w:rsidRPr="001623B0">
        <w:rPr>
          <w:rFonts w:eastAsia="Aptos" w:cs="Times New Roman"/>
          <w:kern w:val="2"/>
          <w14:ligatures w14:val="standardContextual"/>
        </w:rPr>
        <w:t xml:space="preserve"> In het </w:t>
      </w:r>
      <w:r w:rsidR="006D77F7">
        <w:rPr>
          <w:rFonts w:eastAsia="Aptos" w:cs="Times New Roman"/>
          <w:kern w:val="2"/>
          <w14:ligatures w14:val="standardContextual"/>
        </w:rPr>
        <w:t>besluit</w:t>
      </w:r>
      <w:r w:rsidRPr="001623B0">
        <w:rPr>
          <w:rFonts w:eastAsia="Aptos" w:cs="Times New Roman"/>
          <w:kern w:val="2"/>
          <w14:ligatures w14:val="standardContextual"/>
        </w:rPr>
        <w:t xml:space="preserve"> wordt dit afbouwpad tot 2050 ingevuld. Het begint op 25,00 kilogram broeikasgassen in 2030 en loopt af tot 0 kilogram broeikasgassen in 2050. De verwachting is daarmee de broeikasgassenuitstoot van de huidige collectieve warmtesystemen én de nieuw aan te leggen collectieve warmtesystemen (naar verwachting een derde van de gebouwde omgeving) in 2050 emissieloos is.  </w:t>
      </w:r>
    </w:p>
    <w:p w:rsidR="00D47341" w:rsidP="004567DA" w:rsidRDefault="001623B0" w14:paraId="5FF39DDE" w14:textId="754204AE">
      <w:pPr>
        <w:spacing w:after="0" w:line="259" w:lineRule="auto"/>
        <w:contextualSpacing w:val="0"/>
        <w:rPr>
          <w:rFonts w:eastAsia="Aptos" w:cs="Times New Roman"/>
          <w:kern w:val="2"/>
          <w14:ligatures w14:val="standardContextual"/>
        </w:rPr>
      </w:pPr>
      <w:r w:rsidRPr="001623B0">
        <w:rPr>
          <w:rFonts w:eastAsia="Aptos" w:cs="Times New Roman"/>
          <w:kern w:val="2"/>
          <w14:ligatures w14:val="standardContextual"/>
        </w:rPr>
        <w:t xml:space="preserve">De gevolgen voor het energiegebruik zijn dat het aardgas voor een steeds groter deel wordt uitgefaseerd. Niet alleen voor wat betreft het individuele gasverbruik, maar de gasgestookte centrales waarmee bestaande collectieve warmtesystemen worden gevoed zullen worden uitgefaseerd. Voorts wordt voorzien dat collectieve warmtesystemen een substantieel beslag zullen hebben op de fysiek ruimte. Dat geldt echter ook voor andere alternatieven voor aardgas. Door bijvoorbeeld elektrificatie van de warmtevoorziening zullen netverzwaringen nodig zijn, wat ook substantiële impact heeft op de fysieke ruimte. De gevolgen voor mobiliteit, het verbruik en beheer van de voorraden van grondstoffen, afvalstromen, emissies naar de bodem, emissies naar het oppervlaktewater zijn naar verwachting beperkt. </w:t>
      </w:r>
    </w:p>
    <w:p w:rsidRPr="001623B0" w:rsidR="00D47341" w:rsidP="004567DA" w:rsidRDefault="00D47341" w14:paraId="4942D508" w14:textId="77777777">
      <w:pPr>
        <w:spacing w:after="0" w:line="259" w:lineRule="auto"/>
        <w:contextualSpacing w:val="0"/>
        <w:rPr>
          <w:rFonts w:eastAsia="Aptos" w:cs="Times New Roman"/>
          <w:kern w:val="2"/>
          <w14:ligatures w14:val="standardContextual"/>
        </w:rPr>
      </w:pPr>
    </w:p>
    <w:p w:rsidR="33D4D395" w:rsidP="007D3ACB" w:rsidRDefault="00410B78" w14:paraId="7572E1C5" w14:textId="2A361B3E">
      <w:pPr>
        <w:pStyle w:val="Kop2"/>
        <w:spacing w:line="276" w:lineRule="auto"/>
      </w:pPr>
      <w:bookmarkStart w:name="_Toc230273753" w:id="182"/>
      <w:r>
        <w:t>§ 10.4. Doenvermogen</w:t>
      </w:r>
      <w:bookmarkEnd w:id="182"/>
    </w:p>
    <w:p w:rsidR="3B49FD75" w:rsidP="004567DA" w:rsidRDefault="3B49FD75" w14:paraId="50940429" w14:textId="78BFEDF7">
      <w:pPr>
        <w:spacing w:after="0"/>
        <w:rPr>
          <w:rFonts w:eastAsia="Calibri" w:cs="Arial"/>
        </w:rPr>
      </w:pPr>
      <w:r w:rsidRPr="07E5F7D2">
        <w:rPr>
          <w:rFonts w:eastAsia="Calibri" w:cs="Arial"/>
        </w:rPr>
        <w:t xml:space="preserve">In het integraal afwegingskader (IAK) wordt aandacht gevraagd voor het doenvermogen. Dit betreft de mate waarin regelingen en voorschriften «doenlijk» zijn voor de burgers. </w:t>
      </w:r>
      <w:r w:rsidRPr="1B203C76">
        <w:rPr>
          <w:rFonts w:eastAsia="Calibri" w:cs="Arial"/>
        </w:rPr>
        <w:t xml:space="preserve">De </w:t>
      </w:r>
      <w:r w:rsidRPr="1B203C76" w:rsidR="005D69CD">
        <w:rPr>
          <w:rFonts w:eastAsia="Calibri" w:cs="Arial"/>
        </w:rPr>
        <w:t>wet</w:t>
      </w:r>
      <w:r w:rsidRPr="07E5F7D2">
        <w:rPr>
          <w:rFonts w:eastAsia="Calibri" w:cs="Arial"/>
        </w:rPr>
        <w:t xml:space="preserve"> delegeert de uitwerking van een aantal onderdelen naar het niveau van een algemene maatregel van bestuur. Met de onderhavige algemene maatregel van bestuur, het </w:t>
      </w:r>
      <w:r w:rsidRPr="1B203C76" w:rsidR="006D77F7">
        <w:rPr>
          <w:rFonts w:eastAsia="Calibri" w:cs="Arial"/>
        </w:rPr>
        <w:t>besluit</w:t>
      </w:r>
      <w:r w:rsidRPr="07E5F7D2">
        <w:rPr>
          <w:rFonts w:eastAsia="Calibri" w:cs="Arial"/>
        </w:rPr>
        <w:t xml:space="preserve"> wordt hier invulling aan gegeven. In dit besluit zijn verschillende gevolgen voor deze groep te onderscheiden, die hier kort worden besproken. De term ‘burgers’ kent dit besluit zelf niet, maar zal veelal samenvallen met de ‘eindgebruiker’, ‘(ver)huurder’, ‘gebouweigenaar</w:t>
      </w:r>
      <w:r w:rsidR="00675E9E">
        <w:rPr>
          <w:rFonts w:eastAsia="Calibri" w:cs="Arial"/>
        </w:rPr>
        <w:t xml:space="preserve"> </w:t>
      </w:r>
      <w:r w:rsidRPr="07E5F7D2">
        <w:rPr>
          <w:rFonts w:eastAsia="Calibri" w:cs="Arial"/>
        </w:rPr>
        <w:t>of met de ‘aangeslotenen’. De toets kijkt naar vier dimensies: informatie verwerken en begrijpen, weloverwogen keuzes maken, in actie komen en volhouden bij langdurige processen.</w:t>
      </w:r>
    </w:p>
    <w:p w:rsidR="33D4D395" w:rsidP="33D4D395" w:rsidRDefault="33D4D395" w14:paraId="12C3F01D" w14:textId="431C7BD5">
      <w:pPr>
        <w:rPr>
          <w:rFonts w:eastAsia="Calibri" w:cs="Arial"/>
        </w:rPr>
      </w:pPr>
    </w:p>
    <w:p w:rsidR="000E39B9" w:rsidP="007D3ACB" w:rsidRDefault="3B49FD75" w14:paraId="5848C295" w14:textId="2C43D5A3">
      <w:pPr>
        <w:spacing w:after="0"/>
        <w:rPr>
          <w:rFonts w:eastAsia="Calibri" w:cs="Arial"/>
        </w:rPr>
      </w:pPr>
      <w:r w:rsidRPr="07E5F7D2">
        <w:rPr>
          <w:rFonts w:eastAsia="Calibri" w:cs="Arial"/>
        </w:rPr>
        <w:t xml:space="preserve">De </w:t>
      </w:r>
      <w:r w:rsidRPr="1B203C76" w:rsidR="00071EBA">
        <w:rPr>
          <w:rFonts w:eastAsia="Calibri" w:cs="Arial"/>
        </w:rPr>
        <w:t>w</w:t>
      </w:r>
      <w:r w:rsidRPr="1B203C76">
        <w:rPr>
          <w:rFonts w:eastAsia="Calibri" w:cs="Arial"/>
        </w:rPr>
        <w:t>et</w:t>
      </w:r>
      <w:r w:rsidRPr="07E5F7D2">
        <w:rPr>
          <w:rFonts w:eastAsia="Calibri" w:cs="Arial"/>
        </w:rPr>
        <w:t xml:space="preserve"> en het </w:t>
      </w:r>
      <w:r w:rsidRPr="1B203C76" w:rsidR="00071EBA">
        <w:rPr>
          <w:rFonts w:eastAsia="Calibri" w:cs="Arial"/>
        </w:rPr>
        <w:t>b</w:t>
      </w:r>
      <w:r w:rsidRPr="1B203C76">
        <w:rPr>
          <w:rFonts w:eastAsia="Calibri" w:cs="Arial"/>
        </w:rPr>
        <w:t>esluit</w:t>
      </w:r>
      <w:r w:rsidRPr="07E5F7D2">
        <w:rPr>
          <w:rFonts w:eastAsia="Calibri" w:cs="Arial"/>
        </w:rPr>
        <w:t xml:space="preserve"> leggen de informatie- en actielast overwegend bij het warmtebedrijf en niet bij de burger. Dit is een gunstig uitgangspunt vanuit het perspectief van doenvermogen.  De volgende onderdelen van het besluit raken direct aan wat er van burgers wordt gevraagd en worden hier uitgewerkt: 1) het aansluiten op een collectieve warmtevoorziening, 2) het geleverd krijgen van warmte als verbruiker, 3) de informatie op de factuur, 4) het meten van het warmteverbruik</w:t>
      </w:r>
      <w:r w:rsidRPr="25C814C9" w:rsidR="32F6C70E">
        <w:rPr>
          <w:rFonts w:eastAsia="Calibri" w:cs="Arial"/>
        </w:rPr>
        <w:t>.</w:t>
      </w:r>
    </w:p>
    <w:p w:rsidR="000E39B9" w:rsidP="007D3ACB" w:rsidRDefault="000E39B9" w14:paraId="435EF68E" w14:textId="77777777">
      <w:pPr>
        <w:spacing w:after="0"/>
        <w:rPr>
          <w:rFonts w:eastAsia="Calibri" w:cs="Arial"/>
          <w:i/>
          <w:iCs/>
        </w:rPr>
      </w:pPr>
    </w:p>
    <w:p w:rsidRPr="00604F98" w:rsidR="3B49FD75" w:rsidP="007D3ACB" w:rsidRDefault="3B49FD75" w14:paraId="5839EC4E" w14:textId="6AF2D48F">
      <w:pPr>
        <w:pStyle w:val="Lijstalinea"/>
        <w:numPr>
          <w:ilvl w:val="2"/>
          <w:numId w:val="83"/>
        </w:numPr>
        <w:spacing w:after="0"/>
        <w:rPr>
          <w:rFonts w:eastAsia="Calibri" w:cs="Arial"/>
          <w:i/>
        </w:rPr>
      </w:pPr>
      <w:r w:rsidRPr="00604F98">
        <w:rPr>
          <w:rFonts w:eastAsia="Calibri" w:cs="Arial"/>
          <w:i/>
        </w:rPr>
        <w:t>Aansluiten op een collectieve warmtevoorziening</w:t>
      </w:r>
    </w:p>
    <w:p w:rsidR="3B49FD75" w:rsidP="007D3ACB" w:rsidRDefault="3B49FD75" w14:paraId="5BB908C2" w14:textId="65CBB8E9">
      <w:pPr>
        <w:spacing w:after="0"/>
        <w:rPr>
          <w:rFonts w:eastAsia="Calibri" w:cs="Arial"/>
        </w:rPr>
      </w:pPr>
      <w:r w:rsidRPr="07E5F7D2">
        <w:rPr>
          <w:rFonts w:eastAsia="Calibri" w:cs="Arial"/>
        </w:rPr>
        <w:t>Het besluit werkt uit welke informatie het warmtebedrijf moet verstrekken bij een aanbod voor een aansluitovereenkomst, waaronder de duurzaamheid en herkomst van de warmte, de geschiktheid voor ruimteverwarming en tapwater, de meetsystematiek, de begrenzing van de binneninstallatie en de noodzakelijke bouwkundige aanpassingen. Indien een schouw heeft plaatsgevonden, moet een uitgeschreven overzicht van de specifieke aanpassingen worden verstrekt. Daarnaast moet duidelijk zijn welke werkzaamheden op kosten en voor risico van de gebouweigenaar moeten worden uitgevoerd, wanneer deze moeten zijn voltooid en wat de realistische inschatting van de kosten is. Hoewel de gebouweigenaar hiermee een grote hoeveelheid technische en financiële informatie moet doorgronden, ligt de informatieverplichting nadrukkelijk bij het warmtebedrijf. De burger hoeft de informatie niet zelf op te zoeken, maar ontvangt deze bij het aanbod. De eis dat informatie bij een uitgevoerde schouw specifiek wordt uitgeschreven, bevordert de begrijpelijkheid voor de individuele gebouweigenaar.</w:t>
      </w:r>
    </w:p>
    <w:p w:rsidR="3B49FD75" w:rsidP="07E5F7D2" w:rsidRDefault="3B49FD75" w14:paraId="18F787F2" w14:textId="4C8A92BA">
      <w:pPr>
        <w:rPr>
          <w:rFonts w:eastAsia="Calibri" w:cs="Arial"/>
        </w:rPr>
      </w:pPr>
      <w:r w:rsidRPr="07E5F7D2">
        <w:rPr>
          <w:rFonts w:eastAsia="Calibri" w:cs="Arial"/>
        </w:rPr>
        <w:lastRenderedPageBreak/>
        <w:t>De gebouweigenaar beslist op basis van het aanbod of hij een aansluitovereenkomst aangaat. Binnen een warmtekavel is het aangewezen warmtebedrijf doorgaans de enige aanbieder, waardoor de keuze niet zozeer een vergelijking tussen aanbieders betreft, maar een beoordeling of het aanbod passend is. Het besluit voorziet in een overlegprocedure waarmee het aanbod kan worden aangepast aan de specifieke omstandigheden van het gebouw. Het initiatief voor het aanbod ligt bij het warmtebedrijf. De gebouweigenaar moet wel actief reageren en kan te maken krijgen met bouwkundige aanpassingen op eigen kosten en risico. Het besluit maakt concreet welke werkzaamheden dit betreft, inclusief een realistische kosteninschatting en een termijn voor voltooiing.</w:t>
      </w:r>
    </w:p>
    <w:p w:rsidR="38F8D3BD" w:rsidP="001D04B7" w:rsidRDefault="60BAC7F1" w14:paraId="4E015541" w14:textId="1651ED69">
      <w:pPr>
        <w:spacing w:after="0"/>
        <w:rPr>
          <w:rFonts w:eastAsia="Calibri" w:cs="Arial"/>
        </w:rPr>
      </w:pPr>
      <w:r w:rsidRPr="6FE5E371">
        <w:rPr>
          <w:rFonts w:eastAsia="Calibri" w:cs="Arial"/>
        </w:rPr>
        <w:t>Wanneer de aanwijsbevoegdheid uit de Wet gemeentelijke instrumenten warmtetransitie wordt ingezet, geldt bovendien een opt-outregeling: de burger kan de aansluiting op het warmtenet naast zich neerleggen. Deze keuze voor een opt-outmodel is mede ten behoeve van het doenvermogen gemaakt, omdat de burger daarmee niet zelf actie hoeft te ondernemen om aangesloten te worden, maar wel de mogelijkheid behoudt om daar actief van af te zien.</w:t>
      </w:r>
    </w:p>
    <w:p w:rsidR="001D04B7" w:rsidP="004567DA" w:rsidRDefault="001D04B7" w14:paraId="750350D8" w14:textId="77777777">
      <w:pPr>
        <w:spacing w:after="0"/>
        <w:rPr>
          <w:rFonts w:eastAsia="Calibri" w:cs="Arial"/>
        </w:rPr>
      </w:pPr>
    </w:p>
    <w:p w:rsidR="3B49FD75" w:rsidP="007D3ACB" w:rsidRDefault="3B49FD75" w14:paraId="3ADC42D9" w14:textId="16317731">
      <w:pPr>
        <w:pStyle w:val="Lijstalinea"/>
        <w:numPr>
          <w:ilvl w:val="2"/>
          <w:numId w:val="83"/>
        </w:numPr>
        <w:spacing w:after="0"/>
        <w:rPr>
          <w:rFonts w:eastAsia="Calibri" w:cs="Arial"/>
          <w:i/>
          <w:iCs/>
        </w:rPr>
      </w:pPr>
      <w:r w:rsidRPr="07E5F7D2">
        <w:rPr>
          <w:rFonts w:eastAsia="Calibri" w:cs="Arial"/>
          <w:i/>
          <w:iCs/>
        </w:rPr>
        <w:t>Levering van warmte aan gebruiker</w:t>
      </w:r>
    </w:p>
    <w:p w:rsidR="3B49FD75" w:rsidP="004567DA" w:rsidRDefault="3B49FD75" w14:paraId="29484DE4" w14:textId="5BF54793">
      <w:pPr>
        <w:spacing w:after="0"/>
        <w:rPr>
          <w:rFonts w:eastAsia="Calibri" w:cs="Arial"/>
        </w:rPr>
      </w:pPr>
      <w:r w:rsidRPr="07E5F7D2">
        <w:rPr>
          <w:rFonts w:eastAsia="Calibri" w:cs="Arial"/>
        </w:rPr>
        <w:t>Het besluit werkt de inhoud van de leveringsovereenkomst gedetailleerd uit. De verbruiker ontvangt informatie over de opbouw van het tarief, met een uitsplitsing van het vaste en variabele deel, inclusief eventuele kortingsconstructies. Bij kortingsacties moet voor ieder jaar van de looptijd worden gespecificeerd hoe de korting in het tarief tot uitdrukking komt, wat er na afloop van de korting met het tarief gebeurt en onder welke voorwaarden van de korting gebruik kan worden gemaakt. Daarnaast ontvangt de verbruiker informatie over de duurzaamheid en herkomst van de warmte, de opzegprocedure, de gevolgen van het aflopen van de overeenkomst en de klachten- en geschillenregeling. De wet schrijft voorts voor dat het warmtebedrijf een samenvatting van de belangrijkste voorwaarden in begrijpelijke taal verstrekt. De combinatie van gedetailleerde informatieverplichtingen en de wettelijke eis van een begrijpelijke samenvatting maakt dit onderdeel vanuit het perspectief van doenvermogen</w:t>
      </w:r>
      <w:r w:rsidRPr="07E5F7D2" w:rsidR="24FDD184">
        <w:rPr>
          <w:rFonts w:eastAsia="Calibri" w:cs="Arial"/>
        </w:rPr>
        <w:t xml:space="preserve"> </w:t>
      </w:r>
      <w:r w:rsidRPr="07E5F7D2">
        <w:rPr>
          <w:rFonts w:eastAsia="Calibri" w:cs="Arial"/>
        </w:rPr>
        <w:t>goed ingericht.</w:t>
      </w:r>
    </w:p>
    <w:p w:rsidR="3B49FD75" w:rsidRDefault="3B49FD75" w14:paraId="19E0B087" w14:textId="39AF64C7">
      <w:pPr>
        <w:rPr>
          <w:rFonts w:eastAsia="Calibri" w:cs="Arial"/>
        </w:rPr>
      </w:pPr>
      <w:r w:rsidRPr="33D4D395">
        <w:rPr>
          <w:rFonts w:eastAsia="Calibri" w:cs="Arial"/>
        </w:rPr>
        <w:t>Het besluit versterkt de positie van de verbruiker door te bepalen dat bij een eenzijdige wijziging van de leveringsovereenkomst de verbruiker het recht heeft de overeenkomst zonder opgaaf van redenen of kosten te ontbinden, tenzij de wijziging voortvloeit uit een wettelijke verplichting voor het warmtebedrijf. Daarnaast is een opzegvergoeding alleen toegestaan als deze expliciet in de overeenkomst is opgenomen. Hoewel de keuzevrijheid binnen een warmtekavel beperkt is doordat er doorgaans één warmtebedrijf actief is, bieden het ontbindingsrecht bij wijzigingen en de transparantie over opzegvergoedingen de verbruiker voldoende houvast om een weloverwogen beslissing te nemen.</w:t>
      </w:r>
    </w:p>
    <w:p w:rsidR="000E39B9" w:rsidP="007D3ACB" w:rsidRDefault="3B49FD75" w14:paraId="35E73F07" w14:textId="6A565025">
      <w:pPr>
        <w:spacing w:after="0"/>
        <w:rPr>
          <w:rFonts w:eastAsia="Calibri" w:cs="Arial"/>
        </w:rPr>
      </w:pPr>
      <w:r w:rsidRPr="07E5F7D2">
        <w:rPr>
          <w:rFonts w:eastAsia="Calibri" w:cs="Arial"/>
        </w:rPr>
        <w:t xml:space="preserve">De actielast voor de verbruiker is bij dit onderdeel beperkt. Bij opzegging dient de verbruiker medewerking te verlenen aan het afsluiten of verwijderen van de aansluiting, waaronder het toegang geven tot de noodzakelijke fysieke ruimte. </w:t>
      </w:r>
    </w:p>
    <w:p w:rsidR="07E5F7D2" w:rsidP="007D3ACB" w:rsidRDefault="07E5F7D2" w14:paraId="6726566D" w14:textId="32F87846">
      <w:pPr>
        <w:spacing w:after="0"/>
        <w:rPr>
          <w:rFonts w:eastAsia="Calibri" w:cs="Arial"/>
        </w:rPr>
      </w:pPr>
    </w:p>
    <w:p w:rsidRPr="00890B72" w:rsidR="07E5F7D2" w:rsidP="004567DA" w:rsidRDefault="4E31F2BC" w14:paraId="4D9EC21F" w14:textId="3381007E">
      <w:pPr>
        <w:pStyle w:val="Lijstalinea"/>
        <w:numPr>
          <w:ilvl w:val="2"/>
          <w:numId w:val="83"/>
        </w:numPr>
        <w:spacing w:after="0"/>
        <w:rPr>
          <w:rFonts w:eastAsia="Calibri" w:cs="Arial"/>
        </w:rPr>
      </w:pPr>
      <w:r w:rsidRPr="07E5F7D2">
        <w:rPr>
          <w:rFonts w:eastAsia="Calibri" w:cs="Arial"/>
          <w:i/>
          <w:iCs/>
        </w:rPr>
        <w:t>F</w:t>
      </w:r>
      <w:r w:rsidRPr="07E5F7D2" w:rsidR="020CC91D">
        <w:rPr>
          <w:rFonts w:eastAsia="Calibri" w:cs="Arial"/>
          <w:i/>
          <w:iCs/>
        </w:rPr>
        <w:t>actuurverplichtingen</w:t>
      </w:r>
    </w:p>
    <w:p w:rsidR="020CC91D" w:rsidP="007D3ACB" w:rsidRDefault="020CC91D" w14:paraId="4C3BDDEF" w14:textId="077549DE">
      <w:pPr>
        <w:spacing w:after="0"/>
        <w:rPr>
          <w:rFonts w:eastAsia="Calibri" w:cs="Arial"/>
        </w:rPr>
      </w:pPr>
      <w:r w:rsidRPr="07E5F7D2">
        <w:rPr>
          <w:rFonts w:eastAsia="Calibri" w:cs="Arial"/>
        </w:rPr>
        <w:t>Het Beslu</w:t>
      </w:r>
      <w:r w:rsidRPr="07E5F7D2" w:rsidR="3B49FD75">
        <w:rPr>
          <w:rFonts w:eastAsia="Calibri" w:cs="Arial"/>
        </w:rPr>
        <w:t>it schrijft voor dat de gespecificeerde factuur informatie bevat over de energieprestatie, het aandeel hernieuwbare energie, de uitstoot van broeikasgassen en de bronnenmix en brandstofmix van de geleverde warmte. De burger ontvangt deze informatie automatisch bij iedere factuur, zonder dat hiervoor een verzoek nodig is. Begrippen als energieprestatie en bronnenmix zijn niet voor iedere burger vanzelfsprekend. De begrijpelijkheid hangt in belangrijke mate af van de presentatiewijze op de factuur, die bij ministeriële regeling nader kan worden uitgewerkt.</w:t>
      </w:r>
    </w:p>
    <w:p w:rsidR="000E39B9" w:rsidP="007D3ACB" w:rsidRDefault="000E39B9" w14:paraId="13AA7C37" w14:textId="77777777">
      <w:pPr>
        <w:spacing w:after="0"/>
        <w:rPr>
          <w:rFonts w:eastAsia="Calibri" w:cs="Arial"/>
        </w:rPr>
      </w:pPr>
    </w:p>
    <w:p w:rsidR="3B49FD75" w:rsidP="007D3ACB" w:rsidRDefault="3B49FD75" w14:paraId="3FB61DAC" w14:textId="2339EC16">
      <w:pPr>
        <w:pStyle w:val="Lijstalinea"/>
        <w:numPr>
          <w:ilvl w:val="2"/>
          <w:numId w:val="83"/>
        </w:numPr>
        <w:spacing w:after="0"/>
        <w:rPr>
          <w:rFonts w:eastAsia="Calibri" w:cs="Arial"/>
          <w:i/>
          <w:iCs/>
        </w:rPr>
      </w:pPr>
      <w:r w:rsidRPr="07E5F7D2">
        <w:rPr>
          <w:rFonts w:eastAsia="Calibri" w:cs="Arial"/>
          <w:i/>
          <w:iCs/>
        </w:rPr>
        <w:t>Meetverplichtingen</w:t>
      </w:r>
    </w:p>
    <w:p w:rsidR="3B49FD75" w:rsidP="007D3ACB" w:rsidRDefault="3B49FD75" w14:paraId="5D4FD7F7" w14:textId="334D4452">
      <w:pPr>
        <w:spacing w:after="0"/>
        <w:rPr>
          <w:rFonts w:eastAsia="Calibri" w:cs="Arial"/>
        </w:rPr>
      </w:pPr>
      <w:r w:rsidRPr="07E5F7D2">
        <w:rPr>
          <w:rFonts w:eastAsia="Calibri" w:cs="Arial"/>
        </w:rPr>
        <w:t>Het besluit regelt dat het warmtebedrijf op verzoek van een of meer eindgebruikers inzage biedt in de gemeten aanvoer- en retourtemperatuur en het debiet op de aansluiting, voor zover een op afstand uitleesbare warmtemeter is geïnstalleerd. Daarbij wordt inzichtelijk gemaakt of het warmtebedrijf en de verbruiker voldoen aan de temperaturen die zijn vastgelegd in de leveringsvoorwaarden en wat de buitentemperatuur op het moment van meten was. De meetgegevens zijn technisch van aard en niet voor iedere burger eenvoudig te doorgronden. Het besluit draagt op dit punt niet bij aan vereenvoudiging van de informatie. De informatie wordt echter alleen op verzoek verstrekt, wat betekent dat de burger alleen met deze complexiteit te maken krijgt wanneer hij daar zelf behoefte aan heeft.</w:t>
      </w:r>
    </w:p>
    <w:p w:rsidR="3B49FD75" w:rsidP="07E5F7D2" w:rsidRDefault="3B49FD75" w14:paraId="79AD7809" w14:textId="4B1521FF">
      <w:pPr>
        <w:rPr>
          <w:rFonts w:eastAsia="Calibri" w:cs="Arial"/>
        </w:rPr>
      </w:pPr>
      <w:r w:rsidRPr="07E5F7D2">
        <w:rPr>
          <w:rFonts w:eastAsia="Calibri" w:cs="Arial"/>
        </w:rPr>
        <w:lastRenderedPageBreak/>
        <w:t xml:space="preserve">De burger moet zelf een verzoek indienen om inzage te krijgen in de meetgegevens of om een onafhankelijk onderzoek te laten uitvoeren. Dit vergt initiatief en enige kennis van de eigen rechten. De uitvoering van het onderzoek ligt bij het warmtebedrijf; de </w:t>
      </w:r>
      <w:r w:rsidRPr="25C814C9" w:rsidR="00CD0F1A">
        <w:rPr>
          <w:rFonts w:eastAsia="Calibri" w:cs="Arial"/>
        </w:rPr>
        <w:t>ACM</w:t>
      </w:r>
      <w:r w:rsidRPr="07E5F7D2">
        <w:rPr>
          <w:rFonts w:eastAsia="Calibri" w:cs="Arial"/>
        </w:rPr>
        <w:t xml:space="preserve"> stelt regels over de toedeling van de kosten. De actielast voor de burger is daarmee beperkt tot het indienen van een verzoek, maar het ontbreken van een verplichting tot proactieve informatieverstrekking over dit recht is een aandachtspunt. De burger dient zelfstandig op de hoogte te zijn van deze mogelijkheid.</w:t>
      </w:r>
    </w:p>
    <w:p w:rsidR="10EEA6FB" w:rsidP="00496392" w:rsidRDefault="10EEA6FB" w14:paraId="1B572C06" w14:textId="30794BA1">
      <w:pPr>
        <w:spacing w:after="0" w:line="276" w:lineRule="auto"/>
      </w:pPr>
    </w:p>
    <w:p w:rsidRPr="002177A2" w:rsidR="001C08EF" w:rsidP="001C08EF" w:rsidRDefault="001C08EF" w14:paraId="7C95F114" w14:textId="7147EB07">
      <w:pPr>
        <w:pStyle w:val="Kop2"/>
        <w:spacing w:line="276" w:lineRule="auto"/>
      </w:pPr>
      <w:bookmarkStart w:name="_Toc230273754" w:id="183"/>
      <w:r w:rsidRPr="00691AD5">
        <w:t>§ 10.</w:t>
      </w:r>
      <w:r w:rsidR="003824DF">
        <w:t>5</w:t>
      </w:r>
      <w:r w:rsidRPr="00691AD5">
        <w:t xml:space="preserve">. </w:t>
      </w:r>
      <w:r>
        <w:t>Uit</w:t>
      </w:r>
      <w:r w:rsidR="00AB59F0">
        <w:t>voerings- en handhaafbaarheidstoets</w:t>
      </w:r>
      <w:bookmarkEnd w:id="183"/>
      <w:r w:rsidR="00AB59F0">
        <w:t xml:space="preserve"> </w:t>
      </w:r>
    </w:p>
    <w:p w:rsidR="006C4C88" w:rsidP="006C4C88" w:rsidRDefault="006C4C88" w14:paraId="7081F3F5" w14:textId="30C1C0C2">
      <w:pPr>
        <w:spacing w:after="0" w:line="276" w:lineRule="auto"/>
      </w:pPr>
      <w:r>
        <w:t xml:space="preserve">Dit wetsvoorstel is </w:t>
      </w:r>
      <w:r w:rsidR="00C96384">
        <w:t>23 januari</w:t>
      </w:r>
      <w:r>
        <w:t xml:space="preserve"> </w:t>
      </w:r>
      <w:r w:rsidR="00FD75F2">
        <w:t xml:space="preserve">2026 </w:t>
      </w:r>
      <w:r>
        <w:t xml:space="preserve">voor een uitvoerings- en handhavingstoets </w:t>
      </w:r>
      <w:r w:rsidR="0074019E">
        <w:t xml:space="preserve">(hierna: UHT) </w:t>
      </w:r>
      <w:r>
        <w:t xml:space="preserve">aan de ACM voorgelegd. De ACM heeft bij brief van </w:t>
      </w:r>
      <w:r w:rsidR="000F0C85">
        <w:t>4 maart 2026</w:t>
      </w:r>
      <w:r>
        <w:t xml:space="preserve"> geconcludeerd dat het wetsvoorstel uitvoerbaar en handhaafbaar is, mits het wetsvoorstel op </w:t>
      </w:r>
      <w:r w:rsidR="007C28FF">
        <w:t>één onderdee</w:t>
      </w:r>
      <w:r w:rsidR="00312C39">
        <w:t>l</w:t>
      </w:r>
      <w:r>
        <w:t xml:space="preserve"> wordt aangepast. De ACM heeft </w:t>
      </w:r>
      <w:r w:rsidR="00312C39">
        <w:t>verder</w:t>
      </w:r>
      <w:r>
        <w:t xml:space="preserve"> in genoemde brief ten aanzien van een aantal onderwerpen aanbevelingen geformuleerd. Hieronder wordt per onderwerp ingegaan op de belangrijkste aanbevelingen. </w:t>
      </w:r>
    </w:p>
    <w:p w:rsidR="00987649" w:rsidP="006C4C88" w:rsidRDefault="00987649" w14:paraId="2314708A" w14:textId="77777777">
      <w:pPr>
        <w:spacing w:after="0" w:line="276" w:lineRule="auto"/>
      </w:pPr>
    </w:p>
    <w:p w:rsidR="00987649" w:rsidP="00987649" w:rsidRDefault="00ED20F2" w14:paraId="07ABD161" w14:textId="0F0D7D18">
      <w:pPr>
        <w:spacing w:after="0" w:line="276" w:lineRule="auto"/>
      </w:pPr>
      <w:r>
        <w:t>De ACM acht het Bcw niet uitvoerbaar indien</w:t>
      </w:r>
      <w:r w:rsidR="00987649">
        <w:t xml:space="preserve"> de systematiek voor het bepalen van tarieven voor koude in fase 1 </w:t>
      </w:r>
      <w:r w:rsidR="00AF1F60">
        <w:t xml:space="preserve">niet </w:t>
      </w:r>
      <w:r w:rsidR="00987649">
        <w:t xml:space="preserve">aansluiten bij tariefregulering uit de Warmtewet. </w:t>
      </w:r>
      <w:r w:rsidR="00312C39">
        <w:t xml:space="preserve">Door aanpassingen in het besluit is alsnog geborgd dat </w:t>
      </w:r>
      <w:r w:rsidR="009426AB">
        <w:t xml:space="preserve">fase 1 wel in lijn is met de tariefregulering uit de Warmtewet. </w:t>
      </w:r>
      <w:r w:rsidR="00987649">
        <w:t xml:space="preserve"> </w:t>
      </w:r>
    </w:p>
    <w:p w:rsidR="0010594F" w:rsidP="006C4C88" w:rsidRDefault="0010594F" w14:paraId="04158C4A" w14:textId="77777777">
      <w:pPr>
        <w:spacing w:after="0" w:line="276" w:lineRule="auto"/>
      </w:pPr>
    </w:p>
    <w:p w:rsidRPr="00691AD5" w:rsidR="00C96384" w:rsidP="006C4C88" w:rsidRDefault="00F505EE" w14:paraId="5F9A06B6" w14:textId="126B8F05">
      <w:pPr>
        <w:spacing w:after="0" w:line="276" w:lineRule="auto"/>
      </w:pPr>
      <w:r>
        <w:t xml:space="preserve">Verder vraagt </w:t>
      </w:r>
      <w:r w:rsidR="0010594F">
        <w:t xml:space="preserve">de ACM </w:t>
      </w:r>
      <w:r>
        <w:t>om</w:t>
      </w:r>
      <w:r w:rsidR="0010594F">
        <w:t xml:space="preserve"> voldoende ruimte om maatwerk toe te passen bij de bekwaamheidstoets, zodat de ACM kan aansluiten bij de verschillende typen warmtebedrijven en de bekwaamheidstoets minder belastend is voor partijen.</w:t>
      </w:r>
      <w:r w:rsidR="003307AA">
        <w:t xml:space="preserve"> </w:t>
      </w:r>
      <w:r w:rsidR="00DD03A3">
        <w:t xml:space="preserve">De concrete suggesties die ACM heeft om hierin te voorzien zijn grotendeels overgenomen. </w:t>
      </w:r>
    </w:p>
    <w:p w:rsidR="0010594F" w:rsidP="0010594F" w:rsidRDefault="0010594F" w14:paraId="01D4EEB6" w14:textId="77777777">
      <w:pPr>
        <w:spacing w:after="0" w:line="276" w:lineRule="auto"/>
      </w:pPr>
    </w:p>
    <w:p w:rsidR="0010594F" w:rsidP="0010594F" w:rsidRDefault="00F505EE" w14:paraId="13CFD49E" w14:textId="6E444B37">
      <w:pPr>
        <w:spacing w:after="0" w:line="276" w:lineRule="auto"/>
      </w:pPr>
      <w:r>
        <w:t>Ook wordt voorgesteld om de termijn</w:t>
      </w:r>
      <w:r w:rsidR="00996A97">
        <w:t xml:space="preserve"> </w:t>
      </w:r>
      <w:r w:rsidR="573B96A2">
        <w:t xml:space="preserve">te verruimen </w:t>
      </w:r>
      <w:r w:rsidR="00996A97">
        <w:t>waarbinnen de ACM de bekwaamheidstoets moet uitvoeren bij overdracht van een aanwijzing, ontheffing of vrijstelling, in gevallen van faillissement en surseance van betaling.</w:t>
      </w:r>
      <w:r w:rsidR="268345C8">
        <w:t xml:space="preserve"> Deze aanbeveling is gedeeltelijk overgenomen, door de termijn te verruimen</w:t>
      </w:r>
      <w:r w:rsidR="0235BE0F">
        <w:t xml:space="preserve"> naar de reguliere termijn, maar verlenging niet toe te staan</w:t>
      </w:r>
      <w:r w:rsidR="268345C8">
        <w:t xml:space="preserve">. </w:t>
      </w:r>
    </w:p>
    <w:p w:rsidR="005E2E45" w:rsidP="00996A97" w:rsidRDefault="005E2E45" w14:paraId="11400B7E" w14:textId="77777777">
      <w:pPr>
        <w:spacing w:after="0" w:line="276" w:lineRule="auto"/>
      </w:pPr>
    </w:p>
    <w:p w:rsidR="005E2E45" w:rsidP="005E2E45" w:rsidRDefault="00F505EE" w14:paraId="7B619255" w14:textId="6A04A0FD">
      <w:pPr>
        <w:spacing w:after="0" w:line="276" w:lineRule="auto"/>
      </w:pPr>
      <w:r>
        <w:t>Door ACM wordt ook gesuggereerd om</w:t>
      </w:r>
      <w:r w:rsidR="005E2E45">
        <w:t xml:space="preserve"> een langere termijn dan 24 uur voor het bekendmaken van tariefwijzigingen aan verbruikers </w:t>
      </w:r>
      <w:r>
        <w:t>te hanteren</w:t>
      </w:r>
      <w:r w:rsidR="005E2E45">
        <w:t xml:space="preserve"> zodat deze tijdig op de hoogte zijn van tariefwijzigingen.</w:t>
      </w:r>
      <w:r w:rsidR="002B7FB7">
        <w:t xml:space="preserve"> In artikel 7.12 zijn aanpassingen gedaan om hier in te voorzien. </w:t>
      </w:r>
    </w:p>
    <w:p w:rsidR="008D79E9" w:rsidP="005E2E45" w:rsidRDefault="008D79E9" w14:paraId="21D80DB4" w14:textId="77777777">
      <w:pPr>
        <w:spacing w:after="0" w:line="276" w:lineRule="auto"/>
      </w:pPr>
    </w:p>
    <w:p w:rsidR="008D79E9" w:rsidP="005E2E45" w:rsidRDefault="00F505EE" w14:paraId="5EE07B77" w14:textId="34B4962C">
      <w:pPr>
        <w:spacing w:after="0" w:line="276" w:lineRule="auto"/>
      </w:pPr>
      <w:r>
        <w:t>Ook wordt verzocht om</w:t>
      </w:r>
      <w:r w:rsidRPr="008D79E9" w:rsidR="008D79E9">
        <w:t xml:space="preserve"> regels voor warmtebedrijven uit </w:t>
      </w:r>
      <w:r>
        <w:t>te werken</w:t>
      </w:r>
      <w:r w:rsidRPr="008D79E9" w:rsidR="008D79E9">
        <w:t xml:space="preserve"> over de storingsregistratie, zodat verbruikers weten wanneer zij recht hebben op compensatie</w:t>
      </w:r>
      <w:r w:rsidR="008D79E9">
        <w:t>.</w:t>
      </w:r>
      <w:r w:rsidR="003038B1">
        <w:t xml:space="preserve"> </w:t>
      </w:r>
      <w:r w:rsidR="73418019">
        <w:t>Deze aanbeveling is overgenomen door de toevoeging van een nieuw artikel in het besluit.</w:t>
      </w:r>
    </w:p>
    <w:p w:rsidR="003038B1" w:rsidP="005E2E45" w:rsidRDefault="003038B1" w14:paraId="3576F911" w14:textId="77777777">
      <w:pPr>
        <w:spacing w:after="0" w:line="276" w:lineRule="auto"/>
      </w:pPr>
    </w:p>
    <w:p w:rsidR="003038B1" w:rsidP="003038B1" w:rsidRDefault="00F505EE" w14:paraId="4B0F69E0" w14:textId="24A9B456">
      <w:pPr>
        <w:spacing w:after="0" w:line="276" w:lineRule="auto"/>
      </w:pPr>
      <w:r>
        <w:t>Voorts stel ACM voor om</w:t>
      </w:r>
      <w:r w:rsidR="003038B1">
        <w:t xml:space="preserve"> het (nood)warmtebedrijf bij overname van een warmtenet dezelfde leveringsvoorwaarden te </w:t>
      </w:r>
      <w:r>
        <w:t>laten</w:t>
      </w:r>
      <w:r w:rsidR="003038B1">
        <w:t xml:space="preserve"> hanteren, zodat verbruikers er bijvoorbeeld bij faillissement niet op achteruit gaan.</w:t>
      </w:r>
      <w:r w:rsidR="2E6B9055">
        <w:t xml:space="preserve"> Deze aanbeveling is niet overgenomen, omdat </w:t>
      </w:r>
      <w:r w:rsidR="25342E51">
        <w:t>dit volgens de wetgever in het geval van het noodwarmtebedrijf impliciet volgt uit de opdracht van ACM.</w:t>
      </w:r>
    </w:p>
    <w:p w:rsidR="005047AB" w:rsidP="003038B1" w:rsidRDefault="005047AB" w14:paraId="7ADB3BF9" w14:textId="77777777">
      <w:pPr>
        <w:spacing w:after="0" w:line="276" w:lineRule="auto"/>
      </w:pPr>
    </w:p>
    <w:p w:rsidR="005047AB" w:rsidP="005047AB" w:rsidRDefault="00F505EE" w14:paraId="1775E044" w14:textId="1589CE7A">
      <w:pPr>
        <w:spacing w:after="0" w:line="276" w:lineRule="auto"/>
      </w:pPr>
      <w:r>
        <w:t>ACM pleit ook voor het voorkomen van</w:t>
      </w:r>
      <w:r w:rsidR="005047AB">
        <w:t xml:space="preserve"> onnodige verhoging van de tarieven en de systematiek uit de Warmtewet in fase 1 van de tariefregulering </w:t>
      </w:r>
      <w:r>
        <w:t xml:space="preserve">te behouden </w:t>
      </w:r>
      <w:r w:rsidR="005047AB">
        <w:t>onder de nieuwe wet.</w:t>
      </w:r>
      <w:r w:rsidR="50E350B9">
        <w:t xml:space="preserve"> Deze aanbeveling is overgenomen. </w:t>
      </w:r>
    </w:p>
    <w:p w:rsidR="00FE52F0" w:rsidP="005047AB" w:rsidRDefault="00FE52F0" w14:paraId="270292A9" w14:textId="77777777">
      <w:pPr>
        <w:spacing w:after="0" w:line="276" w:lineRule="auto"/>
      </w:pPr>
    </w:p>
    <w:p w:rsidR="00FE52F0" w:rsidP="005047AB" w:rsidRDefault="00E336AB" w14:paraId="0B30CF1D" w14:textId="0143AE28">
      <w:pPr>
        <w:spacing w:after="0" w:line="276" w:lineRule="auto"/>
      </w:pPr>
      <w:r>
        <w:t>ACM vraagt verder om de</w:t>
      </w:r>
      <w:r w:rsidRPr="00FE52F0" w:rsidR="00FE52F0">
        <w:t xml:space="preserve"> dubbele bepaling over het vaststellen van de GAW</w:t>
      </w:r>
      <w:r>
        <w:t xml:space="preserve"> te verwijderen. </w:t>
      </w:r>
      <w:r w:rsidR="74013DC9">
        <w:t xml:space="preserve">Naar aanleiding van deze opmerking is in het </w:t>
      </w:r>
      <w:r w:rsidR="00DE2E2D">
        <w:t xml:space="preserve">besluit </w:t>
      </w:r>
      <w:r w:rsidR="74013DC9">
        <w:t xml:space="preserve">verduidelijkt dat </w:t>
      </w:r>
      <w:r w:rsidR="62271595">
        <w:t xml:space="preserve">de activawaarde die de overnemende en overdragende partij met elkaar afspreken om de tegenprestatie te berekenen tijdelijk is en alleen geldt tot de ACM de gestandaardiseerde activawaarde heeft </w:t>
      </w:r>
      <w:r w:rsidR="516E9CEA">
        <w:t xml:space="preserve">vastgesteld. Voor kostengebaseerde tariefregulering is alleen de door de ACM vastgestelde GAW van belang. </w:t>
      </w:r>
      <w:r w:rsidR="74013DC9">
        <w:t xml:space="preserve"> </w:t>
      </w:r>
    </w:p>
    <w:p w:rsidR="001D60C8" w:rsidP="005047AB" w:rsidRDefault="001D60C8" w14:paraId="6B99FAC1" w14:textId="77777777">
      <w:pPr>
        <w:spacing w:after="0" w:line="276" w:lineRule="auto"/>
      </w:pPr>
    </w:p>
    <w:p w:rsidR="001D60C8" w:rsidP="005047AB" w:rsidRDefault="000B282A" w14:paraId="221B6A3E" w14:textId="04F2A3F9">
      <w:pPr>
        <w:spacing w:after="0" w:line="276" w:lineRule="auto"/>
      </w:pPr>
      <w:r>
        <w:t xml:space="preserve">Ook is </w:t>
      </w:r>
      <w:r w:rsidR="00E75BF0">
        <w:t>ACM van mening</w:t>
      </w:r>
      <w:r w:rsidR="001D60C8">
        <w:t xml:space="preserve"> dat activa die slechts gedeeltelijk worden gebruikt voor wettelijke taken niet volledig betrokken moeten worden bij het vaststellen van de start-GAW.</w:t>
      </w:r>
      <w:r w:rsidR="4E2173DD">
        <w:t xml:space="preserve"> </w:t>
      </w:r>
      <w:r w:rsidR="63DAEEF7">
        <w:t xml:space="preserve">Deze aanbeveling is overgenomen. </w:t>
      </w:r>
    </w:p>
    <w:p w:rsidR="000930C9" w:rsidP="005047AB" w:rsidRDefault="000930C9" w14:paraId="0E7AC3FF" w14:textId="77777777">
      <w:pPr>
        <w:spacing w:after="0" w:line="276" w:lineRule="auto"/>
      </w:pPr>
    </w:p>
    <w:p w:rsidR="000930C9" w:rsidP="000930C9" w:rsidRDefault="009D672C" w14:paraId="0F6205E1" w14:textId="626D928F">
      <w:pPr>
        <w:spacing w:after="0" w:line="276" w:lineRule="auto"/>
      </w:pPr>
      <w:r>
        <w:t>Door ACM is tevens gevraagd verder te v</w:t>
      </w:r>
      <w:r w:rsidR="000930C9">
        <w:t>erduidelijk</w:t>
      </w:r>
      <w:r>
        <w:t>en</w:t>
      </w:r>
      <w:r w:rsidR="000930C9">
        <w:t xml:space="preserve"> dat de start-GAW </w:t>
      </w:r>
      <w:r w:rsidR="00DC46C3">
        <w:t xml:space="preserve">wordt vastgesteld </w:t>
      </w:r>
      <w:r w:rsidR="005B539B">
        <w:t>voor de kostengebaseerde tariefregulering. De start-GAW</w:t>
      </w:r>
      <w:r w:rsidR="003E6EE4">
        <w:t xml:space="preserve"> staat daarmee niet noodzakelijkerwijs gelijk </w:t>
      </w:r>
      <w:r w:rsidR="000930C9">
        <w:t xml:space="preserve">de economische waarde van </w:t>
      </w:r>
      <w:r w:rsidR="004323B8">
        <w:t>een warmtebedrijf</w:t>
      </w:r>
      <w:r w:rsidR="000930C9">
        <w:t>.</w:t>
      </w:r>
      <w:r w:rsidR="0F37B86E">
        <w:t xml:space="preserve"> </w:t>
      </w:r>
      <w:r w:rsidR="6C8C762F">
        <w:t xml:space="preserve">Naar aanleiding van deze aanbeveling is verduidelijkt dat de </w:t>
      </w:r>
      <w:r w:rsidR="00295304">
        <w:t xml:space="preserve">start-GAW wordt vastgesteld </w:t>
      </w:r>
      <w:r w:rsidR="002A01D7">
        <w:t>voor de kostengebaseerde tariefregulering</w:t>
      </w:r>
      <w:r w:rsidR="6C8C762F">
        <w:t xml:space="preserve">, dat activa die niet tot </w:t>
      </w:r>
      <w:r w:rsidR="0517BC50">
        <w:t>gebruikt worden voor wettelijke taken niet in de start-GAW worden opgenomen</w:t>
      </w:r>
      <w:r w:rsidR="34B0F80B">
        <w:t xml:space="preserve"> en dat de prijs die voor het warmtenet wordt betaald bij overdracht geen invloed heeft op</w:t>
      </w:r>
      <w:r w:rsidR="2A32DBF8">
        <w:t xml:space="preserve"> de GAW en op de tarieven. </w:t>
      </w:r>
    </w:p>
    <w:p w:rsidR="003358FB" w:rsidP="000930C9" w:rsidRDefault="003358FB" w14:paraId="3ECBAA87" w14:textId="77777777">
      <w:pPr>
        <w:spacing w:after="0" w:line="276" w:lineRule="auto"/>
      </w:pPr>
    </w:p>
    <w:p w:rsidR="003358FB" w:rsidP="000930C9" w:rsidRDefault="009D672C" w14:paraId="76D04786" w14:textId="60E51B06">
      <w:pPr>
        <w:spacing w:after="0" w:line="276" w:lineRule="auto"/>
      </w:pPr>
      <w:r>
        <w:t xml:space="preserve">Tot slot verzocht de </w:t>
      </w:r>
      <w:r w:rsidRPr="003358FB" w:rsidR="003358FB">
        <w:t>ACM</w:t>
      </w:r>
      <w:r>
        <w:t xml:space="preserve"> om</w:t>
      </w:r>
      <w:r w:rsidRPr="003358FB" w:rsidR="003358FB">
        <w:t xml:space="preserve"> ruimte bij het vaststellen van de efficiëntieregulering in haar methodebesluit voor warmtetransportnetten</w:t>
      </w:r>
      <w:r w:rsidR="003358FB">
        <w:t xml:space="preserve">. </w:t>
      </w:r>
      <w:r w:rsidR="00E976FD">
        <w:t xml:space="preserve">De suggestie van de ACM is overgenomen, waarmee de ACM voldoende beleidsruimte behoudt om de efficiëntieprikkel op operationele kosten ook op andere grondslagen dan historische kosten te baseren. </w:t>
      </w:r>
    </w:p>
    <w:p w:rsidRPr="00691AD5" w:rsidR="0010594F" w:rsidP="0010594F" w:rsidRDefault="0010594F" w14:paraId="010C8A62" w14:textId="77777777">
      <w:pPr>
        <w:spacing w:after="0" w:line="276" w:lineRule="auto"/>
      </w:pPr>
    </w:p>
    <w:p w:rsidRPr="00D22DB1" w:rsidR="00D22DB1" w:rsidP="004567DA" w:rsidRDefault="007106CE" w14:paraId="599F46C7" w14:textId="628A11A2">
      <w:pPr>
        <w:pStyle w:val="Kop2"/>
        <w:spacing w:line="276" w:lineRule="auto"/>
        <w:rPr>
          <w:rFonts w:eastAsia="Aptos" w:cs="Arial"/>
          <w:kern w:val="2"/>
          <w14:ligatures w14:val="standardContextual"/>
        </w:rPr>
      </w:pPr>
      <w:bookmarkStart w:name="_Toc230273755" w:id="184"/>
      <w:r w:rsidRPr="00691AD5">
        <w:t>§ 1</w:t>
      </w:r>
      <w:r w:rsidR="00A77551">
        <w:t>0</w:t>
      </w:r>
      <w:r w:rsidRPr="00691AD5">
        <w:t>.</w:t>
      </w:r>
      <w:r>
        <w:t>6</w:t>
      </w:r>
      <w:r w:rsidRPr="00691AD5">
        <w:t xml:space="preserve">. </w:t>
      </w:r>
      <w:r w:rsidRPr="004567DA" w:rsidR="00D22DB1">
        <w:t>Consultatie</w:t>
      </w:r>
      <w:bookmarkEnd w:id="184"/>
      <w:r w:rsidRPr="004567DA" w:rsidR="00D22DB1">
        <w:t xml:space="preserve"> </w:t>
      </w:r>
    </w:p>
    <w:p w:rsidRPr="00D22DB1" w:rsidR="00D22DB1" w:rsidP="00D22DB1" w:rsidRDefault="00D22DB1" w14:paraId="4E6B3076" w14:textId="77777777">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 xml:space="preserve">Het besluit is gepubliceerd op www.internetconsultatie.nl waarbij een ieder van 22 april 2024 en met 21 mei 2024 in de gelegenheid is gesteld zijn zienswijze over het ontwerp naar voren te brengen. Voor zover deze reacties openbaar gemaakt mochten worden, zijn deze te vinden op de website www.internetconsultatie.nl. De reacties hebben geleid tot wijziging van het besluit en de  toelichting daarop. In het consultatieverslag dat openbaar zal worden gemaakt via www.internetconsultatie.nl wordt ingegaan op de ingebrachte zienswijzen. Dit deel van de toelichting beperkt zich tot de belangrijkste onderdelen waarop gereageerd is.  </w:t>
      </w:r>
    </w:p>
    <w:p w:rsidRPr="00D22DB1" w:rsidR="00D22DB1" w:rsidP="00D22DB1" w:rsidRDefault="00D22DB1" w14:paraId="012EF57D" w14:textId="77777777">
      <w:pPr>
        <w:spacing w:after="0" w:line="259" w:lineRule="auto"/>
        <w:contextualSpacing w:val="0"/>
        <w:rPr>
          <w:rFonts w:eastAsia="Aptos" w:cs="Arial"/>
          <w:kern w:val="2"/>
          <w14:ligatures w14:val="standardContextual"/>
        </w:rPr>
      </w:pPr>
    </w:p>
    <w:p w:rsidR="00017E28" w:rsidP="001D04B7" w:rsidRDefault="00017E28" w14:paraId="5820E210" w14:textId="75776F46">
      <w:pPr>
        <w:spacing w:after="0" w:line="259" w:lineRule="auto"/>
        <w:contextualSpacing w:val="0"/>
        <w:rPr>
          <w:rFonts w:eastAsia="Aptos" w:cs="Arial"/>
          <w:i/>
          <w:iCs/>
          <w:kern w:val="2"/>
          <w14:ligatures w14:val="standardContextual"/>
        </w:rPr>
      </w:pPr>
      <w:r>
        <w:rPr>
          <w:rFonts w:eastAsia="Aptos" w:cs="Arial"/>
          <w:i/>
          <w:iCs/>
          <w:kern w:val="2"/>
          <w14:ligatures w14:val="standardContextual"/>
        </w:rPr>
        <w:t>1</w:t>
      </w:r>
      <w:r w:rsidR="00A77551">
        <w:rPr>
          <w:rFonts w:eastAsia="Aptos" w:cs="Arial"/>
          <w:i/>
          <w:iCs/>
          <w:kern w:val="2"/>
          <w14:ligatures w14:val="standardContextual"/>
        </w:rPr>
        <w:t>0</w:t>
      </w:r>
      <w:r>
        <w:rPr>
          <w:rFonts w:eastAsia="Aptos" w:cs="Arial"/>
          <w:i/>
          <w:iCs/>
          <w:kern w:val="2"/>
          <w14:ligatures w14:val="standardContextual"/>
        </w:rPr>
        <w:t xml:space="preserve">.6.1. Internetconsultatie </w:t>
      </w:r>
    </w:p>
    <w:p w:rsidR="001D04B7" w:rsidP="004567DA" w:rsidRDefault="001D04B7" w14:paraId="0F58B9CA" w14:textId="77777777">
      <w:pPr>
        <w:spacing w:after="0" w:line="259" w:lineRule="auto"/>
        <w:contextualSpacing w:val="0"/>
        <w:rPr>
          <w:rFonts w:eastAsia="Aptos" w:cs="Arial"/>
          <w:i/>
          <w:iCs/>
          <w:kern w:val="2"/>
          <w14:ligatures w14:val="standardContextual"/>
        </w:rPr>
      </w:pPr>
    </w:p>
    <w:p w:rsidRPr="00D22DB1" w:rsidR="00D22DB1" w:rsidP="001D04B7" w:rsidRDefault="00D22DB1" w14:paraId="1AC54ED3" w14:textId="03D9AE5D">
      <w:pPr>
        <w:spacing w:after="0" w:line="259" w:lineRule="auto"/>
        <w:contextualSpacing w:val="0"/>
        <w:rPr>
          <w:rFonts w:eastAsia="Aptos" w:cs="Arial"/>
          <w:i/>
          <w:iCs/>
          <w:kern w:val="2"/>
          <w14:ligatures w14:val="standardContextual"/>
        </w:rPr>
      </w:pPr>
      <w:r w:rsidRPr="00D22DB1">
        <w:rPr>
          <w:rFonts w:eastAsia="Aptos" w:cs="Arial"/>
          <w:i/>
          <w:iCs/>
          <w:kern w:val="2"/>
          <w14:ligatures w14:val="standardContextual"/>
        </w:rPr>
        <w:t>Marktordening</w:t>
      </w:r>
    </w:p>
    <w:p w:rsidRPr="00D22DB1" w:rsidR="00D22DB1" w:rsidP="004567DA" w:rsidRDefault="00D22DB1" w14:paraId="62E1C47F" w14:textId="2B4AEC7E">
      <w:pPr>
        <w:spacing w:after="0" w:line="259" w:lineRule="auto"/>
        <w:contextualSpacing w:val="0"/>
        <w:rPr>
          <w:rFonts w:eastAsia="Aptos" w:cs="Arial"/>
          <w:i/>
          <w:iCs/>
          <w:kern w:val="2"/>
          <w14:ligatures w14:val="standardContextual"/>
        </w:rPr>
      </w:pPr>
      <w:r w:rsidRPr="00D22DB1">
        <w:rPr>
          <w:rFonts w:eastAsia="Aptos" w:cs="Arial"/>
          <w:kern w:val="2"/>
          <w14:ligatures w14:val="standardContextual"/>
        </w:rPr>
        <w:t>Door VNG en Energie-Nederland is in de consultatie gewezen op de lengte en handhaafbaarheid van beslistermijnen</w:t>
      </w:r>
      <w:r w:rsidR="00F453A2">
        <w:rPr>
          <w:rFonts w:eastAsia="Aptos" w:cs="Arial"/>
          <w:kern w:val="2"/>
          <w14:ligatures w14:val="standardContextual"/>
        </w:rPr>
        <w:t>.</w:t>
      </w:r>
      <w:r w:rsidRPr="00D22DB1">
        <w:rPr>
          <w:rFonts w:eastAsia="Aptos" w:cs="Arial"/>
          <w:kern w:val="2"/>
          <w14:ligatures w14:val="standardContextual"/>
        </w:rPr>
        <w:t xml:space="preserve"> Beoordeeld is dat de Algemene wet bestuur over het algemeen voldoende instrumenten geeft om beslissingen af te dwingen. Naar aanleiding van de consultatie is voor enkele artikelen wel de beslistermijn verlengd. </w:t>
      </w:r>
      <w:r w:rsidR="00BF24B7">
        <w:rPr>
          <w:rFonts w:eastAsia="Aptos" w:cs="Arial"/>
          <w:kern w:val="2"/>
          <w14:ligatures w14:val="standardContextual"/>
        </w:rPr>
        <w:t>Verder is de</w:t>
      </w:r>
      <w:r w:rsidRPr="00D22DB1">
        <w:rPr>
          <w:rFonts w:eastAsia="Aptos" w:cs="Arial"/>
          <w:kern w:val="2"/>
          <w14:ligatures w14:val="standardContextual"/>
        </w:rPr>
        <w:t xml:space="preserve"> financiële monitoring </w:t>
      </w:r>
      <w:r w:rsidR="00BF24B7">
        <w:rPr>
          <w:rFonts w:eastAsia="Aptos" w:cs="Arial"/>
          <w:kern w:val="2"/>
          <w14:ligatures w14:val="standardContextual"/>
        </w:rPr>
        <w:t xml:space="preserve">vereenvoudigd naar aanleiding van vragen daarover in de internetconsulatie. </w:t>
      </w:r>
      <w:r w:rsidR="00F453A2">
        <w:rPr>
          <w:rFonts w:eastAsia="Aptos" w:cs="Arial"/>
          <w:kern w:val="2"/>
          <w14:ligatures w14:val="standardContextual"/>
        </w:rPr>
        <w:t>Ook is</w:t>
      </w:r>
      <w:r w:rsidR="00855D79">
        <w:rPr>
          <w:rFonts w:eastAsia="Aptos" w:cs="Arial"/>
          <w:kern w:val="2"/>
          <w14:ligatures w14:val="standardContextual"/>
        </w:rPr>
        <w:t xml:space="preserve"> de </w:t>
      </w:r>
      <w:r w:rsidRPr="00D22DB1">
        <w:rPr>
          <w:rFonts w:eastAsia="Aptos" w:cs="Arial"/>
          <w:kern w:val="2"/>
          <w14:ligatures w14:val="standardContextual"/>
        </w:rPr>
        <w:t xml:space="preserve">verantwoordelijkheidsverdeling bij de uitwerking van formulieren (sjablonen en een rekenmodel) </w:t>
      </w:r>
      <w:r w:rsidR="00F453A2">
        <w:rPr>
          <w:rFonts w:eastAsia="Aptos" w:cs="Arial"/>
          <w:kern w:val="2"/>
          <w14:ligatures w14:val="standardContextual"/>
        </w:rPr>
        <w:t>aangepast</w:t>
      </w:r>
      <w:r w:rsidRPr="00D22DB1">
        <w:rPr>
          <w:rFonts w:eastAsia="Aptos" w:cs="Arial"/>
          <w:kern w:val="2"/>
          <w14:ligatures w14:val="standardContextual"/>
        </w:rPr>
        <w:t xml:space="preserve">. In artikel 1.5 is duidelijk gemaakt dat de minister (en namens deze RVO) de formulieren opstelt </w:t>
      </w:r>
      <w:r w:rsidR="007838B5">
        <w:rPr>
          <w:rFonts w:eastAsia="Aptos" w:cs="Arial"/>
          <w:kern w:val="2"/>
          <w14:ligatures w14:val="standardContextual"/>
        </w:rPr>
        <w:t>die</w:t>
      </w:r>
      <w:r w:rsidRPr="00D22DB1">
        <w:rPr>
          <w:rFonts w:eastAsia="Aptos" w:cs="Arial"/>
          <w:kern w:val="2"/>
          <w14:ligatures w14:val="standardContextual"/>
        </w:rPr>
        <w:t xml:space="preserve"> bij het college aangeleverd moet worden en dat de ACM dat doet voor de informatie die bij hen dient te worden aangeleverd op grond van het Bcw. Verder is door </w:t>
      </w:r>
      <w:r w:rsidR="00110373">
        <w:rPr>
          <w:rFonts w:eastAsia="Aptos" w:cs="Arial"/>
          <w:kern w:val="2"/>
          <w14:ligatures w14:val="standardContextual"/>
        </w:rPr>
        <w:t xml:space="preserve">Energie-Nederland </w:t>
      </w:r>
      <w:r w:rsidRPr="00D22DB1">
        <w:rPr>
          <w:rFonts w:eastAsia="Aptos" w:cs="Arial"/>
          <w:kern w:val="2"/>
          <w14:ligatures w14:val="standardContextual"/>
        </w:rPr>
        <w:t xml:space="preserve">aangegeven dat de criteria voor afwijzing van een ontheffing objectiveerbaar moeten worden gemaakt. Op grond van artikel 1.5 wordt ook hier een formulier voor opgesteld om standaardisatie in de ontheffingssystematiek te bevorderen. </w:t>
      </w:r>
    </w:p>
    <w:p w:rsidRPr="00D22DB1" w:rsidR="00D22DB1" w:rsidP="00D22DB1" w:rsidRDefault="00D22DB1" w14:paraId="3FA7F809" w14:textId="3A9650CE">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 xml:space="preserve">Uit de internetconsultatie bleek vrij breed gedragen kritiek op de regeldruk voor kleine collectieve warmtesystemen. Bij de uitwerking van het regime voor kleine collectieve warmtesystemen heeft </w:t>
      </w:r>
      <w:r w:rsidR="00026B8D">
        <w:rPr>
          <w:rFonts w:eastAsia="Aptos" w:cs="Arial"/>
          <w:kern w:val="2"/>
          <w14:ligatures w14:val="standardContextual"/>
        </w:rPr>
        <w:t xml:space="preserve">echter reeds </w:t>
      </w:r>
      <w:r w:rsidRPr="00D22DB1">
        <w:rPr>
          <w:rFonts w:eastAsia="Aptos" w:cs="Arial"/>
          <w:kern w:val="2"/>
          <w14:ligatures w14:val="standardContextual"/>
        </w:rPr>
        <w:t>een zorgvuldige maatschappelijke belangenafweging plaatsgevonden tussen enerzijds het beperken van de regeldruk en anderzijds de bescherming van kwetsbare consumenten. Bij kleine collectieve warmtesystemen</w:t>
      </w:r>
      <w:r w:rsidR="007B0386">
        <w:rPr>
          <w:rFonts w:eastAsia="Aptos" w:cs="Arial"/>
          <w:kern w:val="2"/>
          <w14:ligatures w14:val="standardContextual"/>
        </w:rPr>
        <w:t xml:space="preserve"> </w:t>
      </w:r>
      <w:r w:rsidRPr="00D22DB1">
        <w:rPr>
          <w:rFonts w:eastAsia="Aptos" w:cs="Arial"/>
          <w:kern w:val="2"/>
          <w14:ligatures w14:val="standardContextual"/>
        </w:rPr>
        <w:t xml:space="preserve">geldt geen verplicht globaal en uitgewerkt kavelplan of investeringsplan. De rapportageplicht voor leveringszekerheid en duurzaamheid geldt eens per drie jaar in plaats van jaarlijks. Voorts is voor kleine collectieve warmtesystemen buiten een warmtekavel een </w:t>
      </w:r>
      <w:r w:rsidR="007B0386">
        <w:rPr>
          <w:rFonts w:eastAsia="Aptos" w:cs="Arial"/>
          <w:kern w:val="2"/>
          <w14:ligatures w14:val="standardContextual"/>
        </w:rPr>
        <w:t xml:space="preserve">eenvoudiger </w:t>
      </w:r>
      <w:r w:rsidRPr="00D22DB1">
        <w:rPr>
          <w:rFonts w:eastAsia="Aptos" w:cs="Arial"/>
          <w:kern w:val="2"/>
          <w14:ligatures w14:val="standardContextual"/>
        </w:rPr>
        <w:t>vrijstellingsregime geïntroduceerd als gevolg van een aangenomen amendement van de leden Flach en Bontenbal.</w:t>
      </w:r>
      <w:r w:rsidRPr="00D22DB1">
        <w:rPr>
          <w:rFonts w:eastAsia="Aptos" w:cs="Arial"/>
          <w:kern w:val="2"/>
          <w:vertAlign w:val="superscript"/>
          <w14:ligatures w14:val="standardContextual"/>
        </w:rPr>
        <w:footnoteReference w:id="26"/>
      </w:r>
      <w:r w:rsidRPr="00D22DB1">
        <w:rPr>
          <w:rFonts w:eastAsia="Aptos" w:cs="Arial"/>
          <w:kern w:val="2"/>
          <w14:ligatures w14:val="standardContextual"/>
        </w:rPr>
        <w:t xml:space="preserve"> Verder wordt de tariefregulering voor kleine collectieve warmtesystemen voor fase 2 nog verder uitgewerkt. Over de nadere invulling van het besluit wordt overleg gevoerd met de sector, maar ook met gemeenten en de ACM. In deze gesprekken is ook oog voor de regeldruk. </w:t>
      </w:r>
      <w:r w:rsidR="00E33F8F">
        <w:rPr>
          <w:rFonts w:eastAsia="Aptos" w:cs="Arial"/>
          <w:kern w:val="2"/>
          <w14:ligatures w14:val="standardContextual"/>
        </w:rPr>
        <w:t xml:space="preserve">Er zijn dus na de internetconsultatie </w:t>
      </w:r>
      <w:r w:rsidR="00927A4F">
        <w:rPr>
          <w:rFonts w:eastAsia="Aptos" w:cs="Arial"/>
          <w:kern w:val="2"/>
          <w14:ligatures w14:val="standardContextual"/>
        </w:rPr>
        <w:t xml:space="preserve">al een aantal belangrijke wijzigingen doorgevoerd met een positief effect op de regeldruk. </w:t>
      </w:r>
      <w:r w:rsidRPr="00D22DB1">
        <w:rPr>
          <w:rFonts w:eastAsia="Aptos" w:cs="Arial"/>
          <w:kern w:val="2"/>
          <w14:ligatures w14:val="standardContextual"/>
        </w:rPr>
        <w:t>Een verdergaande versoepeling van de regels zou een te groot risico opleveren dat publieke belangen, waaronder consumentenbescherming, onvoldoende worden geborgd.</w:t>
      </w:r>
    </w:p>
    <w:p w:rsidRPr="00D22DB1" w:rsidR="00D22DB1" w:rsidP="00D22DB1" w:rsidRDefault="00D22DB1" w14:paraId="310DB7F5" w14:textId="77777777">
      <w:pPr>
        <w:spacing w:after="0" w:line="259" w:lineRule="auto"/>
        <w:contextualSpacing w:val="0"/>
        <w:rPr>
          <w:rFonts w:eastAsia="Aptos" w:cs="Arial"/>
          <w:kern w:val="2"/>
          <w14:ligatures w14:val="standardContextual"/>
        </w:rPr>
      </w:pPr>
    </w:p>
    <w:p w:rsidRPr="00D22DB1" w:rsidR="00D22DB1" w:rsidP="00D22DB1" w:rsidRDefault="00D22DB1" w14:paraId="7657016D" w14:textId="59B356A2">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lastRenderedPageBreak/>
        <w:t>VNG, IPO, NBNL</w:t>
      </w:r>
      <w:r w:rsidR="00622B7F">
        <w:rPr>
          <w:rFonts w:eastAsia="Aptos" w:cs="Arial"/>
          <w:kern w:val="2"/>
          <w14:ligatures w14:val="standardContextual"/>
        </w:rPr>
        <w:t>,</w:t>
      </w:r>
      <w:r w:rsidRPr="00D22DB1">
        <w:rPr>
          <w:rFonts w:eastAsia="Aptos" w:cs="Arial"/>
          <w:kern w:val="2"/>
          <w14:ligatures w14:val="standardContextual"/>
        </w:rPr>
        <w:t xml:space="preserve"> Energie-Nederland en WTS hebben gereageerd op het toetsingskader voor de aanwijzing van een warmtetransportbeheerder, met name over de betekenis van het begrip ‘niet uitvoerbaar’. In de memorie van toelichting is verduidelijkt dat de aanwijzing een uitzonderlijke oplossing is voor situaties waarin grootschalige infrastructuur zonder aanwijzing niet tot stand komt, dat de beoordeling plaatsvindt op basis van realistische scenario’s en niet uitsluitend op aantoonbaar ex</w:t>
      </w:r>
      <w:r w:rsidR="00542A28">
        <w:rPr>
          <w:rFonts w:eastAsia="Aptos" w:cs="Arial"/>
          <w:kern w:val="2"/>
          <w14:ligatures w14:val="standardContextual"/>
        </w:rPr>
        <w:t>-</w:t>
      </w:r>
      <w:r w:rsidRPr="00D22DB1">
        <w:rPr>
          <w:rFonts w:eastAsia="Aptos" w:cs="Arial"/>
          <w:kern w:val="2"/>
          <w14:ligatures w14:val="standardContextual"/>
        </w:rPr>
        <w:t xml:space="preserve">post falen, en dat kavelvorming en de beoordeling van de noodzaak van </w:t>
      </w:r>
      <w:r w:rsidR="007D19A1">
        <w:rPr>
          <w:rFonts w:eastAsia="Aptos" w:cs="Arial"/>
          <w:kern w:val="2"/>
          <w14:ligatures w14:val="standardContextual"/>
        </w:rPr>
        <w:t xml:space="preserve">het aanwijzen van een </w:t>
      </w:r>
      <w:r w:rsidRPr="00D22DB1">
        <w:rPr>
          <w:rFonts w:eastAsia="Aptos" w:cs="Arial"/>
          <w:kern w:val="2"/>
          <w14:ligatures w14:val="standardContextual"/>
        </w:rPr>
        <w:t>warmtetransport</w:t>
      </w:r>
      <w:r w:rsidR="007D19A1">
        <w:rPr>
          <w:rFonts w:eastAsia="Aptos" w:cs="Arial"/>
          <w:kern w:val="2"/>
          <w14:ligatures w14:val="standardContextual"/>
        </w:rPr>
        <w:t>beheerder</w:t>
      </w:r>
      <w:r w:rsidRPr="00D22DB1">
        <w:rPr>
          <w:rFonts w:eastAsia="Aptos" w:cs="Arial"/>
          <w:kern w:val="2"/>
          <w14:ligatures w14:val="standardContextual"/>
        </w:rPr>
        <w:t xml:space="preserve"> parallel kunnen lopen. </w:t>
      </w:r>
    </w:p>
    <w:p w:rsidRPr="00D22DB1" w:rsidR="00D22DB1" w:rsidP="00D22DB1" w:rsidRDefault="00D22DB1" w14:paraId="02DEA11F" w14:textId="77777777">
      <w:pPr>
        <w:spacing w:after="0" w:line="259" w:lineRule="auto"/>
        <w:ind w:left="708"/>
        <w:contextualSpacing w:val="0"/>
        <w:rPr>
          <w:rFonts w:eastAsia="Aptos" w:cs="Arial"/>
          <w:i/>
          <w:iCs/>
          <w:kern w:val="2"/>
          <w14:ligatures w14:val="standardContextual"/>
        </w:rPr>
      </w:pPr>
    </w:p>
    <w:p w:rsidRPr="00D22DB1" w:rsidR="00D22DB1" w:rsidP="00D22DB1" w:rsidRDefault="00641BBD" w14:paraId="3FBC8A82" w14:textId="19788FA6">
      <w:pPr>
        <w:spacing w:after="0" w:line="259" w:lineRule="auto"/>
        <w:contextualSpacing w:val="0"/>
        <w:rPr>
          <w:rFonts w:eastAsia="Aptos" w:cs="Arial"/>
          <w:kern w:val="2"/>
          <w14:ligatures w14:val="standardContextual"/>
        </w:rPr>
      </w:pPr>
      <w:r>
        <w:rPr>
          <w:rFonts w:eastAsia="Aptos" w:cs="Arial"/>
          <w:kern w:val="2"/>
          <w14:ligatures w14:val="standardContextual"/>
        </w:rPr>
        <w:t>In de internetconsultatie zijn veel</w:t>
      </w:r>
      <w:r w:rsidRPr="00D22DB1" w:rsidR="00D22DB1">
        <w:rPr>
          <w:rFonts w:eastAsia="Aptos" w:cs="Arial"/>
          <w:kern w:val="2"/>
          <w14:ligatures w14:val="standardContextual"/>
        </w:rPr>
        <w:t xml:space="preserve"> vragen </w:t>
      </w:r>
      <w:r>
        <w:rPr>
          <w:rFonts w:eastAsia="Aptos" w:cs="Arial"/>
          <w:kern w:val="2"/>
          <w14:ligatures w14:val="standardContextual"/>
        </w:rPr>
        <w:t xml:space="preserve">gesteld </w:t>
      </w:r>
      <w:r w:rsidRPr="00D22DB1" w:rsidR="00D22DB1">
        <w:rPr>
          <w:rFonts w:eastAsia="Aptos" w:cs="Arial"/>
          <w:kern w:val="2"/>
          <w14:ligatures w14:val="standardContextual"/>
        </w:rPr>
        <w:t xml:space="preserve">ten aanzien van de eisen voor warmtemeters en warmtekostenverdelers. Door Kences wordt opgeroepen om studentenhuisvesting </w:t>
      </w:r>
      <w:r>
        <w:rPr>
          <w:rFonts w:eastAsia="Aptos" w:cs="Arial"/>
          <w:kern w:val="2"/>
          <w14:ligatures w14:val="standardContextual"/>
        </w:rPr>
        <w:t>uit te blijven zonderen</w:t>
      </w:r>
      <w:r w:rsidRPr="00D22DB1" w:rsidR="00D22DB1">
        <w:rPr>
          <w:rFonts w:eastAsia="Aptos" w:cs="Arial"/>
          <w:kern w:val="2"/>
          <w14:ligatures w14:val="standardContextual"/>
        </w:rPr>
        <w:t xml:space="preserve"> van de verplichting tot individuele bemetering. Voorstel is om het Besluit op afstand uitleesbare meetinrichtingen artikel 8a, van toepassing te laten</w:t>
      </w:r>
      <w:r w:rsidR="001401B5">
        <w:rPr>
          <w:rFonts w:eastAsia="Aptos" w:cs="Arial"/>
          <w:kern w:val="2"/>
          <w14:ligatures w14:val="standardContextual"/>
        </w:rPr>
        <w:t xml:space="preserve"> en over te nemen in het Bcw</w:t>
      </w:r>
      <w:r w:rsidRPr="00D22DB1" w:rsidR="00D22DB1">
        <w:rPr>
          <w:rFonts w:eastAsia="Aptos" w:cs="Arial"/>
          <w:kern w:val="2"/>
          <w14:ligatures w14:val="standardContextual"/>
        </w:rPr>
        <w:t>. De Handreiking voor de toepassing van de AMvB meetverplichting warmte en koude</w:t>
      </w:r>
      <w:r w:rsidRPr="00D22DB1" w:rsidR="00D22DB1">
        <w:rPr>
          <w:rFonts w:eastAsia="Aptos" w:cs="Arial"/>
          <w:kern w:val="2"/>
          <w:vertAlign w:val="superscript"/>
          <w14:ligatures w14:val="standardContextual"/>
        </w:rPr>
        <w:footnoteReference w:id="27"/>
      </w:r>
      <w:r w:rsidRPr="00D22DB1" w:rsidR="00D22DB1">
        <w:rPr>
          <w:rFonts w:eastAsia="Aptos" w:cs="Arial"/>
          <w:kern w:val="2"/>
          <w14:ligatures w14:val="standardContextual"/>
        </w:rPr>
        <w:t xml:space="preserve"> voor bestaande gebouwen die hier een toelichting op is, is dus nog steeds relevant. Hier staat in dat studentenhuisvesting wordt uitgezonderd. Verder zijn op suggestie van zowel </w:t>
      </w:r>
      <w:r w:rsidR="0095311E">
        <w:rPr>
          <w:rFonts w:eastAsia="Aptos" w:cs="Arial"/>
          <w:kern w:val="2"/>
          <w14:ligatures w14:val="standardContextual"/>
        </w:rPr>
        <w:t>Energie-Nederland</w:t>
      </w:r>
      <w:r w:rsidRPr="00D22DB1" w:rsidR="00D22DB1">
        <w:rPr>
          <w:rFonts w:eastAsia="Aptos" w:cs="Arial"/>
          <w:kern w:val="2"/>
          <w14:ligatures w14:val="standardContextual"/>
        </w:rPr>
        <w:t xml:space="preserve"> als de </w:t>
      </w:r>
      <w:r w:rsidR="00B70A3A">
        <w:rPr>
          <w:rFonts w:eastAsia="Aptos" w:cs="Arial"/>
          <w:kern w:val="2"/>
          <w14:ligatures w14:val="standardContextual"/>
        </w:rPr>
        <w:t>V</w:t>
      </w:r>
      <w:r w:rsidRPr="00B70A3A" w:rsidR="00B70A3A">
        <w:rPr>
          <w:rFonts w:eastAsia="Aptos" w:cs="Arial"/>
          <w:kern w:val="2"/>
          <w14:ligatures w14:val="standardContextual"/>
        </w:rPr>
        <w:t>ereniging Meetbedrijven Nederland</w:t>
      </w:r>
      <w:r w:rsidRPr="00D22DB1" w:rsidR="00D22DB1">
        <w:rPr>
          <w:rFonts w:eastAsia="Aptos" w:cs="Arial"/>
          <w:kern w:val="2"/>
          <w14:ligatures w14:val="standardContextual"/>
        </w:rPr>
        <w:t xml:space="preserve"> verplichtingen ten aanzien het plaatsen van warmtemeters bij grootverbruikers geschrapt</w:t>
      </w:r>
      <w:r w:rsidR="00B70A3A">
        <w:rPr>
          <w:rFonts w:eastAsia="Aptos" w:cs="Arial"/>
          <w:kern w:val="2"/>
          <w14:ligatures w14:val="standardContextual"/>
        </w:rPr>
        <w:t xml:space="preserve">. </w:t>
      </w:r>
      <w:r w:rsidRPr="00D22DB1" w:rsidR="00D22DB1">
        <w:rPr>
          <w:rFonts w:eastAsia="Aptos" w:cs="Arial"/>
          <w:kern w:val="2"/>
          <w14:ligatures w14:val="standardContextual"/>
        </w:rPr>
        <w:t xml:space="preserve"> </w:t>
      </w:r>
    </w:p>
    <w:p w:rsidRPr="00D22DB1" w:rsidR="00D22DB1" w:rsidP="00D22DB1" w:rsidRDefault="00D22DB1" w14:paraId="3F1A72A5" w14:textId="77777777">
      <w:pPr>
        <w:spacing w:after="0" w:line="259" w:lineRule="auto"/>
        <w:contextualSpacing w:val="0"/>
        <w:rPr>
          <w:rFonts w:eastAsia="Aptos" w:cs="Arial"/>
          <w:kern w:val="2"/>
          <w14:ligatures w14:val="standardContextual"/>
        </w:rPr>
      </w:pPr>
    </w:p>
    <w:p w:rsidRPr="00AA131A" w:rsidR="00D22DB1" w:rsidP="00D22DB1" w:rsidRDefault="00D22DB1" w14:paraId="74AD007A" w14:textId="7204A1D7">
      <w:pPr>
        <w:spacing w:after="0" w:line="259" w:lineRule="auto"/>
        <w:contextualSpacing w:val="0"/>
        <w:rPr>
          <w:rFonts w:eastAsia="Aptos" w:cs="Arial"/>
          <w:i/>
          <w:iCs/>
          <w:kern w:val="2"/>
          <w14:ligatures w14:val="standardContextual"/>
        </w:rPr>
      </w:pPr>
      <w:r w:rsidRPr="00AA131A">
        <w:rPr>
          <w:rFonts w:eastAsia="Aptos" w:cs="Arial"/>
          <w:i/>
          <w:iCs/>
          <w:kern w:val="2"/>
          <w14:ligatures w14:val="standardContextual"/>
        </w:rPr>
        <w:t xml:space="preserve">Tariefregulering </w:t>
      </w:r>
    </w:p>
    <w:p w:rsidRPr="00D22DB1" w:rsidR="00D22DB1" w:rsidP="00D22DB1" w:rsidRDefault="00D22DB1" w14:paraId="2BF82EAD" w14:textId="5CE00894">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 xml:space="preserve">Woonbond maakt zich zorgen over hoge kosten van het definitief afsluiten van een warmtenet. Ook wijst hij op de mogelijkheid om te meer te </w:t>
      </w:r>
      <w:r w:rsidRPr="00D22DB1" w:rsidR="00B66B61">
        <w:rPr>
          <w:rFonts w:eastAsia="Aptos" w:cs="Arial"/>
          <w:kern w:val="2"/>
          <w14:ligatures w14:val="standardContextual"/>
        </w:rPr>
        <w:t>differentiëren</w:t>
      </w:r>
      <w:r w:rsidRPr="00D22DB1">
        <w:rPr>
          <w:rFonts w:eastAsia="Aptos" w:cs="Arial"/>
          <w:kern w:val="2"/>
          <w14:ligatures w14:val="standardContextual"/>
        </w:rPr>
        <w:t xml:space="preserve">, bijvoorbeeld tussen hoogbouw en laagbouw. Tijdens de behandeling in de </w:t>
      </w:r>
      <w:r w:rsidR="00B66B61">
        <w:rPr>
          <w:rFonts w:eastAsia="Aptos" w:cs="Arial"/>
          <w:kern w:val="2"/>
          <w14:ligatures w14:val="standardContextual"/>
        </w:rPr>
        <w:t>T</w:t>
      </w:r>
      <w:r w:rsidRPr="00D22DB1">
        <w:rPr>
          <w:rFonts w:eastAsia="Aptos" w:cs="Arial"/>
          <w:kern w:val="2"/>
          <w14:ligatures w14:val="standardContextual"/>
        </w:rPr>
        <w:t xml:space="preserve">weede </w:t>
      </w:r>
      <w:r w:rsidR="00B66B61">
        <w:rPr>
          <w:rFonts w:eastAsia="Aptos" w:cs="Arial"/>
          <w:kern w:val="2"/>
          <w14:ligatures w14:val="standardContextual"/>
        </w:rPr>
        <w:t>K</w:t>
      </w:r>
      <w:r w:rsidRPr="00D22DB1">
        <w:rPr>
          <w:rFonts w:eastAsia="Aptos" w:cs="Arial"/>
          <w:kern w:val="2"/>
          <w14:ligatures w14:val="standardContextual"/>
        </w:rPr>
        <w:t>amer is het amendement van lid Vermeer</w:t>
      </w:r>
      <w:r w:rsidR="003043AC">
        <w:rPr>
          <w:rStyle w:val="Voetnootmarkering"/>
          <w:rFonts w:eastAsia="Aptos" w:cs="Arial"/>
          <w:kern w:val="2"/>
          <w14:ligatures w14:val="standardContextual"/>
        </w:rPr>
        <w:footnoteReference w:id="28"/>
      </w:r>
      <w:r w:rsidRPr="00D22DB1">
        <w:rPr>
          <w:rFonts w:eastAsia="Aptos" w:cs="Arial"/>
          <w:kern w:val="2"/>
          <w14:ligatures w14:val="standardContextual"/>
        </w:rPr>
        <w:t xml:space="preserve"> aangenomen, waarin wordt bepaald dat het tarief voor definitief en tijdelijk aansluiten gelijk moet zijn. Het </w:t>
      </w:r>
      <w:r w:rsidR="007C1A0C">
        <w:rPr>
          <w:rFonts w:eastAsia="Aptos" w:cs="Arial"/>
          <w:kern w:val="2"/>
          <w14:ligatures w14:val="standardContextual"/>
        </w:rPr>
        <w:t>B</w:t>
      </w:r>
      <w:r w:rsidRPr="00D22DB1">
        <w:rPr>
          <w:rFonts w:eastAsia="Aptos" w:cs="Arial"/>
          <w:kern w:val="2"/>
          <w14:ligatures w14:val="standardContextual"/>
        </w:rPr>
        <w:t>cw bepaalt nu daarom dat er een tarief voor afsluiten wordt vastgesteld, op basis van de gemiddelde kosten van zowel tijdelijk als definitief afsluiten. Daarmee worden de kosten van definitief afsluite</w:t>
      </w:r>
      <w:r w:rsidR="004057F5">
        <w:rPr>
          <w:rFonts w:eastAsia="Aptos" w:cs="Arial"/>
          <w:kern w:val="2"/>
          <w14:ligatures w14:val="standardContextual"/>
        </w:rPr>
        <w:t>n</w:t>
      </w:r>
      <w:r w:rsidRPr="00D22DB1">
        <w:rPr>
          <w:rFonts w:eastAsia="Aptos" w:cs="Arial"/>
          <w:kern w:val="2"/>
          <w14:ligatures w14:val="standardContextual"/>
        </w:rPr>
        <w:t xml:space="preserve"> en van tijdelijk afsluiten hoger. Er is niet gekozen voor verdere differentiatie</w:t>
      </w:r>
      <w:r w:rsidR="004057F5">
        <w:rPr>
          <w:rFonts w:eastAsia="Aptos" w:cs="Arial"/>
          <w:kern w:val="2"/>
          <w14:ligatures w14:val="standardContextual"/>
        </w:rPr>
        <w:t>,</w:t>
      </w:r>
      <w:r w:rsidRPr="00D22DB1">
        <w:rPr>
          <w:rFonts w:eastAsia="Aptos" w:cs="Arial"/>
          <w:kern w:val="2"/>
          <w14:ligatures w14:val="standardContextual"/>
        </w:rPr>
        <w:t xml:space="preserve"> omdat dit de uitvoeringslast verhoogd, terwijl het aantal afsluitingen laag is. </w:t>
      </w:r>
    </w:p>
    <w:p w:rsidRPr="00D22DB1" w:rsidR="00D22DB1" w:rsidP="00D22DB1" w:rsidRDefault="00D22DB1" w14:paraId="6B235B1E" w14:textId="77777777">
      <w:pPr>
        <w:spacing w:after="0" w:line="259" w:lineRule="auto"/>
        <w:ind w:left="1068"/>
        <w:rPr>
          <w:rFonts w:eastAsia="Aptos" w:cs="Arial"/>
          <w:kern w:val="2"/>
          <w14:ligatures w14:val="standardContextual"/>
        </w:rPr>
      </w:pPr>
    </w:p>
    <w:p w:rsidRPr="00D22DB1" w:rsidR="00D22DB1" w:rsidP="00D22DB1" w:rsidRDefault="00D22DB1" w14:paraId="466B778C" w14:textId="167F0814">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In de consultatie zijn er verschillende opmerkingen gemaakt over de termijn waarop warmtebedrijven hun tarieven bekend moeten maken. Energie</w:t>
      </w:r>
      <w:r w:rsidR="00017E28">
        <w:rPr>
          <w:rFonts w:eastAsia="Aptos" w:cs="Arial"/>
          <w:kern w:val="2"/>
          <w14:ligatures w14:val="standardContextual"/>
        </w:rPr>
        <w:t>-</w:t>
      </w:r>
      <w:r w:rsidRPr="00D22DB1">
        <w:rPr>
          <w:rFonts w:eastAsia="Aptos" w:cs="Arial"/>
          <w:kern w:val="2"/>
          <w14:ligatures w14:val="standardContextual"/>
        </w:rPr>
        <w:t>Nederland en VNG pleiten voor een uiterlijke termijn voor de ACM om het maximumtarief vast te stellen. Energie</w:t>
      </w:r>
      <w:r w:rsidR="00017E28">
        <w:rPr>
          <w:rFonts w:eastAsia="Aptos" w:cs="Arial"/>
          <w:kern w:val="2"/>
          <w14:ligatures w14:val="standardContextual"/>
        </w:rPr>
        <w:t>-N</w:t>
      </w:r>
      <w:r w:rsidRPr="00D22DB1">
        <w:rPr>
          <w:rFonts w:eastAsia="Aptos" w:cs="Arial"/>
          <w:kern w:val="2"/>
          <w14:ligatures w14:val="standardContextual"/>
        </w:rPr>
        <w:t xml:space="preserve">ederland en Netbeheer Nederland vragen om meer tijd voor warmtebedrijven om eigen tarief vast te stellen nadat de ACM het maximumtarief heeft vastgesteld. Volgens VNG zou er een langere periode moeten zijn tussen het bekendmaken van het nieuwe tarief door het warmtebedrijf en het inwerkingtreding van dit tarief. Tussen de verschillende belangen van warmtebedrijven, verbruikers en de ACM is een balans gezocht. Er is geen uiterlijke termijn voor de ACM om het maximumtarief vast te stellen, zodat de ACM zich op de meest recente gegevens kan baseren. Als warmtebedrijven naar aanleiding van het tariefbesluit van de ACM hun tarieven verhogen, dan moeten ze deze tarieven minimum een dag van tevoren bekend maken. In andere gevallen moet dit minimaal 30 dagen van tevoren bekend worden gemaakt.  </w:t>
      </w:r>
    </w:p>
    <w:p w:rsidRPr="00D22DB1" w:rsidR="00D22DB1" w:rsidP="00D22DB1" w:rsidRDefault="00D22DB1" w14:paraId="23D61432" w14:textId="77777777">
      <w:pPr>
        <w:spacing w:after="0" w:line="259" w:lineRule="auto"/>
        <w:contextualSpacing w:val="0"/>
        <w:rPr>
          <w:rFonts w:eastAsia="Aptos" w:cs="Arial"/>
          <w:kern w:val="2"/>
          <w14:ligatures w14:val="standardContextual"/>
        </w:rPr>
      </w:pPr>
    </w:p>
    <w:p w:rsidRPr="00D22DB1" w:rsidR="00D22DB1" w:rsidP="00D22DB1" w:rsidRDefault="00D22DB1" w14:paraId="66D18FF0" w14:textId="1F794EB1">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Woonbond wijst erop dat de kosten van warmte voor huurders hoger zijn dan bij aardgas en pleit voor het invoeren van een gebouweigenaarsdeel van het vaste tarief. Tijdens de behandeling van de wet in de Tweede Kamer is er een amendement</w:t>
      </w:r>
      <w:r w:rsidR="0019223C">
        <w:rPr>
          <w:rFonts w:eastAsia="Aptos" w:cs="Arial"/>
          <w:kern w:val="2"/>
          <w14:ligatures w14:val="standardContextual"/>
        </w:rPr>
        <w:t xml:space="preserve"> van het lid Beckerman</w:t>
      </w:r>
      <w:r w:rsidR="0019223C">
        <w:rPr>
          <w:rStyle w:val="Voetnootmarkering"/>
          <w:rFonts w:eastAsia="Aptos" w:cs="Arial"/>
          <w:kern w:val="2"/>
          <w14:ligatures w14:val="standardContextual"/>
        </w:rPr>
        <w:footnoteReference w:id="29"/>
      </w:r>
      <w:r w:rsidRPr="00D22DB1">
        <w:rPr>
          <w:rFonts w:eastAsia="Aptos" w:cs="Arial"/>
          <w:kern w:val="2"/>
          <w14:ligatures w14:val="standardContextual"/>
        </w:rPr>
        <w:t xml:space="preserve"> opgenomen dat het mogelijk maakt. Naar aanleiding hiervan bepaalt het </w:t>
      </w:r>
      <w:r w:rsidR="00AD6A8D">
        <w:rPr>
          <w:rFonts w:eastAsia="Aptos" w:cs="Arial"/>
          <w:kern w:val="2"/>
          <w14:ligatures w14:val="standardContextual"/>
        </w:rPr>
        <w:t>B</w:t>
      </w:r>
      <w:r w:rsidRPr="00D22DB1">
        <w:rPr>
          <w:rFonts w:eastAsia="Aptos" w:cs="Arial"/>
          <w:kern w:val="2"/>
          <w14:ligatures w14:val="standardContextual"/>
        </w:rPr>
        <w:t xml:space="preserve">cw dat sommige tarieven of delen van tarieven in rekening bij de gebouweigenaar worden gebracht.  </w:t>
      </w:r>
    </w:p>
    <w:p w:rsidRPr="00D22DB1" w:rsidR="00D22DB1" w:rsidP="00D22DB1" w:rsidRDefault="00D22DB1" w14:paraId="108BD8DC" w14:textId="77777777">
      <w:pPr>
        <w:spacing w:after="0" w:line="259" w:lineRule="auto"/>
        <w:contextualSpacing w:val="0"/>
        <w:rPr>
          <w:rFonts w:eastAsia="Aptos" w:cs="Arial"/>
          <w:kern w:val="2"/>
          <w14:ligatures w14:val="standardContextual"/>
        </w:rPr>
      </w:pPr>
    </w:p>
    <w:p w:rsidR="002B6037" w:rsidP="00D22DB1" w:rsidRDefault="00D22DB1" w14:paraId="3CBAFD48" w14:textId="0E5C0097">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Energie</w:t>
      </w:r>
      <w:r w:rsidR="00017E28">
        <w:rPr>
          <w:rFonts w:eastAsia="Aptos" w:cs="Arial"/>
          <w:kern w:val="2"/>
          <w14:ligatures w14:val="standardContextual"/>
        </w:rPr>
        <w:t>-</w:t>
      </w:r>
      <w:r w:rsidRPr="00D22DB1">
        <w:rPr>
          <w:rFonts w:eastAsia="Aptos" w:cs="Arial"/>
          <w:kern w:val="2"/>
          <w14:ligatures w14:val="standardContextual"/>
        </w:rPr>
        <w:t>Nederland en IPO vroegen om nadere toelichting over de gekozen peilmomenten voor het bepalen van de gasreferentie voor het variabele tarief. In de keuze van peilmomenten is er balans gezocht tussen het kiezen van peilmomenten die een zo goed mogelijk beeld geven van gasprijzen in het betreffende jaar en voldoende spreiding van de peilmomenten om risico op schommelingen te beperken. De toelichting is hierop aangescherpt.</w:t>
      </w:r>
    </w:p>
    <w:p w:rsidR="002B6037" w:rsidP="00D22DB1" w:rsidRDefault="002B6037" w14:paraId="766750B2" w14:textId="77777777">
      <w:pPr>
        <w:spacing w:after="0" w:line="259" w:lineRule="auto"/>
        <w:contextualSpacing w:val="0"/>
        <w:rPr>
          <w:rFonts w:eastAsia="Aptos" w:cs="Arial"/>
          <w:kern w:val="2"/>
          <w14:ligatures w14:val="standardContextual"/>
        </w:rPr>
      </w:pPr>
    </w:p>
    <w:p w:rsidR="00D22DB1" w:rsidP="00D22DB1" w:rsidRDefault="00D22DB1" w14:paraId="27FA9EFA" w14:textId="382DE1FD">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lastRenderedPageBreak/>
        <w:t>In de consultatie hebben meerdere stakeholders opmerkingen gemaakt over fase 2 tariefregulering. Deze opmerkingen zullen</w:t>
      </w:r>
      <w:r w:rsidR="00EE5AB8">
        <w:rPr>
          <w:rFonts w:eastAsia="Aptos" w:cs="Arial"/>
          <w:kern w:val="2"/>
          <w14:ligatures w14:val="standardContextual"/>
        </w:rPr>
        <w:t xml:space="preserve"> meegenomen</w:t>
      </w:r>
      <w:r w:rsidRPr="00D22DB1">
        <w:rPr>
          <w:rFonts w:eastAsia="Aptos" w:cs="Arial"/>
          <w:kern w:val="2"/>
          <w14:ligatures w14:val="standardContextual"/>
        </w:rPr>
        <w:t xml:space="preserve"> worden in de verdere uitwerking van fase 2 op een later moment. Ook hebben meerdere stakeholders benadrukt dat het van belang is om zo snel mogelijk naar kostengebaseerde tarieven over te gaan. Het kabinet onderschrijft dit belang. </w:t>
      </w:r>
      <w:r w:rsidR="004377EE">
        <w:rPr>
          <w:rFonts w:eastAsia="Aptos" w:cs="Arial"/>
          <w:kern w:val="2"/>
          <w14:ligatures w14:val="standardContextual"/>
        </w:rPr>
        <w:t>Zie ook paragraaf 7.1.</w:t>
      </w:r>
      <w:r w:rsidR="00FF31E6">
        <w:rPr>
          <w:rFonts w:eastAsia="Aptos" w:cs="Arial"/>
          <w:kern w:val="2"/>
          <w14:ligatures w14:val="standardContextual"/>
        </w:rPr>
        <w:t xml:space="preserve"> van de toelichting. </w:t>
      </w:r>
    </w:p>
    <w:p w:rsidR="00D22DB1" w:rsidP="00D22DB1" w:rsidRDefault="00D22DB1" w14:paraId="087D2888" w14:textId="77777777">
      <w:pPr>
        <w:spacing w:after="0" w:line="259" w:lineRule="auto"/>
        <w:contextualSpacing w:val="0"/>
        <w:rPr>
          <w:rFonts w:eastAsia="Aptos" w:cs="Arial"/>
          <w:kern w:val="2"/>
          <w14:ligatures w14:val="standardContextual"/>
        </w:rPr>
      </w:pPr>
    </w:p>
    <w:p w:rsidRPr="00D22DB1" w:rsidR="002102D2" w:rsidP="002102D2" w:rsidRDefault="00D22DB1" w14:paraId="43DE54AE" w14:textId="412AA91D">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Naar aanleiding van de consultatie</w:t>
      </w:r>
      <w:r w:rsidR="002102D2">
        <w:rPr>
          <w:rFonts w:eastAsia="Aptos" w:cs="Arial"/>
          <w:kern w:val="2"/>
          <w14:ligatures w14:val="standardContextual"/>
        </w:rPr>
        <w:t xml:space="preserve"> zijn er verschillende aanpassingen gedaan </w:t>
      </w:r>
      <w:r w:rsidR="00543AE8">
        <w:rPr>
          <w:rFonts w:eastAsia="Aptos" w:cs="Arial"/>
          <w:kern w:val="2"/>
          <w14:ligatures w14:val="standardContextual"/>
        </w:rPr>
        <w:t>om</w:t>
      </w:r>
      <w:r w:rsidR="002102D2">
        <w:rPr>
          <w:rFonts w:eastAsia="Aptos" w:cs="Arial"/>
          <w:kern w:val="2"/>
          <w14:ligatures w14:val="standardContextual"/>
        </w:rPr>
        <w:t xml:space="preserve"> de efficiëntieprikkel voor kapitaalskosten bij warmtetransportnetten</w:t>
      </w:r>
      <w:r w:rsidR="00543AE8">
        <w:rPr>
          <w:rFonts w:eastAsia="Aptos" w:cs="Arial"/>
          <w:kern w:val="2"/>
          <w14:ligatures w14:val="standardContextual"/>
        </w:rPr>
        <w:t xml:space="preserve"> te verduidelijken</w:t>
      </w:r>
      <w:r w:rsidRPr="00D22DB1">
        <w:rPr>
          <w:rFonts w:eastAsia="Aptos" w:cs="Arial"/>
          <w:kern w:val="2"/>
          <w14:ligatures w14:val="standardContextual"/>
        </w:rPr>
        <w:t xml:space="preserve">. </w:t>
      </w:r>
      <w:r w:rsidR="002102D2">
        <w:rPr>
          <w:rFonts w:eastAsia="Aptos" w:cs="Arial"/>
          <w:kern w:val="2"/>
          <w14:ligatures w14:val="standardContextual"/>
        </w:rPr>
        <w:t xml:space="preserve">Ook is het voorstel van </w:t>
      </w:r>
      <w:r w:rsidRPr="00D22DB1">
        <w:rPr>
          <w:rFonts w:eastAsia="Aptos" w:cs="Arial"/>
          <w:kern w:val="2"/>
          <w14:ligatures w14:val="standardContextual"/>
        </w:rPr>
        <w:t>WTS</w:t>
      </w:r>
      <w:r w:rsidR="002102D2">
        <w:rPr>
          <w:rFonts w:eastAsia="Aptos" w:cs="Arial"/>
          <w:kern w:val="2"/>
          <w14:ligatures w14:val="standardContextual"/>
        </w:rPr>
        <w:t xml:space="preserve">, </w:t>
      </w:r>
      <w:r w:rsidRPr="00D22DB1">
        <w:rPr>
          <w:rFonts w:eastAsia="Aptos" w:cs="Arial"/>
          <w:kern w:val="2"/>
          <w14:ligatures w14:val="standardContextual"/>
        </w:rPr>
        <w:t>om in het Bcw geen onderscheid te maken tussen entry- en exitaansluitingen</w:t>
      </w:r>
      <w:r w:rsidR="002102D2">
        <w:rPr>
          <w:rFonts w:eastAsia="Aptos" w:cs="Arial"/>
          <w:kern w:val="2"/>
          <w14:ligatures w14:val="standardContextual"/>
        </w:rPr>
        <w:t>,</w:t>
      </w:r>
      <w:r w:rsidRPr="00D22DB1">
        <w:rPr>
          <w:rFonts w:eastAsia="Aptos" w:cs="Arial"/>
          <w:kern w:val="2"/>
          <w14:ligatures w14:val="standardContextual"/>
        </w:rPr>
        <w:t xml:space="preserve"> overgenomen</w:t>
      </w:r>
      <w:r w:rsidR="002102D2">
        <w:rPr>
          <w:rFonts w:eastAsia="Aptos" w:cs="Arial"/>
          <w:kern w:val="2"/>
          <w14:ligatures w14:val="standardContextual"/>
        </w:rPr>
        <w:t>. Afnemers maken</w:t>
      </w:r>
      <w:r w:rsidRPr="00D22DB1">
        <w:rPr>
          <w:rFonts w:eastAsia="Aptos" w:cs="Arial"/>
          <w:kern w:val="2"/>
          <w14:ligatures w14:val="standardContextual"/>
        </w:rPr>
        <w:t xml:space="preserve"> voor een aansluiting</w:t>
      </w:r>
      <w:r w:rsidR="00EF0F74">
        <w:rPr>
          <w:rFonts w:eastAsia="Aptos" w:cs="Arial"/>
          <w:kern w:val="2"/>
          <w14:ligatures w14:val="standardContextual"/>
        </w:rPr>
        <w:t xml:space="preserve"> betalen immers</w:t>
      </w:r>
      <w:r w:rsidRPr="00D22DB1">
        <w:rPr>
          <w:rFonts w:eastAsia="Aptos" w:cs="Arial"/>
          <w:kern w:val="2"/>
          <w14:ligatures w14:val="standardContextual"/>
        </w:rPr>
        <w:t xml:space="preserve"> een tarief gelijk aan de werkelijke kosten inclusief een redelijk rendement</w:t>
      </w:r>
      <w:r w:rsidR="00EF0F74">
        <w:rPr>
          <w:rFonts w:eastAsia="Aptos" w:cs="Arial"/>
          <w:kern w:val="2"/>
          <w14:ligatures w14:val="standardContextual"/>
        </w:rPr>
        <w:t xml:space="preserve">. Daardoor </w:t>
      </w:r>
      <w:r w:rsidRPr="00D22DB1">
        <w:rPr>
          <w:rFonts w:eastAsia="Aptos" w:cs="Arial"/>
          <w:kern w:val="2"/>
          <w14:ligatures w14:val="standardContextual"/>
        </w:rPr>
        <w:t xml:space="preserve">is het onderscheid tussen entry en exit in het Bcw niet noodzakelijk. </w:t>
      </w:r>
    </w:p>
    <w:p w:rsidRPr="00D22DB1" w:rsidR="00D22DB1" w:rsidP="002102D2" w:rsidRDefault="00D22DB1" w14:paraId="216683D2" w14:textId="77777777">
      <w:pPr>
        <w:spacing w:after="0" w:line="259" w:lineRule="auto"/>
        <w:contextualSpacing w:val="0"/>
        <w:rPr>
          <w:rFonts w:eastAsia="Aptos" w:cs="Arial"/>
          <w:kern w:val="2"/>
          <w14:ligatures w14:val="standardContextual"/>
        </w:rPr>
      </w:pPr>
    </w:p>
    <w:p w:rsidRPr="00D22DB1" w:rsidR="002102D2" w:rsidP="002102D2" w:rsidRDefault="00D22DB1" w14:paraId="74DBDDBC" w14:textId="1CA1770C">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 xml:space="preserve">Met het aangenomen amendement-Flach zijn warmtebedrijven en </w:t>
      </w:r>
      <w:r w:rsidR="00FC0938">
        <w:rPr>
          <w:rFonts w:eastAsia="Aptos" w:cs="Arial"/>
          <w:kern w:val="2"/>
          <w14:ligatures w14:val="standardContextual"/>
        </w:rPr>
        <w:t xml:space="preserve">een </w:t>
      </w:r>
      <w:r w:rsidRPr="00D22DB1">
        <w:rPr>
          <w:rFonts w:eastAsia="Aptos" w:cs="Arial"/>
          <w:kern w:val="2"/>
          <w14:ligatures w14:val="standardContextual"/>
        </w:rPr>
        <w:t>warmtetransportbeheerder verplicht om warmteverliezen zoveel mogelijk te beperken. Naar aanleiding hiervan is in de tariefregulering voor warmtetransportnetten een aanvullende efficiëntieprikkel ter beperking van warmteverliezen opgenomen, gekoppeld aan de bestaande efficiëntieprikkel voor kapitaalkosten in artikel 7.23 van het Bcw</w:t>
      </w:r>
      <w:r w:rsidR="00AE431D">
        <w:rPr>
          <w:rFonts w:eastAsia="Aptos" w:cs="Arial"/>
          <w:kern w:val="2"/>
          <w14:ligatures w14:val="standardContextual"/>
        </w:rPr>
        <w:t xml:space="preserve">. </w:t>
      </w:r>
    </w:p>
    <w:p w:rsidRPr="00D22DB1" w:rsidR="002102D2" w:rsidP="00D22DB1" w:rsidRDefault="002102D2" w14:paraId="54B1A01B" w14:textId="77777777">
      <w:pPr>
        <w:spacing w:after="0" w:line="259" w:lineRule="auto"/>
        <w:contextualSpacing w:val="0"/>
        <w:rPr>
          <w:rFonts w:eastAsia="Aptos" w:cs="Arial"/>
          <w:b/>
          <w:bCs/>
          <w:kern w:val="2"/>
          <w14:ligatures w14:val="standardContextual"/>
        </w:rPr>
      </w:pPr>
    </w:p>
    <w:p w:rsidRPr="00AA131A" w:rsidR="00D22DB1" w:rsidP="00D22DB1" w:rsidRDefault="00D22DB1" w14:paraId="3D5809FE" w14:textId="5A036D87">
      <w:pPr>
        <w:spacing w:after="0" w:line="259" w:lineRule="auto"/>
        <w:contextualSpacing w:val="0"/>
        <w:rPr>
          <w:rFonts w:eastAsia="Aptos" w:cs="Arial"/>
          <w:i/>
          <w:iCs/>
          <w:kern w:val="2"/>
          <w14:ligatures w14:val="standardContextual"/>
        </w:rPr>
      </w:pPr>
      <w:r w:rsidRPr="00AA131A">
        <w:rPr>
          <w:rFonts w:eastAsia="Aptos" w:cs="Arial"/>
          <w:i/>
          <w:iCs/>
          <w:kern w:val="2"/>
          <w14:ligatures w14:val="standardContextual"/>
        </w:rPr>
        <w:t>Duurzaamheid</w:t>
      </w:r>
    </w:p>
    <w:p w:rsidRPr="00D22DB1" w:rsidR="00D22DB1" w:rsidP="00D22DB1" w:rsidRDefault="00D22DB1" w14:paraId="75843B79" w14:textId="7BB90BBD">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Energie</w:t>
      </w:r>
      <w:r w:rsidR="00017E28">
        <w:rPr>
          <w:rFonts w:eastAsia="Aptos" w:cs="Arial"/>
          <w:kern w:val="2"/>
          <w14:ligatures w14:val="standardContextual"/>
        </w:rPr>
        <w:t>-</w:t>
      </w:r>
      <w:r w:rsidRPr="00D22DB1">
        <w:rPr>
          <w:rFonts w:eastAsia="Aptos" w:cs="Arial"/>
          <w:kern w:val="2"/>
          <w14:ligatures w14:val="standardContextual"/>
        </w:rPr>
        <w:t>Nederland en Natuur en Milieu hebben aandacht gevraagd voor de ontbrekende jaren in de duurzaamheidsnormering. Van 2035 tot 2050 was er nog geen CO</w:t>
      </w:r>
      <w:r w:rsidRPr="00D22DB1">
        <w:rPr>
          <w:rFonts w:eastAsia="Aptos" w:cs="Arial"/>
          <w:kern w:val="2"/>
          <w:vertAlign w:val="subscript"/>
          <w14:ligatures w14:val="standardContextual"/>
        </w:rPr>
        <w:t>2</w:t>
      </w:r>
      <w:r w:rsidRPr="00D22DB1">
        <w:rPr>
          <w:rFonts w:eastAsia="Aptos" w:cs="Arial"/>
          <w:kern w:val="2"/>
          <w14:ligatures w14:val="standardContextual"/>
        </w:rPr>
        <w:t xml:space="preserve"> doel vastgesteld. Om duidelijkheid te geven aan de markt, is de normering tot 2050 uitgewerkt. De normering is gebaseerd op de EED III (richtlijn EU 2023/1791), maar niet geheel identiek om de mogelijkheid voor ontheffingen te bieden.  </w:t>
      </w:r>
    </w:p>
    <w:p w:rsidRPr="00D22DB1" w:rsidR="00D22DB1" w:rsidP="00D22DB1" w:rsidRDefault="00D22DB1" w14:paraId="37AA6092" w14:textId="77777777">
      <w:pPr>
        <w:spacing w:after="0" w:line="259" w:lineRule="auto"/>
        <w:contextualSpacing w:val="0"/>
        <w:rPr>
          <w:rFonts w:eastAsia="Aptos" w:cs="Arial"/>
          <w:kern w:val="2"/>
          <w:highlight w:val="yellow"/>
          <w14:ligatures w14:val="standardContextual"/>
        </w:rPr>
      </w:pPr>
    </w:p>
    <w:p w:rsidRPr="00D22DB1" w:rsidR="00D22DB1" w:rsidP="00D22DB1" w:rsidRDefault="00D22DB1" w14:paraId="1E478A19" w14:textId="77667839">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Energie</w:t>
      </w:r>
      <w:r w:rsidR="00017E28">
        <w:rPr>
          <w:rFonts w:eastAsia="Aptos" w:cs="Arial"/>
          <w:kern w:val="2"/>
          <w14:ligatures w14:val="standardContextual"/>
        </w:rPr>
        <w:t>-</w:t>
      </w:r>
      <w:r w:rsidRPr="00D22DB1">
        <w:rPr>
          <w:rFonts w:eastAsia="Aptos" w:cs="Arial"/>
          <w:kern w:val="2"/>
          <w14:ligatures w14:val="standardContextual"/>
        </w:rPr>
        <w:t>Nederland en IPO hebben opgemerkt dat de termijn voor de ontheffing te kort is en bovendien niet toepasbaar op situaties die langer dan 5 jaar duren. Het gaat dan met name om situaties waarin er door netcongestie nog geen nieuwe bron gerealiseerd kan worden en dat van te voren bekend is. Het B</w:t>
      </w:r>
      <w:r w:rsidR="0086335D">
        <w:rPr>
          <w:rFonts w:eastAsia="Aptos" w:cs="Arial"/>
          <w:kern w:val="2"/>
          <w14:ligatures w14:val="standardContextual"/>
        </w:rPr>
        <w:t>cw</w:t>
      </w:r>
      <w:r w:rsidRPr="00D22DB1">
        <w:rPr>
          <w:rFonts w:eastAsia="Aptos" w:cs="Arial"/>
          <w:kern w:val="2"/>
          <w14:ligatures w14:val="standardContextual"/>
        </w:rPr>
        <w:t xml:space="preserve"> is aangepast met een verlenging op de ontheffing die niet gemaximeerd is. Er is gekozen voor een verlenging omdat er op deze manier maatwerk geleverd kan worden voor die situaties waar het nodig is. </w:t>
      </w:r>
    </w:p>
    <w:p w:rsidRPr="00D22DB1" w:rsidR="00D22DB1" w:rsidP="00D22DB1" w:rsidRDefault="00D22DB1" w14:paraId="39899861" w14:textId="77777777">
      <w:pPr>
        <w:spacing w:after="0" w:line="259" w:lineRule="auto"/>
        <w:contextualSpacing w:val="0"/>
        <w:rPr>
          <w:rFonts w:eastAsia="Aptos" w:cs="Arial"/>
          <w:kern w:val="2"/>
          <w14:ligatures w14:val="standardContextual"/>
        </w:rPr>
      </w:pPr>
    </w:p>
    <w:p w:rsidRPr="00D22DB1" w:rsidR="00D22DB1" w:rsidP="00D22DB1" w:rsidRDefault="00D22DB1" w14:paraId="6EA79D06" w14:textId="77777777">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 xml:space="preserve">Op advies van de Consumentenbond en Verticer zijn de transparantie eisen naar consumenten nader gespecificeerd, en is er nu ook bij het aanbod al inzicht in de bronnen en de specifieke brandstof waarmee de warmte is opgewekt. </w:t>
      </w:r>
    </w:p>
    <w:p w:rsidRPr="00D22DB1" w:rsidR="00D22DB1" w:rsidP="00D22DB1" w:rsidRDefault="00D22DB1" w14:paraId="2F3FDC94" w14:textId="77777777">
      <w:pPr>
        <w:spacing w:after="0" w:line="259" w:lineRule="auto"/>
        <w:contextualSpacing w:val="0"/>
        <w:rPr>
          <w:rFonts w:eastAsia="Aptos" w:cs="Arial"/>
          <w:kern w:val="2"/>
          <w14:ligatures w14:val="standardContextual"/>
        </w:rPr>
      </w:pPr>
    </w:p>
    <w:p w:rsidRPr="00D22DB1" w:rsidR="00D22DB1" w:rsidP="00D22DB1" w:rsidRDefault="00D22DB1" w14:paraId="3FFDD4BC" w14:textId="34820D4E">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Er zijn meerdere partijen die aandacht hebben gevraagd voor de regels voor nieuwe technieken zoals waterstof, warmteopslag maar ook ZLT</w:t>
      </w:r>
      <w:r w:rsidR="00BD5FA4">
        <w:rPr>
          <w:rFonts w:eastAsia="Aptos" w:cs="Arial"/>
          <w:kern w:val="2"/>
          <w14:ligatures w14:val="standardContextual"/>
        </w:rPr>
        <w:t>-</w:t>
      </w:r>
      <w:r w:rsidRPr="00D22DB1">
        <w:rPr>
          <w:rFonts w:eastAsia="Aptos" w:cs="Arial"/>
          <w:kern w:val="2"/>
          <w14:ligatures w14:val="standardContextual"/>
        </w:rPr>
        <w:t xml:space="preserve">netten, en het gebruik van groen gas. In de </w:t>
      </w:r>
      <w:r w:rsidR="00BD5FA4">
        <w:rPr>
          <w:rFonts w:eastAsia="Aptos" w:cs="Arial"/>
          <w:kern w:val="2"/>
          <w14:ligatures w14:val="standardContextual"/>
        </w:rPr>
        <w:t xml:space="preserve">ministeriële regeling </w:t>
      </w:r>
      <w:r w:rsidRPr="00D22DB1">
        <w:rPr>
          <w:rFonts w:eastAsia="Aptos" w:cs="Arial"/>
          <w:kern w:val="2"/>
          <w14:ligatures w14:val="standardContextual"/>
        </w:rPr>
        <w:t>worden nadere regels gesteld over de hoe de CO</w:t>
      </w:r>
      <w:r w:rsidRPr="00D22DB1">
        <w:rPr>
          <w:rFonts w:eastAsia="Aptos" w:cs="Arial"/>
          <w:kern w:val="2"/>
          <w:vertAlign w:val="subscript"/>
          <w14:ligatures w14:val="standardContextual"/>
        </w:rPr>
        <w:t>2</w:t>
      </w:r>
      <w:r w:rsidRPr="00D22DB1">
        <w:rPr>
          <w:rFonts w:eastAsia="Aptos" w:cs="Arial"/>
          <w:kern w:val="2"/>
          <w14:ligatures w14:val="standardContextual"/>
        </w:rPr>
        <w:t xml:space="preserve"> uitstoot van deze bronnen of netten dient te worden</w:t>
      </w:r>
      <w:r w:rsidRPr="00426B21" w:rsidR="00426B21">
        <w:rPr>
          <w:rFonts w:eastAsia="Aptos" w:cs="Arial"/>
          <w:kern w:val="2"/>
          <w14:ligatures w14:val="standardContextual"/>
        </w:rPr>
        <w:t xml:space="preserve"> </w:t>
      </w:r>
      <w:r w:rsidRPr="00D22DB1">
        <w:rPr>
          <w:rFonts w:eastAsia="Aptos" w:cs="Arial"/>
          <w:kern w:val="2"/>
          <w14:ligatures w14:val="standardContextual"/>
        </w:rPr>
        <w:t>bereken</w:t>
      </w:r>
      <w:r w:rsidR="00426B21">
        <w:rPr>
          <w:rFonts w:eastAsia="Aptos" w:cs="Arial"/>
          <w:kern w:val="2"/>
          <w14:ligatures w14:val="standardContextual"/>
        </w:rPr>
        <w:t>d</w:t>
      </w:r>
      <w:r w:rsidRPr="00D22DB1">
        <w:rPr>
          <w:rFonts w:eastAsia="Aptos" w:cs="Arial"/>
          <w:kern w:val="2"/>
          <w14:ligatures w14:val="standardContextual"/>
        </w:rPr>
        <w:t xml:space="preserve">. </w:t>
      </w:r>
      <w:r w:rsidR="0021521B">
        <w:rPr>
          <w:rFonts w:eastAsia="Aptos" w:cs="Arial"/>
          <w:kern w:val="2"/>
          <w14:ligatures w14:val="standardContextual"/>
        </w:rPr>
        <w:t xml:space="preserve"> </w:t>
      </w:r>
    </w:p>
    <w:p w:rsidRPr="00D22DB1" w:rsidR="00D22DB1" w:rsidP="00D22DB1" w:rsidRDefault="00D22DB1" w14:paraId="3A640217" w14:textId="77777777">
      <w:pPr>
        <w:spacing w:after="0" w:line="259" w:lineRule="auto"/>
        <w:contextualSpacing w:val="0"/>
        <w:rPr>
          <w:rFonts w:eastAsia="Aptos" w:cs="Arial"/>
          <w:kern w:val="2"/>
          <w14:ligatures w14:val="standardContextual"/>
        </w:rPr>
      </w:pPr>
    </w:p>
    <w:p w:rsidRPr="00D22DB1" w:rsidR="00D22DB1" w:rsidP="00D22DB1" w:rsidRDefault="00D22DB1" w14:paraId="29B0F137" w14:textId="77777777">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Meerdere partijen hebben aangegeven dat de eisen waaraan een verzoek om informatie over restwarmte als bedoeld in artikel 6.1 van de Wcw moet voldoen, te streng waren. Besloten is om deze eisen te versoepelen, zodat ook warmtebedrijven die nog geen aanwijzing of ontheffing hebben, een informatieverzoek mogen indienen.</w:t>
      </w:r>
    </w:p>
    <w:p w:rsidRPr="00D22DB1" w:rsidR="00D22DB1" w:rsidP="00D22DB1" w:rsidRDefault="00D22DB1" w14:paraId="0422A20D" w14:textId="77777777">
      <w:pPr>
        <w:spacing w:after="0" w:line="259" w:lineRule="auto"/>
        <w:contextualSpacing w:val="0"/>
        <w:rPr>
          <w:rFonts w:eastAsia="Aptos" w:cs="Arial"/>
          <w:kern w:val="2"/>
          <w14:ligatures w14:val="standardContextual"/>
        </w:rPr>
      </w:pPr>
    </w:p>
    <w:p w:rsidRPr="00D22DB1" w:rsidR="00D22DB1" w:rsidP="00D22DB1" w:rsidRDefault="00D22DB1" w14:paraId="3FAF82BF" w14:textId="77777777">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Een aantal vragen over de kosten die in rekening mogen worden gebracht, heeft aanleiding gegeven om het mogelijk te maken voor de ACM om kostensoorten aan te passen of toe te voegen, als deze kosten aantoonbaar samenhangen met de uitkoppeling van restwarmte.</w:t>
      </w:r>
    </w:p>
    <w:p w:rsidRPr="00D22DB1" w:rsidR="00D22DB1" w:rsidP="00D22DB1" w:rsidRDefault="00D22DB1" w14:paraId="32ACEC33" w14:textId="77777777">
      <w:pPr>
        <w:spacing w:after="0" w:line="259" w:lineRule="auto"/>
        <w:contextualSpacing w:val="0"/>
        <w:rPr>
          <w:rFonts w:eastAsia="Aptos" w:cs="Arial"/>
          <w:b/>
          <w:bCs/>
          <w:kern w:val="2"/>
          <w14:ligatures w14:val="standardContextual"/>
        </w:rPr>
      </w:pPr>
    </w:p>
    <w:p w:rsidRPr="00AA131A" w:rsidR="00D22DB1" w:rsidP="00D22DB1" w:rsidRDefault="00D22DB1" w14:paraId="2EEE3B7E" w14:textId="342B6CBC">
      <w:pPr>
        <w:spacing w:after="0" w:line="259" w:lineRule="auto"/>
        <w:contextualSpacing w:val="0"/>
        <w:rPr>
          <w:rFonts w:eastAsia="Aptos" w:cs="Arial"/>
          <w:i/>
          <w:iCs/>
          <w:kern w:val="2"/>
          <w14:ligatures w14:val="standardContextual"/>
        </w:rPr>
      </w:pPr>
      <w:r w:rsidRPr="00AA131A">
        <w:rPr>
          <w:rFonts w:eastAsia="Aptos" w:cs="Arial"/>
          <w:i/>
          <w:iCs/>
          <w:kern w:val="2"/>
          <w14:ligatures w14:val="standardContextual"/>
        </w:rPr>
        <w:t>Leveringszekerheid en consumentenbescherming</w:t>
      </w:r>
    </w:p>
    <w:p w:rsidRPr="00D22DB1" w:rsidR="00D22DB1" w:rsidP="00D22DB1" w:rsidRDefault="00D22DB1" w14:paraId="046D17E2" w14:textId="69D39497">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 xml:space="preserve">VNG heeft aangegeven dat drie maanden een te korte termijn is voor het opstellen van een plan voor een alternatieve warmtevoorziening </w:t>
      </w:r>
      <w:r w:rsidR="008D44D5">
        <w:rPr>
          <w:rFonts w:eastAsia="Aptos" w:cs="Arial"/>
          <w:kern w:val="2"/>
          <w14:ligatures w14:val="standardContextual"/>
        </w:rPr>
        <w:t xml:space="preserve">(artikel 2.11) </w:t>
      </w:r>
      <w:r w:rsidRPr="00D22DB1">
        <w:rPr>
          <w:rFonts w:eastAsia="Aptos" w:cs="Arial"/>
          <w:kern w:val="2"/>
          <w14:ligatures w14:val="standardContextual"/>
        </w:rPr>
        <w:t xml:space="preserve">en dat deze termijn minimaal zes maanden zou moeten bedragen. Verder </w:t>
      </w:r>
      <w:r w:rsidR="00AF5611">
        <w:rPr>
          <w:rFonts w:eastAsia="Aptos" w:cs="Arial"/>
          <w:kern w:val="2"/>
          <w14:ligatures w14:val="standardContextual"/>
        </w:rPr>
        <w:t>is</w:t>
      </w:r>
      <w:r w:rsidRPr="00D22DB1">
        <w:rPr>
          <w:rFonts w:eastAsia="Aptos" w:cs="Arial"/>
          <w:kern w:val="2"/>
          <w14:ligatures w14:val="standardContextual"/>
        </w:rPr>
        <w:t xml:space="preserve"> aangegeven dat de termijn van een week om een overdracht van de aanwijzing bij faillissement aan een nieuw warmtebedrijf goed te keuren te kort. </w:t>
      </w:r>
      <w:r w:rsidR="00AF5611">
        <w:rPr>
          <w:rFonts w:eastAsia="Aptos" w:cs="Arial"/>
          <w:kern w:val="2"/>
          <w14:ligatures w14:val="standardContextual"/>
        </w:rPr>
        <w:t xml:space="preserve">De </w:t>
      </w:r>
      <w:r w:rsidRPr="00D22DB1">
        <w:rPr>
          <w:rFonts w:eastAsia="Aptos" w:cs="Arial"/>
          <w:kern w:val="2"/>
          <w14:ligatures w14:val="standardContextual"/>
        </w:rPr>
        <w:t xml:space="preserve">termijn voor het opstellen van het plan </w:t>
      </w:r>
      <w:r w:rsidR="00AF5611">
        <w:rPr>
          <w:rFonts w:eastAsia="Aptos" w:cs="Arial"/>
          <w:kern w:val="2"/>
          <w14:ligatures w14:val="standardContextual"/>
        </w:rPr>
        <w:t>is aangepast</w:t>
      </w:r>
      <w:r w:rsidRPr="00D22DB1">
        <w:rPr>
          <w:rFonts w:eastAsia="Aptos" w:cs="Arial"/>
          <w:kern w:val="2"/>
          <w14:ligatures w14:val="standardContextual"/>
        </w:rPr>
        <w:t xml:space="preserve"> naar zes maanden en de termijn voor het goedkeuren van de overdracht naar twee weken. </w:t>
      </w:r>
    </w:p>
    <w:p w:rsidRPr="00D22DB1" w:rsidR="00D22DB1" w:rsidP="00D22DB1" w:rsidRDefault="00D22DB1" w14:paraId="6839FB09" w14:textId="77777777">
      <w:pPr>
        <w:spacing w:after="0" w:line="259" w:lineRule="auto"/>
        <w:contextualSpacing w:val="0"/>
        <w:rPr>
          <w:rFonts w:eastAsia="Aptos" w:cs="Arial"/>
          <w:kern w:val="2"/>
          <w14:ligatures w14:val="standardContextual"/>
        </w:rPr>
      </w:pPr>
    </w:p>
    <w:p w:rsidRPr="00D22DB1" w:rsidR="00D22DB1" w:rsidP="00D22DB1" w:rsidRDefault="00D22DB1" w14:paraId="1360827B" w14:textId="0CFCD3A2">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lastRenderedPageBreak/>
        <w:t xml:space="preserve">De procedure is ook van toepassing </w:t>
      </w:r>
      <w:r w:rsidR="00AF5611">
        <w:rPr>
          <w:rFonts w:eastAsia="Aptos" w:cs="Arial"/>
          <w:kern w:val="2"/>
          <w14:ligatures w14:val="standardContextual"/>
        </w:rPr>
        <w:t>voor</w:t>
      </w:r>
      <w:r w:rsidRPr="00D22DB1">
        <w:rPr>
          <w:rFonts w:eastAsia="Aptos" w:cs="Arial"/>
          <w:kern w:val="2"/>
          <w14:ligatures w14:val="standardContextual"/>
        </w:rPr>
        <w:t xml:space="preserve"> gevallen dat een ontheffing of vrijstelling wordt ingetrokken. </w:t>
      </w:r>
      <w:r w:rsidR="000215FE">
        <w:rPr>
          <w:rFonts w:eastAsia="Aptos" w:cs="Arial"/>
          <w:kern w:val="2"/>
          <w14:ligatures w14:val="standardContextual"/>
        </w:rPr>
        <w:t>Het</w:t>
      </w:r>
      <w:r w:rsidRPr="00D22DB1">
        <w:rPr>
          <w:rFonts w:eastAsia="Aptos" w:cs="Arial"/>
          <w:kern w:val="2"/>
          <w14:ligatures w14:val="standardContextual"/>
        </w:rPr>
        <w:t xml:space="preserve"> artikel </w:t>
      </w:r>
      <w:r w:rsidR="000215FE">
        <w:rPr>
          <w:rFonts w:eastAsia="Aptos" w:cs="Arial"/>
          <w:kern w:val="2"/>
          <w14:ligatures w14:val="standardContextual"/>
        </w:rPr>
        <w:t>maakt</w:t>
      </w:r>
      <w:r w:rsidRPr="00D22DB1">
        <w:rPr>
          <w:rFonts w:eastAsia="Aptos" w:cs="Arial"/>
          <w:kern w:val="2"/>
          <w14:ligatures w14:val="standardContextual"/>
        </w:rPr>
        <w:t xml:space="preserve"> expliciet dat het college zorg draagt voor de afstemming met verschillende belanghebbenden, waaronder de curator. Bovendien moet het college, indien er na een bij </w:t>
      </w:r>
      <w:r w:rsidR="00074989">
        <w:rPr>
          <w:rFonts w:eastAsia="Aptos" w:cs="Arial"/>
          <w:kern w:val="2"/>
          <w14:ligatures w14:val="standardContextual"/>
        </w:rPr>
        <w:t>m</w:t>
      </w:r>
      <w:r w:rsidRPr="00D22DB1">
        <w:rPr>
          <w:rFonts w:eastAsia="Aptos" w:cs="Arial"/>
          <w:kern w:val="2"/>
          <w14:ligatures w14:val="standardContextual"/>
        </w:rPr>
        <w:t xml:space="preserve">inisteriële </w:t>
      </w:r>
      <w:r w:rsidR="00074989">
        <w:rPr>
          <w:rFonts w:eastAsia="Aptos" w:cs="Arial"/>
          <w:kern w:val="2"/>
          <w14:ligatures w14:val="standardContextual"/>
        </w:rPr>
        <w:t>r</w:t>
      </w:r>
      <w:r w:rsidRPr="00D22DB1">
        <w:rPr>
          <w:rFonts w:eastAsia="Aptos" w:cs="Arial"/>
          <w:kern w:val="2"/>
          <w14:ligatures w14:val="standardContextual"/>
        </w:rPr>
        <w:t xml:space="preserve">egeling bepaalde periode geen nieuw warmtebedrijf is aangewezen, een plan opstellen voor een alternatieve energievoorziening voor de consument. </w:t>
      </w:r>
    </w:p>
    <w:p w:rsidRPr="00D22DB1" w:rsidR="00D22DB1" w:rsidP="00D22DB1" w:rsidRDefault="00D22DB1" w14:paraId="787A65F9" w14:textId="77777777">
      <w:pPr>
        <w:spacing w:after="0" w:line="259" w:lineRule="auto"/>
        <w:contextualSpacing w:val="0"/>
        <w:rPr>
          <w:rFonts w:eastAsia="Aptos" w:cs="Arial"/>
          <w:kern w:val="2"/>
          <w14:ligatures w14:val="standardContextual"/>
        </w:rPr>
      </w:pPr>
    </w:p>
    <w:p w:rsidRPr="00D22DB1" w:rsidR="00D22DB1" w:rsidP="00D22DB1" w:rsidRDefault="00D22DB1" w14:paraId="0AA6F1A1" w14:textId="00E0A207">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Energie</w:t>
      </w:r>
      <w:r w:rsidR="00017E28">
        <w:rPr>
          <w:rFonts w:eastAsia="Aptos" w:cs="Arial"/>
          <w:kern w:val="2"/>
          <w14:ligatures w14:val="standardContextual"/>
        </w:rPr>
        <w:t>-</w:t>
      </w:r>
      <w:r w:rsidRPr="00D22DB1">
        <w:rPr>
          <w:rFonts w:eastAsia="Aptos" w:cs="Arial"/>
          <w:kern w:val="2"/>
          <w14:ligatures w14:val="standardContextual"/>
        </w:rPr>
        <w:t>Nederland heeft gevraagd waarom deze regels alleen zijn uitgewerkt voor de situatie van faillissement. De regels zijn</w:t>
      </w:r>
      <w:r w:rsidR="00314836">
        <w:rPr>
          <w:rFonts w:eastAsia="Aptos" w:cs="Arial"/>
          <w:kern w:val="2"/>
          <w14:ligatures w14:val="standardContextual"/>
        </w:rPr>
        <w:t xml:space="preserve"> echter</w:t>
      </w:r>
      <w:r w:rsidRPr="00D22DB1">
        <w:rPr>
          <w:rFonts w:eastAsia="Aptos" w:cs="Arial"/>
          <w:kern w:val="2"/>
          <w14:ligatures w14:val="standardContextual"/>
        </w:rPr>
        <w:t xml:space="preserve"> van toepassing op alle situaties waarin besloten wordt tot intrekking van een aanwijzing, ontheffing of vrijstelling. In gevallen waarin het warmtebedrijf in staat van faillissement verkeert, zijn aanvullende regels van toepassing en gelden voor de overdracht van de aanwijzing, ontheffing of vrijstelling aan een nieuw warmtebedrijf afwijkende beslistermijnen. De bredere toepasbaarheid van het artikel is in het besluit extra verduidelijkt in de nota van toelichting en door het woord ‘failliet’ te schrappen uit de titel. </w:t>
      </w:r>
    </w:p>
    <w:p w:rsidRPr="00D22DB1" w:rsidR="00D22DB1" w:rsidP="00AA131A" w:rsidRDefault="00D22DB1" w14:paraId="6A338400" w14:textId="77777777">
      <w:pPr>
        <w:spacing w:after="0" w:line="259" w:lineRule="auto"/>
        <w:rPr>
          <w:rFonts w:eastAsia="Aptos" w:cs="Arial"/>
          <w:kern w:val="2"/>
          <w14:ligatures w14:val="standardContextual"/>
        </w:rPr>
      </w:pPr>
    </w:p>
    <w:p w:rsidRPr="00D22DB1" w:rsidR="00D22DB1" w:rsidP="00D22DB1" w:rsidRDefault="00D22DB1" w14:paraId="555BE358" w14:textId="5999815D">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 xml:space="preserve">Consumentenbond vraagt om informatie over de duurzaamheid van warmte op te nemen in de informatie die het warmtebedrijf aan de verbruiker overhandigt bij een aanbod om aan te sluiten op het warmtenet. </w:t>
      </w:r>
      <w:r w:rsidR="003377DB">
        <w:rPr>
          <w:rFonts w:eastAsia="Aptos" w:cs="Arial"/>
          <w:kern w:val="2"/>
          <w14:ligatures w14:val="standardContextual"/>
        </w:rPr>
        <w:t xml:space="preserve">Besloten is om dit </w:t>
      </w:r>
      <w:r w:rsidR="000D029B">
        <w:rPr>
          <w:rFonts w:eastAsia="Aptos" w:cs="Arial"/>
          <w:kern w:val="2"/>
          <w14:ligatures w14:val="standardContextual"/>
        </w:rPr>
        <w:t>te regelen in zowel</w:t>
      </w:r>
      <w:r w:rsidRPr="00D22DB1">
        <w:rPr>
          <w:rFonts w:eastAsia="Aptos" w:cs="Arial"/>
          <w:kern w:val="2"/>
          <w14:ligatures w14:val="standardContextual"/>
        </w:rPr>
        <w:t xml:space="preserve"> het aanbod om aangesloten te worden als de leveringsovereenkomst. Bovendien moet ook informatie over de herkomst van warmte overhandigd worden</w:t>
      </w:r>
      <w:r w:rsidR="00BF2DAA">
        <w:rPr>
          <w:rFonts w:eastAsia="Aptos" w:cs="Arial"/>
          <w:kern w:val="2"/>
          <w14:ligatures w14:val="standardContextual"/>
        </w:rPr>
        <w:t>, conform de motie Visseren</w:t>
      </w:r>
      <w:r w:rsidR="007F3F77">
        <w:rPr>
          <w:rFonts w:eastAsia="Aptos" w:cs="Arial"/>
          <w:kern w:val="2"/>
          <w14:ligatures w14:val="standardContextual"/>
        </w:rPr>
        <w:t>-</w:t>
      </w:r>
      <w:r w:rsidR="00BF2DAA">
        <w:rPr>
          <w:rFonts w:eastAsia="Aptos" w:cs="Arial"/>
          <w:kern w:val="2"/>
          <w14:ligatures w14:val="standardContextual"/>
        </w:rPr>
        <w:t>Hamakers</w:t>
      </w:r>
      <w:r w:rsidR="00AB4D59">
        <w:rPr>
          <w:rFonts w:eastAsia="Aptos" w:cs="Arial"/>
          <w:kern w:val="2"/>
          <w14:ligatures w14:val="standardContextual"/>
        </w:rPr>
        <w:t>.</w:t>
      </w:r>
      <w:r w:rsidR="007F3F77">
        <w:rPr>
          <w:rStyle w:val="Voetnootmarkering"/>
          <w:rFonts w:eastAsia="Aptos" w:cs="Arial"/>
          <w:kern w:val="2"/>
          <w14:ligatures w14:val="standardContextual"/>
        </w:rPr>
        <w:footnoteReference w:id="30"/>
      </w:r>
    </w:p>
    <w:p w:rsidRPr="00D22DB1" w:rsidR="00D22DB1" w:rsidP="00D22DB1" w:rsidRDefault="00D22DB1" w14:paraId="784A6B31" w14:textId="77777777">
      <w:pPr>
        <w:spacing w:after="0" w:line="259" w:lineRule="auto"/>
        <w:contextualSpacing w:val="0"/>
        <w:rPr>
          <w:rFonts w:eastAsia="Aptos" w:cs="Arial"/>
          <w:kern w:val="2"/>
          <w14:ligatures w14:val="standardContextual"/>
        </w:rPr>
      </w:pPr>
    </w:p>
    <w:p w:rsidRPr="00D22DB1" w:rsidR="00D22DB1" w:rsidP="00D22DB1" w:rsidRDefault="00017E28" w14:paraId="59FF3EA5" w14:textId="3E63FF88">
      <w:pPr>
        <w:spacing w:after="0" w:line="259" w:lineRule="auto"/>
        <w:contextualSpacing w:val="0"/>
        <w:rPr>
          <w:rFonts w:eastAsia="Aptos" w:cs="Arial"/>
          <w:i/>
          <w:iCs/>
          <w:kern w:val="2"/>
          <w14:ligatures w14:val="standardContextual"/>
        </w:rPr>
      </w:pPr>
      <w:r w:rsidRPr="00017E28">
        <w:rPr>
          <w:rFonts w:eastAsia="Aptos" w:cs="Arial"/>
          <w:i/>
          <w:iCs/>
          <w:kern w:val="2"/>
          <w14:ligatures w14:val="standardContextual"/>
        </w:rPr>
        <w:t>1</w:t>
      </w:r>
      <w:r w:rsidR="00A77551">
        <w:rPr>
          <w:rFonts w:eastAsia="Aptos" w:cs="Arial"/>
          <w:i/>
          <w:iCs/>
          <w:kern w:val="2"/>
          <w14:ligatures w14:val="standardContextual"/>
        </w:rPr>
        <w:t>0</w:t>
      </w:r>
      <w:r w:rsidRPr="00017E28">
        <w:rPr>
          <w:rFonts w:eastAsia="Aptos" w:cs="Arial"/>
          <w:i/>
          <w:iCs/>
          <w:kern w:val="2"/>
          <w14:ligatures w14:val="standardContextual"/>
        </w:rPr>
        <w:t>.6.</w:t>
      </w:r>
      <w:r>
        <w:rPr>
          <w:rFonts w:eastAsia="Aptos" w:cs="Arial"/>
          <w:i/>
          <w:iCs/>
          <w:kern w:val="2"/>
          <w14:ligatures w14:val="standardContextual"/>
        </w:rPr>
        <w:t>2</w:t>
      </w:r>
      <w:r w:rsidRPr="00017E28">
        <w:rPr>
          <w:rFonts w:eastAsia="Aptos" w:cs="Arial"/>
          <w:i/>
          <w:iCs/>
          <w:kern w:val="2"/>
          <w14:ligatures w14:val="standardContextual"/>
        </w:rPr>
        <w:t xml:space="preserve">. </w:t>
      </w:r>
      <w:r>
        <w:rPr>
          <w:rFonts w:eastAsia="Aptos" w:cs="Arial"/>
          <w:i/>
          <w:iCs/>
          <w:kern w:val="2"/>
          <w14:ligatures w14:val="standardContextual"/>
        </w:rPr>
        <w:t>Overige consultatie</w:t>
      </w:r>
      <w:r w:rsidRPr="00017E28">
        <w:rPr>
          <w:rFonts w:eastAsia="Aptos" w:cs="Arial"/>
          <w:i/>
          <w:iCs/>
          <w:kern w:val="2"/>
          <w14:ligatures w14:val="standardContextual"/>
        </w:rPr>
        <w:t xml:space="preserve"> </w:t>
      </w:r>
    </w:p>
    <w:p w:rsidRPr="00D22DB1" w:rsidR="00D22DB1" w:rsidP="00D22DB1" w:rsidRDefault="00D22DB1" w14:paraId="301325EC" w14:textId="6EDA173C">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 xml:space="preserve">De verwerking van reacties heeft langere tijd minder aandacht gehad, vanwege de afronding van de wetsteksten en de Kamerbehandeling van de </w:t>
      </w:r>
      <w:r w:rsidR="00885C7B">
        <w:rPr>
          <w:rFonts w:eastAsia="Aptos" w:cs="Arial"/>
          <w:kern w:val="2"/>
          <w14:ligatures w14:val="standardContextual"/>
        </w:rPr>
        <w:t>wet</w:t>
      </w:r>
      <w:r w:rsidRPr="00D22DB1">
        <w:rPr>
          <w:rFonts w:eastAsia="Aptos" w:cs="Arial"/>
          <w:kern w:val="2"/>
          <w14:ligatures w14:val="standardContextual"/>
        </w:rPr>
        <w:t>. Vanwege de Kamerbehandeling kwamen er ook nieuwe bepalingen bij die uitgewerkt moesten worden in het Bcw. Om die reden hebben de meest betrokken stakeholders de gelegenheid gehad om nog een reactie te geven op de versie die in</w:t>
      </w:r>
      <w:r w:rsidR="00A87053">
        <w:rPr>
          <w:rFonts w:eastAsia="Aptos" w:cs="Arial"/>
          <w:kern w:val="2"/>
          <w14:ligatures w14:val="standardContextual"/>
        </w:rPr>
        <w:t xml:space="preserve"> 23</w:t>
      </w:r>
      <w:r w:rsidRPr="00D22DB1">
        <w:rPr>
          <w:rFonts w:eastAsia="Aptos" w:cs="Arial"/>
          <w:kern w:val="2"/>
          <w14:ligatures w14:val="standardContextual"/>
        </w:rPr>
        <w:t xml:space="preserve"> januari 2026 aan de ACM is voorgelegd voor </w:t>
      </w:r>
      <w:r w:rsidR="0074019E">
        <w:rPr>
          <w:rFonts w:eastAsia="Aptos" w:cs="Arial"/>
          <w:kern w:val="2"/>
          <w14:ligatures w14:val="standardContextual"/>
        </w:rPr>
        <w:t>de UHT.</w:t>
      </w:r>
      <w:r w:rsidRPr="00D22DB1">
        <w:rPr>
          <w:rFonts w:eastAsia="Aptos" w:cs="Arial"/>
          <w:kern w:val="2"/>
          <w14:ligatures w14:val="standardContextual"/>
        </w:rPr>
        <w:t xml:space="preserve"> Navolgend de belangrijkste </w:t>
      </w:r>
      <w:r w:rsidR="00DF1A55">
        <w:rPr>
          <w:rFonts w:eastAsia="Aptos" w:cs="Arial"/>
          <w:kern w:val="2"/>
          <w14:ligatures w14:val="standardContextual"/>
        </w:rPr>
        <w:t>aandachtspunten</w:t>
      </w:r>
      <w:r w:rsidR="0074019E">
        <w:rPr>
          <w:rFonts w:eastAsia="Aptos" w:cs="Arial"/>
          <w:kern w:val="2"/>
          <w14:ligatures w14:val="standardContextual"/>
        </w:rPr>
        <w:t>, alsook een beschrijving van hoe deze verwerkt zijn</w:t>
      </w:r>
      <w:r w:rsidRPr="00D22DB1">
        <w:rPr>
          <w:rFonts w:eastAsia="Aptos" w:cs="Arial"/>
          <w:kern w:val="2"/>
          <w14:ligatures w14:val="standardContextual"/>
        </w:rPr>
        <w:t xml:space="preserve">. </w:t>
      </w:r>
    </w:p>
    <w:p w:rsidRPr="00D22DB1" w:rsidR="00D22DB1" w:rsidP="00D22DB1" w:rsidRDefault="00D22DB1" w14:paraId="69A28A60" w14:textId="77777777">
      <w:pPr>
        <w:spacing w:after="0" w:line="259" w:lineRule="auto"/>
        <w:contextualSpacing w:val="0"/>
        <w:rPr>
          <w:rFonts w:eastAsia="Aptos" w:cs="Arial"/>
          <w:b/>
          <w:bCs/>
          <w:kern w:val="2"/>
          <w14:ligatures w14:val="standardContextual"/>
        </w:rPr>
      </w:pPr>
    </w:p>
    <w:p w:rsidRPr="00D22DB1" w:rsidR="00017E28" w:rsidP="00AA131A" w:rsidRDefault="00017E28" w14:paraId="0A4DBC37" w14:textId="282AD508">
      <w:pPr>
        <w:spacing w:after="0" w:line="259" w:lineRule="auto"/>
        <w:contextualSpacing w:val="0"/>
        <w:rPr>
          <w:rFonts w:eastAsia="Verdana" w:cs="Verdana"/>
          <w:i/>
          <w:iCs/>
          <w:kern w:val="2"/>
          <w14:ligatures w14:val="standardContextual"/>
        </w:rPr>
      </w:pPr>
      <w:r w:rsidRPr="00AA131A">
        <w:rPr>
          <w:rFonts w:eastAsia="Aptos" w:cs="Arial"/>
          <w:i/>
          <w:iCs/>
          <w:kern w:val="2"/>
          <w14:ligatures w14:val="standardContextual"/>
        </w:rPr>
        <w:t xml:space="preserve">Marktordening </w:t>
      </w:r>
    </w:p>
    <w:p w:rsidRPr="00D22DB1" w:rsidR="00017E28" w:rsidP="00017E28" w:rsidRDefault="00D22DB1" w14:paraId="49DCEC03" w14:textId="7C90DE1D">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 xml:space="preserve">VNG acht de onderbouwing voor kavels kleiner dan 1.500 onnodig en onwenselijk (artikel 2.1) Hoewel inderdaad al uit de wet zelf </w:t>
      </w:r>
      <w:r w:rsidR="001D21B4">
        <w:rPr>
          <w:rFonts w:eastAsia="Aptos" w:cs="Arial"/>
          <w:kern w:val="2"/>
          <w14:ligatures w14:val="standardContextual"/>
        </w:rPr>
        <w:t xml:space="preserve">indirect </w:t>
      </w:r>
      <w:r w:rsidRPr="00D22DB1">
        <w:rPr>
          <w:rFonts w:eastAsia="Aptos" w:cs="Arial"/>
          <w:kern w:val="2"/>
          <w14:ligatures w14:val="standardContextual"/>
        </w:rPr>
        <w:t xml:space="preserve">volgt dat ook warmtekavels &lt;1500 </w:t>
      </w:r>
      <w:r w:rsidR="001D21B4">
        <w:rPr>
          <w:rFonts w:eastAsia="Aptos" w:cs="Arial"/>
          <w:kern w:val="2"/>
          <w14:ligatures w14:val="standardContextual"/>
        </w:rPr>
        <w:t>aangeslotenen</w:t>
      </w:r>
      <w:r w:rsidRPr="00D22DB1">
        <w:rPr>
          <w:rFonts w:eastAsia="Aptos" w:cs="Arial"/>
          <w:kern w:val="2"/>
          <w14:ligatures w14:val="standardContextual"/>
        </w:rPr>
        <w:t xml:space="preserve"> moeten bijdragen aan een efficiëntie warmtetransitie heeft de bepaling in het Bcw wel toegevoegde waarde. Dit geeft namelijk een steviger verplichting om </w:t>
      </w:r>
      <w:r w:rsidR="001D21B4">
        <w:rPr>
          <w:rFonts w:eastAsia="Aptos" w:cs="Arial"/>
          <w:kern w:val="2"/>
          <w14:ligatures w14:val="standardContextual"/>
        </w:rPr>
        <w:t>dit</w:t>
      </w:r>
      <w:r w:rsidRPr="00D22DB1">
        <w:rPr>
          <w:rFonts w:eastAsia="Aptos" w:cs="Arial"/>
          <w:kern w:val="2"/>
          <w14:ligatures w14:val="standardContextual"/>
        </w:rPr>
        <w:t xml:space="preserve"> expliciet te communiceren. </w:t>
      </w:r>
      <w:r w:rsidRPr="00D22DB1" w:rsidR="00A27900">
        <w:rPr>
          <w:rFonts w:eastAsia="Aptos" w:cs="Arial"/>
          <w:kern w:val="2"/>
          <w14:ligatures w14:val="standardContextual"/>
        </w:rPr>
        <w:t>VNG vraag</w:t>
      </w:r>
      <w:r w:rsidR="001D21B4">
        <w:rPr>
          <w:rFonts w:eastAsia="Aptos" w:cs="Arial"/>
          <w:kern w:val="2"/>
          <w14:ligatures w14:val="standardContextual"/>
        </w:rPr>
        <w:t>t</w:t>
      </w:r>
      <w:r w:rsidRPr="00D22DB1" w:rsidR="00A27900">
        <w:rPr>
          <w:rFonts w:eastAsia="Aptos" w:cs="Arial"/>
          <w:kern w:val="2"/>
          <w14:ligatures w14:val="standardContextual"/>
        </w:rPr>
        <w:t xml:space="preserve"> om meer mogelijkheden om te sturen op betaalbaarheid in kavelsystematiek. De regelgeving voorziet hier al in doordat de gemeente de mogelijkheid heeft om een uitgewerkt kavelplan af te wijzen als zij de tarieven te hoog vinden.</w:t>
      </w:r>
    </w:p>
    <w:p w:rsidRPr="00D22DB1" w:rsidR="00017E28" w:rsidP="00017E28" w:rsidRDefault="00017E28" w14:paraId="3B56F8E5" w14:textId="77777777">
      <w:pPr>
        <w:spacing w:after="0" w:line="257" w:lineRule="auto"/>
        <w:contextualSpacing w:val="0"/>
        <w:rPr>
          <w:rFonts w:eastAsia="Verdana" w:cs="Verdana"/>
          <w:i/>
          <w:iCs/>
          <w:kern w:val="2"/>
          <w14:ligatures w14:val="standardContextual"/>
        </w:rPr>
      </w:pPr>
    </w:p>
    <w:p w:rsidR="00017E28" w:rsidP="00017E28" w:rsidRDefault="0095311E" w14:paraId="4F77C123" w14:textId="44E6D542">
      <w:pPr>
        <w:spacing w:after="0" w:line="257" w:lineRule="auto"/>
        <w:contextualSpacing w:val="0"/>
        <w:rPr>
          <w:rFonts w:eastAsia="Verdana" w:cs="Verdana"/>
          <w:kern w:val="2"/>
          <w14:ligatures w14:val="standardContextual"/>
        </w:rPr>
      </w:pPr>
      <w:r>
        <w:rPr>
          <w:rFonts w:eastAsia="Verdana" w:cs="Verdana"/>
          <w:kern w:val="2"/>
          <w14:ligatures w14:val="standardContextual"/>
        </w:rPr>
        <w:t>Energie-Nederland</w:t>
      </w:r>
      <w:r w:rsidRPr="00D22DB1" w:rsidR="00017E28">
        <w:rPr>
          <w:rFonts w:eastAsia="Verdana" w:cs="Verdana"/>
          <w:kern w:val="2"/>
          <w14:ligatures w14:val="standardContextual"/>
        </w:rPr>
        <w:t xml:space="preserve"> </w:t>
      </w:r>
      <w:r w:rsidR="00285FF2">
        <w:rPr>
          <w:rFonts w:eastAsia="Verdana" w:cs="Verdana"/>
          <w:kern w:val="2"/>
          <w14:ligatures w14:val="standardContextual"/>
        </w:rPr>
        <w:t>geeft</w:t>
      </w:r>
      <w:r w:rsidRPr="00D22DB1" w:rsidR="00285FF2">
        <w:rPr>
          <w:rFonts w:eastAsia="Verdana" w:cs="Verdana"/>
          <w:kern w:val="2"/>
          <w14:ligatures w14:val="standardContextual"/>
        </w:rPr>
        <w:t xml:space="preserve"> </w:t>
      </w:r>
      <w:r w:rsidRPr="00D22DB1" w:rsidR="00017E28">
        <w:rPr>
          <w:rFonts w:eastAsia="Verdana" w:cs="Verdana"/>
          <w:kern w:val="2"/>
          <w14:ligatures w14:val="standardContextual"/>
        </w:rPr>
        <w:t xml:space="preserve">aan dat bij de overdracht van een </w:t>
      </w:r>
      <w:r w:rsidR="001D21B4">
        <w:rPr>
          <w:rFonts w:eastAsia="Verdana" w:cs="Verdana"/>
          <w:kern w:val="2"/>
          <w14:ligatures w14:val="standardContextual"/>
        </w:rPr>
        <w:t>klein collectief warmtesysteem</w:t>
      </w:r>
      <w:r w:rsidRPr="00D22DB1" w:rsidR="00017E28">
        <w:rPr>
          <w:rFonts w:eastAsia="Verdana" w:cs="Verdana"/>
          <w:kern w:val="2"/>
          <w14:ligatures w14:val="standardContextual"/>
        </w:rPr>
        <w:t xml:space="preserve"> onnodig </w:t>
      </w:r>
      <w:r w:rsidR="00285FF2">
        <w:rPr>
          <w:rFonts w:eastAsia="Verdana" w:cs="Verdana"/>
          <w:kern w:val="2"/>
          <w14:ligatures w14:val="standardContextual"/>
        </w:rPr>
        <w:t>wordt</w:t>
      </w:r>
      <w:r w:rsidRPr="00D22DB1" w:rsidR="00285FF2">
        <w:rPr>
          <w:rFonts w:eastAsia="Verdana" w:cs="Verdana"/>
          <w:kern w:val="2"/>
          <w14:ligatures w14:val="standardContextual"/>
        </w:rPr>
        <w:t xml:space="preserve"> </w:t>
      </w:r>
      <w:r w:rsidRPr="00D22DB1" w:rsidR="00017E28">
        <w:rPr>
          <w:rFonts w:eastAsia="Verdana" w:cs="Verdana"/>
          <w:kern w:val="2"/>
          <w14:ligatures w14:val="standardContextual"/>
        </w:rPr>
        <w:t xml:space="preserve">gevraagd naar bewijs van een publiek meerderheidsbelang. </w:t>
      </w:r>
      <w:r w:rsidR="00285FF2">
        <w:rPr>
          <w:rFonts w:eastAsia="Verdana" w:cs="Verdana"/>
          <w:kern w:val="2"/>
          <w14:ligatures w14:val="standardContextual"/>
        </w:rPr>
        <w:t>Het eerder a</w:t>
      </w:r>
      <w:r w:rsidR="00110373">
        <w:rPr>
          <w:rFonts w:eastAsia="Verdana" w:cs="Verdana"/>
          <w:kern w:val="2"/>
          <w14:ligatures w14:val="standardContextual"/>
        </w:rPr>
        <w:t>rtikel</w:t>
      </w:r>
      <w:r w:rsidRPr="00D22DB1" w:rsidR="00017E28">
        <w:rPr>
          <w:rFonts w:eastAsia="Verdana" w:cs="Verdana"/>
          <w:kern w:val="2"/>
          <w14:ligatures w14:val="standardContextual"/>
        </w:rPr>
        <w:t xml:space="preserve"> 3.7</w:t>
      </w:r>
      <w:r w:rsidR="00110373">
        <w:rPr>
          <w:rFonts w:eastAsia="Verdana" w:cs="Verdana"/>
          <w:kern w:val="2"/>
          <w14:ligatures w14:val="standardContextual"/>
        </w:rPr>
        <w:t xml:space="preserve">, eerste lid </w:t>
      </w:r>
      <w:r w:rsidRPr="00D22DB1" w:rsidR="00017E28">
        <w:rPr>
          <w:rFonts w:eastAsia="Verdana" w:cs="Verdana"/>
          <w:kern w:val="2"/>
          <w14:ligatures w14:val="standardContextual"/>
        </w:rPr>
        <w:t xml:space="preserve">is </w:t>
      </w:r>
      <w:r w:rsidR="00110373">
        <w:rPr>
          <w:rFonts w:eastAsia="Verdana" w:cs="Verdana"/>
          <w:kern w:val="2"/>
          <w14:ligatures w14:val="standardContextual"/>
        </w:rPr>
        <w:t xml:space="preserve">daarom </w:t>
      </w:r>
      <w:r w:rsidRPr="00D22DB1" w:rsidR="00017E28">
        <w:rPr>
          <w:rFonts w:eastAsia="Verdana" w:cs="Verdana"/>
          <w:kern w:val="2"/>
          <w14:ligatures w14:val="standardContextual"/>
        </w:rPr>
        <w:t xml:space="preserve">verwijderd. </w:t>
      </w:r>
      <w:r>
        <w:rPr>
          <w:rFonts w:eastAsia="Verdana" w:cs="Verdana"/>
          <w:kern w:val="2"/>
          <w14:ligatures w14:val="standardContextual"/>
        </w:rPr>
        <w:t>Energie-Nederland</w:t>
      </w:r>
      <w:r w:rsidRPr="00D22DB1" w:rsidR="00017E28">
        <w:rPr>
          <w:rFonts w:eastAsia="Verdana" w:cs="Verdana"/>
          <w:kern w:val="2"/>
          <w14:ligatures w14:val="standardContextual"/>
        </w:rPr>
        <w:t xml:space="preserve"> </w:t>
      </w:r>
      <w:r w:rsidR="00285FF2">
        <w:rPr>
          <w:rFonts w:eastAsia="Verdana" w:cs="Verdana"/>
          <w:kern w:val="2"/>
          <w14:ligatures w14:val="standardContextual"/>
        </w:rPr>
        <w:t>geeft</w:t>
      </w:r>
      <w:r w:rsidRPr="00D22DB1" w:rsidR="00285FF2">
        <w:rPr>
          <w:rFonts w:eastAsia="Verdana" w:cs="Verdana"/>
          <w:kern w:val="2"/>
          <w14:ligatures w14:val="standardContextual"/>
        </w:rPr>
        <w:t xml:space="preserve"> </w:t>
      </w:r>
      <w:r w:rsidRPr="00D22DB1" w:rsidR="00017E28">
        <w:rPr>
          <w:rFonts w:eastAsia="Verdana" w:cs="Verdana"/>
          <w:kern w:val="2"/>
          <w14:ligatures w14:val="standardContextual"/>
        </w:rPr>
        <w:t xml:space="preserve">aan dat de weigeringsgrond voor een ontheffing voor een klein collectief warmtesysteem niet aansluit op de realiteit. De weigeringsgrond was ‘afhankelijkheid van een collectieve warmtevoorziening in een ander gebied’. Dit is aangepast naar ‘onlosmakelijke verbondenheid met en collectieve warmtevoorziening in een ander gebied.’ De term ‘onlosmakelijk verbonden’ wordt gedefinieerd in de </w:t>
      </w:r>
      <w:r w:rsidR="00110373">
        <w:rPr>
          <w:rFonts w:eastAsia="Verdana" w:cs="Verdana"/>
          <w:kern w:val="2"/>
          <w14:ligatures w14:val="standardContextual"/>
        </w:rPr>
        <w:t>ministeriële regeling</w:t>
      </w:r>
      <w:r w:rsidRPr="00D22DB1" w:rsidR="00017E28">
        <w:rPr>
          <w:rFonts w:eastAsia="Verdana" w:cs="Verdana"/>
          <w:kern w:val="2"/>
          <w14:ligatures w14:val="standardContextual"/>
        </w:rPr>
        <w:t xml:space="preserve">. </w:t>
      </w:r>
    </w:p>
    <w:p w:rsidR="00BF2DAA" w:rsidP="00017E28" w:rsidRDefault="00BF2DAA" w14:paraId="189B5C4F" w14:textId="77777777">
      <w:pPr>
        <w:spacing w:after="0" w:line="257" w:lineRule="auto"/>
        <w:contextualSpacing w:val="0"/>
        <w:rPr>
          <w:rFonts w:eastAsia="Verdana" w:cs="Verdana"/>
          <w:kern w:val="2"/>
          <w14:ligatures w14:val="standardContextual"/>
        </w:rPr>
      </w:pPr>
    </w:p>
    <w:p w:rsidR="00BF2DAA" w:rsidP="004567DA" w:rsidRDefault="00BF2DAA" w14:paraId="0AB986D2" w14:textId="11B23F9F">
      <w:pPr>
        <w:spacing w:after="0" w:line="259" w:lineRule="auto"/>
        <w:contextualSpacing w:val="0"/>
        <w:rPr>
          <w:rFonts w:eastAsia="Verdana" w:cs="Verdana"/>
          <w:kern w:val="2"/>
          <w14:ligatures w14:val="standardContextual"/>
        </w:rPr>
      </w:pPr>
      <w:r>
        <w:rPr>
          <w:rFonts w:eastAsia="Aptos" w:cs="Arial"/>
          <w:kern w:val="2"/>
          <w14:ligatures w14:val="standardContextual"/>
        </w:rPr>
        <w:t>Vanuit VNG is de vraag gesteld wat</w:t>
      </w:r>
      <w:r w:rsidRPr="00D22DB1">
        <w:rPr>
          <w:rFonts w:eastAsia="Aptos" w:cs="Arial"/>
          <w:kern w:val="2"/>
          <w14:ligatures w14:val="standardContextual"/>
        </w:rPr>
        <w:t xml:space="preserve"> onder een ‘indicatieve’ beschrijving</w:t>
      </w:r>
      <w:r>
        <w:rPr>
          <w:rFonts w:eastAsia="Aptos" w:cs="Arial"/>
          <w:kern w:val="2"/>
          <w14:ligatures w14:val="standardContextual"/>
        </w:rPr>
        <w:t xml:space="preserve"> in het globaal kavelplan kan</w:t>
      </w:r>
      <w:r w:rsidRPr="00D22DB1">
        <w:rPr>
          <w:rFonts w:eastAsia="Aptos" w:cs="Arial"/>
          <w:kern w:val="2"/>
          <w14:ligatures w14:val="standardContextual"/>
        </w:rPr>
        <w:t xml:space="preserve"> </w:t>
      </w:r>
      <w:r>
        <w:rPr>
          <w:rFonts w:eastAsia="Aptos" w:cs="Arial"/>
          <w:kern w:val="2"/>
          <w14:ligatures w14:val="standardContextual"/>
        </w:rPr>
        <w:t>worden</w:t>
      </w:r>
      <w:r w:rsidRPr="00D22DB1">
        <w:rPr>
          <w:rFonts w:eastAsia="Aptos" w:cs="Arial"/>
          <w:kern w:val="2"/>
          <w14:ligatures w14:val="standardContextual"/>
        </w:rPr>
        <w:t xml:space="preserve"> verstaan</w:t>
      </w:r>
      <w:r>
        <w:rPr>
          <w:rFonts w:eastAsia="Aptos" w:cs="Arial"/>
          <w:kern w:val="2"/>
          <w14:ligatures w14:val="standardContextual"/>
        </w:rPr>
        <w:t>. Dit</w:t>
      </w:r>
      <w:r w:rsidRPr="00D22DB1">
        <w:rPr>
          <w:rFonts w:eastAsia="Aptos" w:cs="Arial"/>
          <w:kern w:val="2"/>
          <w14:ligatures w14:val="standardContextual"/>
        </w:rPr>
        <w:t xml:space="preserve"> kan concreter worden ingevuld in het </w:t>
      </w:r>
      <w:r>
        <w:rPr>
          <w:rFonts w:eastAsia="Aptos" w:cs="Arial"/>
          <w:kern w:val="2"/>
          <w14:ligatures w14:val="standardContextual"/>
        </w:rPr>
        <w:t>formulier</w:t>
      </w:r>
      <w:r w:rsidRPr="00D22DB1">
        <w:rPr>
          <w:rFonts w:eastAsia="Aptos" w:cs="Arial"/>
          <w:kern w:val="2"/>
          <w14:ligatures w14:val="standardContextual"/>
        </w:rPr>
        <w:t xml:space="preserve"> wat voor het globale kavelplan wordt opgesteld. </w:t>
      </w:r>
    </w:p>
    <w:p w:rsidRPr="00D22DB1" w:rsidR="00410C22" w:rsidP="00017E28" w:rsidRDefault="00410C22" w14:paraId="58AC046A" w14:textId="77777777">
      <w:pPr>
        <w:spacing w:after="0" w:line="257" w:lineRule="auto"/>
        <w:contextualSpacing w:val="0"/>
        <w:rPr>
          <w:rFonts w:eastAsia="Verdana" w:cs="Verdana"/>
          <w:kern w:val="2"/>
          <w14:ligatures w14:val="standardContextual"/>
        </w:rPr>
      </w:pPr>
    </w:p>
    <w:p w:rsidRPr="004567DA" w:rsidR="00410C22" w:rsidP="00410C22" w:rsidRDefault="00410C22" w14:paraId="12202D3F" w14:textId="77777777">
      <w:pPr>
        <w:spacing w:after="0" w:line="259" w:lineRule="auto"/>
        <w:contextualSpacing w:val="0"/>
        <w:rPr>
          <w:rFonts w:eastAsia="Aptos" w:cs="Arial"/>
          <w:i/>
          <w:iCs/>
          <w:kern w:val="2"/>
          <w14:ligatures w14:val="standardContextual"/>
        </w:rPr>
      </w:pPr>
      <w:r w:rsidRPr="004567DA">
        <w:rPr>
          <w:rFonts w:eastAsia="Aptos" w:cs="Arial"/>
          <w:i/>
          <w:iCs/>
          <w:kern w:val="2"/>
          <w14:ligatures w14:val="standardContextual"/>
        </w:rPr>
        <w:t>Tariefregulering</w:t>
      </w:r>
    </w:p>
    <w:p w:rsidRPr="006C3A47" w:rsidR="006C3A47" w:rsidDel="00410C22" w:rsidP="006C3A47" w:rsidRDefault="006C3A47" w14:paraId="027AF292" w14:textId="77777777">
      <w:pPr>
        <w:spacing w:after="0" w:line="259" w:lineRule="auto"/>
        <w:contextualSpacing w:val="0"/>
        <w:rPr>
          <w:rFonts w:eastAsia="Aptos" w:cs="Arial"/>
          <w:kern w:val="2"/>
          <w14:ligatures w14:val="standardContextual"/>
        </w:rPr>
      </w:pPr>
      <w:r w:rsidRPr="006C3A47" w:rsidDel="00410C22">
        <w:rPr>
          <w:rFonts w:eastAsia="Aptos" w:cs="Arial"/>
          <w:kern w:val="2"/>
          <w14:ligatures w14:val="standardContextual"/>
        </w:rPr>
        <w:t xml:space="preserve">Energie-Nederland en VNG wijzen op onzekerheid omdat tariefregulering van fase 2 nog niet is uitgewerkt. Dit is een begrijpelijke zorg. Het kabinet streeft ernaar om dit zo snel mogelijk, maar ook zorgvuldig uit te werken. Het uitwerken van fase 2 vergt meer tijd gezien de input van de Kamerleden tijdens de tweede en eerste kamerbehandeling, het opnemen in de wet van de tarieflimiet, en de opmerkingen van de ACM over de uitvoerbaarheid van tariefregulering van kleine collectieve warmtevoorzieningen. Het tegelijk opnemen van fase 2 in het besluit zou ook tot </w:t>
      </w:r>
      <w:r w:rsidRPr="006C3A47" w:rsidDel="00410C22">
        <w:rPr>
          <w:rFonts w:eastAsia="Aptos" w:cs="Arial"/>
          <w:kern w:val="2"/>
          <w14:ligatures w14:val="standardContextual"/>
        </w:rPr>
        <w:lastRenderedPageBreak/>
        <w:t xml:space="preserve">vertraging van het besluit en van inwerkingtreding van de wet kunnen leiden, met negatieve gevolgen voor de warmtetransitie. </w:t>
      </w:r>
    </w:p>
    <w:p w:rsidRPr="006C3A47" w:rsidR="006C3A47" w:rsidDel="00410C22" w:rsidP="006C3A47" w:rsidRDefault="006C3A47" w14:paraId="41B88615" w14:textId="77777777">
      <w:pPr>
        <w:spacing w:after="0" w:line="259" w:lineRule="auto"/>
        <w:contextualSpacing w:val="0"/>
        <w:rPr>
          <w:rFonts w:eastAsia="Aptos" w:cs="Arial"/>
          <w:kern w:val="2"/>
          <w14:ligatures w14:val="standardContextual"/>
        </w:rPr>
      </w:pPr>
    </w:p>
    <w:p w:rsidRPr="006C3A47" w:rsidR="006C3A47" w:rsidDel="00410C22" w:rsidP="006C3A47" w:rsidRDefault="006C3A47" w14:paraId="5EFCB290" w14:textId="77777777">
      <w:pPr>
        <w:spacing w:after="0" w:line="259" w:lineRule="auto"/>
        <w:contextualSpacing w:val="0"/>
        <w:rPr>
          <w:rFonts w:eastAsia="Aptos" w:cs="Arial"/>
          <w:kern w:val="2"/>
          <w14:ligatures w14:val="standardContextual"/>
        </w:rPr>
      </w:pPr>
      <w:r w:rsidRPr="006C3A47" w:rsidDel="00410C22">
        <w:rPr>
          <w:rFonts w:eastAsia="Aptos" w:cs="Arial"/>
          <w:kern w:val="2"/>
          <w14:ligatures w14:val="standardContextual"/>
        </w:rPr>
        <w:t>Netbeheer Nederland heeft vraagtekens geplaats bij de verplichting in artikel 7.15 van het Bcw tot externe validatie van de businesscase door een onafhankelijk onderzoeksbureau en stelt voor dat de ACM in plaats daarvan marktconforme toetsingscriteria bekend maakt op basis waarvan warmtebedrijven zelf transparant verantwoording afleggen. Dit voorstel wordt niet overgenomen omdat externe validatie van de businesscase bij grootschalige nieuwe infrastructuur als warmtetransportnetten een belangrijke waarborg is voor marktconformiteit van investeringsramingen.</w:t>
      </w:r>
    </w:p>
    <w:p w:rsidR="006C3A47" w:rsidP="00410C22" w:rsidRDefault="006C3A47" w14:paraId="355979E2" w14:textId="77777777">
      <w:pPr>
        <w:spacing w:after="0" w:line="259" w:lineRule="auto"/>
        <w:contextualSpacing w:val="0"/>
        <w:rPr>
          <w:rFonts w:eastAsia="Aptos" w:cs="Arial"/>
          <w:kern w:val="2"/>
          <w14:ligatures w14:val="standardContextual"/>
        </w:rPr>
      </w:pPr>
    </w:p>
    <w:p w:rsidRPr="00D22DB1" w:rsidR="00410C22" w:rsidP="00410C22" w:rsidRDefault="00D22DB1" w14:paraId="77749590" w14:textId="7139114C">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Energie</w:t>
      </w:r>
      <w:r w:rsidR="00410C22">
        <w:rPr>
          <w:rFonts w:eastAsia="Aptos" w:cs="Arial"/>
          <w:kern w:val="2"/>
          <w14:ligatures w14:val="standardContextual"/>
        </w:rPr>
        <w:t>-</w:t>
      </w:r>
      <w:r w:rsidRPr="00D22DB1">
        <w:rPr>
          <w:rFonts w:eastAsia="Aptos" w:cs="Arial"/>
          <w:kern w:val="2"/>
          <w14:ligatures w14:val="standardContextual"/>
        </w:rPr>
        <w:t xml:space="preserve">Nederland en VNG wijzen op onzekerheid omdat tariefregulering van fase 2 nog niet is uitgewerkt. Dit is een begrijpelijke zorg. Het kabinet streeft ernaar om dit zo snel mogelijk, maar ook zorgvuldig uit te werken. Het uitwerken van fase 2 vergt meer tijd gezien de input van de </w:t>
      </w:r>
      <w:r w:rsidRPr="00D22DB1" w:rsidR="00410C22">
        <w:rPr>
          <w:rFonts w:eastAsia="Aptos" w:cs="Arial"/>
          <w:kern w:val="2"/>
          <w14:ligatures w14:val="standardContextual"/>
        </w:rPr>
        <w:t>Kamerleden</w:t>
      </w:r>
      <w:r w:rsidRPr="00D22DB1">
        <w:rPr>
          <w:rFonts w:eastAsia="Aptos" w:cs="Arial"/>
          <w:kern w:val="2"/>
          <w14:ligatures w14:val="standardContextual"/>
        </w:rPr>
        <w:t xml:space="preserve"> tijdens de tweede en eerste kamerbehandeling, het opnemen in de wet van de tarieflimiet, en de opmerkingen van de ACM over de uitvoerbaarheid van tariefregulering van kleine collectieve warmtevoorzieningen. Het tegelijk opnemen van fase 2 in het besluit zou ook tot vertraging van het besluit en van inwerkingtreding van de wet kunnen leiden, met negatieve gevolgen voor de warmtetransitie. </w:t>
      </w:r>
      <w:r w:rsidR="00147C88">
        <w:rPr>
          <w:rFonts w:eastAsia="Aptos" w:cs="Arial"/>
          <w:kern w:val="2"/>
          <w14:ligatures w14:val="standardContextual"/>
        </w:rPr>
        <w:t>Zie ook de toelichting in paragraaf 7.1.</w:t>
      </w:r>
    </w:p>
    <w:p w:rsidR="00017E28" w:rsidP="00D22DB1" w:rsidRDefault="00017E28" w14:paraId="7186C5AD" w14:textId="77777777">
      <w:pPr>
        <w:spacing w:after="0" w:line="259" w:lineRule="auto"/>
        <w:contextualSpacing w:val="0"/>
        <w:rPr>
          <w:rFonts w:eastAsia="Aptos" w:cs="Arial"/>
          <w:i/>
          <w:iCs/>
          <w:kern w:val="2"/>
          <w14:ligatures w14:val="standardContextual"/>
        </w:rPr>
      </w:pPr>
    </w:p>
    <w:p w:rsidRPr="00AA131A" w:rsidR="00D22DB1" w:rsidP="00D22DB1" w:rsidRDefault="00D22DB1" w14:paraId="1BA37532" w14:textId="16D056F1">
      <w:pPr>
        <w:spacing w:after="0" w:line="259" w:lineRule="auto"/>
        <w:contextualSpacing w:val="0"/>
        <w:rPr>
          <w:rFonts w:eastAsia="Aptos" w:cs="Arial"/>
          <w:i/>
          <w:iCs/>
          <w:kern w:val="2"/>
          <w14:ligatures w14:val="standardContextual"/>
        </w:rPr>
      </w:pPr>
      <w:r w:rsidRPr="00AA131A">
        <w:rPr>
          <w:rFonts w:eastAsia="Aptos" w:cs="Arial"/>
          <w:i/>
          <w:iCs/>
          <w:kern w:val="2"/>
          <w14:ligatures w14:val="standardContextual"/>
        </w:rPr>
        <w:t>Leveringszekerheid en consumentenbescherming</w:t>
      </w:r>
    </w:p>
    <w:p w:rsidRPr="00D22DB1" w:rsidR="00D22DB1" w:rsidP="00D22DB1" w:rsidRDefault="00D22DB1" w14:paraId="68D3BD5A" w14:textId="35D749FF">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Energie</w:t>
      </w:r>
      <w:r w:rsidR="00017E28">
        <w:rPr>
          <w:rFonts w:eastAsia="Aptos" w:cs="Arial"/>
          <w:kern w:val="2"/>
          <w14:ligatures w14:val="standardContextual"/>
        </w:rPr>
        <w:t>-</w:t>
      </w:r>
      <w:r w:rsidRPr="00D22DB1">
        <w:rPr>
          <w:rFonts w:eastAsia="Aptos" w:cs="Arial"/>
          <w:kern w:val="2"/>
          <w14:ligatures w14:val="standardContextual"/>
        </w:rPr>
        <w:t xml:space="preserve">Nederland en Netbeheer Nederland geven aan dat het bijhouden en verifiëren van kortdurende opeenvolgende storingen, ten einde te bepalen of ze kwalificeren als een ernstige storing waarvoor de consument recht heeft op storingscompensatie, kostenverhogend zal werken. Ook wordt aangegeven dat de effecten van een storing bij </w:t>
      </w:r>
      <w:r w:rsidR="00F6134F">
        <w:rPr>
          <w:rFonts w:eastAsia="Aptos" w:cs="Arial"/>
          <w:kern w:val="2"/>
          <w14:ligatures w14:val="standardContextual"/>
        </w:rPr>
        <w:t>ZLT-netten</w:t>
      </w:r>
      <w:r w:rsidRPr="00D22DB1">
        <w:rPr>
          <w:rFonts w:eastAsia="Aptos" w:cs="Arial"/>
          <w:kern w:val="2"/>
          <w14:ligatures w14:val="standardContextual"/>
        </w:rPr>
        <w:t xml:space="preserve"> vaak niet of veel later voor de consument merkbaar zijn. De wetgever gaat gedeeltelijk mee in dit signaal en stelt een ondergrens aan de kortdurende opeenvolgende storingen die meetellen voor de definitie van een ernstige storing, zodat niet alle kortdurende storingen hoeven te worden geverifieerd. Bovendien wordt in de ministeriële regeling uitwerking gegeven aan de wijze waarop de storingscompensatie berekend wordt, waarbij de wetgever rekening wil houden met het</w:t>
      </w:r>
      <w:r w:rsidRPr="00D22DB1">
        <w:rPr>
          <w:rFonts w:ascii="Aptos" w:hAnsi="Aptos" w:eastAsia="Aptos" w:cs="Arial"/>
          <w:kern w:val="2"/>
          <w:sz w:val="22"/>
          <w:szCs w:val="22"/>
          <w14:ligatures w14:val="standardContextual"/>
        </w:rPr>
        <w:t xml:space="preserve"> </w:t>
      </w:r>
      <w:r w:rsidRPr="00D22DB1">
        <w:rPr>
          <w:rFonts w:eastAsia="Aptos" w:cs="Arial"/>
          <w:kern w:val="2"/>
          <w14:ligatures w14:val="standardContextual"/>
        </w:rPr>
        <w:t>moment waarop de consument een storing merkt, tenzij het warmtebedrijf zelf al eerder een storing constateert.</w:t>
      </w:r>
    </w:p>
    <w:p w:rsidRPr="00D22DB1" w:rsidR="00D22DB1" w:rsidP="00D22DB1" w:rsidRDefault="00D22DB1" w14:paraId="1E141CC2" w14:textId="77777777">
      <w:pPr>
        <w:spacing w:after="0" w:line="259" w:lineRule="auto"/>
        <w:contextualSpacing w:val="0"/>
        <w:rPr>
          <w:rFonts w:eastAsia="Aptos" w:cs="Arial"/>
          <w:kern w:val="2"/>
          <w14:ligatures w14:val="standardContextual"/>
        </w:rPr>
      </w:pPr>
    </w:p>
    <w:p w:rsidRPr="00D22DB1" w:rsidR="00D22DB1" w:rsidP="00D22DB1" w:rsidRDefault="00A27900" w14:paraId="04A00A02" w14:textId="77777777">
      <w:pPr>
        <w:spacing w:after="0" w:line="259" w:lineRule="auto"/>
        <w:contextualSpacing w:val="0"/>
        <w:rPr>
          <w:rFonts w:eastAsia="Aptos" w:cs="Arial"/>
          <w:kern w:val="2"/>
          <w14:ligatures w14:val="standardContextual"/>
        </w:rPr>
      </w:pPr>
      <w:r w:rsidRPr="00D22DB1">
        <w:rPr>
          <w:rFonts w:eastAsia="Aptos" w:cs="Arial"/>
          <w:kern w:val="2"/>
          <w14:ligatures w14:val="standardContextual"/>
        </w:rPr>
        <w:t>VN</w:t>
      </w:r>
      <w:r w:rsidRPr="00D22DB1" w:rsidR="00D22DB1">
        <w:rPr>
          <w:rFonts w:eastAsia="Aptos" w:cs="Arial"/>
          <w:kern w:val="2"/>
          <w14:ligatures w14:val="standardContextual"/>
        </w:rPr>
        <w:t>G</w:t>
      </w:r>
      <w:r w:rsidRPr="00D22DB1">
        <w:rPr>
          <w:rFonts w:eastAsia="Aptos" w:cs="Arial"/>
          <w:kern w:val="2"/>
          <w14:ligatures w14:val="standardContextual"/>
        </w:rPr>
        <w:t xml:space="preserve"> geeft aan dat het onlogisch is dat gemeenten weinig tot geen sturing kan geven aan kleine collectieve warmtesystemen, maar wel bij bijvoorbeeld faillissement van het warmtebedrijf verantwoordelijk is om een nieuw warmtebedrijf of een alternatieve energievoorziening te vinden. De wetgever merkt op dat het college voorschriften en beperkingen kan verbinden aan een ontheffing en bovendien in de warmteprogramma’s al een zorgplicht heeft om een aanpak te beschrijven van het isoleren en aardgasvrij maken van de gebouwde omgeving. In geval van bijvoorbeeld faillissement is het college verantwoordelijk om de overdracht van een aanwijzing, ontheffing of vrijstelling goed te keuren en indien er binnen een bij ministeriële regeling te bepalen termijn geen nieuw warmtebedrijf is gevonden, stelt het college een plan op voor een alternatieve energievoorziening. De wetgever acht dit redelijk in het verlengde van de al bestaande zorgplicht van de gemeente en wenselijk met het oog op de consumentenbescherming.</w:t>
      </w:r>
    </w:p>
    <w:p w:rsidRPr="00D22DB1" w:rsidR="00017E28" w:rsidP="00AA131A" w:rsidRDefault="00017E28" w14:paraId="351E18BC" w14:textId="77777777">
      <w:pPr>
        <w:spacing w:after="0" w:line="259" w:lineRule="auto"/>
        <w:contextualSpacing w:val="0"/>
        <w:rPr>
          <w:rFonts w:eastAsia="Aptos" w:cs="Arial"/>
          <w:kern w:val="2"/>
          <w14:ligatures w14:val="standardContextual"/>
        </w:rPr>
      </w:pPr>
    </w:p>
    <w:p w:rsidRPr="00D22DB1" w:rsidR="00B57BA8" w:rsidDel="00BF2DAA" w:rsidP="00AA131A" w:rsidRDefault="00B57BA8" w14:paraId="6201D577" w14:textId="1FCCD7D3">
      <w:pPr>
        <w:spacing w:after="0" w:line="259" w:lineRule="auto"/>
        <w:contextualSpacing w:val="0"/>
        <w:rPr>
          <w:rFonts w:eastAsia="Aptos" w:cs="Arial"/>
          <w:kern w:val="2"/>
          <w14:ligatures w14:val="standardContextual"/>
        </w:rPr>
      </w:pPr>
      <w:r w:rsidDel="00BF2DAA">
        <w:rPr>
          <w:rFonts w:eastAsia="Aptos" w:cs="Arial"/>
          <w:kern w:val="2"/>
          <w14:ligatures w14:val="standardContextual"/>
        </w:rPr>
        <w:t>Vanuit VNG is de vraag gesteld wat</w:t>
      </w:r>
      <w:r w:rsidRPr="00D22DB1" w:rsidDel="00BF2DAA">
        <w:rPr>
          <w:rFonts w:eastAsia="Aptos" w:cs="Arial"/>
          <w:kern w:val="2"/>
          <w14:ligatures w14:val="standardContextual"/>
        </w:rPr>
        <w:t xml:space="preserve"> </w:t>
      </w:r>
      <w:r w:rsidRPr="00D22DB1" w:rsidDel="00BF2DAA" w:rsidR="00D22DB1">
        <w:rPr>
          <w:rFonts w:eastAsia="Aptos" w:cs="Arial"/>
          <w:kern w:val="2"/>
          <w14:ligatures w14:val="standardContextual"/>
        </w:rPr>
        <w:t>onder een ‘indicatieve’ beschrijving</w:t>
      </w:r>
      <w:r w:rsidDel="00BF2DAA">
        <w:rPr>
          <w:rFonts w:eastAsia="Aptos" w:cs="Arial"/>
          <w:kern w:val="2"/>
          <w14:ligatures w14:val="standardContextual"/>
        </w:rPr>
        <w:t xml:space="preserve"> in het globaal kavelplan kan</w:t>
      </w:r>
      <w:r w:rsidRPr="00D22DB1" w:rsidDel="00BF2DAA" w:rsidR="00D22DB1">
        <w:rPr>
          <w:rFonts w:eastAsia="Aptos" w:cs="Arial"/>
          <w:kern w:val="2"/>
          <w14:ligatures w14:val="standardContextual"/>
        </w:rPr>
        <w:t xml:space="preserve"> </w:t>
      </w:r>
      <w:r w:rsidDel="00BF2DAA">
        <w:rPr>
          <w:rFonts w:eastAsia="Aptos" w:cs="Arial"/>
          <w:kern w:val="2"/>
          <w14:ligatures w14:val="standardContextual"/>
        </w:rPr>
        <w:t>worden</w:t>
      </w:r>
      <w:r w:rsidRPr="00D22DB1" w:rsidDel="00BF2DAA">
        <w:rPr>
          <w:rFonts w:eastAsia="Aptos" w:cs="Arial"/>
          <w:kern w:val="2"/>
          <w14:ligatures w14:val="standardContextual"/>
        </w:rPr>
        <w:t xml:space="preserve"> </w:t>
      </w:r>
      <w:r w:rsidRPr="00D22DB1" w:rsidDel="00BF2DAA" w:rsidR="00D22DB1">
        <w:rPr>
          <w:rFonts w:eastAsia="Aptos" w:cs="Arial"/>
          <w:kern w:val="2"/>
          <w14:ligatures w14:val="standardContextual"/>
        </w:rPr>
        <w:t>verstaan</w:t>
      </w:r>
      <w:r w:rsidDel="00BF2DAA">
        <w:rPr>
          <w:rFonts w:eastAsia="Aptos" w:cs="Arial"/>
          <w:kern w:val="2"/>
          <w14:ligatures w14:val="standardContextual"/>
        </w:rPr>
        <w:t>. Dit</w:t>
      </w:r>
      <w:r w:rsidRPr="00D22DB1" w:rsidDel="00BF2DAA" w:rsidR="00D22DB1">
        <w:rPr>
          <w:rFonts w:eastAsia="Aptos" w:cs="Arial"/>
          <w:kern w:val="2"/>
          <w14:ligatures w14:val="standardContextual"/>
        </w:rPr>
        <w:t xml:space="preserve"> kan concreter worden ingevuld in het </w:t>
      </w:r>
      <w:r w:rsidDel="00BF2DAA">
        <w:rPr>
          <w:rFonts w:eastAsia="Aptos" w:cs="Arial"/>
          <w:kern w:val="2"/>
          <w14:ligatures w14:val="standardContextual"/>
        </w:rPr>
        <w:t>formulier</w:t>
      </w:r>
      <w:r w:rsidRPr="00D22DB1" w:rsidDel="00BF2DAA">
        <w:rPr>
          <w:rFonts w:eastAsia="Aptos" w:cs="Arial"/>
          <w:kern w:val="2"/>
          <w14:ligatures w14:val="standardContextual"/>
        </w:rPr>
        <w:t xml:space="preserve"> </w:t>
      </w:r>
      <w:r w:rsidRPr="00D22DB1" w:rsidDel="00BF2DAA" w:rsidR="00D22DB1">
        <w:rPr>
          <w:rFonts w:eastAsia="Aptos" w:cs="Arial"/>
          <w:kern w:val="2"/>
          <w14:ligatures w14:val="standardContextual"/>
        </w:rPr>
        <w:t xml:space="preserve">wat voor het globale kavelplan wordt opgesteld. </w:t>
      </w:r>
    </w:p>
    <w:p w:rsidR="00017E28" w:rsidDel="00BF2DAA" w:rsidP="00D22DB1" w:rsidRDefault="00017E28" w14:paraId="1B175FC5" w14:textId="10808AF4">
      <w:pPr>
        <w:spacing w:after="0" w:line="259" w:lineRule="auto"/>
        <w:contextualSpacing w:val="0"/>
        <w:rPr>
          <w:rFonts w:eastAsia="Aptos" w:cs="Arial"/>
          <w:b/>
          <w:bCs/>
          <w:i/>
          <w:iCs/>
          <w:kern w:val="2"/>
          <w14:ligatures w14:val="standardContextual"/>
        </w:rPr>
      </w:pPr>
    </w:p>
    <w:p w:rsidRPr="004567DA" w:rsidR="00D22DB1" w:rsidDel="00410C22" w:rsidP="00D22DB1" w:rsidRDefault="00D22DB1" w14:paraId="0117F3FC" w14:textId="0D3FEBC0">
      <w:pPr>
        <w:spacing w:after="0" w:line="259" w:lineRule="auto"/>
        <w:contextualSpacing w:val="0"/>
        <w:rPr>
          <w:rFonts w:eastAsia="Aptos" w:cs="Arial"/>
          <w:i/>
          <w:iCs/>
          <w:kern w:val="2"/>
          <w14:ligatures w14:val="standardContextual"/>
        </w:rPr>
      </w:pPr>
    </w:p>
    <w:p w:rsidR="00A73CB9" w:rsidP="00D22DB1" w:rsidRDefault="00A73CB9" w14:paraId="3963B32B" w14:textId="77777777">
      <w:pPr>
        <w:spacing w:after="0" w:line="259" w:lineRule="auto"/>
        <w:contextualSpacing w:val="0"/>
        <w:rPr>
          <w:rFonts w:eastAsia="Aptos" w:cs="Arial"/>
          <w:kern w:val="2"/>
          <w14:ligatures w14:val="standardContextual"/>
        </w:rPr>
      </w:pPr>
    </w:p>
    <w:p w:rsidR="00A73CB9" w:rsidP="00D22DB1" w:rsidRDefault="00A73CB9" w14:paraId="176F2586" w14:textId="77777777">
      <w:pPr>
        <w:spacing w:after="0" w:line="259" w:lineRule="auto"/>
        <w:contextualSpacing w:val="0"/>
        <w:rPr>
          <w:rFonts w:eastAsia="Aptos" w:cs="Arial"/>
          <w:kern w:val="2"/>
          <w14:ligatures w14:val="standardContextual"/>
        </w:rPr>
      </w:pPr>
    </w:p>
    <w:p w:rsidR="00A73CB9" w:rsidP="00D22DB1" w:rsidRDefault="00A73CB9" w14:paraId="1B827D3B" w14:textId="77777777">
      <w:pPr>
        <w:spacing w:after="0" w:line="259" w:lineRule="auto"/>
        <w:contextualSpacing w:val="0"/>
        <w:rPr>
          <w:rFonts w:eastAsia="Aptos" w:cs="Arial"/>
          <w:kern w:val="2"/>
          <w14:ligatures w14:val="standardContextual"/>
        </w:rPr>
      </w:pPr>
    </w:p>
    <w:p w:rsidR="00A73CB9" w:rsidP="00D22DB1" w:rsidRDefault="00A73CB9" w14:paraId="7D692DFE" w14:textId="77777777">
      <w:pPr>
        <w:spacing w:after="0" w:line="259" w:lineRule="auto"/>
        <w:contextualSpacing w:val="0"/>
        <w:rPr>
          <w:rFonts w:eastAsia="Aptos" w:cs="Arial"/>
          <w:kern w:val="2"/>
          <w14:ligatures w14:val="standardContextual"/>
        </w:rPr>
      </w:pPr>
    </w:p>
    <w:p w:rsidR="00442B87" w:rsidP="00D22DB1" w:rsidRDefault="00442B87" w14:paraId="2F58F03F" w14:textId="77777777">
      <w:pPr>
        <w:spacing w:after="0" w:line="259" w:lineRule="auto"/>
        <w:contextualSpacing w:val="0"/>
        <w:rPr>
          <w:rFonts w:eastAsia="Aptos" w:cs="Arial"/>
          <w:kern w:val="2"/>
          <w14:ligatures w14:val="standardContextual"/>
        </w:rPr>
      </w:pPr>
    </w:p>
    <w:p w:rsidR="00442B87" w:rsidP="00D22DB1" w:rsidRDefault="00442B87" w14:paraId="0D280376" w14:textId="77777777">
      <w:pPr>
        <w:spacing w:after="0" w:line="259" w:lineRule="auto"/>
        <w:contextualSpacing w:val="0"/>
        <w:rPr>
          <w:rFonts w:eastAsia="Aptos" w:cs="Arial"/>
          <w:kern w:val="2"/>
          <w14:ligatures w14:val="standardContextual"/>
        </w:rPr>
      </w:pPr>
    </w:p>
    <w:p w:rsidR="00442B87" w:rsidP="00D22DB1" w:rsidRDefault="00442B87" w14:paraId="22AE3647" w14:textId="77777777">
      <w:pPr>
        <w:spacing w:after="0" w:line="259" w:lineRule="auto"/>
        <w:contextualSpacing w:val="0"/>
        <w:rPr>
          <w:rFonts w:eastAsia="Aptos" w:cs="Arial"/>
          <w:kern w:val="2"/>
          <w14:ligatures w14:val="standardContextual"/>
        </w:rPr>
      </w:pPr>
    </w:p>
    <w:p w:rsidR="1936A2DA" w:rsidP="00496392" w:rsidRDefault="1936A2DA" w14:paraId="79D7B969" w14:textId="1ED3C78A">
      <w:pPr>
        <w:spacing w:after="0" w:line="276" w:lineRule="auto"/>
      </w:pPr>
    </w:p>
    <w:p w:rsidRPr="00691AD5" w:rsidR="00A97E53" w:rsidP="00496392" w:rsidRDefault="00A97E53" w14:paraId="6514EBB7" w14:textId="77777777">
      <w:pPr>
        <w:spacing w:after="0" w:line="276" w:lineRule="auto"/>
        <w:rPr>
          <w:b/>
          <w:bCs/>
        </w:rPr>
      </w:pPr>
    </w:p>
    <w:p w:rsidRPr="00894253" w:rsidR="1936A2DA" w:rsidP="004567DA" w:rsidRDefault="51A3B025" w14:paraId="39256A3A" w14:textId="5127E12B">
      <w:pPr>
        <w:pStyle w:val="Stijl1"/>
      </w:pPr>
      <w:bookmarkStart w:name="_Toc230273756" w:id="185"/>
      <w:r w:rsidRPr="00894253">
        <w:lastRenderedPageBreak/>
        <w:t>II ARTIKEL</w:t>
      </w:r>
      <w:r w:rsidRPr="00894253" w:rsidR="07BABB4B">
        <w:t>SGEWIJZE TOELICHTING</w:t>
      </w:r>
      <w:bookmarkEnd w:id="185"/>
    </w:p>
    <w:p w:rsidRPr="00DE289B" w:rsidR="00602534" w:rsidP="00496392" w:rsidRDefault="00602534" w14:paraId="54F526A0" w14:textId="77777777">
      <w:pPr>
        <w:spacing w:after="0" w:line="276" w:lineRule="auto"/>
        <w:rPr>
          <w:rFonts w:eastAsia="Calibri"/>
        </w:rPr>
      </w:pPr>
    </w:p>
    <w:p w:rsidRPr="00DE289B" w:rsidR="00991A15" w:rsidP="00496392" w:rsidRDefault="00991A15" w14:paraId="75517BF5" w14:textId="77777777">
      <w:pPr>
        <w:spacing w:after="0" w:line="276" w:lineRule="auto"/>
        <w:rPr>
          <w:rFonts w:eastAsia="Calibri"/>
        </w:rPr>
      </w:pPr>
    </w:p>
    <w:p w:rsidRPr="00DE289B" w:rsidR="2C68EC58" w:rsidP="00496392" w:rsidRDefault="2C68EC58" w14:paraId="078ADE69" w14:textId="0D817B95">
      <w:pPr>
        <w:spacing w:after="0" w:line="276" w:lineRule="auto"/>
        <w:rPr>
          <w:rFonts w:eastAsia="Calibri"/>
        </w:rPr>
      </w:pPr>
      <w:r w:rsidRPr="00DE289B">
        <w:rPr>
          <w:rStyle w:val="eop"/>
          <w:rFonts w:eastAsia="Calibri"/>
          <w:b/>
          <w:bCs/>
        </w:rPr>
        <w:t>Artikel 1</w:t>
      </w:r>
      <w:r w:rsidRPr="00DE289B" w:rsidR="007C3C51">
        <w:rPr>
          <w:rStyle w:val="eop"/>
          <w:rFonts w:eastAsia="Calibri"/>
          <w:b/>
          <w:bCs/>
        </w:rPr>
        <w:t>.1</w:t>
      </w:r>
      <w:r w:rsidRPr="00DE289B">
        <w:rPr>
          <w:rStyle w:val="eop"/>
          <w:rFonts w:eastAsia="Calibri"/>
          <w:b/>
          <w:bCs/>
        </w:rPr>
        <w:t xml:space="preserve"> </w:t>
      </w:r>
      <w:r w:rsidRPr="00DE289B" w:rsidR="004F3E73">
        <w:rPr>
          <w:rStyle w:val="eop"/>
          <w:rFonts w:eastAsia="Calibri"/>
          <w:b/>
          <w:bCs/>
        </w:rPr>
        <w:t>b</w:t>
      </w:r>
      <w:r w:rsidRPr="00DE289B">
        <w:rPr>
          <w:rStyle w:val="eop"/>
          <w:rFonts w:eastAsia="Calibri"/>
          <w:b/>
          <w:bCs/>
        </w:rPr>
        <w:t>egripsbepalingen </w:t>
      </w:r>
    </w:p>
    <w:p w:rsidRPr="00DE289B" w:rsidR="00213F98" w:rsidP="00496392" w:rsidRDefault="00213F98" w14:paraId="4F7D7D9C" w14:textId="3A613D88">
      <w:pPr>
        <w:spacing w:after="0" w:line="276" w:lineRule="auto"/>
        <w:rPr>
          <w:rFonts w:eastAsia="Calibri"/>
        </w:rPr>
      </w:pPr>
    </w:p>
    <w:p w:rsidR="00DE0518" w:rsidP="00496392" w:rsidRDefault="00DE0518" w14:paraId="5B50A3D1" w14:textId="25FB7CD5">
      <w:pPr>
        <w:spacing w:after="0" w:line="276" w:lineRule="auto"/>
        <w:rPr>
          <w:rFonts w:eastAsia="Calibri"/>
          <w:i/>
          <w:iCs/>
        </w:rPr>
      </w:pPr>
      <w:r>
        <w:rPr>
          <w:rFonts w:eastAsia="Calibri"/>
          <w:i/>
          <w:iCs/>
        </w:rPr>
        <w:t>Aangeslotenen</w:t>
      </w:r>
    </w:p>
    <w:p w:rsidR="00DE0518" w:rsidP="00496392" w:rsidRDefault="00DE0518" w14:paraId="6961BF79" w14:textId="4F50CA47">
      <w:pPr>
        <w:spacing w:after="0" w:line="276" w:lineRule="auto"/>
        <w:rPr>
          <w:rFonts w:eastAsia="Calibri"/>
        </w:rPr>
      </w:pPr>
      <w:r>
        <w:rPr>
          <w:rFonts w:eastAsia="Calibri"/>
        </w:rPr>
        <w:t>D</w:t>
      </w:r>
      <w:r w:rsidR="00EC2B78">
        <w:rPr>
          <w:rFonts w:eastAsia="Calibri"/>
        </w:rPr>
        <w:t xml:space="preserve">eze definitie is afgeleid van de </w:t>
      </w:r>
      <w:r w:rsidR="0046622D">
        <w:rPr>
          <w:rFonts w:eastAsia="Calibri"/>
        </w:rPr>
        <w:t xml:space="preserve">definitie van klein collectief warmtesysteem uit de wet. Door te spreken over aangesloten hoeft in het besluit niet telkens </w:t>
      </w:r>
      <w:r w:rsidRPr="500EC400" w:rsidR="0046622D">
        <w:rPr>
          <w:rFonts w:eastAsia="Calibri"/>
        </w:rPr>
        <w:t>herhaal</w:t>
      </w:r>
      <w:r w:rsidRPr="500EC400" w:rsidR="175DB08B">
        <w:rPr>
          <w:rFonts w:eastAsia="Calibri"/>
        </w:rPr>
        <w:t>d</w:t>
      </w:r>
      <w:r w:rsidR="0046622D">
        <w:rPr>
          <w:rFonts w:eastAsia="Calibri"/>
        </w:rPr>
        <w:t xml:space="preserve"> te worden dat het naast verbruikers ook kan gaan om </w:t>
      </w:r>
      <w:r w:rsidR="00385C80">
        <w:rPr>
          <w:rFonts w:eastAsia="Calibri"/>
        </w:rPr>
        <w:t>huurders die warmte geleverd krijgen van hun verhuurder en leden die warmte gelever</w:t>
      </w:r>
      <w:r w:rsidR="00826925">
        <w:rPr>
          <w:rFonts w:eastAsia="Calibri"/>
        </w:rPr>
        <w:t xml:space="preserve">d krijgen van hun VvE. </w:t>
      </w:r>
    </w:p>
    <w:p w:rsidRPr="00DE0518" w:rsidR="00DE0518" w:rsidP="00496392" w:rsidRDefault="00DE0518" w14:paraId="679CF3BF" w14:textId="77777777">
      <w:pPr>
        <w:spacing w:after="0" w:line="276" w:lineRule="auto"/>
        <w:rPr>
          <w:rFonts w:eastAsia="Calibri"/>
        </w:rPr>
      </w:pPr>
    </w:p>
    <w:p w:rsidR="00235BEC" w:rsidP="00496392" w:rsidRDefault="00213F98" w14:paraId="5D5F2A2A" w14:textId="3F8255C9">
      <w:pPr>
        <w:spacing w:after="0" w:line="276" w:lineRule="auto"/>
        <w:rPr>
          <w:rFonts w:eastAsia="Calibri"/>
        </w:rPr>
      </w:pPr>
      <w:r w:rsidRPr="00DE289B">
        <w:rPr>
          <w:rFonts w:eastAsia="Calibri"/>
          <w:i/>
          <w:iCs/>
        </w:rPr>
        <w:t>Meterdienstverlener</w:t>
      </w:r>
      <w:r w:rsidRPr="00DE289B">
        <w:rPr>
          <w:rFonts w:eastAsia="Calibri"/>
        </w:rPr>
        <w:t xml:space="preserve"> </w:t>
      </w:r>
    </w:p>
    <w:p w:rsidRPr="00DE289B" w:rsidR="00213F98" w:rsidP="00496392" w:rsidRDefault="002E111C" w14:paraId="3B0DBB73" w14:textId="0621CF86">
      <w:pPr>
        <w:spacing w:after="0" w:line="276" w:lineRule="auto"/>
        <w:rPr>
          <w:rFonts w:eastAsia="Calibri"/>
        </w:rPr>
      </w:pPr>
      <w:r w:rsidRPr="33D4D395">
        <w:rPr>
          <w:rFonts w:eastAsia="Calibri"/>
        </w:rPr>
        <w:t>De meterdienstleverancier verricht diensten op het gebied van gebruiksafhankelijke afrekening van warmte. Ze leveren diensten aan verbruikers, energieleveranciers in collectieve omgevingen en beheerders van onroerend</w:t>
      </w:r>
      <w:r w:rsidRPr="33D4D395" w:rsidR="2400D46A">
        <w:rPr>
          <w:rFonts w:eastAsia="Calibri"/>
        </w:rPr>
        <w:t>e zaken</w:t>
      </w:r>
      <w:r w:rsidRPr="33D4D395">
        <w:rPr>
          <w:rFonts w:eastAsia="Calibri"/>
        </w:rPr>
        <w:t xml:space="preserve">, zoals bijvoorbeeld de </w:t>
      </w:r>
      <w:r w:rsidRPr="33D4D395" w:rsidR="00BF48AB">
        <w:rPr>
          <w:rFonts w:eastAsia="Calibri"/>
        </w:rPr>
        <w:t>VvE</w:t>
      </w:r>
      <w:r w:rsidRPr="33D4D395">
        <w:rPr>
          <w:rFonts w:eastAsia="Calibri"/>
        </w:rPr>
        <w:t>.</w:t>
      </w:r>
    </w:p>
    <w:p w:rsidRPr="00DE289B" w:rsidR="2C68EC58" w:rsidP="00496392" w:rsidRDefault="2C68EC58" w14:paraId="68AB8707" w14:textId="3BAEB478">
      <w:pPr>
        <w:spacing w:after="0" w:line="276" w:lineRule="auto"/>
        <w:rPr>
          <w:rFonts w:eastAsia="Calibri"/>
        </w:rPr>
      </w:pPr>
    </w:p>
    <w:p w:rsidRPr="00DE289B" w:rsidR="00991A15" w:rsidP="00496392" w:rsidRDefault="00991A15" w14:paraId="509575AE" w14:textId="77777777">
      <w:pPr>
        <w:spacing w:after="0" w:line="276" w:lineRule="auto"/>
        <w:rPr>
          <w:rFonts w:eastAsia="Calibri"/>
        </w:rPr>
      </w:pPr>
    </w:p>
    <w:p w:rsidRPr="00DE289B" w:rsidR="2C68EC58" w:rsidP="00496392" w:rsidRDefault="2C68EC58" w14:paraId="710B179A" w14:textId="22C3A9E9">
      <w:pPr>
        <w:spacing w:after="0" w:line="276" w:lineRule="auto"/>
        <w:rPr>
          <w:rFonts w:eastAsia="Calibri"/>
        </w:rPr>
      </w:pPr>
      <w:r w:rsidRPr="00DE289B">
        <w:rPr>
          <w:rFonts w:eastAsia="Calibri"/>
          <w:b/>
          <w:bCs/>
        </w:rPr>
        <w:t>Artikel 1.2 overeenkomst transport en levering van warmte grotendeels ten behoeve van industriële processen of productieprocessen</w:t>
      </w:r>
    </w:p>
    <w:p w:rsidRPr="00DE289B" w:rsidR="1936A2DA" w:rsidP="00496392" w:rsidRDefault="1936A2DA" w14:paraId="6EB9FA4C" w14:textId="78EEF84A">
      <w:pPr>
        <w:spacing w:after="0" w:line="276" w:lineRule="auto"/>
        <w:rPr>
          <w:rFonts w:eastAsia="Calibri"/>
        </w:rPr>
      </w:pPr>
    </w:p>
    <w:p w:rsidRPr="00DE289B" w:rsidR="2C68EC58" w:rsidP="00496392" w:rsidRDefault="2C68EC58" w14:paraId="544D9686" w14:textId="7603A6BB">
      <w:pPr>
        <w:spacing w:after="0" w:line="276" w:lineRule="auto"/>
        <w:rPr>
          <w:rFonts w:eastAsia="Calibri"/>
        </w:rPr>
      </w:pPr>
      <w:r w:rsidRPr="00DE289B">
        <w:rPr>
          <w:rFonts w:eastAsia="Calibri"/>
        </w:rPr>
        <w:t xml:space="preserve">Er is sprake van transport en levering van warmte grotendeels ten behoeve van industriële processen of productieprocessen, zoals voor de glastuinbouw, wanneer ten minste 75 procent, van het totaal van de door middel van een warmtenet geleverde warmte, wordt getransporteerd en niet meer dan 25 procent wordt geleverd aan een aangewezen warmtebedrijf dat warmte levert aan </w:t>
      </w:r>
      <w:r w:rsidRPr="00DE289B" w:rsidR="00DE3210">
        <w:rPr>
          <w:rFonts w:eastAsia="Calibri"/>
        </w:rPr>
        <w:t>verbruikers</w:t>
      </w:r>
      <w:r w:rsidRPr="00DE289B">
        <w:rPr>
          <w:rFonts w:eastAsia="Calibri"/>
        </w:rPr>
        <w:t>.</w:t>
      </w:r>
      <w:r w:rsidRPr="00DE289B" w:rsidR="000F79E1">
        <w:rPr>
          <w:rFonts w:eastAsia="Calibri"/>
        </w:rPr>
        <w:t xml:space="preserve"> </w:t>
      </w:r>
      <w:r w:rsidRPr="00DE289B" w:rsidR="00D6121A">
        <w:rPr>
          <w:rFonts w:eastAsia="Calibri"/>
        </w:rPr>
        <w:t>Het gaat hierbij dus nadrukkelijk om</w:t>
      </w:r>
      <w:r w:rsidR="002F5CB2">
        <w:rPr>
          <w:rFonts w:eastAsia="Calibri"/>
        </w:rPr>
        <w:t xml:space="preserve"> een</w:t>
      </w:r>
      <w:r w:rsidRPr="00DE289B" w:rsidR="00D6121A">
        <w:rPr>
          <w:rFonts w:eastAsia="Calibri"/>
        </w:rPr>
        <w:t xml:space="preserve"> situatie waarbij de exploitant van een warmtenet waarmee aan glastuinbouw of industrie wordt geleverd niet zelf ook direct aan verbruikers levert, maar</w:t>
      </w:r>
      <w:r w:rsidRPr="00DE289B" w:rsidR="00CB6D1A">
        <w:rPr>
          <w:rFonts w:eastAsia="Calibri"/>
        </w:rPr>
        <w:t xml:space="preserve"> </w:t>
      </w:r>
      <w:r w:rsidRPr="00DE289B" w:rsidR="00253536">
        <w:rPr>
          <w:rFonts w:eastAsia="Calibri"/>
        </w:rPr>
        <w:t xml:space="preserve">aan een ander warmtebedrijf </w:t>
      </w:r>
      <w:r w:rsidRPr="00DE289B" w:rsidR="00D56D97">
        <w:rPr>
          <w:rFonts w:eastAsia="Calibri"/>
        </w:rPr>
        <w:t>(</w:t>
      </w:r>
      <w:r w:rsidRPr="00DE289B" w:rsidR="00253536">
        <w:rPr>
          <w:rFonts w:eastAsia="Calibri"/>
        </w:rPr>
        <w:t>met een aanw</w:t>
      </w:r>
      <w:r w:rsidRPr="00DE289B" w:rsidR="000C3585">
        <w:rPr>
          <w:rFonts w:eastAsia="Calibri"/>
        </w:rPr>
        <w:t>ijzing</w:t>
      </w:r>
      <w:r w:rsidRPr="00DE289B" w:rsidR="00D56D97">
        <w:rPr>
          <w:rFonts w:eastAsia="Calibri"/>
        </w:rPr>
        <w:t xml:space="preserve">) </w:t>
      </w:r>
      <w:r w:rsidRPr="3CC7469E" w:rsidR="1BE124E7">
        <w:rPr>
          <w:rFonts w:eastAsia="Calibri"/>
        </w:rPr>
        <w:t xml:space="preserve">ten </w:t>
      </w:r>
      <w:r w:rsidRPr="1F21D72C" w:rsidR="1BE124E7">
        <w:rPr>
          <w:rFonts w:eastAsia="Calibri"/>
        </w:rPr>
        <w:t>behoeve</w:t>
      </w:r>
      <w:r w:rsidRPr="3CC7469E" w:rsidR="1BE124E7">
        <w:rPr>
          <w:rFonts w:eastAsia="Calibri"/>
        </w:rPr>
        <w:t xml:space="preserve"> van </w:t>
      </w:r>
      <w:r w:rsidRPr="00DE289B" w:rsidR="00D56D97">
        <w:rPr>
          <w:rFonts w:eastAsia="Calibri"/>
        </w:rPr>
        <w:t xml:space="preserve"> levering aan verbruikers. </w:t>
      </w:r>
      <w:r w:rsidR="000F65F0">
        <w:rPr>
          <w:rFonts w:eastAsia="Calibri"/>
        </w:rPr>
        <w:t xml:space="preserve">Een warmtebedrijf </w:t>
      </w:r>
      <w:r w:rsidRPr="1F21D72C" w:rsidR="137A3B84">
        <w:rPr>
          <w:rFonts w:eastAsia="Calibri"/>
        </w:rPr>
        <w:t>d</w:t>
      </w:r>
      <w:r w:rsidR="000F65F0">
        <w:rPr>
          <w:rFonts w:eastAsia="Calibri"/>
        </w:rPr>
        <w:t xml:space="preserve">at, naast de levering aan glastuinbouw of industrie, ook </w:t>
      </w:r>
      <w:r w:rsidR="00410A72">
        <w:rPr>
          <w:rFonts w:eastAsia="Calibri"/>
        </w:rPr>
        <w:t xml:space="preserve">direct levert aan verbruikers kan dus geen beroep doen op deze uitzondering. </w:t>
      </w:r>
    </w:p>
    <w:p w:rsidRPr="00DE289B" w:rsidR="2C68EC58" w:rsidP="00496392" w:rsidRDefault="5E22394C" w14:paraId="00830F3F" w14:textId="0147B811">
      <w:pPr>
        <w:spacing w:after="0" w:line="276" w:lineRule="auto"/>
        <w:rPr>
          <w:rFonts w:eastAsia="Calibri"/>
        </w:rPr>
      </w:pPr>
      <w:r w:rsidRPr="00DE289B">
        <w:rPr>
          <w:rFonts w:eastAsia="Calibri"/>
        </w:rPr>
        <w:t>Om te kunnen bepalen of in een jaar ten minste 75 procent wordt getransporteerd voor en geleverd ten behoeve van industriële processen of productieprocessen, wordt uitgegaan van het gemiddelde van de door het warmtenet geleverde warmte in de drie voorafgaande kalenderjaren, zodat tijdelijke pieken of dalen in de levering geen onevenredige invloed hebben op de kwalificatie. Indien het warmtenet minder dan drie kalenderjaren in bedrijf is, wordt het gemiddelde berekend over de kalenderjaren waarin de onderneming reeds in bedrijf was. Indien het een nieuw warmtenet betreft wordt het percentage voorlopig vastgesteld op basis van de verwachte verdeling van het warmteverbruik zoals opgenomen in bedrijfsprognoses of aansluitovereenkomsten, totdat feitelijke gegevens over het eerste kalenderjaar</w:t>
      </w:r>
      <w:r w:rsidRPr="00DE289B">
        <w:rPr>
          <w:rFonts w:eastAsia="Calibri"/>
          <w:b/>
          <w:bCs/>
        </w:rPr>
        <w:t xml:space="preserve"> </w:t>
      </w:r>
      <w:r w:rsidRPr="00DE289B">
        <w:rPr>
          <w:rFonts w:eastAsia="Calibri"/>
        </w:rPr>
        <w:t xml:space="preserve">beschikbaar zijn. </w:t>
      </w:r>
    </w:p>
    <w:p w:rsidRPr="00DE289B" w:rsidR="2C68EC58" w:rsidP="00496392" w:rsidRDefault="2C68EC58" w14:paraId="2E487558" w14:textId="653F8113">
      <w:pPr>
        <w:spacing w:after="0" w:line="276" w:lineRule="auto"/>
        <w:rPr>
          <w:rFonts w:eastAsia="Calibri"/>
        </w:rPr>
      </w:pPr>
      <w:r w:rsidRPr="00DE289B">
        <w:rPr>
          <w:rFonts w:eastAsia="Calibri"/>
        </w:rPr>
        <w:t>De grenswaarde van ten minste 75% is gekozen in overleg met de relevante stakeholders</w:t>
      </w:r>
      <w:r w:rsidRPr="0C9FD127" w:rsidR="37238266">
        <w:rPr>
          <w:rFonts w:eastAsia="Calibri"/>
        </w:rPr>
        <w:t>,</w:t>
      </w:r>
      <w:r w:rsidRPr="00DE289B">
        <w:rPr>
          <w:rFonts w:eastAsia="Calibri"/>
        </w:rPr>
        <w:t xml:space="preserve"> sluit aan bij de huidige praktijk en biedt voldoende ruimte voor netten die voornamelijk industrieel of glastuinbouwgericht zijn, waarmee dit bijdraagt aan een efficiënt warmtesysteem. Wanneer de grenswaarde wordt overschreden en meer dan 25 procent van de warmte wordt geleverd aan een aangewezen warmtebedrijf dat levert aan huishoudelijke afnemers, dan moet het warmtebedrijf alsnog worden aangewezen en moet het voldoen aan alle daaraan verbonden voorwaarden, waaronder de eis dat het eigendom van het warmtenet bij het aangewezen warmtebedrijf moet berusten. </w:t>
      </w:r>
    </w:p>
    <w:p w:rsidRPr="00DE289B" w:rsidR="004D37AA" w:rsidP="00496392" w:rsidRDefault="004D37AA" w14:paraId="548ED20A" w14:textId="77777777">
      <w:pPr>
        <w:spacing w:after="0" w:line="276" w:lineRule="auto"/>
        <w:rPr>
          <w:rFonts w:eastAsia="Calibri"/>
          <w:b/>
          <w:bCs/>
        </w:rPr>
      </w:pPr>
    </w:p>
    <w:p w:rsidRPr="00DE289B" w:rsidR="00991A15" w:rsidP="00496392" w:rsidRDefault="00991A15" w14:paraId="0795027A" w14:textId="77777777">
      <w:pPr>
        <w:spacing w:after="0" w:line="276" w:lineRule="auto"/>
        <w:rPr>
          <w:rFonts w:eastAsia="Calibri"/>
          <w:b/>
          <w:bCs/>
        </w:rPr>
      </w:pPr>
    </w:p>
    <w:p w:rsidRPr="00DE289B" w:rsidR="2C68EC58" w:rsidP="00496392" w:rsidRDefault="2C68EC58" w14:paraId="45EE005F" w14:textId="401C18A3">
      <w:pPr>
        <w:spacing w:after="0" w:line="276" w:lineRule="auto"/>
        <w:rPr>
          <w:rFonts w:eastAsia="Calibri"/>
        </w:rPr>
      </w:pPr>
      <w:r w:rsidRPr="00DE289B">
        <w:rPr>
          <w:rFonts w:eastAsia="Calibri"/>
          <w:b/>
          <w:bCs/>
        </w:rPr>
        <w:t>Artikel 1.</w:t>
      </w:r>
      <w:r w:rsidRPr="00DE289B" w:rsidR="00815619">
        <w:rPr>
          <w:rFonts w:eastAsia="Calibri"/>
          <w:b/>
          <w:bCs/>
        </w:rPr>
        <w:t>3</w:t>
      </w:r>
      <w:r w:rsidRPr="00DE289B" w:rsidR="00AF7202">
        <w:rPr>
          <w:rFonts w:eastAsia="Calibri"/>
          <w:b/>
          <w:bCs/>
        </w:rPr>
        <w:t xml:space="preserve"> </w:t>
      </w:r>
      <w:r w:rsidRPr="00DE289B">
        <w:rPr>
          <w:rFonts w:eastAsia="Calibri"/>
          <w:b/>
          <w:bCs/>
        </w:rPr>
        <w:t>overeenkomst transport en levering van warmte grotendeels ten behoeve van industriële processen of productieprocessen</w:t>
      </w:r>
      <w:r w:rsidRPr="00DE289B" w:rsidR="00064B12">
        <w:rPr>
          <w:rFonts w:eastAsia="Calibri"/>
          <w:b/>
          <w:bCs/>
        </w:rPr>
        <w:t xml:space="preserve"> </w:t>
      </w:r>
    </w:p>
    <w:p w:rsidRPr="00DE289B" w:rsidR="1936A2DA" w:rsidP="00496392" w:rsidRDefault="1936A2DA" w14:paraId="291954D4" w14:textId="224357C6">
      <w:pPr>
        <w:spacing w:after="0" w:line="276" w:lineRule="auto"/>
        <w:rPr>
          <w:rFonts w:eastAsia="Calibri"/>
        </w:rPr>
      </w:pPr>
    </w:p>
    <w:p w:rsidRPr="00DE289B" w:rsidR="2C68EC58" w:rsidP="00496392" w:rsidRDefault="2C68EC58" w14:paraId="5F15C286" w14:textId="0CA90B3F">
      <w:pPr>
        <w:spacing w:after="0" w:line="276" w:lineRule="auto"/>
        <w:rPr>
          <w:rFonts w:eastAsia="Calibri"/>
        </w:rPr>
      </w:pPr>
      <w:r w:rsidRPr="00DE289B">
        <w:rPr>
          <w:rFonts w:eastAsia="Calibri"/>
        </w:rPr>
        <w:t xml:space="preserve">Om het warmtebedrijf in staat te stellen zijn wettelijke verplichtingen en taken als bedoeld in artikel 2.13 of artikel 3.7 van de wet op een doelmatige wijze uit te voeren, in geval van transport en levering van warmte grotendeels ten behoeve van industriële processen of productieprocessen en tevens ten behoeve van verbruikers in de gebouwde omgeving, sluiten de exploitant van dit </w:t>
      </w:r>
      <w:r w:rsidRPr="00DE289B">
        <w:rPr>
          <w:rFonts w:eastAsia="Calibri"/>
        </w:rPr>
        <w:lastRenderedPageBreak/>
        <w:t>warmtenet en het warmtebedrijf een overeenkomst waarin in ieder geval wordt vastgelegd dat de exploitant op verzoek van het warmtebedrijf de noodzakelijke informatie verstrekt voor de doelmatige uitvoering en nakoming van de wettelijke verplichtingen. Voorts worden in de overeenkomst duidelijke, samenhangende afspraken over zowel bron- als transportcapaciteit vastgelegd, waarmee onduidelijkheid over de verantwoordelijkheidsverdeling bij leveringszekerheidsproblemen wordt voorkomen.</w:t>
      </w:r>
      <w:r w:rsidR="006073B9">
        <w:rPr>
          <w:rFonts w:eastAsia="Calibri"/>
        </w:rPr>
        <w:t xml:space="preserve"> De onderneming </w:t>
      </w:r>
      <w:r w:rsidR="008E468F">
        <w:rPr>
          <w:rFonts w:eastAsia="Calibri"/>
        </w:rPr>
        <w:t>biedt zowel bron- als transportcapaciteit aan</w:t>
      </w:r>
      <w:r w:rsidR="00883CA1">
        <w:rPr>
          <w:rFonts w:eastAsia="Calibri"/>
        </w:rPr>
        <w:t>. De onderneming kan de broncapaciteit zelf opwekken of inkopen bij een externe bron om het zelf weer door te verkopen.</w:t>
      </w:r>
      <w:r w:rsidR="008E468F">
        <w:rPr>
          <w:rFonts w:eastAsia="Calibri"/>
        </w:rPr>
        <w:t xml:space="preserve"> Een warmtebedrijf </w:t>
      </w:r>
      <w:r w:rsidRPr="24240F84" w:rsidR="656908CB">
        <w:rPr>
          <w:rFonts w:eastAsia="Calibri"/>
        </w:rPr>
        <w:t>d</w:t>
      </w:r>
      <w:r w:rsidR="008E468F">
        <w:rPr>
          <w:rFonts w:eastAsia="Calibri"/>
        </w:rPr>
        <w:t xml:space="preserve">at afneemt </w:t>
      </w:r>
      <w:r w:rsidRPr="5934FCCA" w:rsidR="7C04BDCF">
        <w:rPr>
          <w:rFonts w:eastAsia="Calibri"/>
        </w:rPr>
        <w:t>van</w:t>
      </w:r>
      <w:r w:rsidR="008E468F">
        <w:rPr>
          <w:rFonts w:eastAsia="Calibri"/>
        </w:rPr>
        <w:t xml:space="preserve"> het warmtenet </w:t>
      </w:r>
      <w:r w:rsidR="00883CA1">
        <w:rPr>
          <w:rFonts w:eastAsia="Calibri"/>
        </w:rPr>
        <w:t xml:space="preserve">van de onderneming kan </w:t>
      </w:r>
      <w:r w:rsidR="0038713C">
        <w:rPr>
          <w:rFonts w:eastAsia="Calibri"/>
        </w:rPr>
        <w:t xml:space="preserve">dus </w:t>
      </w:r>
      <w:r w:rsidR="00883CA1">
        <w:rPr>
          <w:rFonts w:eastAsia="Calibri"/>
        </w:rPr>
        <w:t xml:space="preserve">niet zelf broncapaciteit direct bij de bron inkopen. </w:t>
      </w:r>
      <w:r w:rsidRPr="00DE289B">
        <w:rPr>
          <w:rFonts w:eastAsia="Calibri"/>
        </w:rPr>
        <w:t xml:space="preserve">Tot slot wordt in de overeenkomst opgenomen dat alleen de daadwerkelijke kosten van de door de onderneming verrichte werkzaamheden, vermeerderd met een redelijk rendement, bij het warmtebedrijf in rekening mogen worden gebracht. </w:t>
      </w:r>
      <w:r w:rsidR="00B87207">
        <w:rPr>
          <w:rFonts w:eastAsia="Calibri"/>
        </w:rPr>
        <w:t>De</w:t>
      </w:r>
      <w:r w:rsidRPr="00DE289B" w:rsidR="00B87207">
        <w:rPr>
          <w:rFonts w:eastAsia="Calibri"/>
        </w:rPr>
        <w:t xml:space="preserve"> </w:t>
      </w:r>
      <w:r w:rsidR="00B87207">
        <w:rPr>
          <w:rFonts w:eastAsia="Calibri"/>
        </w:rPr>
        <w:t>ACM</w:t>
      </w:r>
      <w:r w:rsidRPr="00DE289B" w:rsidR="00B87207">
        <w:rPr>
          <w:rFonts w:eastAsia="Calibri"/>
        </w:rPr>
        <w:t xml:space="preserve"> </w:t>
      </w:r>
      <w:r w:rsidRPr="00DE289B">
        <w:rPr>
          <w:rFonts w:eastAsia="Calibri"/>
        </w:rPr>
        <w:t>ziet toe op de naleving van dit voorschrift.</w:t>
      </w:r>
    </w:p>
    <w:p w:rsidRPr="00DE289B" w:rsidR="00E341CE" w:rsidP="00496392" w:rsidRDefault="00E341CE" w14:paraId="21D7165D" w14:textId="77777777">
      <w:pPr>
        <w:spacing w:after="0" w:line="276" w:lineRule="auto"/>
        <w:rPr>
          <w:rFonts w:eastAsia="Calibri"/>
        </w:rPr>
      </w:pPr>
    </w:p>
    <w:p w:rsidRPr="00DE289B" w:rsidR="00991A15" w:rsidP="00496392" w:rsidRDefault="00991A15" w14:paraId="43099B7D" w14:textId="77777777">
      <w:pPr>
        <w:spacing w:after="0" w:line="276" w:lineRule="auto"/>
        <w:rPr>
          <w:rFonts w:eastAsia="Calibri"/>
        </w:rPr>
      </w:pPr>
    </w:p>
    <w:p w:rsidRPr="00DE289B" w:rsidR="00803B3C" w:rsidP="00496392" w:rsidRDefault="000B7C4A" w14:paraId="43BD35CC" w14:textId="7189EF3A">
      <w:pPr>
        <w:spacing w:after="0" w:line="276" w:lineRule="auto"/>
        <w:rPr>
          <w:rFonts w:eastAsia="Calibri"/>
          <w:b/>
          <w:bCs/>
        </w:rPr>
      </w:pPr>
      <w:r w:rsidRPr="00DE289B">
        <w:rPr>
          <w:rFonts w:eastAsia="Calibri"/>
          <w:b/>
        </w:rPr>
        <w:t>Artikel 1.</w:t>
      </w:r>
      <w:r w:rsidRPr="00DE289B" w:rsidR="0084131C">
        <w:rPr>
          <w:rFonts w:eastAsia="Calibri"/>
          <w:b/>
        </w:rPr>
        <w:t>4</w:t>
      </w:r>
      <w:r w:rsidRPr="00DE289B" w:rsidR="00AF7202">
        <w:rPr>
          <w:rFonts w:eastAsia="Calibri"/>
          <w:b/>
        </w:rPr>
        <w:t xml:space="preserve"> </w:t>
      </w:r>
      <w:r w:rsidRPr="00DE289B" w:rsidR="00790CE9">
        <w:rPr>
          <w:rFonts w:eastAsia="Calibri"/>
          <w:b/>
        </w:rPr>
        <w:t>transport en doorlevering van warmte door verhuurder of vereniging van eigenaren</w:t>
      </w:r>
    </w:p>
    <w:p w:rsidRPr="00DE289B" w:rsidR="00DE2DE1" w:rsidP="00496392" w:rsidRDefault="00DE2DE1" w14:paraId="5BB91D83" w14:textId="77777777">
      <w:pPr>
        <w:spacing w:after="0" w:line="276" w:lineRule="auto"/>
        <w:rPr>
          <w:rFonts w:eastAsia="Calibri"/>
          <w:b/>
          <w:bCs/>
        </w:rPr>
      </w:pPr>
    </w:p>
    <w:p w:rsidRPr="00DE289B" w:rsidR="00802804" w:rsidP="008841A6" w:rsidRDefault="004955AF" w14:paraId="0EEB6D0C" w14:textId="5836C0AB">
      <w:pPr>
        <w:spacing w:after="0" w:line="276" w:lineRule="auto"/>
        <w:contextualSpacing w:val="0"/>
        <w:textAlignment w:val="baseline"/>
        <w:rPr>
          <w:rFonts w:eastAsia="Calibri"/>
        </w:rPr>
      </w:pPr>
      <w:r w:rsidRPr="44AE328E">
        <w:rPr>
          <w:rFonts w:eastAsia="Times New Roman" w:cs="Segoe UI"/>
          <w:color w:val="000000" w:themeColor="text1"/>
          <w:lang w:eastAsia="nl-NL"/>
        </w:rPr>
        <w:t xml:space="preserve">Met dit artikel wordt geregeld dat </w:t>
      </w:r>
      <w:r w:rsidRPr="44AE328E" w:rsidR="00E07B98">
        <w:rPr>
          <w:rFonts w:eastAsia="Times New Roman" w:cs="Segoe UI"/>
          <w:color w:val="000000" w:themeColor="text1"/>
          <w:lang w:eastAsia="nl-NL"/>
        </w:rPr>
        <w:t xml:space="preserve">nader wordt ingekaderd wanneer sprake is van </w:t>
      </w:r>
      <w:r w:rsidRPr="44AE328E" w:rsidR="0065036D">
        <w:rPr>
          <w:rFonts w:eastAsia="Times New Roman" w:cs="Segoe UI"/>
          <w:color w:val="000000" w:themeColor="text1"/>
          <w:lang w:eastAsia="nl-NL"/>
        </w:rPr>
        <w:t xml:space="preserve">(door)levering van warmte door verhuurders en VvE’s. </w:t>
      </w:r>
      <w:r w:rsidRPr="44AE328E" w:rsidR="009C09DC">
        <w:rPr>
          <w:rFonts w:eastAsia="Times New Roman" w:cs="Segoe UI"/>
          <w:color w:val="000000" w:themeColor="text1"/>
          <w:lang w:eastAsia="nl-NL"/>
        </w:rPr>
        <w:t>De</w:t>
      </w:r>
      <w:r w:rsidRPr="44AE328E" w:rsidR="0084605C">
        <w:rPr>
          <w:rFonts w:eastAsia="Times New Roman" w:cs="Segoe UI"/>
          <w:color w:val="000000" w:themeColor="text1"/>
          <w:lang w:eastAsia="nl-NL"/>
        </w:rPr>
        <w:t xml:space="preserve"> delegatiegrondslag</w:t>
      </w:r>
      <w:r w:rsidRPr="44AE328E" w:rsidR="00253DC8">
        <w:rPr>
          <w:rFonts w:eastAsia="Times New Roman" w:cs="Segoe UI"/>
          <w:color w:val="000000" w:themeColor="text1"/>
          <w:lang w:eastAsia="nl-NL"/>
        </w:rPr>
        <w:t xml:space="preserve">, waar dit artikel een uitwerking van is, </w:t>
      </w:r>
      <w:r w:rsidRPr="44AE328E" w:rsidR="0084605C">
        <w:rPr>
          <w:rFonts w:eastAsia="Times New Roman" w:cs="Segoe UI"/>
          <w:color w:val="000000" w:themeColor="text1"/>
          <w:lang w:eastAsia="nl-NL"/>
        </w:rPr>
        <w:t>is toegevoegd met de derde nota van wijziging</w:t>
      </w:r>
      <w:r w:rsidRPr="44AE328E" w:rsidR="00F74D07">
        <w:rPr>
          <w:rFonts w:eastAsia="Times New Roman" w:cs="Segoe UI"/>
          <w:color w:val="000000" w:themeColor="text1"/>
          <w:lang w:eastAsia="nl-NL"/>
        </w:rPr>
        <w:t xml:space="preserve"> bij de </w:t>
      </w:r>
      <w:r w:rsidRPr="44AE328E" w:rsidR="00085009">
        <w:rPr>
          <w:rFonts w:eastAsia="Times New Roman" w:cs="Segoe UI"/>
          <w:color w:val="000000" w:themeColor="text1"/>
          <w:lang w:eastAsia="nl-NL"/>
        </w:rPr>
        <w:t>w</w:t>
      </w:r>
      <w:r w:rsidRPr="44AE328E" w:rsidR="00F74D07">
        <w:rPr>
          <w:rFonts w:eastAsia="Times New Roman" w:cs="Segoe UI"/>
          <w:color w:val="000000" w:themeColor="text1"/>
          <w:lang w:eastAsia="nl-NL"/>
        </w:rPr>
        <w:t>et</w:t>
      </w:r>
      <w:r w:rsidRPr="44AE328E" w:rsidR="0084605C">
        <w:rPr>
          <w:rFonts w:eastAsia="Times New Roman" w:cs="Segoe UI"/>
          <w:color w:val="000000" w:themeColor="text1"/>
          <w:lang w:eastAsia="nl-NL"/>
        </w:rPr>
        <w:t>.</w:t>
      </w:r>
      <w:r w:rsidRPr="44AE328E" w:rsidR="0084605C">
        <w:rPr>
          <w:rFonts w:eastAsia="Times New Roman" w:cs="Segoe UI"/>
          <w:color w:val="000000" w:themeColor="text1"/>
          <w:vertAlign w:val="superscript"/>
          <w:lang w:eastAsia="nl-NL"/>
        </w:rPr>
        <w:t>1</w:t>
      </w:r>
      <w:r w:rsidRPr="44AE328E" w:rsidR="0084605C">
        <w:rPr>
          <w:rFonts w:eastAsia="Times New Roman" w:cs="Segoe UI"/>
          <w:color w:val="000000" w:themeColor="text1"/>
          <w:lang w:eastAsia="nl-NL"/>
        </w:rPr>
        <w:t> </w:t>
      </w:r>
      <w:r w:rsidRPr="44AE328E" w:rsidR="00963EED">
        <w:rPr>
          <w:rFonts w:eastAsia="Times New Roman" w:cs="Segoe UI"/>
          <w:color w:val="000000" w:themeColor="text1"/>
          <w:lang w:eastAsia="nl-NL"/>
        </w:rPr>
        <w:t>Van</w:t>
      </w:r>
      <w:r w:rsidRPr="00DE289B" w:rsidR="00D34699">
        <w:rPr>
          <w:rFonts w:eastAsia="Calibri"/>
        </w:rPr>
        <w:t xml:space="preserve"> </w:t>
      </w:r>
      <w:r w:rsidRPr="00DE289B" w:rsidR="0084605C">
        <w:rPr>
          <w:rFonts w:eastAsia="Calibri"/>
        </w:rPr>
        <w:t>t</w:t>
      </w:r>
      <w:r w:rsidRPr="00DE289B" w:rsidR="00803B3C">
        <w:rPr>
          <w:rFonts w:eastAsia="Calibri"/>
        </w:rPr>
        <w:t xml:space="preserve">ransport en doorlevering van warmte door een verhuurder aan zijn huurder </w:t>
      </w:r>
      <w:r w:rsidRPr="00DE289B" w:rsidR="00963EED">
        <w:rPr>
          <w:rFonts w:eastAsia="Calibri"/>
        </w:rPr>
        <w:t xml:space="preserve">en </w:t>
      </w:r>
      <w:r w:rsidRPr="00DE289B" w:rsidR="00BF48AB">
        <w:rPr>
          <w:rFonts w:eastAsia="Calibri"/>
        </w:rPr>
        <w:t>VvE</w:t>
      </w:r>
      <w:r w:rsidRPr="00DE289B" w:rsidR="00963EED">
        <w:rPr>
          <w:rFonts w:eastAsia="Calibri"/>
        </w:rPr>
        <w:t xml:space="preserve"> of een daarmee vergelijkbare rechtsvorm aan haar leden is sprake </w:t>
      </w:r>
      <w:r w:rsidRPr="0AB1B1C9" w:rsidR="705B4845">
        <w:rPr>
          <w:rFonts w:eastAsia="Calibri"/>
        </w:rPr>
        <w:t xml:space="preserve">in geval </w:t>
      </w:r>
      <w:r w:rsidRPr="00DE289B" w:rsidR="000B3820">
        <w:rPr>
          <w:rFonts w:eastAsia="Calibri"/>
        </w:rPr>
        <w:t xml:space="preserve"> van een centrale aansluiting, zoals bedoeld in de </w:t>
      </w:r>
      <w:r w:rsidRPr="00DE289B" w:rsidR="00085009">
        <w:rPr>
          <w:rFonts w:eastAsia="Calibri"/>
        </w:rPr>
        <w:t>w</w:t>
      </w:r>
      <w:r w:rsidRPr="00DE289B" w:rsidR="000B3820">
        <w:rPr>
          <w:rFonts w:eastAsia="Calibri"/>
        </w:rPr>
        <w:t xml:space="preserve">et. </w:t>
      </w:r>
      <w:r w:rsidRPr="00DE289B" w:rsidR="00B43CCE">
        <w:rPr>
          <w:rFonts w:eastAsia="Calibri"/>
        </w:rPr>
        <w:t>Dit sluit aan de bij de artike</w:t>
      </w:r>
      <w:r w:rsidRPr="00DE289B" w:rsidR="003C6FA6">
        <w:rPr>
          <w:rFonts w:eastAsia="Calibri"/>
        </w:rPr>
        <w:t xml:space="preserve">lsgewijze toelichting </w:t>
      </w:r>
      <w:r w:rsidRPr="00DE289B" w:rsidR="002A7750">
        <w:rPr>
          <w:rFonts w:eastAsia="Calibri"/>
        </w:rPr>
        <w:t xml:space="preserve">van de </w:t>
      </w:r>
      <w:r w:rsidRPr="00DE289B" w:rsidR="00085009">
        <w:rPr>
          <w:rFonts w:eastAsia="Calibri"/>
        </w:rPr>
        <w:t>w</w:t>
      </w:r>
      <w:r w:rsidRPr="00DE289B" w:rsidR="002A7750">
        <w:rPr>
          <w:rFonts w:eastAsia="Calibri"/>
        </w:rPr>
        <w:t>et (</w:t>
      </w:r>
      <w:r w:rsidRPr="00DE289B" w:rsidR="003C6FA6">
        <w:rPr>
          <w:rFonts w:eastAsia="Calibri"/>
        </w:rPr>
        <w:t>artikel 1.1</w:t>
      </w:r>
      <w:r w:rsidRPr="00DE289B" w:rsidR="002A7750">
        <w:rPr>
          <w:rFonts w:eastAsia="Calibri"/>
        </w:rPr>
        <w:t xml:space="preserve">) bij het begrip doorlevering. </w:t>
      </w:r>
      <w:r w:rsidRPr="00DE289B" w:rsidR="00883760">
        <w:rPr>
          <w:rFonts w:eastAsia="Calibri"/>
        </w:rPr>
        <w:t xml:space="preserve"> </w:t>
      </w:r>
    </w:p>
    <w:p w:rsidRPr="00DE289B" w:rsidR="0070209B" w:rsidP="00496392" w:rsidRDefault="0070209B" w14:paraId="77A3FC52" w14:textId="77777777">
      <w:pPr>
        <w:spacing w:after="0" w:line="276" w:lineRule="auto"/>
        <w:rPr>
          <w:rFonts w:eastAsia="Calibri"/>
        </w:rPr>
      </w:pPr>
    </w:p>
    <w:p w:rsidRPr="00DE289B" w:rsidR="00796E81" w:rsidP="00496392" w:rsidRDefault="00796E81" w14:paraId="4C3DAA8D" w14:textId="77777777">
      <w:pPr>
        <w:spacing w:after="0" w:line="276" w:lineRule="auto"/>
        <w:rPr>
          <w:rFonts w:eastAsia="Calibri"/>
        </w:rPr>
      </w:pPr>
    </w:p>
    <w:p w:rsidR="00991A15" w:rsidP="00496392" w:rsidRDefault="00796E81" w14:paraId="7DB44C1D" w14:textId="48FB4F63">
      <w:pPr>
        <w:spacing w:after="0" w:line="276" w:lineRule="auto"/>
        <w:rPr>
          <w:rFonts w:eastAsia="Calibri"/>
          <w:b/>
        </w:rPr>
      </w:pPr>
      <w:r w:rsidRPr="004567DA">
        <w:rPr>
          <w:rFonts w:eastAsia="Calibri"/>
          <w:b/>
          <w:bCs/>
        </w:rPr>
        <w:t>Artikel 1.5</w:t>
      </w:r>
      <w:r w:rsidRPr="004567DA" w:rsidR="00EB354D">
        <w:rPr>
          <w:b/>
          <w:bCs/>
        </w:rPr>
        <w:t xml:space="preserve"> </w:t>
      </w:r>
      <w:r w:rsidRPr="004567DA" w:rsidR="00EB354D">
        <w:rPr>
          <w:rFonts w:eastAsia="Calibri"/>
          <w:b/>
          <w:bCs/>
        </w:rPr>
        <w:t>artikelen hoofdstuk 2 van overeenkomstige toepassing</w:t>
      </w:r>
    </w:p>
    <w:p w:rsidRPr="004567DA" w:rsidR="00442B87" w:rsidP="00496392" w:rsidRDefault="00442B87" w14:paraId="20C9B173" w14:textId="77777777">
      <w:pPr>
        <w:spacing w:after="0" w:line="276" w:lineRule="auto"/>
        <w:rPr>
          <w:rFonts w:eastAsia="Calibri"/>
          <w:b/>
          <w:bCs/>
        </w:rPr>
      </w:pPr>
    </w:p>
    <w:p w:rsidRPr="00A57FEF" w:rsidR="00A57FEF" w:rsidP="00A57FEF" w:rsidRDefault="00E51FBD" w14:paraId="4D832379" w14:textId="0E90CB70">
      <w:pPr>
        <w:spacing w:after="0" w:line="276" w:lineRule="auto"/>
        <w:rPr>
          <w:rFonts w:eastAsia="Calibri"/>
        </w:rPr>
      </w:pPr>
      <w:r>
        <w:rPr>
          <w:rFonts w:eastAsia="Calibri"/>
        </w:rPr>
        <w:t xml:space="preserve">In artikel </w:t>
      </w:r>
      <w:r w:rsidRPr="00347A23" w:rsidR="00347A23">
        <w:rPr>
          <w:rFonts w:eastAsia="Calibri"/>
        </w:rPr>
        <w:t>1.2, tweede lid, onderdeel a en b</w:t>
      </w:r>
      <w:r w:rsidR="00347A23">
        <w:rPr>
          <w:rFonts w:eastAsia="Calibri"/>
        </w:rPr>
        <w:t xml:space="preserve"> van de wet worden de artikelen </w:t>
      </w:r>
      <w:r w:rsidRPr="00894E11" w:rsidR="00894E11">
        <w:rPr>
          <w:rFonts w:eastAsia="Calibri"/>
        </w:rPr>
        <w:t xml:space="preserve">2.37 en 2.41 tot en met 2.43 </w:t>
      </w:r>
      <w:r w:rsidR="00894E11">
        <w:rPr>
          <w:rFonts w:eastAsia="Calibri"/>
        </w:rPr>
        <w:t xml:space="preserve">van overeenkomstige toepassing verklaard op </w:t>
      </w:r>
      <w:r w:rsidR="0059047D">
        <w:rPr>
          <w:rFonts w:eastAsia="Calibri"/>
        </w:rPr>
        <w:t xml:space="preserve">doorleverende VvE’s en verhuurders. </w:t>
      </w:r>
      <w:r w:rsidR="00CA71BA">
        <w:rPr>
          <w:rFonts w:eastAsia="Calibri"/>
        </w:rPr>
        <w:t xml:space="preserve">Met artikel 1.5 worden ook de uitgewerkte delegatiegrondslagen </w:t>
      </w:r>
      <w:r w:rsidR="00666F32">
        <w:rPr>
          <w:rFonts w:eastAsia="Calibri"/>
        </w:rPr>
        <w:t xml:space="preserve">van deze artikelen in het Bcw van overeenkomstige toepassing verklaard op </w:t>
      </w:r>
      <w:r w:rsidRPr="00885794" w:rsidR="00885794">
        <w:rPr>
          <w:rFonts w:eastAsia="Calibri"/>
        </w:rPr>
        <w:t>doorleverende VvE’s en verhuurders</w:t>
      </w:r>
      <w:r w:rsidR="00A57FEF">
        <w:rPr>
          <w:rFonts w:eastAsia="Calibri"/>
        </w:rPr>
        <w:t xml:space="preserve"> en</w:t>
      </w:r>
      <w:r w:rsidRPr="00A57FEF" w:rsidR="00A57FEF">
        <w:rPr>
          <w:rFonts w:eastAsia="Calibri"/>
        </w:rPr>
        <w:t xml:space="preserve"> het transport en de levering van warmte door een warmtebedrijf door</w:t>
      </w:r>
      <w:r w:rsidR="00A57FEF">
        <w:rPr>
          <w:rFonts w:eastAsia="Calibri"/>
        </w:rPr>
        <w:t xml:space="preserve"> </w:t>
      </w:r>
      <w:r w:rsidRPr="00A57FEF" w:rsidR="00A57FEF">
        <w:rPr>
          <w:rFonts w:eastAsia="Calibri"/>
        </w:rPr>
        <w:t>middel van één collectief warmtesysteem aan ten hoogste 10 kleinverbruikers gezamenlijk</w:t>
      </w:r>
      <w:r w:rsidR="00A57FEF">
        <w:rPr>
          <w:rFonts w:eastAsia="Calibri"/>
        </w:rPr>
        <w:t>, alsook</w:t>
      </w:r>
      <w:r w:rsidRPr="00A57FEF" w:rsidR="00A57FEF">
        <w:rPr>
          <w:rFonts w:eastAsia="Calibri"/>
        </w:rPr>
        <w:t xml:space="preserve"> het transport en de levering van warmte aan ten hoogste 20</w:t>
      </w:r>
      <w:r w:rsidR="00A57FEF">
        <w:rPr>
          <w:rFonts w:eastAsia="Calibri"/>
        </w:rPr>
        <w:t xml:space="preserve"> </w:t>
      </w:r>
      <w:r w:rsidRPr="00A57FEF" w:rsidR="00A57FEF">
        <w:rPr>
          <w:rFonts w:eastAsia="Calibri"/>
        </w:rPr>
        <w:t>natuurlijke personen of rechtspersonen met elk een individuele leverings</w:t>
      </w:r>
    </w:p>
    <w:p w:rsidR="00796E81" w:rsidP="00496392" w:rsidRDefault="00A57FEF" w14:paraId="58D2A607" w14:textId="50F4321E">
      <w:pPr>
        <w:spacing w:after="0" w:line="276" w:lineRule="auto"/>
        <w:rPr>
          <w:rFonts w:eastAsia="Calibri"/>
        </w:rPr>
      </w:pPr>
      <w:r w:rsidRPr="00A57FEF">
        <w:rPr>
          <w:rFonts w:eastAsia="Calibri"/>
        </w:rPr>
        <w:t>aansluiting van maximaal 100 kilowatt</w:t>
      </w:r>
      <w:r>
        <w:rPr>
          <w:rFonts w:eastAsia="Calibri"/>
        </w:rPr>
        <w:t xml:space="preserve">. </w:t>
      </w:r>
      <w:r w:rsidRPr="00655543" w:rsidR="00655543">
        <w:rPr>
          <w:rFonts w:eastAsia="Calibri"/>
        </w:rPr>
        <w:t>De periodieke controle van warmtemeters</w:t>
      </w:r>
      <w:r w:rsidR="00655543">
        <w:rPr>
          <w:rFonts w:eastAsia="Calibri"/>
        </w:rPr>
        <w:t>, als bedoeld in artikel 2.38, derde lid,</w:t>
      </w:r>
      <w:r w:rsidRPr="00655543" w:rsidR="00655543">
        <w:rPr>
          <w:rFonts w:eastAsia="Calibri"/>
        </w:rPr>
        <w:t xml:space="preserve"> geldt alleen voor warmtebedrijven en niet voor doorleverende VvE’s en verhuurders.</w:t>
      </w:r>
      <w:r w:rsidR="00655543">
        <w:rPr>
          <w:rFonts w:eastAsia="Calibri"/>
        </w:rPr>
        <w:t xml:space="preserve"> Dez</w:t>
      </w:r>
      <w:r w:rsidR="00585E56">
        <w:rPr>
          <w:rFonts w:eastAsia="Calibri"/>
        </w:rPr>
        <w:t xml:space="preserve">e bepaling wordt daarom niet van overeenkomstige toepassing verklaard. </w:t>
      </w:r>
    </w:p>
    <w:p w:rsidR="00885794" w:rsidP="00496392" w:rsidRDefault="00885794" w14:paraId="6E57D760" w14:textId="77777777">
      <w:pPr>
        <w:spacing w:after="0" w:line="276" w:lineRule="auto"/>
        <w:rPr>
          <w:rFonts w:eastAsia="Calibri"/>
        </w:rPr>
      </w:pPr>
    </w:p>
    <w:p w:rsidRPr="00DE289B" w:rsidR="00796E81" w:rsidP="00496392" w:rsidRDefault="00796E81" w14:paraId="541DEA76" w14:textId="77777777">
      <w:pPr>
        <w:spacing w:after="0" w:line="276" w:lineRule="auto"/>
        <w:rPr>
          <w:rFonts w:eastAsia="Calibri"/>
        </w:rPr>
      </w:pPr>
    </w:p>
    <w:p w:rsidRPr="00DE289B" w:rsidR="000B7C4A" w:rsidP="00496392" w:rsidRDefault="000B7C4A" w14:paraId="19EAB9BB" w14:textId="121DBA12">
      <w:pPr>
        <w:spacing w:after="0" w:line="276" w:lineRule="auto"/>
        <w:rPr>
          <w:rFonts w:eastAsia="Calibri" w:cs="Arial"/>
          <w:b/>
          <w:bCs/>
        </w:rPr>
      </w:pPr>
      <w:r w:rsidRPr="00DE289B">
        <w:rPr>
          <w:rFonts w:eastAsia="Calibri" w:cs="Arial"/>
          <w:b/>
          <w:bCs/>
        </w:rPr>
        <w:t>Artikel 1.</w:t>
      </w:r>
      <w:r w:rsidR="00796E81">
        <w:rPr>
          <w:rFonts w:eastAsia="Calibri" w:cs="Arial"/>
          <w:b/>
          <w:bCs/>
        </w:rPr>
        <w:t>6</w:t>
      </w:r>
      <w:r w:rsidRPr="00DE289B" w:rsidR="0071730C">
        <w:rPr>
          <w:rFonts w:eastAsia="Calibri" w:cs="Arial"/>
          <w:b/>
          <w:bCs/>
        </w:rPr>
        <w:t xml:space="preserve"> verplicht gebruik van formulieren</w:t>
      </w:r>
    </w:p>
    <w:p w:rsidRPr="00DE289B" w:rsidR="000B7C4A" w:rsidP="00496392" w:rsidRDefault="000B7C4A" w14:paraId="37AA9C6C" w14:textId="77777777">
      <w:pPr>
        <w:spacing w:after="0" w:line="276" w:lineRule="auto"/>
        <w:rPr>
          <w:rFonts w:eastAsia="Calibri" w:cs="Arial"/>
          <w:b/>
          <w:bCs/>
        </w:rPr>
      </w:pPr>
    </w:p>
    <w:p w:rsidRPr="00DE289B" w:rsidR="000B7C4A" w:rsidP="00496392" w:rsidRDefault="6E6E1522" w14:paraId="5CE3F9A6" w14:textId="79415A72">
      <w:pPr>
        <w:spacing w:after="0" w:line="276" w:lineRule="auto"/>
        <w:rPr>
          <w:rFonts w:eastAsia="Calibri" w:cs="Arial"/>
        </w:rPr>
      </w:pPr>
      <w:r w:rsidRPr="00DE289B">
        <w:rPr>
          <w:rFonts w:eastAsia="Calibri" w:cs="Arial"/>
        </w:rPr>
        <w:t>Artikel 1.</w:t>
      </w:r>
      <w:r w:rsidR="00796E81">
        <w:rPr>
          <w:rFonts w:eastAsia="Calibri" w:cs="Arial"/>
        </w:rPr>
        <w:t>6</w:t>
      </w:r>
      <w:r w:rsidRPr="00DE289B">
        <w:rPr>
          <w:rFonts w:eastAsia="Calibri" w:cs="Arial"/>
        </w:rPr>
        <w:t xml:space="preserve"> regelt dat voor het verstrekken aan een bestuursorgaan van gegevens vanwege voorschriften gesteld bij of krachtens de wet</w:t>
      </w:r>
      <w:r w:rsidRPr="00DE289B" w:rsidR="74D82F9C">
        <w:rPr>
          <w:rFonts w:eastAsia="Calibri" w:cs="Arial"/>
        </w:rPr>
        <w:t xml:space="preserve">, </w:t>
      </w:r>
      <w:r w:rsidRPr="00DE289B">
        <w:rPr>
          <w:rFonts w:eastAsia="Calibri" w:cs="Arial"/>
        </w:rPr>
        <w:t xml:space="preserve">wordt gebruikgemaakt van een daartoe vastgesteld formulier. Onze Minister stelt formulieren vast voor het verstrekken van gegevens aan Onze Minister of een college. Namens de minister zal de </w:t>
      </w:r>
      <w:r w:rsidRPr="09C258FC">
        <w:rPr>
          <w:rFonts w:eastAsia="Aptos" w:cs="Times New Roman"/>
        </w:rPr>
        <w:t>RVO hier nader invulling aan</w:t>
      </w:r>
      <w:r w:rsidRPr="09C258FC" w:rsidR="6B8B9AF2">
        <w:rPr>
          <w:rFonts w:eastAsia="Aptos" w:cs="Times New Roman"/>
        </w:rPr>
        <w:t xml:space="preserve"> </w:t>
      </w:r>
      <w:r w:rsidRPr="09C258FC">
        <w:rPr>
          <w:rFonts w:eastAsia="Aptos" w:cs="Times New Roman"/>
        </w:rPr>
        <w:t xml:space="preserve">geven. </w:t>
      </w:r>
      <w:r w:rsidRPr="00DE289B">
        <w:rPr>
          <w:rFonts w:eastAsia="Calibri" w:cs="Arial"/>
        </w:rPr>
        <w:t xml:space="preserve">De </w:t>
      </w:r>
      <w:r w:rsidRPr="00DE289B" w:rsidR="00090323">
        <w:t>ACM</w:t>
      </w:r>
      <w:r w:rsidRPr="00DE289B" w:rsidR="1899E959">
        <w:t xml:space="preserve"> </w:t>
      </w:r>
      <w:r w:rsidRPr="00DE289B">
        <w:rPr>
          <w:rFonts w:eastAsia="Calibri" w:cs="Arial"/>
        </w:rPr>
        <w:t xml:space="preserve">stelt formulieren vast voor het verstrekken van gegevens aan de </w:t>
      </w:r>
      <w:r w:rsidRPr="00DE289B" w:rsidR="00090323">
        <w:t>ACM</w:t>
      </w:r>
      <w:r w:rsidRPr="00DE289B">
        <w:rPr>
          <w:rFonts w:eastAsia="Calibri" w:cs="Arial"/>
        </w:rPr>
        <w:t xml:space="preserve">. Indien zowel de </w:t>
      </w:r>
      <w:r w:rsidRPr="00DE289B" w:rsidR="00090323">
        <w:t>ACM</w:t>
      </w:r>
      <w:r w:rsidRPr="00DE289B">
        <w:t xml:space="preserve"> </w:t>
      </w:r>
      <w:r w:rsidRPr="00DE289B">
        <w:rPr>
          <w:rFonts w:eastAsia="Calibri" w:cs="Arial"/>
        </w:rPr>
        <w:t xml:space="preserve">als een ander bestuursorgaan het ontvangende bestuursorgaan is, stelt Onze Minister het formulier vast. Het begrip formulier omvat ook het </w:t>
      </w:r>
      <w:r w:rsidRPr="00DE289B" w:rsidR="3B3E7467">
        <w:rPr>
          <w:rFonts w:eastAsia="Calibri" w:cs="Arial"/>
        </w:rPr>
        <w:t>eventueel</w:t>
      </w:r>
      <w:r w:rsidRPr="00DE289B">
        <w:rPr>
          <w:rFonts w:eastAsia="Calibri" w:cs="Arial"/>
        </w:rPr>
        <w:t xml:space="preserve"> uitwerken van een rekenmodel. Ten behoeve van het </w:t>
      </w:r>
      <w:r w:rsidR="00804C96">
        <w:rPr>
          <w:rFonts w:eastAsia="Calibri" w:cs="Arial"/>
        </w:rPr>
        <w:t>uit</w:t>
      </w:r>
      <w:r w:rsidR="00052A64">
        <w:rPr>
          <w:rFonts w:eastAsia="Calibri" w:cs="Arial"/>
        </w:rPr>
        <w:t>gewerkt</w:t>
      </w:r>
      <w:r w:rsidRPr="00DE289B">
        <w:rPr>
          <w:rFonts w:eastAsia="Calibri" w:cs="Arial"/>
        </w:rPr>
        <w:t xml:space="preserve"> kavelplan als bedoeld in artikel 2.1</w:t>
      </w:r>
      <w:r w:rsidR="00052A64">
        <w:rPr>
          <w:rFonts w:eastAsia="Calibri" w:cs="Arial"/>
        </w:rPr>
        <w:t xml:space="preserve">8 </w:t>
      </w:r>
      <w:r w:rsidRPr="00DE289B">
        <w:rPr>
          <w:rFonts w:eastAsia="Calibri" w:cs="Arial"/>
        </w:rPr>
        <w:t>wordt een rekenmodel voorzien waarmee de onderdelen genoemd in artikel 2.1</w:t>
      </w:r>
      <w:r w:rsidR="00850661">
        <w:rPr>
          <w:rFonts w:eastAsia="Calibri" w:cs="Arial"/>
        </w:rPr>
        <w:t>6</w:t>
      </w:r>
      <w:r w:rsidRPr="00DE289B">
        <w:rPr>
          <w:rFonts w:eastAsia="Calibri" w:cs="Arial"/>
        </w:rPr>
        <w:t xml:space="preserve">, tweede lid, onderdeel i, j en k in beeld kunnen worden gebracht. </w:t>
      </w:r>
    </w:p>
    <w:p w:rsidRPr="00DE289B" w:rsidR="000B7C4A" w:rsidP="00496392" w:rsidRDefault="000B7C4A" w14:paraId="30ED306B" w14:textId="77777777">
      <w:pPr>
        <w:spacing w:after="0" w:line="276" w:lineRule="auto"/>
        <w:rPr>
          <w:rFonts w:eastAsia="Calibri" w:cs="Arial"/>
        </w:rPr>
      </w:pPr>
    </w:p>
    <w:p w:rsidRPr="00DE289B" w:rsidR="00991A15" w:rsidP="00496392" w:rsidRDefault="00991A15" w14:paraId="0C4ECCD7" w14:textId="77777777">
      <w:pPr>
        <w:spacing w:after="0" w:line="276" w:lineRule="auto"/>
        <w:rPr>
          <w:rFonts w:eastAsia="Calibri" w:cs="Arial"/>
        </w:rPr>
      </w:pPr>
    </w:p>
    <w:p w:rsidRPr="00DE289B" w:rsidR="00442B87" w:rsidP="00496392" w:rsidRDefault="71754060" w14:paraId="6DFD012F" w14:textId="47C90C15">
      <w:pPr>
        <w:spacing w:after="0" w:line="276" w:lineRule="auto"/>
        <w:rPr>
          <w:rFonts w:eastAsia="Calibri" w:cs="Arial"/>
          <w:b/>
          <w:bCs/>
        </w:rPr>
      </w:pPr>
      <w:r w:rsidRPr="00DE289B">
        <w:rPr>
          <w:rFonts w:eastAsia="Calibri" w:cs="Arial"/>
          <w:b/>
          <w:bCs/>
        </w:rPr>
        <w:t>Artikel 2</w:t>
      </w:r>
      <w:r w:rsidRPr="00DE289B" w:rsidR="12A35D23">
        <w:rPr>
          <w:rFonts w:eastAsia="Calibri" w:cs="Arial"/>
          <w:b/>
          <w:bCs/>
        </w:rPr>
        <w:t>.1</w:t>
      </w:r>
      <w:r w:rsidRPr="00DE289B" w:rsidR="5B0D967A">
        <w:rPr>
          <w:rFonts w:eastAsia="Calibri" w:cs="Arial"/>
          <w:b/>
          <w:bCs/>
        </w:rPr>
        <w:t xml:space="preserve"> warmtekavel met maximaal 1500 aangeslotenen</w:t>
      </w:r>
    </w:p>
    <w:p w:rsidRPr="00DE289B" w:rsidR="00A6689D" w:rsidP="00442B87" w:rsidRDefault="00A6689D" w14:paraId="07845DD1" w14:textId="77777777">
      <w:pPr>
        <w:spacing w:after="0" w:line="276" w:lineRule="auto"/>
        <w:rPr>
          <w:rFonts w:eastAsia="Calibri" w:cs="Arial"/>
          <w:b/>
          <w:bCs/>
        </w:rPr>
      </w:pPr>
    </w:p>
    <w:p w:rsidRPr="00DE289B" w:rsidR="00A6689D" w:rsidP="00496392" w:rsidRDefault="0F37F768" w14:paraId="114C6738" w14:textId="053D26ED">
      <w:pPr>
        <w:spacing w:after="0" w:line="276" w:lineRule="auto"/>
        <w:rPr>
          <w:rFonts w:eastAsia="Calibri" w:cs="Arial"/>
        </w:rPr>
      </w:pPr>
      <w:r w:rsidRPr="00DE289B">
        <w:rPr>
          <w:rFonts w:eastAsia="Calibri" w:cs="Arial"/>
        </w:rPr>
        <w:t>Artikel 2</w:t>
      </w:r>
      <w:r w:rsidRPr="00DE289B" w:rsidR="71B92977">
        <w:rPr>
          <w:rFonts w:eastAsia="Calibri" w:cs="Arial"/>
        </w:rPr>
        <w:t>.1</w:t>
      </w:r>
      <w:r w:rsidRPr="00DE289B">
        <w:rPr>
          <w:rFonts w:eastAsia="Calibri" w:cs="Arial"/>
        </w:rPr>
        <w:t xml:space="preserve"> bepaalt dat indien het college een warmtekavel vaststelt met een omvang van maximaal 1500 aangeslotenen, het college onderbouwt waarom dit noodzakelijk is vanwege een efficiënte warmtetransitie.</w:t>
      </w:r>
      <w:r w:rsidRPr="00DE289B" w:rsidR="336B64C7">
        <w:t xml:space="preserve"> </w:t>
      </w:r>
      <w:r w:rsidR="00B63BC5">
        <w:t>Dit extra criterium is met de eerste nota van wijziging in de wet gekomen.</w:t>
      </w:r>
      <w:r w:rsidR="00B63BC5">
        <w:rPr>
          <w:rStyle w:val="Voetnootmarkering"/>
        </w:rPr>
        <w:footnoteReference w:id="31"/>
      </w:r>
      <w:r w:rsidR="00B63BC5">
        <w:t xml:space="preserve"> </w:t>
      </w:r>
      <w:r w:rsidR="009B556A">
        <w:rPr>
          <w:rFonts w:eastAsia="Calibri" w:cs="Arial"/>
        </w:rPr>
        <w:t>Het college</w:t>
      </w:r>
      <w:r w:rsidRPr="00DE289B" w:rsidR="336B64C7">
        <w:rPr>
          <w:rFonts w:eastAsia="Calibri" w:cs="Arial"/>
        </w:rPr>
        <w:t xml:space="preserve"> moet de omvang van een warmtekavel zodanig vaststellen dat dit bijdraagt aan een efficiënte warmtetransitie (artikel 2.1, eerste lid, onderdeel c</w:t>
      </w:r>
      <w:r w:rsidRPr="00DE289B" w:rsidR="331BD669">
        <w:rPr>
          <w:rFonts w:eastAsia="Calibri" w:cs="Arial"/>
        </w:rPr>
        <w:t>, van de wet</w:t>
      </w:r>
      <w:r w:rsidRPr="00DE289B" w:rsidR="336B64C7">
        <w:rPr>
          <w:rFonts w:eastAsia="Calibri" w:cs="Arial"/>
        </w:rPr>
        <w:t xml:space="preserve">). Dit dwingt </w:t>
      </w:r>
      <w:r w:rsidRPr="00DE289B" w:rsidR="00553B14">
        <w:rPr>
          <w:rFonts w:eastAsia="Calibri" w:cs="Arial"/>
        </w:rPr>
        <w:t xml:space="preserve">het college </w:t>
      </w:r>
      <w:r w:rsidRPr="00DE289B" w:rsidR="336B64C7">
        <w:rPr>
          <w:rFonts w:eastAsia="Calibri" w:cs="Arial"/>
        </w:rPr>
        <w:t>om</w:t>
      </w:r>
      <w:r w:rsidRPr="00DE289B" w:rsidR="00553B14">
        <w:rPr>
          <w:rFonts w:eastAsia="Calibri" w:cs="Arial"/>
        </w:rPr>
        <w:t>,</w:t>
      </w:r>
      <w:r w:rsidRPr="00DE289B" w:rsidR="336B64C7">
        <w:rPr>
          <w:rFonts w:eastAsia="Calibri" w:cs="Arial"/>
        </w:rPr>
        <w:t xml:space="preserve"> wanneer dit bijdraagt aan een efficiënte warmtetransitie</w:t>
      </w:r>
      <w:r w:rsidRPr="00DE289B" w:rsidR="002530E5">
        <w:rPr>
          <w:rFonts w:eastAsia="Calibri" w:cs="Arial"/>
        </w:rPr>
        <w:t>,</w:t>
      </w:r>
      <w:r w:rsidRPr="00DE289B" w:rsidR="336B64C7">
        <w:rPr>
          <w:rFonts w:eastAsia="Calibri" w:cs="Arial"/>
        </w:rPr>
        <w:t xml:space="preserve"> een warmtekavel met enige schaal vast te stellen. </w:t>
      </w:r>
      <w:r w:rsidR="00551094">
        <w:rPr>
          <w:rFonts w:eastAsia="Calibri" w:cs="Arial"/>
        </w:rPr>
        <w:t>O</w:t>
      </w:r>
      <w:r w:rsidRPr="00551094" w:rsidR="00551094">
        <w:rPr>
          <w:rFonts w:eastAsia="Calibri" w:cs="Arial"/>
        </w:rPr>
        <w:t xml:space="preserve">m </w:t>
      </w:r>
      <w:r w:rsidR="00551094">
        <w:rPr>
          <w:rFonts w:eastAsia="Calibri" w:cs="Arial"/>
        </w:rPr>
        <w:t xml:space="preserve">bijvoorbeeld </w:t>
      </w:r>
      <w:r w:rsidRPr="00551094" w:rsidR="00551094">
        <w:rPr>
          <w:rFonts w:eastAsia="Calibri" w:cs="Arial"/>
        </w:rPr>
        <w:t>een</w:t>
      </w:r>
      <w:r w:rsidR="00551094">
        <w:rPr>
          <w:rFonts w:eastAsia="Calibri" w:cs="Arial"/>
        </w:rPr>
        <w:t xml:space="preserve"> </w:t>
      </w:r>
      <w:r w:rsidRPr="00551094" w:rsidR="00551094">
        <w:rPr>
          <w:rFonts w:eastAsia="Calibri" w:cs="Arial"/>
        </w:rPr>
        <w:t>geothermiebron op een kosteneffectieve wijze te exploiteren is een bepaalde warmteafzet nodig</w:t>
      </w:r>
      <w:r w:rsidR="00551094">
        <w:rPr>
          <w:rFonts w:eastAsia="Calibri" w:cs="Arial"/>
        </w:rPr>
        <w:t>.</w:t>
      </w:r>
      <w:r w:rsidRPr="00551094" w:rsidR="00551094">
        <w:rPr>
          <w:rFonts w:eastAsia="Calibri" w:cs="Arial"/>
        </w:rPr>
        <w:t xml:space="preserve"> </w:t>
      </w:r>
      <w:r w:rsidRPr="00DE289B" w:rsidR="4CCB9FF7">
        <w:rPr>
          <w:rFonts w:eastAsia="Calibri" w:cs="Arial"/>
        </w:rPr>
        <w:t xml:space="preserve">Meer concreet betekent dit dat de omvang van de warmtekavel gericht moet zijn op het kunnen realiseren van een collectieve warmtevoorziening met de laagste nationale kosten. Wanneer toch wordt gekozen voor een warmtekavel met een kleinere schaal (met maximaal 1500 aangeslotenen) dient door </w:t>
      </w:r>
      <w:r w:rsidRPr="00DE289B" w:rsidR="002A2052">
        <w:rPr>
          <w:rFonts w:eastAsia="Calibri" w:cs="Arial"/>
        </w:rPr>
        <w:t>het college dus</w:t>
      </w:r>
      <w:r w:rsidRPr="00DE289B" w:rsidR="4CCB9FF7">
        <w:rPr>
          <w:rFonts w:eastAsia="Calibri" w:cs="Arial"/>
        </w:rPr>
        <w:t xml:space="preserve"> expliciet te worden aangegeven waarom di</w:t>
      </w:r>
      <w:r w:rsidRPr="00DE289B" w:rsidR="00DB7279">
        <w:rPr>
          <w:rFonts w:eastAsia="Calibri" w:cs="Arial"/>
        </w:rPr>
        <w:t>t</w:t>
      </w:r>
      <w:r w:rsidRPr="00DE289B" w:rsidR="4CCB9FF7">
        <w:rPr>
          <w:rFonts w:eastAsia="Calibri" w:cs="Arial"/>
        </w:rPr>
        <w:t xml:space="preserve"> noodzakelijk is voor een efficiënte warmtetransitie. </w:t>
      </w:r>
      <w:r w:rsidR="00D1153B">
        <w:rPr>
          <w:rFonts w:eastAsia="Calibri" w:cs="Arial"/>
        </w:rPr>
        <w:t>De</w:t>
      </w:r>
      <w:r w:rsidRPr="006A2947" w:rsidR="006A2947">
        <w:rPr>
          <w:rFonts w:eastAsia="Calibri" w:cs="Arial"/>
        </w:rPr>
        <w:t xml:space="preserve"> </w:t>
      </w:r>
      <w:r w:rsidRPr="00D1153B" w:rsidR="00D1153B">
        <w:rPr>
          <w:rFonts w:eastAsia="Calibri" w:cs="Arial"/>
        </w:rPr>
        <w:t>Algemene wet bestuursrecht</w:t>
      </w:r>
      <w:r w:rsidR="00D1153B">
        <w:rPr>
          <w:rFonts w:eastAsia="Calibri" w:cs="Arial"/>
        </w:rPr>
        <w:t xml:space="preserve"> bevat reeds een</w:t>
      </w:r>
      <w:r w:rsidRPr="006A2947" w:rsidR="006A2947">
        <w:rPr>
          <w:rFonts w:eastAsia="Calibri" w:cs="Arial"/>
        </w:rPr>
        <w:t xml:space="preserve"> motiveringsbeginsel dat het college in het besluit moet motiveren waarom het besluit voldoet</w:t>
      </w:r>
      <w:r w:rsidR="00D1153B">
        <w:rPr>
          <w:rFonts w:eastAsia="Calibri" w:cs="Arial"/>
        </w:rPr>
        <w:t xml:space="preserve"> </w:t>
      </w:r>
      <w:r w:rsidRPr="605ED9FC" w:rsidR="3DA8E2F2">
        <w:rPr>
          <w:rFonts w:eastAsia="Calibri" w:cs="Arial"/>
        </w:rPr>
        <w:t>aan</w:t>
      </w:r>
      <w:r w:rsidR="00D1153B">
        <w:rPr>
          <w:rFonts w:eastAsia="Calibri" w:cs="Arial"/>
        </w:rPr>
        <w:t xml:space="preserve"> de door de wet gestelde criteria. </w:t>
      </w:r>
      <w:r w:rsidR="001F4891">
        <w:rPr>
          <w:rFonts w:eastAsia="Calibri" w:cs="Arial"/>
        </w:rPr>
        <w:t xml:space="preserve">Het college zal dus al moeten motiveren </w:t>
      </w:r>
      <w:r w:rsidR="00F2640F">
        <w:rPr>
          <w:rFonts w:eastAsia="Calibri" w:cs="Arial"/>
        </w:rPr>
        <w:t xml:space="preserve">dat de warmtekavel in het algemeen voldoet aan </w:t>
      </w:r>
      <w:r w:rsidRPr="00F2640F" w:rsidR="00F2640F">
        <w:rPr>
          <w:rFonts w:eastAsia="Calibri" w:cs="Arial"/>
        </w:rPr>
        <w:t>artikel 2.1, eerste lid</w:t>
      </w:r>
      <w:r w:rsidR="00F2640F">
        <w:rPr>
          <w:rFonts w:eastAsia="Calibri" w:cs="Arial"/>
        </w:rPr>
        <w:t>. Met de</w:t>
      </w:r>
      <w:r w:rsidR="00660ACA">
        <w:rPr>
          <w:rFonts w:eastAsia="Calibri" w:cs="Arial"/>
        </w:rPr>
        <w:t xml:space="preserve"> toevoeging in artikel 2.1 wordt geregeld dat de gemeente daarbij nadrukkelijk moet </w:t>
      </w:r>
      <w:r w:rsidR="007231EA">
        <w:rPr>
          <w:rFonts w:eastAsia="Calibri" w:cs="Arial"/>
        </w:rPr>
        <w:t xml:space="preserve">ingaan op de noodzakelijkheid voor een efficiëntie warmtetransitie bij een warmtekavel met maximaal 1500 aangeslotenen. </w:t>
      </w:r>
    </w:p>
    <w:p w:rsidRPr="00DE289B" w:rsidR="00A6689D" w:rsidP="00496392" w:rsidRDefault="00A6689D" w14:paraId="2D5F0E64" w14:textId="77777777">
      <w:pPr>
        <w:spacing w:after="0" w:line="276" w:lineRule="auto"/>
        <w:rPr>
          <w:rFonts w:eastAsia="Calibri" w:cs="Arial"/>
          <w:b/>
          <w:bCs/>
        </w:rPr>
      </w:pPr>
    </w:p>
    <w:p w:rsidRPr="00DE289B" w:rsidR="00991A15" w:rsidP="00496392" w:rsidRDefault="00991A15" w14:paraId="434ED24D" w14:textId="77777777">
      <w:pPr>
        <w:spacing w:after="0" w:line="276" w:lineRule="auto"/>
        <w:rPr>
          <w:rFonts w:eastAsia="Calibri" w:cs="Arial"/>
          <w:b/>
          <w:bCs/>
        </w:rPr>
      </w:pPr>
    </w:p>
    <w:p w:rsidRPr="00DE289B" w:rsidR="000B7C4A" w:rsidP="00496392" w:rsidRDefault="000B7C4A" w14:paraId="16674DEB" w14:textId="75125C0E">
      <w:pPr>
        <w:spacing w:after="0" w:line="276" w:lineRule="auto"/>
        <w:rPr>
          <w:rFonts w:eastAsia="Calibri" w:cs="Arial"/>
          <w:b/>
          <w:bCs/>
        </w:rPr>
      </w:pPr>
      <w:r w:rsidRPr="00DE289B">
        <w:rPr>
          <w:rFonts w:eastAsia="Calibri" w:cs="Arial"/>
          <w:b/>
          <w:bCs/>
        </w:rPr>
        <w:t>Artikel 2.</w:t>
      </w:r>
      <w:r w:rsidRPr="00DE289B" w:rsidR="009E58F4">
        <w:rPr>
          <w:rFonts w:eastAsia="Calibri" w:cs="Arial"/>
          <w:b/>
          <w:bCs/>
        </w:rPr>
        <w:t>2</w:t>
      </w:r>
      <w:r w:rsidRPr="00DE289B" w:rsidR="00EA4276">
        <w:rPr>
          <w:rFonts w:eastAsia="Calibri" w:cs="Arial"/>
          <w:b/>
          <w:bCs/>
        </w:rPr>
        <w:t xml:space="preserve"> de aanvraag tot aanwijzing warmtebedrijf</w:t>
      </w:r>
    </w:p>
    <w:p w:rsidRPr="00DE289B" w:rsidR="000B7C4A" w:rsidP="00496392" w:rsidRDefault="000B7C4A" w14:paraId="47397E26" w14:textId="77777777">
      <w:pPr>
        <w:spacing w:after="0" w:line="276" w:lineRule="auto"/>
        <w:rPr>
          <w:rFonts w:eastAsia="Calibri" w:cs="Arial"/>
          <w:b/>
          <w:bCs/>
        </w:rPr>
      </w:pPr>
    </w:p>
    <w:p w:rsidRPr="00DE289B" w:rsidR="000B7C4A" w:rsidP="00496392" w:rsidRDefault="00936DC8" w14:paraId="1424EA12" w14:textId="4296E93C">
      <w:pPr>
        <w:spacing w:after="0" w:line="276" w:lineRule="auto"/>
        <w:rPr>
          <w:rFonts w:eastAsia="Calibri" w:cs="Arial"/>
        </w:rPr>
      </w:pPr>
      <w:r w:rsidRPr="00DE289B">
        <w:rPr>
          <w:rFonts w:eastAsia="Calibri" w:cs="Arial"/>
        </w:rPr>
        <w:t>Artikel 2.</w:t>
      </w:r>
      <w:r w:rsidRPr="00DE289B" w:rsidR="009E58F4">
        <w:rPr>
          <w:rFonts w:eastAsia="Calibri" w:cs="Arial"/>
        </w:rPr>
        <w:t>2</w:t>
      </w:r>
      <w:r w:rsidRPr="00DE289B">
        <w:rPr>
          <w:rFonts w:eastAsia="Calibri" w:cs="Arial"/>
        </w:rPr>
        <w:t xml:space="preserve"> stelt eisen aan de</w:t>
      </w:r>
      <w:r w:rsidRPr="00DE289B" w:rsidR="000B7C4A">
        <w:rPr>
          <w:rFonts w:eastAsia="Calibri" w:cs="Arial"/>
        </w:rPr>
        <w:t xml:space="preserve"> aanvraag tot aanwijzing van een warmtebedrijf met een publiek meerderheidsbelang of warmtegemeenschap. Op verzoek van het college kan het globaal kavelplan worden aangevuld met een voorlopige berekening volgens de geldende technische normen die bruikbaar zijn in de berekening voor de energieprestatie van gebouwen. Dit is van belang indien er veel nieuwbouw gepland is in de warmtekavel.</w:t>
      </w:r>
    </w:p>
    <w:p w:rsidRPr="00DE289B" w:rsidR="000B7C4A" w:rsidP="00496392" w:rsidRDefault="000B7C4A" w14:paraId="673462C5" w14:textId="77777777">
      <w:pPr>
        <w:spacing w:after="0" w:line="276" w:lineRule="auto"/>
        <w:rPr>
          <w:rFonts w:eastAsia="Calibri" w:cs="Arial"/>
        </w:rPr>
      </w:pPr>
    </w:p>
    <w:p w:rsidRPr="00DE289B" w:rsidR="00991A15" w:rsidP="00496392" w:rsidRDefault="00991A15" w14:paraId="1B043E9B" w14:textId="77777777">
      <w:pPr>
        <w:spacing w:after="0" w:line="276" w:lineRule="auto"/>
        <w:rPr>
          <w:rFonts w:eastAsia="Calibri" w:cs="Arial"/>
        </w:rPr>
      </w:pPr>
    </w:p>
    <w:p w:rsidRPr="00DE289B" w:rsidR="000B7C4A" w:rsidP="00496392" w:rsidRDefault="000B7C4A" w14:paraId="5FBDFC2D" w14:textId="55916107">
      <w:pPr>
        <w:spacing w:after="0" w:line="276" w:lineRule="auto"/>
        <w:rPr>
          <w:rFonts w:eastAsia="Calibri" w:cs="Arial"/>
          <w:b/>
          <w:bCs/>
        </w:rPr>
      </w:pPr>
      <w:r w:rsidRPr="00DE289B">
        <w:rPr>
          <w:rFonts w:eastAsia="Calibri" w:cs="Arial"/>
          <w:b/>
          <w:bCs/>
        </w:rPr>
        <w:t>Artikel 2.</w:t>
      </w:r>
      <w:r w:rsidRPr="00DE289B" w:rsidR="00C86917">
        <w:rPr>
          <w:rFonts w:eastAsia="Calibri" w:cs="Arial"/>
          <w:b/>
          <w:bCs/>
        </w:rPr>
        <w:t>3</w:t>
      </w:r>
      <w:r w:rsidRPr="00DE289B" w:rsidR="007E6889">
        <w:rPr>
          <w:rFonts w:eastAsia="Calibri" w:cs="Arial"/>
          <w:b/>
          <w:bCs/>
        </w:rPr>
        <w:t xml:space="preserve"> de aanvraag tot besluit vervulling voorwaarden bekwaamheid en financiële draagkracht  </w:t>
      </w:r>
    </w:p>
    <w:p w:rsidRPr="00DE289B" w:rsidR="000B7C4A" w:rsidP="00496392" w:rsidRDefault="000B7C4A" w14:paraId="26E91D5F" w14:textId="77777777">
      <w:pPr>
        <w:spacing w:after="0" w:line="276" w:lineRule="auto"/>
        <w:rPr>
          <w:rFonts w:eastAsia="Calibri" w:cs="Arial"/>
          <w:b/>
          <w:bCs/>
        </w:rPr>
      </w:pPr>
    </w:p>
    <w:p w:rsidRPr="00DE289B" w:rsidR="000B7C4A" w:rsidP="00496392" w:rsidRDefault="003A00B8" w14:paraId="168037AC" w14:textId="42E7FA39">
      <w:pPr>
        <w:spacing w:after="0" w:line="276" w:lineRule="auto"/>
        <w:rPr>
          <w:rFonts w:eastAsia="Calibri" w:cs="Arial"/>
        </w:rPr>
      </w:pPr>
      <w:r w:rsidRPr="00DE289B">
        <w:rPr>
          <w:rFonts w:eastAsia="Calibri" w:cs="Arial"/>
        </w:rPr>
        <w:t>A</w:t>
      </w:r>
      <w:r w:rsidRPr="00DE289B" w:rsidR="000B7C4A">
        <w:rPr>
          <w:rFonts w:eastAsia="Calibri" w:cs="Arial"/>
        </w:rPr>
        <w:t xml:space="preserve">rtikel </w:t>
      </w:r>
      <w:r w:rsidRPr="00DE289B" w:rsidDel="00D30F53" w:rsidR="000B7C4A">
        <w:rPr>
          <w:rFonts w:eastAsia="Calibri" w:cs="Arial"/>
        </w:rPr>
        <w:t>2.</w:t>
      </w:r>
      <w:r w:rsidRPr="00DE289B" w:rsidR="00C86917">
        <w:rPr>
          <w:rFonts w:eastAsia="Calibri" w:cs="Arial"/>
        </w:rPr>
        <w:t>3</w:t>
      </w:r>
      <w:r w:rsidRPr="00DE289B" w:rsidR="000B7C4A">
        <w:rPr>
          <w:rFonts w:eastAsia="Calibri" w:cs="Arial"/>
        </w:rPr>
        <w:t xml:space="preserve"> van dit besluit </w:t>
      </w:r>
      <w:r w:rsidRPr="00DE289B">
        <w:rPr>
          <w:rFonts w:eastAsia="Calibri" w:cs="Arial"/>
        </w:rPr>
        <w:t>stelt eisen aan</w:t>
      </w:r>
      <w:r w:rsidRPr="00DE289B" w:rsidR="000B7C4A">
        <w:rPr>
          <w:rFonts w:eastAsia="Calibri" w:cs="Arial"/>
        </w:rPr>
        <w:t xml:space="preserve"> de aanvraag bij de ACM (voor het besluit of het warmtebedrijf de organisatorische en technische bekwaamheid heeft en financieel in staat </w:t>
      </w:r>
      <w:r w:rsidRPr="00DE289B" w:rsidR="009C15A1">
        <w:rPr>
          <w:rFonts w:eastAsia="Calibri" w:cs="Arial"/>
        </w:rPr>
        <w:t xml:space="preserve">is </w:t>
      </w:r>
      <w:r w:rsidRPr="00DE289B" w:rsidR="000B7C4A">
        <w:rPr>
          <w:rFonts w:eastAsia="Calibri" w:cs="Arial"/>
        </w:rPr>
        <w:t>zijn wettelijke taken uit te voeren). In de aan te leveren informatie bij de aanwijzing moet worden onderbouwd dat een warmtebedrijf technisch, organisatorisch en financieel in staat is te voldoen aan de wettelijke eisen. Warmtebedrijven kunnen de informatie bij meerdere aanvragen gebruiken. De technische kwaliteiten moeten wel passen bij de techniek van het globale kavelplan.</w:t>
      </w:r>
    </w:p>
    <w:p w:rsidRPr="00DE289B" w:rsidR="000B7C4A" w:rsidP="00496392" w:rsidRDefault="000B7C4A" w14:paraId="4FE4757C" w14:textId="77777777">
      <w:pPr>
        <w:spacing w:after="0" w:line="276" w:lineRule="auto"/>
        <w:rPr>
          <w:rFonts w:eastAsia="Calibri" w:cs="Arial"/>
        </w:rPr>
      </w:pPr>
    </w:p>
    <w:p w:rsidRPr="00DE289B" w:rsidR="000B7C4A" w:rsidP="00496392" w:rsidRDefault="000B7C4A" w14:paraId="0A7BF223" w14:textId="44DC005E">
      <w:pPr>
        <w:spacing w:after="0" w:line="276" w:lineRule="auto"/>
        <w:rPr>
          <w:rFonts w:eastAsia="Calibri" w:cs="Arial"/>
        </w:rPr>
      </w:pPr>
      <w:r w:rsidRPr="00DE289B">
        <w:rPr>
          <w:rFonts w:eastAsia="Calibri" w:cs="Arial"/>
        </w:rPr>
        <w:t xml:space="preserve">De aanvraag voor het besluit van de ACM bevat een beschrijving van de juridische structuur van de groep waarin per rechtspersoon en vennootschap wordt aangegeven wie daarin de zeggenschap uitoefent en wie gerechtigd is tot het resultaat. Dit is nodig om te controleren of het gaat om een warmtebedrijf met een publiek meerderheidsbelang of een warmtegemeenschap, zoals bedoeld in artikel 2.3 van de wet. Ten behoeve van de toets </w:t>
      </w:r>
      <w:r w:rsidRPr="00DE289B" w:rsidR="00674D43">
        <w:rPr>
          <w:rFonts w:eastAsia="Calibri" w:cs="Arial"/>
        </w:rPr>
        <w:t>aan</w:t>
      </w:r>
      <w:r w:rsidRPr="00DE289B">
        <w:rPr>
          <w:rFonts w:eastAsia="Calibri" w:cs="Arial"/>
        </w:rPr>
        <w:t xml:space="preserve"> financiële bekwaamheid dient een recente jaarrekening of openingsbalans te worden bijgevoegd. </w:t>
      </w:r>
    </w:p>
    <w:p w:rsidRPr="00DE289B" w:rsidR="000B7C4A" w:rsidP="00496392" w:rsidRDefault="000B7C4A" w14:paraId="5004E542" w14:textId="77777777">
      <w:pPr>
        <w:spacing w:after="0" w:line="276" w:lineRule="auto"/>
        <w:ind w:left="420"/>
        <w:rPr>
          <w:rFonts w:eastAsia="Calibri" w:cs="Arial"/>
        </w:rPr>
      </w:pPr>
    </w:p>
    <w:p w:rsidR="000B7C4A" w:rsidP="00496392" w:rsidRDefault="000B7C4A" w14:paraId="17012FAE" w14:textId="25A86995">
      <w:pPr>
        <w:spacing w:after="0" w:line="276" w:lineRule="auto"/>
        <w:rPr>
          <w:rFonts w:eastAsia="Arial" w:cs="Arial"/>
          <w:kern w:val="2"/>
          <w:lang w:eastAsia="nl-NL"/>
          <w14:ligatures w14:val="standardContextual"/>
        </w:rPr>
      </w:pPr>
      <w:r w:rsidRPr="00DE289B">
        <w:rPr>
          <w:rFonts w:eastAsia="Calibri" w:cs="Arial"/>
        </w:rPr>
        <w:t>De technische</w:t>
      </w:r>
      <w:r w:rsidRPr="00DE289B" w:rsidR="00D40407">
        <w:rPr>
          <w:rFonts w:eastAsia="Calibri" w:cs="Arial"/>
        </w:rPr>
        <w:t xml:space="preserve"> </w:t>
      </w:r>
      <w:r w:rsidRPr="00DE289B">
        <w:rPr>
          <w:rFonts w:eastAsia="Calibri" w:cs="Arial"/>
        </w:rPr>
        <w:t>en organisatorische kwaliteiten dienen te worden onderbouwd met</w:t>
      </w:r>
      <w:r w:rsidRPr="00DE289B" w:rsidR="00D40407">
        <w:rPr>
          <w:rFonts w:eastAsia="Calibri" w:cs="Arial"/>
        </w:rPr>
        <w:t xml:space="preserve"> de </w:t>
      </w:r>
      <w:r w:rsidRPr="00DE289B" w:rsidR="0008390C">
        <w:rPr>
          <w:rFonts w:eastAsia="Calibri" w:cs="Arial"/>
        </w:rPr>
        <w:t xml:space="preserve">in artikel 2.3, </w:t>
      </w:r>
      <w:r w:rsidRPr="05CEFC6A" w:rsidR="5684CF65">
        <w:rPr>
          <w:rFonts w:eastAsia="Calibri" w:cs="Arial"/>
        </w:rPr>
        <w:t>eerste</w:t>
      </w:r>
      <w:r w:rsidRPr="00DE289B" w:rsidR="0008390C">
        <w:rPr>
          <w:rFonts w:eastAsia="Calibri" w:cs="Arial"/>
        </w:rPr>
        <w:t xml:space="preserve"> lid, onderdeel c genoemde </w:t>
      </w:r>
      <w:r w:rsidRPr="00DE289B" w:rsidR="00C55CA7">
        <w:rPr>
          <w:rFonts w:eastAsia="Calibri" w:cs="Arial"/>
        </w:rPr>
        <w:t xml:space="preserve">vereisten. </w:t>
      </w:r>
      <w:r w:rsidRPr="00DE289B">
        <w:rPr>
          <w:rFonts w:eastAsia="Calibri" w:cs="Calibri"/>
        </w:rPr>
        <w:t>Deze informatie lijkt op de eisen van de leveringsvergunning warmte uit de huidige Warmtewet.</w:t>
      </w:r>
      <w:r w:rsidR="009D6807">
        <w:rPr>
          <w:rFonts w:eastAsia="Calibri" w:cs="Calibri"/>
        </w:rPr>
        <w:t xml:space="preserve"> </w:t>
      </w:r>
      <w:r w:rsidRPr="05CEFC6A" w:rsidR="009D6807">
        <w:rPr>
          <w:rFonts w:eastAsia="Arial" w:cs="Arial"/>
          <w:lang w:eastAsia="nl-NL"/>
        </w:rPr>
        <w:t>De informatie genoemd in artikel 2.3 van dit besluit betreft geen limitatieve opsomming. De ACM kan in het kader van de aanvraag naast deze informatie ook andere of aanvullende informatie opvragen om de organisatorische, technische en financiële bekwaamheid te toetsen.</w:t>
      </w:r>
    </w:p>
    <w:p w:rsidR="002A31A0" w:rsidP="00496392" w:rsidRDefault="002A31A0" w14:paraId="6E8D9255" w14:textId="77777777">
      <w:pPr>
        <w:spacing w:after="0" w:line="276" w:lineRule="auto"/>
        <w:rPr>
          <w:rFonts w:eastAsia="Arial" w:cs="Arial"/>
          <w:kern w:val="2"/>
          <w:lang w:eastAsia="nl-NL"/>
          <w14:ligatures w14:val="standardContextual"/>
        </w:rPr>
      </w:pPr>
    </w:p>
    <w:p w:rsidRPr="00DE289B" w:rsidR="002A31A0" w:rsidP="00496392" w:rsidRDefault="002A31A0" w14:paraId="65092DA6" w14:textId="5B33FB4B">
      <w:pPr>
        <w:spacing w:after="0" w:line="276" w:lineRule="auto"/>
        <w:rPr>
          <w:rFonts w:eastAsia="Calibri" w:cs="Calibri"/>
        </w:rPr>
      </w:pPr>
      <w:r w:rsidRPr="002A31A0">
        <w:rPr>
          <w:rFonts w:eastAsia="Calibri" w:cs="Calibri"/>
        </w:rPr>
        <w:t>Indien bepaalde informatie nog niet aangeleverd kan worden bij de aanvraag, kan de ACM gebruikmaken van de mogelijkheid om voorschriften te verbinden aan het besluit (bijv</w:t>
      </w:r>
      <w:r w:rsidR="00535EA3">
        <w:rPr>
          <w:rFonts w:eastAsia="Calibri" w:cs="Calibri"/>
        </w:rPr>
        <w:t>oorbeeld</w:t>
      </w:r>
      <w:r w:rsidRPr="002A31A0">
        <w:rPr>
          <w:rFonts w:eastAsia="Calibri" w:cs="Calibri"/>
        </w:rPr>
        <w:t xml:space="preserve"> dat de informatie op een later moment alsnog aangeleverd moet worden). In een dergelijk geval hoeft dat niet tot een afwijzend besluit te leiden.</w:t>
      </w:r>
    </w:p>
    <w:p w:rsidRPr="00DE289B" w:rsidR="000B7C4A" w:rsidP="00496392" w:rsidRDefault="000B7C4A" w14:paraId="238EE8D3" w14:textId="77777777">
      <w:pPr>
        <w:spacing w:after="0" w:line="276" w:lineRule="auto"/>
        <w:rPr>
          <w:rFonts w:eastAsia="Calibri" w:cs="Arial"/>
        </w:rPr>
      </w:pPr>
    </w:p>
    <w:p w:rsidRPr="00DE289B" w:rsidR="00991A15" w:rsidP="00496392" w:rsidRDefault="00991A15" w14:paraId="2E3BE967" w14:textId="77777777">
      <w:pPr>
        <w:spacing w:after="0" w:line="276" w:lineRule="auto"/>
        <w:rPr>
          <w:rFonts w:eastAsia="Calibri" w:cs="Arial"/>
        </w:rPr>
      </w:pPr>
    </w:p>
    <w:p w:rsidRPr="00DE289B" w:rsidR="000B7C4A" w:rsidP="00496392" w:rsidRDefault="000B7C4A" w14:paraId="3C86AC7C" w14:textId="71C79B45">
      <w:pPr>
        <w:spacing w:after="0" w:line="276" w:lineRule="auto"/>
        <w:rPr>
          <w:rFonts w:eastAsia="Calibri" w:cs="Arial"/>
          <w:b/>
          <w:bCs/>
        </w:rPr>
      </w:pPr>
      <w:r w:rsidRPr="00DE289B">
        <w:rPr>
          <w:rFonts w:eastAsia="Calibri" w:cs="Arial"/>
          <w:b/>
          <w:bCs/>
        </w:rPr>
        <w:t>Artikel 2.</w:t>
      </w:r>
      <w:r w:rsidRPr="00DE289B" w:rsidR="00724A91">
        <w:rPr>
          <w:rFonts w:eastAsia="Calibri" w:cs="Arial"/>
          <w:b/>
          <w:bCs/>
        </w:rPr>
        <w:t>4</w:t>
      </w:r>
      <w:r w:rsidRPr="00DE289B">
        <w:rPr>
          <w:rFonts w:eastAsia="Calibri" w:cs="Arial"/>
          <w:b/>
          <w:bCs/>
        </w:rPr>
        <w:t xml:space="preserve"> </w:t>
      </w:r>
      <w:r w:rsidRPr="00DE289B" w:rsidR="009F1929">
        <w:rPr>
          <w:rFonts w:eastAsia="Calibri" w:cs="Arial"/>
          <w:b/>
          <w:bCs/>
        </w:rPr>
        <w:t xml:space="preserve">beoordelingsgronden besluit </w:t>
      </w:r>
      <w:r w:rsidRPr="00DE289B" w:rsidR="00E2441E">
        <w:rPr>
          <w:rFonts w:eastAsia="Calibri" w:cs="Arial"/>
          <w:b/>
          <w:bCs/>
        </w:rPr>
        <w:t>ACM</w:t>
      </w:r>
      <w:r w:rsidRPr="00DE289B" w:rsidR="009F1929">
        <w:rPr>
          <w:rFonts w:eastAsia="Calibri" w:cs="Arial"/>
          <w:b/>
          <w:bCs/>
        </w:rPr>
        <w:t xml:space="preserve">  </w:t>
      </w:r>
    </w:p>
    <w:p w:rsidRPr="00DE289B" w:rsidR="000B7C4A" w:rsidP="00496392" w:rsidRDefault="000B7C4A" w14:paraId="743004AB" w14:textId="48222FFE">
      <w:pPr>
        <w:spacing w:after="0" w:line="276" w:lineRule="auto"/>
        <w:rPr>
          <w:rFonts w:eastAsia="Calibri" w:cs="Arial"/>
          <w:b/>
          <w:bCs/>
        </w:rPr>
      </w:pPr>
    </w:p>
    <w:p w:rsidRPr="00DE289B" w:rsidR="000B7C4A" w:rsidP="002F5B4A" w:rsidRDefault="000B7C4A" w14:paraId="1593F5FA" w14:textId="3021E25C">
      <w:pPr>
        <w:spacing w:after="0" w:line="276" w:lineRule="auto"/>
        <w:rPr>
          <w:rFonts w:eastAsia="Calibri" w:cs="Arial"/>
        </w:rPr>
      </w:pPr>
      <w:r w:rsidRPr="00DE289B">
        <w:rPr>
          <w:rFonts w:eastAsia="Calibri" w:cs="Arial"/>
        </w:rPr>
        <w:t>In artikel 2.</w:t>
      </w:r>
      <w:r w:rsidRPr="00DE289B" w:rsidR="00A4191E">
        <w:rPr>
          <w:rFonts w:eastAsia="Calibri" w:cs="Arial"/>
        </w:rPr>
        <w:t>4</w:t>
      </w:r>
      <w:r w:rsidRPr="00DE289B">
        <w:rPr>
          <w:rFonts w:eastAsia="Calibri" w:cs="Arial"/>
        </w:rPr>
        <w:t xml:space="preserve"> van dit besluit worden nadere regels gesteld over de gronden waarop ACM een besluit neemt of het warmtebedrijf technisch, organisatorisch en financieel in staat is om zijn taken uit te voeren. </w:t>
      </w:r>
      <w:r w:rsidR="00683081">
        <w:rPr>
          <w:rFonts w:eastAsia="Calibri" w:cs="Arial"/>
        </w:rPr>
        <w:t>D</w:t>
      </w:r>
      <w:r w:rsidRPr="00683081" w:rsidR="00683081">
        <w:rPr>
          <w:rFonts w:eastAsia="Calibri" w:cs="Arial"/>
        </w:rPr>
        <w:t xml:space="preserve">e </w:t>
      </w:r>
      <w:r w:rsidR="00CD0F1A">
        <w:rPr>
          <w:rFonts w:eastAsia="Calibri" w:cs="Arial"/>
        </w:rPr>
        <w:t>ACM</w:t>
      </w:r>
      <w:r w:rsidR="00683081">
        <w:rPr>
          <w:rFonts w:eastAsia="Calibri" w:cs="Arial"/>
        </w:rPr>
        <w:t xml:space="preserve"> beoordeelt</w:t>
      </w:r>
      <w:r w:rsidRPr="00683081" w:rsidR="00683081">
        <w:rPr>
          <w:rFonts w:eastAsia="Calibri" w:cs="Arial"/>
        </w:rPr>
        <w:t xml:space="preserve"> integraal of het warmtebedrijf organisatorisch, financieel en technisch in staat is de wettelijke taken</w:t>
      </w:r>
      <w:r w:rsidR="00B65854">
        <w:rPr>
          <w:rFonts w:eastAsia="Calibri" w:cs="Arial"/>
        </w:rPr>
        <w:t xml:space="preserve">, als </w:t>
      </w:r>
      <w:r w:rsidRPr="1C2DB547" w:rsidR="00B65854">
        <w:rPr>
          <w:rFonts w:eastAsia="Calibri" w:cs="Arial"/>
        </w:rPr>
        <w:t>bedoel</w:t>
      </w:r>
      <w:r w:rsidRPr="1C2DB547" w:rsidR="6E3BF12D">
        <w:rPr>
          <w:rFonts w:eastAsia="Calibri" w:cs="Arial"/>
        </w:rPr>
        <w:t>d</w:t>
      </w:r>
      <w:r w:rsidR="00B65854">
        <w:rPr>
          <w:rFonts w:eastAsia="Calibri" w:cs="Arial"/>
        </w:rPr>
        <w:t xml:space="preserve"> in artikel 2.13</w:t>
      </w:r>
      <w:r w:rsidR="004B0BE0">
        <w:rPr>
          <w:rFonts w:eastAsia="Calibri" w:cs="Arial"/>
        </w:rPr>
        <w:t xml:space="preserve">, </w:t>
      </w:r>
      <w:r w:rsidRPr="032525C6" w:rsidR="58CAB17C">
        <w:rPr>
          <w:rFonts w:eastAsia="Calibri" w:cs="Arial"/>
        </w:rPr>
        <w:t xml:space="preserve">van de wet, </w:t>
      </w:r>
      <w:r w:rsidR="004B0BE0">
        <w:rPr>
          <w:rFonts w:eastAsia="Calibri" w:cs="Arial"/>
        </w:rPr>
        <w:t xml:space="preserve">uit te voeren. </w:t>
      </w:r>
      <w:r w:rsidR="009C4821">
        <w:rPr>
          <w:rFonts w:eastAsia="Calibri" w:cs="Arial"/>
        </w:rPr>
        <w:t>Voor bijvoorbeeld de</w:t>
      </w:r>
      <w:r w:rsidR="00B1675E">
        <w:rPr>
          <w:rFonts w:eastAsia="Calibri" w:cs="Arial"/>
        </w:rPr>
        <w:t xml:space="preserve"> duurzaamheid</w:t>
      </w:r>
      <w:r w:rsidR="00181684">
        <w:rPr>
          <w:rFonts w:eastAsia="Calibri" w:cs="Arial"/>
        </w:rPr>
        <w:t xml:space="preserve"> </w:t>
      </w:r>
      <w:r w:rsidR="00B1675E">
        <w:rPr>
          <w:rFonts w:eastAsia="Calibri" w:cs="Arial"/>
        </w:rPr>
        <w:t>kan ACM nagaan</w:t>
      </w:r>
      <w:r w:rsidRPr="00181684" w:rsidR="00181684">
        <w:rPr>
          <w:rFonts w:eastAsia="Calibri" w:cs="Arial"/>
        </w:rPr>
        <w:t xml:space="preserve"> of er een realistisch plan is voor de overgang naar een volledig duurzame nieuwe bron voor de primaire productie</w:t>
      </w:r>
      <w:r w:rsidR="00B717BF">
        <w:rPr>
          <w:rFonts w:eastAsia="Calibri" w:cs="Arial"/>
        </w:rPr>
        <w:t xml:space="preserve"> als bij de aanvang </w:t>
      </w:r>
      <w:r w:rsidR="007D68E5">
        <w:rPr>
          <w:rFonts w:eastAsia="Calibri" w:cs="Arial"/>
        </w:rPr>
        <w:t xml:space="preserve">van de </w:t>
      </w:r>
      <w:r w:rsidR="009C4821">
        <w:rPr>
          <w:rFonts w:eastAsia="Calibri" w:cs="Arial"/>
        </w:rPr>
        <w:t>exploitatie van een collectieve warmtevoorziening nog geen sprake van een volledig duurzame warmtevoorziening</w:t>
      </w:r>
      <w:r w:rsidRPr="00181684" w:rsidR="00181684">
        <w:rPr>
          <w:rFonts w:eastAsia="Calibri" w:cs="Arial"/>
        </w:rPr>
        <w:t xml:space="preserve">. </w:t>
      </w:r>
      <w:r w:rsidR="001363EC">
        <w:rPr>
          <w:rFonts w:eastAsia="Calibri" w:cs="Arial"/>
        </w:rPr>
        <w:t xml:space="preserve">De ACM kan per geval beoordelen welk gewicht moet worden toegekend aan </w:t>
      </w:r>
      <w:r w:rsidR="008B7E3C">
        <w:rPr>
          <w:rFonts w:eastAsia="Calibri" w:cs="Arial"/>
        </w:rPr>
        <w:t>de toetsing</w:t>
      </w:r>
      <w:r w:rsidR="00FA48D4">
        <w:rPr>
          <w:rFonts w:eastAsia="Calibri" w:cs="Arial"/>
        </w:rPr>
        <w:t xml:space="preserve"> van bekwaamheid per </w:t>
      </w:r>
      <w:r w:rsidR="0023717A">
        <w:rPr>
          <w:rFonts w:eastAsia="Calibri" w:cs="Arial"/>
        </w:rPr>
        <w:t xml:space="preserve">wettelijk taak. </w:t>
      </w:r>
      <w:r w:rsidR="00EC578C">
        <w:rPr>
          <w:rFonts w:eastAsia="Calibri" w:cs="Arial"/>
        </w:rPr>
        <w:t>Dit maakt het mogelijk om maatwerk te leveren voor de ACM</w:t>
      </w:r>
      <w:r w:rsidR="002F5B4A">
        <w:rPr>
          <w:rFonts w:eastAsia="Calibri" w:cs="Arial"/>
        </w:rPr>
        <w:t xml:space="preserve">, </w:t>
      </w:r>
      <w:r w:rsidRPr="002F5B4A" w:rsidR="002F5B4A">
        <w:rPr>
          <w:rFonts w:eastAsia="Calibri" w:cs="Arial"/>
        </w:rPr>
        <w:t xml:space="preserve">zodat de ACM kan aansluiten bij de verschillende typen warmtebedrijven en de bekwaamheidstoets minder belastend is voor partijen.  </w:t>
      </w:r>
    </w:p>
    <w:p w:rsidRPr="00DE289B" w:rsidR="000B7C4A" w:rsidP="00496392" w:rsidRDefault="000B7C4A" w14:paraId="685044FF" w14:textId="77777777">
      <w:pPr>
        <w:spacing w:after="0" w:line="276" w:lineRule="auto"/>
        <w:rPr>
          <w:rFonts w:eastAsia="Calibri" w:cs="Arial"/>
        </w:rPr>
      </w:pPr>
    </w:p>
    <w:p w:rsidRPr="00DE289B" w:rsidR="00991A15" w:rsidP="00496392" w:rsidRDefault="00991A15" w14:paraId="2077573E" w14:textId="77777777">
      <w:pPr>
        <w:spacing w:after="0" w:line="276" w:lineRule="auto"/>
        <w:rPr>
          <w:rFonts w:eastAsia="Calibri" w:cs="Arial"/>
        </w:rPr>
      </w:pPr>
    </w:p>
    <w:p w:rsidRPr="00DE289B" w:rsidR="000B7C4A" w:rsidP="00496392" w:rsidRDefault="000B7C4A" w14:paraId="6A73C7EC" w14:textId="2461D641">
      <w:pPr>
        <w:spacing w:after="0" w:line="276" w:lineRule="auto"/>
        <w:rPr>
          <w:rFonts w:eastAsia="Calibri" w:cs="Arial"/>
          <w:b/>
          <w:bCs/>
        </w:rPr>
      </w:pPr>
      <w:r w:rsidRPr="00DE289B">
        <w:rPr>
          <w:rFonts w:eastAsia="Calibri" w:cs="Arial"/>
          <w:b/>
          <w:bCs/>
        </w:rPr>
        <w:t>Artikel 2.</w:t>
      </w:r>
      <w:r w:rsidRPr="00DE289B" w:rsidR="004D12EF">
        <w:rPr>
          <w:rFonts w:eastAsia="Calibri" w:cs="Arial"/>
          <w:b/>
          <w:bCs/>
        </w:rPr>
        <w:t>5</w:t>
      </w:r>
      <w:r w:rsidRPr="00DE289B">
        <w:rPr>
          <w:rFonts w:eastAsia="Calibri" w:cs="Arial"/>
          <w:b/>
          <w:bCs/>
        </w:rPr>
        <w:t xml:space="preserve"> </w:t>
      </w:r>
      <w:r w:rsidRPr="00DE289B" w:rsidR="002606DA">
        <w:rPr>
          <w:rFonts w:eastAsia="Calibri" w:cs="Arial"/>
          <w:b/>
          <w:bCs/>
        </w:rPr>
        <w:t>vereisten globaal kavelplan</w:t>
      </w:r>
    </w:p>
    <w:p w:rsidRPr="00DE289B" w:rsidR="000B7C4A" w:rsidP="00496392" w:rsidRDefault="000B7C4A" w14:paraId="616559DB" w14:textId="77777777">
      <w:pPr>
        <w:spacing w:after="0" w:line="276" w:lineRule="auto"/>
        <w:rPr>
          <w:rFonts w:eastAsia="Calibri" w:cs="Arial"/>
          <w:b/>
          <w:bCs/>
        </w:rPr>
      </w:pPr>
    </w:p>
    <w:p w:rsidRPr="00DE289B" w:rsidR="000B7C4A" w:rsidP="00496392" w:rsidRDefault="004424E9" w14:paraId="76C9880A" w14:textId="4D9BF54B">
      <w:pPr>
        <w:spacing w:after="0" w:line="276" w:lineRule="auto"/>
        <w:rPr>
          <w:rFonts w:eastAsia="Calibri" w:cs="Arial"/>
        </w:rPr>
      </w:pPr>
      <w:r>
        <w:rPr>
          <w:rFonts w:eastAsia="Calibri" w:cs="Arial"/>
        </w:rPr>
        <w:t xml:space="preserve">Artikel 2.5 </w:t>
      </w:r>
      <w:r w:rsidR="00DC50B0">
        <w:rPr>
          <w:rFonts w:eastAsia="Calibri" w:cs="Arial"/>
        </w:rPr>
        <w:t>geeft nadere voorschriften waar een</w:t>
      </w:r>
      <w:r w:rsidRPr="00DE289B">
        <w:rPr>
          <w:rFonts w:eastAsia="Calibri" w:cs="Arial"/>
        </w:rPr>
        <w:t xml:space="preserve"> </w:t>
      </w:r>
      <w:r w:rsidRPr="00DE289B" w:rsidR="000B7C4A">
        <w:rPr>
          <w:rFonts w:eastAsia="Calibri" w:cs="Arial"/>
        </w:rPr>
        <w:t>globaal kavelplan</w:t>
      </w:r>
      <w:r w:rsidRPr="00DE289B" w:rsidR="00DD0021">
        <w:t xml:space="preserve"> </w:t>
      </w:r>
      <w:r w:rsidR="00DC50B0">
        <w:rPr>
          <w:rFonts w:eastAsia="Calibri" w:cs="Arial"/>
        </w:rPr>
        <w:t xml:space="preserve">aan moet voldoen. </w:t>
      </w:r>
    </w:p>
    <w:p w:rsidRPr="00DE289B" w:rsidR="000B7C4A" w:rsidP="00496392" w:rsidRDefault="000B7C4A" w14:paraId="2C74E9A3" w14:textId="77777777">
      <w:pPr>
        <w:spacing w:after="0" w:line="276" w:lineRule="auto"/>
        <w:rPr>
          <w:rFonts w:eastAsia="Calibri" w:cs="Arial"/>
        </w:rPr>
      </w:pPr>
    </w:p>
    <w:p w:rsidRPr="00DE289B" w:rsidR="00991A15" w:rsidP="00496392" w:rsidRDefault="00991A15" w14:paraId="4D808BE9" w14:textId="77777777">
      <w:pPr>
        <w:spacing w:after="0" w:line="276" w:lineRule="auto"/>
        <w:rPr>
          <w:rFonts w:eastAsia="Calibri" w:cs="Arial"/>
        </w:rPr>
      </w:pPr>
    </w:p>
    <w:p w:rsidRPr="00DE289B" w:rsidR="000B7C4A" w:rsidP="00496392" w:rsidRDefault="000B7C4A" w14:paraId="1C33CB63" w14:textId="2DAA3EC0">
      <w:pPr>
        <w:spacing w:after="0" w:line="276" w:lineRule="auto"/>
        <w:rPr>
          <w:rFonts w:eastAsia="Calibri" w:cs="Arial"/>
          <w:b/>
          <w:bCs/>
        </w:rPr>
      </w:pPr>
      <w:r w:rsidRPr="00DE289B">
        <w:rPr>
          <w:rFonts w:eastAsia="Calibri" w:cs="Arial"/>
          <w:b/>
          <w:bCs/>
        </w:rPr>
        <w:t>Artikel 2.</w:t>
      </w:r>
      <w:r w:rsidRPr="00DE289B" w:rsidR="00D12A9F">
        <w:rPr>
          <w:rFonts w:eastAsia="Calibri" w:cs="Arial"/>
          <w:b/>
          <w:bCs/>
        </w:rPr>
        <w:t>6</w:t>
      </w:r>
      <w:r w:rsidRPr="00DE289B" w:rsidR="00AD5966">
        <w:rPr>
          <w:rFonts w:eastAsia="Calibri" w:cs="Arial"/>
          <w:b/>
          <w:bCs/>
        </w:rPr>
        <w:t xml:space="preserve"> de afwijzingsgronden van het college</w:t>
      </w:r>
    </w:p>
    <w:p w:rsidRPr="00DE289B" w:rsidR="000B7C4A" w:rsidP="00496392" w:rsidRDefault="000B7C4A" w14:paraId="15D49D7A" w14:textId="77777777">
      <w:pPr>
        <w:spacing w:after="0" w:line="276" w:lineRule="auto"/>
        <w:rPr>
          <w:rFonts w:eastAsia="Calibri" w:cs="Arial"/>
          <w:b/>
          <w:bCs/>
        </w:rPr>
      </w:pPr>
    </w:p>
    <w:p w:rsidRPr="00DE289B" w:rsidR="000B7C4A" w:rsidP="00496392" w:rsidRDefault="00002DEF" w14:paraId="0A0E5F26" w14:textId="374C63D6">
      <w:pPr>
        <w:spacing w:after="0" w:line="276" w:lineRule="auto"/>
        <w:rPr>
          <w:rFonts w:eastAsia="Calibri" w:cs="Arial"/>
        </w:rPr>
      </w:pPr>
      <w:r>
        <w:rPr>
          <w:rFonts w:eastAsia="Calibri" w:cs="Arial"/>
        </w:rPr>
        <w:t>A</w:t>
      </w:r>
      <w:r w:rsidRPr="00DE289B" w:rsidDel="000B4EB5">
        <w:rPr>
          <w:rFonts w:eastAsia="Calibri" w:cs="Arial"/>
        </w:rPr>
        <w:t xml:space="preserve">rtikel </w:t>
      </w:r>
      <w:r w:rsidRPr="00DE289B">
        <w:rPr>
          <w:rFonts w:eastAsia="Calibri" w:cs="Arial"/>
        </w:rPr>
        <w:t xml:space="preserve">2.6 van dit besluit </w:t>
      </w:r>
      <w:r w:rsidRPr="00DE289B" w:rsidR="000B7C4A">
        <w:rPr>
          <w:rFonts w:eastAsia="Calibri" w:cs="Arial"/>
        </w:rPr>
        <w:t>bevat aanvullende regels voor de gronden waarop het college een globaal kavelplan af kan wijzen</w:t>
      </w:r>
      <w:r>
        <w:rPr>
          <w:rFonts w:eastAsia="Calibri" w:cs="Arial"/>
        </w:rPr>
        <w:t>.</w:t>
      </w:r>
      <w:r w:rsidRPr="19764E4B" w:rsidR="5C6DBF89">
        <w:rPr>
          <w:rFonts w:eastAsia="Calibri" w:cs="Arial"/>
        </w:rPr>
        <w:t xml:space="preserve"> </w:t>
      </w:r>
      <w:r w:rsidRPr="00DE289B" w:rsidR="000B7C4A">
        <w:rPr>
          <w:rFonts w:eastAsia="Calibri" w:cs="Arial"/>
        </w:rPr>
        <w:t>In de</w:t>
      </w:r>
      <w:r w:rsidRPr="00DE289B" w:rsidDel="009E3D18" w:rsidR="000B7C4A">
        <w:rPr>
          <w:rFonts w:eastAsia="Calibri" w:cs="Arial"/>
        </w:rPr>
        <w:t xml:space="preserve"> </w:t>
      </w:r>
      <w:r w:rsidRPr="00DE289B" w:rsidR="000B7C4A">
        <w:rPr>
          <w:rFonts w:eastAsia="Calibri" w:cs="Arial"/>
        </w:rPr>
        <w:t>wet staat opgenomen dat het college uitsluitend afwijzend op een aanvraag beslist indien in de eerste plaats het aannemelijk is dat de in het globaal kavelplan beschreven gevolgen voor toekomstige verbruikers redelijkerwijs niet uitvoerbaar zijn (artikel 2.</w:t>
      </w:r>
      <w:r w:rsidRPr="00DE289B" w:rsidR="007135B1">
        <w:rPr>
          <w:rFonts w:eastAsia="Calibri" w:cs="Arial"/>
        </w:rPr>
        <w:t>5</w:t>
      </w:r>
      <w:r w:rsidRPr="00DE289B" w:rsidR="000B7C4A">
        <w:rPr>
          <w:rFonts w:eastAsia="Calibri" w:cs="Arial"/>
        </w:rPr>
        <w:t>, zesde lid</w:t>
      </w:r>
      <w:r w:rsidRPr="00DE289B" w:rsidR="00E67147">
        <w:rPr>
          <w:rFonts w:eastAsia="Calibri" w:cs="Arial"/>
        </w:rPr>
        <w:t>,</w:t>
      </w:r>
      <w:r w:rsidRPr="00DE289B" w:rsidR="000B7C4A">
        <w:rPr>
          <w:rFonts w:eastAsia="Calibri" w:cs="Arial"/>
        </w:rPr>
        <w:t xml:space="preserve"> </w:t>
      </w:r>
      <w:r w:rsidRPr="00DE289B" w:rsidR="00B614F6">
        <w:rPr>
          <w:rFonts w:eastAsia="Calibri" w:cs="Arial"/>
        </w:rPr>
        <w:t xml:space="preserve">onderdeel a, </w:t>
      </w:r>
      <w:r w:rsidRPr="00DE289B" w:rsidR="000B7C4A">
        <w:rPr>
          <w:rFonts w:eastAsia="Calibri" w:cs="Arial"/>
        </w:rPr>
        <w:t xml:space="preserve">van de wet). </w:t>
      </w:r>
      <w:r w:rsidRPr="00DE289B" w:rsidR="00F74157">
        <w:rPr>
          <w:rFonts w:eastAsia="Calibri" w:cs="Arial"/>
        </w:rPr>
        <w:t>A</w:t>
      </w:r>
      <w:r w:rsidRPr="00DE289B" w:rsidR="00CA148A">
        <w:rPr>
          <w:rFonts w:eastAsia="Calibri" w:cs="Arial"/>
        </w:rPr>
        <w:t xml:space="preserve">rtikel </w:t>
      </w:r>
      <w:r w:rsidRPr="00DE289B" w:rsidR="00F74157">
        <w:rPr>
          <w:rFonts w:eastAsia="Calibri" w:cs="Arial"/>
        </w:rPr>
        <w:t>2.6 van dit besluit schrijft voor dat</w:t>
      </w:r>
      <w:r w:rsidRPr="00DE289B" w:rsidR="000B7C4A">
        <w:rPr>
          <w:rFonts w:eastAsia="Calibri" w:cs="Arial"/>
        </w:rPr>
        <w:t xml:space="preserve"> hiervan in ieder geval sprake</w:t>
      </w:r>
      <w:r w:rsidRPr="00DE289B" w:rsidDel="00E013AB" w:rsidR="000B7C4A">
        <w:rPr>
          <w:rFonts w:eastAsia="Calibri" w:cs="Arial"/>
        </w:rPr>
        <w:t xml:space="preserve"> </w:t>
      </w:r>
      <w:r w:rsidRPr="00DE289B" w:rsidR="000B7C4A">
        <w:rPr>
          <w:rFonts w:eastAsia="Calibri" w:cs="Arial"/>
        </w:rPr>
        <w:t>is indien de aanpassing van de benodigde fysieke ruimte een onredelijk grote inspanning vergt om te kunnen voldoen aan de eisen voor de binneninstallatie. Dat betekent dat het beoogde systeem van het warmtenet niet goed past in de gebouwen. In de tweede plaats kan het college een globaal kavelplan afwijzen indien het aannemelijk is dat het globaal kavelplan voor het aangewezen warmtebedrijf redelijkerwijs niet uitvoerbaar is (artikel 2.</w:t>
      </w:r>
      <w:r w:rsidRPr="00DE289B" w:rsidR="00E54BDA">
        <w:rPr>
          <w:rFonts w:eastAsia="Calibri" w:cs="Arial"/>
        </w:rPr>
        <w:t>5</w:t>
      </w:r>
      <w:r w:rsidRPr="00DE289B" w:rsidR="000B7C4A">
        <w:rPr>
          <w:rFonts w:eastAsia="Calibri" w:cs="Arial"/>
        </w:rPr>
        <w:t>, zesde lid</w:t>
      </w:r>
      <w:r w:rsidRPr="00DE289B" w:rsidR="00E67147">
        <w:rPr>
          <w:rFonts w:eastAsia="Calibri" w:cs="Arial"/>
        </w:rPr>
        <w:t>,</w:t>
      </w:r>
      <w:r w:rsidRPr="00DE289B" w:rsidR="000B7C4A">
        <w:rPr>
          <w:rFonts w:eastAsia="Calibri" w:cs="Arial"/>
        </w:rPr>
        <w:t xml:space="preserve"> </w:t>
      </w:r>
      <w:r w:rsidRPr="00DE289B" w:rsidR="00F74157">
        <w:rPr>
          <w:rFonts w:eastAsia="Calibri" w:cs="Arial"/>
        </w:rPr>
        <w:t xml:space="preserve">onderdeel </w:t>
      </w:r>
      <w:r w:rsidRPr="00DE289B" w:rsidR="0067714D">
        <w:rPr>
          <w:rFonts w:eastAsia="Calibri" w:cs="Arial"/>
        </w:rPr>
        <w:t xml:space="preserve">b, </w:t>
      </w:r>
      <w:r w:rsidRPr="00DE289B" w:rsidR="000B7C4A">
        <w:rPr>
          <w:rFonts w:eastAsia="Calibri" w:cs="Arial"/>
        </w:rPr>
        <w:t xml:space="preserve">van de wet). Hiervan </w:t>
      </w:r>
      <w:r w:rsidRPr="00A34EED" w:rsidR="00A34EED">
        <w:rPr>
          <w:rFonts w:eastAsia="Calibri" w:cs="Arial"/>
        </w:rPr>
        <w:t>is in ieder geval sprake als de beschikbare middelen van het warmtebedrijf voor de uitvoering van het plan ontoereikend</w:t>
      </w:r>
      <w:r w:rsidR="00A34EED">
        <w:rPr>
          <w:rFonts w:eastAsia="Calibri" w:cs="Arial"/>
        </w:rPr>
        <w:t xml:space="preserve">. </w:t>
      </w:r>
      <w:r w:rsidRPr="00CC1F4B" w:rsidR="00CC1F4B">
        <w:rPr>
          <w:rFonts w:eastAsia="Calibri" w:cs="Arial"/>
        </w:rPr>
        <w:t xml:space="preserve">Op organisatorisch vlak kan het bijvoorbeeld gaan om te grote beperkingen in capaciteit (personeel) om de voorgenomen werkzaamheden volgens het globaal kavelplan tijdig te kunnen uitvoeren. Het gaat daarbij om een situatie die niet binnen redelijke termijn te herstellen is. </w:t>
      </w:r>
    </w:p>
    <w:p w:rsidRPr="00DE289B" w:rsidR="000B7C4A" w:rsidP="00496392" w:rsidRDefault="000B7C4A" w14:paraId="0D2D2F79" w14:textId="77777777">
      <w:pPr>
        <w:spacing w:after="0" w:line="276" w:lineRule="auto"/>
        <w:rPr>
          <w:rFonts w:eastAsia="Calibri" w:cs="Arial"/>
        </w:rPr>
      </w:pPr>
    </w:p>
    <w:p w:rsidRPr="00DE289B" w:rsidR="00991A15" w:rsidP="00496392" w:rsidRDefault="00991A15" w14:paraId="58D5B39E" w14:textId="77777777">
      <w:pPr>
        <w:spacing w:after="0" w:line="276" w:lineRule="auto"/>
        <w:rPr>
          <w:rFonts w:eastAsia="Calibri" w:cs="Arial"/>
        </w:rPr>
      </w:pPr>
    </w:p>
    <w:p w:rsidRPr="00DE289B" w:rsidR="000B7C4A" w:rsidP="00496392" w:rsidRDefault="000B7C4A" w14:paraId="1982DB40" w14:textId="6C4A0233">
      <w:pPr>
        <w:tabs>
          <w:tab w:val="left" w:pos="2707"/>
        </w:tabs>
        <w:spacing w:after="0" w:line="276" w:lineRule="auto"/>
        <w:rPr>
          <w:rFonts w:eastAsia="Calibri" w:cs="Arial"/>
          <w:b/>
          <w:bCs/>
        </w:rPr>
      </w:pPr>
      <w:r w:rsidRPr="00DE289B">
        <w:rPr>
          <w:rFonts w:eastAsia="Calibri" w:cs="Arial"/>
          <w:b/>
          <w:bCs/>
        </w:rPr>
        <w:t>Artikel 2.</w:t>
      </w:r>
      <w:r w:rsidRPr="00DE289B" w:rsidR="00972324">
        <w:rPr>
          <w:rFonts w:eastAsia="Calibri" w:cs="Arial"/>
          <w:b/>
          <w:bCs/>
        </w:rPr>
        <w:t>7</w:t>
      </w:r>
      <w:r w:rsidRPr="00DE289B" w:rsidR="00F30A9D">
        <w:rPr>
          <w:rFonts w:eastAsia="Calibri" w:cs="Arial"/>
          <w:b/>
          <w:bCs/>
        </w:rPr>
        <w:t xml:space="preserve"> aanwijzingsprocedure warmtebedrijf tijdens ingroeiperiode  </w:t>
      </w:r>
      <w:r w:rsidRPr="00DE289B" w:rsidR="00F30A9D">
        <w:rPr>
          <w:rFonts w:eastAsia="Calibri" w:cs="Arial"/>
          <w:b/>
          <w:bCs/>
        </w:rPr>
        <w:tab/>
        <w:t xml:space="preserve"> </w:t>
      </w:r>
    </w:p>
    <w:p w:rsidRPr="00DE289B" w:rsidR="000B7C4A" w:rsidP="00496392" w:rsidRDefault="000B7C4A" w14:paraId="318035AC" w14:textId="77777777">
      <w:pPr>
        <w:spacing w:after="0" w:line="276" w:lineRule="auto"/>
        <w:rPr>
          <w:rFonts w:eastAsia="Calibri" w:cs="Arial"/>
          <w:b/>
          <w:bCs/>
        </w:rPr>
      </w:pPr>
    </w:p>
    <w:p w:rsidRPr="00DE289B" w:rsidR="000B7C4A" w:rsidP="00496392" w:rsidRDefault="000B7C4A" w14:paraId="4C21D2C2" w14:textId="7144BD3F">
      <w:pPr>
        <w:spacing w:after="0" w:line="276" w:lineRule="auto"/>
        <w:rPr>
          <w:rFonts w:eastAsia="Calibri" w:cs="Arial"/>
        </w:rPr>
      </w:pPr>
      <w:r w:rsidRPr="00DE289B">
        <w:rPr>
          <w:rFonts w:eastAsia="Calibri" w:cs="Arial"/>
        </w:rPr>
        <w:t>Artikel 2.</w:t>
      </w:r>
      <w:r w:rsidRPr="00DE289B" w:rsidR="00972324">
        <w:rPr>
          <w:rFonts w:eastAsia="Calibri" w:cs="Arial"/>
        </w:rPr>
        <w:t>7</w:t>
      </w:r>
      <w:r w:rsidRPr="00DE289B">
        <w:rPr>
          <w:rFonts w:eastAsia="Calibri" w:cs="Arial"/>
        </w:rPr>
        <w:t xml:space="preserve"> van dit besluit schrijft voor dat bij de aanwijzingsprocedure tijdens de ingroeiperiode het warmtebedrijf (dat geen publiek meerderheidsbelang heeft of een warmtegemeenschap is) grotendeels dezelfde gegevens dient aan te leveren als bij de aanwijzingsprocedure </w:t>
      </w:r>
      <w:r w:rsidRPr="00DE289B" w:rsidR="00662C7F">
        <w:rPr>
          <w:rFonts w:eastAsia="Calibri" w:cs="Arial"/>
        </w:rPr>
        <w:t>voor warmtebedrijven met een publiek meerderheidsbelang en warmtegemeenschappen</w:t>
      </w:r>
      <w:r w:rsidRPr="00DE289B">
        <w:rPr>
          <w:rFonts w:eastAsia="Calibri" w:cs="Arial"/>
        </w:rPr>
        <w:t xml:space="preserve">. De op grond van dit besluit gevraagde informatie en afwijzingsgronden voor de aanvraag zijn eveneens hetzelfde (op basis van de wet is de procedure wel verschillend). Ook voor het </w:t>
      </w:r>
      <w:r w:rsidRPr="00DE289B" w:rsidR="00C46907">
        <w:rPr>
          <w:rFonts w:eastAsia="Calibri" w:cs="Arial"/>
        </w:rPr>
        <w:t>besluit van de ACM</w:t>
      </w:r>
      <w:r w:rsidRPr="00DE289B">
        <w:rPr>
          <w:rFonts w:eastAsia="Calibri" w:cs="Arial"/>
        </w:rPr>
        <w:t xml:space="preserve"> </w:t>
      </w:r>
      <w:r w:rsidRPr="00DE289B">
        <w:rPr>
          <w:rFonts w:eastAsia="Calibri" w:cs="Arial"/>
        </w:rPr>
        <w:lastRenderedPageBreak/>
        <w:t xml:space="preserve">of het warmtebedrijf technisch, organisatorisch en financieel in staat is zijn taken uit te voeren worden dezelfde beoordelingscriteria gehanteerd. </w:t>
      </w:r>
    </w:p>
    <w:p w:rsidRPr="00DE289B" w:rsidR="000B7C4A" w:rsidP="00496392" w:rsidRDefault="000B7C4A" w14:paraId="489F3245" w14:textId="77777777">
      <w:pPr>
        <w:spacing w:after="0" w:line="276" w:lineRule="auto"/>
        <w:rPr>
          <w:rFonts w:eastAsia="Calibri" w:cs="Arial"/>
        </w:rPr>
      </w:pPr>
    </w:p>
    <w:p w:rsidRPr="00DE289B" w:rsidR="00991A15" w:rsidP="00496392" w:rsidRDefault="00991A15" w14:paraId="2CD31DED" w14:textId="77777777">
      <w:pPr>
        <w:spacing w:after="0" w:line="276" w:lineRule="auto"/>
        <w:rPr>
          <w:rFonts w:eastAsia="Calibri" w:cs="Arial"/>
        </w:rPr>
      </w:pPr>
    </w:p>
    <w:p w:rsidRPr="00DE289B" w:rsidR="000B7C4A" w:rsidP="00496392" w:rsidRDefault="000B7C4A" w14:paraId="1E585A15" w14:textId="0C359FB6">
      <w:pPr>
        <w:spacing w:after="0" w:line="276" w:lineRule="auto"/>
        <w:rPr>
          <w:rFonts w:eastAsia="Calibri" w:cs="Arial"/>
          <w:b/>
          <w:bCs/>
        </w:rPr>
      </w:pPr>
      <w:r w:rsidRPr="00DE289B">
        <w:rPr>
          <w:rFonts w:eastAsia="Calibri" w:cs="Arial"/>
          <w:b/>
          <w:bCs/>
        </w:rPr>
        <w:t>Artikel 2.</w:t>
      </w:r>
      <w:r w:rsidRPr="00DE289B" w:rsidR="00FB4ADE">
        <w:rPr>
          <w:rFonts w:eastAsia="Calibri" w:cs="Arial"/>
          <w:b/>
          <w:bCs/>
        </w:rPr>
        <w:t>8</w:t>
      </w:r>
      <w:r w:rsidRPr="00DE289B">
        <w:rPr>
          <w:rFonts w:eastAsia="Calibri" w:cs="Arial"/>
          <w:b/>
          <w:bCs/>
        </w:rPr>
        <w:t xml:space="preserve"> </w:t>
      </w:r>
      <w:r w:rsidRPr="00DE289B" w:rsidR="004B0C05">
        <w:rPr>
          <w:rFonts w:eastAsia="Calibri" w:cs="Arial"/>
          <w:b/>
          <w:bCs/>
        </w:rPr>
        <w:t>en 2.</w:t>
      </w:r>
      <w:r w:rsidRPr="00DE289B" w:rsidR="00FB4ADE">
        <w:rPr>
          <w:rFonts w:eastAsia="Calibri" w:cs="Arial"/>
          <w:b/>
          <w:bCs/>
        </w:rPr>
        <w:t>9</w:t>
      </w:r>
      <w:r w:rsidRPr="00DE289B">
        <w:rPr>
          <w:rFonts w:eastAsia="Calibri" w:cs="Arial"/>
          <w:b/>
          <w:bCs/>
        </w:rPr>
        <w:t xml:space="preserve"> </w:t>
      </w:r>
      <w:r w:rsidRPr="00DE289B" w:rsidR="00221FB3">
        <w:rPr>
          <w:rFonts w:eastAsia="Calibri" w:cs="Arial"/>
          <w:b/>
          <w:bCs/>
        </w:rPr>
        <w:t xml:space="preserve">wijziging aanwijzing en </w:t>
      </w:r>
      <w:r w:rsidRPr="00DE289B" w:rsidR="007065E5">
        <w:rPr>
          <w:rFonts w:eastAsia="Calibri" w:cs="Arial"/>
          <w:b/>
          <w:bCs/>
        </w:rPr>
        <w:t>gronden wijziging aanwijzing</w:t>
      </w:r>
    </w:p>
    <w:p w:rsidRPr="00DE289B" w:rsidR="000B7C4A" w:rsidP="00496392" w:rsidRDefault="000B7C4A" w14:paraId="25683C57" w14:textId="77777777">
      <w:pPr>
        <w:spacing w:after="0" w:line="276" w:lineRule="auto"/>
        <w:rPr>
          <w:rFonts w:eastAsia="Calibri" w:cs="Arial"/>
          <w:b/>
          <w:bCs/>
        </w:rPr>
      </w:pPr>
    </w:p>
    <w:p w:rsidRPr="00DE289B" w:rsidR="000B7C4A" w:rsidP="00496392" w:rsidRDefault="000B7C4A" w14:paraId="3E84A960" w14:textId="10F06674">
      <w:pPr>
        <w:spacing w:after="0" w:line="276" w:lineRule="auto"/>
        <w:rPr>
          <w:rFonts w:eastAsia="Calibri" w:cs="Arial"/>
        </w:rPr>
      </w:pPr>
      <w:r w:rsidRPr="00DE289B">
        <w:rPr>
          <w:rFonts w:eastAsia="Calibri" w:cs="Arial"/>
        </w:rPr>
        <w:t>Artikel 2.</w:t>
      </w:r>
      <w:r w:rsidRPr="00DE289B" w:rsidR="00FB4ADE">
        <w:rPr>
          <w:rFonts w:eastAsia="Calibri" w:cs="Arial"/>
        </w:rPr>
        <w:t>8</w:t>
      </w:r>
      <w:r w:rsidRPr="00DE289B">
        <w:rPr>
          <w:rFonts w:eastAsia="Calibri" w:cs="Arial"/>
        </w:rPr>
        <w:t xml:space="preserve"> van dit besluit stelt regels over de wijze waarop de aanvraag door het college bij ACM </w:t>
      </w:r>
      <w:r w:rsidRPr="00DE289B" w:rsidR="00300857">
        <w:rPr>
          <w:rFonts w:eastAsia="Calibri" w:cs="Arial"/>
        </w:rPr>
        <w:t xml:space="preserve">moet </w:t>
      </w:r>
      <w:r w:rsidRPr="00DE289B">
        <w:rPr>
          <w:rFonts w:eastAsia="Calibri" w:cs="Arial"/>
        </w:rPr>
        <w:t>worden ingediend en welke informatie daarbij dient te worden aangeleverd. Ook worden er regels gesteld over de termijn waarbinnen ACM een besluit dient te nemen. Verder is in artikel 2.</w:t>
      </w:r>
      <w:r w:rsidRPr="00DE289B" w:rsidR="00FB4ADE">
        <w:rPr>
          <w:rFonts w:eastAsia="Calibri" w:cs="Arial"/>
        </w:rPr>
        <w:t>9</w:t>
      </w:r>
      <w:r w:rsidRPr="00DE289B">
        <w:rPr>
          <w:rFonts w:eastAsia="Calibri" w:cs="Arial"/>
        </w:rPr>
        <w:t xml:space="preserve"> van dit besluit bepaald dat voor wat betreft de afwijzingsgronden voor het genoemde besluit van de ACM overeenkomstige regels gelden zoals opgenomen in artikel 2.</w:t>
      </w:r>
      <w:r w:rsidRPr="00DE289B" w:rsidR="006177B4">
        <w:rPr>
          <w:rFonts w:eastAsia="Calibri" w:cs="Arial"/>
        </w:rPr>
        <w:t>4</w:t>
      </w:r>
      <w:r w:rsidRPr="00DE289B">
        <w:rPr>
          <w:rFonts w:eastAsia="Calibri" w:cs="Arial"/>
        </w:rPr>
        <w:t>.</w:t>
      </w:r>
    </w:p>
    <w:p w:rsidRPr="00DE289B" w:rsidR="000B7C4A" w:rsidP="00496392" w:rsidRDefault="000B7C4A" w14:paraId="0262A83D" w14:textId="751BEA8E">
      <w:pPr>
        <w:spacing w:after="0" w:line="276" w:lineRule="auto"/>
        <w:rPr>
          <w:rFonts w:eastAsia="Calibri" w:cs="Arial"/>
        </w:rPr>
      </w:pPr>
    </w:p>
    <w:p w:rsidRPr="00DE289B" w:rsidR="00991A15" w:rsidP="00496392" w:rsidRDefault="00991A15" w14:paraId="2B15F734" w14:textId="77777777">
      <w:pPr>
        <w:spacing w:after="0" w:line="276" w:lineRule="auto"/>
        <w:rPr>
          <w:rFonts w:eastAsia="Calibri" w:cs="Arial"/>
        </w:rPr>
      </w:pPr>
    </w:p>
    <w:p w:rsidRPr="00DE289B" w:rsidR="000B7C4A" w:rsidP="00496392" w:rsidRDefault="000B7C4A" w14:paraId="1DDCCFE7" w14:textId="0989F4FE">
      <w:pPr>
        <w:spacing w:after="0" w:line="276" w:lineRule="auto"/>
        <w:rPr>
          <w:rFonts w:eastAsia="Calibri" w:cs="Arial"/>
          <w:b/>
          <w:bCs/>
        </w:rPr>
      </w:pPr>
      <w:r w:rsidRPr="00DE289B">
        <w:rPr>
          <w:rFonts w:eastAsia="Calibri" w:cs="Arial"/>
          <w:b/>
          <w:bCs/>
        </w:rPr>
        <w:t>Artikel  2.</w:t>
      </w:r>
      <w:r w:rsidRPr="00DE289B" w:rsidR="00A46ED4">
        <w:rPr>
          <w:rFonts w:eastAsia="Calibri" w:cs="Arial"/>
          <w:b/>
          <w:bCs/>
        </w:rPr>
        <w:t>10</w:t>
      </w:r>
      <w:r w:rsidRPr="00DE289B" w:rsidR="006D3A59">
        <w:rPr>
          <w:rFonts w:eastAsia="Calibri" w:cs="Arial"/>
          <w:b/>
          <w:bCs/>
        </w:rPr>
        <w:t xml:space="preserve"> wijziging aanwijzing bij samenvoegen warmtekavel</w:t>
      </w:r>
    </w:p>
    <w:p w:rsidRPr="00DE289B" w:rsidR="000B7C4A" w:rsidP="00496392" w:rsidRDefault="000B7C4A" w14:paraId="0672ADC9" w14:textId="77777777">
      <w:pPr>
        <w:spacing w:after="0" w:line="276" w:lineRule="auto"/>
        <w:rPr>
          <w:rFonts w:eastAsia="Calibri" w:cs="Arial"/>
          <w:b/>
          <w:bCs/>
        </w:rPr>
      </w:pPr>
    </w:p>
    <w:p w:rsidRPr="00DE289B" w:rsidR="000B7C4A" w:rsidP="00496392" w:rsidRDefault="000B7C4A" w14:paraId="3B209D0C" w14:textId="44E8C4D3">
      <w:pPr>
        <w:spacing w:after="0" w:line="276" w:lineRule="auto"/>
        <w:rPr>
          <w:rFonts w:eastAsia="Calibri" w:cs="Arial"/>
        </w:rPr>
      </w:pPr>
      <w:r w:rsidRPr="00DE289B">
        <w:rPr>
          <w:rFonts w:eastAsia="Calibri" w:cs="Arial"/>
        </w:rPr>
        <w:t>In de</w:t>
      </w:r>
      <w:r w:rsidRPr="00DE289B" w:rsidDel="009E3D18">
        <w:rPr>
          <w:rFonts w:eastAsia="Calibri" w:cs="Arial"/>
        </w:rPr>
        <w:t xml:space="preserve"> </w:t>
      </w:r>
      <w:r w:rsidRPr="00DE289B">
        <w:rPr>
          <w:rFonts w:eastAsia="Calibri" w:cs="Arial"/>
        </w:rPr>
        <w:t xml:space="preserve">wet zijn ook regels opgenomen over het bepalen van de duur van de aanwijzing in het geval het college twee warmtekavels wil samenvoegen (artikel 2.8, </w:t>
      </w:r>
      <w:r w:rsidRPr="43F047E1" w:rsidR="551A7EE0">
        <w:rPr>
          <w:rFonts w:eastAsia="Calibri" w:cs="Arial"/>
        </w:rPr>
        <w:t>zevende</w:t>
      </w:r>
      <w:r w:rsidRPr="00DE289B">
        <w:rPr>
          <w:rFonts w:eastAsia="Calibri" w:cs="Arial"/>
        </w:rPr>
        <w:t xml:space="preserve"> lid</w:t>
      </w:r>
      <w:r w:rsidRPr="00DE289B" w:rsidR="00A46ED4">
        <w:rPr>
          <w:rFonts w:eastAsia="Calibri" w:cs="Arial"/>
        </w:rPr>
        <w:t>,</w:t>
      </w:r>
      <w:r w:rsidRPr="00DE289B">
        <w:rPr>
          <w:rFonts w:eastAsia="Calibri" w:cs="Arial"/>
        </w:rPr>
        <w:t xml:space="preserve"> van de wet). In de praktijk betekent dit dat het college de aanwijzing van een warmtebedrijf wijzigt</w:t>
      </w:r>
      <w:r w:rsidRPr="6A594842" w:rsidR="12740FC6">
        <w:rPr>
          <w:rFonts w:eastAsia="Calibri" w:cs="Arial"/>
        </w:rPr>
        <w:t>,</w:t>
      </w:r>
      <w:r w:rsidRPr="00DE289B">
        <w:rPr>
          <w:rFonts w:eastAsia="Calibri" w:cs="Arial"/>
        </w:rPr>
        <w:t xml:space="preserve"> waardoor de aanwijzing ook geldt voor een ander warmtekavel. Samenvoeging is alleen aan de orde indien voor beide warmtekavels hetzelfde warmtebedrijf is aangewezen. In zo’n geval dient er een nieuwe duur bepaald te worden voor de aanwijzing. Hiervoor wordt een methodiek toegepast</w:t>
      </w:r>
      <w:r w:rsidR="00813404">
        <w:rPr>
          <w:rFonts w:eastAsia="Calibri" w:cs="Arial"/>
        </w:rPr>
        <w:t xml:space="preserve"> (artikel 2.</w:t>
      </w:r>
      <w:r w:rsidR="00E1620D">
        <w:rPr>
          <w:rFonts w:eastAsia="Calibri" w:cs="Arial"/>
        </w:rPr>
        <w:t>8, zevende lid van de wet,</w:t>
      </w:r>
      <w:r w:rsidRPr="00DE289B">
        <w:rPr>
          <w:rFonts w:eastAsia="Calibri" w:cs="Arial"/>
        </w:rPr>
        <w:t xml:space="preserve"> waarbij stap 1 is dat het college de datum bepaalt van de minst recente aansluitovereenkomst van de laatste 10% van de leveringsaansluitingen of voorziene leveringsaansluitingen waarvoor het aangewezen warmtebedrijf een aansluitovereenkomst heeft gesloten. Vervolgens wordt het verschil berekend tussen </w:t>
      </w:r>
      <w:r w:rsidRPr="00DE289B" w:rsidR="00744F30">
        <w:rPr>
          <w:rFonts w:eastAsia="Calibri" w:cs="Arial"/>
        </w:rPr>
        <w:t xml:space="preserve">de datum van de wijziging van de aanwijzing </w:t>
      </w:r>
      <w:r w:rsidRPr="00DE289B">
        <w:rPr>
          <w:rFonts w:eastAsia="Calibri" w:cs="Arial"/>
        </w:rPr>
        <w:t xml:space="preserve">en de datum berekend bij stap 1. De duur van de aanwijzing bedraagt vervolgens 30 jaar verminderd met de duur berekend op grond van stap 2 met een minimum van 14 jaar. </w:t>
      </w:r>
    </w:p>
    <w:p w:rsidRPr="00DE289B" w:rsidR="000B7C4A" w:rsidP="00496392" w:rsidRDefault="000B7C4A" w14:paraId="6D35B4D1" w14:textId="77777777">
      <w:pPr>
        <w:spacing w:after="0" w:line="276" w:lineRule="auto"/>
        <w:rPr>
          <w:rFonts w:eastAsia="Calibri" w:cs="Arial"/>
        </w:rPr>
      </w:pPr>
    </w:p>
    <w:p w:rsidRPr="00DE289B" w:rsidR="000B7C4A" w:rsidP="00496392" w:rsidRDefault="000B7C4A" w14:paraId="40669F80" w14:textId="38771DE5">
      <w:pPr>
        <w:spacing w:after="0" w:line="276" w:lineRule="auto"/>
        <w:rPr>
          <w:rFonts w:eastAsia="Calibri" w:cs="Arial"/>
        </w:rPr>
      </w:pPr>
      <w:r w:rsidRPr="00DE289B">
        <w:rPr>
          <w:rFonts w:eastAsia="Calibri" w:cs="Arial"/>
        </w:rPr>
        <w:t xml:space="preserve">Om de rekenmethodiek toe te </w:t>
      </w:r>
      <w:r w:rsidRPr="00DE289B" w:rsidR="00404068">
        <w:rPr>
          <w:rFonts w:eastAsia="Calibri" w:cs="Arial"/>
        </w:rPr>
        <w:t xml:space="preserve">kunnen </w:t>
      </w:r>
      <w:r w:rsidRPr="00DE289B">
        <w:rPr>
          <w:rFonts w:eastAsia="Calibri" w:cs="Arial"/>
        </w:rPr>
        <w:t>passen, is informatie nodig over alle aansluitingen die zich bevinden op de warmtekavel van de gewijzigde aanwijzing en de gegevens van de aansluitovereenkomst. Deze informatie bevindt zich in de administratie van het warmtebedrijf. Naar verwachting zal het warmtebedrijf deze berekening uitvoeren. Het college moet wel de berekeningen kunnen controleren.</w:t>
      </w:r>
      <w:r w:rsidRPr="00DE289B" w:rsidDel="001A5844">
        <w:rPr>
          <w:rFonts w:eastAsia="Calibri" w:cs="Arial"/>
        </w:rPr>
        <w:t xml:space="preserve"> </w:t>
      </w:r>
      <w:r w:rsidRPr="00DE289B">
        <w:rPr>
          <w:rFonts w:eastAsia="Calibri" w:cs="Arial"/>
        </w:rPr>
        <w:t>Artikel 2.</w:t>
      </w:r>
      <w:r w:rsidRPr="00DE289B" w:rsidR="00363D93">
        <w:rPr>
          <w:rFonts w:eastAsia="Calibri" w:cs="Arial"/>
        </w:rPr>
        <w:t>10</w:t>
      </w:r>
      <w:r w:rsidRPr="00DE289B">
        <w:rPr>
          <w:rFonts w:eastAsia="Calibri" w:cs="Arial"/>
        </w:rPr>
        <w:t xml:space="preserve"> </w:t>
      </w:r>
      <w:r w:rsidRPr="00DE289B" w:rsidR="00723A27">
        <w:rPr>
          <w:rFonts w:eastAsia="Calibri" w:cs="Arial"/>
        </w:rPr>
        <w:t>schrijft voor</w:t>
      </w:r>
      <w:r w:rsidRPr="00DE289B" w:rsidDel="00C61D22">
        <w:rPr>
          <w:rFonts w:eastAsia="Calibri" w:cs="Arial"/>
        </w:rPr>
        <w:t xml:space="preserve"> </w:t>
      </w:r>
      <w:r w:rsidRPr="00DE289B">
        <w:rPr>
          <w:rFonts w:eastAsia="Calibri" w:cs="Arial"/>
        </w:rPr>
        <w:t xml:space="preserve">dat het warmtebedrijf </w:t>
      </w:r>
      <w:r w:rsidRPr="00DE289B" w:rsidR="00723A27">
        <w:rPr>
          <w:rFonts w:eastAsia="Calibri" w:cs="Arial"/>
        </w:rPr>
        <w:t>tegelijkertijd</w:t>
      </w:r>
      <w:r w:rsidRPr="00DE289B">
        <w:rPr>
          <w:rFonts w:eastAsia="Calibri" w:cs="Arial"/>
        </w:rPr>
        <w:t xml:space="preserve"> met de berekeningen op verzoek van het college </w:t>
      </w:r>
      <w:r w:rsidRPr="00DE289B" w:rsidDel="00E76B77">
        <w:rPr>
          <w:rFonts w:eastAsia="Calibri" w:cs="Arial"/>
        </w:rPr>
        <w:t xml:space="preserve">de </w:t>
      </w:r>
      <w:r w:rsidRPr="00DE289B">
        <w:rPr>
          <w:rFonts w:eastAsia="Calibri" w:cs="Arial"/>
        </w:rPr>
        <w:t xml:space="preserve">achterliggende gegevens moet overleggen. Het gaat hierbij om 1) het aantal aansluitingen binnen de warmtekavel en 2) een lijst met de gegevens van de aansluitovereenkomsten van de 10% meest recente aansluitingen. </w:t>
      </w:r>
      <w:r w:rsidRPr="00DE289B" w:rsidR="00FE6E48">
        <w:rPr>
          <w:rFonts w:eastAsia="Calibri" w:cs="Arial"/>
        </w:rPr>
        <w:t xml:space="preserve">Ook dient het warmtebedrijf de </w:t>
      </w:r>
      <w:r w:rsidRPr="00DE289B" w:rsidR="003572B2">
        <w:rPr>
          <w:rFonts w:eastAsia="Calibri" w:cs="Arial"/>
        </w:rPr>
        <w:t>des</w:t>
      </w:r>
      <w:r w:rsidRPr="00DE289B" w:rsidR="00FE6E48">
        <w:rPr>
          <w:rFonts w:eastAsia="Calibri" w:cs="Arial"/>
        </w:rPr>
        <w:t>betreffende aansluitovereenkomsten, in geanonimiseerde vorm,</w:t>
      </w:r>
      <w:r w:rsidRPr="00DE289B" w:rsidR="003F7A01">
        <w:rPr>
          <w:rFonts w:eastAsia="Calibri" w:cs="Arial"/>
        </w:rPr>
        <w:t xml:space="preserve"> </w:t>
      </w:r>
      <w:r w:rsidRPr="00DE289B" w:rsidR="00B3435E">
        <w:rPr>
          <w:rFonts w:eastAsia="Calibri" w:cs="Arial"/>
        </w:rPr>
        <w:t>te overleggen</w:t>
      </w:r>
      <w:r w:rsidRPr="00DE289B" w:rsidR="00FE6E48">
        <w:rPr>
          <w:rFonts w:eastAsia="Calibri" w:cs="Arial"/>
        </w:rPr>
        <w:t>.</w:t>
      </w:r>
      <w:r w:rsidR="009B556A">
        <w:rPr>
          <w:rFonts w:eastAsia="Calibri" w:cs="Arial"/>
        </w:rPr>
        <w:t xml:space="preserve"> Het college</w:t>
      </w:r>
      <w:r w:rsidRPr="00DE289B">
        <w:rPr>
          <w:rFonts w:eastAsia="Calibri" w:cs="Arial"/>
        </w:rPr>
        <w:t xml:space="preserve"> mag deze informatie alleen gebruiken om de juistheid van de berekeningen te controleren.  </w:t>
      </w:r>
    </w:p>
    <w:p w:rsidRPr="00DE289B" w:rsidR="000B7C4A" w:rsidP="00496392" w:rsidRDefault="000B7C4A" w14:paraId="3C01C8CB" w14:textId="77777777">
      <w:pPr>
        <w:spacing w:after="0" w:line="276" w:lineRule="auto"/>
        <w:rPr>
          <w:rFonts w:eastAsia="Calibri" w:cs="Arial"/>
        </w:rPr>
      </w:pPr>
    </w:p>
    <w:p w:rsidRPr="00DE289B" w:rsidR="000B7C4A" w:rsidP="00496392" w:rsidRDefault="000B7C4A" w14:paraId="2B80DEAD" w14:textId="75065F35">
      <w:pPr>
        <w:spacing w:after="0" w:line="276" w:lineRule="auto"/>
        <w:rPr>
          <w:rFonts w:eastAsia="Calibri" w:cs="Arial"/>
        </w:rPr>
      </w:pPr>
      <w:r w:rsidRPr="00DE289B">
        <w:rPr>
          <w:rFonts w:eastAsia="Calibri" w:cs="Arial"/>
        </w:rPr>
        <w:t xml:space="preserve">Voor centrale </w:t>
      </w:r>
      <w:r w:rsidRPr="00DE289B" w:rsidR="00AC6053">
        <w:rPr>
          <w:rFonts w:eastAsia="Calibri" w:cs="Arial"/>
        </w:rPr>
        <w:t>leverings</w:t>
      </w:r>
      <w:r w:rsidRPr="00DE289B">
        <w:rPr>
          <w:rFonts w:eastAsia="Calibri" w:cs="Arial"/>
        </w:rPr>
        <w:t>aansluitingen, waarbij het warmtebedrijf warmte levert aan een partij die deze vervolgens doorlevert aan de aangesloten huishoudens, is in de wet opgenomen dat elke zelfstandige woning achter een dergelijke aansluiting als één aansluiting wordt aangemerkt</w:t>
      </w:r>
      <w:r w:rsidRPr="00DE289B" w:rsidR="00CF33F8">
        <w:rPr>
          <w:rFonts w:eastAsia="Calibri" w:cs="Arial"/>
        </w:rPr>
        <w:t xml:space="preserve"> (artikel 2.</w:t>
      </w:r>
      <w:r w:rsidRPr="00DE289B" w:rsidR="009730A2">
        <w:rPr>
          <w:rFonts w:eastAsia="Calibri" w:cs="Arial"/>
        </w:rPr>
        <w:t>8, negende lid van de wet)</w:t>
      </w:r>
      <w:r w:rsidRPr="00DE289B">
        <w:rPr>
          <w:rFonts w:eastAsia="Calibri" w:cs="Arial"/>
        </w:rPr>
        <w:t xml:space="preserve">. In deze situaties heeft het warmtebedrijf slechts een </w:t>
      </w:r>
      <w:r w:rsidRPr="00DE289B" w:rsidR="009730A2">
        <w:rPr>
          <w:rFonts w:eastAsia="Calibri" w:cs="Arial"/>
        </w:rPr>
        <w:t>overeenkomst</w:t>
      </w:r>
      <w:r w:rsidRPr="00DE289B">
        <w:rPr>
          <w:rFonts w:eastAsia="Calibri" w:cs="Arial"/>
        </w:rPr>
        <w:t xml:space="preserve"> met de doorleverancier maar niet met de bewoners, en heeft hij geen informatie over het aantal zelfstandige woningen achter een centrale aansluiting. Deze informatie is beschikbaar bij doorleveranciers. Dit kunnen VvE</w:t>
      </w:r>
      <w:r w:rsidR="0088779F">
        <w:rPr>
          <w:rFonts w:eastAsia="Calibri" w:cs="Arial"/>
        </w:rPr>
        <w:t>’</w:t>
      </w:r>
      <w:r w:rsidRPr="00DE289B">
        <w:rPr>
          <w:rFonts w:eastAsia="Calibri" w:cs="Arial"/>
        </w:rPr>
        <w:t xml:space="preserve">s </w:t>
      </w:r>
      <w:r w:rsidR="00457B6F">
        <w:rPr>
          <w:rFonts w:eastAsia="Calibri" w:cs="Arial"/>
        </w:rPr>
        <w:t>of</w:t>
      </w:r>
      <w:r w:rsidR="0088779F">
        <w:rPr>
          <w:rFonts w:eastAsia="Calibri" w:cs="Arial"/>
        </w:rPr>
        <w:t xml:space="preserve"> </w:t>
      </w:r>
      <w:r w:rsidRPr="00DE289B">
        <w:rPr>
          <w:rFonts w:eastAsia="Calibri" w:cs="Arial"/>
        </w:rPr>
        <w:t>verhuurders</w:t>
      </w:r>
      <w:r w:rsidR="00457B6F">
        <w:rPr>
          <w:rFonts w:eastAsia="Calibri" w:cs="Arial"/>
        </w:rPr>
        <w:t xml:space="preserve"> z</w:t>
      </w:r>
      <w:r w:rsidR="00FB4C2C">
        <w:rPr>
          <w:rFonts w:eastAsia="Calibri" w:cs="Arial"/>
        </w:rPr>
        <w:t>ijn</w:t>
      </w:r>
      <w:r w:rsidRPr="00DE289B">
        <w:rPr>
          <w:rFonts w:eastAsia="Calibri" w:cs="Arial"/>
        </w:rPr>
        <w:t>. Deze partijen hebben zelf geen prikkels om informatie te geven. Artikel 2.</w:t>
      </w:r>
      <w:r w:rsidRPr="00DE289B" w:rsidR="0089412E">
        <w:rPr>
          <w:rFonts w:eastAsia="Calibri" w:cs="Arial"/>
        </w:rPr>
        <w:t>10</w:t>
      </w:r>
      <w:r w:rsidRPr="00DE289B">
        <w:rPr>
          <w:rFonts w:eastAsia="Calibri" w:cs="Arial"/>
        </w:rPr>
        <w:t>, tweede lid</w:t>
      </w:r>
      <w:r w:rsidRPr="00DE289B" w:rsidR="0089412E">
        <w:rPr>
          <w:rFonts w:eastAsia="Calibri" w:cs="Arial"/>
        </w:rPr>
        <w:t>,</w:t>
      </w:r>
      <w:r w:rsidRPr="00DE289B">
        <w:rPr>
          <w:rFonts w:eastAsia="Calibri" w:cs="Arial"/>
        </w:rPr>
        <w:t xml:space="preserve"> regelt dat zij verplicht zijn om op verzoek van het warmtebedrijf de informatie over het aantal zelfstandige woningen aan het warmtebedrijf door te geven. Deze informatie moet aan het warmtebedrijf worden gegeven zodat het de berekening kan uitvoeren, en daarnaast aan </w:t>
      </w:r>
      <w:r w:rsidR="009B556A">
        <w:rPr>
          <w:rFonts w:eastAsia="Calibri" w:cs="Arial"/>
        </w:rPr>
        <w:t>het college</w:t>
      </w:r>
      <w:r w:rsidRPr="00DE289B">
        <w:rPr>
          <w:rFonts w:eastAsia="Calibri" w:cs="Arial"/>
        </w:rPr>
        <w:t xml:space="preserve"> zodat zij de berekeningen kan controleren. Hierbij geldt ook dat </w:t>
      </w:r>
      <w:r w:rsidR="009B556A">
        <w:rPr>
          <w:rFonts w:eastAsia="Calibri" w:cs="Arial"/>
        </w:rPr>
        <w:t>het college</w:t>
      </w:r>
      <w:r w:rsidRPr="00DE289B">
        <w:rPr>
          <w:rFonts w:eastAsia="Calibri" w:cs="Arial"/>
        </w:rPr>
        <w:t xml:space="preserve"> om additionele bewijsstukken kan vragen als dit nodig is om de berekeningen te controleren.</w:t>
      </w:r>
    </w:p>
    <w:p w:rsidRPr="00DE289B" w:rsidR="000B7C4A" w:rsidP="00496392" w:rsidRDefault="000B7C4A" w14:paraId="09EB5EE7" w14:textId="77777777">
      <w:pPr>
        <w:spacing w:after="0" w:line="276" w:lineRule="auto"/>
        <w:rPr>
          <w:rFonts w:eastAsia="Calibri" w:cs="Arial"/>
          <w:b/>
          <w:bCs/>
        </w:rPr>
      </w:pPr>
    </w:p>
    <w:p w:rsidRPr="00DE289B" w:rsidR="00991A15" w:rsidP="00496392" w:rsidRDefault="00991A15" w14:paraId="32D49DD1" w14:textId="77777777">
      <w:pPr>
        <w:spacing w:after="0" w:line="276" w:lineRule="auto"/>
        <w:rPr>
          <w:rFonts w:eastAsia="Calibri" w:cs="Arial"/>
          <w:b/>
          <w:bCs/>
        </w:rPr>
      </w:pPr>
    </w:p>
    <w:p w:rsidRPr="00DE289B" w:rsidR="000B7C4A" w:rsidP="00496392" w:rsidRDefault="000B7C4A" w14:paraId="25A48568" w14:textId="1464135C">
      <w:pPr>
        <w:spacing w:after="0" w:line="276" w:lineRule="auto"/>
        <w:rPr>
          <w:rFonts w:eastAsia="Calibri" w:cs="Arial"/>
          <w:b/>
          <w:bCs/>
        </w:rPr>
      </w:pPr>
      <w:r w:rsidRPr="00DE289B">
        <w:rPr>
          <w:rFonts w:eastAsia="Calibri" w:cs="Arial"/>
          <w:b/>
          <w:bCs/>
        </w:rPr>
        <w:lastRenderedPageBreak/>
        <w:t xml:space="preserve">Artikel </w:t>
      </w:r>
      <w:r w:rsidRPr="008841A6">
        <w:rPr>
          <w:rFonts w:eastAsia="Calibri" w:cs="Arial"/>
          <w:b/>
          <w:bCs/>
        </w:rPr>
        <w:t>2.1</w:t>
      </w:r>
      <w:r w:rsidRPr="008841A6" w:rsidR="004D339E">
        <w:rPr>
          <w:rFonts w:eastAsia="Calibri" w:cs="Arial"/>
          <w:b/>
          <w:bCs/>
        </w:rPr>
        <w:t>1</w:t>
      </w:r>
      <w:r w:rsidRPr="00DE289B">
        <w:rPr>
          <w:rFonts w:eastAsia="Calibri" w:cs="Arial"/>
          <w:b/>
          <w:bCs/>
        </w:rPr>
        <w:t xml:space="preserve"> </w:t>
      </w:r>
      <w:r w:rsidRPr="00DE289B" w:rsidR="006E5CB7">
        <w:rPr>
          <w:rFonts w:eastAsia="Calibri" w:cs="Arial"/>
          <w:b/>
          <w:bCs/>
        </w:rPr>
        <w:t>procedure en voorwaarden intrekking aanwijzing warmtebedrijf</w:t>
      </w:r>
    </w:p>
    <w:p w:rsidRPr="00DE289B" w:rsidR="000B7C4A" w:rsidP="00496392" w:rsidRDefault="000B7C4A" w14:paraId="3AC0EBAF" w14:textId="77777777">
      <w:pPr>
        <w:spacing w:after="0" w:line="276" w:lineRule="auto"/>
        <w:rPr>
          <w:rFonts w:eastAsia="Calibri" w:cs="Arial"/>
          <w:b/>
          <w:bCs/>
        </w:rPr>
      </w:pPr>
    </w:p>
    <w:p w:rsidRPr="00DE289B" w:rsidR="00897DBD" w:rsidP="00496392" w:rsidRDefault="000B7C4A" w14:paraId="1C26B137" w14:textId="324762CF">
      <w:pPr>
        <w:spacing w:after="0" w:line="276" w:lineRule="auto"/>
        <w:rPr>
          <w:rFonts w:eastAsia="Calibri" w:cs="Arial"/>
        </w:rPr>
      </w:pPr>
      <w:r w:rsidRPr="00DE289B">
        <w:rPr>
          <w:rFonts w:eastAsia="Calibri" w:cs="Arial"/>
        </w:rPr>
        <w:t xml:space="preserve">In dit besluit zijn in artikel </w:t>
      </w:r>
      <w:r w:rsidRPr="008841A6">
        <w:rPr>
          <w:rFonts w:eastAsia="Calibri" w:cs="Arial"/>
        </w:rPr>
        <w:t>2.1</w:t>
      </w:r>
      <w:r w:rsidRPr="008841A6" w:rsidR="004D339E">
        <w:rPr>
          <w:rFonts w:eastAsia="Calibri" w:cs="Arial"/>
        </w:rPr>
        <w:t>1</w:t>
      </w:r>
      <w:r w:rsidRPr="00DE289B">
        <w:rPr>
          <w:rFonts w:eastAsia="Calibri" w:cs="Arial"/>
        </w:rPr>
        <w:t xml:space="preserve"> uitsluitend nadere regels gesteld rondom de intrekking van de aanwijzing</w:t>
      </w:r>
      <w:r w:rsidRPr="00DE289B" w:rsidR="00621CD2">
        <w:rPr>
          <w:rFonts w:eastAsia="Calibri" w:cs="Arial"/>
        </w:rPr>
        <w:t xml:space="preserve"> of een ontheffing</w:t>
      </w:r>
      <w:r w:rsidRPr="00DE289B" w:rsidR="00CC18B7">
        <w:rPr>
          <w:rFonts w:eastAsia="Calibri" w:cs="Arial"/>
        </w:rPr>
        <w:t xml:space="preserve"> of het eindigen van een vrijstelling</w:t>
      </w:r>
      <w:r w:rsidRPr="00DE289B">
        <w:rPr>
          <w:rFonts w:eastAsia="Calibri" w:cs="Arial"/>
        </w:rPr>
        <w:t xml:space="preserve"> van een warmtebedrijf</w:t>
      </w:r>
      <w:r w:rsidR="00A75687">
        <w:rPr>
          <w:rFonts w:eastAsia="Calibri" w:cs="Arial"/>
        </w:rPr>
        <w:t xml:space="preserve">. </w:t>
      </w:r>
      <w:r w:rsidRPr="00DE289B" w:rsidR="007B0897">
        <w:rPr>
          <w:rFonts w:eastAsia="Calibri" w:cs="Arial"/>
        </w:rPr>
        <w:t xml:space="preserve"> </w:t>
      </w:r>
    </w:p>
    <w:p w:rsidRPr="00DE289B" w:rsidR="0028405C" w:rsidP="00496392" w:rsidRDefault="0028405C" w14:paraId="215C9FC4" w14:textId="77777777">
      <w:pPr>
        <w:spacing w:after="0" w:line="276" w:lineRule="auto"/>
        <w:rPr>
          <w:rFonts w:eastAsia="Calibri" w:cs="Arial"/>
        </w:rPr>
      </w:pPr>
    </w:p>
    <w:p w:rsidRPr="00DE289B" w:rsidR="0066074E" w:rsidP="008841A6" w:rsidRDefault="0B26B9EF" w14:paraId="4466279E" w14:textId="3D55C8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contextualSpacing w:val="0"/>
        <w:rPr>
          <w:rFonts w:eastAsia="Calibri" w:cs="Arial"/>
        </w:rPr>
      </w:pPr>
      <w:r w:rsidRPr="00DE289B">
        <w:rPr>
          <w:rFonts w:eastAsia="Calibri" w:cs="Arial"/>
        </w:rPr>
        <w:t xml:space="preserve">Op grond van </w:t>
      </w:r>
      <w:r w:rsidRPr="008841A6">
        <w:rPr>
          <w:rFonts w:eastAsia="Calibri" w:cs="Arial"/>
        </w:rPr>
        <w:t>artikel 2.14, zevende lid, of artikel 2.21, vijfde lid,</w:t>
      </w:r>
      <w:r w:rsidRPr="008841A6" w:rsidR="00F7141F">
        <w:rPr>
          <w:rFonts w:eastAsia="Calibri" w:cs="Arial"/>
        </w:rPr>
        <w:t xml:space="preserve"> van de wet</w:t>
      </w:r>
      <w:r w:rsidRPr="00DE289B" w:rsidR="002943AE">
        <w:rPr>
          <w:rFonts w:eastAsia="Calibri" w:cs="Arial"/>
        </w:rPr>
        <w:t>,</w:t>
      </w:r>
      <w:r w:rsidRPr="00DE289B" w:rsidR="002B1A8C">
        <w:rPr>
          <w:rFonts w:eastAsia="Calibri" w:cs="Arial"/>
        </w:rPr>
        <w:t xml:space="preserve"> </w:t>
      </w:r>
      <w:r w:rsidRPr="008841A6" w:rsidR="002B1A8C">
        <w:rPr>
          <w:rFonts w:eastAsia="Calibri" w:cs="Arial"/>
        </w:rPr>
        <w:t>gelezen in samenhang met artikel 3.8</w:t>
      </w:r>
      <w:r w:rsidRPr="008841A6" w:rsidR="001A53A8">
        <w:rPr>
          <w:rFonts w:eastAsia="Calibri" w:cs="Arial"/>
        </w:rPr>
        <w:t xml:space="preserve"> van de wet</w:t>
      </w:r>
      <w:r w:rsidRPr="008841A6" w:rsidR="00163B37">
        <w:rPr>
          <w:rFonts w:eastAsia="Calibri" w:cs="Arial"/>
        </w:rPr>
        <w:t>,</w:t>
      </w:r>
      <w:r w:rsidRPr="00DE289B">
        <w:rPr>
          <w:rFonts w:eastAsia="Calibri" w:cs="Arial"/>
        </w:rPr>
        <w:t xml:space="preserve"> kan de </w:t>
      </w:r>
      <w:r w:rsidRPr="00DE289B" w:rsidR="000E22E1">
        <w:t xml:space="preserve">ACM </w:t>
      </w:r>
      <w:r w:rsidRPr="00DE289B">
        <w:rPr>
          <w:rFonts w:eastAsia="Calibri" w:cs="Arial"/>
        </w:rPr>
        <w:t>besluiten dat er gron</w:t>
      </w:r>
      <w:r w:rsidRPr="00DE289B" w:rsidR="6A45D4BF">
        <w:rPr>
          <w:rFonts w:eastAsia="Calibri" w:cs="Arial"/>
        </w:rPr>
        <w:t xml:space="preserve">d is om </w:t>
      </w:r>
      <w:r w:rsidRPr="00DE289B">
        <w:rPr>
          <w:rFonts w:eastAsia="Calibri" w:cs="Arial"/>
        </w:rPr>
        <w:t>een aanwijzing van een kavel</w:t>
      </w:r>
      <w:r w:rsidRPr="00DE289B" w:rsidR="70150150">
        <w:rPr>
          <w:rFonts w:eastAsia="Calibri" w:cs="Arial"/>
        </w:rPr>
        <w:t xml:space="preserve"> </w:t>
      </w:r>
      <w:r w:rsidRPr="00DE289B" w:rsidR="00163B37">
        <w:rPr>
          <w:rFonts w:eastAsia="Calibri" w:cs="Arial"/>
        </w:rPr>
        <w:t xml:space="preserve">of een ontheffing </w:t>
      </w:r>
      <w:r w:rsidRPr="00DE289B" w:rsidR="70150150">
        <w:rPr>
          <w:rFonts w:eastAsia="Calibri" w:cs="Arial"/>
        </w:rPr>
        <w:t>in te trekken</w:t>
      </w:r>
      <w:r w:rsidRPr="00DE289B" w:rsidR="003320A8">
        <w:rPr>
          <w:rFonts w:eastAsia="Calibri" w:cs="Arial"/>
        </w:rPr>
        <w:t xml:space="preserve"> of een vrijstelling </w:t>
      </w:r>
      <w:r w:rsidRPr="00DE289B" w:rsidR="00860961">
        <w:rPr>
          <w:rFonts w:eastAsia="Calibri" w:cs="Arial"/>
        </w:rPr>
        <w:t>niet langer geldig te laten zijn</w:t>
      </w:r>
      <w:r w:rsidRPr="00DE289B" w:rsidR="70150150">
        <w:rPr>
          <w:rFonts w:eastAsia="Calibri" w:cs="Arial"/>
        </w:rPr>
        <w:t xml:space="preserve">. </w:t>
      </w:r>
      <w:r w:rsidRPr="008841A6" w:rsidR="70150150">
        <w:rPr>
          <w:rFonts w:eastAsia="Calibri" w:cs="Arial"/>
        </w:rPr>
        <w:t>Artikel 2.9, vijfde lid, onder</w:t>
      </w:r>
      <w:r w:rsidRPr="008841A6" w:rsidR="007620CF">
        <w:rPr>
          <w:rFonts w:eastAsia="Calibri" w:cs="Arial"/>
        </w:rPr>
        <w:t>deel</w:t>
      </w:r>
      <w:r w:rsidRPr="008841A6" w:rsidR="70150150">
        <w:rPr>
          <w:rFonts w:eastAsia="Calibri" w:cs="Arial"/>
        </w:rPr>
        <w:t xml:space="preserve"> b, van de </w:t>
      </w:r>
      <w:r w:rsidRPr="008841A6" w:rsidR="00F7141F">
        <w:rPr>
          <w:rFonts w:eastAsia="Calibri" w:cs="Arial"/>
        </w:rPr>
        <w:t>w</w:t>
      </w:r>
      <w:r w:rsidRPr="008841A6" w:rsidR="70150150">
        <w:rPr>
          <w:rFonts w:eastAsia="Calibri" w:cs="Arial"/>
        </w:rPr>
        <w:t xml:space="preserve">et </w:t>
      </w:r>
      <w:r w:rsidRPr="008841A6" w:rsidR="005D415C">
        <w:rPr>
          <w:rFonts w:eastAsia="Calibri" w:cs="Arial"/>
        </w:rPr>
        <w:t>en artikel 3.</w:t>
      </w:r>
      <w:r w:rsidRPr="008841A6" w:rsidR="00C06D3A">
        <w:rPr>
          <w:rFonts w:eastAsia="Calibri" w:cs="Arial"/>
        </w:rPr>
        <w:t xml:space="preserve">4, </w:t>
      </w:r>
      <w:r w:rsidRPr="008841A6" w:rsidR="0057422A">
        <w:rPr>
          <w:rFonts w:eastAsia="Calibri" w:cs="Arial"/>
        </w:rPr>
        <w:t>vierde lid, onder</w:t>
      </w:r>
      <w:r w:rsidRPr="008841A6" w:rsidR="007620CF">
        <w:rPr>
          <w:rFonts w:eastAsia="Calibri" w:cs="Arial"/>
        </w:rPr>
        <w:t>deel</w:t>
      </w:r>
      <w:r w:rsidRPr="008841A6" w:rsidR="0057422A">
        <w:rPr>
          <w:rFonts w:eastAsia="Calibri" w:cs="Arial"/>
        </w:rPr>
        <w:t xml:space="preserve"> b</w:t>
      </w:r>
      <w:r w:rsidRPr="00DE289B" w:rsidR="0057422A">
        <w:rPr>
          <w:rFonts w:eastAsia="Calibri" w:cs="Arial"/>
        </w:rPr>
        <w:t xml:space="preserve">, </w:t>
      </w:r>
      <w:r w:rsidRPr="00DE289B" w:rsidR="007620CF">
        <w:rPr>
          <w:rFonts w:eastAsia="Calibri" w:cs="Arial"/>
        </w:rPr>
        <w:t xml:space="preserve">van de wet </w:t>
      </w:r>
      <w:r w:rsidRPr="00DE289B" w:rsidR="70150150">
        <w:rPr>
          <w:rFonts w:eastAsia="Calibri" w:cs="Arial"/>
        </w:rPr>
        <w:t>stel</w:t>
      </w:r>
      <w:r w:rsidRPr="00DE289B" w:rsidR="0057422A">
        <w:rPr>
          <w:rFonts w:eastAsia="Calibri" w:cs="Arial"/>
        </w:rPr>
        <w:t>len</w:t>
      </w:r>
      <w:r w:rsidRPr="00DE289B" w:rsidR="70150150">
        <w:rPr>
          <w:rFonts w:eastAsia="Calibri" w:cs="Arial"/>
        </w:rPr>
        <w:t xml:space="preserve"> dat </w:t>
      </w:r>
      <w:r w:rsidRPr="00DE289B" w:rsidR="0057422A">
        <w:rPr>
          <w:rFonts w:eastAsia="Calibri" w:cs="Arial"/>
        </w:rPr>
        <w:t xml:space="preserve">respectievelijk </w:t>
      </w:r>
      <w:r w:rsidRPr="00DE289B" w:rsidR="70150150">
        <w:rPr>
          <w:rFonts w:eastAsia="Calibri" w:cs="Arial"/>
        </w:rPr>
        <w:t xml:space="preserve">een aanwijzing </w:t>
      </w:r>
      <w:r w:rsidRPr="00DE289B" w:rsidR="0057422A">
        <w:rPr>
          <w:rFonts w:eastAsia="Calibri" w:cs="Arial"/>
        </w:rPr>
        <w:t xml:space="preserve">of ontheffing </w:t>
      </w:r>
      <w:r w:rsidRPr="00DE289B" w:rsidR="70150150">
        <w:rPr>
          <w:rFonts w:eastAsia="Calibri" w:cs="Arial"/>
        </w:rPr>
        <w:t>vervolgens uiterlijk drie jaar na dat besluit moet worden ingetrokken</w:t>
      </w:r>
      <w:r w:rsidRPr="00DE289B" w:rsidR="0068267A">
        <w:rPr>
          <w:rFonts w:eastAsia="Calibri" w:cs="Arial"/>
        </w:rPr>
        <w:t xml:space="preserve"> en een vr</w:t>
      </w:r>
      <w:r w:rsidRPr="00DE289B" w:rsidR="006036AF">
        <w:rPr>
          <w:rFonts w:eastAsia="Calibri" w:cs="Arial"/>
        </w:rPr>
        <w:t>ijstelling uiterlijk drie jaar na dat besluit niet meer geldt</w:t>
      </w:r>
      <w:r w:rsidRPr="00DE289B" w:rsidR="70150150">
        <w:rPr>
          <w:rFonts w:eastAsia="Calibri" w:cs="Arial"/>
        </w:rPr>
        <w:t xml:space="preserve">. </w:t>
      </w:r>
      <w:r w:rsidRPr="00DE289B" w:rsidR="107B2EFD">
        <w:rPr>
          <w:rFonts w:eastAsia="Calibri" w:cs="Arial"/>
        </w:rPr>
        <w:t xml:space="preserve">Dit is de maximale periode waarin bijvoorbeeld </w:t>
      </w:r>
      <w:r w:rsidRPr="00DE289B" w:rsidR="3805FAAF">
        <w:rPr>
          <w:rFonts w:eastAsia="Calibri" w:cs="Arial"/>
        </w:rPr>
        <w:t xml:space="preserve">een </w:t>
      </w:r>
      <w:r w:rsidRPr="00DE289B" w:rsidR="107B2EFD">
        <w:rPr>
          <w:rFonts w:eastAsia="Calibri" w:cs="Arial"/>
        </w:rPr>
        <w:t xml:space="preserve">noodwarmtebedrijf mag opereren en waarin het college op zoek moet naar een nieuw warmtebedrijf of een alternatieve </w:t>
      </w:r>
      <w:r w:rsidRPr="00DE289B" w:rsidR="356225E3">
        <w:rPr>
          <w:rFonts w:eastAsia="Calibri" w:cs="Arial"/>
        </w:rPr>
        <w:t xml:space="preserve">warmtevoorziening. </w:t>
      </w:r>
    </w:p>
    <w:p w:rsidRPr="00DE289B" w:rsidR="0066074E" w:rsidP="008841A6" w:rsidRDefault="0066074E" w14:paraId="09C8A25A" w14:textId="2246EF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contextualSpacing w:val="0"/>
        <w:rPr>
          <w:rFonts w:eastAsia="Calibri" w:cs="Arial"/>
        </w:rPr>
      </w:pPr>
    </w:p>
    <w:p w:rsidRPr="00DE289B" w:rsidR="00F001C3" w:rsidP="008841A6" w:rsidRDefault="5E5486AA" w14:paraId="1E99BE99" w14:textId="39FEE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contextualSpacing w:val="0"/>
        <w:rPr>
          <w:rFonts w:eastAsia="Calibri" w:cs="Arial"/>
        </w:rPr>
      </w:pPr>
      <w:r w:rsidRPr="00DE289B">
        <w:rPr>
          <w:rFonts w:eastAsia="Calibri" w:cs="Arial"/>
        </w:rPr>
        <w:t>In eerste instantie ligt voor de hand om een nieuw warmtebedrijf aan te wijzen</w:t>
      </w:r>
      <w:r w:rsidRPr="00DE289B" w:rsidR="00544A26">
        <w:rPr>
          <w:rFonts w:eastAsia="Calibri" w:cs="Arial"/>
        </w:rPr>
        <w:t xml:space="preserve">, </w:t>
      </w:r>
      <w:r w:rsidRPr="00DE289B" w:rsidR="00453FDD">
        <w:rPr>
          <w:rFonts w:eastAsia="Calibri" w:cs="Arial"/>
        </w:rPr>
        <w:t xml:space="preserve">een </w:t>
      </w:r>
      <w:r w:rsidRPr="00DE289B" w:rsidR="00544A26">
        <w:rPr>
          <w:rFonts w:eastAsia="Calibri" w:cs="Arial"/>
        </w:rPr>
        <w:t xml:space="preserve">ontheffing </w:t>
      </w:r>
      <w:r w:rsidRPr="00DE289B" w:rsidR="00A420DD">
        <w:rPr>
          <w:rFonts w:eastAsia="Calibri" w:cs="Arial"/>
        </w:rPr>
        <w:t>of vrijstelling te verlenen</w:t>
      </w:r>
      <w:r w:rsidRPr="00DE289B">
        <w:rPr>
          <w:rFonts w:eastAsia="Calibri" w:cs="Arial"/>
        </w:rPr>
        <w:t xml:space="preserve">. </w:t>
      </w:r>
      <w:r w:rsidRPr="00DE289B" w:rsidR="0066074E">
        <w:rPr>
          <w:rFonts w:eastAsia="Calibri" w:cs="Arial"/>
        </w:rPr>
        <w:t xml:space="preserve">Als </w:t>
      </w:r>
      <w:r w:rsidRPr="00DE289B" w:rsidR="00F96137">
        <w:rPr>
          <w:rFonts w:eastAsia="Calibri" w:cs="Arial"/>
        </w:rPr>
        <w:t>dat na</w:t>
      </w:r>
      <w:r w:rsidRPr="00DE289B" w:rsidR="0066074E">
        <w:rPr>
          <w:rFonts w:eastAsia="Calibri" w:cs="Arial"/>
        </w:rPr>
        <w:t xml:space="preserve"> een bij ministeriële regeling te bepalen termijn </w:t>
      </w:r>
      <w:r w:rsidRPr="00DE289B" w:rsidR="00F96137">
        <w:rPr>
          <w:rFonts w:eastAsia="Calibri" w:cs="Arial"/>
        </w:rPr>
        <w:t>niet is gebeurd</w:t>
      </w:r>
      <w:r w:rsidRPr="00DE289B" w:rsidR="0066074E">
        <w:rPr>
          <w:rFonts w:eastAsia="Calibri" w:cs="Arial"/>
        </w:rPr>
        <w:t xml:space="preserve">, maakt </w:t>
      </w:r>
      <w:r w:rsidR="009B556A">
        <w:rPr>
          <w:rFonts w:eastAsia="Calibri" w:cs="Arial"/>
        </w:rPr>
        <w:t>het college</w:t>
      </w:r>
      <w:r w:rsidRPr="00DE289B" w:rsidR="0066074E">
        <w:rPr>
          <w:rFonts w:eastAsia="Calibri" w:cs="Arial"/>
        </w:rPr>
        <w:t xml:space="preserve"> </w:t>
      </w:r>
      <w:r w:rsidRPr="00DE289B" w:rsidR="006F1602">
        <w:rPr>
          <w:rFonts w:eastAsia="Calibri" w:cs="Arial"/>
        </w:rPr>
        <w:t xml:space="preserve">binnen </w:t>
      </w:r>
      <w:r w:rsidR="00B43A9D">
        <w:rPr>
          <w:rFonts w:eastAsia="Calibri" w:cs="Arial"/>
        </w:rPr>
        <w:t>zes</w:t>
      </w:r>
      <w:r w:rsidRPr="00DE289B" w:rsidR="00B43A9D">
        <w:rPr>
          <w:rFonts w:eastAsia="Calibri" w:cs="Arial"/>
        </w:rPr>
        <w:t xml:space="preserve"> </w:t>
      </w:r>
      <w:r w:rsidR="00B43A9D">
        <w:rPr>
          <w:rFonts w:eastAsia="Calibri" w:cs="Arial"/>
        </w:rPr>
        <w:t>maanden</w:t>
      </w:r>
      <w:r w:rsidRPr="00DE289B" w:rsidR="00B43A9D">
        <w:rPr>
          <w:rFonts w:eastAsia="Calibri" w:cs="Arial"/>
        </w:rPr>
        <w:t xml:space="preserve"> </w:t>
      </w:r>
      <w:r w:rsidRPr="00DE289B" w:rsidR="0066074E">
        <w:rPr>
          <w:rFonts w:eastAsia="Calibri" w:cs="Arial"/>
        </w:rPr>
        <w:t>een plan</w:t>
      </w:r>
      <w:r w:rsidRPr="00DE289B" w:rsidR="00C002FF">
        <w:rPr>
          <w:rFonts w:eastAsia="Calibri" w:cs="Arial"/>
        </w:rPr>
        <w:t xml:space="preserve"> </w:t>
      </w:r>
      <w:r w:rsidRPr="00DE289B" w:rsidR="00ED2759">
        <w:rPr>
          <w:rFonts w:eastAsia="Calibri" w:cs="Arial"/>
        </w:rPr>
        <w:t xml:space="preserve">waarin is beschreven hoe de levering van warmte aan verbruikers van het warmtebedrijf </w:t>
      </w:r>
      <w:r w:rsidRPr="00DE289B" w:rsidR="00280401">
        <w:rPr>
          <w:rFonts w:eastAsia="Calibri" w:cs="Arial"/>
        </w:rPr>
        <w:t>kan worden verzekerd.</w:t>
      </w:r>
      <w:r w:rsidRPr="00DE289B" w:rsidR="004854A5">
        <w:rPr>
          <w:rFonts w:eastAsia="Calibri" w:cs="Arial"/>
        </w:rPr>
        <w:t xml:space="preserve"> Dat kan</w:t>
      </w:r>
      <w:r w:rsidRPr="00DE289B" w:rsidR="59EC15BA">
        <w:rPr>
          <w:rFonts w:eastAsia="Calibri" w:cs="Arial"/>
        </w:rPr>
        <w:t xml:space="preserve"> alsnog</w:t>
      </w:r>
      <w:r w:rsidRPr="00DE289B" w:rsidR="00ED3E63">
        <w:rPr>
          <w:rFonts w:eastAsia="Calibri" w:cs="Arial"/>
        </w:rPr>
        <w:t xml:space="preserve"> door het</w:t>
      </w:r>
      <w:r w:rsidRPr="00DE289B" w:rsidR="00C33656">
        <w:rPr>
          <w:rFonts w:eastAsia="Calibri" w:cs="Arial"/>
        </w:rPr>
        <w:t xml:space="preserve"> verlenen van een aanwijz</w:t>
      </w:r>
      <w:r w:rsidRPr="00DE289B" w:rsidR="00D63087">
        <w:rPr>
          <w:rFonts w:eastAsia="Calibri" w:cs="Arial"/>
        </w:rPr>
        <w:t>ing</w:t>
      </w:r>
      <w:r w:rsidRPr="00DE289B" w:rsidR="00537550">
        <w:rPr>
          <w:rFonts w:eastAsia="Calibri" w:cs="Arial"/>
        </w:rPr>
        <w:t xml:space="preserve">, </w:t>
      </w:r>
      <w:r w:rsidRPr="00DE289B" w:rsidR="00D63087">
        <w:rPr>
          <w:rFonts w:eastAsia="Calibri" w:cs="Arial"/>
        </w:rPr>
        <w:t>ontheffing</w:t>
      </w:r>
      <w:r w:rsidRPr="00DE289B" w:rsidR="00537550">
        <w:rPr>
          <w:rFonts w:eastAsia="Calibri" w:cs="Arial"/>
        </w:rPr>
        <w:t xml:space="preserve"> of vrijstelling</w:t>
      </w:r>
      <w:r w:rsidRPr="00DE289B" w:rsidR="00D63087">
        <w:rPr>
          <w:rFonts w:eastAsia="Calibri" w:cs="Arial"/>
        </w:rPr>
        <w:t xml:space="preserve"> aan</w:t>
      </w:r>
      <w:r w:rsidRPr="00DE289B" w:rsidR="00ED3E63">
        <w:rPr>
          <w:rFonts w:eastAsia="Calibri" w:cs="Arial"/>
        </w:rPr>
        <w:t xml:space="preserve"> een </w:t>
      </w:r>
      <w:r w:rsidRPr="00DE289B" w:rsidR="00BC10E7">
        <w:rPr>
          <w:rFonts w:eastAsia="Calibri" w:cs="Arial"/>
        </w:rPr>
        <w:t>ander</w:t>
      </w:r>
      <w:r w:rsidRPr="00DE289B" w:rsidR="00ED3E63">
        <w:rPr>
          <w:rFonts w:eastAsia="Calibri" w:cs="Arial"/>
        </w:rPr>
        <w:t xml:space="preserve"> warmtebedrijf of, indien is vastgesteld dat een collectieve warmtevoorziening niet meer kosteneffectief of doelmatig is, </w:t>
      </w:r>
      <w:r w:rsidRPr="00DE289B" w:rsidR="00EF050B">
        <w:rPr>
          <w:rFonts w:eastAsia="Calibri" w:cs="Arial"/>
        </w:rPr>
        <w:t xml:space="preserve">door het </w:t>
      </w:r>
      <w:r w:rsidRPr="00DE289B" w:rsidR="00E972AA">
        <w:rPr>
          <w:rFonts w:eastAsia="Calibri" w:cs="Arial"/>
        </w:rPr>
        <w:t xml:space="preserve">aandragen van een alternatieve warmtevoorziening. </w:t>
      </w:r>
      <w:r w:rsidRPr="00DE289B" w:rsidR="00B2422B">
        <w:rPr>
          <w:rFonts w:eastAsia="Calibri" w:cs="Arial"/>
        </w:rPr>
        <w:t xml:space="preserve">Het plan bevat een </w:t>
      </w:r>
      <w:r w:rsidRPr="00DE289B" w:rsidR="008232CB">
        <w:rPr>
          <w:rFonts w:eastAsia="Calibri" w:cs="Arial"/>
        </w:rPr>
        <w:t xml:space="preserve">uitgebreide beschrijving van de alternatieve warmtevoorziening, </w:t>
      </w:r>
      <w:r w:rsidRPr="00DE289B" w:rsidR="00975417">
        <w:rPr>
          <w:rFonts w:eastAsia="Calibri" w:cs="Arial"/>
        </w:rPr>
        <w:t xml:space="preserve">de wijze waarop die kan worden gerealiseerd, </w:t>
      </w:r>
      <w:r w:rsidRPr="00DE289B" w:rsidR="001F5A57">
        <w:rPr>
          <w:rFonts w:eastAsia="Calibri" w:cs="Arial"/>
        </w:rPr>
        <w:t xml:space="preserve">de verwachte kosten </w:t>
      </w:r>
      <w:r w:rsidRPr="00DE289B" w:rsidR="001A25BB">
        <w:rPr>
          <w:rFonts w:eastAsia="Calibri" w:cs="Arial"/>
        </w:rPr>
        <w:t xml:space="preserve">van het realiseren ervan, </w:t>
      </w:r>
      <w:r w:rsidRPr="00DE289B" w:rsidR="005979AA">
        <w:rPr>
          <w:rFonts w:eastAsia="Calibri" w:cs="Arial"/>
        </w:rPr>
        <w:t>de termijn waarbinnen het gerealiseerd kan worden en</w:t>
      </w:r>
      <w:r w:rsidRPr="00DE289B" w:rsidR="004E7CD3">
        <w:rPr>
          <w:rFonts w:eastAsia="Calibri" w:cs="Arial"/>
        </w:rPr>
        <w:t xml:space="preserve"> welke partijen daarbij betrokken worden en hun taken. </w:t>
      </w:r>
      <w:r w:rsidRPr="0F93417C" w:rsidR="4E51E3A9">
        <w:rPr>
          <w:rFonts w:eastAsia="Calibri" w:cs="Arial"/>
        </w:rPr>
        <w:t>De</w:t>
      </w:r>
      <w:r w:rsidRPr="00DE289B" w:rsidR="008106A5">
        <w:rPr>
          <w:rFonts w:eastAsia="Calibri" w:cs="Arial"/>
        </w:rPr>
        <w:t xml:space="preserve"> kavel</w:t>
      </w:r>
      <w:r w:rsidRPr="00DE289B" w:rsidR="00FF7A59">
        <w:rPr>
          <w:rFonts w:eastAsia="Calibri" w:cs="Arial"/>
        </w:rPr>
        <w:t xml:space="preserve">, </w:t>
      </w:r>
      <w:r w:rsidRPr="00DE289B" w:rsidR="00851AD0">
        <w:rPr>
          <w:rFonts w:eastAsia="Calibri" w:cs="Arial"/>
        </w:rPr>
        <w:t>de ontheffing</w:t>
      </w:r>
      <w:r w:rsidRPr="00DE289B" w:rsidR="00FF7A59">
        <w:rPr>
          <w:rFonts w:eastAsia="Calibri" w:cs="Arial"/>
        </w:rPr>
        <w:t xml:space="preserve"> of de vrijstelling</w:t>
      </w:r>
      <w:r w:rsidRPr="00DE289B" w:rsidR="00851AD0">
        <w:rPr>
          <w:rFonts w:eastAsia="Calibri" w:cs="Arial"/>
        </w:rPr>
        <w:t xml:space="preserve"> </w:t>
      </w:r>
      <w:r w:rsidRPr="00DE289B" w:rsidR="008106A5">
        <w:rPr>
          <w:rFonts w:eastAsia="Calibri" w:cs="Arial"/>
        </w:rPr>
        <w:t xml:space="preserve">kan niet worden ingetrokken </w:t>
      </w:r>
      <w:r w:rsidRPr="00DE289B" w:rsidR="008F26D6">
        <w:rPr>
          <w:rFonts w:eastAsia="Calibri" w:cs="Arial"/>
        </w:rPr>
        <w:t xml:space="preserve">voor een bij ministeriële regeling te bepalen termijn na publicatie van het plan. </w:t>
      </w:r>
      <w:r w:rsidRPr="00DE289B" w:rsidR="00795FEF">
        <w:rPr>
          <w:rFonts w:eastAsia="Calibri" w:cs="Arial"/>
        </w:rPr>
        <w:t xml:space="preserve">Die termijn wordt zodanig gekozen dat verbruikers voldoende in de gelegenheid zijn gesteld om de alternatieve warmtevoorziening te realiseren. </w:t>
      </w:r>
      <w:r w:rsidRPr="00DE289B" w:rsidR="00F81A42">
        <w:rPr>
          <w:rFonts w:eastAsia="Calibri" w:cs="Arial"/>
        </w:rPr>
        <w:t xml:space="preserve"> </w:t>
      </w:r>
    </w:p>
    <w:p w:rsidR="00703693" w:rsidP="008841A6" w:rsidRDefault="00703693" w14:paraId="291E4B5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contextualSpacing w:val="0"/>
        <w:rPr>
          <w:rFonts w:cs="Helvetica"/>
        </w:rPr>
      </w:pPr>
    </w:p>
    <w:p w:rsidRPr="00DE289B" w:rsidR="0089028D" w:rsidP="00496392" w:rsidRDefault="00703693" w14:paraId="6966DB10" w14:textId="515048F2">
      <w:pPr>
        <w:spacing w:after="0" w:line="276" w:lineRule="auto"/>
        <w:rPr>
          <w:rFonts w:eastAsia="Calibri" w:cs="Arial"/>
        </w:rPr>
      </w:pPr>
      <w:r>
        <w:rPr>
          <w:rFonts w:eastAsia="Calibri" w:cs="Arial"/>
        </w:rPr>
        <w:t xml:space="preserve">In geval er aan het warmtebedrijf </w:t>
      </w:r>
      <w:r w:rsidRPr="00DE289B">
        <w:rPr>
          <w:rFonts w:eastAsia="Calibri" w:cs="Arial"/>
        </w:rPr>
        <w:t>surseance is verleend of dat in staat van faillissement verkeert en waarvoor geldt dat de borging van de leveringszekerheid in gevaar is</w:t>
      </w:r>
      <w:r w:rsidR="004D126C">
        <w:rPr>
          <w:rFonts w:eastAsia="Calibri" w:cs="Arial"/>
        </w:rPr>
        <w:t xml:space="preserve">, treedt </w:t>
      </w:r>
      <w:r w:rsidRPr="00DE289B">
        <w:rPr>
          <w:rFonts w:eastAsia="Calibri" w:cs="Arial"/>
        </w:rPr>
        <w:t xml:space="preserve">het college in overleg met de </w:t>
      </w:r>
      <w:r w:rsidRPr="00DE289B">
        <w:t>ACM</w:t>
      </w:r>
      <w:r w:rsidRPr="00DE289B">
        <w:rPr>
          <w:rFonts w:eastAsia="Calibri" w:cs="Arial"/>
        </w:rPr>
        <w:t xml:space="preserve">, het warmtebedrijf, de curator of bewindvoerder en, indien van toepassing, het noodwarmtebedrijf waaraan de </w:t>
      </w:r>
      <w:r w:rsidRPr="00DE289B">
        <w:t xml:space="preserve">ACM </w:t>
      </w:r>
      <w:r w:rsidRPr="00DE289B">
        <w:rPr>
          <w:rFonts w:eastAsia="Calibri" w:cs="Arial"/>
        </w:rPr>
        <w:t xml:space="preserve">een opdracht heeft gegeven als bedoeld in </w:t>
      </w:r>
      <w:r w:rsidRPr="008841A6">
        <w:rPr>
          <w:rFonts w:eastAsia="Calibri" w:cs="Arial"/>
        </w:rPr>
        <w:t>artikel 10.5, vijfde lid, van de wet</w:t>
      </w:r>
      <w:r w:rsidR="006C3EFB">
        <w:rPr>
          <w:rFonts w:eastAsia="Calibri" w:cs="Arial"/>
        </w:rPr>
        <w:t xml:space="preserve">, over </w:t>
      </w:r>
      <w:r w:rsidRPr="00DE289B" w:rsidR="00ED1431">
        <w:rPr>
          <w:rFonts w:eastAsia="Calibri" w:cs="Arial"/>
        </w:rPr>
        <w:t xml:space="preserve">de procedure </w:t>
      </w:r>
      <w:r w:rsidRPr="00DE289B" w:rsidR="00644AD3">
        <w:rPr>
          <w:rFonts w:eastAsia="Calibri" w:cs="Arial"/>
        </w:rPr>
        <w:t>tot intrekking van de aanwijzing</w:t>
      </w:r>
      <w:r w:rsidRPr="00DE289B" w:rsidR="00300C92">
        <w:rPr>
          <w:rFonts w:eastAsia="Calibri" w:cs="Arial"/>
        </w:rPr>
        <w:t>,</w:t>
      </w:r>
      <w:r w:rsidRPr="00DE289B" w:rsidR="00644AD3">
        <w:rPr>
          <w:rFonts w:eastAsia="Calibri" w:cs="Arial"/>
        </w:rPr>
        <w:t xml:space="preserve"> de ontheffing</w:t>
      </w:r>
      <w:r w:rsidRPr="00DE289B" w:rsidR="00300C92">
        <w:rPr>
          <w:rFonts w:eastAsia="Calibri" w:cs="Arial"/>
        </w:rPr>
        <w:t xml:space="preserve"> of de vrijstelling</w:t>
      </w:r>
      <w:r w:rsidRPr="00DE289B" w:rsidR="00644AD3">
        <w:rPr>
          <w:rFonts w:eastAsia="Calibri" w:cs="Arial"/>
        </w:rPr>
        <w:t xml:space="preserve"> en het </w:t>
      </w:r>
      <w:r w:rsidRPr="00DE289B" w:rsidR="00300C92">
        <w:rPr>
          <w:rFonts w:eastAsia="Calibri" w:cs="Arial"/>
        </w:rPr>
        <w:t xml:space="preserve">verlenen van een aanwijzing, ontheffing of vrijstelling </w:t>
      </w:r>
      <w:r w:rsidRPr="00DE289B" w:rsidR="00644AD3">
        <w:rPr>
          <w:rFonts w:eastAsia="Calibri" w:cs="Arial"/>
        </w:rPr>
        <w:t>aan een nieuw warmtebedrijf.</w:t>
      </w:r>
      <w:r w:rsidRPr="00DE289B" w:rsidR="007C50F2">
        <w:rPr>
          <w:rFonts w:eastAsia="Calibri" w:cs="Arial"/>
        </w:rPr>
        <w:t xml:space="preserve"> </w:t>
      </w:r>
    </w:p>
    <w:p w:rsidRPr="00DE289B" w:rsidR="0089028D" w:rsidP="00496392" w:rsidRDefault="0089028D" w14:paraId="5A4FC1F0" w14:textId="77777777">
      <w:pPr>
        <w:spacing w:after="0" w:line="276" w:lineRule="auto"/>
        <w:rPr>
          <w:rFonts w:eastAsia="Calibri" w:cs="Arial"/>
        </w:rPr>
      </w:pPr>
    </w:p>
    <w:p w:rsidRPr="00DE289B" w:rsidR="005558B2" w:rsidP="00496392" w:rsidRDefault="001C70A0" w14:paraId="4B737FAB" w14:textId="1140C437">
      <w:pPr>
        <w:spacing w:after="0" w:line="276" w:lineRule="auto"/>
        <w:rPr>
          <w:rFonts w:eastAsia="Calibri" w:cs="Arial"/>
        </w:rPr>
      </w:pPr>
      <w:r w:rsidRPr="00DE289B">
        <w:rPr>
          <w:rFonts w:eastAsia="Calibri" w:cs="Arial"/>
        </w:rPr>
        <w:t>De partijen dragen er zorg voor dat de verbruiker</w:t>
      </w:r>
      <w:r w:rsidRPr="00DE289B" w:rsidR="00F16A7B">
        <w:rPr>
          <w:rFonts w:eastAsia="Calibri" w:cs="Arial"/>
        </w:rPr>
        <w:t>s</w:t>
      </w:r>
      <w:r w:rsidRPr="00DE289B">
        <w:rPr>
          <w:rFonts w:eastAsia="Calibri" w:cs="Arial"/>
        </w:rPr>
        <w:t xml:space="preserve"> in de tussentijd </w:t>
      </w:r>
      <w:r w:rsidRPr="00DE289B" w:rsidR="002D73E8">
        <w:rPr>
          <w:rFonts w:eastAsia="Calibri" w:cs="Arial"/>
        </w:rPr>
        <w:t xml:space="preserve">warmte </w:t>
      </w:r>
      <w:r w:rsidRPr="00DE289B" w:rsidR="00415174">
        <w:rPr>
          <w:rFonts w:eastAsia="Calibri" w:cs="Arial"/>
        </w:rPr>
        <w:t>geleverd krijgt</w:t>
      </w:r>
      <w:r w:rsidRPr="00DE289B" w:rsidR="00A35F41">
        <w:rPr>
          <w:rFonts w:eastAsia="Calibri" w:cs="Arial"/>
        </w:rPr>
        <w:t>.</w:t>
      </w:r>
      <w:r w:rsidRPr="00DE289B" w:rsidR="009270DC">
        <w:rPr>
          <w:rFonts w:eastAsia="Calibri" w:cs="Arial"/>
        </w:rPr>
        <w:t xml:space="preserve"> Het warmtebedrijf </w:t>
      </w:r>
      <w:r w:rsidRPr="00DE289B" w:rsidR="001A0895">
        <w:rPr>
          <w:rFonts w:eastAsia="Calibri" w:cs="Arial"/>
        </w:rPr>
        <w:t>of</w:t>
      </w:r>
      <w:r w:rsidRPr="00DE289B" w:rsidR="004774FD">
        <w:rPr>
          <w:rFonts w:eastAsia="Calibri" w:cs="Arial"/>
        </w:rPr>
        <w:t xml:space="preserve"> noodwarmtebedrijf</w:t>
      </w:r>
      <w:r w:rsidRPr="00DE289B" w:rsidR="001A0895">
        <w:rPr>
          <w:rFonts w:eastAsia="Calibri" w:cs="Arial"/>
        </w:rPr>
        <w:t xml:space="preserve">, in het geval de </w:t>
      </w:r>
      <w:r w:rsidRPr="00DE289B" w:rsidR="000E22E1">
        <w:t xml:space="preserve">ACM </w:t>
      </w:r>
      <w:r w:rsidRPr="00DE289B" w:rsidR="001A0895">
        <w:rPr>
          <w:rFonts w:eastAsia="Calibri" w:cs="Arial"/>
        </w:rPr>
        <w:t xml:space="preserve">een noodwarmtebedrijf daartoe opdracht heeft gegeven, </w:t>
      </w:r>
      <w:r w:rsidRPr="00DE289B" w:rsidR="006C2505">
        <w:rPr>
          <w:rFonts w:eastAsia="Calibri" w:cs="Arial"/>
        </w:rPr>
        <w:t xml:space="preserve">is daar verantwoordelijk voor. </w:t>
      </w:r>
      <w:r w:rsidRPr="00DE289B" w:rsidR="00A35F41">
        <w:rPr>
          <w:rFonts w:eastAsia="Calibri" w:cs="Arial"/>
        </w:rPr>
        <w:t xml:space="preserve"> </w:t>
      </w:r>
      <w:r w:rsidRPr="00DE289B" w:rsidR="00C116D9">
        <w:rPr>
          <w:rFonts w:eastAsia="Calibri" w:cs="Arial"/>
        </w:rPr>
        <w:t xml:space="preserve"> </w:t>
      </w:r>
    </w:p>
    <w:p w:rsidRPr="00DE289B" w:rsidR="002C359B" w:rsidP="00496392" w:rsidRDefault="002C359B" w14:paraId="1EFF233B" w14:textId="77777777">
      <w:pPr>
        <w:spacing w:after="0" w:line="276" w:lineRule="auto"/>
        <w:rPr>
          <w:rFonts w:eastAsia="Calibri" w:cs="Arial"/>
        </w:rPr>
      </w:pPr>
    </w:p>
    <w:p w:rsidRPr="00DE289B" w:rsidR="00621CD2" w:rsidP="00496392" w:rsidRDefault="00621CD2" w14:paraId="01E90761" w14:textId="77777777">
      <w:pPr>
        <w:spacing w:after="0" w:line="276" w:lineRule="auto"/>
        <w:rPr>
          <w:rFonts w:eastAsia="Calibri" w:cs="Arial"/>
        </w:rPr>
      </w:pPr>
    </w:p>
    <w:p w:rsidRPr="00DE289B" w:rsidR="000B7C4A" w:rsidP="00496392" w:rsidRDefault="000B7C4A" w14:paraId="1CA80E7E" w14:textId="7CB43DF4">
      <w:pPr>
        <w:spacing w:after="0" w:line="276" w:lineRule="auto"/>
        <w:rPr>
          <w:rFonts w:eastAsia="Calibri" w:cs="Arial"/>
          <w:b/>
          <w:bCs/>
        </w:rPr>
      </w:pPr>
      <w:r w:rsidRPr="00DE289B">
        <w:rPr>
          <w:rFonts w:eastAsia="Calibri" w:cs="Arial"/>
          <w:b/>
          <w:bCs/>
        </w:rPr>
        <w:t>Artikel 2.1</w:t>
      </w:r>
      <w:r w:rsidRPr="00DE289B" w:rsidR="00872922">
        <w:rPr>
          <w:rFonts w:eastAsia="Calibri" w:cs="Arial"/>
          <w:b/>
          <w:bCs/>
        </w:rPr>
        <w:t>2</w:t>
      </w:r>
      <w:r w:rsidRPr="00DE289B">
        <w:rPr>
          <w:rFonts w:eastAsia="Calibri" w:cs="Arial"/>
          <w:b/>
          <w:bCs/>
        </w:rPr>
        <w:t xml:space="preserve"> en 2.1</w:t>
      </w:r>
      <w:r w:rsidRPr="00DE289B" w:rsidR="00872922">
        <w:rPr>
          <w:rFonts w:eastAsia="Calibri" w:cs="Arial"/>
          <w:b/>
          <w:bCs/>
        </w:rPr>
        <w:t>3</w:t>
      </w:r>
      <w:r w:rsidRPr="00DE289B" w:rsidR="004F0969">
        <w:rPr>
          <w:rFonts w:eastAsia="Calibri" w:cs="Arial"/>
          <w:b/>
          <w:bCs/>
        </w:rPr>
        <w:t xml:space="preserve"> aanvraag instemming college overdracht aanwijzing en </w:t>
      </w:r>
      <w:r w:rsidRPr="00DE289B" w:rsidR="00721319">
        <w:rPr>
          <w:rFonts w:eastAsia="Calibri" w:cs="Arial"/>
          <w:b/>
          <w:bCs/>
        </w:rPr>
        <w:t xml:space="preserve">aanvraag vaststelling </w:t>
      </w:r>
      <w:r w:rsidRPr="008841A6" w:rsidR="000E22E1">
        <w:rPr>
          <w:b/>
          <w:bCs/>
        </w:rPr>
        <w:t>ACM</w:t>
      </w:r>
      <w:r w:rsidRPr="00DE289B" w:rsidR="000E22E1">
        <w:rPr>
          <w:rFonts w:eastAsia="Calibri" w:cs="Arial"/>
          <w:b/>
          <w:bCs/>
        </w:rPr>
        <w:t xml:space="preserve"> </w:t>
      </w:r>
      <w:r w:rsidRPr="00DE289B" w:rsidR="00721319">
        <w:rPr>
          <w:rFonts w:eastAsia="Calibri" w:cs="Arial"/>
          <w:b/>
          <w:bCs/>
        </w:rPr>
        <w:t xml:space="preserve">bij overdracht aanwijzing  </w:t>
      </w:r>
    </w:p>
    <w:p w:rsidRPr="00DE289B" w:rsidR="000B7C4A" w:rsidP="00496392" w:rsidRDefault="000B7C4A" w14:paraId="197860B2" w14:textId="77777777">
      <w:pPr>
        <w:spacing w:after="0" w:line="276" w:lineRule="auto"/>
        <w:rPr>
          <w:rFonts w:eastAsia="Calibri" w:cs="Arial"/>
          <w:b/>
          <w:bCs/>
        </w:rPr>
      </w:pPr>
    </w:p>
    <w:p w:rsidRPr="00DE289B" w:rsidR="000B7C4A" w:rsidP="00496392" w:rsidRDefault="000B7C4A" w14:paraId="53CC8808" w14:textId="415CF98E">
      <w:pPr>
        <w:spacing w:after="0" w:line="276" w:lineRule="auto"/>
        <w:rPr>
          <w:rFonts w:eastAsia="Calibri" w:cs="Arial"/>
        </w:rPr>
      </w:pPr>
      <w:r w:rsidRPr="00DE289B">
        <w:rPr>
          <w:rFonts w:eastAsia="Calibri" w:cs="Arial"/>
        </w:rPr>
        <w:t xml:space="preserve">Artikel </w:t>
      </w:r>
      <w:r w:rsidRPr="00DE289B" w:rsidDel="00C43196">
        <w:rPr>
          <w:rFonts w:eastAsia="Calibri" w:cs="Arial"/>
        </w:rPr>
        <w:t>2</w:t>
      </w:r>
      <w:r w:rsidRPr="00DE289B" w:rsidR="00DF14C1">
        <w:rPr>
          <w:rFonts w:eastAsia="Calibri" w:cs="Arial"/>
        </w:rPr>
        <w:t>.10</w:t>
      </w:r>
      <w:r w:rsidRPr="00DE289B">
        <w:rPr>
          <w:rFonts w:eastAsia="Calibri" w:cs="Arial"/>
        </w:rPr>
        <w:t xml:space="preserve"> van de wet voorziet in de mogelijkheid voor een warmtebedrijf om het college te verzoeken om in te stemmen met de overdracht van zijn aanwijzing aan een ander warmtebedrijf. Bij dit verzoek tot instemming dient het warmtebedrijf een besluit van de ACM te overleggen waarin de ACM heeft vastgesteld dat het andere warmtebedrijf voldoende beschikt over de voor de uitvoering van zijn taken noodzakelijk organisatorische en technische bekwaamheid en voldoende financieel in staat is om die taken uit te voeren.</w:t>
      </w:r>
      <w:r w:rsidRPr="00DE289B" w:rsidR="009343A2">
        <w:rPr>
          <w:rFonts w:eastAsia="Calibri" w:cs="Arial"/>
        </w:rPr>
        <w:t xml:space="preserve"> In artikel 2.12 en 2.13</w:t>
      </w:r>
      <w:r w:rsidRPr="00DE289B" w:rsidR="00D77412">
        <w:rPr>
          <w:rFonts w:eastAsia="Calibri" w:cs="Arial"/>
        </w:rPr>
        <w:t xml:space="preserve"> worden daar nadere regels aan gesteld. </w:t>
      </w:r>
      <w:r w:rsidRPr="00DE289B">
        <w:rPr>
          <w:rFonts w:eastAsia="Calibri" w:cs="Arial"/>
        </w:rPr>
        <w:t>Zo is geregeld dat de aanvraag informatie moet bevatten op grond waarvan zowel het huidige warmtebedrijf als het andere warmtebedrijf waaraan de aanwijzing wordt overgedragen kan worden geïdentificeerd en op grond waarvan kan worden vastgesteld dat het andere warmtebedrijf een warmtebedrijf met een publiek meerderheidsbelang of een warmtegemeenschap is, tenzij is voldaan aan de uitzondering genoemd in artikel 2.10, derde lid</w:t>
      </w:r>
      <w:r w:rsidRPr="00DE289B" w:rsidR="000D07E9">
        <w:rPr>
          <w:rFonts w:eastAsia="Calibri" w:cs="Arial"/>
        </w:rPr>
        <w:t>,</w:t>
      </w:r>
      <w:r w:rsidRPr="00DE289B">
        <w:rPr>
          <w:rFonts w:eastAsia="Calibri" w:cs="Arial"/>
        </w:rPr>
        <w:t xml:space="preserve"> </w:t>
      </w:r>
      <w:r w:rsidRPr="00DE289B">
        <w:rPr>
          <w:rFonts w:eastAsia="Calibri" w:cs="Arial"/>
        </w:rPr>
        <w:lastRenderedPageBreak/>
        <w:t xml:space="preserve">van de wet. Verder is geregeld dat het college uiterlijk binnen acht weken na ontvangst van de aanvraag tot instemming met de overdracht een besluit dient te nemen, waarbij het college deze termijn met maximaal </w:t>
      </w:r>
      <w:r w:rsidRPr="00DE289B" w:rsidR="00B707BD">
        <w:rPr>
          <w:rFonts w:eastAsia="Calibri" w:cs="Arial"/>
        </w:rPr>
        <w:t>acht</w:t>
      </w:r>
      <w:r w:rsidRPr="00DE289B">
        <w:rPr>
          <w:rFonts w:eastAsia="Calibri" w:cs="Arial"/>
        </w:rPr>
        <w:t xml:space="preserve"> weken kan verlengen.</w:t>
      </w:r>
      <w:r w:rsidR="008216EA">
        <w:rPr>
          <w:rFonts w:eastAsia="Calibri" w:cs="Arial"/>
        </w:rPr>
        <w:t xml:space="preserve"> In </w:t>
      </w:r>
      <w:r w:rsidR="00FF4E54">
        <w:rPr>
          <w:rFonts w:eastAsia="Calibri" w:cs="Arial"/>
        </w:rPr>
        <w:t>de situatie dat het warmtebedrijf in faillissement verkeert, k</w:t>
      </w:r>
      <w:r w:rsidR="00F93AAC">
        <w:rPr>
          <w:rFonts w:eastAsia="Calibri" w:cs="Arial"/>
        </w:rPr>
        <w:t xml:space="preserve">rijgt het college </w:t>
      </w:r>
      <w:r w:rsidR="006A65A7">
        <w:rPr>
          <w:rFonts w:eastAsia="Calibri" w:cs="Arial"/>
        </w:rPr>
        <w:t xml:space="preserve">maximaal twee weken en kan deze termijn niet verlengd worden. </w:t>
      </w:r>
    </w:p>
    <w:p w:rsidRPr="00DE289B" w:rsidR="000B7C4A" w:rsidP="00496392" w:rsidRDefault="000B7C4A" w14:paraId="688B8441" w14:textId="77777777">
      <w:pPr>
        <w:spacing w:after="0" w:line="276" w:lineRule="auto"/>
        <w:rPr>
          <w:rFonts w:eastAsia="Calibri" w:cs="Arial"/>
        </w:rPr>
      </w:pPr>
      <w:r w:rsidRPr="00DE289B">
        <w:rPr>
          <w:rFonts w:eastAsia="Calibri" w:cs="Arial"/>
        </w:rPr>
        <w:t xml:space="preserve"> </w:t>
      </w:r>
    </w:p>
    <w:p w:rsidRPr="00DE289B" w:rsidR="000B7C4A" w:rsidP="00496392" w:rsidRDefault="000B7C4A" w14:paraId="4B5D9A4A" w14:textId="77777777">
      <w:pPr>
        <w:spacing w:after="0" w:line="276" w:lineRule="auto"/>
        <w:rPr>
          <w:rFonts w:eastAsia="Calibri" w:cs="Arial"/>
        </w:rPr>
      </w:pPr>
      <w:r w:rsidRPr="00DE289B">
        <w:rPr>
          <w:rFonts w:eastAsia="Calibri" w:cs="Arial"/>
        </w:rPr>
        <w:t>Verder is bepaald dat voor wat betreft het hiervoor genoemde besluit van de ACM regels gelden die overeenkomstig zijn met de regels omtrent een besluit van de ACM bij de aanwijzing van een warmtebedrijf. Het gaat dan om de bij de aanvraag bij de ACM te verstrekken informatie, de door de ACM te hanteren uiterlijke beslistermijnen en de door de ACM te hanteren beoordelingscriteria.</w:t>
      </w:r>
    </w:p>
    <w:p w:rsidRPr="00DE289B" w:rsidR="000B7C4A" w:rsidP="00496392" w:rsidRDefault="000B7C4A" w14:paraId="60F4D934" w14:textId="77777777">
      <w:pPr>
        <w:spacing w:after="0" w:line="276" w:lineRule="auto"/>
        <w:rPr>
          <w:rFonts w:eastAsia="Calibri" w:cs="Arial"/>
        </w:rPr>
      </w:pPr>
    </w:p>
    <w:p w:rsidRPr="00DE289B" w:rsidR="00991A15" w:rsidP="00496392" w:rsidRDefault="00991A15" w14:paraId="762DAFDD" w14:textId="77777777">
      <w:pPr>
        <w:spacing w:after="0" w:line="276" w:lineRule="auto"/>
        <w:rPr>
          <w:rFonts w:eastAsia="Calibri" w:cs="Arial"/>
        </w:rPr>
      </w:pPr>
    </w:p>
    <w:p w:rsidRPr="00DE289B" w:rsidR="000B7C4A" w:rsidP="00496392" w:rsidRDefault="000B7C4A" w14:paraId="2C3D954E" w14:textId="2D4A8A2B">
      <w:pPr>
        <w:spacing w:after="0" w:line="276" w:lineRule="auto"/>
        <w:rPr>
          <w:rFonts w:eastAsia="Calibri" w:cs="Arial"/>
          <w:b/>
          <w:bCs/>
        </w:rPr>
      </w:pPr>
      <w:r w:rsidRPr="00DE289B">
        <w:rPr>
          <w:rFonts w:eastAsia="Calibri" w:cs="Arial"/>
          <w:b/>
          <w:bCs/>
        </w:rPr>
        <w:t>Artikel 2.1</w:t>
      </w:r>
      <w:r w:rsidRPr="00DE289B" w:rsidR="00BB73E8">
        <w:rPr>
          <w:rFonts w:eastAsia="Calibri" w:cs="Arial"/>
          <w:b/>
          <w:bCs/>
        </w:rPr>
        <w:t>4</w:t>
      </w:r>
      <w:r w:rsidRPr="00DE289B" w:rsidR="00156D7B">
        <w:rPr>
          <w:rFonts w:eastAsia="Calibri" w:cs="Arial"/>
          <w:b/>
          <w:bCs/>
        </w:rPr>
        <w:t xml:space="preserve"> wijziging doorslaggevende zeggenschap</w:t>
      </w:r>
    </w:p>
    <w:p w:rsidRPr="00DE289B" w:rsidR="0036714B" w:rsidP="00496392" w:rsidRDefault="0036714B" w14:paraId="27301CE7" w14:textId="77777777">
      <w:pPr>
        <w:spacing w:after="0" w:line="276" w:lineRule="auto"/>
        <w:rPr>
          <w:rFonts w:eastAsia="Calibri" w:cs="Arial"/>
          <w:b/>
          <w:bCs/>
        </w:rPr>
      </w:pPr>
    </w:p>
    <w:p w:rsidRPr="00DE289B" w:rsidR="00DC50B0" w:rsidP="00DC50B0" w:rsidRDefault="00DC50B0" w14:paraId="3D1E8956" w14:textId="38CB1BB5">
      <w:pPr>
        <w:spacing w:after="0" w:line="276" w:lineRule="auto"/>
        <w:rPr>
          <w:rFonts w:eastAsia="Calibri" w:cs="Arial"/>
        </w:rPr>
      </w:pPr>
      <w:r>
        <w:rPr>
          <w:rFonts w:eastAsia="Calibri" w:cs="Arial"/>
        </w:rPr>
        <w:t>Artikel 2.14 geeft nadere voorschriften wanneer sprake is van een wijziging van de doorslaggevende zeggenschap</w:t>
      </w:r>
      <w:r w:rsidR="00257521">
        <w:rPr>
          <w:rFonts w:eastAsia="Calibri" w:cs="Arial"/>
        </w:rPr>
        <w:t xml:space="preserve"> en de procedure die gevolgd moet worden wanneer daar sprake van is</w:t>
      </w:r>
      <w:r>
        <w:rPr>
          <w:rFonts w:eastAsia="Calibri" w:cs="Arial"/>
        </w:rPr>
        <w:t xml:space="preserve">. </w:t>
      </w:r>
    </w:p>
    <w:p w:rsidRPr="00DE289B" w:rsidR="005008A7" w:rsidP="00496392" w:rsidRDefault="005008A7" w14:paraId="3AEF1F8C" w14:textId="438EA54F">
      <w:pPr>
        <w:spacing w:after="0" w:line="276" w:lineRule="auto"/>
        <w:rPr>
          <w:rFonts w:eastAsia="Calibri" w:cs="Arial"/>
        </w:rPr>
      </w:pPr>
    </w:p>
    <w:p w:rsidRPr="00DE289B" w:rsidR="00991A15" w:rsidP="00496392" w:rsidRDefault="00991A15" w14:paraId="0258DE81" w14:textId="77777777">
      <w:pPr>
        <w:spacing w:after="0" w:line="276" w:lineRule="auto"/>
        <w:rPr>
          <w:rFonts w:eastAsia="Calibri" w:cs="Arial"/>
        </w:rPr>
      </w:pPr>
    </w:p>
    <w:p w:rsidRPr="00DE289B" w:rsidR="005008A7" w:rsidP="00496392" w:rsidRDefault="005008A7" w14:paraId="71FA733A" w14:textId="15967F73">
      <w:pPr>
        <w:spacing w:after="0" w:line="276" w:lineRule="auto"/>
        <w:rPr>
          <w:rFonts w:eastAsia="Calibri" w:cs="Arial"/>
          <w:b/>
        </w:rPr>
      </w:pPr>
      <w:r w:rsidRPr="00DE289B">
        <w:rPr>
          <w:rFonts w:eastAsia="Calibri" w:cs="Arial"/>
          <w:b/>
          <w:bCs/>
        </w:rPr>
        <w:t>2.1</w:t>
      </w:r>
      <w:r w:rsidRPr="00DE289B" w:rsidR="002D2C75">
        <w:rPr>
          <w:rFonts w:eastAsia="Calibri" w:cs="Arial"/>
          <w:b/>
          <w:bCs/>
        </w:rPr>
        <w:t>5</w:t>
      </w:r>
      <w:r w:rsidRPr="00DE289B" w:rsidR="007D2E4F">
        <w:rPr>
          <w:rFonts w:eastAsia="Calibri" w:cs="Arial"/>
          <w:b/>
          <w:bCs/>
        </w:rPr>
        <w:t xml:space="preserve"> maximumtermijn overeenkomst werkzaamheden door derde</w:t>
      </w:r>
    </w:p>
    <w:p w:rsidRPr="00DE289B" w:rsidR="00626E15" w:rsidP="00496392" w:rsidRDefault="00626E15" w14:paraId="5326CC7D" w14:textId="77777777">
      <w:pPr>
        <w:spacing w:after="0" w:line="276" w:lineRule="auto"/>
        <w:rPr>
          <w:rFonts w:eastAsia="Calibri" w:cs="Arial"/>
          <w:b/>
          <w:bCs/>
        </w:rPr>
      </w:pPr>
    </w:p>
    <w:p w:rsidR="009F2016" w:rsidP="00496392" w:rsidRDefault="00E80024" w14:paraId="579B7B16" w14:textId="77777777">
      <w:pPr>
        <w:spacing w:after="0" w:line="276" w:lineRule="auto"/>
        <w:rPr>
          <w:color w:val="000000" w:themeColor="text1"/>
        </w:rPr>
      </w:pPr>
      <w:r w:rsidRPr="00DE289B">
        <w:rPr>
          <w:color w:val="000000" w:themeColor="text1"/>
        </w:rPr>
        <w:t>Op grond van artikel 2.13</w:t>
      </w:r>
      <w:r w:rsidRPr="00DE289B" w:rsidR="008449F5">
        <w:rPr>
          <w:color w:val="000000" w:themeColor="text1"/>
        </w:rPr>
        <w:t>, vijfde lid</w:t>
      </w:r>
      <w:r w:rsidRPr="00DE289B" w:rsidR="00F73A82">
        <w:rPr>
          <w:color w:val="000000" w:themeColor="text1"/>
        </w:rPr>
        <w:t>,</w:t>
      </w:r>
      <w:r w:rsidRPr="00DE289B">
        <w:rPr>
          <w:color w:val="000000" w:themeColor="text1"/>
        </w:rPr>
        <w:t xml:space="preserve"> van de wet </w:t>
      </w:r>
      <w:r w:rsidRPr="00DE289B" w:rsidR="008449F5">
        <w:rPr>
          <w:color w:val="000000" w:themeColor="text1"/>
        </w:rPr>
        <w:t>kan een aangewezen warmtebedrijf</w:t>
      </w:r>
      <w:r w:rsidRPr="00DE289B">
        <w:rPr>
          <w:color w:val="000000" w:themeColor="text1"/>
        </w:rPr>
        <w:t xml:space="preserve"> </w:t>
      </w:r>
      <w:r w:rsidRPr="00DE289B" w:rsidR="0054028F">
        <w:rPr>
          <w:color w:val="000000" w:themeColor="text1"/>
        </w:rPr>
        <w:t xml:space="preserve">werkzaamheden laten uitvoeren door een derde. </w:t>
      </w:r>
    </w:p>
    <w:p w:rsidR="009F2016" w:rsidP="00496392" w:rsidRDefault="009F2016" w14:paraId="7AE7BE1F" w14:textId="77777777">
      <w:pPr>
        <w:spacing w:after="0" w:line="276" w:lineRule="auto"/>
        <w:rPr>
          <w:color w:val="000000" w:themeColor="text1"/>
        </w:rPr>
      </w:pPr>
    </w:p>
    <w:p w:rsidRPr="00DE289B" w:rsidR="005008A7" w:rsidP="00496392" w:rsidRDefault="00D20454" w14:paraId="442D4F7A" w14:textId="043569D4">
      <w:pPr>
        <w:spacing w:after="0" w:line="276" w:lineRule="auto"/>
        <w:rPr>
          <w:color w:val="000000" w:themeColor="text1"/>
        </w:rPr>
      </w:pPr>
      <w:r w:rsidRPr="00DE289B">
        <w:rPr>
          <w:color w:val="000000" w:themeColor="text1"/>
        </w:rPr>
        <w:t xml:space="preserve">De maximumtermijn van de overeenkomst, bedoeld in artikel 2.13, zesde lid, van de wet, is </w:t>
      </w:r>
      <w:r w:rsidR="00257521">
        <w:rPr>
          <w:color w:val="000000" w:themeColor="text1"/>
        </w:rPr>
        <w:t>zeven</w:t>
      </w:r>
      <w:r w:rsidRPr="00DE289B" w:rsidR="00257521">
        <w:rPr>
          <w:color w:val="000000" w:themeColor="text1"/>
        </w:rPr>
        <w:t xml:space="preserve"> </w:t>
      </w:r>
      <w:r w:rsidRPr="00DE289B">
        <w:rPr>
          <w:color w:val="000000" w:themeColor="text1"/>
        </w:rPr>
        <w:t>jaren. </w:t>
      </w:r>
      <w:r w:rsidRPr="00DE289B" w:rsidR="0054028F">
        <w:rPr>
          <w:color w:val="000000" w:themeColor="text1"/>
        </w:rPr>
        <w:t xml:space="preserve">Na die periode </w:t>
      </w:r>
      <w:r w:rsidRPr="00DE289B" w:rsidR="2A7E2036">
        <w:rPr>
          <w:color w:val="000000" w:themeColor="text1"/>
        </w:rPr>
        <w:t>kan</w:t>
      </w:r>
      <w:r w:rsidRPr="00DE289B" w:rsidR="0054028F">
        <w:rPr>
          <w:color w:val="000000" w:themeColor="text1"/>
        </w:rPr>
        <w:t xml:space="preserve"> het aangewezen warmtebedrijf met een </w:t>
      </w:r>
      <w:r w:rsidRPr="00DE289B" w:rsidR="00626E15">
        <w:rPr>
          <w:color w:val="000000" w:themeColor="text1"/>
        </w:rPr>
        <w:t xml:space="preserve">derde partij naar keuze een nieuw contract aangaan. </w:t>
      </w:r>
      <w:r w:rsidRPr="00DE289B" w:rsidR="00372750">
        <w:rPr>
          <w:color w:val="000000" w:themeColor="text1"/>
        </w:rPr>
        <w:t>Met de gekozen termijn wordt voorkomen dat een aangewezen warmtebedrijf voor een te lange periode vastzit aan dezelfde dienstverlener</w:t>
      </w:r>
      <w:r w:rsidRPr="00DE289B" w:rsidR="00E438E2">
        <w:rPr>
          <w:color w:val="000000" w:themeColor="text1"/>
        </w:rPr>
        <w:t xml:space="preserve">. </w:t>
      </w:r>
      <w:r w:rsidRPr="00DE289B" w:rsidR="00B42C0F">
        <w:rPr>
          <w:color w:val="000000" w:themeColor="text1"/>
        </w:rPr>
        <w:t xml:space="preserve">Na deze periode kan opnieuw een overeenkomst worden aangegaan voor een periode van </w:t>
      </w:r>
      <w:r w:rsidR="00257521">
        <w:rPr>
          <w:color w:val="000000" w:themeColor="text1"/>
        </w:rPr>
        <w:t>zeven</w:t>
      </w:r>
      <w:r w:rsidRPr="00DE289B" w:rsidR="00257521">
        <w:rPr>
          <w:color w:val="000000" w:themeColor="text1"/>
        </w:rPr>
        <w:t xml:space="preserve"> </w:t>
      </w:r>
      <w:r w:rsidRPr="78246531" w:rsidR="00B42C0F">
        <w:rPr>
          <w:color w:val="000000" w:themeColor="text1"/>
        </w:rPr>
        <w:t>jar</w:t>
      </w:r>
      <w:r w:rsidRPr="78246531" w:rsidR="2A1E3298">
        <w:rPr>
          <w:color w:val="000000" w:themeColor="text1"/>
        </w:rPr>
        <w:t>en</w:t>
      </w:r>
      <w:r w:rsidRPr="78246531" w:rsidR="00B42C0F">
        <w:rPr>
          <w:color w:val="000000" w:themeColor="text1"/>
        </w:rPr>
        <w:t>.</w:t>
      </w:r>
      <w:r w:rsidRPr="00DE289B" w:rsidR="00B42C0F">
        <w:rPr>
          <w:color w:val="000000" w:themeColor="text1"/>
        </w:rPr>
        <w:t xml:space="preserve"> </w:t>
      </w:r>
      <w:r w:rsidRPr="00DE289B" w:rsidR="00626E15">
        <w:rPr>
          <w:color w:val="000000" w:themeColor="text1"/>
        </w:rPr>
        <w:t xml:space="preserve">Dit kan ook weer </w:t>
      </w:r>
      <w:r w:rsidRPr="00DE289B" w:rsidR="00B42C0F">
        <w:rPr>
          <w:color w:val="000000" w:themeColor="text1"/>
        </w:rPr>
        <w:t xml:space="preserve">met </w:t>
      </w:r>
      <w:r w:rsidRPr="00DE289B" w:rsidR="00626E15">
        <w:rPr>
          <w:color w:val="000000" w:themeColor="text1"/>
        </w:rPr>
        <w:t>dezelfde partij zijn.</w:t>
      </w:r>
      <w:r w:rsidRPr="00DE289B">
        <w:rPr>
          <w:color w:val="000000" w:themeColor="text1"/>
        </w:rPr>
        <w:t xml:space="preserve"> </w:t>
      </w:r>
    </w:p>
    <w:p w:rsidRPr="00DE289B" w:rsidR="00991A15" w:rsidP="00496392" w:rsidRDefault="00991A15" w14:paraId="14E8FC64" w14:textId="77777777">
      <w:pPr>
        <w:spacing w:after="0" w:line="276" w:lineRule="auto"/>
        <w:rPr>
          <w:color w:val="000000"/>
          <w:shd w:val="clear" w:color="auto" w:fill="FFFFFF"/>
        </w:rPr>
      </w:pPr>
    </w:p>
    <w:p w:rsidRPr="00DE289B" w:rsidR="00442B87" w:rsidP="00496392" w:rsidRDefault="00442B87" w14:paraId="3603F340" w14:textId="77777777">
      <w:pPr>
        <w:spacing w:after="0" w:line="276" w:lineRule="auto"/>
        <w:rPr>
          <w:color w:val="000000"/>
          <w:shd w:val="clear" w:color="auto" w:fill="FFFFFF"/>
        </w:rPr>
      </w:pPr>
    </w:p>
    <w:p w:rsidRPr="00DE289B" w:rsidR="00A67CDD" w:rsidP="55691EA9" w:rsidRDefault="0A778079" w14:paraId="045E2ED2" w14:textId="759D48F6">
      <w:pPr>
        <w:spacing w:after="0" w:line="276" w:lineRule="auto"/>
        <w:rPr>
          <w:rFonts w:eastAsia="Calibri" w:cs="Arial"/>
          <w:b/>
          <w:bCs/>
        </w:rPr>
      </w:pPr>
      <w:r w:rsidRPr="55691EA9">
        <w:rPr>
          <w:rFonts w:eastAsia="Calibri" w:cs="Arial"/>
          <w:b/>
          <w:bCs/>
        </w:rPr>
        <w:t>2.16 vergoeding aangewezen warmtebedrijf in staat van faillissement</w:t>
      </w:r>
    </w:p>
    <w:p w:rsidRPr="00DE289B" w:rsidR="00A67CDD" w:rsidP="55691EA9" w:rsidRDefault="00A67CDD" w14:paraId="20EA3974" w14:textId="77777777">
      <w:pPr>
        <w:spacing w:after="0" w:line="276" w:lineRule="auto"/>
        <w:rPr>
          <w:rFonts w:eastAsia="Calibri" w:cs="Arial"/>
        </w:rPr>
      </w:pPr>
    </w:p>
    <w:p w:rsidRPr="00DE289B" w:rsidR="00A67CDD" w:rsidP="41022E45" w:rsidRDefault="4B5A9535" w14:paraId="264DA55E" w14:textId="54A0B2D4">
      <w:pPr>
        <w:spacing w:after="0" w:line="276" w:lineRule="auto"/>
        <w:rPr>
          <w:rFonts w:eastAsia="Calibri" w:cs="Arial"/>
          <w:color w:val="000000" w:themeColor="text1"/>
        </w:rPr>
      </w:pPr>
      <w:r w:rsidRPr="41022E45">
        <w:rPr>
          <w:rFonts w:eastAsia="Calibri" w:cs="Arial"/>
        </w:rPr>
        <w:t xml:space="preserve">De curator of bewindvoerder van een warmtebedrijf dat in staat van faillissement verkeert, mag een vergoeding aanvragen bij de </w:t>
      </w:r>
      <w:r w:rsidRPr="66FA1CDC" w:rsidR="733002AC">
        <w:rPr>
          <w:rFonts w:eastAsia="Calibri" w:cs="Arial"/>
        </w:rPr>
        <w:t>ACM</w:t>
      </w:r>
      <w:r w:rsidRPr="66FA1CDC" w:rsidR="25BAC99A">
        <w:rPr>
          <w:rFonts w:eastAsia="Calibri" w:cs="Arial"/>
        </w:rPr>
        <w:t xml:space="preserve"> </w:t>
      </w:r>
      <w:r w:rsidRPr="66FA1CDC" w:rsidR="733002AC">
        <w:rPr>
          <w:rFonts w:eastAsia="Calibri" w:cs="Arial"/>
        </w:rPr>
        <w:t>voor</w:t>
      </w:r>
      <w:r w:rsidRPr="41022E45">
        <w:rPr>
          <w:rFonts w:eastAsia="Calibri" w:cs="Arial"/>
        </w:rPr>
        <w:t xml:space="preserve"> de kosten die worden gemaakt ten behoeve van het instandhouden van het warmtenet, het transporteren en leveren van warmte op een doelmatige wijze en het op een doelmatige wijze zekerstellen van de leveringszekerheid, als bedoeld in artikel 2.13, eerste lid, onderdelen b en e, van de </w:t>
      </w:r>
      <w:r w:rsidR="00A817B1">
        <w:rPr>
          <w:rFonts w:eastAsia="Calibri" w:cs="Arial"/>
        </w:rPr>
        <w:t>w</w:t>
      </w:r>
      <w:r w:rsidRPr="41022E45">
        <w:rPr>
          <w:rFonts w:eastAsia="Calibri" w:cs="Arial"/>
        </w:rPr>
        <w:t xml:space="preserve">et. Zoals is opgenomen in </w:t>
      </w:r>
      <w:r w:rsidR="00425E78">
        <w:rPr>
          <w:rFonts w:eastAsia="Calibri" w:cs="Arial"/>
        </w:rPr>
        <w:t xml:space="preserve">artikel </w:t>
      </w:r>
      <w:r w:rsidR="00FA1107">
        <w:rPr>
          <w:rFonts w:eastAsia="Calibri" w:cs="Arial"/>
        </w:rPr>
        <w:t>9.2</w:t>
      </w:r>
      <w:r w:rsidRPr="41022E45">
        <w:rPr>
          <w:rFonts w:eastAsia="Calibri" w:cs="Arial"/>
        </w:rPr>
        <w:t xml:space="preserve"> besluit, hoort daar ook bij de medewerking aan een noodwarmtebedrijf, indien de ACM op grond van artikel 10.5, vijfde lid, van de wet een noodwarmtebedrijf daartoe opdracht heeft verstrekt. Het gaat dan om een vergoeding van de schade die uitgaat boven het normale bedrijfsrisico en de levering van warmte die niet meer in het belang is van de crediteuren van de boedel. Kosten komen in aanmerking voor een vergoeding voor zover deze niet worden gedekt door de inkomsten en voor zover ze zijn gemaakt na de aanvraag.</w:t>
      </w:r>
      <w:r w:rsidRPr="41022E45" w:rsidR="3452577D">
        <w:rPr>
          <w:rFonts w:eastAsia="Calibri" w:cs="Arial"/>
          <w:color w:val="000000" w:themeColor="text1"/>
        </w:rPr>
        <w:t xml:space="preserve"> De vergoeding is bedoeld om de curator in staat te stellen de levering van warmte voort te zetten, zonder dat er extra schuld</w:t>
      </w:r>
      <w:r w:rsidRPr="007D3ACB" w:rsidR="3452577D">
        <w:rPr>
          <w:rFonts w:eastAsia="Calibri" w:cs="Arial"/>
          <w:color w:val="000000" w:themeColor="text1"/>
        </w:rPr>
        <w:t>en</w:t>
      </w:r>
      <w:r w:rsidRPr="41022E45" w:rsidR="3452577D">
        <w:rPr>
          <w:rFonts w:eastAsia="Calibri" w:cs="Arial"/>
          <w:color w:val="000000" w:themeColor="text1"/>
        </w:rPr>
        <w:t xml:space="preserve"> worden opgebouwd, bijvoorbeeld omdat er onderhoud moet plaatsvinden aan de installaties, </w:t>
      </w:r>
      <w:r w:rsidRPr="007D3ACB" w:rsidR="3452577D">
        <w:rPr>
          <w:rFonts w:eastAsia="Calibri" w:cs="Arial"/>
          <w:color w:val="000000" w:themeColor="text1"/>
        </w:rPr>
        <w:t>waarbij het niet uitvoeren ervan kan leiden tot onderbrekingen in de levering van warmte.</w:t>
      </w:r>
    </w:p>
    <w:p w:rsidRPr="00DE289B" w:rsidR="00A67CDD" w:rsidP="55691EA9" w:rsidRDefault="00A67CDD" w14:paraId="1AABA2C9" w14:textId="77777777">
      <w:pPr>
        <w:spacing w:after="0" w:line="276" w:lineRule="auto"/>
        <w:rPr>
          <w:rFonts w:eastAsia="Calibri" w:cs="Arial"/>
        </w:rPr>
      </w:pPr>
    </w:p>
    <w:p w:rsidRPr="00DE289B" w:rsidR="00A67CDD" w:rsidP="55691EA9" w:rsidRDefault="0A778079" w14:paraId="73A56A06" w14:textId="541D78FD">
      <w:pPr>
        <w:spacing w:after="0" w:line="276" w:lineRule="auto"/>
        <w:rPr>
          <w:rFonts w:eastAsia="Calibri" w:cs="Arial"/>
        </w:rPr>
      </w:pPr>
      <w:r w:rsidRPr="55691EA9">
        <w:rPr>
          <w:rFonts w:eastAsia="Calibri" w:cs="Arial"/>
        </w:rPr>
        <w:t xml:space="preserve">De ACM beoordeelt de aanvraag en neemt binnen twee weken een besluit. Indien de ACM een vergoeding toekent, bevat dat besluit in ieder geval informatie over de </w:t>
      </w:r>
      <w:r w:rsidRPr="55691EA9">
        <w:rPr>
          <w:rFonts w:eastAsia="Times New Roman" w:cs="Segoe UI"/>
          <w:color w:val="000000" w:themeColor="text1"/>
          <w:lang w:eastAsia="nl-NL"/>
        </w:rPr>
        <w:t xml:space="preserve">periode waarover de vergoeding wordt berekend, welke kosten daarvoor in aanmerking komen en de wijze en frequentie van betaling door de </w:t>
      </w:r>
      <w:r>
        <w:t xml:space="preserve">ACM </w:t>
      </w:r>
      <w:r w:rsidRPr="55691EA9">
        <w:rPr>
          <w:rFonts w:eastAsia="Times New Roman" w:cs="Segoe UI"/>
          <w:color w:val="000000" w:themeColor="text1"/>
          <w:lang w:eastAsia="nl-NL"/>
        </w:rPr>
        <w:t xml:space="preserve">aan het aangewezen warmtebedrijf. Bij ministeriële regeling kunnen nadere regels worden gesteld over </w:t>
      </w:r>
      <w:r w:rsidR="00264809">
        <w:rPr>
          <w:rFonts w:eastAsia="Times New Roman" w:cs="Segoe UI"/>
          <w:color w:val="000000" w:themeColor="text1"/>
          <w:lang w:eastAsia="nl-NL"/>
        </w:rPr>
        <w:t>welke specifieke</w:t>
      </w:r>
      <w:r w:rsidRPr="55691EA9">
        <w:rPr>
          <w:rFonts w:eastAsia="Times New Roman" w:cs="Segoe UI"/>
          <w:color w:val="000000" w:themeColor="text1"/>
          <w:lang w:eastAsia="nl-NL"/>
        </w:rPr>
        <w:t xml:space="preserve"> kosten in aanmerking komen voor </w:t>
      </w:r>
      <w:r w:rsidRPr="55691EA9">
        <w:rPr>
          <w:rFonts w:eastAsia="Times New Roman" w:cs="Segoe UI"/>
          <w:color w:val="000000" w:themeColor="text1"/>
          <w:lang w:eastAsia="nl-NL"/>
        </w:rPr>
        <w:lastRenderedPageBreak/>
        <w:t>vergoeding, de wijze waarop de berekening van de inkomsten plaatsvindt en de wijze waarop de betaling plaatsvindt.</w:t>
      </w:r>
    </w:p>
    <w:p w:rsidRPr="00DE289B" w:rsidR="00A67CDD" w:rsidP="00496392" w:rsidRDefault="00A67CDD" w14:paraId="66F9F896" w14:textId="29E541F3">
      <w:pPr>
        <w:spacing w:after="0" w:line="276" w:lineRule="auto"/>
        <w:rPr>
          <w:rFonts w:eastAsia="Calibri" w:cs="Arial"/>
        </w:rPr>
      </w:pPr>
    </w:p>
    <w:p w:rsidR="55691EA9" w:rsidP="55691EA9" w:rsidRDefault="55691EA9" w14:paraId="13FFCAC2" w14:textId="4EAA82B7">
      <w:pPr>
        <w:spacing w:after="0" w:line="276" w:lineRule="auto"/>
        <w:rPr>
          <w:rFonts w:eastAsia="Calibri" w:cs="Arial"/>
        </w:rPr>
      </w:pPr>
    </w:p>
    <w:p w:rsidRPr="00DE289B" w:rsidR="005008A7" w:rsidP="55691EA9" w:rsidRDefault="77A13DEB" w14:paraId="61C62C4D" w14:textId="09B76D5C">
      <w:pPr>
        <w:spacing w:after="0" w:line="276" w:lineRule="auto"/>
        <w:rPr>
          <w:rFonts w:eastAsia="Calibri" w:cs="Arial"/>
          <w:b/>
          <w:bCs/>
        </w:rPr>
      </w:pPr>
      <w:r w:rsidRPr="55691EA9">
        <w:rPr>
          <w:rFonts w:eastAsia="Calibri" w:cs="Arial"/>
          <w:b/>
          <w:bCs/>
        </w:rPr>
        <w:t>2.1</w:t>
      </w:r>
      <w:r w:rsidRPr="55691EA9" w:rsidR="5E4CA0EE">
        <w:rPr>
          <w:rFonts w:eastAsia="Calibri" w:cs="Arial"/>
          <w:b/>
          <w:bCs/>
        </w:rPr>
        <w:t>7</w:t>
      </w:r>
      <w:r w:rsidRPr="55691EA9" w:rsidR="66371E17">
        <w:rPr>
          <w:rFonts w:eastAsia="Calibri" w:cs="Arial"/>
          <w:b/>
          <w:bCs/>
        </w:rPr>
        <w:t xml:space="preserve"> </w:t>
      </w:r>
      <w:r w:rsidRPr="55691EA9" w:rsidR="02575048">
        <w:rPr>
          <w:rFonts w:eastAsia="Calibri" w:cs="Arial"/>
          <w:b/>
          <w:bCs/>
        </w:rPr>
        <w:t>financiële monitoring</w:t>
      </w:r>
    </w:p>
    <w:p w:rsidRPr="00DE289B" w:rsidR="007B0D16" w:rsidP="00496392" w:rsidRDefault="007B0D16" w14:paraId="4A4DC5EC" w14:textId="77777777">
      <w:pPr>
        <w:pStyle w:val="Lijstalinea"/>
        <w:spacing w:after="0" w:line="276" w:lineRule="auto"/>
        <w:ind w:left="1080"/>
        <w:rPr>
          <w:rFonts w:eastAsia="Calibri" w:cs="Arial"/>
          <w:b/>
          <w:bCs/>
        </w:rPr>
      </w:pPr>
    </w:p>
    <w:p w:rsidRPr="00DE289B" w:rsidR="007B0D16" w:rsidP="00496392" w:rsidRDefault="56A93BB4" w14:paraId="352CD6E7" w14:textId="5CEB2807">
      <w:pPr>
        <w:spacing w:after="0" w:line="276" w:lineRule="auto"/>
        <w:rPr>
          <w:rFonts w:eastAsia="Calibri" w:cs="Arial"/>
        </w:rPr>
      </w:pPr>
      <w:r w:rsidRPr="55691EA9">
        <w:rPr>
          <w:rFonts w:eastAsia="Calibri" w:cs="Arial"/>
        </w:rPr>
        <w:t>Artikel 2.1</w:t>
      </w:r>
      <w:r w:rsidRPr="55691EA9" w:rsidR="5185004A">
        <w:rPr>
          <w:rFonts w:eastAsia="Calibri" w:cs="Arial"/>
        </w:rPr>
        <w:t>7</w:t>
      </w:r>
      <w:r w:rsidRPr="55691EA9">
        <w:rPr>
          <w:rFonts w:eastAsia="Calibri" w:cs="Arial"/>
        </w:rPr>
        <w:t xml:space="preserve"> van het besluit schrijft voor dat de informatie over de organisatorische en technische bekwaamheid dient te bestaan uit</w:t>
      </w:r>
      <w:r w:rsidRPr="55691EA9" w:rsidR="4CFF3A6B">
        <w:rPr>
          <w:rFonts w:eastAsia="Calibri" w:cs="Arial"/>
        </w:rPr>
        <w:t xml:space="preserve"> </w:t>
      </w:r>
      <w:r w:rsidRPr="55691EA9">
        <w:rPr>
          <w:rFonts w:eastAsia="Calibri" w:cs="Arial"/>
        </w:rPr>
        <w:t xml:space="preserve">een geactualiseerde versie (indien er wijzigingen zijn) van de bij de aanvraag tot aanwijzing </w:t>
      </w:r>
      <w:r w:rsidRPr="55691EA9" w:rsidR="21C2583E">
        <w:rPr>
          <w:rFonts w:eastAsia="Calibri" w:cs="Arial"/>
        </w:rPr>
        <w:t>aa</w:t>
      </w:r>
      <w:r w:rsidRPr="55691EA9">
        <w:rPr>
          <w:rFonts w:eastAsia="Calibri" w:cs="Arial"/>
        </w:rPr>
        <w:t xml:space="preserve">ngeleverde informatie. Daarnaast dient het warmtebedrijf een solvabiliteitsprognose over het lopende en de twee daaropvolgende boekjaren én een liquiditeitsprognose over het lopende en het eerstvolgende boekjaar te overleggen. Deze prognoses bevatten tevens een indicatie van de kritieke ondergrenzen voor solvabiliteit en liquiditeit. </w:t>
      </w:r>
    </w:p>
    <w:p w:rsidRPr="00DE289B" w:rsidR="007B0D16" w:rsidP="00496392" w:rsidRDefault="007B0D16" w14:paraId="143D2CFE" w14:textId="77777777">
      <w:pPr>
        <w:spacing w:after="0" w:line="276" w:lineRule="auto"/>
        <w:rPr>
          <w:rFonts w:eastAsia="Calibri" w:cs="Arial"/>
        </w:rPr>
      </w:pPr>
    </w:p>
    <w:p w:rsidRPr="00DE289B" w:rsidR="007B0D16" w:rsidP="00496392" w:rsidRDefault="56A93BB4" w14:paraId="09F3D448" w14:textId="3E4D5C8A">
      <w:pPr>
        <w:spacing w:after="0" w:line="276" w:lineRule="auto"/>
        <w:rPr>
          <w:rFonts w:eastAsia="Calibri" w:cs="Arial"/>
        </w:rPr>
      </w:pPr>
      <w:r w:rsidRPr="00DE289B">
        <w:rPr>
          <w:rFonts w:eastAsia="Calibri" w:cs="Arial"/>
        </w:rPr>
        <w:t xml:space="preserve">De eisen aan de solvabiliteit en liquiditeit, zoals opgenomen in </w:t>
      </w:r>
      <w:r w:rsidRPr="00DE289B" w:rsidDel="00917DB8">
        <w:rPr>
          <w:rFonts w:eastAsia="Calibri" w:cs="Arial"/>
        </w:rPr>
        <w:t xml:space="preserve">artikel </w:t>
      </w:r>
      <w:r w:rsidRPr="00DE289B">
        <w:rPr>
          <w:rFonts w:eastAsia="Calibri" w:cs="Arial"/>
        </w:rPr>
        <w:t>2.1</w:t>
      </w:r>
      <w:r w:rsidRPr="00DE289B" w:rsidR="50021054">
        <w:rPr>
          <w:rFonts w:eastAsia="Calibri" w:cs="Arial"/>
        </w:rPr>
        <w:t>7</w:t>
      </w:r>
      <w:r w:rsidRPr="00DE289B">
        <w:rPr>
          <w:rFonts w:eastAsia="Calibri" w:cs="Arial"/>
        </w:rPr>
        <w:t xml:space="preserve">, eerste lid, van dit besluit zijn erop gericht om te borgen dat het warmtebedrijf aan haar taken kan blijven voldoen. De eisen aan de solvabiliteit kunnen </w:t>
      </w:r>
      <w:r w:rsidRPr="00DE289B" w:rsidR="57D92396">
        <w:rPr>
          <w:rFonts w:eastAsia="Calibri" w:cs="Arial"/>
        </w:rPr>
        <w:t>bij</w:t>
      </w:r>
      <w:r w:rsidRPr="00DE289B">
        <w:rPr>
          <w:rFonts w:eastAsia="Calibri" w:cs="Arial"/>
        </w:rPr>
        <w:t xml:space="preserve"> ministeriële regeling worden </w:t>
      </w:r>
      <w:r w:rsidRPr="00DE289B" w:rsidR="57D92396">
        <w:rPr>
          <w:rFonts w:eastAsia="Calibri" w:cs="Arial"/>
        </w:rPr>
        <w:t>beperkt</w:t>
      </w:r>
      <w:r w:rsidRPr="55691EA9" w:rsidR="4D09709E">
        <w:rPr>
          <w:rFonts w:eastAsia="Calibri" w:cs="Arial"/>
        </w:rPr>
        <w:t>.</w:t>
      </w:r>
      <w:r w:rsidRPr="41CAA387" w:rsidR="3FAFDF27">
        <w:rPr>
          <w:rFonts w:eastAsia="Calibri" w:cs="Arial"/>
        </w:rPr>
        <w:t xml:space="preserve"> </w:t>
      </w:r>
      <w:r w:rsidRPr="00DE289B">
        <w:rPr>
          <w:rFonts w:eastAsia="Calibri" w:cs="Arial"/>
        </w:rPr>
        <w:t xml:space="preserve">Om de administratieve lasten te beperken hoeven de financiële prognoses niet te worden uitgevoerd indien het warmtebedrijf beschikt over een investeringswaardige kredietwaardigheid opgesteld door een erkend kredietbeoordelingsbureau of een verklaring van een gemeente, provincie of het Rijk waarin deze heeft verklaard dat het zich hoofdelijk aansprakelijk stelt voor </w:t>
      </w:r>
      <w:r w:rsidRPr="41CAA387">
        <w:rPr>
          <w:rFonts w:eastAsia="Calibri" w:cs="Calibri"/>
          <w:color w:val="000000" w:themeColor="text1"/>
        </w:rPr>
        <w:t>de uit rechtshandelingen voortvloeiende</w:t>
      </w:r>
      <w:r w:rsidRPr="00DE289B">
        <w:rPr>
          <w:rFonts w:eastAsia="Calibri" w:cs="Arial"/>
        </w:rPr>
        <w:t xml:space="preserve"> schulden.</w:t>
      </w:r>
    </w:p>
    <w:p w:rsidRPr="00DE289B" w:rsidR="007B0D16" w:rsidP="00496392" w:rsidRDefault="007B0D16" w14:paraId="6A2396FC" w14:textId="678DBE90">
      <w:pPr>
        <w:spacing w:after="0" w:line="276" w:lineRule="auto"/>
        <w:rPr>
          <w:rFonts w:eastAsia="Calibri" w:cs="Arial"/>
        </w:rPr>
      </w:pPr>
    </w:p>
    <w:p w:rsidR="00EF1ACF" w:rsidP="00496392" w:rsidRDefault="3E76CC64" w14:paraId="6F7F67FD" w14:textId="213DEB5A">
      <w:pPr>
        <w:spacing w:after="0" w:line="276" w:lineRule="auto"/>
        <w:rPr>
          <w:rFonts w:eastAsia="Calibri" w:cs="Arial"/>
        </w:rPr>
      </w:pPr>
      <w:r w:rsidRPr="41022E45">
        <w:rPr>
          <w:rFonts w:eastAsia="Calibri" w:cs="Arial"/>
        </w:rPr>
        <w:t xml:space="preserve">Indien het warmtebedrijf niet </w:t>
      </w:r>
      <w:r w:rsidR="00EF1ACF">
        <w:rPr>
          <w:rFonts w:eastAsia="Calibri" w:cs="Arial"/>
        </w:rPr>
        <w:t>langer kan voldoen aan zijn verplichtingen</w:t>
      </w:r>
      <w:r w:rsidR="00C93F85">
        <w:rPr>
          <w:rFonts w:eastAsia="Calibri" w:cs="Arial"/>
        </w:rPr>
        <w:t xml:space="preserve"> </w:t>
      </w:r>
      <w:r w:rsidR="00867761">
        <w:rPr>
          <w:rFonts w:eastAsia="Calibri" w:cs="Arial"/>
        </w:rPr>
        <w:t xml:space="preserve">of </w:t>
      </w:r>
      <w:r w:rsidR="0053656B">
        <w:rPr>
          <w:rFonts w:eastAsia="Calibri" w:cs="Arial"/>
        </w:rPr>
        <w:t xml:space="preserve">aan de bovenstaande eisen </w:t>
      </w:r>
      <w:r w:rsidR="00CD0824">
        <w:rPr>
          <w:rFonts w:eastAsia="Calibri" w:cs="Arial"/>
        </w:rPr>
        <w:t xml:space="preserve">die aan de financiële situatie worden gesteld is sprake van een significante verslechtering van de financiële situatie. Het </w:t>
      </w:r>
      <w:r w:rsidR="00BB7AE1">
        <w:rPr>
          <w:rFonts w:eastAsia="Calibri" w:cs="Arial"/>
        </w:rPr>
        <w:t>vierde lid schrijft voor dat dit onmiddellijk aan de ACM gemeld dient te worden.</w:t>
      </w:r>
      <w:r w:rsidR="00E063DC">
        <w:rPr>
          <w:rFonts w:eastAsia="Calibri" w:cs="Arial"/>
        </w:rPr>
        <w:t xml:space="preserve"> Het warmtebedrijf moet verplicht een herstelplan opstellen en keert in deze periode geen dividend of andere kapitaaluitkering uit aan aandeelhouders. </w:t>
      </w:r>
    </w:p>
    <w:p w:rsidRPr="00DE289B" w:rsidR="00991A15" w:rsidP="00496392" w:rsidRDefault="00991A15" w14:paraId="2ED3C552" w14:textId="77777777">
      <w:pPr>
        <w:spacing w:after="0" w:line="276" w:lineRule="auto"/>
        <w:rPr>
          <w:rFonts w:eastAsia="Calibri" w:cs="Arial"/>
        </w:rPr>
      </w:pPr>
    </w:p>
    <w:p w:rsidRPr="00DE289B" w:rsidR="00793197" w:rsidP="008841A6" w:rsidRDefault="00793197" w14:paraId="2C010958" w14:textId="7C55E439">
      <w:pPr>
        <w:spacing w:after="0" w:line="276" w:lineRule="auto"/>
        <w:textAlignment w:val="baseline"/>
        <w:rPr>
          <w:rFonts w:eastAsia="Calibri" w:cs="Arial"/>
        </w:rPr>
      </w:pPr>
    </w:p>
    <w:p w:rsidRPr="00DE289B" w:rsidR="000B7C4A" w:rsidP="00496392" w:rsidRDefault="000B7C4A" w14:paraId="2A947273" w14:textId="288486B6">
      <w:pPr>
        <w:spacing w:after="0" w:line="276" w:lineRule="auto"/>
        <w:rPr>
          <w:rFonts w:eastAsia="Calibri" w:cs="Arial"/>
          <w:b/>
          <w:bCs/>
        </w:rPr>
      </w:pPr>
      <w:r w:rsidRPr="00DE289B">
        <w:rPr>
          <w:rFonts w:eastAsia="Calibri" w:cs="Arial"/>
          <w:b/>
          <w:bCs/>
        </w:rPr>
        <w:t>Artikel 2.1</w:t>
      </w:r>
      <w:r w:rsidRPr="00DE289B" w:rsidR="006E5303">
        <w:rPr>
          <w:rFonts w:eastAsia="Calibri" w:cs="Arial"/>
          <w:b/>
          <w:bCs/>
        </w:rPr>
        <w:t>8</w:t>
      </w:r>
      <w:r w:rsidRPr="007D3ACB" w:rsidR="00D70F6A">
        <w:rPr>
          <w:b/>
        </w:rPr>
        <w:t xml:space="preserve"> </w:t>
      </w:r>
      <w:r w:rsidRPr="007D3ACB" w:rsidR="00441708">
        <w:rPr>
          <w:b/>
          <w:bCs/>
        </w:rPr>
        <w:t xml:space="preserve">uitgewerkt </w:t>
      </w:r>
      <w:r w:rsidRPr="00DE289B" w:rsidR="00D70F6A">
        <w:rPr>
          <w:rFonts w:eastAsia="Calibri" w:cs="Arial"/>
          <w:b/>
          <w:bCs/>
        </w:rPr>
        <w:t>kavelplan</w:t>
      </w:r>
    </w:p>
    <w:p w:rsidRPr="00DE289B" w:rsidR="000B7C4A" w:rsidP="00496392" w:rsidRDefault="000B7C4A" w14:paraId="4EFF2DF9" w14:textId="77777777">
      <w:pPr>
        <w:spacing w:after="0" w:line="276" w:lineRule="auto"/>
        <w:rPr>
          <w:rFonts w:eastAsia="Calibri" w:cs="Arial"/>
          <w:b/>
          <w:bCs/>
        </w:rPr>
      </w:pPr>
    </w:p>
    <w:p w:rsidRPr="008841A6" w:rsidR="00A32FF6" w:rsidP="008841A6" w:rsidRDefault="6E6E1522" w14:paraId="56ACF543" w14:textId="36AF2DCB">
      <w:pPr>
        <w:spacing w:after="0" w:line="276" w:lineRule="auto"/>
        <w:rPr>
          <w:rFonts w:eastAsia="Calibri" w:cs="Arial"/>
        </w:rPr>
      </w:pPr>
      <w:r w:rsidRPr="55691EA9">
        <w:rPr>
          <w:rFonts w:eastAsia="Calibri" w:cs="Arial"/>
        </w:rPr>
        <w:t>Artikel 2.1</w:t>
      </w:r>
      <w:r w:rsidRPr="55691EA9" w:rsidR="67F2F2E0">
        <w:rPr>
          <w:rFonts w:eastAsia="Calibri" w:cs="Arial"/>
        </w:rPr>
        <w:t>6</w:t>
      </w:r>
      <w:r w:rsidRPr="55691EA9">
        <w:rPr>
          <w:rFonts w:eastAsia="Calibri" w:cs="Arial"/>
        </w:rPr>
        <w:t>, eerste lid</w:t>
      </w:r>
      <w:r w:rsidRPr="55691EA9" w:rsidR="67F2F2E0">
        <w:rPr>
          <w:rFonts w:eastAsia="Calibri" w:cs="Arial"/>
        </w:rPr>
        <w:t>,</w:t>
      </w:r>
      <w:r w:rsidRPr="55691EA9">
        <w:rPr>
          <w:rFonts w:eastAsia="Calibri" w:cs="Arial"/>
        </w:rPr>
        <w:t xml:space="preserve"> van de wet schrijft voor dat het college het aangewezen warmtebedrijf kan verzoeken om een uitgewerkt kavelplan of een wijziging van een uitgewerkt kavelplan op te stellen. Artikel 2.1</w:t>
      </w:r>
      <w:r w:rsidRPr="55691EA9" w:rsidR="45AFD1A1">
        <w:rPr>
          <w:rFonts w:eastAsia="Calibri" w:cs="Arial"/>
        </w:rPr>
        <w:t>8</w:t>
      </w:r>
      <w:r w:rsidRPr="55691EA9">
        <w:rPr>
          <w:rFonts w:eastAsia="Calibri" w:cs="Arial"/>
        </w:rPr>
        <w:t xml:space="preserve"> bepaalt </w:t>
      </w:r>
      <w:r w:rsidRPr="55691EA9" w:rsidR="4EB37839">
        <w:rPr>
          <w:rFonts w:eastAsia="Calibri" w:cs="Arial"/>
        </w:rPr>
        <w:t xml:space="preserve">dat de berekeningen die ten grondslag liggen aan het </w:t>
      </w:r>
      <w:r w:rsidR="00EE47C0">
        <w:rPr>
          <w:rFonts w:eastAsia="Calibri" w:cs="Arial"/>
        </w:rPr>
        <w:t>uitgewerkte</w:t>
      </w:r>
      <w:r w:rsidRPr="55691EA9" w:rsidR="4EB37839">
        <w:rPr>
          <w:rFonts w:eastAsia="Calibri" w:cs="Arial"/>
        </w:rPr>
        <w:t xml:space="preserve"> kavelplan, bedoeld in artikel 2.16 van de wet, volledig en transparant dienen te zijn.</w:t>
      </w:r>
      <w:r w:rsidRPr="55691EA9">
        <w:rPr>
          <w:rFonts w:eastAsia="Calibri" w:cs="Arial"/>
        </w:rPr>
        <w:t xml:space="preserve"> </w:t>
      </w:r>
      <w:r w:rsidRPr="55691EA9" w:rsidR="415EF5EC">
        <w:rPr>
          <w:rFonts w:eastAsia="Calibri" w:cs="Arial"/>
        </w:rPr>
        <w:t>Het gaat hierbij meer specifiek</w:t>
      </w:r>
      <w:r w:rsidRPr="0DDF885F" w:rsidR="797AD0A4">
        <w:rPr>
          <w:rFonts w:eastAsia="Calibri" w:cs="Arial"/>
        </w:rPr>
        <w:t xml:space="preserve"> </w:t>
      </w:r>
      <w:r w:rsidRPr="0DDF885F" w:rsidR="46559787">
        <w:rPr>
          <w:rFonts w:eastAsia="Calibri" w:cs="Arial"/>
        </w:rPr>
        <w:t>om</w:t>
      </w:r>
      <w:r w:rsidRPr="55691EA9" w:rsidR="415EF5EC">
        <w:rPr>
          <w:rFonts w:eastAsia="Calibri" w:cs="Arial"/>
        </w:rPr>
        <w:t xml:space="preserve"> </w:t>
      </w:r>
      <w:r w:rsidRPr="55691EA9" w:rsidR="4612CA91">
        <w:rPr>
          <w:rFonts w:eastAsia="Calibri" w:cs="Arial"/>
        </w:rPr>
        <w:t xml:space="preserve">het volledig en transparant invullen van </w:t>
      </w:r>
      <w:r w:rsidRPr="55691EA9" w:rsidR="4EB37839">
        <w:rPr>
          <w:rFonts w:eastAsia="Calibri" w:cs="Arial"/>
        </w:rPr>
        <w:t xml:space="preserve">het formulier dat </w:t>
      </w:r>
      <w:r w:rsidRPr="2FA26D90" w:rsidR="187A873E">
        <w:rPr>
          <w:rFonts w:eastAsia="Calibri" w:cs="Arial"/>
        </w:rPr>
        <w:t xml:space="preserve">door </w:t>
      </w:r>
      <w:r w:rsidRPr="55691EA9" w:rsidR="4EB37839">
        <w:rPr>
          <w:rFonts w:eastAsia="Calibri" w:cs="Arial"/>
        </w:rPr>
        <w:t xml:space="preserve">Onze Minister op grond </w:t>
      </w:r>
      <w:r w:rsidRPr="55691EA9" w:rsidR="79D15137">
        <w:rPr>
          <w:rFonts w:eastAsia="Calibri" w:cs="Arial"/>
        </w:rPr>
        <w:t>van artikel 1.</w:t>
      </w:r>
      <w:r w:rsidR="00796E81">
        <w:rPr>
          <w:rFonts w:eastAsia="Calibri" w:cs="Arial"/>
        </w:rPr>
        <w:t>6</w:t>
      </w:r>
      <w:r w:rsidRPr="55691EA9" w:rsidR="79D15137">
        <w:rPr>
          <w:rFonts w:eastAsia="Calibri" w:cs="Arial"/>
        </w:rPr>
        <w:t xml:space="preserve"> </w:t>
      </w:r>
      <w:r w:rsidRPr="55691EA9" w:rsidR="4612CA91">
        <w:rPr>
          <w:rFonts w:eastAsia="Calibri" w:cs="Arial"/>
        </w:rPr>
        <w:t>ter beschikking</w:t>
      </w:r>
      <w:r w:rsidRPr="55691EA9" w:rsidR="7BC91E38">
        <w:rPr>
          <w:rFonts w:eastAsia="Calibri" w:cs="Arial"/>
        </w:rPr>
        <w:t xml:space="preserve"> wordt gesteld. Zoals toegelicht in paragraaf 2.2</w:t>
      </w:r>
      <w:r w:rsidRPr="55691EA9" w:rsidR="62E7F92B">
        <w:rPr>
          <w:rFonts w:eastAsia="Calibri" w:cs="Arial"/>
        </w:rPr>
        <w:t>. van de algemene toelichting zal ten behoeve van het uitgewerkte kavelplan als bedoeld in artikel 2.</w:t>
      </w:r>
      <w:r w:rsidRPr="2FA26D90" w:rsidR="43B3606D">
        <w:rPr>
          <w:rFonts w:eastAsia="Calibri" w:cs="Arial"/>
        </w:rPr>
        <w:t>1</w:t>
      </w:r>
      <w:r w:rsidRPr="2FA26D90" w:rsidR="535916D6">
        <w:rPr>
          <w:rFonts w:eastAsia="Calibri" w:cs="Arial"/>
        </w:rPr>
        <w:t>8</w:t>
      </w:r>
      <w:r w:rsidRPr="55691EA9" w:rsidR="62E7F92B">
        <w:rPr>
          <w:rFonts w:eastAsia="Calibri" w:cs="Arial"/>
        </w:rPr>
        <w:t xml:space="preserve"> een rekenmodel als formulier worden opgesteld waarmee de onderdelen genoemd in artikel 2.16, tweede lid, onderdeel i, j en k, van de wet in beeld kunnen worden gebracht. </w:t>
      </w:r>
    </w:p>
    <w:p w:rsidRPr="00DE289B" w:rsidR="001C3C23" w:rsidP="00496392" w:rsidRDefault="001C3C23" w14:paraId="4132ACF0" w14:textId="77777777">
      <w:pPr>
        <w:spacing w:after="0" w:line="276" w:lineRule="auto"/>
        <w:rPr>
          <w:rFonts w:eastAsia="Calibri" w:cs="Arial"/>
        </w:rPr>
      </w:pPr>
    </w:p>
    <w:p w:rsidRPr="00DE289B" w:rsidR="00A4279A" w:rsidP="00496392" w:rsidRDefault="00B93D23" w14:paraId="19EC6DFB" w14:textId="3A82098B">
      <w:pPr>
        <w:spacing w:after="0" w:line="276" w:lineRule="auto"/>
        <w:rPr>
          <w:rFonts w:eastAsia="Calibri" w:cs="Arial"/>
        </w:rPr>
      </w:pPr>
      <w:r w:rsidRPr="00DE289B">
        <w:rPr>
          <w:rFonts w:eastAsia="Calibri" w:cs="Arial"/>
        </w:rPr>
        <w:t>Het tweede lid</w:t>
      </w:r>
      <w:r w:rsidRPr="00DE289B" w:rsidR="00DA6FF5">
        <w:rPr>
          <w:rFonts w:eastAsia="Calibri" w:cs="Arial"/>
        </w:rPr>
        <w:t xml:space="preserve"> bepaalt </w:t>
      </w:r>
      <w:r w:rsidRPr="00DE289B" w:rsidR="002F2471">
        <w:rPr>
          <w:rFonts w:eastAsia="Calibri" w:cs="Arial"/>
        </w:rPr>
        <w:t>dat een aangewezen warmtebedrijf, indien van toepassing, de kostendekkingsbijdrage die hij van de gebouweigenaar vraagt</w:t>
      </w:r>
      <w:r w:rsidRPr="00DE289B" w:rsidR="00EF0ADF">
        <w:rPr>
          <w:rFonts w:eastAsia="Calibri" w:cs="Arial"/>
        </w:rPr>
        <w:t xml:space="preserve"> voor het aansluiten op een collectieve warmtevoorziening </w:t>
      </w:r>
      <w:r w:rsidRPr="00DE289B" w:rsidR="009422A5">
        <w:rPr>
          <w:rFonts w:eastAsia="Calibri" w:cs="Arial"/>
        </w:rPr>
        <w:t xml:space="preserve">opneemt in het uitgewerkt kavelplan. </w:t>
      </w:r>
      <w:r w:rsidRPr="00DE289B" w:rsidR="00A4279A">
        <w:rPr>
          <w:rFonts w:eastAsia="Calibri" w:cs="Arial"/>
        </w:rPr>
        <w:t xml:space="preserve">Het derde lid </w:t>
      </w:r>
      <w:r w:rsidRPr="00DE289B">
        <w:rPr>
          <w:rFonts w:eastAsia="Calibri" w:cs="Arial"/>
        </w:rPr>
        <w:t xml:space="preserve">bepaalt dat een warmtebedrijf de gevraagde kostendekkingsbijdrage </w:t>
      </w:r>
      <w:r w:rsidRPr="00DE289B" w:rsidR="00E277FC">
        <w:rPr>
          <w:rFonts w:eastAsia="Calibri" w:cs="Arial"/>
        </w:rPr>
        <w:t xml:space="preserve">in het uitgewerkt kavelplan </w:t>
      </w:r>
      <w:r w:rsidRPr="00DE289B">
        <w:rPr>
          <w:rFonts w:eastAsia="Calibri" w:cs="Arial"/>
        </w:rPr>
        <w:t xml:space="preserve">moet onderbouwen </w:t>
      </w:r>
      <w:r w:rsidRPr="00DE289B" w:rsidR="00097E7E">
        <w:rPr>
          <w:rFonts w:eastAsia="Calibri" w:cs="Arial"/>
        </w:rPr>
        <w:t>op basis van een indicatie van de kosten</w:t>
      </w:r>
      <w:r w:rsidRPr="00DE289B" w:rsidR="003E1387">
        <w:rPr>
          <w:rFonts w:eastAsia="Calibri" w:cs="Arial"/>
        </w:rPr>
        <w:t xml:space="preserve"> en de tarieven. </w:t>
      </w:r>
    </w:p>
    <w:p w:rsidRPr="00DE289B" w:rsidR="00A4279A" w:rsidP="00496392" w:rsidRDefault="00A4279A" w14:paraId="5B12CBC2" w14:textId="77777777">
      <w:pPr>
        <w:spacing w:after="0" w:line="276" w:lineRule="auto"/>
        <w:rPr>
          <w:rFonts w:eastAsia="Calibri" w:cs="Arial"/>
        </w:rPr>
      </w:pPr>
    </w:p>
    <w:p w:rsidRPr="00DE289B" w:rsidR="00821067" w:rsidP="00496392" w:rsidRDefault="003C29B1" w14:paraId="227E7DC5" w14:textId="562AA809">
      <w:pPr>
        <w:spacing w:after="0" w:line="276" w:lineRule="auto"/>
        <w:rPr>
          <w:rFonts w:eastAsia="Calibri" w:cs="Arial"/>
        </w:rPr>
      </w:pPr>
      <w:r w:rsidRPr="00DE289B">
        <w:rPr>
          <w:rFonts w:eastAsia="Calibri" w:cs="Arial"/>
        </w:rPr>
        <w:t xml:space="preserve">Een kostendekkingsbijdrage </w:t>
      </w:r>
      <w:r w:rsidRPr="00DE289B" w:rsidR="00D4408C">
        <w:rPr>
          <w:rFonts w:eastAsia="Calibri" w:cs="Arial"/>
        </w:rPr>
        <w:t>kan nodig zijn a</w:t>
      </w:r>
      <w:r w:rsidRPr="00DE289B" w:rsidR="00821067">
        <w:rPr>
          <w:rFonts w:eastAsia="Calibri" w:cs="Arial"/>
        </w:rPr>
        <w:t>ls tarieven voor de transport en levering van warmte niet op kosten zijn gebaseerd</w:t>
      </w:r>
      <w:r w:rsidRPr="00DE289B" w:rsidR="00D4408C">
        <w:rPr>
          <w:rFonts w:eastAsia="Calibri" w:cs="Arial"/>
        </w:rPr>
        <w:t>. Het</w:t>
      </w:r>
      <w:r w:rsidRPr="00DE289B" w:rsidR="00821067">
        <w:rPr>
          <w:rFonts w:eastAsia="Calibri" w:cs="Arial"/>
        </w:rPr>
        <w:t xml:space="preserve"> kan </w:t>
      </w:r>
      <w:r w:rsidRPr="00DE289B" w:rsidR="00D4408C">
        <w:rPr>
          <w:rFonts w:eastAsia="Calibri" w:cs="Arial"/>
        </w:rPr>
        <w:t>dan</w:t>
      </w:r>
      <w:r w:rsidRPr="00DE289B" w:rsidR="00821067">
        <w:rPr>
          <w:rFonts w:eastAsia="Calibri" w:cs="Arial"/>
        </w:rPr>
        <w:t xml:space="preserve"> voorkomen dat de inkomsten die het warmtebedrijf </w:t>
      </w:r>
      <w:r w:rsidRPr="2FA26D90" w:rsidR="694734D9">
        <w:rPr>
          <w:rFonts w:eastAsia="Calibri" w:cs="Arial"/>
        </w:rPr>
        <w:t>met</w:t>
      </w:r>
      <w:r w:rsidRPr="2FA26D90" w:rsidR="26485AE0">
        <w:rPr>
          <w:rFonts w:eastAsia="Calibri" w:cs="Arial"/>
        </w:rPr>
        <w:t xml:space="preserve"> </w:t>
      </w:r>
      <w:r w:rsidRPr="00DE289B" w:rsidR="00821067">
        <w:rPr>
          <w:rFonts w:eastAsia="Calibri" w:cs="Arial"/>
        </w:rPr>
        <w:t xml:space="preserve">gereguleerde tarieven verwacht te verdienen niet voldoende zijn om alle toekomstige verwachte kosten van de transport en levering van warmte dekken. Onder de Warmtewet doet deze situatie zich geregeld voor. De bestaande praktijk is dat het warmtebedrijf voor het realiseren van een aansluiting en als voorwaarde daarvan een kostendekkingsbijdrage in rekening brengt bij de gebouweigenaar. Deze bijdrage dekt het verschil tussen de verwachte toekomstige inkomsten </w:t>
      </w:r>
      <w:r w:rsidRPr="00DE289B" w:rsidR="00821067">
        <w:rPr>
          <w:rFonts w:eastAsia="Calibri" w:cs="Arial"/>
        </w:rPr>
        <w:lastRenderedPageBreak/>
        <w:t>en kosten</w:t>
      </w:r>
      <w:r w:rsidR="00131A19">
        <w:rPr>
          <w:rFonts w:eastAsia="Calibri" w:cs="Arial"/>
        </w:rPr>
        <w:t xml:space="preserve"> voor het collectieve warmtesysteem</w:t>
      </w:r>
      <w:r w:rsidRPr="00DE289B" w:rsidR="00821067">
        <w:rPr>
          <w:rFonts w:eastAsia="Calibri" w:cs="Arial"/>
        </w:rPr>
        <w:t>.</w:t>
      </w:r>
      <w:r w:rsidRPr="2FA26D90" w:rsidR="00821067">
        <w:rPr>
          <w:rFonts w:eastAsia="Calibri" w:cs="Arial"/>
        </w:rPr>
        <w:t> Omdat</w:t>
      </w:r>
      <w:r w:rsidRPr="00DE289B" w:rsidR="00821067">
        <w:rPr>
          <w:rFonts w:eastAsia="Calibri" w:cs="Arial"/>
        </w:rPr>
        <w:t xml:space="preserve"> de kosten lokaal verschillen, verschilt ook de kostendekkingsbijdrage.</w:t>
      </w:r>
      <w:r w:rsidRPr="2FA26D90" w:rsidR="00821067">
        <w:rPr>
          <w:rFonts w:eastAsia="Calibri" w:cs="Arial"/>
        </w:rPr>
        <w:t> De</w:t>
      </w:r>
      <w:r w:rsidRPr="00DE289B" w:rsidR="00821067">
        <w:rPr>
          <w:rFonts w:eastAsia="Calibri" w:cs="Arial"/>
        </w:rPr>
        <w:t xml:space="preserve"> bijdrage </w:t>
      </w:r>
      <w:r w:rsidRPr="2FA26D90" w:rsidR="00821067">
        <w:rPr>
          <w:rFonts w:eastAsia="Calibri" w:cs="Arial"/>
        </w:rPr>
        <w:t>is niet</w:t>
      </w:r>
      <w:r w:rsidRPr="00DE289B" w:rsidR="00821067">
        <w:rPr>
          <w:rFonts w:eastAsia="Calibri" w:cs="Arial"/>
        </w:rPr>
        <w:t xml:space="preserve"> gereguleerd</w:t>
      </w:r>
      <w:r w:rsidR="001A4FD4">
        <w:rPr>
          <w:rFonts w:eastAsia="Calibri" w:cs="Arial"/>
        </w:rPr>
        <w:t xml:space="preserve"> </w:t>
      </w:r>
      <w:r w:rsidRPr="001A4FD4" w:rsidR="001A4FD4">
        <w:rPr>
          <w:rFonts w:eastAsia="Calibri" w:cs="Arial"/>
        </w:rPr>
        <w:t>en geldt in aanvulling op het gereguleerde maximumtarief dat de kosten van de fysieke aansluiting dekt, ook wel eenmalige aansluittarief genoemd</w:t>
      </w:r>
      <w:r w:rsidRPr="00DE289B" w:rsidR="00821067">
        <w:rPr>
          <w:rFonts w:eastAsia="Calibri" w:cs="Arial"/>
        </w:rPr>
        <w:t>.</w:t>
      </w:r>
      <w:r w:rsidRPr="2FA26D90" w:rsidR="00821067">
        <w:rPr>
          <w:rFonts w:eastAsia="Calibri" w:cs="Arial"/>
        </w:rPr>
        <w:t> De</w:t>
      </w:r>
      <w:r w:rsidRPr="00DE289B" w:rsidR="00821067">
        <w:rPr>
          <w:rFonts w:eastAsia="Calibri" w:cs="Arial"/>
        </w:rPr>
        <w:t xml:space="preserve"> gebouweigenaar is </w:t>
      </w:r>
      <w:r w:rsidRPr="001A1FE2" w:rsidR="001A1FE2">
        <w:rPr>
          <w:rFonts w:eastAsia="Calibri" w:cs="Arial"/>
        </w:rPr>
        <w:t xml:space="preserve">op het moment dat het warmtebedrijf de kostendekkingsbijdrage vraag </w:t>
      </w:r>
      <w:r w:rsidRPr="00DE289B" w:rsidR="00821067">
        <w:rPr>
          <w:rFonts w:eastAsia="Calibri" w:cs="Arial"/>
        </w:rPr>
        <w:t xml:space="preserve"> nog geen gebonden afnemer en kan beslissen of hij tegen deze kostendekkingsbijdrage aangesloten wil worden. Het is gewenst dat deze kostendekkingsbijdrage kan blijven bestaan zolang tarieven niet in voldoende mate de onderliggende kosten van het warmtebedrijf reflecteren. Dit is in ieder geval het geval in fase 1 </w:t>
      </w:r>
      <w:r w:rsidR="00C72EE9">
        <w:rPr>
          <w:rFonts w:eastAsia="Calibri" w:cs="Arial"/>
        </w:rPr>
        <w:t>van de</w:t>
      </w:r>
      <w:r w:rsidRPr="00DE289B" w:rsidR="00821067">
        <w:rPr>
          <w:rFonts w:eastAsia="Calibri" w:cs="Arial"/>
        </w:rPr>
        <w:t xml:space="preserve"> tariefregulering, waarin tarieven voor transport en levering van warmte gebaseerd zijn op gecorrigeerde gasreferentie. Het afschaffen van deze bijdrage zou in veel gevallen betekenen dat een warmtenet niet aangelegd kan worden, terwijl gebouweigena</w:t>
      </w:r>
      <w:r w:rsidRPr="00DE289B" w:rsidR="00585306">
        <w:rPr>
          <w:rFonts w:eastAsia="Calibri" w:cs="Arial"/>
        </w:rPr>
        <w:t>ren</w:t>
      </w:r>
      <w:r w:rsidRPr="00DE289B" w:rsidR="00821067">
        <w:rPr>
          <w:rFonts w:eastAsia="Calibri" w:cs="Arial"/>
        </w:rPr>
        <w:t xml:space="preserve"> wel bereid zouden zijn om te betalen om aangesloten te worden op warmte. </w:t>
      </w:r>
    </w:p>
    <w:p w:rsidR="007C66E3" w:rsidP="00496392" w:rsidRDefault="007C66E3" w14:paraId="5DFD097C" w14:textId="77777777">
      <w:pPr>
        <w:spacing w:after="0" w:line="276" w:lineRule="auto"/>
        <w:rPr>
          <w:rFonts w:eastAsia="Calibri" w:cs="Arial"/>
        </w:rPr>
      </w:pPr>
    </w:p>
    <w:p w:rsidRPr="007C66E3" w:rsidR="007C66E3" w:rsidP="007C66E3" w:rsidRDefault="007C66E3" w14:paraId="48EA30E5" w14:textId="5ADB42A1">
      <w:pPr>
        <w:spacing w:after="0" w:line="276" w:lineRule="auto"/>
        <w:rPr>
          <w:rFonts w:eastAsia="Calibri" w:cs="Arial"/>
        </w:rPr>
      </w:pPr>
      <w:r w:rsidRPr="007C66E3">
        <w:rPr>
          <w:rFonts w:eastAsia="Calibri" w:cs="Arial"/>
        </w:rPr>
        <w:t xml:space="preserve">De noodzaak voor een kostendekkingsbijdrage volgt uit het feit dat de tarieven die het warmtebedrijf bij alle verbruikers in de warmtekavel in rekening brengt niet de kosten van het collectieve warmtesysteem dekken. Het is ook mogelijk dat gebouweigenaren met het warmtebedrijf overeenkomen dat het warmtebedrijf in ruil voor een (extra) eenmalige bijdrage van de gebouweigenaar lagere tarieven bij de verbruikers in de </w:t>
      </w:r>
      <w:r w:rsidRPr="47D12E08" w:rsidR="5FB473B9">
        <w:rPr>
          <w:rFonts w:eastAsia="Calibri" w:cs="Arial"/>
        </w:rPr>
        <w:t>des</w:t>
      </w:r>
      <w:r w:rsidRPr="47D12E08">
        <w:rPr>
          <w:rFonts w:eastAsia="Calibri" w:cs="Arial"/>
        </w:rPr>
        <w:t>betreffende</w:t>
      </w:r>
      <w:r w:rsidRPr="007C66E3">
        <w:rPr>
          <w:rFonts w:eastAsia="Calibri" w:cs="Arial"/>
        </w:rPr>
        <w:t xml:space="preserve"> gebouwen overeenkomt. Woningcorporaties spreken bijvoorbeeld met warmtebedrijven af dat bij hun huurders een lager vast tarief in rekening wordt gebracht. Zo’n bijdrage betreft in feite een tariefverlagingsbijdrage voor een specifieke groep verbruikers en valt dus niet onder de kostendekkingsbijdrage. </w:t>
      </w:r>
    </w:p>
    <w:p w:rsidRPr="00DE289B" w:rsidR="00821067" w:rsidP="00496392" w:rsidRDefault="00821067" w14:paraId="7B7844B1" w14:textId="77777777">
      <w:pPr>
        <w:spacing w:after="0" w:line="276" w:lineRule="auto"/>
        <w:rPr>
          <w:rFonts w:eastAsia="Calibri" w:cs="Arial"/>
        </w:rPr>
      </w:pPr>
    </w:p>
    <w:p w:rsidR="00A06758" w:rsidP="00496392" w:rsidRDefault="00821067" w14:paraId="6CEAB3CF" w14:textId="6B53BAD0">
      <w:pPr>
        <w:spacing w:after="0" w:line="276" w:lineRule="auto"/>
        <w:rPr>
          <w:rFonts w:eastAsia="Calibri" w:cs="Arial"/>
        </w:rPr>
      </w:pPr>
      <w:r w:rsidRPr="00DE289B">
        <w:rPr>
          <w:rFonts w:eastAsia="Calibri" w:cs="Arial"/>
        </w:rPr>
        <w:t xml:space="preserve">Om de gebouweigenaren te beschermen tegen </w:t>
      </w:r>
      <w:r w:rsidRPr="5A37AFA5" w:rsidR="7E8C787A">
        <w:rPr>
          <w:rFonts w:eastAsia="Calibri" w:cs="Arial"/>
        </w:rPr>
        <w:t xml:space="preserve">een </w:t>
      </w:r>
      <w:r w:rsidRPr="00DE289B">
        <w:rPr>
          <w:rFonts w:eastAsia="Calibri" w:cs="Arial"/>
        </w:rPr>
        <w:t xml:space="preserve">onnodig hoge kostendekkingsbijdrage, bepalen </w:t>
      </w:r>
      <w:r w:rsidRPr="00DE289B" w:rsidR="00D4408C">
        <w:rPr>
          <w:rFonts w:eastAsia="Calibri" w:cs="Arial"/>
        </w:rPr>
        <w:t xml:space="preserve">het </w:t>
      </w:r>
      <w:r w:rsidRPr="00DE289B" w:rsidR="00E12D06">
        <w:rPr>
          <w:rFonts w:eastAsia="Calibri" w:cs="Arial"/>
        </w:rPr>
        <w:t>tweede</w:t>
      </w:r>
      <w:r w:rsidRPr="00DE289B" w:rsidR="00D4408C">
        <w:rPr>
          <w:rFonts w:eastAsia="Calibri" w:cs="Arial"/>
        </w:rPr>
        <w:t xml:space="preserve"> en </w:t>
      </w:r>
      <w:r w:rsidRPr="00DE289B" w:rsidR="00E12D06">
        <w:rPr>
          <w:rFonts w:eastAsia="Calibri" w:cs="Arial"/>
        </w:rPr>
        <w:t>derde</w:t>
      </w:r>
      <w:r w:rsidRPr="00DE289B" w:rsidR="00D4408C">
        <w:rPr>
          <w:rFonts w:eastAsia="Calibri" w:cs="Arial"/>
        </w:rPr>
        <w:t xml:space="preserve"> lid</w:t>
      </w:r>
      <w:r w:rsidRPr="00DE289B">
        <w:rPr>
          <w:rFonts w:eastAsia="Calibri" w:cs="Arial"/>
        </w:rPr>
        <w:t xml:space="preserve"> dat de indicatie van de kostendekkingsbijdrage</w:t>
      </w:r>
      <w:r w:rsidRPr="00DE289B" w:rsidR="00D4408C">
        <w:rPr>
          <w:rFonts w:eastAsia="Calibri" w:cs="Arial"/>
        </w:rPr>
        <w:t>, inclusief onderbouwing,</w:t>
      </w:r>
      <w:r w:rsidRPr="00DE289B">
        <w:rPr>
          <w:rFonts w:eastAsia="Calibri" w:cs="Arial"/>
        </w:rPr>
        <w:t xml:space="preserve"> moet worden opgenomen in het uitgewerkt kavelplan. </w:t>
      </w:r>
      <w:r w:rsidR="009B556A">
        <w:rPr>
          <w:rFonts w:eastAsia="Calibri" w:cs="Arial"/>
        </w:rPr>
        <w:t>Het college</w:t>
      </w:r>
      <w:r w:rsidRPr="00DE289B">
        <w:rPr>
          <w:rFonts w:eastAsia="Calibri" w:cs="Arial"/>
        </w:rPr>
        <w:t xml:space="preserve"> kan dan de </w:t>
      </w:r>
      <w:r w:rsidRPr="0FE69F3E" w:rsidR="514B7F5F">
        <w:rPr>
          <w:rFonts w:eastAsia="Calibri" w:cs="Arial"/>
        </w:rPr>
        <w:t>omvang</w:t>
      </w:r>
      <w:r w:rsidRPr="00DE289B">
        <w:rPr>
          <w:rFonts w:eastAsia="Calibri" w:cs="Arial"/>
        </w:rPr>
        <w:t xml:space="preserve"> van de kostendekkingsbijdrage meenemen bij de beoordeling van het uitgewerkte kavelplan en het plan afwijzen als de kostendekkingsbijdrage te hoog is of niet voldoende onderbouwd is. </w:t>
      </w:r>
    </w:p>
    <w:p w:rsidR="00A06758" w:rsidP="00496392" w:rsidRDefault="00A06758" w14:paraId="3199E60E" w14:textId="77777777">
      <w:pPr>
        <w:spacing w:after="0" w:line="276" w:lineRule="auto"/>
        <w:rPr>
          <w:rFonts w:eastAsia="Calibri" w:cs="Arial"/>
        </w:rPr>
      </w:pPr>
    </w:p>
    <w:p w:rsidR="00DB6B4C" w:rsidP="00496392" w:rsidRDefault="004C78BC" w14:paraId="4900C15E" w14:textId="274A4B1B">
      <w:pPr>
        <w:spacing w:after="0" w:line="276" w:lineRule="auto"/>
        <w:rPr>
          <w:rFonts w:eastAsia="Calibri" w:cs="Arial"/>
        </w:rPr>
      </w:pPr>
      <w:r w:rsidRPr="00DC50C5">
        <w:rPr>
          <w:rFonts w:eastAsia="Calibri" w:cs="Arial"/>
        </w:rPr>
        <w:t>In aanvulling op het derde lid be</w:t>
      </w:r>
      <w:r>
        <w:rPr>
          <w:rFonts w:eastAsia="Calibri" w:cs="Arial"/>
        </w:rPr>
        <w:t xml:space="preserve">paalt het vierde lid dat </w:t>
      </w:r>
      <w:r w:rsidRPr="00DC50C5">
        <w:rPr>
          <w:rFonts w:eastAsia="Calibri" w:cs="Arial"/>
        </w:rPr>
        <w:t>het aangewezen warmtebedrijf in het uitgewerkt kavelplan</w:t>
      </w:r>
      <w:r>
        <w:rPr>
          <w:rFonts w:eastAsia="Calibri" w:cs="Arial"/>
        </w:rPr>
        <w:t xml:space="preserve"> </w:t>
      </w:r>
      <w:r w:rsidRPr="00DC50C5">
        <w:rPr>
          <w:rFonts w:eastAsia="Calibri" w:cs="Arial"/>
        </w:rPr>
        <w:t>de verschillende kostendekkingsbijdragen en de verschillende voorwaarden waaronder deze van toepassing zijn</w:t>
      </w:r>
      <w:r w:rsidRPr="2BD4DFC6" w:rsidR="1962C0EA">
        <w:rPr>
          <w:rFonts w:eastAsia="Calibri" w:cs="Arial"/>
        </w:rPr>
        <w:t>, beschrijft</w:t>
      </w:r>
      <w:r w:rsidRPr="2BD4DFC6">
        <w:rPr>
          <w:rFonts w:eastAsia="Calibri" w:cs="Arial"/>
        </w:rPr>
        <w:t>.</w:t>
      </w:r>
      <w:r w:rsidRPr="00DC50C5">
        <w:rPr>
          <w:rFonts w:eastAsia="Calibri" w:cs="Arial"/>
        </w:rPr>
        <w:t xml:space="preserve"> </w:t>
      </w:r>
      <w:r w:rsidRPr="00DC0629" w:rsidR="00A06758">
        <w:rPr>
          <w:rFonts w:eastAsia="Calibri" w:cs="Arial"/>
        </w:rPr>
        <w:t xml:space="preserve">Het feit dat een warmtebedrijf de gevraagde kostendekkingsbijdragen moet opnemen in het uitgewerkt kavelplan betekent niet dat er één kostendekkingsbijdrage is die in elke situatie in rekening gebracht wordt. Van belang is dat het warmtebedrijf vooraf duidelijk maakt welke kostendekkingsbijdrage in welke situatie en onder welke voorwaarden van toepassing is, zodat de gemeente vooraf instemming kan verlenen. Het is bijvoorbeeld denkbaar dat de gevraagde kostendekkingsbijdrage afhankelijk is van de </w:t>
      </w:r>
      <w:r w:rsidRPr="6828F910" w:rsidR="6F0F111C">
        <w:rPr>
          <w:rFonts w:eastAsia="Calibri" w:cs="Arial"/>
        </w:rPr>
        <w:t>omvang</w:t>
      </w:r>
      <w:r w:rsidRPr="00DC0629" w:rsidR="00A06758">
        <w:rPr>
          <w:rFonts w:eastAsia="Calibri" w:cs="Arial"/>
        </w:rPr>
        <w:t xml:space="preserve"> van een subsidie van de gemeente. Ook komt het voor dat de </w:t>
      </w:r>
      <w:r w:rsidRPr="6828F910" w:rsidR="13C0BE31">
        <w:rPr>
          <w:rFonts w:eastAsia="Calibri" w:cs="Arial"/>
        </w:rPr>
        <w:t>omvang</w:t>
      </w:r>
      <w:r w:rsidRPr="00DC0629" w:rsidR="00A06758">
        <w:rPr>
          <w:rFonts w:eastAsia="Calibri" w:cs="Arial"/>
        </w:rPr>
        <w:t xml:space="preserve"> van de kostendekkingsbijdrage afhankelijk is van de volloop. Tot slot is het denkbaar dat de gevraagde kostendekkingsbijdrage verschilt tussen verschillende type gebouwen, zoals appartementen en grondgebonden woningen. Het warmtebedrijf moet</w:t>
      </w:r>
      <w:r w:rsidR="00AE5DDB">
        <w:rPr>
          <w:rFonts w:eastAsia="Calibri" w:cs="Arial"/>
        </w:rPr>
        <w:t xml:space="preserve"> hierover</w:t>
      </w:r>
      <w:r w:rsidRPr="00DC0629" w:rsidR="00A06758">
        <w:rPr>
          <w:rFonts w:eastAsia="Calibri" w:cs="Arial"/>
        </w:rPr>
        <w:t xml:space="preserve"> </w:t>
      </w:r>
      <w:r w:rsidR="00140A7F">
        <w:rPr>
          <w:rFonts w:eastAsia="Calibri" w:cs="Arial"/>
        </w:rPr>
        <w:t>vooraf</w:t>
      </w:r>
      <w:r w:rsidRPr="00DC0629" w:rsidR="00A06758">
        <w:rPr>
          <w:rFonts w:eastAsia="Calibri" w:cs="Arial"/>
        </w:rPr>
        <w:t xml:space="preserve"> duidelijkheid </w:t>
      </w:r>
      <w:r w:rsidRPr="7EAD0579" w:rsidR="6B4221EB">
        <w:rPr>
          <w:rFonts w:eastAsia="Calibri" w:cs="Arial"/>
        </w:rPr>
        <w:t xml:space="preserve">geven </w:t>
      </w:r>
      <w:r w:rsidRPr="00DC0629" w:rsidR="00A06758">
        <w:rPr>
          <w:rFonts w:eastAsia="Calibri" w:cs="Arial"/>
        </w:rPr>
        <w:t>in het uitgewerkt kavelplan.</w:t>
      </w:r>
      <w:r w:rsidR="00DB6B4C">
        <w:rPr>
          <w:rFonts w:eastAsia="Calibri" w:cs="Arial"/>
        </w:rPr>
        <w:t xml:space="preserve"> </w:t>
      </w:r>
    </w:p>
    <w:p w:rsidR="00DB6B4C" w:rsidP="00496392" w:rsidRDefault="00DB6B4C" w14:paraId="4DC97398" w14:textId="77777777">
      <w:pPr>
        <w:spacing w:after="0" w:line="276" w:lineRule="auto"/>
        <w:rPr>
          <w:rFonts w:eastAsia="Calibri" w:cs="Arial"/>
        </w:rPr>
      </w:pPr>
    </w:p>
    <w:p w:rsidRPr="00DE289B" w:rsidR="001C3C23" w:rsidP="00496392" w:rsidRDefault="00821067" w14:paraId="65DF213A" w14:textId="081CA3ED">
      <w:pPr>
        <w:spacing w:after="0" w:line="276" w:lineRule="auto"/>
        <w:rPr>
          <w:rFonts w:eastAsia="Calibri" w:cs="Arial"/>
        </w:rPr>
      </w:pPr>
      <w:r w:rsidRPr="00DE289B">
        <w:rPr>
          <w:rFonts w:eastAsia="Calibri" w:cs="Arial"/>
        </w:rPr>
        <w:t>Het college beslist binnen acht weken op de aanvraag tot instemming met het in artikel 2.1</w:t>
      </w:r>
      <w:r w:rsidRPr="00DE289B" w:rsidR="003D06F9">
        <w:rPr>
          <w:rFonts w:eastAsia="Calibri" w:cs="Arial"/>
        </w:rPr>
        <w:t>6</w:t>
      </w:r>
      <w:r w:rsidRPr="00DE289B">
        <w:rPr>
          <w:rFonts w:eastAsia="Calibri" w:cs="Arial"/>
        </w:rPr>
        <w:t xml:space="preserve"> van de wet bedoelde uitgewerkt kavelplan of de wijziging van een uitgewerkt kavelplan. De termijn voor het nemen van een besluit kan eenmalig met vier weken worden verlengd.   </w:t>
      </w:r>
    </w:p>
    <w:p w:rsidRPr="00DE289B" w:rsidR="000B7C4A" w:rsidP="00496392" w:rsidRDefault="000B7C4A" w14:paraId="7EA8BBEF" w14:textId="77777777">
      <w:pPr>
        <w:spacing w:after="0" w:line="276" w:lineRule="auto"/>
        <w:rPr>
          <w:rFonts w:eastAsia="Calibri" w:cs="Arial"/>
        </w:rPr>
      </w:pPr>
    </w:p>
    <w:p w:rsidRPr="00DE289B" w:rsidR="00991A15" w:rsidP="00496392" w:rsidRDefault="00991A15" w14:paraId="0E188005" w14:textId="77777777">
      <w:pPr>
        <w:spacing w:after="0" w:line="276" w:lineRule="auto"/>
        <w:rPr>
          <w:rFonts w:eastAsia="Calibri" w:cs="Arial"/>
        </w:rPr>
      </w:pPr>
    </w:p>
    <w:p w:rsidRPr="00DE289B" w:rsidR="000B7C4A" w:rsidP="00496392" w:rsidRDefault="000B7C4A" w14:paraId="2A3EABCC" w14:textId="1C436A44">
      <w:pPr>
        <w:spacing w:after="0" w:line="276" w:lineRule="auto"/>
        <w:rPr>
          <w:rFonts w:eastAsia="Calibri" w:cs="Arial"/>
          <w:b/>
          <w:bCs/>
        </w:rPr>
      </w:pPr>
      <w:r w:rsidRPr="00DE289B">
        <w:rPr>
          <w:rFonts w:eastAsia="Calibri" w:cs="Arial"/>
          <w:b/>
          <w:bCs/>
        </w:rPr>
        <w:t>Artikel 2.1</w:t>
      </w:r>
      <w:r w:rsidRPr="00DE289B" w:rsidR="00FE6D82">
        <w:rPr>
          <w:rFonts w:eastAsia="Calibri" w:cs="Arial"/>
          <w:b/>
          <w:bCs/>
        </w:rPr>
        <w:t>9</w:t>
      </w:r>
      <w:r w:rsidRPr="00DE289B" w:rsidR="0058363C">
        <w:t xml:space="preserve"> </w:t>
      </w:r>
      <w:r w:rsidRPr="00DE289B" w:rsidR="0058363C">
        <w:rPr>
          <w:rFonts w:eastAsia="Calibri" w:cs="Arial"/>
          <w:b/>
          <w:bCs/>
        </w:rPr>
        <w:t>investeringsplan</w:t>
      </w:r>
    </w:p>
    <w:p w:rsidRPr="00DE289B" w:rsidR="000B7C4A" w:rsidP="00496392" w:rsidRDefault="000B7C4A" w14:paraId="68AF4EB4" w14:textId="77777777">
      <w:pPr>
        <w:spacing w:after="0" w:line="276" w:lineRule="auto"/>
        <w:rPr>
          <w:rFonts w:eastAsia="Calibri" w:cs="Arial"/>
          <w:b/>
          <w:bCs/>
        </w:rPr>
      </w:pPr>
    </w:p>
    <w:p w:rsidRPr="00DE289B" w:rsidR="000B7C4A" w:rsidP="00496392" w:rsidRDefault="000B7C4A" w14:paraId="41518135" w14:textId="1090965A">
      <w:pPr>
        <w:spacing w:after="0" w:line="276" w:lineRule="auto"/>
        <w:rPr>
          <w:rFonts w:eastAsia="Calibri" w:cs="Arial"/>
        </w:rPr>
      </w:pPr>
      <w:r w:rsidRPr="00DE289B">
        <w:rPr>
          <w:rFonts w:eastAsia="Calibri" w:cs="Arial"/>
        </w:rPr>
        <w:t>Artikel 2.1</w:t>
      </w:r>
      <w:r w:rsidRPr="00DE289B" w:rsidR="00D319EC">
        <w:rPr>
          <w:rFonts w:eastAsia="Calibri" w:cs="Arial"/>
        </w:rPr>
        <w:t>7</w:t>
      </w:r>
      <w:r w:rsidRPr="00DE289B">
        <w:rPr>
          <w:rFonts w:eastAsia="Calibri" w:cs="Arial"/>
        </w:rPr>
        <w:t xml:space="preserve"> van de wet schrijft voor dat een aangewezen warmtebedrijf periodiek een investeringsplan voor een warmtekavel uitwerkt. Het investeringsplan bevat de voorgenomen investeringen in de aanleg, uitbreiding of vervanging van de collectieve warmtevoorziening in de </w:t>
      </w:r>
      <w:r w:rsidRPr="2D34C9F6" w:rsidR="28286184">
        <w:rPr>
          <w:rFonts w:eastAsia="Calibri" w:cs="Arial"/>
        </w:rPr>
        <w:t>des</w:t>
      </w:r>
      <w:r w:rsidRPr="2D34C9F6">
        <w:rPr>
          <w:rFonts w:eastAsia="Calibri" w:cs="Arial"/>
        </w:rPr>
        <w:t>betreffende</w:t>
      </w:r>
      <w:r w:rsidRPr="00DE289B">
        <w:rPr>
          <w:rFonts w:eastAsia="Calibri" w:cs="Arial"/>
        </w:rPr>
        <w:t xml:space="preserve"> warmtekavel die het aangewezen warmtebedrijf noodzakelijk acht voor de uitvoering van zijn taken. Het college kan een zienswijze indienen welke de ACM betrekt in de toets of de opgenomen investeringen noodzakelijk zijn om de taken op doelmatige wijze uit te </w:t>
      </w:r>
      <w:r w:rsidRPr="00DE289B">
        <w:rPr>
          <w:rFonts w:eastAsia="Calibri" w:cs="Arial"/>
        </w:rPr>
        <w:lastRenderedPageBreak/>
        <w:t>voeren. Met artikel 2.1</w:t>
      </w:r>
      <w:r w:rsidRPr="00DE289B" w:rsidR="00F91120">
        <w:rPr>
          <w:rFonts w:eastAsia="Calibri" w:cs="Arial"/>
        </w:rPr>
        <w:t>9</w:t>
      </w:r>
      <w:r w:rsidRPr="00DE289B">
        <w:rPr>
          <w:rFonts w:eastAsia="Calibri" w:cs="Arial"/>
        </w:rPr>
        <w:t xml:space="preserve"> van dit besluit wordt de frequentie waarmee een investeringsplan wordt opgesteld vastgesteld op iedere vijf jaar. Verder wordt de procedure voor totstandkoming van een investeringsplan voorgeschreven, inclusief de termijnen. Het aangewezen warmtebedrijf zendt het ontwerp-investeringsplan zowel naar het college als naar de ACM. </w:t>
      </w:r>
      <w:r w:rsidR="003222A8">
        <w:rPr>
          <w:rFonts w:eastAsia="Calibri" w:cs="Arial"/>
        </w:rPr>
        <w:t>Het</w:t>
      </w:r>
      <w:r w:rsidRPr="00DE289B">
        <w:rPr>
          <w:rFonts w:eastAsia="Calibri" w:cs="Arial"/>
        </w:rPr>
        <w:t xml:space="preserve"> college </w:t>
      </w:r>
      <w:r w:rsidR="003222A8">
        <w:rPr>
          <w:rFonts w:eastAsia="Calibri" w:cs="Arial"/>
        </w:rPr>
        <w:t xml:space="preserve">dient </w:t>
      </w:r>
      <w:r w:rsidRPr="00DE289B">
        <w:rPr>
          <w:rFonts w:eastAsia="Calibri" w:cs="Arial"/>
        </w:rPr>
        <w:t xml:space="preserve">binnen vier weken een zienswijze </w:t>
      </w:r>
      <w:r w:rsidRPr="3762FDF1" w:rsidR="1B0A1154">
        <w:rPr>
          <w:rFonts w:eastAsia="Calibri" w:cs="Arial"/>
        </w:rPr>
        <w:t>in</w:t>
      </w:r>
      <w:r w:rsidRPr="5E5C0098">
        <w:rPr>
          <w:rFonts w:eastAsia="Calibri" w:cs="Arial"/>
        </w:rPr>
        <w:t xml:space="preserve"> </w:t>
      </w:r>
      <w:r w:rsidRPr="00DE289B">
        <w:rPr>
          <w:rFonts w:eastAsia="Calibri" w:cs="Arial"/>
        </w:rPr>
        <w:t>over het ontwerp-investeringsplan</w:t>
      </w:r>
      <w:r w:rsidR="003222A8">
        <w:rPr>
          <w:rFonts w:eastAsia="Calibri" w:cs="Arial"/>
        </w:rPr>
        <w:t>. D</w:t>
      </w:r>
      <w:r w:rsidRPr="00DE289B">
        <w:rPr>
          <w:rFonts w:eastAsia="Calibri" w:cs="Arial"/>
        </w:rPr>
        <w:t xml:space="preserve">e ACM </w:t>
      </w:r>
      <w:r w:rsidR="003222A8">
        <w:rPr>
          <w:rFonts w:eastAsia="Calibri" w:cs="Arial"/>
        </w:rPr>
        <w:t xml:space="preserve">betrekt </w:t>
      </w:r>
      <w:r w:rsidRPr="00DE289B">
        <w:rPr>
          <w:rFonts w:eastAsia="Calibri" w:cs="Arial"/>
        </w:rPr>
        <w:t xml:space="preserve">deze zienswijze bij de toets. De ACM informeert het warmtebedrijf binnen 12 weken na ontvangst van het ontwerp-investeringsplan over de uitkomst van de toets. Het aangewezen warmtebedrijf stelt het investeringsplan vast en zendt deze naar het college en de ACM. </w:t>
      </w:r>
      <w:r w:rsidRPr="7EE8E3D6">
        <w:rPr>
          <w:rFonts w:eastAsia="Calibri" w:cs="Arial"/>
        </w:rPr>
        <w:t xml:space="preserve">Met </w:t>
      </w:r>
      <w:r w:rsidRPr="7EE8E3D6" w:rsidR="597B1AC2">
        <w:rPr>
          <w:rFonts w:eastAsia="Calibri" w:cs="Arial"/>
        </w:rPr>
        <w:t>artikel 2.19</w:t>
      </w:r>
      <w:r w:rsidRPr="00DE289B">
        <w:rPr>
          <w:rFonts w:eastAsia="Calibri" w:cs="Arial"/>
        </w:rPr>
        <w:t xml:space="preserve"> worden ook de inhoud en het aggregatieniveau van een investeringsplan voorgeschreven. Het plan is gebaseerd op een nadere uitwerking van het </w:t>
      </w:r>
      <w:r w:rsidR="00E53875">
        <w:rPr>
          <w:rFonts w:eastAsia="Calibri" w:cs="Arial"/>
        </w:rPr>
        <w:t xml:space="preserve">uitgewerkt </w:t>
      </w:r>
      <w:r w:rsidRPr="00DE289B">
        <w:rPr>
          <w:rFonts w:eastAsia="Calibri" w:cs="Arial"/>
        </w:rPr>
        <w:t>kavelplan. Het</w:t>
      </w:r>
      <w:r w:rsidRPr="00DE289B" w:rsidR="00757C5A">
        <w:rPr>
          <w:rFonts w:eastAsia="Calibri" w:cs="Arial"/>
        </w:rPr>
        <w:t xml:space="preserve"> bevat</w:t>
      </w:r>
      <w:r w:rsidRPr="00DE289B" w:rsidR="008B2D4D">
        <w:rPr>
          <w:rFonts w:eastAsia="Calibri" w:cs="Arial"/>
        </w:rPr>
        <w:t xml:space="preserve"> de</w:t>
      </w:r>
      <w:r w:rsidRPr="00DE289B" w:rsidR="00757C5A">
        <w:rPr>
          <w:rFonts w:eastAsia="Calibri" w:cs="Arial"/>
        </w:rPr>
        <w:t xml:space="preserve"> </w:t>
      </w:r>
      <w:r w:rsidRPr="00DE289B" w:rsidR="008B2D4D">
        <w:rPr>
          <w:rFonts w:eastAsia="Calibri" w:cs="Arial"/>
        </w:rPr>
        <w:t>ingevulde en volledig transparante berekeningen als bedoeld in artikel 2.18, eerste lid</w:t>
      </w:r>
      <w:r w:rsidRPr="00DE289B" w:rsidR="006C26D3">
        <w:rPr>
          <w:rFonts w:eastAsia="Calibri" w:cs="Arial"/>
        </w:rPr>
        <w:t>.</w:t>
      </w:r>
      <w:r w:rsidRPr="00DE289B">
        <w:rPr>
          <w:rFonts w:eastAsia="Calibri" w:cs="Arial"/>
        </w:rPr>
        <w:t xml:space="preserve"> Het bevat een overzicht van de technische installaties die noodzakelijk zijn voor de productie en het transport van warmte, waarbij de wettelijke normen van de uitstoot van broeikasgassen in acht worden genomen. Hierbij wordt onderscheid gemaakt tussen de productie-installaties waarbij wordt ingekocht en de productie-installaties waarin wordt geïnvesteerd en wat de investeringen zijn. De investeringen worden begeleid met een globaal plan over de aanpassingen die nodig zijn om in 2050 nul kilogram </w:t>
      </w:r>
      <w:r w:rsidR="0072507E">
        <w:t xml:space="preserve">broeikasgassen </w:t>
      </w:r>
      <w:r w:rsidRPr="00DE289B">
        <w:rPr>
          <w:rFonts w:eastAsia="Calibri" w:cs="Arial"/>
        </w:rPr>
        <w:t>per GJ geleverde warmte uit te stoten.</w:t>
      </w:r>
    </w:p>
    <w:p w:rsidRPr="00DE289B" w:rsidR="007047E9" w:rsidP="6AFE1530" w:rsidRDefault="007047E9" w14:paraId="05D2303C" w14:textId="7B1258D4">
      <w:pPr>
        <w:spacing w:after="0" w:line="276" w:lineRule="auto"/>
        <w:rPr>
          <w:rFonts w:eastAsia="Calibri" w:cs="Arial"/>
        </w:rPr>
      </w:pPr>
    </w:p>
    <w:p w:rsidRPr="00DE289B" w:rsidR="00820D73" w:rsidP="6AFE1530" w:rsidRDefault="00820D73" w14:paraId="74312E07" w14:textId="77777777">
      <w:pPr>
        <w:spacing w:after="0" w:line="276" w:lineRule="auto"/>
        <w:rPr>
          <w:rFonts w:eastAsia="Calibri" w:cs="Arial"/>
        </w:rPr>
      </w:pPr>
    </w:p>
    <w:p w:rsidRPr="00DE289B" w:rsidR="007047E9" w:rsidP="6AFE1530" w:rsidRDefault="7D21080B" w14:paraId="1AD1BCC9" w14:textId="08F480E9">
      <w:pPr>
        <w:spacing w:after="0" w:line="276" w:lineRule="auto"/>
        <w:rPr>
          <w:rFonts w:eastAsia="Calibri" w:cs="Arial"/>
          <w:b/>
        </w:rPr>
      </w:pPr>
      <w:r w:rsidRPr="007D3ACB">
        <w:rPr>
          <w:rFonts w:eastAsia="Calibri" w:cs="Arial"/>
          <w:b/>
          <w:bCs/>
        </w:rPr>
        <w:t>Artikel 2.20</w:t>
      </w:r>
      <w:r w:rsidRPr="098B74AB" w:rsidR="7256EAD3">
        <w:rPr>
          <w:rFonts w:eastAsia="Calibri" w:cs="Arial"/>
          <w:b/>
          <w:bCs/>
        </w:rPr>
        <w:t xml:space="preserve"> </w:t>
      </w:r>
      <w:r w:rsidR="00820D73">
        <w:rPr>
          <w:rFonts w:eastAsia="Calibri" w:cs="Arial"/>
          <w:b/>
          <w:bCs/>
        </w:rPr>
        <w:t>s</w:t>
      </w:r>
      <w:r w:rsidRPr="098B74AB" w:rsidR="7256EAD3">
        <w:rPr>
          <w:rFonts w:eastAsia="Calibri" w:cs="Arial"/>
          <w:b/>
          <w:bCs/>
        </w:rPr>
        <w:t>toringsregistratie</w:t>
      </w:r>
    </w:p>
    <w:p w:rsidR="098B74AB" w:rsidP="098B74AB" w:rsidRDefault="098B74AB" w14:paraId="30A1194F" w14:textId="55438807">
      <w:pPr>
        <w:spacing w:after="0" w:line="276" w:lineRule="auto"/>
        <w:rPr>
          <w:rFonts w:eastAsia="Calibri" w:cs="Arial"/>
        </w:rPr>
      </w:pPr>
    </w:p>
    <w:p w:rsidR="098B74AB" w:rsidP="098B74AB" w:rsidRDefault="67969B41" w14:paraId="0C9CAE95" w14:textId="1F46D9D8">
      <w:pPr>
        <w:spacing w:after="0" w:line="276" w:lineRule="auto"/>
        <w:rPr>
          <w:rFonts w:eastAsia="Calibri" w:cs="Arial"/>
        </w:rPr>
      </w:pPr>
      <w:r w:rsidRPr="46B4B5E4">
        <w:rPr>
          <w:rFonts w:eastAsia="Calibri" w:cs="Arial"/>
        </w:rPr>
        <w:t xml:space="preserve">Artikel 2.19 van de wet verplicht </w:t>
      </w:r>
      <w:r w:rsidRPr="6E417906">
        <w:rPr>
          <w:rFonts w:eastAsia="Calibri" w:cs="Arial"/>
        </w:rPr>
        <w:t>het aangewezen warmtebedrijf</w:t>
      </w:r>
      <w:r w:rsidRPr="49BA4810">
        <w:rPr>
          <w:rFonts w:eastAsia="Calibri" w:cs="Arial"/>
        </w:rPr>
        <w:t xml:space="preserve"> </w:t>
      </w:r>
      <w:r w:rsidRPr="71641624" w:rsidR="389FC29F">
        <w:rPr>
          <w:rFonts w:eastAsia="Calibri" w:cs="Arial"/>
        </w:rPr>
        <w:t>om</w:t>
      </w:r>
      <w:r w:rsidRPr="4A18EACC">
        <w:rPr>
          <w:rFonts w:eastAsia="Calibri" w:cs="Arial"/>
        </w:rPr>
        <w:t xml:space="preserve"> </w:t>
      </w:r>
      <w:r w:rsidRPr="49BA4810">
        <w:rPr>
          <w:rFonts w:eastAsia="Calibri" w:cs="Arial"/>
        </w:rPr>
        <w:t>een storingsregistratie</w:t>
      </w:r>
      <w:r w:rsidRPr="49BA4810" w:rsidR="079DBF2B">
        <w:rPr>
          <w:rFonts w:eastAsia="Calibri" w:cs="Arial"/>
        </w:rPr>
        <w:t xml:space="preserve"> </w:t>
      </w:r>
      <w:r w:rsidRPr="71641624" w:rsidR="156240E9">
        <w:rPr>
          <w:rFonts w:eastAsia="Calibri" w:cs="Arial"/>
        </w:rPr>
        <w:t>bij te houden</w:t>
      </w:r>
      <w:r w:rsidRPr="277DB9AC" w:rsidR="079DBF2B">
        <w:rPr>
          <w:rFonts w:eastAsia="Calibri" w:cs="Arial"/>
        </w:rPr>
        <w:t xml:space="preserve"> en deze op een geschikte wijze </w:t>
      </w:r>
      <w:r w:rsidRPr="71641624" w:rsidR="361DA256">
        <w:rPr>
          <w:rFonts w:eastAsia="Calibri" w:cs="Arial"/>
        </w:rPr>
        <w:t>te publiceren</w:t>
      </w:r>
      <w:r w:rsidRPr="71641624" w:rsidR="079DBF2B">
        <w:rPr>
          <w:rFonts w:eastAsia="Calibri" w:cs="Arial"/>
        </w:rPr>
        <w:t>.</w:t>
      </w:r>
      <w:r w:rsidRPr="277DB9AC" w:rsidR="079DBF2B">
        <w:rPr>
          <w:rFonts w:eastAsia="Calibri" w:cs="Arial"/>
        </w:rPr>
        <w:t xml:space="preserve"> </w:t>
      </w:r>
      <w:r w:rsidRPr="3D9BC1D3" w:rsidR="079DBF2B">
        <w:rPr>
          <w:rFonts w:eastAsia="Calibri" w:cs="Arial"/>
        </w:rPr>
        <w:t xml:space="preserve">Dit artikel is </w:t>
      </w:r>
      <w:r w:rsidRPr="4A7750A7" w:rsidR="33755CC6">
        <w:rPr>
          <w:rFonts w:eastAsia="Calibri" w:cs="Arial"/>
        </w:rPr>
        <w:t>volgens</w:t>
      </w:r>
      <w:r w:rsidRPr="3D9BC1D3" w:rsidR="079DBF2B">
        <w:rPr>
          <w:rFonts w:eastAsia="Calibri" w:cs="Arial"/>
        </w:rPr>
        <w:t xml:space="preserve"> artikel </w:t>
      </w:r>
      <w:r w:rsidRPr="3D9BC1D3" w:rsidR="7D98A48E">
        <w:rPr>
          <w:rFonts w:eastAsia="Calibri" w:cs="Arial"/>
        </w:rPr>
        <w:t xml:space="preserve">3.8 van de wet </w:t>
      </w:r>
      <w:r w:rsidRPr="0A4B1C09" w:rsidR="3F82E9E6">
        <w:rPr>
          <w:rFonts w:eastAsia="Calibri" w:cs="Arial"/>
        </w:rPr>
        <w:t xml:space="preserve">van </w:t>
      </w:r>
      <w:r w:rsidRPr="2ADF6B96" w:rsidR="3F82E9E6">
        <w:rPr>
          <w:rFonts w:eastAsia="Calibri" w:cs="Arial"/>
        </w:rPr>
        <w:t>overeenkomstige toepassing</w:t>
      </w:r>
      <w:r w:rsidRPr="2ADF6B96" w:rsidR="7D98A48E">
        <w:rPr>
          <w:rFonts w:eastAsia="Calibri" w:cs="Arial"/>
        </w:rPr>
        <w:t xml:space="preserve"> </w:t>
      </w:r>
      <w:r w:rsidRPr="2ADF6B96" w:rsidR="0453B60D">
        <w:rPr>
          <w:rFonts w:eastAsia="Calibri" w:cs="Arial"/>
        </w:rPr>
        <w:t>op</w:t>
      </w:r>
      <w:r w:rsidRPr="3D9BC1D3" w:rsidR="7D98A48E">
        <w:rPr>
          <w:rFonts w:eastAsia="Calibri" w:cs="Arial"/>
        </w:rPr>
        <w:t xml:space="preserve"> warmtebedrijven die een ontheffing of een vrijstelling hebben gekregen. </w:t>
      </w:r>
      <w:r w:rsidRPr="7AC5EA31" w:rsidR="1CBCB50B">
        <w:rPr>
          <w:rFonts w:eastAsia="Calibri" w:cs="Arial"/>
        </w:rPr>
        <w:t xml:space="preserve">In </w:t>
      </w:r>
      <w:r w:rsidRPr="7AC5EA31" w:rsidR="17A79485">
        <w:rPr>
          <w:rFonts w:eastAsia="Calibri" w:cs="Arial"/>
        </w:rPr>
        <w:t>artikel 2.20</w:t>
      </w:r>
      <w:r w:rsidRPr="638EF8BD" w:rsidR="1CBCB50B">
        <w:rPr>
          <w:rFonts w:eastAsia="Calibri" w:cs="Arial"/>
        </w:rPr>
        <w:t xml:space="preserve"> is nadere invulling gegeven aan de delegatiegrondslag van </w:t>
      </w:r>
      <w:r w:rsidRPr="4AB25C55" w:rsidR="7D98A48E">
        <w:rPr>
          <w:rFonts w:eastAsia="Calibri" w:cs="Arial"/>
        </w:rPr>
        <w:t>artikel 2.</w:t>
      </w:r>
      <w:r w:rsidRPr="2148A2A4" w:rsidR="1CBCB50B">
        <w:rPr>
          <w:rFonts w:eastAsia="Calibri" w:cs="Arial"/>
        </w:rPr>
        <w:t>19, vierde lid,</w:t>
      </w:r>
      <w:r w:rsidRPr="4AB25C55" w:rsidR="7D98A48E">
        <w:rPr>
          <w:rFonts w:eastAsia="Calibri" w:cs="Arial"/>
        </w:rPr>
        <w:t xml:space="preserve"> van </w:t>
      </w:r>
      <w:r w:rsidRPr="2148A2A4" w:rsidR="1CBCB50B">
        <w:rPr>
          <w:rFonts w:eastAsia="Calibri" w:cs="Arial"/>
        </w:rPr>
        <w:t>de wet</w:t>
      </w:r>
      <w:r w:rsidRPr="4A18EACC" w:rsidR="7D98A48E">
        <w:rPr>
          <w:rFonts w:eastAsia="Calibri" w:cs="Arial"/>
        </w:rPr>
        <w:t>.</w:t>
      </w:r>
      <w:r w:rsidRPr="11B19ED9" w:rsidR="7D44CDC6">
        <w:rPr>
          <w:rFonts w:eastAsia="Calibri" w:cs="Arial"/>
        </w:rPr>
        <w:t xml:space="preserve"> De storingsregistratie </w:t>
      </w:r>
      <w:r w:rsidRPr="231428CE" w:rsidR="41455291">
        <w:rPr>
          <w:rFonts w:eastAsia="Calibri" w:cs="Arial"/>
        </w:rPr>
        <w:t>moet</w:t>
      </w:r>
      <w:r w:rsidRPr="11B19ED9" w:rsidR="7D44CDC6">
        <w:rPr>
          <w:rFonts w:eastAsia="Calibri" w:cs="Arial"/>
        </w:rPr>
        <w:t xml:space="preserve"> een aantal gegevens</w:t>
      </w:r>
      <w:r w:rsidRPr="231428CE" w:rsidR="3252AE15">
        <w:rPr>
          <w:rFonts w:eastAsia="Calibri" w:cs="Arial"/>
        </w:rPr>
        <w:t xml:space="preserve"> bevatten</w:t>
      </w:r>
      <w:r w:rsidRPr="11B19ED9" w:rsidR="7D44CDC6">
        <w:rPr>
          <w:rFonts w:eastAsia="Calibri" w:cs="Arial"/>
        </w:rPr>
        <w:t xml:space="preserve"> die noodzakelijk zijn om </w:t>
      </w:r>
      <w:r w:rsidRPr="4FCDB115" w:rsidR="7D44CDC6">
        <w:rPr>
          <w:rFonts w:eastAsia="Calibri" w:cs="Arial"/>
        </w:rPr>
        <w:t xml:space="preserve">vast te kunnen stellen </w:t>
      </w:r>
      <w:r w:rsidRPr="6DE41FB2" w:rsidR="4A26D010">
        <w:rPr>
          <w:rFonts w:eastAsia="Calibri" w:cs="Arial"/>
        </w:rPr>
        <w:t>op welke verbruikers de storing van toepassing is,</w:t>
      </w:r>
      <w:r w:rsidRPr="6DE41FB2" w:rsidR="7D44CDC6">
        <w:rPr>
          <w:rFonts w:eastAsia="Calibri" w:cs="Arial"/>
        </w:rPr>
        <w:t xml:space="preserve"> </w:t>
      </w:r>
      <w:r w:rsidRPr="4FCDB115" w:rsidR="7D44CDC6">
        <w:rPr>
          <w:rFonts w:eastAsia="Calibri" w:cs="Arial"/>
        </w:rPr>
        <w:t xml:space="preserve">of </w:t>
      </w:r>
      <w:r w:rsidRPr="228C441C" w:rsidR="4E940077">
        <w:rPr>
          <w:rFonts w:eastAsia="Calibri" w:cs="Arial"/>
        </w:rPr>
        <w:t>een</w:t>
      </w:r>
      <w:r w:rsidRPr="4FCDB115" w:rsidR="7D44CDC6">
        <w:rPr>
          <w:rFonts w:eastAsia="Calibri" w:cs="Arial"/>
        </w:rPr>
        <w:t xml:space="preserve"> storing kwalificeert als ernstig </w:t>
      </w:r>
      <w:r w:rsidRPr="46DCF161" w:rsidR="25C1DBB6">
        <w:rPr>
          <w:rFonts w:eastAsia="Calibri" w:cs="Arial"/>
        </w:rPr>
        <w:t>zoals gedefinieerd in artikel 2.21</w:t>
      </w:r>
      <w:r w:rsidRPr="46DCF161" w:rsidR="44ECF84E">
        <w:rPr>
          <w:rFonts w:eastAsia="Calibri" w:cs="Arial"/>
        </w:rPr>
        <w:t xml:space="preserve"> </w:t>
      </w:r>
      <w:r w:rsidRPr="4FCDB115" w:rsidR="7D44CDC6">
        <w:rPr>
          <w:rFonts w:eastAsia="Calibri" w:cs="Arial"/>
        </w:rPr>
        <w:t xml:space="preserve">en </w:t>
      </w:r>
      <w:r w:rsidRPr="067D4F7F" w:rsidR="49052FEE">
        <w:rPr>
          <w:rFonts w:eastAsia="Calibri" w:cs="Arial"/>
        </w:rPr>
        <w:t xml:space="preserve">om in die gevallen </w:t>
      </w:r>
      <w:r w:rsidRPr="47F9B3F0" w:rsidR="72391223">
        <w:rPr>
          <w:rFonts w:eastAsia="Calibri" w:cs="Arial"/>
        </w:rPr>
        <w:t>bovendien</w:t>
      </w:r>
      <w:r w:rsidRPr="067D4F7F" w:rsidR="49052FEE">
        <w:rPr>
          <w:rFonts w:eastAsia="Calibri" w:cs="Arial"/>
        </w:rPr>
        <w:t xml:space="preserve"> de hoogte van de storingsregistratie te kunnen berekenen</w:t>
      </w:r>
      <w:r w:rsidRPr="052F3E0D" w:rsidR="34C7CF48">
        <w:rPr>
          <w:rFonts w:eastAsia="Calibri" w:cs="Arial"/>
        </w:rPr>
        <w:t>.</w:t>
      </w:r>
      <w:r w:rsidRPr="46DCF161" w:rsidR="2996D5F0">
        <w:rPr>
          <w:rFonts w:eastAsia="Calibri" w:cs="Arial"/>
        </w:rPr>
        <w:t xml:space="preserve"> </w:t>
      </w:r>
      <w:r w:rsidRPr="20EB9503" w:rsidR="4FAD41C8">
        <w:rPr>
          <w:rFonts w:eastAsia="Calibri" w:cs="Arial"/>
        </w:rPr>
        <w:t>Storingen moeten onverwijld</w:t>
      </w:r>
      <w:r w:rsidRPr="61A645DF" w:rsidR="6B05471F">
        <w:rPr>
          <w:rFonts w:eastAsia="Calibri" w:cs="Arial"/>
        </w:rPr>
        <w:t xml:space="preserve"> op een website </w:t>
      </w:r>
      <w:r w:rsidRPr="1AB11FE0" w:rsidR="6B05471F">
        <w:rPr>
          <w:rFonts w:eastAsia="Calibri" w:cs="Arial"/>
        </w:rPr>
        <w:t xml:space="preserve">bekend worden gemaakt. </w:t>
      </w:r>
      <w:r w:rsidRPr="7B68671F" w:rsidR="1A8D9532">
        <w:rPr>
          <w:rFonts w:eastAsia="Calibri" w:cs="Arial"/>
        </w:rPr>
        <w:t xml:space="preserve">Omwille van privacy zijn storingen in individuele afleversets uitgezonderd van deze verplichting. </w:t>
      </w:r>
      <w:r w:rsidRPr="47F9B3F0" w:rsidR="1A8D9532">
        <w:rPr>
          <w:rFonts w:eastAsia="Calibri" w:cs="Arial"/>
        </w:rPr>
        <w:t xml:space="preserve">De </w:t>
      </w:r>
      <w:r w:rsidRPr="47F9B3F0" w:rsidR="4F207BD4">
        <w:rPr>
          <w:rFonts w:eastAsia="Calibri" w:cs="Arial"/>
        </w:rPr>
        <w:t xml:space="preserve">verbruiker </w:t>
      </w:r>
      <w:r w:rsidRPr="47540308" w:rsidR="1A8D9532">
        <w:rPr>
          <w:rFonts w:eastAsia="Calibri" w:cs="Arial"/>
        </w:rPr>
        <w:t xml:space="preserve">kan de website raadplegen om </w:t>
      </w:r>
      <w:r w:rsidRPr="4856BB01" w:rsidR="1A8D9532">
        <w:rPr>
          <w:rFonts w:eastAsia="Calibri" w:cs="Arial"/>
        </w:rPr>
        <w:t>erachter</w:t>
      </w:r>
      <w:r w:rsidRPr="47540308" w:rsidR="1A8D9532">
        <w:rPr>
          <w:rFonts w:eastAsia="Calibri" w:cs="Arial"/>
        </w:rPr>
        <w:t xml:space="preserve"> te komen of er een bekende storing is in het warmtenet</w:t>
      </w:r>
      <w:r w:rsidRPr="4856BB01" w:rsidR="1A8D9532">
        <w:rPr>
          <w:rFonts w:eastAsia="Calibri" w:cs="Arial"/>
        </w:rPr>
        <w:t xml:space="preserve">. </w:t>
      </w:r>
      <w:r w:rsidRPr="29D97BA6" w:rsidR="1BD6681B">
        <w:rPr>
          <w:rFonts w:eastAsia="Calibri" w:cs="Arial"/>
        </w:rPr>
        <w:t xml:space="preserve">Het warmtebedrijf is </w:t>
      </w:r>
      <w:r w:rsidRPr="47F9B3F0" w:rsidR="029927C6">
        <w:rPr>
          <w:rFonts w:eastAsia="Calibri" w:cs="Arial"/>
        </w:rPr>
        <w:t>verder</w:t>
      </w:r>
      <w:r w:rsidRPr="29D97BA6" w:rsidR="1BD6681B">
        <w:rPr>
          <w:rFonts w:eastAsia="Calibri" w:cs="Arial"/>
        </w:rPr>
        <w:t xml:space="preserve"> verplicht om jaarlijks een totaaloverzicht te publiceren </w:t>
      </w:r>
      <w:r w:rsidRPr="465F7700" w:rsidR="1BD6681B">
        <w:rPr>
          <w:rFonts w:eastAsia="Calibri" w:cs="Arial"/>
        </w:rPr>
        <w:t xml:space="preserve">van de storingen die dat jaar hebben plaatsgevonden. </w:t>
      </w:r>
      <w:r w:rsidRPr="6129C480" w:rsidR="1BD6681B">
        <w:rPr>
          <w:rFonts w:eastAsia="Calibri" w:cs="Arial"/>
        </w:rPr>
        <w:t xml:space="preserve">Dit overzicht </w:t>
      </w:r>
      <w:r w:rsidRPr="6129C480" w:rsidR="4DEC1791">
        <w:rPr>
          <w:rFonts w:eastAsia="Calibri" w:cs="Arial"/>
        </w:rPr>
        <w:t xml:space="preserve">stelt de verbruiker in staat om te bepalen of er sprake is geweest van een ernstige storing op het warmtenet of een gedeelte van het warmtenet </w:t>
      </w:r>
      <w:r w:rsidRPr="4DE376A8" w:rsidR="62B8D980">
        <w:rPr>
          <w:rFonts w:eastAsia="Calibri" w:cs="Arial"/>
        </w:rPr>
        <w:t xml:space="preserve">en of de verbruiker dus recht heeft op een storingscompensatie. </w:t>
      </w:r>
      <w:r w:rsidRPr="084765A7">
        <w:rPr>
          <w:rFonts w:eastAsia="Calibri" w:cs="Arial"/>
        </w:rPr>
        <w:t xml:space="preserve">Voor de leveringszekerheid is de informatie </w:t>
      </w:r>
      <w:r w:rsidRPr="47F9B3F0" w:rsidR="5840D89B">
        <w:rPr>
          <w:rFonts w:eastAsia="Calibri" w:cs="Arial"/>
        </w:rPr>
        <w:t>bovendien</w:t>
      </w:r>
      <w:r w:rsidRPr="084765A7">
        <w:rPr>
          <w:rFonts w:eastAsia="Calibri" w:cs="Arial"/>
        </w:rPr>
        <w:t xml:space="preserve"> van belang, omdat herhaaldelijke storingen in hetzelfde warmtenet een indicatie </w:t>
      </w:r>
      <w:r w:rsidRPr="47F9B3F0" w:rsidR="4038C276">
        <w:rPr>
          <w:rFonts w:eastAsia="Calibri" w:cs="Arial"/>
        </w:rPr>
        <w:t>kunnen</w:t>
      </w:r>
      <w:r w:rsidRPr="084765A7">
        <w:rPr>
          <w:rFonts w:eastAsia="Calibri" w:cs="Arial"/>
        </w:rPr>
        <w:t xml:space="preserve"> zijn van een technisch probleem in het warmtesysteem. </w:t>
      </w:r>
      <w:r w:rsidRPr="47F9B3F0" w:rsidR="4038C276">
        <w:rPr>
          <w:rFonts w:eastAsia="Calibri" w:cs="Arial"/>
        </w:rPr>
        <w:t>Bij ministeri</w:t>
      </w:r>
      <w:r w:rsidRPr="47F9B3F0" w:rsidR="0D0C48ED">
        <w:rPr>
          <w:rFonts w:eastAsia="Calibri" w:cs="Arial"/>
        </w:rPr>
        <w:t xml:space="preserve">ële regeling kunnen nadere regels worden gesteld over de inhoud van de storingsregistratie en de wijze waarop de storing aan verbruikers bekend wordt gemaakt. </w:t>
      </w:r>
    </w:p>
    <w:p w:rsidRPr="00DE289B" w:rsidR="007047E9" w:rsidP="6AFE1530" w:rsidRDefault="007047E9" w14:paraId="15A374AB" w14:textId="65D8D4EE">
      <w:pPr>
        <w:spacing w:after="0" w:line="276" w:lineRule="auto"/>
        <w:rPr>
          <w:rFonts w:eastAsia="Calibri" w:cs="Arial"/>
        </w:rPr>
      </w:pPr>
    </w:p>
    <w:p w:rsidRPr="00DE289B" w:rsidR="00820D73" w:rsidP="6AFE1530" w:rsidRDefault="00820D73" w14:paraId="1A252256" w14:textId="77777777">
      <w:pPr>
        <w:spacing w:after="0" w:line="276" w:lineRule="auto"/>
        <w:rPr>
          <w:rFonts w:eastAsia="Calibri" w:cs="Arial"/>
        </w:rPr>
      </w:pPr>
    </w:p>
    <w:p w:rsidRPr="00DE289B" w:rsidR="007047E9" w:rsidP="6AFE1530" w:rsidRDefault="7D21080B" w14:paraId="46B02D6C" w14:textId="651B6A2E">
      <w:pPr>
        <w:spacing w:after="0" w:line="276" w:lineRule="auto"/>
        <w:rPr>
          <w:rFonts w:eastAsia="Calibri" w:cs="Arial"/>
          <w:b/>
          <w:bCs/>
        </w:rPr>
      </w:pPr>
      <w:r w:rsidRPr="007D3ACB">
        <w:rPr>
          <w:rFonts w:eastAsia="Calibri" w:cs="Arial"/>
          <w:b/>
          <w:bCs/>
        </w:rPr>
        <w:t>Artikel 2.21</w:t>
      </w:r>
      <w:r w:rsidRPr="657E9373" w:rsidR="1434E4F3">
        <w:rPr>
          <w:rFonts w:eastAsia="Calibri" w:cs="Arial"/>
          <w:b/>
          <w:bCs/>
        </w:rPr>
        <w:t xml:space="preserve"> </w:t>
      </w:r>
      <w:r w:rsidRPr="7699588B" w:rsidR="1434E4F3">
        <w:rPr>
          <w:rFonts w:eastAsia="Calibri" w:cs="Arial"/>
          <w:b/>
          <w:bCs/>
        </w:rPr>
        <w:t>ernstige storing</w:t>
      </w:r>
    </w:p>
    <w:p w:rsidRPr="00DE289B" w:rsidR="007047E9" w:rsidP="6AFE1530" w:rsidRDefault="007047E9" w14:paraId="2CEA674F" w14:textId="77777777">
      <w:pPr>
        <w:spacing w:after="0" w:line="276" w:lineRule="auto"/>
        <w:rPr>
          <w:rFonts w:eastAsia="Calibri"/>
        </w:rPr>
      </w:pPr>
    </w:p>
    <w:p w:rsidRPr="00DE289B" w:rsidR="007047E9" w:rsidP="0C8D0361" w:rsidRDefault="7D21080B" w14:paraId="052FF42B" w14:textId="0B0382B9">
      <w:pPr>
        <w:spacing w:after="0" w:line="276" w:lineRule="auto"/>
        <w:rPr>
          <w:rFonts w:eastAsia="Calibri"/>
        </w:rPr>
      </w:pPr>
      <w:r w:rsidRPr="6AFE1530">
        <w:rPr>
          <w:rFonts w:eastAsia="Calibri"/>
        </w:rPr>
        <w:t>Een storing wordt aangemerkt als ernstig, wanneer de storing langer duurt dan acht uur of wanneer meerdere opeenvolgende storingen</w:t>
      </w:r>
      <w:r w:rsidRPr="1BB22175">
        <w:rPr>
          <w:rFonts w:eastAsia="Calibri"/>
        </w:rPr>
        <w:t xml:space="preserve"> </w:t>
      </w:r>
      <w:r w:rsidRPr="6AFE1530">
        <w:rPr>
          <w:rFonts w:eastAsia="Calibri"/>
        </w:rPr>
        <w:t xml:space="preserve">binnen een periode van één maand gezamenlijk langer duren dan acht uur. </w:t>
      </w:r>
      <w:r w:rsidRPr="0C8D0361" w:rsidR="5A719D97">
        <w:rPr>
          <w:rFonts w:eastAsia="Calibri"/>
        </w:rPr>
        <w:t xml:space="preserve">Voor meerdere opeenvolgende storingen is gekozen om alleen storingen mee te tellen die per storing minimaal twee uur duren en die binnen een periode van vier weken plaatsvinden.  </w:t>
      </w:r>
    </w:p>
    <w:p w:rsidRPr="00DE289B" w:rsidR="007047E9" w:rsidP="6AFE1530" w:rsidRDefault="7D21080B" w14:paraId="45759335" w14:textId="2F7ECE38">
      <w:pPr>
        <w:spacing w:after="0" w:line="276" w:lineRule="auto"/>
        <w:rPr>
          <w:rFonts w:eastAsia="Calibri"/>
        </w:rPr>
      </w:pPr>
      <w:r w:rsidRPr="6AFE1530">
        <w:rPr>
          <w:rFonts w:eastAsia="Calibri"/>
        </w:rPr>
        <w:t xml:space="preserve">In zulke gevallen hebben de </w:t>
      </w:r>
      <w:r w:rsidRPr="6BACA686" w:rsidR="5E47FC05">
        <w:rPr>
          <w:rFonts w:eastAsia="Calibri"/>
        </w:rPr>
        <w:t>getroffen</w:t>
      </w:r>
      <w:r w:rsidRPr="3450BF34">
        <w:rPr>
          <w:rFonts w:eastAsia="Calibri"/>
        </w:rPr>
        <w:t xml:space="preserve"> </w:t>
      </w:r>
      <w:r w:rsidRPr="6AFE1530">
        <w:rPr>
          <w:rFonts w:eastAsia="Calibri"/>
        </w:rPr>
        <w:t>verbruikers recht op een financiële compensatie betaald door het warmtebedrijf</w:t>
      </w:r>
      <w:r w:rsidRPr="6BACA686" w:rsidR="7393D2D0">
        <w:rPr>
          <w:rFonts w:eastAsia="Calibri"/>
        </w:rPr>
        <w:t>.</w:t>
      </w:r>
      <w:r w:rsidRPr="6AFE1530">
        <w:rPr>
          <w:rFonts w:eastAsia="Calibri"/>
        </w:rPr>
        <w:t xml:space="preserve"> </w:t>
      </w:r>
      <w:r w:rsidRPr="6BACA686" w:rsidR="4C69A9F9">
        <w:rPr>
          <w:rFonts w:eastAsia="Calibri"/>
        </w:rPr>
        <w:t>Dat is geregeld</w:t>
      </w:r>
      <w:r w:rsidRPr="6AFE1530">
        <w:rPr>
          <w:rFonts w:eastAsia="Calibri"/>
        </w:rPr>
        <w:t xml:space="preserve"> in artikel 2.20 van de </w:t>
      </w:r>
      <w:r w:rsidRPr="6BACA686" w:rsidR="4DE9FA33">
        <w:rPr>
          <w:rFonts w:eastAsia="Calibri"/>
        </w:rPr>
        <w:t>w</w:t>
      </w:r>
      <w:r w:rsidRPr="6BACA686">
        <w:rPr>
          <w:rFonts w:eastAsia="Calibri"/>
        </w:rPr>
        <w:t>et.</w:t>
      </w:r>
      <w:r w:rsidRPr="6AFE1530">
        <w:rPr>
          <w:rFonts w:eastAsia="Calibri"/>
        </w:rPr>
        <w:t xml:space="preserve"> Een storing is een onderbreking van de levering van warmte of de levering van warmte onder de minimumtemperatuur van de te leveren warmte, met uitzondering van een onderbreking door werkzaamheden. </w:t>
      </w:r>
    </w:p>
    <w:p w:rsidRPr="00DE289B" w:rsidR="007047E9" w:rsidP="6AFE1530" w:rsidRDefault="007047E9" w14:paraId="794CABFF" w14:textId="5ACACE53">
      <w:pPr>
        <w:spacing w:after="0" w:line="276" w:lineRule="auto"/>
        <w:rPr>
          <w:rFonts w:eastAsia="Calibri"/>
        </w:rPr>
      </w:pPr>
    </w:p>
    <w:p w:rsidR="7993FAA8" w:rsidP="7993FAA8" w:rsidRDefault="7D21080B" w14:paraId="0DE665B6" w14:textId="7C1FF973">
      <w:pPr>
        <w:spacing w:after="0" w:line="276" w:lineRule="auto"/>
        <w:rPr>
          <w:rFonts w:eastAsia="Calibri"/>
        </w:rPr>
      </w:pPr>
      <w:r w:rsidRPr="6AFE1530">
        <w:rPr>
          <w:rFonts w:eastAsia="Calibri"/>
        </w:rPr>
        <w:lastRenderedPageBreak/>
        <w:t xml:space="preserve">Een gehanteerde storingsduur van </w:t>
      </w:r>
      <w:r w:rsidRPr="29790FB7" w:rsidR="6D50694F">
        <w:rPr>
          <w:rFonts w:eastAsia="Calibri"/>
        </w:rPr>
        <w:t>acht</w:t>
      </w:r>
      <w:r w:rsidRPr="6AFE1530">
        <w:rPr>
          <w:rFonts w:eastAsia="Calibri"/>
        </w:rPr>
        <w:t xml:space="preserve"> uur is langer dan de gehanteerde storingsduur in het gassysteem (</w:t>
      </w:r>
      <w:r w:rsidRPr="29790FB7" w:rsidR="52A72DA7">
        <w:rPr>
          <w:rFonts w:eastAsia="Calibri"/>
        </w:rPr>
        <w:t>vier</w:t>
      </w:r>
      <w:r w:rsidRPr="6AFE1530">
        <w:rPr>
          <w:rFonts w:eastAsia="Calibri"/>
        </w:rPr>
        <w:t xml:space="preserve"> uur) omdat bij warmtenetten in het algemeen meer tijd nodig is om een storing te verhelpen dan bij gassystemen. Dat komt vooral omdat </w:t>
      </w:r>
      <w:r w:rsidR="00780BD8">
        <w:rPr>
          <w:rFonts w:eastAsia="Calibri"/>
        </w:rPr>
        <w:t>collectieve warmtesystemen</w:t>
      </w:r>
      <w:r w:rsidRPr="6AFE1530" w:rsidR="00780BD8">
        <w:rPr>
          <w:rFonts w:eastAsia="Calibri"/>
        </w:rPr>
        <w:t xml:space="preserve"> </w:t>
      </w:r>
      <w:r w:rsidRPr="6AFE1530">
        <w:rPr>
          <w:rFonts w:eastAsia="Calibri"/>
        </w:rPr>
        <w:t xml:space="preserve">doorgaans dieper </w:t>
      </w:r>
      <w:r w:rsidRPr="29790FB7" w:rsidR="4B9DF452">
        <w:rPr>
          <w:rFonts w:eastAsia="Calibri"/>
        </w:rPr>
        <w:t>in</w:t>
      </w:r>
      <w:r w:rsidRPr="6AFE1530">
        <w:rPr>
          <w:rFonts w:eastAsia="Calibri"/>
        </w:rPr>
        <w:t xml:space="preserve"> de grond liggen en er sprake is van een aanvoerleiding en een retourleiding.</w:t>
      </w:r>
      <w:r w:rsidRPr="455750E8" w:rsidR="58AF78F3">
        <w:rPr>
          <w:rFonts w:eastAsia="Calibri"/>
        </w:rPr>
        <w:t xml:space="preserve"> </w:t>
      </w:r>
      <w:r w:rsidRPr="596438E6" w:rsidR="58AF78F3">
        <w:rPr>
          <w:rFonts w:eastAsia="Calibri"/>
        </w:rPr>
        <w:t xml:space="preserve">Ten slotte bestaat er bij een </w:t>
      </w:r>
      <w:r w:rsidRPr="02AA4AE9" w:rsidR="6618F468">
        <w:rPr>
          <w:rFonts w:eastAsia="Calibri"/>
        </w:rPr>
        <w:t xml:space="preserve">warmtebedrijf </w:t>
      </w:r>
      <w:r w:rsidRPr="02AA4AE9" w:rsidR="58AF78F3">
        <w:rPr>
          <w:rFonts w:eastAsia="Calibri"/>
        </w:rPr>
        <w:t>een</w:t>
      </w:r>
      <w:r w:rsidRPr="596438E6" w:rsidR="58AF78F3">
        <w:rPr>
          <w:rFonts w:eastAsia="Calibri"/>
        </w:rPr>
        <w:t xml:space="preserve"> inherente prikkel om een storing snel te verhelpen omdat hij anders inkomsten misloopt in tegenstelling tot de </w:t>
      </w:r>
      <w:r w:rsidRPr="5CA05482" w:rsidR="51E41B58">
        <w:rPr>
          <w:rFonts w:eastAsia="Calibri"/>
        </w:rPr>
        <w:t>systeembeheerder</w:t>
      </w:r>
      <w:r w:rsidRPr="596438E6" w:rsidR="58AF78F3">
        <w:rPr>
          <w:rFonts w:eastAsia="Calibri"/>
        </w:rPr>
        <w:t xml:space="preserve"> van gasnetten</w:t>
      </w:r>
      <w:r w:rsidRPr="5CA05482" w:rsidR="5906A46B">
        <w:rPr>
          <w:rFonts w:eastAsia="Calibri"/>
        </w:rPr>
        <w:t>.</w:t>
      </w:r>
      <w:r w:rsidRPr="7993FAA8" w:rsidR="56D99046">
        <w:rPr>
          <w:rFonts w:eastAsia="Calibri"/>
        </w:rPr>
        <w:t xml:space="preserve"> </w:t>
      </w:r>
    </w:p>
    <w:p w:rsidRPr="00DE289B" w:rsidR="007047E9" w:rsidP="00496392" w:rsidRDefault="007047E9" w14:paraId="7A747EBE" w14:textId="227A8740">
      <w:pPr>
        <w:spacing w:after="0" w:line="276" w:lineRule="auto"/>
        <w:rPr>
          <w:rFonts w:eastAsia="Calibri"/>
        </w:rPr>
      </w:pPr>
    </w:p>
    <w:p w:rsidRPr="00DE289B" w:rsidR="00991A15" w:rsidP="00496392" w:rsidRDefault="00991A15" w14:paraId="7C7AEE87" w14:textId="77777777">
      <w:pPr>
        <w:spacing w:after="0" w:line="276" w:lineRule="auto"/>
        <w:rPr>
          <w:rFonts w:eastAsia="Calibri"/>
        </w:rPr>
      </w:pPr>
    </w:p>
    <w:p w:rsidRPr="00DE289B" w:rsidR="007047E9" w:rsidP="00496392" w:rsidRDefault="007047E9" w14:paraId="622F406C" w14:textId="3D3C8E27">
      <w:pPr>
        <w:spacing w:after="0" w:line="276" w:lineRule="auto"/>
        <w:rPr>
          <w:rFonts w:eastAsia="Calibri"/>
          <w:b/>
          <w:bCs/>
        </w:rPr>
      </w:pPr>
      <w:bookmarkStart w:name="OLE_LINK1" w:id="186"/>
      <w:r w:rsidRPr="00DE289B">
        <w:rPr>
          <w:rFonts w:eastAsia="Calibri"/>
          <w:b/>
          <w:bCs/>
        </w:rPr>
        <w:t>Artikel 2.</w:t>
      </w:r>
      <w:r w:rsidRPr="00DE289B" w:rsidR="00945E71">
        <w:rPr>
          <w:rFonts w:eastAsia="Calibri"/>
          <w:b/>
          <w:bCs/>
        </w:rPr>
        <w:t>2</w:t>
      </w:r>
      <w:r w:rsidR="00726F6B">
        <w:rPr>
          <w:rFonts w:eastAsia="Calibri"/>
          <w:b/>
          <w:bCs/>
        </w:rPr>
        <w:t>2</w:t>
      </w:r>
      <w:r w:rsidRPr="00DE289B">
        <w:rPr>
          <w:rFonts w:eastAsia="Calibri"/>
          <w:b/>
          <w:bCs/>
        </w:rPr>
        <w:t xml:space="preserve"> </w:t>
      </w:r>
      <w:r w:rsidRPr="00DE289B" w:rsidR="00A35107">
        <w:rPr>
          <w:rFonts w:eastAsia="Calibri"/>
          <w:b/>
          <w:bCs/>
        </w:rPr>
        <w:t>normen en berekening uitstoot broeikasgassen</w:t>
      </w:r>
    </w:p>
    <w:p w:rsidRPr="00DE289B" w:rsidR="008B2D4D" w:rsidP="00496392" w:rsidRDefault="008B2D4D" w14:paraId="47E44BDA" w14:textId="77777777">
      <w:pPr>
        <w:spacing w:after="0" w:line="276" w:lineRule="auto"/>
        <w:rPr>
          <w:rFonts w:eastAsia="Calibri"/>
          <w:b/>
          <w:bCs/>
        </w:rPr>
      </w:pPr>
    </w:p>
    <w:p w:rsidRPr="008841A6" w:rsidR="00C966A4" w:rsidP="00496392" w:rsidRDefault="3E0B100C" w14:paraId="1142863A" w14:textId="6D9C292E">
      <w:pPr>
        <w:spacing w:after="0" w:line="276" w:lineRule="auto"/>
      </w:pPr>
      <w:bookmarkStart w:name="OLE_LINK2" w:id="187"/>
      <w:r w:rsidRPr="008841A6">
        <w:t>A</w:t>
      </w:r>
      <w:r w:rsidRPr="008841A6" w:rsidR="00C966A4">
        <w:t>rtikel 2.</w:t>
      </w:r>
      <w:r w:rsidRPr="008841A6" w:rsidR="5B69D712">
        <w:t>2</w:t>
      </w:r>
      <w:r w:rsidR="001D158B">
        <w:t>2</w:t>
      </w:r>
      <w:r w:rsidRPr="008841A6" w:rsidR="5B69D712">
        <w:t>,</w:t>
      </w:r>
      <w:r w:rsidRPr="008841A6" w:rsidR="00C966A4">
        <w:t xml:space="preserve"> eerste lid</w:t>
      </w:r>
      <w:r w:rsidRPr="008841A6" w:rsidR="0C68ECCD">
        <w:t>,</w:t>
      </w:r>
      <w:r w:rsidRPr="008841A6" w:rsidR="00C966A4">
        <w:t xml:space="preserve"> beschrijft de vastgestelde normering per warmtekavel voor een warmtebedrijf. Het betreft de maximale </w:t>
      </w:r>
      <w:r w:rsidR="00680D0B">
        <w:t>jaarlijkse toegestane uitstoot</w:t>
      </w:r>
      <w:r w:rsidRPr="008841A6" w:rsidR="00680D0B">
        <w:t xml:space="preserve"> </w:t>
      </w:r>
      <w:r w:rsidR="00680D0B">
        <w:t>van</w:t>
      </w:r>
      <w:r w:rsidRPr="008841A6" w:rsidR="00680D0B">
        <w:t xml:space="preserve"> </w:t>
      </w:r>
      <w:r w:rsidRPr="008841A6" w:rsidR="00C966A4">
        <w:t xml:space="preserve">een warmtebedrijf. Het volledige afbouwpad tot 2050 is opgenomen om zoveel mogelijk duidelijkheid te geven aan warmtebedrijven, medeoverheden en verbruikers. </w:t>
      </w:r>
    </w:p>
    <w:p w:rsidRPr="008841A6" w:rsidR="06FD7E40" w:rsidP="00496392" w:rsidRDefault="06FD7E40" w14:paraId="590E4513" w14:textId="595628B7">
      <w:pPr>
        <w:spacing w:after="0" w:line="276" w:lineRule="auto"/>
      </w:pPr>
    </w:p>
    <w:p w:rsidRPr="008841A6" w:rsidR="5712A58E" w:rsidP="00496392" w:rsidRDefault="00C966A4" w14:paraId="4E0DD555" w14:textId="10B1C9B3">
      <w:pPr>
        <w:spacing w:after="0" w:line="276" w:lineRule="auto"/>
      </w:pPr>
      <w:r w:rsidRPr="008841A6">
        <w:t xml:space="preserve">Het tweede lid </w:t>
      </w:r>
      <w:r w:rsidRPr="008841A6" w:rsidR="49433B44">
        <w:t>regelt</w:t>
      </w:r>
      <w:r w:rsidRPr="008841A6">
        <w:t xml:space="preserve"> dat </w:t>
      </w:r>
      <w:r w:rsidRPr="008841A6" w:rsidR="51CF7841">
        <w:t xml:space="preserve">het bij </w:t>
      </w:r>
      <w:r w:rsidRPr="008841A6" w:rsidR="73A07DC4">
        <w:t xml:space="preserve">de berekening van de uitstoot van </w:t>
      </w:r>
      <w:r w:rsidRPr="008841A6" w:rsidR="56E33CB7">
        <w:t>de</w:t>
      </w:r>
      <w:r w:rsidRPr="008841A6" w:rsidR="73A07DC4">
        <w:t xml:space="preserve"> </w:t>
      </w:r>
      <w:r w:rsidRPr="008841A6">
        <w:t>warmteproductie</w:t>
      </w:r>
      <w:r w:rsidRPr="008841A6" w:rsidR="79BB5CC7">
        <w:t>, warmtetransport en warmtelevering</w:t>
      </w:r>
      <w:r w:rsidRPr="008841A6">
        <w:t xml:space="preserve"> </w:t>
      </w:r>
      <w:r w:rsidRPr="008841A6" w:rsidR="65860F5D">
        <w:t xml:space="preserve">gaat om </w:t>
      </w:r>
      <w:r w:rsidRPr="008841A6" w:rsidR="466C8463">
        <w:t>de uitstoot die plaatsvindt</w:t>
      </w:r>
      <w:r w:rsidRPr="008841A6">
        <w:t xml:space="preserve"> </w:t>
      </w:r>
      <w:r w:rsidRPr="008841A6" w:rsidR="4FB05435">
        <w:t>binne</w:t>
      </w:r>
      <w:r w:rsidRPr="008841A6">
        <w:t xml:space="preserve">n een collectieve warmtevoorziening. Door deze systeemgrens wordt administratieve uitwisseling </w:t>
      </w:r>
      <w:r w:rsidRPr="008841A6" w:rsidR="0EFF95FF">
        <w:t>van uitstoot</w:t>
      </w:r>
      <w:r w:rsidRPr="008841A6" w:rsidR="0720C640">
        <w:t xml:space="preserve"> </w:t>
      </w:r>
      <w:r w:rsidRPr="008841A6">
        <w:t xml:space="preserve">uitgesloten voor </w:t>
      </w:r>
      <w:r w:rsidRPr="008841A6" w:rsidR="00626EA0">
        <w:t>directe</w:t>
      </w:r>
      <w:r w:rsidRPr="008841A6">
        <w:t xml:space="preserve"> warmteproductie. </w:t>
      </w:r>
      <w:r w:rsidRPr="008841A6" w:rsidR="00FD4536">
        <w:t>Bij het bepalen van de systeemgrens gaat het erom</w:t>
      </w:r>
      <w:r w:rsidRPr="008841A6">
        <w:t xml:space="preserve"> dat er een directe lijn </w:t>
      </w:r>
      <w:r w:rsidRPr="008841A6" w:rsidR="00F743BD">
        <w:t>is</w:t>
      </w:r>
      <w:r w:rsidRPr="008841A6">
        <w:t xml:space="preserve"> tussen </w:t>
      </w:r>
      <w:r w:rsidRPr="008841A6" w:rsidR="00F84505">
        <w:t xml:space="preserve">het warmtenet waarop de </w:t>
      </w:r>
      <w:r w:rsidRPr="008841A6">
        <w:t xml:space="preserve">verbruiker </w:t>
      </w:r>
      <w:r w:rsidRPr="008841A6" w:rsidR="00F84505">
        <w:t>aangesloten</w:t>
      </w:r>
      <w:r w:rsidRPr="008841A6">
        <w:t xml:space="preserve"> is en de </w:t>
      </w:r>
      <w:r w:rsidR="00560BD5">
        <w:t>warmtebron</w:t>
      </w:r>
      <w:r w:rsidRPr="008841A6" w:rsidR="00F743BD">
        <w:t>.</w:t>
      </w:r>
      <w:r w:rsidRPr="008841A6" w:rsidR="008B79DC">
        <w:t xml:space="preserve"> </w:t>
      </w:r>
      <w:r w:rsidRPr="008841A6">
        <w:t xml:space="preserve">Hierbij </w:t>
      </w:r>
      <w:r w:rsidRPr="008841A6" w:rsidR="4BDCDA95">
        <w:t>kan aansluiting worden gezocht</w:t>
      </w:r>
      <w:r w:rsidRPr="008841A6">
        <w:t xml:space="preserve"> bij artikel 25a van de </w:t>
      </w:r>
      <w:r w:rsidRPr="008841A6" w:rsidR="3046B3C5">
        <w:t>R</w:t>
      </w:r>
      <w:r w:rsidRPr="008841A6" w:rsidR="7D93D4E2">
        <w:t>egeling</w:t>
      </w:r>
      <w:r w:rsidRPr="008841A6">
        <w:t xml:space="preserve"> </w:t>
      </w:r>
      <w:r w:rsidRPr="008841A6" w:rsidR="00F743BD">
        <w:t>g</w:t>
      </w:r>
      <w:r w:rsidRPr="008841A6">
        <w:t xml:space="preserve">aranties van </w:t>
      </w:r>
      <w:r w:rsidRPr="008841A6" w:rsidR="00F743BD">
        <w:t>o</w:t>
      </w:r>
      <w:r w:rsidRPr="008841A6">
        <w:t xml:space="preserve">orsprong. Ook </w:t>
      </w:r>
      <w:r w:rsidRPr="008841A6" w:rsidR="3556E887">
        <w:t>regelt het lid</w:t>
      </w:r>
      <w:r w:rsidRPr="008841A6">
        <w:t xml:space="preserve"> welke hoofdcomponenten mee worden genomen in de berekening. Zo bestaat de berekening uit de uitstoot die vrij is gekomen tijdens </w:t>
      </w:r>
      <w:r w:rsidRPr="008841A6" w:rsidR="60DD44A1">
        <w:t>de</w:t>
      </w:r>
      <w:r w:rsidRPr="008841A6">
        <w:t xml:space="preserve"> warmteproductie, het warmtetransport en de warmtelevering. </w:t>
      </w:r>
      <w:r w:rsidRPr="008841A6" w:rsidR="00A36C72">
        <w:t>Op deze wijze wordt warmteverlies ook meegenomen in de berekening.</w:t>
      </w:r>
      <w:r w:rsidRPr="008841A6">
        <w:t xml:space="preserve"> Indien er sprake is van CO</w:t>
      </w:r>
      <w:r w:rsidRPr="008841A6">
        <w:rPr>
          <w:vertAlign w:val="subscript"/>
        </w:rPr>
        <w:t>2</w:t>
      </w:r>
      <w:r w:rsidRPr="008841A6" w:rsidR="014B89F6">
        <w:rPr>
          <w:vertAlign w:val="subscript"/>
        </w:rPr>
        <w:t>-</w:t>
      </w:r>
      <w:r w:rsidRPr="008841A6">
        <w:t xml:space="preserve">afvang en permanente opslag dan </w:t>
      </w:r>
      <w:r w:rsidRPr="008841A6" w:rsidR="2428030F">
        <w:t>wordt</w:t>
      </w:r>
      <w:r w:rsidRPr="008841A6">
        <w:t xml:space="preserve"> deze in mindering gebracht </w:t>
      </w:r>
      <w:r w:rsidRPr="008841A6" w:rsidR="00E9277C">
        <w:t>op</w:t>
      </w:r>
      <w:r w:rsidRPr="008841A6" w:rsidR="00A36C72">
        <w:t xml:space="preserve"> de broeikasgasemissies</w:t>
      </w:r>
      <w:r w:rsidRPr="008841A6">
        <w:t xml:space="preserve">.  </w:t>
      </w:r>
      <w:r w:rsidRPr="008841A6" w:rsidR="7A6A809F">
        <w:t xml:space="preserve">Over de berekening </w:t>
      </w:r>
      <w:r w:rsidRPr="008841A6">
        <w:t>van CO</w:t>
      </w:r>
      <w:r w:rsidRPr="008841A6">
        <w:rPr>
          <w:vertAlign w:val="subscript"/>
        </w:rPr>
        <w:t>2</w:t>
      </w:r>
      <w:r w:rsidRPr="008841A6" w:rsidR="6D73F19B">
        <w:rPr>
          <w:vertAlign w:val="subscript"/>
        </w:rPr>
        <w:t>-</w:t>
      </w:r>
      <w:r w:rsidRPr="008841A6">
        <w:t>afvang en permanente opslag word</w:t>
      </w:r>
      <w:r w:rsidRPr="008841A6" w:rsidR="4B20C055">
        <w:t>en</w:t>
      </w:r>
      <w:r w:rsidRPr="008841A6">
        <w:t xml:space="preserve"> </w:t>
      </w:r>
      <w:r w:rsidRPr="008841A6" w:rsidR="6FC940DE">
        <w:t>bij</w:t>
      </w:r>
      <w:r w:rsidRPr="008841A6">
        <w:t xml:space="preserve"> ministeriële regeling </w:t>
      </w:r>
      <w:r w:rsidRPr="008841A6" w:rsidR="7A98C2DD">
        <w:t>nadere regels gesteld</w:t>
      </w:r>
      <w:r w:rsidRPr="008841A6">
        <w:t xml:space="preserve">. </w:t>
      </w:r>
    </w:p>
    <w:p w:rsidRPr="008841A6" w:rsidR="24A1DFB8" w:rsidP="00496392" w:rsidRDefault="24A1DFB8" w14:paraId="35D0B048" w14:textId="45B95EE6">
      <w:pPr>
        <w:spacing w:after="0" w:line="276" w:lineRule="auto"/>
      </w:pPr>
    </w:p>
    <w:p w:rsidRPr="008841A6" w:rsidR="00C966A4" w:rsidP="00496392" w:rsidRDefault="00C966A4" w14:paraId="4297DA27" w14:textId="59B4BEDA">
      <w:pPr>
        <w:spacing w:after="0" w:line="276" w:lineRule="auto"/>
      </w:pPr>
      <w:r w:rsidRPr="008841A6">
        <w:t xml:space="preserve">In het derde lid wordt rekening gehouden met situatie dat een </w:t>
      </w:r>
      <w:r w:rsidR="000D5B1E">
        <w:t>warmte</w:t>
      </w:r>
      <w:r w:rsidRPr="008841A6">
        <w:t>bron aan meerdere kavels levert. Belangrijk is dat warmtebedrijven de uitstoot rapporteren evenredig aan de geleverde warmte</w:t>
      </w:r>
      <w:r w:rsidRPr="008841A6" w:rsidR="459CDC88">
        <w:t>,</w:t>
      </w:r>
      <w:r w:rsidRPr="008841A6">
        <w:t xml:space="preserve"> </w:t>
      </w:r>
      <w:r w:rsidRPr="008841A6" w:rsidR="748A3EBD">
        <w:t>o</w:t>
      </w:r>
      <w:r w:rsidRPr="008841A6" w:rsidR="005D31F7">
        <w:t xml:space="preserve">ok als de </w:t>
      </w:r>
      <w:r w:rsidR="00410F8A">
        <w:t>warmte</w:t>
      </w:r>
      <w:r w:rsidRPr="008841A6" w:rsidR="005D31F7">
        <w:t xml:space="preserve">bron niet volledig gecontracteerd is voor belevering aan collectieve warmtevoorzieningen. </w:t>
      </w:r>
    </w:p>
    <w:p w:rsidRPr="008841A6" w:rsidR="2EB57A1C" w:rsidP="00496392" w:rsidRDefault="2EB57A1C" w14:paraId="0110B2A5" w14:textId="3BE4F2F0">
      <w:pPr>
        <w:spacing w:after="0" w:line="276" w:lineRule="auto"/>
      </w:pPr>
    </w:p>
    <w:p w:rsidR="00C966A4" w:rsidP="00496392" w:rsidRDefault="00C966A4" w14:paraId="5698E3DB" w14:textId="1341065F">
      <w:pPr>
        <w:spacing w:after="0" w:line="276" w:lineRule="auto"/>
      </w:pPr>
      <w:r w:rsidRPr="008841A6">
        <w:t xml:space="preserve">Het vierde lid </w:t>
      </w:r>
      <w:r w:rsidRPr="008841A6" w:rsidR="2E7C9F8E">
        <w:t>regelt situaties</w:t>
      </w:r>
      <w:r w:rsidRPr="008841A6">
        <w:t xml:space="preserve"> waarin elektriciteit</w:t>
      </w:r>
      <w:r w:rsidRPr="008841A6" w:rsidR="005D31F7">
        <w:t xml:space="preserve"> of gas</w:t>
      </w:r>
      <w:r w:rsidRPr="008841A6">
        <w:t xml:space="preserve"> als uitstootvrij word</w:t>
      </w:r>
      <w:r w:rsidRPr="008841A6" w:rsidR="00FA03F2">
        <w:t>en</w:t>
      </w:r>
      <w:r w:rsidRPr="008841A6">
        <w:t xml:space="preserve"> meegerekend. </w:t>
      </w:r>
      <w:r w:rsidR="003629D7">
        <w:t xml:space="preserve">Het vijfde lid bepaalt </w:t>
      </w:r>
      <w:r w:rsidR="00AB4F67">
        <w:t xml:space="preserve">dat </w:t>
      </w:r>
      <w:r w:rsidR="003629D7">
        <w:t>het</w:t>
      </w:r>
      <w:r w:rsidRPr="003629D7" w:rsidR="003629D7">
        <w:t xml:space="preserve"> moment van aanvang van het vaststellen van de gemiddelde toegestane uitstoot van broeikasgassen 1 januari 2030</w:t>
      </w:r>
      <w:r w:rsidR="00AB4F67">
        <w:t xml:space="preserve"> is</w:t>
      </w:r>
      <w:r w:rsidRPr="003629D7" w:rsidR="003629D7">
        <w:t xml:space="preserve">.  </w:t>
      </w:r>
    </w:p>
    <w:p w:rsidRPr="008841A6" w:rsidR="2EB57A1C" w:rsidP="00496392" w:rsidRDefault="2EB57A1C" w14:paraId="3CB951FA" w14:textId="5AA7B791">
      <w:pPr>
        <w:spacing w:after="0" w:line="276" w:lineRule="auto"/>
      </w:pPr>
    </w:p>
    <w:p w:rsidRPr="008841A6" w:rsidR="00C966A4" w:rsidP="00496392" w:rsidRDefault="00C966A4" w14:paraId="426A32A8" w14:textId="71651AE7">
      <w:pPr>
        <w:spacing w:after="0" w:line="276" w:lineRule="auto"/>
      </w:pPr>
      <w:r w:rsidRPr="008841A6">
        <w:t xml:space="preserve">Het </w:t>
      </w:r>
      <w:r w:rsidR="00AB4F67">
        <w:t>zesde</w:t>
      </w:r>
      <w:r w:rsidRPr="008841A6">
        <w:t xml:space="preserve"> lid </w:t>
      </w:r>
      <w:r w:rsidRPr="008841A6" w:rsidR="4F978261">
        <w:t>bevat</w:t>
      </w:r>
      <w:r w:rsidRPr="008841A6">
        <w:t xml:space="preserve"> een delegatiegrondslag </w:t>
      </w:r>
      <w:r w:rsidRPr="008841A6" w:rsidR="66C03A71">
        <w:t>die het mogelijk maakt</w:t>
      </w:r>
      <w:r w:rsidRPr="008841A6">
        <w:t xml:space="preserve"> om bij ministeriële regeling nadere regels te stellen over de berekening. Gedacht kan worden aan de formules die per techniek worden voorgeschreven, met daarbij de uitgangspunten zoals de fracties waarmee gerekend moet worden en </w:t>
      </w:r>
      <w:r w:rsidRPr="008841A6" w:rsidR="0046780B">
        <w:t xml:space="preserve">bijbehorende </w:t>
      </w:r>
      <w:r w:rsidRPr="008841A6">
        <w:t xml:space="preserve">factoren. Een voorbeeld is de biogene fractie voor de berekening van de uitstoot voor </w:t>
      </w:r>
      <w:r>
        <w:t>afvalverbrandingsinstallatie</w:t>
      </w:r>
      <w:r w:rsidR="4DA61FEB">
        <w:t>s</w:t>
      </w:r>
      <w:r w:rsidRPr="008841A6">
        <w:t xml:space="preserve"> en de verschillende factor(en) voor de broeikasgasemissies van elektriciteit.  </w:t>
      </w:r>
      <w:r w:rsidR="429461E0">
        <w:t>D</w:t>
      </w:r>
      <w:r w:rsidRPr="008841A6">
        <w:t xml:space="preserve">e uitstoot </w:t>
      </w:r>
      <w:r w:rsidRPr="00DE289B" w:rsidR="00F105D2">
        <w:t xml:space="preserve">in </w:t>
      </w:r>
      <w:r w:rsidRPr="008841A6">
        <w:t xml:space="preserve">een warmtekavel kan </w:t>
      </w:r>
      <w:r>
        <w:t>nooit</w:t>
      </w:r>
      <w:r w:rsidRPr="008841A6">
        <w:t xml:space="preserve"> negatief zijn. Afzonderlijke bronnen kunnen wel op een negatieve uitstoot komen. Echter</w:t>
      </w:r>
      <w:r w:rsidRPr="008841A6" w:rsidR="748FEDD9">
        <w:t>,</w:t>
      </w:r>
      <w:r w:rsidRPr="008841A6">
        <w:t xml:space="preserve"> per </w:t>
      </w:r>
      <w:r w:rsidRPr="00DE289B" w:rsidR="00F105D2">
        <w:t>warmte</w:t>
      </w:r>
      <w:r w:rsidRPr="008841A6">
        <w:t>kavel is dit niet wenselijk omdat er ander</w:t>
      </w:r>
      <w:r w:rsidRPr="00DE289B" w:rsidR="00F105D2">
        <w:t>s</w:t>
      </w:r>
      <w:r w:rsidRPr="008841A6">
        <w:t xml:space="preserve"> een perverse prikkel voor de verbruiker is om meer te verbruiken waardoor de uitstoot zal dalen. </w:t>
      </w:r>
      <w:r w:rsidRPr="008841A6" w:rsidR="50B55AF7">
        <w:t>Dit draagt</w:t>
      </w:r>
      <w:r w:rsidRPr="008841A6">
        <w:t xml:space="preserve"> niet bij aan een duurzamere warmtevoorziening. In het </w:t>
      </w:r>
      <w:r w:rsidR="6F120209">
        <w:t>zesde</w:t>
      </w:r>
      <w:r w:rsidRPr="008841A6">
        <w:t xml:space="preserve"> lid is </w:t>
      </w:r>
      <w:r w:rsidRPr="00DE289B" w:rsidR="00F105D2">
        <w:t xml:space="preserve">wel reeds </w:t>
      </w:r>
      <w:r w:rsidRPr="008841A6">
        <w:t xml:space="preserve">vastgelegd welke uitgangspunten gehanteerd dienen te worden </w:t>
      </w:r>
      <w:r w:rsidRPr="008841A6" w:rsidR="1746621A">
        <w:t>bij het stellen van regels</w:t>
      </w:r>
      <w:r w:rsidRPr="008841A6">
        <w:t xml:space="preserve"> voor de berekening van broeikasgasemissies van een </w:t>
      </w:r>
      <w:r w:rsidR="000C5DBE">
        <w:t>warmtebron</w:t>
      </w:r>
      <w:r w:rsidRPr="008841A6">
        <w:t xml:space="preserve"> die zowel warmte als elektriciteit produceert. </w:t>
      </w:r>
      <w:r w:rsidRPr="008841A6" w:rsidR="1AB79A21">
        <w:t>De o</w:t>
      </w:r>
      <w:r w:rsidRPr="008841A6" w:rsidR="71943EEA">
        <w:t>nderdelen</w:t>
      </w:r>
      <w:r w:rsidRPr="008841A6">
        <w:t xml:space="preserve"> a en b bevatten twee afzonderlijke technieken met </w:t>
      </w:r>
      <w:r w:rsidRPr="008841A6" w:rsidR="68802D22">
        <w:t>een</w:t>
      </w:r>
      <w:r w:rsidRPr="008841A6">
        <w:t xml:space="preserve"> aparte berekeningswijze. Het verschil is of er bij de productie van warmte minder elektriciteit geproduceerd wordt. </w:t>
      </w:r>
    </w:p>
    <w:p w:rsidRPr="008841A6" w:rsidR="7877C7D0" w:rsidP="00496392" w:rsidRDefault="7877C7D0" w14:paraId="46BDD16D" w14:textId="49E26C0E">
      <w:pPr>
        <w:spacing w:after="0" w:line="276" w:lineRule="auto"/>
      </w:pPr>
    </w:p>
    <w:p w:rsidRPr="00DE289B" w:rsidR="007047E9" w:rsidP="00496392" w:rsidRDefault="00C966A4" w14:paraId="225834DF" w14:textId="153BF7C3">
      <w:pPr>
        <w:spacing w:after="0" w:line="276" w:lineRule="auto"/>
        <w:rPr>
          <w:rFonts w:eastAsia="Calibri"/>
          <w:b/>
          <w:bCs/>
        </w:rPr>
      </w:pPr>
      <w:r w:rsidRPr="008841A6">
        <w:t xml:space="preserve">Is het </w:t>
      </w:r>
      <w:r w:rsidR="004943D0">
        <w:t>zevende</w:t>
      </w:r>
      <w:r w:rsidRPr="008841A6">
        <w:t xml:space="preserve"> lid</w:t>
      </w:r>
      <w:r w:rsidRPr="008841A6" w:rsidR="664582CF">
        <w:t>,</w:t>
      </w:r>
      <w:r w:rsidRPr="008841A6">
        <w:t xml:space="preserve"> onderdeel a</w:t>
      </w:r>
      <w:r w:rsidRPr="008841A6" w:rsidR="65466857">
        <w:t>,</w:t>
      </w:r>
      <w:r w:rsidRPr="008841A6">
        <w:t xml:space="preserve"> is geregeld dat er </w:t>
      </w:r>
      <w:r w:rsidRPr="008841A6" w:rsidR="2D3BCA29">
        <w:t>bij ministeriële regeling</w:t>
      </w:r>
      <w:r w:rsidRPr="008841A6">
        <w:t xml:space="preserve"> </w:t>
      </w:r>
      <w:r w:rsidRPr="008841A6" w:rsidR="0856E969">
        <w:t>regels</w:t>
      </w:r>
      <w:r w:rsidRPr="008841A6">
        <w:t xml:space="preserve"> gesteld </w:t>
      </w:r>
      <w:r w:rsidRPr="008841A6" w:rsidR="2FE0E8F4">
        <w:t>kunnen</w:t>
      </w:r>
      <w:r w:rsidRPr="008841A6">
        <w:t xml:space="preserve"> worden </w:t>
      </w:r>
      <w:r w:rsidRPr="008841A6" w:rsidR="2C1467D3">
        <w:t>over</w:t>
      </w:r>
      <w:r w:rsidRPr="008841A6">
        <w:t xml:space="preserve"> de </w:t>
      </w:r>
      <w:r w:rsidRPr="008841A6" w:rsidR="3EF674DF">
        <w:t>onderbouwing</w:t>
      </w:r>
      <w:r w:rsidRPr="008841A6">
        <w:t xml:space="preserve"> die warmtebedrijven moeten leveren bij de berekening. Het gaa</w:t>
      </w:r>
      <w:r w:rsidRPr="008841A6" w:rsidR="00322755">
        <w:t>t</w:t>
      </w:r>
      <w:r w:rsidRPr="008841A6">
        <w:t xml:space="preserve"> dan </w:t>
      </w:r>
      <w:r w:rsidRPr="008841A6" w:rsidR="193F907F">
        <w:t xml:space="preserve">bijvoorbeeld </w:t>
      </w:r>
      <w:r w:rsidRPr="008841A6">
        <w:t xml:space="preserve">om </w:t>
      </w:r>
      <w:r w:rsidRPr="008841A6" w:rsidR="00B2279A">
        <w:t xml:space="preserve">aannames </w:t>
      </w:r>
      <w:r w:rsidRPr="008841A6">
        <w:t xml:space="preserve">waar de berekening op gebaseerd is, maar ook </w:t>
      </w:r>
      <w:r w:rsidR="39FB1F2E">
        <w:t xml:space="preserve">om </w:t>
      </w:r>
      <w:r w:rsidRPr="008841A6">
        <w:t xml:space="preserve">bewijs van </w:t>
      </w:r>
      <w:r w:rsidRPr="008841A6">
        <w:lastRenderedPageBreak/>
        <w:t xml:space="preserve">productie </w:t>
      </w:r>
      <w:r w:rsidRPr="008841A6" w:rsidR="759EEE82">
        <w:t xml:space="preserve">met toepassing </w:t>
      </w:r>
      <w:r w:rsidRPr="008841A6">
        <w:t>van hernieuwbare bronnen</w:t>
      </w:r>
      <w:r w:rsidRPr="008841A6" w:rsidR="00FB3E8E">
        <w:t xml:space="preserve"> of </w:t>
      </w:r>
      <w:r w:rsidRPr="008841A6" w:rsidR="40ACF9B4">
        <w:t>de</w:t>
      </w:r>
      <w:r w:rsidRPr="008841A6" w:rsidR="00FB3E8E">
        <w:t xml:space="preserve"> facturatie van afgenomen </w:t>
      </w:r>
      <w:r w:rsidRPr="008841A6" w:rsidR="00653E1C">
        <w:t>producten</w:t>
      </w:r>
      <w:r w:rsidRPr="008841A6">
        <w:t xml:space="preserve">. Gedacht kan worden aan </w:t>
      </w:r>
      <w:r w:rsidRPr="008841A6" w:rsidR="00653E1C">
        <w:t>g</w:t>
      </w:r>
      <w:r w:rsidRPr="008841A6">
        <w:t xml:space="preserve">aranties van </w:t>
      </w:r>
      <w:r w:rsidRPr="008841A6" w:rsidR="00653E1C">
        <w:t>o</w:t>
      </w:r>
      <w:r w:rsidRPr="008841A6">
        <w:t>orsprong</w:t>
      </w:r>
      <w:r w:rsidRPr="008841A6" w:rsidR="5B659816">
        <w:t xml:space="preserve">. Waar garanties van oorsprong </w:t>
      </w:r>
      <w:r w:rsidR="06771856">
        <w:t>niet</w:t>
      </w:r>
      <w:r w:rsidRPr="008841A6" w:rsidR="5B659816">
        <w:t xml:space="preserve"> mogelijk zijn, zoals bij restwarmte, kan op andere wijze worden voorzien in de onderbouwing</w:t>
      </w:r>
      <w:r w:rsidR="294071B1">
        <w:t>.</w:t>
      </w:r>
      <w:r w:rsidRPr="008841A6">
        <w:t xml:space="preserve"> . </w:t>
      </w:r>
      <w:bookmarkEnd w:id="187"/>
    </w:p>
    <w:bookmarkEnd w:id="186"/>
    <w:p w:rsidRPr="00DE289B" w:rsidR="00E4145D" w:rsidP="00496392" w:rsidRDefault="00E4145D" w14:paraId="134D4E92" w14:textId="542E9B62">
      <w:pPr>
        <w:spacing w:after="0" w:line="276" w:lineRule="auto"/>
        <w:rPr>
          <w:rFonts w:eastAsia="Calibri" w:cs="Arial"/>
        </w:rPr>
      </w:pPr>
    </w:p>
    <w:p w:rsidRPr="00DE289B" w:rsidR="00991A15" w:rsidP="00496392" w:rsidRDefault="00991A15" w14:paraId="69D1B4ED" w14:textId="6AD27D3E">
      <w:pPr>
        <w:spacing w:after="0" w:line="276" w:lineRule="auto"/>
        <w:rPr>
          <w:rFonts w:eastAsia="Calibri" w:cs="Arial"/>
        </w:rPr>
      </w:pPr>
    </w:p>
    <w:p w:rsidRPr="00DE289B" w:rsidR="231572C9" w:rsidP="008841A6" w:rsidRDefault="42A73EAF" w14:paraId="5D6A1E7F" w14:textId="1C2EFE56">
      <w:pPr>
        <w:spacing w:after="0" w:line="276" w:lineRule="auto"/>
        <w:rPr>
          <w:rFonts w:eastAsia="Verdana" w:cs="Verdana"/>
          <w:b/>
          <w:bCs/>
        </w:rPr>
      </w:pPr>
      <w:r w:rsidRPr="00DE289B">
        <w:rPr>
          <w:rFonts w:eastAsia="Verdana" w:cs="Verdana"/>
          <w:b/>
          <w:bCs/>
        </w:rPr>
        <w:t xml:space="preserve">Artikel </w:t>
      </w:r>
      <w:r w:rsidRPr="00DE289B" w:rsidR="231572C9">
        <w:rPr>
          <w:rFonts w:eastAsia="Verdana" w:cs="Verdana"/>
          <w:b/>
          <w:bCs/>
        </w:rPr>
        <w:t>2.2</w:t>
      </w:r>
      <w:r w:rsidR="00594DD1">
        <w:rPr>
          <w:rFonts w:eastAsia="Verdana" w:cs="Verdana"/>
          <w:b/>
          <w:bCs/>
        </w:rPr>
        <w:t>3</w:t>
      </w:r>
      <w:r w:rsidRPr="00DE289B" w:rsidR="231572C9">
        <w:rPr>
          <w:rFonts w:eastAsia="Verdana" w:cs="Verdana"/>
          <w:b/>
          <w:bCs/>
        </w:rPr>
        <w:t xml:space="preserve"> </w:t>
      </w:r>
      <w:r w:rsidRPr="00DE289B" w:rsidR="00DE289B">
        <w:rPr>
          <w:rFonts w:eastAsia="Verdana" w:cs="Verdana"/>
          <w:b/>
          <w:bCs/>
        </w:rPr>
        <w:t>d</w:t>
      </w:r>
      <w:r w:rsidRPr="00DE289B" w:rsidR="231572C9">
        <w:rPr>
          <w:rFonts w:eastAsia="Verdana" w:cs="Verdana"/>
          <w:b/>
          <w:bCs/>
        </w:rPr>
        <w:t>uur ontheffing normen uitstoot van broeikasgassen</w:t>
      </w:r>
    </w:p>
    <w:p w:rsidRPr="00DE289B" w:rsidR="231572C9" w:rsidP="008841A6" w:rsidRDefault="231572C9" w14:paraId="4A3BA5F8" w14:textId="012DE591">
      <w:pPr>
        <w:spacing w:after="0" w:line="276" w:lineRule="auto"/>
        <w:ind w:left="720"/>
        <w:rPr>
          <w:rFonts w:eastAsia="Verdana" w:cs="Verdana"/>
        </w:rPr>
      </w:pPr>
      <w:r w:rsidRPr="00DE289B">
        <w:rPr>
          <w:rFonts w:eastAsia="Verdana" w:cs="Verdana"/>
        </w:rPr>
        <w:t xml:space="preserve"> </w:t>
      </w:r>
    </w:p>
    <w:p w:rsidRPr="00DE289B" w:rsidR="231572C9" w:rsidP="008841A6" w:rsidRDefault="231572C9" w14:paraId="2DB4C421" w14:textId="23105D3E">
      <w:pPr>
        <w:spacing w:after="0" w:line="276" w:lineRule="auto"/>
        <w:rPr>
          <w:rFonts w:eastAsia="Verdana" w:cs="Verdana"/>
        </w:rPr>
      </w:pPr>
      <w:r w:rsidRPr="00DE289B">
        <w:rPr>
          <w:rFonts w:eastAsia="Verdana" w:cs="Verdana"/>
          <w:color w:val="1A1718"/>
        </w:rPr>
        <w:t xml:space="preserve">Artikel 2.21, eerste lid, van de </w:t>
      </w:r>
      <w:r w:rsidRPr="00DE289B" w:rsidR="00414F75">
        <w:rPr>
          <w:rFonts w:eastAsia="Verdana" w:cs="Verdana"/>
          <w:color w:val="1A1718"/>
        </w:rPr>
        <w:t>wet</w:t>
      </w:r>
      <w:r w:rsidRPr="00DE289B">
        <w:rPr>
          <w:rFonts w:eastAsia="Verdana" w:cs="Verdana"/>
          <w:color w:val="1A1718"/>
        </w:rPr>
        <w:t xml:space="preserve"> maakt het mogelijk om een aangewezen warmtebedrijf voor een bepaalde periode een ontheffing te verlenen van de vastgestelde duurzaamheidsnormen indien dat bijdraagt aan de ontwikkeling van een nieuwe duurzame warmtebron. Het warmtebedrijf geeft in de aanvraag aan voor welke periode hij een ontheffing nodig heeft omdat niet kan worden voldaan aan de duurzaamheidsnorm.</w:t>
      </w:r>
      <w:r w:rsidRPr="00DE289B">
        <w:rPr>
          <w:rFonts w:eastAsia="Verdana" w:cs="Verdana"/>
        </w:rPr>
        <w:t xml:space="preserve"> Een dergelijke ontheffing van de normen voor uitstoot van broeikasgassen, wordt verleend voor maximaal 5 jaar.</w:t>
      </w:r>
    </w:p>
    <w:p w:rsidRPr="00DE289B" w:rsidR="231572C9" w:rsidP="008841A6" w:rsidRDefault="231572C9" w14:paraId="3FA94E8A" w14:textId="15076438">
      <w:pPr>
        <w:spacing w:after="0" w:line="276" w:lineRule="auto"/>
        <w:rPr>
          <w:rFonts w:eastAsia="Verdana" w:cs="Verdana"/>
          <w:color w:val="1A1718"/>
        </w:rPr>
      </w:pPr>
      <w:r w:rsidRPr="00DE289B">
        <w:rPr>
          <w:rFonts w:eastAsia="Verdana" w:cs="Verdana"/>
          <w:color w:val="1A1718"/>
        </w:rPr>
        <w:t xml:space="preserve">De ontheffing kan </w:t>
      </w:r>
      <w:r w:rsidR="00F32834">
        <w:rPr>
          <w:rFonts w:eastAsia="Verdana" w:cs="Verdana"/>
          <w:color w:val="1A1718"/>
        </w:rPr>
        <w:t xml:space="preserve">(meermaals) </w:t>
      </w:r>
      <w:r w:rsidRPr="00DE289B">
        <w:rPr>
          <w:rFonts w:eastAsia="Verdana" w:cs="Verdana"/>
          <w:color w:val="1A1718"/>
        </w:rPr>
        <w:t xml:space="preserve">worden verlengd in geval het warmtebedrijf </w:t>
      </w:r>
      <w:r w:rsidRPr="00DE289B" w:rsidR="00F608F4">
        <w:rPr>
          <w:rFonts w:eastAsia="Verdana" w:cs="Verdana"/>
          <w:color w:val="1A1718"/>
        </w:rPr>
        <w:t xml:space="preserve">het </w:t>
      </w:r>
      <w:r w:rsidRPr="00DE289B">
        <w:rPr>
          <w:rFonts w:eastAsia="Verdana" w:cs="Verdana"/>
          <w:color w:val="1A1718"/>
        </w:rPr>
        <w:t>toch niet lukt om aan het eind van de periode waarvoor ontheffing is gegeven, aan de duurzaamheidsnorm te voldoen. Om de investeringszekerheid voor het warmtebedrijf te borgen, wordt de ontheffing verlengd als het warmtebedrijf kan aantonen dat</w:t>
      </w:r>
      <w:r w:rsidRPr="00DE289B" w:rsidR="00F608F4">
        <w:rPr>
          <w:rFonts w:eastAsia="Verdana" w:cs="Verdana"/>
          <w:color w:val="1A1718"/>
        </w:rPr>
        <w:t xml:space="preserve"> de</w:t>
      </w:r>
      <w:r w:rsidRPr="00DE289B">
        <w:rPr>
          <w:rFonts w:eastAsia="Verdana" w:cs="Verdana"/>
          <w:color w:val="1A1718"/>
        </w:rPr>
        <w:t xml:space="preserve"> situatie, ten opzichte van het moment van aanvragen van</w:t>
      </w:r>
      <w:r w:rsidRPr="00DE289B" w:rsidR="00F608F4">
        <w:rPr>
          <w:rFonts w:eastAsia="Verdana" w:cs="Verdana"/>
          <w:color w:val="1A1718"/>
        </w:rPr>
        <w:t xml:space="preserve"> de </w:t>
      </w:r>
      <w:r w:rsidRPr="00DE289B">
        <w:rPr>
          <w:rFonts w:eastAsia="Verdana" w:cs="Verdana"/>
          <w:color w:val="1A1718"/>
        </w:rPr>
        <w:t xml:space="preserve"> ontheffing, niet is gewijzigd en deze situatie nog voortduurt. De verwachting is dat de termijn waarop kan worden voldaan aan de duurzaamheidsnormen veelal moeilijk van tevoren goed in te schatten is. Voor de verlenging geldt niet de maximale termijn van 5 jaar. </w:t>
      </w:r>
    </w:p>
    <w:p w:rsidRPr="00DE289B" w:rsidR="231572C9" w:rsidP="008841A6" w:rsidRDefault="231572C9" w14:paraId="14FA7011" w14:textId="140FFC1C">
      <w:pPr>
        <w:spacing w:after="0" w:line="276" w:lineRule="auto"/>
        <w:rPr>
          <w:rFonts w:eastAsia="Verdana" w:cs="Verdana"/>
        </w:rPr>
      </w:pPr>
    </w:p>
    <w:p w:rsidRPr="00DE289B" w:rsidR="00991A15" w:rsidP="008841A6" w:rsidRDefault="00991A15" w14:paraId="7443EA2C" w14:textId="77777777">
      <w:pPr>
        <w:spacing w:after="0" w:line="276" w:lineRule="auto"/>
        <w:rPr>
          <w:rFonts w:eastAsia="Verdana" w:cs="Verdana"/>
        </w:rPr>
      </w:pPr>
    </w:p>
    <w:p w:rsidRPr="00DE289B" w:rsidR="231572C9" w:rsidP="008841A6" w:rsidRDefault="248A9A68" w14:paraId="0858F024" w14:textId="51DFDB4B">
      <w:pPr>
        <w:spacing w:line="276" w:lineRule="auto"/>
        <w:rPr>
          <w:rFonts w:eastAsia="Verdana" w:cs="Verdana"/>
          <w:b/>
          <w:bCs/>
        </w:rPr>
      </w:pPr>
      <w:r w:rsidRPr="00DE289B">
        <w:rPr>
          <w:rFonts w:eastAsia="Verdana" w:cs="Verdana"/>
          <w:b/>
          <w:bCs/>
        </w:rPr>
        <w:t xml:space="preserve">Artikel </w:t>
      </w:r>
      <w:r w:rsidRPr="00DE289B" w:rsidR="231572C9">
        <w:rPr>
          <w:rFonts w:eastAsia="Verdana" w:cs="Verdana"/>
          <w:b/>
          <w:bCs/>
        </w:rPr>
        <w:t>2.2</w:t>
      </w:r>
      <w:r w:rsidR="001D2D06">
        <w:rPr>
          <w:rFonts w:eastAsia="Verdana" w:cs="Verdana"/>
          <w:b/>
          <w:bCs/>
        </w:rPr>
        <w:t>4</w:t>
      </w:r>
      <w:r w:rsidRPr="00DE289B" w:rsidR="4C6A1BCE">
        <w:rPr>
          <w:rFonts w:eastAsia="Verdana" w:cs="Verdana"/>
          <w:b/>
          <w:bCs/>
        </w:rPr>
        <w:t xml:space="preserve"> </w:t>
      </w:r>
      <w:r w:rsidRPr="00DE289B" w:rsidR="00DE289B">
        <w:rPr>
          <w:rFonts w:eastAsia="Verdana" w:cs="Verdana"/>
          <w:b/>
          <w:bCs/>
        </w:rPr>
        <w:t>t</w:t>
      </w:r>
      <w:r w:rsidRPr="00DE289B" w:rsidR="231572C9">
        <w:rPr>
          <w:rFonts w:eastAsia="Verdana" w:cs="Verdana"/>
          <w:b/>
          <w:bCs/>
        </w:rPr>
        <w:t>e overleggen bescheiden en beslistermijn aanvraag ontheffing</w:t>
      </w:r>
    </w:p>
    <w:p w:rsidRPr="008841A6" w:rsidR="231572C9" w:rsidP="008841A6" w:rsidRDefault="231572C9" w14:paraId="411379EE" w14:textId="17F52466">
      <w:pPr>
        <w:spacing w:after="0" w:line="276" w:lineRule="auto"/>
        <w:rPr>
          <w:rFonts w:eastAsia="Aptos" w:cs="Aptos"/>
        </w:rPr>
      </w:pPr>
    </w:p>
    <w:p w:rsidRPr="00DE289B" w:rsidR="231572C9" w:rsidP="008841A6" w:rsidRDefault="47334529" w14:paraId="06341ACD" w14:textId="158D195B">
      <w:pPr>
        <w:spacing w:after="0" w:line="276" w:lineRule="auto"/>
        <w:rPr>
          <w:rFonts w:eastAsia="Verdana" w:cs="Verdana"/>
        </w:rPr>
      </w:pPr>
      <w:r w:rsidRPr="688F62AE">
        <w:rPr>
          <w:rFonts w:eastAsia="Verdana" w:cs="Verdana"/>
        </w:rPr>
        <w:t>D</w:t>
      </w:r>
      <w:r w:rsidRPr="00DE289B" w:rsidR="231572C9">
        <w:rPr>
          <w:rFonts w:eastAsia="Verdana" w:cs="Verdana"/>
        </w:rPr>
        <w:t>e aanvrager</w:t>
      </w:r>
      <w:r w:rsidRPr="688F62AE" w:rsidR="231572C9">
        <w:rPr>
          <w:rFonts w:eastAsia="Verdana" w:cs="Verdana"/>
        </w:rPr>
        <w:t xml:space="preserve"> </w:t>
      </w:r>
      <w:r w:rsidRPr="688F62AE" w:rsidR="20F8236B">
        <w:rPr>
          <w:rFonts w:eastAsia="Verdana" w:cs="Verdana"/>
        </w:rPr>
        <w:t>is</w:t>
      </w:r>
      <w:r w:rsidRPr="00DE289B" w:rsidR="231572C9">
        <w:rPr>
          <w:rFonts w:eastAsia="Verdana" w:cs="Verdana"/>
        </w:rPr>
        <w:t xml:space="preserve"> gehouden een afschrift van of een uittreksel uit het handelsregister te overleggen</w:t>
      </w:r>
      <w:r w:rsidRPr="00DE289B" w:rsidR="00425A2C">
        <w:rPr>
          <w:rFonts w:eastAsia="Verdana" w:cs="Verdana"/>
        </w:rPr>
        <w:t>. Tevens dient er een</w:t>
      </w:r>
      <w:r w:rsidRPr="00DE289B" w:rsidR="231572C9">
        <w:rPr>
          <w:rFonts w:eastAsia="Verdana" w:cs="Verdana"/>
        </w:rPr>
        <w:t xml:space="preserve"> onderbouwing </w:t>
      </w:r>
      <w:r w:rsidRPr="00DE289B" w:rsidR="00425A2C">
        <w:rPr>
          <w:rFonts w:eastAsia="Verdana" w:cs="Verdana"/>
        </w:rPr>
        <w:t xml:space="preserve">te worden gegeven </w:t>
      </w:r>
      <w:r w:rsidRPr="00DE289B" w:rsidR="231572C9">
        <w:rPr>
          <w:rFonts w:eastAsia="Verdana" w:cs="Verdana"/>
        </w:rPr>
        <w:t>waaruit blijkt dat, enerzijds gedurende de periode waarvoor ontheffing wordt gevraagd niet kan worden voldaan aan de duurzaamheidsnorm en anderzijds dat, na afloop van de periode waarvoor ontheffing wordt gevraagd, wel wordt voldaan aan de duurzaamheidsnorm. Bij de onderbouwing waaruit moet blijken dat tijdens de periode waarvoor ontheffing wordt gevraagd niet kan worden voldaan aan de duurzaamheidsnorm, valt onder meer te denken aan gevallen waarin het vervangen van een niet-duurzame bron op het moment van aanvraag leidt tot substantieel hogere kosten per eenheid geleverde warmte in vergelijking met het vervangen na de verzochte ontheffingsperiode</w:t>
      </w:r>
      <w:r w:rsidRPr="00DE289B" w:rsidR="009C7235">
        <w:rPr>
          <w:rFonts w:eastAsia="Verdana" w:cs="Verdana"/>
        </w:rPr>
        <w:t>. Een voorbeeld is de</w:t>
      </w:r>
      <w:r w:rsidRPr="00DE289B" w:rsidR="231572C9">
        <w:rPr>
          <w:rFonts w:eastAsia="Verdana" w:cs="Verdana"/>
        </w:rPr>
        <w:t xml:space="preserve"> ontwikkeling van een geothermiebron waarvoor een bepaalde schaalgrootte nodig is, voordat het vanuit technisch en economisch perspectief </w:t>
      </w:r>
      <w:r w:rsidRPr="1899B26A" w:rsidR="7AD8F839">
        <w:rPr>
          <w:rFonts w:eastAsia="Verdana" w:cs="Verdana"/>
        </w:rPr>
        <w:t>efficient</w:t>
      </w:r>
      <w:r w:rsidRPr="00DE289B" w:rsidR="231572C9">
        <w:rPr>
          <w:rFonts w:eastAsia="Verdana" w:cs="Verdana"/>
        </w:rPr>
        <w:t xml:space="preserve"> is om deze in bedrijf te nemen. In dat geval wordt in de opstartfase tijdelijk gebruik gemaakt van gasketels. Ook kan worden gedacht</w:t>
      </w:r>
      <w:r w:rsidRPr="00DE289B" w:rsidR="009C7235">
        <w:rPr>
          <w:rFonts w:eastAsia="Verdana" w:cs="Verdana"/>
        </w:rPr>
        <w:t xml:space="preserve"> </w:t>
      </w:r>
      <w:r w:rsidRPr="00DE289B" w:rsidR="231572C9">
        <w:rPr>
          <w:rFonts w:eastAsia="Verdana" w:cs="Verdana"/>
        </w:rPr>
        <w:t xml:space="preserve">aan de situatie waarin het vervangen van de niet-duurzame bron op het moment van aanvraag niet mogelijk is, omdat sprake is van tijdelijke onvoorzienbare of van derden afhankelijke niet-beïnvloedbare omstandigheden. Hiervan is in ieder geval sprake als de noodzakelijke vergunningen of toegang tot het elektriciteitsnet langer duurt dan de daarvoor geldende wettelijke termijnen. </w:t>
      </w:r>
    </w:p>
    <w:p w:rsidRPr="00DE289B" w:rsidR="231572C9" w:rsidP="008841A6" w:rsidRDefault="231572C9" w14:paraId="6CAB064D" w14:textId="7DC78539">
      <w:pPr>
        <w:spacing w:after="0" w:line="276" w:lineRule="auto"/>
        <w:rPr>
          <w:rFonts w:eastAsia="Verdana" w:cs="Verdana"/>
        </w:rPr>
      </w:pPr>
    </w:p>
    <w:p w:rsidRPr="00DE289B" w:rsidR="231572C9" w:rsidP="008841A6" w:rsidRDefault="231572C9" w14:paraId="041C0D2E" w14:textId="2D4E4CA5">
      <w:pPr>
        <w:spacing w:after="0" w:line="276" w:lineRule="auto"/>
        <w:rPr>
          <w:rFonts w:eastAsia="Verdana" w:cs="Verdana"/>
        </w:rPr>
      </w:pPr>
      <w:r w:rsidRPr="00DE289B">
        <w:rPr>
          <w:rFonts w:eastAsia="Verdana" w:cs="Verdana"/>
        </w:rPr>
        <w:t xml:space="preserve">De </w:t>
      </w:r>
      <w:r w:rsidRPr="00DE289B" w:rsidR="00144791">
        <w:t>ACM</w:t>
      </w:r>
      <w:r w:rsidRPr="00DE289B">
        <w:rPr>
          <w:rFonts w:eastAsia="Verdana" w:cs="Verdana"/>
        </w:rPr>
        <w:t xml:space="preserve"> beschikt binnen acht weken op de aanvraag. De periode van acht weken is gekozen om aan de ene kant genoeg tijd te geven voor een zorgvuldige afweging en aan de andere kant zo snel als mogelijk duidelijkheid te geven aan warmtebedrijven. Het kan echter nodig zijn om de beslistermijn te verlengen, bijvoorbeeld in het geval de complexiteit van de verduurzaming dat rechtvaardigt of in geval van netcongestie, wanneer partijen op een wachtlijst moeten worden geplaatst. In de praktijk blijkt dat termijnen op de wachtlijsten niet </w:t>
      </w:r>
      <w:r w:rsidRPr="62A0E2A5" w:rsidR="4701555A">
        <w:rPr>
          <w:rFonts w:eastAsia="Verdana" w:cs="Verdana"/>
        </w:rPr>
        <w:t xml:space="preserve">altijd </w:t>
      </w:r>
      <w:r w:rsidRPr="00DE289B">
        <w:rPr>
          <w:rFonts w:eastAsia="Verdana" w:cs="Verdana"/>
        </w:rPr>
        <w:t>worden gehaald. Het derde lid voorziet erin dat de ACM de beslistermijn, indien nodig kan verlengen.</w:t>
      </w:r>
    </w:p>
    <w:p w:rsidRPr="00DE289B" w:rsidR="231572C9" w:rsidP="008841A6" w:rsidRDefault="231572C9" w14:paraId="1E6DD0B7" w14:textId="61B8E3D4">
      <w:pPr>
        <w:spacing w:after="0" w:line="276" w:lineRule="auto"/>
        <w:rPr>
          <w:rFonts w:eastAsia="Verdana" w:cs="Verdana"/>
        </w:rPr>
      </w:pPr>
    </w:p>
    <w:p w:rsidRPr="00DE289B" w:rsidR="00991A15" w:rsidP="008841A6" w:rsidRDefault="00991A15" w14:paraId="0521BD34" w14:textId="77777777">
      <w:pPr>
        <w:spacing w:after="0" w:line="276" w:lineRule="auto"/>
        <w:rPr>
          <w:rFonts w:eastAsia="Verdana" w:cs="Verdana"/>
        </w:rPr>
      </w:pPr>
    </w:p>
    <w:p w:rsidRPr="00DE289B" w:rsidR="231572C9" w:rsidP="008841A6" w:rsidRDefault="2DD23FF7" w14:paraId="44BA2ADE" w14:textId="7A9AD56B">
      <w:pPr>
        <w:spacing w:after="0" w:line="276" w:lineRule="auto"/>
        <w:rPr>
          <w:rFonts w:eastAsia="Verdana" w:cs="Verdana"/>
          <w:b/>
          <w:bCs/>
        </w:rPr>
      </w:pPr>
      <w:r w:rsidRPr="00DE289B">
        <w:rPr>
          <w:rFonts w:eastAsia="Verdana" w:cs="Verdana"/>
          <w:b/>
          <w:bCs/>
        </w:rPr>
        <w:t>Artikel</w:t>
      </w:r>
      <w:r w:rsidRPr="00DE289B" w:rsidR="231572C9">
        <w:rPr>
          <w:rFonts w:eastAsia="Verdana" w:cs="Verdana"/>
          <w:b/>
        </w:rPr>
        <w:t xml:space="preserve"> </w:t>
      </w:r>
      <w:r w:rsidRPr="00DE289B" w:rsidR="231572C9">
        <w:rPr>
          <w:rFonts w:eastAsia="Verdana" w:cs="Verdana"/>
          <w:b/>
          <w:bCs/>
        </w:rPr>
        <w:t>2.2</w:t>
      </w:r>
      <w:r w:rsidR="00C97CC8">
        <w:rPr>
          <w:rFonts w:eastAsia="Verdana" w:cs="Verdana"/>
          <w:b/>
          <w:bCs/>
        </w:rPr>
        <w:t>5</w:t>
      </w:r>
      <w:r w:rsidRPr="00DE289B" w:rsidR="231572C9">
        <w:rPr>
          <w:rFonts w:eastAsia="Verdana" w:cs="Verdana"/>
          <w:b/>
          <w:bCs/>
        </w:rPr>
        <w:t xml:space="preserve"> </w:t>
      </w:r>
      <w:r w:rsidRPr="00DE289B" w:rsidR="003A35AF">
        <w:rPr>
          <w:rFonts w:eastAsia="Verdana" w:cs="Verdana"/>
          <w:b/>
          <w:bCs/>
        </w:rPr>
        <w:t>g</w:t>
      </w:r>
      <w:r w:rsidRPr="00DE289B" w:rsidR="231572C9">
        <w:rPr>
          <w:rFonts w:eastAsia="Verdana" w:cs="Verdana"/>
          <w:b/>
          <w:bCs/>
        </w:rPr>
        <w:t>root deel van de warmtevoorziening</w:t>
      </w:r>
    </w:p>
    <w:p w:rsidRPr="00DE289B" w:rsidR="231572C9" w:rsidP="008841A6" w:rsidRDefault="231572C9" w14:paraId="15C4AF7A" w14:textId="1F5F6A7A">
      <w:pPr>
        <w:spacing w:after="0" w:line="276" w:lineRule="auto"/>
        <w:rPr>
          <w:rFonts w:eastAsia="Verdana" w:cs="Verdana"/>
        </w:rPr>
      </w:pPr>
    </w:p>
    <w:p w:rsidRPr="00DE289B" w:rsidR="231572C9" w:rsidP="008841A6" w:rsidRDefault="231572C9" w14:paraId="51AC65D3" w14:textId="6FA453D1">
      <w:pPr>
        <w:spacing w:after="0" w:line="276" w:lineRule="auto"/>
        <w:rPr>
          <w:rFonts w:eastAsia="Verdana" w:cs="Verdana"/>
        </w:rPr>
      </w:pPr>
      <w:r w:rsidRPr="00DE289B">
        <w:rPr>
          <w:rFonts w:eastAsia="Verdana" w:cs="Verdana"/>
        </w:rPr>
        <w:t>Een aangewezen warmtebedrijf kan ontheffing vragen van de duurzaamheidsnorm als het gaat</w:t>
      </w:r>
    </w:p>
    <w:p w:rsidRPr="00DE289B" w:rsidR="231572C9" w:rsidP="008841A6" w:rsidRDefault="231572C9" w14:paraId="20AD3A62" w14:textId="5A4F1BB1">
      <w:pPr>
        <w:spacing w:after="0" w:line="276" w:lineRule="auto"/>
        <w:rPr>
          <w:rFonts w:eastAsia="Verdana" w:cs="Verdana"/>
        </w:rPr>
      </w:pPr>
      <w:r w:rsidRPr="00DE289B">
        <w:rPr>
          <w:rFonts w:eastAsia="Verdana" w:cs="Verdana"/>
        </w:rPr>
        <w:t xml:space="preserve">om een bestaande collectieve warmtevoorziening die afhankelijk is van een niet-duurzame warmtebron die de collectieve warmtevoorziening voor een groot deel van warmte voorziet. Het </w:t>
      </w:r>
      <w:r w:rsidRPr="00DE289B">
        <w:rPr>
          <w:rFonts w:eastAsia="Verdana" w:cs="Verdana"/>
        </w:rPr>
        <w:lastRenderedPageBreak/>
        <w:t xml:space="preserve">gaat om een niet-duurzame warmtebron die de collectieve warmtevoorziening voor ten minste </w:t>
      </w:r>
      <w:r w:rsidR="00EC3C1C">
        <w:rPr>
          <w:rFonts w:eastAsia="Verdana" w:cs="Verdana"/>
        </w:rPr>
        <w:t xml:space="preserve">een bij ministeriële regeling te bepalen percentage </w:t>
      </w:r>
      <w:r w:rsidRPr="35D4FCAC" w:rsidR="6BA49AA4">
        <w:rPr>
          <w:rFonts w:eastAsia="Verdana" w:cs="Verdana"/>
        </w:rPr>
        <w:t>van</w:t>
      </w:r>
      <w:r w:rsidRPr="00DE289B">
        <w:rPr>
          <w:rFonts w:eastAsia="Verdana" w:cs="Verdana"/>
        </w:rPr>
        <w:t xml:space="preserve"> warmte in een warmtekavel voorziet. </w:t>
      </w:r>
      <w:r w:rsidR="00EC3C1C">
        <w:rPr>
          <w:rFonts w:eastAsia="Verdana" w:cs="Verdana"/>
        </w:rPr>
        <w:t>Er zal worden gekozen voor</w:t>
      </w:r>
      <w:r w:rsidRPr="00DE289B">
        <w:rPr>
          <w:rFonts w:eastAsia="Verdana" w:cs="Verdana"/>
        </w:rPr>
        <w:t xml:space="preserve"> </w:t>
      </w:r>
      <w:r w:rsidR="00EC3C1C">
        <w:rPr>
          <w:rFonts w:eastAsia="Verdana" w:cs="Verdana"/>
        </w:rPr>
        <w:t>een percentage waarmee wordt uitgesloten dat het</w:t>
      </w:r>
      <w:r w:rsidRPr="00DE289B">
        <w:rPr>
          <w:rFonts w:eastAsia="Verdana" w:cs="Verdana"/>
        </w:rPr>
        <w:t xml:space="preserve"> om een piek- en back-up bron gaat, maar </w:t>
      </w:r>
      <w:r w:rsidRPr="6F190F00" w:rsidR="4A3DC575">
        <w:rPr>
          <w:rFonts w:eastAsia="Verdana" w:cs="Verdana"/>
        </w:rPr>
        <w:t xml:space="preserve">om </w:t>
      </w:r>
      <w:r w:rsidRPr="00DE289B">
        <w:rPr>
          <w:rFonts w:eastAsia="Verdana" w:cs="Verdana"/>
        </w:rPr>
        <w:t xml:space="preserve">een bron die voor basislast van het </w:t>
      </w:r>
      <w:r w:rsidR="00614E11">
        <w:rPr>
          <w:rFonts w:eastAsia="Verdana" w:cs="Verdana"/>
        </w:rPr>
        <w:t>collectieve warmtevoorziening</w:t>
      </w:r>
      <w:r w:rsidRPr="00DE289B" w:rsidR="00614E11">
        <w:rPr>
          <w:rFonts w:eastAsia="Verdana" w:cs="Verdana"/>
        </w:rPr>
        <w:t xml:space="preserve"> </w:t>
      </w:r>
      <w:r w:rsidRPr="00DE289B">
        <w:rPr>
          <w:rFonts w:eastAsia="Verdana" w:cs="Verdana"/>
        </w:rPr>
        <w:t xml:space="preserve">is. </w:t>
      </w:r>
    </w:p>
    <w:p w:rsidRPr="00DE289B" w:rsidR="5259C7CA" w:rsidP="008841A6" w:rsidRDefault="5259C7CA" w14:paraId="358DA910" w14:textId="4D62AD6F">
      <w:pPr>
        <w:spacing w:after="0" w:line="276" w:lineRule="auto"/>
      </w:pPr>
    </w:p>
    <w:p w:rsidRPr="00DE289B" w:rsidR="00991A15" w:rsidP="008841A6" w:rsidRDefault="00991A15" w14:paraId="0A4FFBB1" w14:textId="77777777">
      <w:pPr>
        <w:spacing w:after="0" w:line="276" w:lineRule="auto"/>
      </w:pPr>
    </w:p>
    <w:p w:rsidRPr="00DE289B" w:rsidR="00013326" w:rsidP="00496392" w:rsidRDefault="00013326" w14:paraId="6E3E5EBB" w14:textId="1ACEAF4A">
      <w:pPr>
        <w:spacing w:after="0" w:line="276" w:lineRule="auto"/>
        <w:rPr>
          <w:rFonts w:eastAsia="Calibri"/>
          <w:b/>
          <w:bCs/>
        </w:rPr>
      </w:pPr>
      <w:r w:rsidRPr="00DE289B">
        <w:rPr>
          <w:rFonts w:eastAsia="Calibri"/>
          <w:b/>
          <w:bCs/>
        </w:rPr>
        <w:t>Artikel 2.2</w:t>
      </w:r>
      <w:r w:rsidR="00DC0CE9">
        <w:rPr>
          <w:rFonts w:eastAsia="Calibri"/>
          <w:b/>
          <w:bCs/>
        </w:rPr>
        <w:t>6</w:t>
      </w:r>
      <w:r w:rsidRPr="00DE289B">
        <w:rPr>
          <w:rFonts w:eastAsia="Calibri"/>
          <w:b/>
          <w:bCs/>
        </w:rPr>
        <w:t xml:space="preserve"> informatie over de uitstoot van broeikasgassen op de factuur  </w:t>
      </w:r>
    </w:p>
    <w:p w:rsidRPr="00DE289B" w:rsidR="000C03CE" w:rsidP="00496392" w:rsidRDefault="000C03CE" w14:paraId="50D94078" w14:textId="77777777">
      <w:pPr>
        <w:spacing w:after="0" w:line="276" w:lineRule="auto"/>
        <w:rPr>
          <w:rFonts w:eastAsia="Calibri"/>
        </w:rPr>
      </w:pPr>
    </w:p>
    <w:p w:rsidRPr="00DE289B" w:rsidR="00013326" w:rsidP="00496392" w:rsidRDefault="00013326" w14:paraId="69C50E63" w14:textId="7C3E7DEC">
      <w:pPr>
        <w:spacing w:after="0" w:line="276" w:lineRule="auto"/>
        <w:rPr>
          <w:rFonts w:eastAsia="Calibri"/>
        </w:rPr>
      </w:pPr>
      <w:r w:rsidRPr="00DE289B">
        <w:rPr>
          <w:rFonts w:eastAsia="Calibri"/>
        </w:rPr>
        <w:t>2.2</w:t>
      </w:r>
      <w:r w:rsidR="00DC0CE9">
        <w:rPr>
          <w:rFonts w:eastAsia="Calibri"/>
        </w:rPr>
        <w:t>6</w:t>
      </w:r>
      <w:r w:rsidRPr="00DE289B">
        <w:rPr>
          <w:rFonts w:eastAsia="Calibri"/>
        </w:rPr>
        <w:t xml:space="preserve"> bepaalt welke informatie een factuur moet bevatten. Het geheel van de energieprestatie, het aandeel hernieuwbare energie, de broeikasgassenuitstoot</w:t>
      </w:r>
      <w:r w:rsidRPr="0ED6FD15" w:rsidR="153AC2BD">
        <w:rPr>
          <w:rFonts w:eastAsia="Calibri"/>
        </w:rPr>
        <w:t xml:space="preserve">, </w:t>
      </w:r>
      <w:r w:rsidRPr="00DE289B">
        <w:rPr>
          <w:rFonts w:eastAsia="Calibri"/>
        </w:rPr>
        <w:t>de bronnenmix en brandstofmix geven de verbruiker de handva</w:t>
      </w:r>
      <w:r w:rsidRPr="00DE289B" w:rsidR="00CE06F6">
        <w:rPr>
          <w:rFonts w:eastAsia="Calibri"/>
        </w:rPr>
        <w:t>t</w:t>
      </w:r>
      <w:r w:rsidRPr="00DE289B">
        <w:rPr>
          <w:rFonts w:eastAsia="Calibri"/>
        </w:rPr>
        <w:t xml:space="preserve">ten om de klimaatimpact van hun energieverbruik te beoordelen. </w:t>
      </w:r>
      <w:r w:rsidR="002719F1">
        <w:rPr>
          <w:rFonts w:eastAsia="Calibri"/>
        </w:rPr>
        <w:t>Met bronnenmix wordt bedoeld welke warmtebronnen zijn ingezet voor de warmteproductie</w:t>
      </w:r>
      <w:r w:rsidR="00C442B2">
        <w:rPr>
          <w:rFonts w:eastAsia="Calibri"/>
        </w:rPr>
        <w:t xml:space="preserve"> bijvoorbeeld warmtepomp, aquathermie of ketel</w:t>
      </w:r>
      <w:r w:rsidR="002719F1">
        <w:rPr>
          <w:rFonts w:eastAsia="Calibri"/>
        </w:rPr>
        <w:t xml:space="preserve">. Brandstofmix is toegevoegd om inzicht te geven in de brandstof die direct wordt gebruikt </w:t>
      </w:r>
      <w:r w:rsidR="00973A74">
        <w:rPr>
          <w:rFonts w:eastAsia="Calibri"/>
        </w:rPr>
        <w:t>in de warmtebronnen. Het gaat dan</w:t>
      </w:r>
      <w:r w:rsidR="00D94765">
        <w:rPr>
          <w:rFonts w:eastAsia="Calibri"/>
        </w:rPr>
        <w:t xml:space="preserve"> bijvoorbeeld</w:t>
      </w:r>
      <w:r w:rsidR="00973A74">
        <w:rPr>
          <w:rFonts w:eastAsia="Calibri"/>
        </w:rPr>
        <w:t xml:space="preserve"> om </w:t>
      </w:r>
      <w:r w:rsidR="00D94765">
        <w:rPr>
          <w:rFonts w:eastAsia="Calibri"/>
        </w:rPr>
        <w:t>(</w:t>
      </w:r>
      <w:r w:rsidR="006F6DFF">
        <w:rPr>
          <w:rFonts w:eastAsia="Calibri"/>
        </w:rPr>
        <w:t>toekomstige</w:t>
      </w:r>
      <w:r w:rsidR="00D94765">
        <w:rPr>
          <w:rFonts w:eastAsia="Calibri"/>
        </w:rPr>
        <w:t>)</w:t>
      </w:r>
      <w:r w:rsidR="006F6DFF">
        <w:rPr>
          <w:rFonts w:eastAsia="Calibri"/>
        </w:rPr>
        <w:t xml:space="preserve"> situaties </w:t>
      </w:r>
      <w:r w:rsidR="002E5A5F">
        <w:rPr>
          <w:rFonts w:eastAsia="Calibri"/>
        </w:rPr>
        <w:t xml:space="preserve">waarin er in een warmtekracht installatie naast aardgas ook </w:t>
      </w:r>
      <w:r w:rsidR="008A5943">
        <w:rPr>
          <w:rFonts w:eastAsia="Calibri"/>
        </w:rPr>
        <w:t>waterstof wordt gebruikt</w:t>
      </w:r>
      <w:r w:rsidR="00C94B35">
        <w:rPr>
          <w:rFonts w:eastAsia="Calibri"/>
        </w:rPr>
        <w:t xml:space="preserve">, of </w:t>
      </w:r>
      <w:r w:rsidR="00B87286">
        <w:rPr>
          <w:rFonts w:eastAsia="Calibri"/>
        </w:rPr>
        <w:t>een biogene brandstof.</w:t>
      </w:r>
      <w:r w:rsidR="008A5943">
        <w:rPr>
          <w:rFonts w:eastAsia="Calibri"/>
        </w:rPr>
        <w:t xml:space="preserve"> Brandstofmix gaat</w:t>
      </w:r>
      <w:r w:rsidR="00C442B2">
        <w:rPr>
          <w:rFonts w:eastAsia="Calibri"/>
        </w:rPr>
        <w:t xml:space="preserve"> dus</w:t>
      </w:r>
      <w:r w:rsidR="008A5943">
        <w:rPr>
          <w:rFonts w:eastAsia="Calibri"/>
        </w:rPr>
        <w:t xml:space="preserve"> niet over de indirecte </w:t>
      </w:r>
      <w:r w:rsidR="00166810">
        <w:rPr>
          <w:rFonts w:eastAsia="Calibri"/>
        </w:rPr>
        <w:t>uitstoot</w:t>
      </w:r>
      <w:r w:rsidR="00C442B2">
        <w:rPr>
          <w:rFonts w:eastAsia="Calibri"/>
        </w:rPr>
        <w:t>.</w:t>
      </w:r>
      <w:r w:rsidR="00365C00">
        <w:rPr>
          <w:rFonts w:eastAsia="Calibri"/>
        </w:rPr>
        <w:t xml:space="preserve"> Wanneer er alleen </w:t>
      </w:r>
      <w:r w:rsidR="00051F1B">
        <w:rPr>
          <w:rFonts w:eastAsia="Calibri"/>
        </w:rPr>
        <w:t>de warmtebron gespecificeerd zou worden, is het voor de verbruiker nog niet duidelijk wat de herkomst van de geleverde warmte is.</w:t>
      </w:r>
      <w:r w:rsidR="00B87286">
        <w:rPr>
          <w:rFonts w:eastAsia="Calibri"/>
        </w:rPr>
        <w:t xml:space="preserve"> </w:t>
      </w:r>
      <w:r w:rsidRPr="00DE289B" w:rsidR="00B87286">
        <w:rPr>
          <w:rFonts w:eastAsia="Calibri"/>
        </w:rPr>
        <w:t>De uitwerking van de desbetreffende onderdelen worden bij ministeriele regeling nader gespecificeerd.</w:t>
      </w:r>
    </w:p>
    <w:p w:rsidRPr="00DE289B" w:rsidR="00013326" w:rsidP="00496392" w:rsidRDefault="00013326" w14:paraId="0D2A9481" w14:textId="77777777">
      <w:pPr>
        <w:spacing w:after="0" w:line="276" w:lineRule="auto"/>
        <w:rPr>
          <w:rFonts w:eastAsia="Calibri"/>
          <w:b/>
          <w:bCs/>
        </w:rPr>
      </w:pPr>
    </w:p>
    <w:p w:rsidRPr="00DE289B" w:rsidR="00991A15" w:rsidP="00496392" w:rsidRDefault="00991A15" w14:paraId="31ECB182" w14:textId="77777777">
      <w:pPr>
        <w:spacing w:after="0" w:line="276" w:lineRule="auto"/>
        <w:rPr>
          <w:rFonts w:eastAsia="Calibri"/>
          <w:b/>
          <w:bCs/>
        </w:rPr>
      </w:pPr>
    </w:p>
    <w:p w:rsidRPr="00DE289B" w:rsidR="00991A15" w:rsidP="00496392" w:rsidRDefault="00013326" w14:paraId="1A9002BF" w14:textId="098E8EB4">
      <w:pPr>
        <w:spacing w:after="0" w:line="276" w:lineRule="auto"/>
        <w:rPr>
          <w:rFonts w:eastAsia="Calibri"/>
          <w:b/>
          <w:bCs/>
        </w:rPr>
      </w:pPr>
      <w:r w:rsidRPr="00DE289B">
        <w:rPr>
          <w:rFonts w:eastAsia="Calibri"/>
          <w:b/>
          <w:bCs/>
        </w:rPr>
        <w:t>Artikel 2.2</w:t>
      </w:r>
      <w:r w:rsidR="0065515B">
        <w:rPr>
          <w:rFonts w:eastAsia="Calibri"/>
          <w:b/>
          <w:bCs/>
        </w:rPr>
        <w:t>7</w:t>
      </w:r>
      <w:r w:rsidRPr="00DE289B">
        <w:rPr>
          <w:rFonts w:eastAsia="Calibri"/>
          <w:b/>
          <w:bCs/>
        </w:rPr>
        <w:t xml:space="preserve"> openbare informatie over de uitstoot van broeikasgassen</w:t>
      </w:r>
    </w:p>
    <w:p w:rsidRPr="00DE289B" w:rsidR="00991A15" w:rsidP="00496392" w:rsidRDefault="00991A15" w14:paraId="141CCEC9" w14:textId="77777777">
      <w:pPr>
        <w:spacing w:after="0" w:line="276" w:lineRule="auto"/>
        <w:rPr>
          <w:rFonts w:eastAsia="Calibri"/>
          <w:b/>
          <w:bCs/>
        </w:rPr>
      </w:pPr>
    </w:p>
    <w:p w:rsidRPr="00DE289B" w:rsidR="00991A15" w:rsidP="008841A6" w:rsidRDefault="00013326" w14:paraId="25978650" w14:textId="40D9947F">
      <w:pPr>
        <w:spacing w:after="0" w:line="276" w:lineRule="auto"/>
      </w:pPr>
      <w:r w:rsidRPr="435393E7">
        <w:rPr>
          <w:color w:val="000000" w:themeColor="text1"/>
        </w:rPr>
        <w:t>Het eerste lid van artikel 2.2</w:t>
      </w:r>
      <w:r w:rsidRPr="435393E7" w:rsidR="0065515B">
        <w:rPr>
          <w:color w:val="000000" w:themeColor="text1"/>
        </w:rPr>
        <w:t>7</w:t>
      </w:r>
      <w:r w:rsidRPr="435393E7">
        <w:rPr>
          <w:color w:val="000000" w:themeColor="text1"/>
        </w:rPr>
        <w:t xml:space="preserve"> werkt artikel 2.24, derde lid, van de wet uit en verplicht het aangewezen warmtebedrijf </w:t>
      </w:r>
      <w:r w:rsidRPr="435393E7" w:rsidR="002174D0">
        <w:rPr>
          <w:color w:val="000000" w:themeColor="text1"/>
        </w:rPr>
        <w:t xml:space="preserve"> </w:t>
      </w:r>
      <w:r w:rsidRPr="435393E7">
        <w:rPr>
          <w:color w:val="000000" w:themeColor="text1"/>
        </w:rPr>
        <w:t xml:space="preserve">tot jaarlijkse openbaarmaking van </w:t>
      </w:r>
      <w:r w:rsidRPr="435393E7" w:rsidR="00692452">
        <w:rPr>
          <w:color w:val="000000" w:themeColor="text1"/>
        </w:rPr>
        <w:t xml:space="preserve">respectievelijk </w:t>
      </w:r>
      <w:r w:rsidRPr="435393E7">
        <w:rPr>
          <w:color w:val="000000" w:themeColor="text1"/>
        </w:rPr>
        <w:t>nader gespecificeerde informatie per warmtekavel</w:t>
      </w:r>
      <w:r w:rsidRPr="435393E7" w:rsidR="00692452">
        <w:rPr>
          <w:color w:val="000000" w:themeColor="text1"/>
        </w:rPr>
        <w:t xml:space="preserve"> of </w:t>
      </w:r>
      <w:r w:rsidRPr="435393E7" w:rsidR="00B27400">
        <w:rPr>
          <w:color w:val="000000" w:themeColor="text1"/>
        </w:rPr>
        <w:t>collectief warmtesysteem</w:t>
      </w:r>
      <w:r w:rsidRPr="7DEDFD1B" w:rsidR="60AB3B58">
        <w:rPr>
          <w:color w:val="000000" w:themeColor="text1"/>
        </w:rPr>
        <w:t>, wat overigens ook voor</w:t>
      </w:r>
      <w:r w:rsidRPr="5D09F2EA" w:rsidR="60AB3B58">
        <w:rPr>
          <w:color w:val="000000" w:themeColor="text1"/>
        </w:rPr>
        <w:t xml:space="preserve"> een warmtebedrijf met ontheffing of vrijstelling</w:t>
      </w:r>
      <w:r w:rsidRPr="4A511EB8" w:rsidR="60AB3B58">
        <w:rPr>
          <w:color w:val="000000" w:themeColor="text1"/>
        </w:rPr>
        <w:t xml:space="preserve"> geldt</w:t>
      </w:r>
      <w:r w:rsidRPr="4A511EB8">
        <w:rPr>
          <w:color w:val="000000" w:themeColor="text1"/>
        </w:rPr>
        <w:t>.</w:t>
      </w:r>
      <w:r w:rsidRPr="435393E7">
        <w:rPr>
          <w:color w:val="000000" w:themeColor="text1"/>
        </w:rPr>
        <w:t xml:space="preserve"> De bepaling strekt tot het borgen van transparantie over de energie- en emissieprestaties van warmtenetten. De termijn waarbinnen de informatie wordt verstrekt, wordt bij ministeriële regeling vastgesteld. De onderdelen</w:t>
      </w:r>
      <w:r w:rsidRPr="435393E7">
        <w:rPr>
          <w:rStyle w:val="apple-converted-space"/>
          <w:rFonts w:eastAsiaTheme="majorEastAsia"/>
          <w:color w:val="000000" w:themeColor="text1"/>
        </w:rPr>
        <w:t> </w:t>
      </w:r>
      <w:r w:rsidRPr="435393E7">
        <w:rPr>
          <w:rStyle w:val="Zwaar"/>
          <w:b w:val="0"/>
          <w:color w:val="000000" w:themeColor="text1"/>
        </w:rPr>
        <w:t>a tot en met f</w:t>
      </w:r>
      <w:r w:rsidRPr="435393E7">
        <w:rPr>
          <w:rStyle w:val="apple-converted-space"/>
          <w:rFonts w:eastAsiaTheme="majorEastAsia"/>
          <w:color w:val="000000" w:themeColor="text1"/>
        </w:rPr>
        <w:t> </w:t>
      </w:r>
      <w:r w:rsidRPr="435393E7">
        <w:rPr>
          <w:color w:val="000000" w:themeColor="text1"/>
        </w:rPr>
        <w:t xml:space="preserve">specificeren limitatief welke gegevens openbaar worden gemaakt. Deze betreffen respectievelijk de afbakening en omvang van </w:t>
      </w:r>
      <w:r w:rsidRPr="435393E7" w:rsidR="007B1840">
        <w:rPr>
          <w:color w:val="000000" w:themeColor="text1"/>
        </w:rPr>
        <w:t>de</w:t>
      </w:r>
      <w:r w:rsidRPr="435393E7">
        <w:rPr>
          <w:color w:val="000000" w:themeColor="text1"/>
        </w:rPr>
        <w:t xml:space="preserve"> warmtekavel</w:t>
      </w:r>
      <w:r w:rsidRPr="435393E7" w:rsidR="00C45F01">
        <w:rPr>
          <w:color w:val="000000" w:themeColor="text1"/>
        </w:rPr>
        <w:t xml:space="preserve"> of het collectieve warmtesysteem</w:t>
      </w:r>
      <w:r w:rsidRPr="435393E7">
        <w:rPr>
          <w:color w:val="000000" w:themeColor="text1"/>
        </w:rPr>
        <w:t>, de energieprestatie en broeikasgassenuitstoot, de temperatuurniveau-classificatie van de geleverde warmte, de energiebalans, het aandeel hernieuwbare warmte en restwarmte, alsmede de mate waarin wordt voldaan aan de definitie van een efficiënt warmtenet als bedoeld in artikel 26, tweede en vierde lid, van Richtlijn (EU) 2023/1791. Het tweede lid bepaalt dat de in het eerste lid bedoelde gegevens betrekking hebben op een jaargemiddelde over het voorafgaande kalenderjaar en worden vastgesteld overeenkomstig artikel 2.2</w:t>
      </w:r>
      <w:r w:rsidRPr="435393E7" w:rsidR="001D158B">
        <w:rPr>
          <w:color w:val="000000" w:themeColor="text1"/>
        </w:rPr>
        <w:t>2</w:t>
      </w:r>
      <w:r w:rsidRPr="435393E7">
        <w:rPr>
          <w:color w:val="000000" w:themeColor="text1"/>
        </w:rPr>
        <w:t>. Hiermee wordt een uniforme berekeningswijze voorgeschreven. Het derde lid regelt limitatief de wijzen waarop de informatie openbaar wordt gemaakt en verstrekt. De verplichting tot toezending aan de</w:t>
      </w:r>
      <w:r w:rsidRPr="435393E7" w:rsidR="00E07225">
        <w:rPr>
          <w:color w:val="000000" w:themeColor="text1"/>
        </w:rPr>
        <w:t xml:space="preserve"> </w:t>
      </w:r>
      <w:r w:rsidRPr="435393E7" w:rsidR="00D12E07">
        <w:rPr>
          <w:rStyle w:val="apple-converted-space"/>
          <w:rFonts w:eastAsiaTheme="majorEastAsia"/>
          <w:color w:val="000000" w:themeColor="text1"/>
        </w:rPr>
        <w:t>A</w:t>
      </w:r>
      <w:r w:rsidRPr="435393E7" w:rsidR="0008212B">
        <w:rPr>
          <w:rStyle w:val="apple-converted-space"/>
          <w:rFonts w:eastAsiaTheme="majorEastAsia"/>
          <w:color w:val="000000" w:themeColor="text1"/>
        </w:rPr>
        <w:t xml:space="preserve">CM </w:t>
      </w:r>
      <w:r w:rsidRPr="435393E7">
        <w:rPr>
          <w:color w:val="000000" w:themeColor="text1"/>
        </w:rPr>
        <w:t>waarborgt de beschikbaarheid van de gegevens ten behoeve van het toezicht.</w:t>
      </w:r>
    </w:p>
    <w:p w:rsidRPr="00DE289B" w:rsidR="00991A15" w:rsidP="008841A6" w:rsidRDefault="00991A15" w14:paraId="0B6C38AF" w14:textId="77777777">
      <w:pPr>
        <w:pStyle w:val="Normaalweb"/>
        <w:spacing w:before="0" w:beforeAutospacing="0" w:after="0" w:afterAutospacing="0" w:line="276" w:lineRule="auto"/>
        <w:rPr>
          <w:rFonts w:ascii="Verdana" w:hAnsi="Verdana"/>
          <w:color w:val="000000"/>
          <w:sz w:val="18"/>
          <w:szCs w:val="18"/>
        </w:rPr>
      </w:pPr>
    </w:p>
    <w:p w:rsidRPr="00DE289B" w:rsidR="00991A15" w:rsidP="008841A6" w:rsidRDefault="00991A15" w14:paraId="69B7139D" w14:textId="77777777">
      <w:pPr>
        <w:pStyle w:val="Normaalweb"/>
        <w:spacing w:before="0" w:beforeAutospacing="0" w:after="0" w:afterAutospacing="0" w:line="276" w:lineRule="auto"/>
        <w:rPr>
          <w:rFonts w:ascii="Verdana" w:hAnsi="Verdana"/>
          <w:color w:val="000000"/>
          <w:sz w:val="18"/>
          <w:szCs w:val="18"/>
        </w:rPr>
      </w:pPr>
    </w:p>
    <w:p w:rsidRPr="008841A6" w:rsidR="00991A15" w:rsidDel="00991A15" w:rsidP="008841A6" w:rsidRDefault="00991A15" w14:paraId="00DADEF7" w14:textId="45ACCF28">
      <w:pPr>
        <w:pStyle w:val="Normaalweb"/>
        <w:spacing w:before="0" w:beforeAutospacing="0" w:after="0" w:afterAutospacing="0" w:line="276" w:lineRule="auto"/>
        <w:rPr>
          <w:color w:val="000000"/>
        </w:rPr>
      </w:pPr>
      <w:r w:rsidRPr="008841A6">
        <w:rPr>
          <w:rFonts w:ascii="Verdana" w:hAnsi="Verdana" w:eastAsiaTheme="minorHAnsi" w:cstheme="minorBidi"/>
          <w:b/>
          <w:bCs/>
          <w:sz w:val="18"/>
          <w:szCs w:val="18"/>
          <w:lang w:eastAsia="en-US"/>
        </w:rPr>
        <w:t>Artikel 2.2</w:t>
      </w:r>
      <w:r w:rsidR="005822B5">
        <w:rPr>
          <w:rFonts w:ascii="Verdana" w:hAnsi="Verdana" w:eastAsiaTheme="minorHAnsi" w:cstheme="minorBidi"/>
          <w:b/>
          <w:bCs/>
          <w:sz w:val="18"/>
          <w:szCs w:val="18"/>
          <w:lang w:eastAsia="en-US"/>
        </w:rPr>
        <w:t>8</w:t>
      </w:r>
      <w:r w:rsidRPr="008841A6">
        <w:rPr>
          <w:rFonts w:ascii="Verdana" w:hAnsi="Verdana" w:eastAsiaTheme="minorHAnsi" w:cstheme="minorBidi"/>
          <w:b/>
          <w:bCs/>
          <w:sz w:val="18"/>
          <w:szCs w:val="18"/>
          <w:lang w:eastAsia="en-US"/>
        </w:rPr>
        <w:t xml:space="preserve"> informatie bij aanbod op collectieve warmtevoorziening</w:t>
      </w:r>
    </w:p>
    <w:p w:rsidRPr="00DE289B" w:rsidR="00991A15" w:rsidP="00496392" w:rsidRDefault="00991A15" w14:paraId="6B95DAE3" w14:textId="77777777">
      <w:pPr>
        <w:spacing w:after="0" w:line="276" w:lineRule="auto"/>
      </w:pPr>
    </w:p>
    <w:p w:rsidRPr="00DE289B" w:rsidR="5259C7CA" w:rsidP="00496392" w:rsidRDefault="00013326" w14:paraId="379D7937" w14:textId="1194012F">
      <w:pPr>
        <w:spacing w:after="0" w:line="276" w:lineRule="auto"/>
      </w:pPr>
      <w:r w:rsidRPr="00DE289B">
        <w:t>In artikel 2.2</w:t>
      </w:r>
      <w:r w:rsidR="005822B5">
        <w:t>8</w:t>
      </w:r>
      <w:r w:rsidRPr="00DE289B">
        <w:t xml:space="preserve"> van dit besluit worden nadere regels gesteld over de informatie bij het aanbod voor de aansluiting op een collectieve warmtevoorziening. Het gaat hier om de informatie die minimaal dient te worden opgenomen in een aanbod. Het aanbod beschrijft in ieder geval de duurzaamheid en herkomst van de te leveren warmte, voor zover dit redelijkerwijs te achterhalen is</w:t>
      </w:r>
      <w:r w:rsidRPr="00DE289B" w:rsidR="00023174">
        <w:t>, o</w:t>
      </w:r>
      <w:r w:rsidRPr="00DE289B">
        <w:t>f warmte geschikt is voor ruimteverwarming en (het maken van) warm tapwater</w:t>
      </w:r>
      <w:r w:rsidRPr="00DE289B" w:rsidR="00387EA7">
        <w:t xml:space="preserve"> en</w:t>
      </w:r>
      <w:r w:rsidRPr="00DE289B">
        <w:t xml:space="preserve"> </w:t>
      </w:r>
      <w:r w:rsidRPr="00DE289B" w:rsidR="00023174">
        <w:t>d</w:t>
      </w:r>
      <w:r w:rsidRPr="00DE289B">
        <w:t>e</w:t>
      </w:r>
      <w:r w:rsidRPr="00DE289B" w:rsidDel="3098ECDB">
        <w:t xml:space="preserve"> </w:t>
      </w:r>
      <w:r w:rsidRPr="00DE289B">
        <w:t>goederen en diensten die het warmtebedrijf aanbiedt om de geleverde warmte in de binneninstallatie geschikt te maken voor ruimteverwarming en het verwarmen van tapwater volgens de in het vorige onderdeel bedoelde normen. Een aanbod dat is gebaseerd op een schouw bevat specifieke ruimtelijke en bouwkundige aanpassingen en indien die schouw niet heeft plaatsgevonden zijn deze aanpassingen op hoofdlijnen. Dit zal voornamelijk plaatsvinden bij een aanbod aan een gebouweigenaar op grond van artikel 2.2</w:t>
      </w:r>
      <w:r w:rsidRPr="00DE289B" w:rsidR="00F71AE1">
        <w:t>6</w:t>
      </w:r>
      <w:r w:rsidRPr="00DE289B">
        <w:t xml:space="preserve"> van de wet (de opt-out). De te verrichten </w:t>
      </w:r>
      <w:r w:rsidRPr="00DE289B">
        <w:lastRenderedPageBreak/>
        <w:t xml:space="preserve">werkzaamheden die noodzakelijk zijn om het gebouw te kunnen aansluiten op het warmtenet kunnen worden uitgevoerd onder verantwoordelijkheid van de gebouweigenaar of van het warmtebedrijf. De partij die bepaalde werkzaamheden uitvoert kan de verantwoordelijkheid voor instandhouding daarvan overdragen aan de andere partij. Het warmtebedrijf houdt bij de verdeling van de werkzaamheden tussen beide partijen in het aanbod de verdeling aan die in het kavelplan </w:t>
      </w:r>
      <w:r w:rsidRPr="00DE289B" w:rsidR="004A19D0">
        <w:t>is</w:t>
      </w:r>
      <w:r w:rsidRPr="00DE289B">
        <w:t xml:space="preserve"> gemaakt. Het aanbod bevat welke werkzaamheden op kosten en voor risico van de gebouweigenaar moeten worden uitgevoerd, wanneer deze moeten zijn voltooid en een realistische inschatting van de kosten. En het aanbod bevat welke goederen en diensten door het warmtebedrijf worden gerealiseerd. Het aanbod geeft hiermee een gebouweigenaar goed inzicht in de gevolgen van het aanvaarden van het aanbod en de daarmee gepaard gaande verantwoordelijkheden.</w:t>
      </w:r>
    </w:p>
    <w:p w:rsidRPr="00DE289B" w:rsidR="000D5013" w:rsidP="00496392" w:rsidRDefault="000D5013" w14:paraId="53C94C8B" w14:textId="77777777">
      <w:pPr>
        <w:spacing w:after="0" w:line="276" w:lineRule="auto"/>
      </w:pPr>
    </w:p>
    <w:p w:rsidRPr="00DE289B" w:rsidR="004D2BC0" w:rsidP="00496392" w:rsidRDefault="00D67A2B" w14:paraId="74A5A81C" w14:textId="42B0CC4F">
      <w:pPr>
        <w:spacing w:after="0" w:line="276" w:lineRule="auto"/>
        <w:textAlignment w:val="baseline"/>
        <w:rPr>
          <w:rFonts w:eastAsia="Times New Roman" w:cs="Times New Roman"/>
          <w:lang w:eastAsia="nl-NL"/>
        </w:rPr>
      </w:pPr>
      <w:r w:rsidRPr="00DE289B">
        <w:rPr>
          <w:rFonts w:eastAsia="Times New Roman" w:cs="Times New Roman"/>
          <w:lang w:eastAsia="nl-NL"/>
        </w:rPr>
        <w:t>Onderdeel g</w:t>
      </w:r>
      <w:r w:rsidRPr="00DE289B" w:rsidR="004D2BC0">
        <w:rPr>
          <w:rFonts w:eastAsia="Times New Roman" w:cs="Times New Roman"/>
          <w:lang w:eastAsia="nl-NL"/>
        </w:rPr>
        <w:t xml:space="preserve"> verduidelijkt dat een warmtebedrijf, indien van toepassing, </w:t>
      </w:r>
      <w:r w:rsidRPr="00DE289B">
        <w:rPr>
          <w:rFonts w:eastAsia="Times New Roman" w:cs="Times New Roman"/>
          <w:lang w:eastAsia="nl-NL"/>
        </w:rPr>
        <w:t xml:space="preserve">ook </w:t>
      </w:r>
      <w:r w:rsidRPr="00DE289B" w:rsidR="004D2BC0">
        <w:rPr>
          <w:rFonts w:eastAsia="Times New Roman" w:cs="Times New Roman"/>
          <w:lang w:eastAsia="nl-NL"/>
        </w:rPr>
        <w:t>de gevraagde kostendekkingsbijdrage opneemt in het aanbod aan de gebouweigenaar. Voor aangewezen warmtebedrijven moet de gevraagde kostendekkingsbijdrage op grond van artikel 2.</w:t>
      </w:r>
      <w:r w:rsidRPr="00DE289B">
        <w:rPr>
          <w:rFonts w:eastAsia="Times New Roman" w:cs="Times New Roman"/>
          <w:lang w:eastAsia="nl-NL"/>
        </w:rPr>
        <w:t>18</w:t>
      </w:r>
      <w:r w:rsidRPr="00DE289B" w:rsidR="004D2BC0">
        <w:rPr>
          <w:rFonts w:eastAsia="Times New Roman" w:cs="Times New Roman"/>
          <w:lang w:eastAsia="nl-NL"/>
        </w:rPr>
        <w:t xml:space="preserve"> van het besluit worden opgenomen in het uitgewerkt kavelplan. Het college kan instemming met het uitgewerkt kavelplan weigeren indien de gevraagde kostendekkingsbijdrage onredelijk is. </w:t>
      </w:r>
    </w:p>
    <w:p w:rsidRPr="00DE289B" w:rsidR="004D2BC0" w:rsidP="00496392" w:rsidRDefault="004D2BC0" w14:paraId="122F3715" w14:textId="77777777">
      <w:pPr>
        <w:spacing w:after="0" w:line="276" w:lineRule="auto"/>
        <w:textAlignment w:val="baseline"/>
        <w:rPr>
          <w:rFonts w:eastAsia="Times New Roman" w:cs="Times New Roman"/>
          <w:lang w:eastAsia="nl-NL"/>
        </w:rPr>
      </w:pPr>
    </w:p>
    <w:p w:rsidRPr="00DE289B" w:rsidR="000D5013" w:rsidP="00496392" w:rsidRDefault="004D2BC0" w14:paraId="398E8D59" w14:textId="75FE1EC5">
      <w:pPr>
        <w:spacing w:after="0" w:line="276" w:lineRule="auto"/>
        <w:textAlignment w:val="baseline"/>
        <w:rPr>
          <w:rFonts w:eastAsia="Calibri" w:cs="Arial"/>
        </w:rPr>
      </w:pPr>
      <w:r w:rsidRPr="00DE289B">
        <w:rPr>
          <w:rFonts w:eastAsia="Times New Roman" w:cs="Times New Roman"/>
          <w:lang w:eastAsia="nl-NL"/>
        </w:rPr>
        <w:t>Artikel 2.</w:t>
      </w:r>
      <w:r w:rsidRPr="00DE289B" w:rsidR="00D67A2B">
        <w:rPr>
          <w:rFonts w:eastAsia="Times New Roman" w:cs="Times New Roman"/>
          <w:lang w:eastAsia="nl-NL"/>
        </w:rPr>
        <w:t>2</w:t>
      </w:r>
      <w:r w:rsidR="005822B5">
        <w:rPr>
          <w:rFonts w:eastAsia="Times New Roman" w:cs="Times New Roman"/>
          <w:lang w:eastAsia="nl-NL"/>
        </w:rPr>
        <w:t>8</w:t>
      </w:r>
      <w:r w:rsidRPr="00DE289B">
        <w:rPr>
          <w:rFonts w:eastAsia="Times New Roman" w:cs="Times New Roman"/>
          <w:lang w:eastAsia="nl-NL"/>
        </w:rPr>
        <w:t xml:space="preserve"> van </w:t>
      </w:r>
      <w:r w:rsidRPr="00DE289B" w:rsidR="006F4CDB">
        <w:rPr>
          <w:rFonts w:eastAsia="Times New Roman" w:cs="Times New Roman"/>
          <w:lang w:eastAsia="nl-NL"/>
        </w:rPr>
        <w:t>di</w:t>
      </w:r>
      <w:r w:rsidRPr="00DE289B">
        <w:rPr>
          <w:rFonts w:eastAsia="Times New Roman" w:cs="Times New Roman"/>
          <w:lang w:eastAsia="nl-NL"/>
        </w:rPr>
        <w:t xml:space="preserve">t besluit is op grond van artikel 3.8 van de wet van overeenkomstige toepassing op warmtebedrijven met een vrijstelling of ontheffing voor een klein collectief warmtesysteem. Om een vrijstelling of ontheffing te krijgen voor een klein collectief warmtesysteem moet een warmtebedrijf aansluitovereenkomsten sluiten met een of meerdere gebouweigenaren. De vrijstelling of ontheffing geldt voor de aangesloten gebouwen. Een gebouweigenaar kan daarbij zelf kiezen welk warmtebedrijf het kleine collectieve warmtesysteem zal aanleggen en beheren. De gevraagde kostendekkingsbijdrage speelt daarbij in de huidige praktijk een belangrijke rol. </w:t>
      </w:r>
      <w:r w:rsidRPr="00DE289B" w:rsidR="00E31E8E">
        <w:rPr>
          <w:rFonts w:eastAsia="Times New Roman" w:cs="Times New Roman"/>
          <w:lang w:eastAsia="nl-NL"/>
        </w:rPr>
        <w:t>Onderdeel g</w:t>
      </w:r>
      <w:r w:rsidRPr="00DE289B">
        <w:rPr>
          <w:rFonts w:eastAsia="Times New Roman" w:cs="Times New Roman"/>
          <w:lang w:eastAsia="nl-NL"/>
        </w:rPr>
        <w:t xml:space="preserve"> verduidelijkt daarom ook voor kleine collectieve warmtesystemen dat een warmtebedrijf de gevraagde kostendekkingsbijdrage opneemt in het aanbod aan de gebouweigenaar. </w:t>
      </w:r>
    </w:p>
    <w:p w:rsidRPr="00DE289B" w:rsidR="00820D73" w:rsidP="00496392" w:rsidRDefault="00820D73" w14:paraId="7FB8FFCA" w14:textId="77777777">
      <w:pPr>
        <w:spacing w:after="0" w:line="276" w:lineRule="auto"/>
        <w:rPr>
          <w:rFonts w:eastAsia="Calibri" w:cs="Arial"/>
        </w:rPr>
      </w:pPr>
    </w:p>
    <w:p w:rsidRPr="00DE289B" w:rsidR="00D0219D" w:rsidP="00496392" w:rsidRDefault="00D0219D" w14:paraId="220D3665" w14:textId="77777777">
      <w:pPr>
        <w:spacing w:after="0" w:line="276" w:lineRule="auto"/>
        <w:rPr>
          <w:rFonts w:eastAsia="Calibri" w:cs="Arial"/>
        </w:rPr>
      </w:pPr>
    </w:p>
    <w:p w:rsidRPr="00DE289B" w:rsidR="00D0219D" w:rsidP="00496392" w:rsidRDefault="00D0219D" w14:paraId="5427BF8E" w14:textId="42B17714">
      <w:pPr>
        <w:tabs>
          <w:tab w:val="left" w:pos="2546"/>
        </w:tabs>
        <w:spacing w:after="0" w:line="276" w:lineRule="auto"/>
        <w:rPr>
          <w:rFonts w:eastAsia="Calibri" w:cs="Arial"/>
          <w:b/>
          <w:bCs/>
        </w:rPr>
      </w:pPr>
      <w:r w:rsidRPr="00DE289B">
        <w:rPr>
          <w:rFonts w:eastAsia="Calibri" w:cs="Arial"/>
          <w:b/>
          <w:bCs/>
        </w:rPr>
        <w:t>Artikel 2.</w:t>
      </w:r>
      <w:r w:rsidRPr="3B4D3FD3">
        <w:rPr>
          <w:rFonts w:eastAsia="Calibri" w:cs="Arial"/>
          <w:b/>
          <w:bCs/>
        </w:rPr>
        <w:t>2</w:t>
      </w:r>
      <w:r w:rsidRPr="3B4D3FD3" w:rsidR="08222C85">
        <w:rPr>
          <w:rFonts w:eastAsia="Calibri" w:cs="Arial"/>
          <w:b/>
          <w:bCs/>
        </w:rPr>
        <w:t>9</w:t>
      </w:r>
      <w:r w:rsidRPr="00DE289B" w:rsidR="00E462C3">
        <w:rPr>
          <w:rFonts w:eastAsia="Calibri" w:cs="Arial"/>
          <w:b/>
          <w:bCs/>
        </w:rPr>
        <w:t xml:space="preserve"> procedure bij aanbod aansluitovereenkomst op collectieve warmtevoorziening</w:t>
      </w:r>
      <w:r w:rsidR="00E462C3">
        <w:tab/>
      </w:r>
      <w:r w:rsidRPr="00DE289B" w:rsidR="00E462C3">
        <w:rPr>
          <w:rFonts w:eastAsia="Calibri" w:cs="Arial"/>
          <w:b/>
          <w:bCs/>
        </w:rPr>
        <w:t xml:space="preserve"> </w:t>
      </w:r>
    </w:p>
    <w:p w:rsidRPr="00DE289B" w:rsidR="00DD3E4E" w:rsidP="00496392" w:rsidRDefault="00DD3E4E" w14:paraId="5C037BE6" w14:textId="77777777">
      <w:pPr>
        <w:spacing w:after="0" w:line="276" w:lineRule="auto"/>
        <w:rPr>
          <w:rFonts w:eastAsia="Calibri" w:cs="Arial"/>
        </w:rPr>
      </w:pPr>
    </w:p>
    <w:p w:rsidRPr="00DE289B" w:rsidR="00991A15" w:rsidP="00496392" w:rsidRDefault="000866D8" w14:paraId="3240E7F9" w14:textId="3A3B1F79">
      <w:pPr>
        <w:spacing w:after="0" w:line="276" w:lineRule="auto"/>
        <w:rPr>
          <w:rFonts w:eastAsia="Calibri" w:cs="Arial"/>
        </w:rPr>
      </w:pPr>
      <w:r>
        <w:rPr>
          <w:rFonts w:eastAsia="Calibri" w:cs="Arial"/>
        </w:rPr>
        <w:t>Artikel 2.2</w:t>
      </w:r>
      <w:r w:rsidR="00ED0F97">
        <w:rPr>
          <w:rFonts w:eastAsia="Calibri" w:cs="Arial"/>
        </w:rPr>
        <w:t>8</w:t>
      </w:r>
      <w:r>
        <w:rPr>
          <w:rFonts w:eastAsia="Calibri" w:cs="Arial"/>
        </w:rPr>
        <w:t xml:space="preserve"> geeft nadere voorschriften over de procedure bij de aanbod voor een aansluitovereenkomst op een collectie</w:t>
      </w:r>
      <w:r w:rsidR="009D04DE">
        <w:rPr>
          <w:rFonts w:eastAsia="Calibri" w:cs="Arial"/>
        </w:rPr>
        <w:t xml:space="preserve">ve warmtevoorziening. </w:t>
      </w:r>
    </w:p>
    <w:p w:rsidRPr="00DE289B" w:rsidR="00991A15" w:rsidP="00496392" w:rsidRDefault="00991A15" w14:paraId="506D28E8" w14:textId="77777777">
      <w:pPr>
        <w:spacing w:after="0" w:line="276" w:lineRule="auto"/>
        <w:rPr>
          <w:rFonts w:eastAsia="Calibri" w:cs="Arial"/>
        </w:rPr>
      </w:pPr>
    </w:p>
    <w:p w:rsidRPr="00DE289B" w:rsidR="00820D73" w:rsidP="00496392" w:rsidRDefault="00820D73" w14:paraId="10D8BA4C" w14:textId="77777777">
      <w:pPr>
        <w:spacing w:after="0" w:line="276" w:lineRule="auto"/>
        <w:rPr>
          <w:rFonts w:eastAsia="Calibri" w:cs="Arial"/>
        </w:rPr>
      </w:pPr>
    </w:p>
    <w:p w:rsidRPr="00DE289B" w:rsidR="00E4145D" w:rsidP="00496392" w:rsidRDefault="00E4145D" w14:paraId="1DAE3FA0" w14:textId="0D4D91AC">
      <w:pPr>
        <w:spacing w:after="0" w:line="276" w:lineRule="auto"/>
        <w:rPr>
          <w:rFonts w:eastAsia="Calibri" w:cs="Arial"/>
          <w:b/>
          <w:bCs/>
        </w:rPr>
      </w:pPr>
      <w:r w:rsidRPr="00DE289B">
        <w:rPr>
          <w:rFonts w:eastAsia="Calibri" w:cs="Arial"/>
          <w:b/>
          <w:bCs/>
        </w:rPr>
        <w:t>Artikel 2.</w:t>
      </w:r>
      <w:r w:rsidR="003E5C80">
        <w:rPr>
          <w:rFonts w:eastAsia="Calibri" w:cs="Arial"/>
          <w:b/>
          <w:bCs/>
        </w:rPr>
        <w:t>30</w:t>
      </w:r>
      <w:r w:rsidRPr="00DE289B" w:rsidR="00DE289B">
        <w:rPr>
          <w:rFonts w:eastAsia="Calibri" w:cs="Arial"/>
          <w:b/>
          <w:bCs/>
        </w:rPr>
        <w:t xml:space="preserve"> </w:t>
      </w:r>
      <w:r w:rsidRPr="00DE289B" w:rsidR="00A24BE1">
        <w:rPr>
          <w:rFonts w:eastAsia="Calibri" w:cs="Arial"/>
          <w:b/>
          <w:bCs/>
        </w:rPr>
        <w:t>inhoud van de leveringsovereenkomst</w:t>
      </w:r>
    </w:p>
    <w:p w:rsidRPr="00DE289B" w:rsidR="00E4145D" w:rsidP="00496392" w:rsidRDefault="00E4145D" w14:paraId="40CB9300" w14:textId="77777777">
      <w:pPr>
        <w:spacing w:after="0" w:line="276" w:lineRule="auto"/>
        <w:rPr>
          <w:rFonts w:eastAsia="Calibri" w:cs="Arial"/>
        </w:rPr>
      </w:pPr>
    </w:p>
    <w:p w:rsidRPr="00DE289B" w:rsidR="005706E8" w:rsidP="005706E8" w:rsidRDefault="005706E8" w14:paraId="6021DCD6" w14:textId="59E9144A">
      <w:pPr>
        <w:spacing w:after="0" w:line="276" w:lineRule="auto"/>
        <w:rPr>
          <w:rFonts w:eastAsia="Calibri" w:cs="Arial"/>
        </w:rPr>
      </w:pPr>
      <w:r w:rsidRPr="339FCC70">
        <w:rPr>
          <w:rFonts w:eastAsia="Calibri" w:cs="Arial"/>
        </w:rPr>
        <w:t>Artikel 2.</w:t>
      </w:r>
      <w:r w:rsidRPr="339FCC70" w:rsidR="003E5C80">
        <w:rPr>
          <w:rFonts w:eastAsia="Calibri" w:cs="Arial"/>
        </w:rPr>
        <w:t>30</w:t>
      </w:r>
      <w:r w:rsidRPr="339FCC70">
        <w:rPr>
          <w:rFonts w:eastAsia="Calibri" w:cs="Arial"/>
        </w:rPr>
        <w:t xml:space="preserve"> geeft nadere voorschriften over de inhoud van de leveringsovereenkomst.</w:t>
      </w:r>
      <w:r w:rsidRPr="339FCC70" w:rsidR="15EC1BB5">
        <w:rPr>
          <w:rFonts w:eastAsia="Calibri" w:cs="Arial"/>
        </w:rPr>
        <w:t xml:space="preserve"> Het derde lid bevat een delegatiegrondslag die bepaalt dat er regels worden gesteld voor</w:t>
      </w:r>
      <w:r w:rsidRPr="339FCC70" w:rsidR="2EA1D3EE">
        <w:rPr>
          <w:rFonts w:eastAsia="Calibri" w:cs="Arial"/>
        </w:rPr>
        <w:t xml:space="preserve"> de gevallen waarin een waarborgsom kan worden gevraagd voorafgaand aan</w:t>
      </w:r>
      <w:r w:rsidRPr="339FCC70" w:rsidR="15EC1BB5">
        <w:rPr>
          <w:rFonts w:eastAsia="Calibri" w:cs="Arial"/>
        </w:rPr>
        <w:t xml:space="preserve"> het sluiten van een leveringsovereenkomst, en de maximale hoogte van de waarborgsom. </w:t>
      </w:r>
    </w:p>
    <w:p w:rsidRPr="00DE289B" w:rsidR="00820D73" w:rsidP="00496392" w:rsidRDefault="00820D73" w14:paraId="05E316CC" w14:textId="77777777">
      <w:pPr>
        <w:spacing w:after="0" w:line="276" w:lineRule="auto"/>
        <w:rPr>
          <w:rFonts w:eastAsia="Calibri" w:cs="Arial"/>
        </w:rPr>
      </w:pPr>
    </w:p>
    <w:p w:rsidRPr="00DE289B" w:rsidR="00991A15" w:rsidP="00496392" w:rsidRDefault="00991A15" w14:paraId="299F6358" w14:textId="77777777">
      <w:pPr>
        <w:spacing w:after="0" w:line="276" w:lineRule="auto"/>
        <w:rPr>
          <w:rFonts w:eastAsia="Calibri" w:cs="Arial"/>
        </w:rPr>
      </w:pPr>
    </w:p>
    <w:p w:rsidRPr="00DE289B" w:rsidR="00E4145D" w:rsidP="00496392" w:rsidRDefault="00E4145D" w14:paraId="120E3E3C" w14:textId="27857140">
      <w:pPr>
        <w:spacing w:after="0" w:line="276" w:lineRule="auto"/>
        <w:rPr>
          <w:rFonts w:eastAsia="Calibri" w:cs="Arial"/>
          <w:b/>
          <w:bCs/>
        </w:rPr>
      </w:pPr>
      <w:r w:rsidRPr="00DE289B">
        <w:rPr>
          <w:rFonts w:eastAsia="Calibri" w:cs="Arial"/>
          <w:b/>
          <w:bCs/>
        </w:rPr>
        <w:t>Artikel 2.</w:t>
      </w:r>
      <w:r w:rsidR="0003365D">
        <w:rPr>
          <w:rFonts w:eastAsia="Calibri" w:cs="Arial"/>
          <w:b/>
          <w:bCs/>
        </w:rPr>
        <w:t>31</w:t>
      </w:r>
      <w:r w:rsidRPr="00DE289B">
        <w:rPr>
          <w:rFonts w:eastAsia="Calibri" w:cs="Arial"/>
          <w:b/>
          <w:bCs/>
        </w:rPr>
        <w:t xml:space="preserve"> </w:t>
      </w:r>
      <w:r w:rsidRPr="00DE289B" w:rsidR="000776DD">
        <w:rPr>
          <w:rFonts w:eastAsia="Calibri" w:cs="Arial"/>
          <w:b/>
          <w:bCs/>
        </w:rPr>
        <w:t>wijzigen en opzeggen van een leveringsovereenkomst</w:t>
      </w:r>
    </w:p>
    <w:p w:rsidRPr="00DE289B" w:rsidR="00E4145D" w:rsidP="00496392" w:rsidRDefault="00E4145D" w14:paraId="477648A8" w14:textId="77777777">
      <w:pPr>
        <w:spacing w:after="0" w:line="276" w:lineRule="auto"/>
        <w:rPr>
          <w:rFonts w:eastAsia="Calibri" w:cs="Arial"/>
        </w:rPr>
      </w:pPr>
    </w:p>
    <w:p w:rsidRPr="00DE289B" w:rsidR="00E4145D" w:rsidP="00496392" w:rsidRDefault="009E0658" w14:paraId="437E9778" w14:textId="042C02E2">
      <w:pPr>
        <w:spacing w:after="0" w:line="276" w:lineRule="auto"/>
        <w:rPr>
          <w:rFonts w:eastAsia="Calibri" w:cs="Arial"/>
        </w:rPr>
      </w:pPr>
      <w:r w:rsidRPr="339FCC70">
        <w:rPr>
          <w:rFonts w:eastAsia="Calibri" w:cs="Arial"/>
        </w:rPr>
        <w:t>Artikel 2.</w:t>
      </w:r>
      <w:r w:rsidRPr="339FCC70" w:rsidR="0003365D">
        <w:rPr>
          <w:rFonts w:eastAsia="Calibri" w:cs="Arial"/>
        </w:rPr>
        <w:t>31</w:t>
      </w:r>
      <w:r w:rsidRPr="339FCC70">
        <w:rPr>
          <w:rFonts w:eastAsia="Calibri" w:cs="Arial"/>
        </w:rPr>
        <w:t xml:space="preserve"> geeft nadere voorschriften</w:t>
      </w:r>
      <w:r w:rsidRPr="339FCC70" w:rsidR="00F51A8B">
        <w:rPr>
          <w:rFonts w:eastAsia="Calibri" w:cs="Arial"/>
        </w:rPr>
        <w:t xml:space="preserve"> over het</w:t>
      </w:r>
      <w:r w:rsidRPr="339FCC70">
        <w:rPr>
          <w:rFonts w:eastAsia="Calibri" w:cs="Arial"/>
        </w:rPr>
        <w:t xml:space="preserve"> </w:t>
      </w:r>
      <w:r w:rsidRPr="339FCC70" w:rsidR="00F51A8B">
        <w:rPr>
          <w:rFonts w:eastAsia="Calibri" w:cs="Arial"/>
        </w:rPr>
        <w:t xml:space="preserve">wijzigen en opzeggen van een leveringsovereenkomst. </w:t>
      </w:r>
      <w:r w:rsidRPr="339FCC70" w:rsidR="00166CBA">
        <w:rPr>
          <w:rFonts w:eastAsia="Calibri" w:cs="Arial"/>
        </w:rPr>
        <w:t>Het vijfde lid bevat een delegatiegrondslag die bepaalt dat er regels worden gesteld aan de</w:t>
      </w:r>
      <w:r w:rsidRPr="339FCC70" w:rsidR="4DFF40CC">
        <w:rPr>
          <w:rFonts w:eastAsia="Calibri" w:cs="Arial"/>
        </w:rPr>
        <w:t xml:space="preserve"> voorwaarden voor en hoogte van de opzegvergoeding voor kleinverbruikers. </w:t>
      </w:r>
    </w:p>
    <w:p w:rsidRPr="00DE289B" w:rsidR="00991A15" w:rsidP="00496392" w:rsidRDefault="00991A15" w14:paraId="37CB4027" w14:textId="77777777">
      <w:pPr>
        <w:spacing w:after="0" w:line="276" w:lineRule="auto"/>
        <w:rPr>
          <w:rFonts w:eastAsia="Calibri" w:cs="Arial"/>
        </w:rPr>
      </w:pPr>
    </w:p>
    <w:p w:rsidRPr="00DE289B" w:rsidR="00820D73" w:rsidP="00496392" w:rsidRDefault="00820D73" w14:paraId="736545F2" w14:textId="77777777">
      <w:pPr>
        <w:spacing w:after="0" w:line="276" w:lineRule="auto"/>
        <w:rPr>
          <w:rFonts w:eastAsia="Calibri" w:cs="Arial"/>
        </w:rPr>
      </w:pPr>
    </w:p>
    <w:p w:rsidRPr="00DE289B" w:rsidR="00E4145D" w:rsidP="00496392" w:rsidRDefault="00E4145D" w14:paraId="6A85AF02" w14:textId="1A614F9C">
      <w:pPr>
        <w:spacing w:after="0" w:line="276" w:lineRule="auto"/>
        <w:rPr>
          <w:rFonts w:eastAsia="Calibri" w:cs="Arial"/>
          <w:b/>
          <w:bCs/>
        </w:rPr>
      </w:pPr>
      <w:r w:rsidRPr="00DE289B">
        <w:rPr>
          <w:rFonts w:eastAsia="Calibri" w:cs="Arial"/>
          <w:b/>
          <w:bCs/>
        </w:rPr>
        <w:t>Artikel 2.</w:t>
      </w:r>
      <w:r w:rsidRPr="00DE289B" w:rsidR="00351E42">
        <w:rPr>
          <w:rFonts w:eastAsia="Calibri" w:cs="Arial"/>
          <w:b/>
          <w:bCs/>
        </w:rPr>
        <w:t>3</w:t>
      </w:r>
      <w:r w:rsidR="00A45B2C">
        <w:rPr>
          <w:rFonts w:eastAsia="Calibri" w:cs="Arial"/>
          <w:b/>
          <w:bCs/>
        </w:rPr>
        <w:t>2</w:t>
      </w:r>
      <w:r w:rsidRPr="00DE289B">
        <w:rPr>
          <w:rFonts w:eastAsia="Calibri" w:cs="Arial"/>
          <w:b/>
          <w:bCs/>
        </w:rPr>
        <w:t xml:space="preserve"> </w:t>
      </w:r>
      <w:r w:rsidRPr="00DE289B" w:rsidR="00D87A96">
        <w:rPr>
          <w:rFonts w:eastAsia="Calibri" w:cs="Arial"/>
          <w:b/>
          <w:bCs/>
        </w:rPr>
        <w:t>wijze waarop bepaald kan worden of installatie warmtemeter technisch haalbaar of kostenefficiënt is</w:t>
      </w:r>
    </w:p>
    <w:p w:rsidRPr="00DE289B" w:rsidR="00E4145D" w:rsidP="00496392" w:rsidRDefault="00E4145D" w14:paraId="2597C675" w14:textId="77777777">
      <w:pPr>
        <w:spacing w:after="0" w:line="276" w:lineRule="auto"/>
        <w:rPr>
          <w:rFonts w:eastAsia="Calibri" w:cs="Arial"/>
        </w:rPr>
      </w:pPr>
    </w:p>
    <w:p w:rsidRPr="00DE289B" w:rsidR="00E4145D" w:rsidP="00496392" w:rsidRDefault="00E4145D" w14:paraId="44B011F9" w14:textId="10106808">
      <w:pPr>
        <w:spacing w:after="0" w:line="276" w:lineRule="auto"/>
        <w:rPr>
          <w:rFonts w:eastAsia="Calibri" w:cs="Arial"/>
        </w:rPr>
      </w:pPr>
      <w:r w:rsidRPr="00DE289B">
        <w:rPr>
          <w:rFonts w:eastAsia="Calibri" w:cs="Arial"/>
        </w:rPr>
        <w:t>In artikel 2.</w:t>
      </w:r>
      <w:r w:rsidRPr="00DE289B" w:rsidR="00DB4499">
        <w:rPr>
          <w:rFonts w:eastAsia="Calibri" w:cs="Arial"/>
        </w:rPr>
        <w:t>3</w:t>
      </w:r>
      <w:r w:rsidR="00A45B2C">
        <w:rPr>
          <w:rFonts w:eastAsia="Calibri" w:cs="Arial"/>
        </w:rPr>
        <w:t>2</w:t>
      </w:r>
      <w:r w:rsidRPr="00DE289B">
        <w:rPr>
          <w:rFonts w:eastAsia="Calibri" w:cs="Arial"/>
        </w:rPr>
        <w:t xml:space="preserve"> wordt bepaald in welke situaties de installatie van een warmtemeter technisch haalbaar of kostenefficiënt is. Het besluit geldt zowel voor warmte als voor koude. Of de installatie van een warmtemeter kostenefficiënt is ten opzichte van een warmtekostenverdeler wordt bepaald aan de hand van de complexiteit van het leidingstelsel, in hoeverre de meting een goede weergave geeft van het eigen verbruik, in hoeverre de eindgebruiker invloed kan uitoefenen op het warmte- </w:t>
      </w:r>
      <w:r w:rsidRPr="00DE289B" w:rsidR="00471BE4">
        <w:rPr>
          <w:rFonts w:eastAsia="Calibri" w:cs="Arial"/>
        </w:rPr>
        <w:t xml:space="preserve">of </w:t>
      </w:r>
      <w:r w:rsidRPr="00DE289B">
        <w:rPr>
          <w:rFonts w:eastAsia="Calibri" w:cs="Arial"/>
        </w:rPr>
        <w:t>koudegebruik en in hoeverre de besparing opweegt tegen de kosten van de meting aan de hand van een formule met verbruik en kosten.</w:t>
      </w:r>
    </w:p>
    <w:p w:rsidRPr="00DE289B" w:rsidR="00991A15" w:rsidP="00496392" w:rsidRDefault="00991A15" w14:paraId="1EFBC863" w14:textId="77777777">
      <w:pPr>
        <w:spacing w:after="0" w:line="276" w:lineRule="auto"/>
        <w:rPr>
          <w:rFonts w:eastAsia="Calibri" w:cs="Arial"/>
        </w:rPr>
      </w:pPr>
    </w:p>
    <w:p w:rsidRPr="00DE289B" w:rsidR="00820D73" w:rsidP="00496392" w:rsidRDefault="00820D73" w14:paraId="7B3CD2B9" w14:textId="77777777">
      <w:pPr>
        <w:spacing w:after="0" w:line="276" w:lineRule="auto"/>
        <w:rPr>
          <w:rFonts w:eastAsia="Calibri" w:cs="Arial"/>
        </w:rPr>
      </w:pPr>
    </w:p>
    <w:p w:rsidRPr="00DE289B" w:rsidR="00F37CEE" w:rsidP="00496392" w:rsidRDefault="00F37CEE" w14:paraId="084E6E05" w14:textId="123B32D2">
      <w:pPr>
        <w:spacing w:after="0" w:line="276" w:lineRule="auto"/>
        <w:rPr>
          <w:rFonts w:eastAsia="Calibri" w:cs="Arial"/>
          <w:b/>
          <w:bCs/>
        </w:rPr>
      </w:pPr>
      <w:r w:rsidRPr="00DE289B">
        <w:rPr>
          <w:rFonts w:eastAsia="Calibri" w:cs="Arial"/>
          <w:b/>
          <w:bCs/>
        </w:rPr>
        <w:t>Artikel 2.3</w:t>
      </w:r>
      <w:r w:rsidR="00A43422">
        <w:rPr>
          <w:rFonts w:eastAsia="Calibri" w:cs="Arial"/>
          <w:b/>
          <w:bCs/>
        </w:rPr>
        <w:t>3</w:t>
      </w:r>
      <w:r w:rsidRPr="00DE289B">
        <w:rPr>
          <w:rFonts w:eastAsia="Calibri" w:cs="Arial"/>
          <w:b/>
          <w:bCs/>
        </w:rPr>
        <w:t xml:space="preserve"> </w:t>
      </w:r>
      <w:r w:rsidRPr="00DE289B" w:rsidR="00B00E1A">
        <w:rPr>
          <w:rFonts w:eastAsia="Calibri" w:cs="Arial"/>
          <w:b/>
          <w:bCs/>
        </w:rPr>
        <w:t>warmte die door apparatuur van de verbruiker wordt opgewaardeerd</w:t>
      </w:r>
    </w:p>
    <w:p w:rsidRPr="00DE289B" w:rsidR="002D0ED7" w:rsidP="00496392" w:rsidRDefault="002D0ED7" w14:paraId="0192DB68" w14:textId="77777777">
      <w:pPr>
        <w:spacing w:after="0" w:line="276" w:lineRule="auto"/>
        <w:rPr>
          <w:rFonts w:eastAsia="Calibri" w:cs="Arial"/>
        </w:rPr>
      </w:pPr>
    </w:p>
    <w:p w:rsidRPr="00DE289B" w:rsidR="0071200C" w:rsidP="0071200C" w:rsidRDefault="0071200C" w14:paraId="73B992F4" w14:textId="5F8D0332">
      <w:pPr>
        <w:spacing w:after="0" w:line="276" w:lineRule="auto"/>
        <w:rPr>
          <w:rFonts w:eastAsia="Calibri" w:cs="Arial"/>
        </w:rPr>
      </w:pPr>
      <w:r>
        <w:rPr>
          <w:rFonts w:eastAsia="Calibri" w:cs="Arial"/>
        </w:rPr>
        <w:t>Artikel 2.3</w:t>
      </w:r>
      <w:r w:rsidR="00A43422">
        <w:rPr>
          <w:rFonts w:eastAsia="Calibri" w:cs="Arial"/>
        </w:rPr>
        <w:t>3</w:t>
      </w:r>
      <w:r>
        <w:rPr>
          <w:rFonts w:eastAsia="Calibri" w:cs="Arial"/>
        </w:rPr>
        <w:t xml:space="preserve"> </w:t>
      </w:r>
      <w:r w:rsidR="00473599">
        <w:rPr>
          <w:rFonts w:eastAsia="Calibri" w:cs="Arial"/>
        </w:rPr>
        <w:t xml:space="preserve">bepaalt dat nadere voorschriften </w:t>
      </w:r>
      <w:r w:rsidR="005315A4">
        <w:rPr>
          <w:rFonts w:eastAsia="Calibri" w:cs="Arial"/>
        </w:rPr>
        <w:t xml:space="preserve">bij ministeriële regeling gesteld kunnen worden </w:t>
      </w:r>
      <w:r w:rsidRPr="006F1F8D" w:rsidR="006F1F8D">
        <w:rPr>
          <w:rFonts w:eastAsia="Calibri" w:cs="Arial"/>
        </w:rPr>
        <w:t>met betrekking tot een meter als bedoeld in artikel 2.42, negende lid, onderdeel c, van de wet.</w:t>
      </w:r>
    </w:p>
    <w:p w:rsidRPr="00DE289B" w:rsidR="00F37CEE" w:rsidP="00496392" w:rsidRDefault="00F37CEE" w14:paraId="07B832D7" w14:textId="77777777">
      <w:pPr>
        <w:spacing w:after="0" w:line="276" w:lineRule="auto"/>
        <w:rPr>
          <w:rFonts w:eastAsia="Calibri" w:cs="Arial"/>
          <w:b/>
          <w:bCs/>
        </w:rPr>
      </w:pPr>
    </w:p>
    <w:p w:rsidRPr="00DE289B" w:rsidR="00991A15" w:rsidP="00496392" w:rsidRDefault="00991A15" w14:paraId="291A0D37" w14:textId="77777777">
      <w:pPr>
        <w:spacing w:after="0" w:line="276" w:lineRule="auto"/>
        <w:rPr>
          <w:rFonts w:eastAsia="Calibri" w:cs="Arial"/>
          <w:b/>
          <w:bCs/>
        </w:rPr>
      </w:pPr>
    </w:p>
    <w:p w:rsidRPr="00DE289B" w:rsidR="00E4145D" w:rsidP="00496392" w:rsidRDefault="00E4145D" w14:paraId="31AE5413" w14:textId="47D689DE">
      <w:pPr>
        <w:spacing w:after="0" w:line="276" w:lineRule="auto"/>
        <w:rPr>
          <w:rFonts w:eastAsia="Calibri" w:cs="Arial"/>
          <w:b/>
          <w:bCs/>
        </w:rPr>
      </w:pPr>
      <w:r w:rsidRPr="00DE289B">
        <w:rPr>
          <w:rFonts w:eastAsia="Calibri" w:cs="Arial"/>
          <w:b/>
          <w:bCs/>
        </w:rPr>
        <w:t>Artikel 2.</w:t>
      </w:r>
      <w:r w:rsidRPr="00DE289B" w:rsidR="00FB0E20">
        <w:rPr>
          <w:rFonts w:eastAsia="Calibri" w:cs="Arial"/>
          <w:b/>
          <w:bCs/>
        </w:rPr>
        <w:t>3</w:t>
      </w:r>
      <w:r w:rsidR="007D250A">
        <w:rPr>
          <w:rFonts w:eastAsia="Calibri" w:cs="Arial"/>
          <w:b/>
          <w:bCs/>
        </w:rPr>
        <w:t>4</w:t>
      </w:r>
      <w:r w:rsidRPr="00DE289B">
        <w:rPr>
          <w:rFonts w:eastAsia="Calibri" w:cs="Arial"/>
          <w:b/>
          <w:bCs/>
        </w:rPr>
        <w:t xml:space="preserve"> </w:t>
      </w:r>
      <w:r w:rsidRPr="00DE289B" w:rsidR="00593711">
        <w:rPr>
          <w:rFonts w:eastAsia="Calibri" w:cs="Arial"/>
          <w:b/>
          <w:bCs/>
        </w:rPr>
        <w:t>functionaliteiten, installeren, beheren en uitlezen warmtemeter</w:t>
      </w:r>
    </w:p>
    <w:p w:rsidRPr="00DE289B" w:rsidR="00E4145D" w:rsidP="00496392" w:rsidRDefault="00E4145D" w14:paraId="07DC35D9" w14:textId="77777777">
      <w:pPr>
        <w:spacing w:after="0" w:line="276" w:lineRule="auto"/>
        <w:rPr>
          <w:rFonts w:eastAsia="Calibri" w:cs="Arial"/>
        </w:rPr>
      </w:pPr>
    </w:p>
    <w:p w:rsidRPr="00DE289B" w:rsidR="00E4145D" w:rsidP="00496392" w:rsidRDefault="00E4145D" w14:paraId="6744FAE0" w14:textId="1E67BCC3">
      <w:pPr>
        <w:spacing w:after="0" w:line="276" w:lineRule="auto"/>
        <w:rPr>
          <w:rFonts w:eastAsia="Calibri" w:cs="Arial"/>
        </w:rPr>
      </w:pPr>
      <w:r w:rsidRPr="00DE289B">
        <w:rPr>
          <w:rFonts w:eastAsia="Calibri" w:cs="Arial"/>
        </w:rPr>
        <w:t>In artikel 2.</w:t>
      </w:r>
      <w:r w:rsidRPr="00DE289B" w:rsidR="00FB0E20">
        <w:rPr>
          <w:rFonts w:eastAsia="Calibri" w:cs="Arial"/>
        </w:rPr>
        <w:t>3</w:t>
      </w:r>
      <w:r w:rsidR="007D250A">
        <w:rPr>
          <w:rFonts w:eastAsia="Calibri" w:cs="Arial"/>
        </w:rPr>
        <w:t>4</w:t>
      </w:r>
      <w:r w:rsidRPr="30CA4621" w:rsidR="560DD247">
        <w:rPr>
          <w:rFonts w:eastAsia="Calibri" w:cs="Arial"/>
        </w:rPr>
        <w:t xml:space="preserve"> </w:t>
      </w:r>
      <w:r w:rsidRPr="00DE289B">
        <w:rPr>
          <w:rFonts w:eastAsia="Calibri" w:cs="Arial"/>
        </w:rPr>
        <w:t xml:space="preserve">worden aanvullende regels over de functionaliteiten, de installatie, het beheer en de uitlezing van warmtemeters gesteld. De gebouweigenaar stelt een </w:t>
      </w:r>
      <w:r w:rsidR="006C3B25">
        <w:rPr>
          <w:rFonts w:eastAsia="Calibri" w:cs="Arial"/>
        </w:rPr>
        <w:t>elektriciteits</w:t>
      </w:r>
      <w:r w:rsidRPr="00DE289B">
        <w:rPr>
          <w:rFonts w:eastAsia="Calibri" w:cs="Arial"/>
        </w:rPr>
        <w:t>aansluiting ter beschikking voor de werking van warmtemeters en warmtapwatermeters indien noodzakelijk en haalbaar</w:t>
      </w:r>
      <w:r w:rsidRPr="00DE289B" w:rsidR="00933EF3">
        <w:rPr>
          <w:rFonts w:eastAsia="Calibri" w:cs="Arial"/>
        </w:rPr>
        <w:t>.</w:t>
      </w:r>
      <w:r w:rsidRPr="00DE289B">
        <w:rPr>
          <w:rFonts w:eastAsia="Calibri" w:cs="Arial"/>
        </w:rPr>
        <w:t xml:space="preserve"> </w:t>
      </w:r>
      <w:r w:rsidR="00F33E6E">
        <w:rPr>
          <w:rFonts w:eastAsia="Calibri" w:cs="Arial"/>
        </w:rPr>
        <w:t>In</w:t>
      </w:r>
      <w:r w:rsidRPr="00F33E6E" w:rsidR="00F33E6E">
        <w:rPr>
          <w:rFonts w:eastAsia="Calibri" w:cs="Arial"/>
        </w:rPr>
        <w:t xml:space="preserve"> dit geval</w:t>
      </w:r>
      <w:r w:rsidR="00F33E6E">
        <w:rPr>
          <w:rFonts w:eastAsia="Calibri" w:cs="Arial"/>
        </w:rPr>
        <w:t xml:space="preserve"> worden</w:t>
      </w:r>
      <w:r w:rsidRPr="00F33E6E" w:rsidR="00F33E6E">
        <w:rPr>
          <w:rFonts w:eastAsia="Calibri" w:cs="Arial"/>
        </w:rPr>
        <w:t xml:space="preserve"> geen kosten doorberekend voor het elektriciteitsgebruik van de meter.</w:t>
      </w:r>
    </w:p>
    <w:p w:rsidRPr="00DE289B" w:rsidR="00E4145D" w:rsidP="00496392" w:rsidRDefault="00E4145D" w14:paraId="5C595963" w14:textId="77777777">
      <w:pPr>
        <w:spacing w:after="0" w:line="276" w:lineRule="auto"/>
        <w:rPr>
          <w:rFonts w:eastAsia="Calibri" w:cs="Arial"/>
        </w:rPr>
      </w:pPr>
    </w:p>
    <w:p w:rsidRPr="00DE289B" w:rsidR="00E4145D" w:rsidP="00496392" w:rsidRDefault="00E4145D" w14:paraId="6AC70806" w14:textId="5B60144E">
      <w:pPr>
        <w:spacing w:after="0" w:line="276" w:lineRule="auto"/>
        <w:rPr>
          <w:rFonts w:eastAsia="Calibri" w:cs="Arial"/>
        </w:rPr>
      </w:pPr>
      <w:r w:rsidRPr="00DE289B">
        <w:rPr>
          <w:rFonts w:eastAsia="Calibri" w:cs="Arial"/>
        </w:rPr>
        <w:t>Het warmtebedrijf biedt</w:t>
      </w:r>
      <w:r w:rsidR="00C11549">
        <w:rPr>
          <w:rFonts w:eastAsia="Calibri" w:cs="Arial"/>
        </w:rPr>
        <w:t xml:space="preserve"> op verzoek</w:t>
      </w:r>
      <w:r w:rsidRPr="00621D7C">
        <w:rPr>
          <w:rFonts w:eastAsia="Calibri" w:cs="Arial"/>
        </w:rPr>
        <w:t xml:space="preserve"> </w:t>
      </w:r>
      <w:r w:rsidRPr="00621D7C" w:rsidR="7BB6C211">
        <w:rPr>
          <w:rFonts w:eastAsia="Calibri" w:cs="Arial"/>
        </w:rPr>
        <w:t>van</w:t>
      </w:r>
      <w:r w:rsidRPr="00DE289B">
        <w:rPr>
          <w:rFonts w:eastAsia="Calibri" w:cs="Arial"/>
        </w:rPr>
        <w:t xml:space="preserve"> de verbruiker inzage in de gemeten aanvoer- en retourtemperatuur op de aansluiting, waarbij in ieder geval inzichtelijk wordt gemaakt of het warmtebedrijf en de verbruiker</w:t>
      </w:r>
      <w:r w:rsidRPr="00DE289B" w:rsidDel="2FBFC526">
        <w:rPr>
          <w:rFonts w:eastAsia="Calibri" w:cs="Arial"/>
        </w:rPr>
        <w:t xml:space="preserve"> </w:t>
      </w:r>
      <w:r w:rsidRPr="00DE289B">
        <w:rPr>
          <w:rFonts w:eastAsia="Calibri" w:cs="Arial"/>
        </w:rPr>
        <w:t>voldoen aan de temperaturen die vastgelegd zijn in de leveringsvoorwaarden en de landelijke of lokale buitentemperatuur op het moment van meten. Bij ministeriële regeling kunnen regels worden gesteld over de wijze waarop deze gegevens inzichtelijk worden gemaakt.</w:t>
      </w:r>
      <w:r w:rsidR="006A10E5">
        <w:rPr>
          <w:rFonts w:eastAsia="Calibri" w:cs="Arial"/>
        </w:rPr>
        <w:t xml:space="preserve"> H</w:t>
      </w:r>
      <w:r w:rsidRPr="006A10E5" w:rsidR="006A10E5">
        <w:rPr>
          <w:rFonts w:eastAsia="Calibri" w:cs="Arial"/>
        </w:rPr>
        <w:t>et tweede lid is niet van toepassing op op afstand uitleesbare warmtemeters die reeds zijn geïnstalleerd voorafgaand aan de inwerkingtreding van dit artikel.</w:t>
      </w:r>
      <w:r w:rsidR="006A10E5">
        <w:rPr>
          <w:rFonts w:eastAsia="Calibri" w:cs="Arial"/>
        </w:rPr>
        <w:t xml:space="preserve"> De achterliggende reden is dat bestaande op afstand uitleesbare warmtemeters, inclusief toebehoren, mogelijk niet allemaal zijn uitgerust met de mogelijkheid om </w:t>
      </w:r>
      <w:r w:rsidR="008075D0">
        <w:rPr>
          <w:rFonts w:eastAsia="Calibri" w:cs="Arial"/>
        </w:rPr>
        <w:t xml:space="preserve">de </w:t>
      </w:r>
      <w:r w:rsidRPr="008075D0" w:rsidR="008075D0">
        <w:rPr>
          <w:rFonts w:eastAsia="Calibri" w:cs="Arial"/>
        </w:rPr>
        <w:t>gemeten aanvoer- en retourtemperatuur</w:t>
      </w:r>
      <w:r w:rsidR="008075D0">
        <w:rPr>
          <w:rFonts w:eastAsia="Calibri" w:cs="Arial"/>
        </w:rPr>
        <w:t xml:space="preserve"> separaat uit te lezen. </w:t>
      </w:r>
    </w:p>
    <w:p w:rsidRPr="00DE289B" w:rsidR="00991A15" w:rsidP="00496392" w:rsidRDefault="00991A15" w14:paraId="35D557FB" w14:textId="77777777">
      <w:pPr>
        <w:spacing w:after="0" w:line="276" w:lineRule="auto"/>
        <w:rPr>
          <w:rFonts w:eastAsia="Calibri" w:cs="Arial"/>
        </w:rPr>
      </w:pPr>
    </w:p>
    <w:p w:rsidRPr="00DE289B" w:rsidR="00E4145D" w:rsidP="00496392" w:rsidRDefault="00E4145D" w14:paraId="136F9C4B" w14:textId="77777777">
      <w:pPr>
        <w:spacing w:after="0" w:line="276" w:lineRule="auto"/>
        <w:rPr>
          <w:rFonts w:eastAsia="Calibri" w:cs="Arial"/>
        </w:rPr>
      </w:pPr>
    </w:p>
    <w:p w:rsidRPr="00DE289B" w:rsidR="00E4145D" w:rsidP="00496392" w:rsidRDefault="00E4145D" w14:paraId="3BCB9382" w14:textId="5F0362D9">
      <w:pPr>
        <w:spacing w:after="0" w:line="276" w:lineRule="auto"/>
        <w:rPr>
          <w:rFonts w:eastAsia="Calibri" w:cs="Arial"/>
          <w:b/>
          <w:bCs/>
        </w:rPr>
      </w:pPr>
      <w:r w:rsidRPr="00DE289B">
        <w:rPr>
          <w:rFonts w:eastAsia="Calibri" w:cs="Arial"/>
          <w:b/>
          <w:bCs/>
        </w:rPr>
        <w:t>Artikel 2.</w:t>
      </w:r>
      <w:r w:rsidRPr="00DE289B" w:rsidR="006406CA">
        <w:rPr>
          <w:rFonts w:eastAsia="Calibri" w:cs="Arial"/>
          <w:b/>
          <w:bCs/>
        </w:rPr>
        <w:t>3</w:t>
      </w:r>
      <w:r w:rsidR="00815B27">
        <w:rPr>
          <w:rFonts w:eastAsia="Calibri" w:cs="Arial"/>
          <w:b/>
          <w:bCs/>
        </w:rPr>
        <w:t>5</w:t>
      </w:r>
      <w:r w:rsidRPr="00DE289B" w:rsidR="00D66F7C">
        <w:rPr>
          <w:rFonts w:eastAsia="Calibri" w:cs="Arial"/>
          <w:b/>
          <w:bCs/>
        </w:rPr>
        <w:t xml:space="preserve"> functionaliteiten, installeren, beheren en uitlezen warmtekostenverdelers  </w:t>
      </w:r>
    </w:p>
    <w:p w:rsidRPr="00DE289B" w:rsidR="00E4145D" w:rsidP="00496392" w:rsidRDefault="00E4145D" w14:paraId="0BE6A6CA" w14:textId="77777777">
      <w:pPr>
        <w:spacing w:after="0" w:line="276" w:lineRule="auto"/>
        <w:rPr>
          <w:rFonts w:eastAsia="Calibri" w:cs="Arial"/>
        </w:rPr>
      </w:pPr>
    </w:p>
    <w:p w:rsidRPr="00DE289B" w:rsidR="00E4145D" w:rsidP="00496392" w:rsidRDefault="00E4145D" w14:paraId="2A994E94" w14:textId="1FF3FDFE">
      <w:pPr>
        <w:spacing w:after="0" w:line="276" w:lineRule="auto"/>
        <w:rPr>
          <w:rFonts w:eastAsia="Calibri" w:cs="Arial"/>
        </w:rPr>
      </w:pPr>
      <w:r w:rsidRPr="00DE289B">
        <w:rPr>
          <w:rFonts w:eastAsia="Calibri" w:cs="Arial"/>
        </w:rPr>
        <w:t>In artikel 2.</w:t>
      </w:r>
      <w:r w:rsidRPr="00DE289B" w:rsidR="00370C19">
        <w:rPr>
          <w:rFonts w:eastAsia="Calibri" w:cs="Arial"/>
        </w:rPr>
        <w:t>3</w:t>
      </w:r>
      <w:r w:rsidR="00815B27">
        <w:rPr>
          <w:rFonts w:eastAsia="Calibri" w:cs="Arial"/>
        </w:rPr>
        <w:t>5</w:t>
      </w:r>
      <w:r w:rsidRPr="00DE289B">
        <w:rPr>
          <w:rFonts w:eastAsia="Calibri" w:cs="Arial"/>
        </w:rPr>
        <w:t xml:space="preserve"> worden aanvullende regels gesteld op het gebied van het installeren, beheren en uitlezen van warmtekostenverdelers en andere technische voorzieningen voor benadering, meting of registratie van het aandeel van de individuele verbruiker in het totale verbruik. Warmtekostenverdelers worden geïnstalleerd aan de hand gangbare technische normen. Dat zijn onder andere de NEN7440 en NEN834. Bij vervanging zorgt de het warmtebedrijf dat de nieuwe voorzieningen van een type zijn waarvan een onafhankelijke deskundige aan de hand van daarvoor de gangbare technische normen de deugdelijkheid heeft vastgesteld. Indien het warmtebedrijf constateert dat de warmtekostenverdelers van een eindgebruiker gezamenlijk geen verbruik doorgeven, verifieert het warmtebedrijf de reden hiervan. Hiermee wordt gecontroleerd of er sprake is van technische fouten of fraude, en wordt voorkomen dat andere bewoners de kosten moeten betalen. De ACM kan nadere regels stellen ten aanzien van het installeren, beheren en uitlezen van warmtekostenverdelers.</w:t>
      </w:r>
    </w:p>
    <w:p w:rsidRPr="00DE289B" w:rsidR="00E4145D" w:rsidP="00496392" w:rsidRDefault="00E4145D" w14:paraId="56684A46" w14:textId="77777777">
      <w:pPr>
        <w:spacing w:after="0" w:line="276" w:lineRule="auto"/>
        <w:rPr>
          <w:rFonts w:eastAsia="Calibri" w:cs="Arial"/>
        </w:rPr>
      </w:pPr>
    </w:p>
    <w:p w:rsidRPr="00DE289B" w:rsidR="00991A15" w:rsidP="00496392" w:rsidRDefault="00991A15" w14:paraId="606DAD0D" w14:textId="77777777">
      <w:pPr>
        <w:spacing w:after="0" w:line="276" w:lineRule="auto"/>
        <w:rPr>
          <w:rFonts w:eastAsia="Calibri" w:cs="Arial"/>
        </w:rPr>
      </w:pPr>
    </w:p>
    <w:p w:rsidRPr="00DE289B" w:rsidR="00E4145D" w:rsidP="00496392" w:rsidRDefault="00E4145D" w14:paraId="79F63658" w14:textId="6E63C6F9">
      <w:pPr>
        <w:spacing w:after="0" w:line="276" w:lineRule="auto"/>
        <w:rPr>
          <w:rFonts w:eastAsia="Calibri" w:cs="Arial"/>
          <w:b/>
          <w:bCs/>
        </w:rPr>
      </w:pPr>
      <w:r w:rsidRPr="00DE289B">
        <w:rPr>
          <w:rFonts w:eastAsia="Calibri" w:cs="Arial"/>
          <w:b/>
          <w:bCs/>
        </w:rPr>
        <w:t>Artikel 2.</w:t>
      </w:r>
      <w:r w:rsidRPr="00DE289B" w:rsidR="00C700FB">
        <w:rPr>
          <w:rFonts w:eastAsia="Calibri" w:cs="Arial"/>
          <w:b/>
          <w:bCs/>
        </w:rPr>
        <w:t>3</w:t>
      </w:r>
      <w:r w:rsidR="00815B27">
        <w:rPr>
          <w:rFonts w:eastAsia="Calibri" w:cs="Arial"/>
          <w:b/>
          <w:bCs/>
        </w:rPr>
        <w:t>6</w:t>
      </w:r>
      <w:r w:rsidRPr="00DE289B">
        <w:rPr>
          <w:rFonts w:eastAsia="Calibri" w:cs="Arial"/>
          <w:b/>
          <w:bCs/>
        </w:rPr>
        <w:t xml:space="preserve"> </w:t>
      </w:r>
      <w:r w:rsidRPr="00DE289B" w:rsidR="007D1995">
        <w:rPr>
          <w:rFonts w:eastAsia="Calibri" w:cs="Arial"/>
          <w:b/>
          <w:bCs/>
        </w:rPr>
        <w:t>verbruiksonafhankelijke warmtekostenverdeelsystematiek</w:t>
      </w:r>
    </w:p>
    <w:p w:rsidRPr="00DE289B" w:rsidR="00E4145D" w:rsidP="00496392" w:rsidRDefault="00E4145D" w14:paraId="758FC2C7" w14:textId="77777777">
      <w:pPr>
        <w:spacing w:after="0" w:line="276" w:lineRule="auto"/>
        <w:rPr>
          <w:rFonts w:eastAsia="Calibri" w:cs="Arial"/>
        </w:rPr>
      </w:pPr>
    </w:p>
    <w:p w:rsidRPr="00DE289B" w:rsidR="00E4145D" w:rsidP="00496392" w:rsidRDefault="00E4145D" w14:paraId="27305364" w14:textId="5499CCF3">
      <w:pPr>
        <w:spacing w:after="0" w:line="276" w:lineRule="auto"/>
        <w:rPr>
          <w:rFonts w:eastAsia="Calibri" w:cs="Arial"/>
        </w:rPr>
      </w:pPr>
      <w:r w:rsidRPr="00DE289B">
        <w:rPr>
          <w:rFonts w:eastAsia="Calibri" w:cs="Arial"/>
        </w:rPr>
        <w:lastRenderedPageBreak/>
        <w:t>De verbruiksonafhankelijke warmtekostenverdeelsystematiek wordt aan de hand van daarvoor gangbare technische normen toegepast (artikel 2.</w:t>
      </w:r>
      <w:r w:rsidR="00780AB1">
        <w:rPr>
          <w:rFonts w:eastAsia="Calibri" w:cs="Arial"/>
        </w:rPr>
        <w:t>35</w:t>
      </w:r>
      <w:r w:rsidRPr="00DE289B">
        <w:rPr>
          <w:rFonts w:eastAsia="Calibri" w:cs="Arial"/>
        </w:rPr>
        <w:t>). Bijvoorbeeld de NEN7440 waarbij onder andere de verdeelsleutel(s) en de verdeelgrondslag(en) exclusief het meetsysteem bruikbaar zijn voor een verbruiksonafhankelijke warmtekostenverdeelsystematiek. De ACM kan nadere regels stellen ten aanzien van het toepassen van de verbruiksonafhankelijke warmtekostenverdeelsystematiek.</w:t>
      </w:r>
    </w:p>
    <w:p w:rsidRPr="00DE289B" w:rsidR="00E4145D" w:rsidP="00496392" w:rsidRDefault="00E4145D" w14:paraId="03FBE9FD" w14:textId="77777777">
      <w:pPr>
        <w:spacing w:after="0" w:line="276" w:lineRule="auto"/>
        <w:rPr>
          <w:rFonts w:eastAsia="Calibri" w:cs="Arial"/>
        </w:rPr>
      </w:pPr>
    </w:p>
    <w:p w:rsidRPr="00DE289B" w:rsidR="00991A15" w:rsidP="00496392" w:rsidRDefault="00991A15" w14:paraId="0C7BA5B9" w14:textId="77777777">
      <w:pPr>
        <w:spacing w:after="0" w:line="276" w:lineRule="auto"/>
        <w:rPr>
          <w:rFonts w:eastAsia="Calibri" w:cs="Arial"/>
        </w:rPr>
      </w:pPr>
    </w:p>
    <w:p w:rsidRPr="00DE289B" w:rsidR="00E4145D" w:rsidP="00496392" w:rsidRDefault="00E4145D" w14:paraId="724C4D66" w14:textId="0025B55C">
      <w:pPr>
        <w:spacing w:after="0" w:line="276" w:lineRule="auto"/>
        <w:rPr>
          <w:rFonts w:eastAsia="Calibri" w:cs="Arial"/>
          <w:b/>
          <w:bCs/>
        </w:rPr>
      </w:pPr>
      <w:r w:rsidRPr="00DE289B">
        <w:rPr>
          <w:rFonts w:eastAsia="Calibri" w:cs="Arial"/>
          <w:b/>
          <w:bCs/>
        </w:rPr>
        <w:t>Artikel 2.</w:t>
      </w:r>
      <w:r w:rsidRPr="00DE289B" w:rsidR="00C700FB">
        <w:rPr>
          <w:rFonts w:eastAsia="Calibri" w:cs="Arial"/>
          <w:b/>
          <w:bCs/>
        </w:rPr>
        <w:t>3</w:t>
      </w:r>
      <w:r w:rsidR="00E676CA">
        <w:rPr>
          <w:rFonts w:eastAsia="Calibri" w:cs="Arial"/>
          <w:b/>
          <w:bCs/>
        </w:rPr>
        <w:t>7</w:t>
      </w:r>
      <w:r w:rsidRPr="00DE289B" w:rsidR="00B07FA7">
        <w:rPr>
          <w:rFonts w:eastAsia="Calibri" w:cs="Arial"/>
          <w:b/>
          <w:bCs/>
        </w:rPr>
        <w:t xml:space="preserve"> betrouwbaarheid warmtemeter, warmtekostenverdeler en verbruiksonafhankelijke warmtekostenverdeelsystematiek</w:t>
      </w:r>
    </w:p>
    <w:p w:rsidRPr="00DE289B" w:rsidR="00E4145D" w:rsidP="00496392" w:rsidRDefault="00E4145D" w14:paraId="74422E9F" w14:textId="77777777">
      <w:pPr>
        <w:spacing w:after="0" w:line="276" w:lineRule="auto"/>
        <w:rPr>
          <w:rFonts w:eastAsia="Calibri" w:cs="Arial"/>
        </w:rPr>
      </w:pPr>
    </w:p>
    <w:p w:rsidRPr="00DE289B" w:rsidR="00E4145D" w:rsidP="00496392" w:rsidRDefault="008979E6" w14:paraId="65F5CD49" w14:textId="68CF6A65">
      <w:pPr>
        <w:spacing w:after="0" w:line="276" w:lineRule="auto"/>
        <w:rPr>
          <w:rFonts w:eastAsia="Calibri" w:cs="Arial"/>
        </w:rPr>
      </w:pPr>
      <w:r w:rsidRPr="008979E6">
        <w:rPr>
          <w:rFonts w:eastAsia="Calibri" w:cs="Arial"/>
        </w:rPr>
        <w:t>Artikel 2.</w:t>
      </w:r>
      <w:r>
        <w:rPr>
          <w:rFonts w:eastAsia="Calibri" w:cs="Arial"/>
        </w:rPr>
        <w:t>3</w:t>
      </w:r>
      <w:r w:rsidR="00E676CA">
        <w:rPr>
          <w:rFonts w:eastAsia="Calibri" w:cs="Arial"/>
        </w:rPr>
        <w:t>7</w:t>
      </w:r>
      <w:r w:rsidRPr="008979E6">
        <w:rPr>
          <w:rFonts w:eastAsia="Calibri" w:cs="Arial"/>
        </w:rPr>
        <w:t xml:space="preserve"> geeft nadere voorschriften </w:t>
      </w:r>
      <w:r>
        <w:rPr>
          <w:rFonts w:eastAsia="Calibri" w:cs="Arial"/>
        </w:rPr>
        <w:t>over</w:t>
      </w:r>
      <w:r w:rsidRPr="008979E6">
        <w:rPr>
          <w:rFonts w:eastAsia="Calibri" w:cs="Arial"/>
        </w:rPr>
        <w:t xml:space="preserve"> </w:t>
      </w:r>
      <w:r>
        <w:rPr>
          <w:rFonts w:eastAsia="Calibri" w:cs="Arial"/>
        </w:rPr>
        <w:t xml:space="preserve">de procedure tot het vaststellen van de betrouwbaarheid van de </w:t>
      </w:r>
      <w:r w:rsidRPr="002C7C93" w:rsidR="002C7C93">
        <w:rPr>
          <w:rFonts w:eastAsia="Calibri" w:cs="Arial"/>
        </w:rPr>
        <w:t>warmtekostenverdeler en verbruiksonafhankelijke warmtekostenverdeelsystematiek</w:t>
      </w:r>
      <w:r w:rsidR="002C7C93">
        <w:rPr>
          <w:rFonts w:eastAsia="Calibri" w:cs="Arial"/>
        </w:rPr>
        <w:t xml:space="preserve">. Deze bepalingen zijn één op één overgenomen uit de huidige Warmtewet. </w:t>
      </w:r>
    </w:p>
    <w:p w:rsidRPr="00DE289B" w:rsidR="00991A15" w:rsidP="00496392" w:rsidRDefault="00991A15" w14:paraId="51C88609" w14:textId="77777777">
      <w:pPr>
        <w:spacing w:after="0" w:line="276" w:lineRule="auto"/>
        <w:rPr>
          <w:rFonts w:eastAsia="Calibri" w:cs="Arial"/>
        </w:rPr>
      </w:pPr>
    </w:p>
    <w:p w:rsidRPr="00DE289B" w:rsidR="00820D73" w:rsidP="00496392" w:rsidRDefault="00820D73" w14:paraId="428147DC" w14:textId="77777777">
      <w:pPr>
        <w:spacing w:after="0" w:line="276" w:lineRule="auto"/>
        <w:rPr>
          <w:rFonts w:eastAsia="Calibri" w:cs="Arial"/>
        </w:rPr>
      </w:pPr>
    </w:p>
    <w:p w:rsidRPr="00DE289B" w:rsidR="00E4145D" w:rsidP="00496392" w:rsidRDefault="00E4145D" w14:paraId="21D14B87" w14:textId="78318439">
      <w:pPr>
        <w:spacing w:after="0" w:line="276" w:lineRule="auto"/>
        <w:rPr>
          <w:rFonts w:eastAsia="Calibri" w:cs="Arial"/>
          <w:b/>
          <w:bCs/>
        </w:rPr>
      </w:pPr>
      <w:r w:rsidRPr="00DE289B">
        <w:rPr>
          <w:rFonts w:eastAsia="Calibri" w:cs="Arial"/>
          <w:b/>
          <w:bCs/>
        </w:rPr>
        <w:t>Artikel 2.3</w:t>
      </w:r>
      <w:r w:rsidR="00FD2618">
        <w:rPr>
          <w:rFonts w:eastAsia="Calibri" w:cs="Arial"/>
          <w:b/>
          <w:bCs/>
        </w:rPr>
        <w:t>8</w:t>
      </w:r>
      <w:r w:rsidRPr="00DE289B" w:rsidR="00864BC9">
        <w:rPr>
          <w:rFonts w:eastAsia="Calibri" w:cs="Arial"/>
          <w:b/>
          <w:bCs/>
        </w:rPr>
        <w:t xml:space="preserve"> meetkwaliteitsbeleid als controlesystematiek voor warmtemeters, warmtapwatermeters en warmtekostenverdelers</w:t>
      </w:r>
    </w:p>
    <w:p w:rsidRPr="00DE289B" w:rsidR="00E4145D" w:rsidP="00496392" w:rsidRDefault="00E4145D" w14:paraId="754B43FF" w14:textId="77777777">
      <w:pPr>
        <w:spacing w:after="0" w:line="276" w:lineRule="auto"/>
        <w:rPr>
          <w:rFonts w:eastAsia="Calibri" w:cs="Arial"/>
          <w:b/>
          <w:bCs/>
        </w:rPr>
      </w:pPr>
    </w:p>
    <w:p w:rsidRPr="00DE289B" w:rsidR="009E1B7D" w:rsidP="00496392" w:rsidRDefault="009E1B7D" w14:paraId="1FF9B55A" w14:textId="66967EF3">
      <w:pPr>
        <w:spacing w:after="0" w:line="276" w:lineRule="auto"/>
        <w:rPr>
          <w:rFonts w:eastAsia="Calibri" w:cs="Arial"/>
        </w:rPr>
      </w:pPr>
      <w:r>
        <w:rPr>
          <w:rFonts w:eastAsia="Calibri" w:cs="Arial"/>
        </w:rPr>
        <w:t>Artikel 2.3</w:t>
      </w:r>
      <w:r w:rsidR="000F395E">
        <w:rPr>
          <w:rFonts w:eastAsia="Calibri" w:cs="Arial"/>
        </w:rPr>
        <w:t>8</w:t>
      </w:r>
      <w:r>
        <w:rPr>
          <w:rFonts w:eastAsia="Calibri" w:cs="Arial"/>
        </w:rPr>
        <w:t xml:space="preserve"> geeft nadere voorschriften </w:t>
      </w:r>
      <w:r w:rsidRPr="009E1B7D">
        <w:rPr>
          <w:rFonts w:eastAsia="Calibri" w:cs="Arial"/>
        </w:rPr>
        <w:t>meetkwaliteitsbeleid voor warmtemeters, warmtapwatermeters en warmtekostenverdelers</w:t>
      </w:r>
      <w:r w:rsidR="00FC2D2C">
        <w:rPr>
          <w:rFonts w:eastAsia="Calibri" w:cs="Arial"/>
        </w:rPr>
        <w:t xml:space="preserve">, alsook </w:t>
      </w:r>
      <w:r w:rsidR="0039587B">
        <w:rPr>
          <w:rFonts w:eastAsia="Calibri" w:cs="Arial"/>
        </w:rPr>
        <w:t xml:space="preserve">de periodieke controle van warmtemeters. </w:t>
      </w:r>
      <w:r w:rsidR="006F2D04">
        <w:rPr>
          <w:rFonts w:eastAsia="Calibri" w:cs="Arial"/>
        </w:rPr>
        <w:t>De periodiek</w:t>
      </w:r>
      <w:r w:rsidR="00655543">
        <w:rPr>
          <w:rFonts w:eastAsia="Calibri" w:cs="Arial"/>
        </w:rPr>
        <w:t>e</w:t>
      </w:r>
      <w:r w:rsidR="006F2D04">
        <w:rPr>
          <w:rFonts w:eastAsia="Calibri" w:cs="Arial"/>
        </w:rPr>
        <w:t xml:space="preserve"> controle van warmtemeters geldt alleen voor warmtebedrijven en niet voor (door)leverende VvE’s en verhuurders. </w:t>
      </w:r>
    </w:p>
    <w:p w:rsidRPr="00DE289B" w:rsidR="00820D73" w:rsidP="00496392" w:rsidRDefault="00820D73" w14:paraId="0869CFA1" w14:textId="77777777">
      <w:pPr>
        <w:spacing w:after="0" w:line="276" w:lineRule="auto"/>
        <w:rPr>
          <w:rFonts w:eastAsia="Calibri" w:cs="Arial"/>
        </w:rPr>
      </w:pPr>
    </w:p>
    <w:p w:rsidRPr="00DE289B" w:rsidR="00991A15" w:rsidP="00496392" w:rsidRDefault="00991A15" w14:paraId="6600274F" w14:textId="77777777">
      <w:pPr>
        <w:spacing w:after="0" w:line="276" w:lineRule="auto"/>
        <w:rPr>
          <w:rFonts w:eastAsia="Calibri" w:cs="Arial"/>
        </w:rPr>
      </w:pPr>
    </w:p>
    <w:p w:rsidRPr="00DE289B" w:rsidR="00E4145D" w:rsidP="00496392" w:rsidRDefault="00E4145D" w14:paraId="7A47C3C4" w14:textId="38770B8B">
      <w:pPr>
        <w:spacing w:after="0" w:line="276" w:lineRule="auto"/>
        <w:rPr>
          <w:rFonts w:eastAsia="Calibri" w:cs="Arial"/>
          <w:b/>
          <w:bCs/>
        </w:rPr>
      </w:pPr>
      <w:r w:rsidRPr="00DE289B">
        <w:rPr>
          <w:rFonts w:eastAsia="Calibri" w:cs="Arial"/>
          <w:b/>
          <w:bCs/>
        </w:rPr>
        <w:t>Artikel 2.3</w:t>
      </w:r>
      <w:r w:rsidR="0021446D">
        <w:rPr>
          <w:rFonts w:eastAsia="Calibri" w:cs="Arial"/>
          <w:b/>
          <w:bCs/>
        </w:rPr>
        <w:t>9</w:t>
      </w:r>
      <w:r w:rsidRPr="00DE289B" w:rsidR="00A225A7">
        <w:rPr>
          <w:rFonts w:eastAsia="Calibri" w:cs="Arial"/>
          <w:b/>
          <w:bCs/>
        </w:rPr>
        <w:t xml:space="preserve"> administratie in verband met het installeren, vervangen, of verwijderen van een warmtemeter en warmtekostenverdeler</w:t>
      </w:r>
    </w:p>
    <w:p w:rsidRPr="00DE289B" w:rsidR="00E4145D" w:rsidP="00496392" w:rsidRDefault="00E4145D" w14:paraId="2E2E31C3" w14:textId="77777777">
      <w:pPr>
        <w:spacing w:after="0" w:line="276" w:lineRule="auto"/>
        <w:rPr>
          <w:rFonts w:eastAsia="Calibri" w:cs="Arial"/>
          <w:b/>
          <w:bCs/>
        </w:rPr>
      </w:pPr>
    </w:p>
    <w:p w:rsidRPr="00DE289B" w:rsidR="00E4145D" w:rsidP="00496392" w:rsidRDefault="00C22C58" w14:paraId="154AB8EF" w14:textId="36561275">
      <w:pPr>
        <w:spacing w:after="0" w:line="276" w:lineRule="auto"/>
        <w:rPr>
          <w:rFonts w:eastAsia="Calibri" w:cs="Arial"/>
        </w:rPr>
      </w:pPr>
      <w:r>
        <w:rPr>
          <w:rFonts w:eastAsia="Calibri" w:cs="Arial"/>
        </w:rPr>
        <w:t>Artikel 2.3</w:t>
      </w:r>
      <w:r w:rsidR="0021446D">
        <w:rPr>
          <w:rFonts w:eastAsia="Calibri" w:cs="Arial"/>
        </w:rPr>
        <w:t>9</w:t>
      </w:r>
      <w:r>
        <w:rPr>
          <w:rFonts w:eastAsia="Calibri" w:cs="Arial"/>
        </w:rPr>
        <w:t xml:space="preserve"> geeft nadere voorschriften over </w:t>
      </w:r>
      <w:r w:rsidRPr="00C22C58">
        <w:rPr>
          <w:rFonts w:eastAsia="Calibri" w:cs="Arial"/>
        </w:rPr>
        <w:t>het installeren, vervangen, of verwijderen van een warmtemeter en warmtekostenverdeler</w:t>
      </w:r>
      <w:r>
        <w:rPr>
          <w:rFonts w:eastAsia="Calibri" w:cs="Arial"/>
        </w:rPr>
        <w:t xml:space="preserve">. </w:t>
      </w:r>
    </w:p>
    <w:p w:rsidRPr="00DE289B" w:rsidR="00991A15" w:rsidP="00496392" w:rsidRDefault="00991A15" w14:paraId="2A989302" w14:textId="77777777">
      <w:pPr>
        <w:spacing w:after="0" w:line="276" w:lineRule="auto"/>
        <w:rPr>
          <w:rFonts w:eastAsia="Calibri" w:cs="Arial"/>
        </w:rPr>
      </w:pPr>
    </w:p>
    <w:p w:rsidRPr="00DE289B" w:rsidR="00820D73" w:rsidP="00496392" w:rsidRDefault="00820D73" w14:paraId="41EF441C" w14:textId="77777777">
      <w:pPr>
        <w:spacing w:after="0" w:line="276" w:lineRule="auto"/>
        <w:rPr>
          <w:rFonts w:eastAsia="Calibri" w:cs="Arial"/>
        </w:rPr>
      </w:pPr>
    </w:p>
    <w:p w:rsidRPr="00DE289B" w:rsidR="008F252D" w:rsidP="00496392" w:rsidRDefault="00E4145D" w14:paraId="1AD8120A" w14:textId="1A657F74">
      <w:pPr>
        <w:spacing w:after="0" w:line="276" w:lineRule="auto"/>
        <w:rPr>
          <w:rFonts w:eastAsia="Calibri" w:cs="Arial"/>
          <w:b/>
          <w:bCs/>
        </w:rPr>
      </w:pPr>
      <w:r w:rsidRPr="00DE289B">
        <w:rPr>
          <w:rFonts w:eastAsia="Calibri" w:cs="Arial"/>
          <w:b/>
          <w:bCs/>
        </w:rPr>
        <w:t>Artikel 2.</w:t>
      </w:r>
      <w:r w:rsidR="00BA0F80">
        <w:rPr>
          <w:rFonts w:eastAsia="Calibri" w:cs="Arial"/>
          <w:b/>
          <w:bCs/>
        </w:rPr>
        <w:t>40</w:t>
      </w:r>
      <w:r w:rsidRPr="00DE289B" w:rsidR="008F252D">
        <w:rPr>
          <w:rFonts w:eastAsia="Calibri" w:cs="Arial"/>
          <w:b/>
          <w:bCs/>
        </w:rPr>
        <w:t xml:space="preserve"> </w:t>
      </w:r>
      <w:r w:rsidRPr="00DE289B" w:rsidR="00DD3357">
        <w:rPr>
          <w:rFonts w:eastAsia="Calibri" w:cs="Arial"/>
          <w:b/>
          <w:bCs/>
        </w:rPr>
        <w:t>w</w:t>
      </w:r>
      <w:r w:rsidRPr="00DE289B" w:rsidR="003D48CF">
        <w:rPr>
          <w:rFonts w:eastAsia="Calibri" w:cs="Arial"/>
          <w:b/>
          <w:bCs/>
        </w:rPr>
        <w:t>armtemeter die op afstand uitleesbaar is</w:t>
      </w:r>
    </w:p>
    <w:p w:rsidRPr="00DE289B" w:rsidR="007249C3" w:rsidP="00496392" w:rsidRDefault="007249C3" w14:paraId="7076C705" w14:textId="77777777">
      <w:pPr>
        <w:spacing w:after="0" w:line="276" w:lineRule="auto"/>
        <w:rPr>
          <w:rFonts w:eastAsia="Calibri" w:cs="Arial"/>
          <w:b/>
          <w:bCs/>
        </w:rPr>
      </w:pPr>
    </w:p>
    <w:p w:rsidRPr="00DE289B" w:rsidR="007249C3" w:rsidP="00496392" w:rsidRDefault="007249C3" w14:paraId="469CE16D" w14:textId="5878367B">
      <w:pPr>
        <w:spacing w:after="0" w:line="276" w:lineRule="auto"/>
        <w:rPr>
          <w:rFonts w:eastAsia="Calibri" w:cs="Arial"/>
        </w:rPr>
      </w:pPr>
      <w:r w:rsidRPr="00DE289B">
        <w:rPr>
          <w:rFonts w:eastAsia="Calibri" w:cs="Arial"/>
        </w:rPr>
        <w:t>Artikel 2.</w:t>
      </w:r>
      <w:r w:rsidR="004B178A">
        <w:rPr>
          <w:rFonts w:eastAsia="Calibri" w:cs="Arial"/>
        </w:rPr>
        <w:t>40</w:t>
      </w:r>
      <w:r w:rsidRPr="00DE289B">
        <w:rPr>
          <w:rFonts w:eastAsia="Calibri" w:cs="Arial"/>
        </w:rPr>
        <w:t xml:space="preserve"> bevat de functionaliteiten waarover de op afstand uitleesbare </w:t>
      </w:r>
      <w:r w:rsidRPr="00DE289B" w:rsidR="00E23405">
        <w:rPr>
          <w:rFonts w:eastAsia="Calibri" w:cs="Arial"/>
        </w:rPr>
        <w:t>warmtemeter</w:t>
      </w:r>
      <w:r w:rsidRPr="00DE289B">
        <w:rPr>
          <w:rFonts w:eastAsia="Calibri" w:cs="Arial"/>
        </w:rPr>
        <w:t xml:space="preserve"> voor warmte dient te beschikken. De functionaliteit in onderdeel a betreft het registreren en weergeven van de actuele meterstand. Hiermee wordt informatie verkregen over het energieverbruik. De functionaliteit in onderdeel b houdt in dat de </w:t>
      </w:r>
      <w:r w:rsidRPr="00DE289B" w:rsidR="00E23405">
        <w:rPr>
          <w:rFonts w:eastAsia="Calibri" w:cs="Arial"/>
        </w:rPr>
        <w:t>warmtemeter</w:t>
      </w:r>
      <w:r w:rsidRPr="00DE289B">
        <w:rPr>
          <w:rFonts w:eastAsia="Calibri" w:cs="Arial"/>
        </w:rPr>
        <w:t xml:space="preserve"> geschikt moet zijn om op afstand gegevens te versturen naar </w:t>
      </w:r>
      <w:r w:rsidRPr="00DE289B" w:rsidR="00E23405">
        <w:rPr>
          <w:rFonts w:eastAsia="Calibri" w:cs="Arial"/>
        </w:rPr>
        <w:t>het warmtebedrijf</w:t>
      </w:r>
      <w:r w:rsidRPr="00DE289B">
        <w:rPr>
          <w:rFonts w:eastAsia="Calibri" w:cs="Arial"/>
        </w:rPr>
        <w:t xml:space="preserve">. </w:t>
      </w:r>
    </w:p>
    <w:p w:rsidRPr="00DE289B" w:rsidR="008F252D" w:rsidP="00496392" w:rsidRDefault="007249C3" w14:paraId="37DD0387" w14:textId="500A0388">
      <w:pPr>
        <w:spacing w:after="0" w:line="276" w:lineRule="auto"/>
        <w:rPr>
          <w:rFonts w:eastAsia="Calibri" w:cs="Arial"/>
        </w:rPr>
      </w:pPr>
      <w:r w:rsidRPr="00DE289B">
        <w:rPr>
          <w:rFonts w:eastAsia="Calibri" w:cs="Arial"/>
        </w:rPr>
        <w:t xml:space="preserve">Het tweede lid regelt dat voor de inrichting van de </w:t>
      </w:r>
      <w:r w:rsidRPr="00DE289B" w:rsidR="00E23405">
        <w:rPr>
          <w:rFonts w:eastAsia="Calibri" w:cs="Arial"/>
        </w:rPr>
        <w:t>op afstand uitleesbare warmtemeter</w:t>
      </w:r>
      <w:r w:rsidRPr="00DE289B">
        <w:rPr>
          <w:rFonts w:eastAsia="Calibri" w:cs="Arial"/>
        </w:rPr>
        <w:t xml:space="preserve"> ten aanzien van de registratie van de informatie en over het versturen van gegevens van de meetinrichting naar de warmteleverancier wordt aangesloten bij internationale open standaarden. Voorbeelden van open standaarden zijn standaarden van de Europese commissie voor standaardisatie (CEN), het Europees comité voor elektrotechnische standaardisatie (CENELEC), de International Electrotechnical Commission (IEC) of de International Standards Organisation (ISO). In deze standaarden staat bijvoorbeeld het communicatieprotocol (de taal waarin informatie wordt verstuurd) omschreven, waarmee geborgd wordt dat de verstuurde informatie niet toegankelijk is voor derden.</w:t>
      </w:r>
    </w:p>
    <w:p w:rsidRPr="00DE289B" w:rsidR="007249C3" w:rsidP="00496392" w:rsidRDefault="007249C3" w14:paraId="15EE8039" w14:textId="77777777">
      <w:pPr>
        <w:spacing w:after="0" w:line="276" w:lineRule="auto"/>
        <w:rPr>
          <w:rFonts w:eastAsia="Calibri" w:cs="Arial"/>
          <w:b/>
          <w:bCs/>
        </w:rPr>
      </w:pPr>
    </w:p>
    <w:p w:rsidRPr="00DE289B" w:rsidR="00991A15" w:rsidP="00496392" w:rsidRDefault="00991A15" w14:paraId="779CD8FB" w14:textId="77777777">
      <w:pPr>
        <w:spacing w:after="0" w:line="276" w:lineRule="auto"/>
        <w:rPr>
          <w:rFonts w:eastAsia="Calibri" w:cs="Arial"/>
          <w:b/>
          <w:bCs/>
        </w:rPr>
      </w:pPr>
    </w:p>
    <w:p w:rsidRPr="00DE289B" w:rsidR="008F252D" w:rsidP="00496392" w:rsidRDefault="008F252D" w14:paraId="715CC48F" w14:textId="16CEE361">
      <w:pPr>
        <w:spacing w:after="0" w:line="276" w:lineRule="auto"/>
        <w:rPr>
          <w:rFonts w:eastAsia="Calibri" w:cs="Arial"/>
          <w:b/>
          <w:bCs/>
        </w:rPr>
      </w:pPr>
      <w:r w:rsidRPr="00DE289B">
        <w:rPr>
          <w:rFonts w:eastAsia="Calibri" w:cs="Arial"/>
          <w:b/>
          <w:bCs/>
        </w:rPr>
        <w:t>Artikel 2.</w:t>
      </w:r>
      <w:r w:rsidRPr="00DE289B" w:rsidR="00F947FC">
        <w:rPr>
          <w:rFonts w:eastAsia="Calibri" w:cs="Arial"/>
          <w:b/>
          <w:bCs/>
        </w:rPr>
        <w:t>4</w:t>
      </w:r>
      <w:r w:rsidR="00AA6E9E">
        <w:rPr>
          <w:rFonts w:eastAsia="Calibri" w:cs="Arial"/>
          <w:b/>
          <w:bCs/>
        </w:rPr>
        <w:t>1</w:t>
      </w:r>
      <w:r w:rsidRPr="00DE289B" w:rsidR="00B4299D">
        <w:rPr>
          <w:rFonts w:eastAsia="Calibri" w:cs="Arial"/>
          <w:b/>
          <w:bCs/>
        </w:rPr>
        <w:t xml:space="preserve"> beveiliging van warmtemeter die op afstand uitleesbaar is</w:t>
      </w:r>
    </w:p>
    <w:p w:rsidRPr="00DE289B" w:rsidR="00E050A1" w:rsidP="00496392" w:rsidRDefault="00E050A1" w14:paraId="515246E3" w14:textId="77777777">
      <w:pPr>
        <w:spacing w:after="0" w:line="276" w:lineRule="auto"/>
        <w:rPr>
          <w:rFonts w:eastAsia="Calibri" w:cs="Arial"/>
          <w:b/>
          <w:bCs/>
        </w:rPr>
      </w:pPr>
    </w:p>
    <w:p w:rsidRPr="00DE289B" w:rsidR="005C4E1C" w:rsidP="00496392" w:rsidRDefault="005C4E1C" w14:paraId="764D6D77" w14:textId="2A059FE3">
      <w:pPr>
        <w:spacing w:after="0" w:line="276" w:lineRule="auto"/>
        <w:rPr>
          <w:rFonts w:eastAsia="Calibri" w:cs="Arial"/>
        </w:rPr>
      </w:pPr>
      <w:r w:rsidRPr="00DE289B">
        <w:rPr>
          <w:rFonts w:eastAsia="Calibri" w:cs="Arial"/>
        </w:rPr>
        <w:t xml:space="preserve">Ingevolge het eerste lid dient de meetinrichting beveiligd te worden tegen fraude met, misbruik van of inbreuk op de meetinrichting. Enerzijds is het van belang voor </w:t>
      </w:r>
      <w:r w:rsidRPr="00DE289B" w:rsidR="007B4AE0">
        <w:rPr>
          <w:rFonts w:eastAsia="Calibri" w:cs="Arial"/>
        </w:rPr>
        <w:t>het warmtebedrijf</w:t>
      </w:r>
      <w:r w:rsidRPr="00DE289B">
        <w:rPr>
          <w:rFonts w:eastAsia="Calibri" w:cs="Arial"/>
        </w:rPr>
        <w:t xml:space="preserve"> dat de </w:t>
      </w:r>
      <w:r w:rsidRPr="00DE289B" w:rsidR="007B4AE0">
        <w:rPr>
          <w:rFonts w:eastAsia="Calibri" w:cs="Arial"/>
        </w:rPr>
        <w:t xml:space="preserve">op </w:t>
      </w:r>
      <w:r w:rsidRPr="00DE289B" w:rsidR="007B4AE0">
        <w:rPr>
          <w:rFonts w:eastAsia="Calibri" w:cs="Arial"/>
        </w:rPr>
        <w:lastRenderedPageBreak/>
        <w:t>afstand uitleesbare warmtemeter</w:t>
      </w:r>
      <w:r w:rsidRPr="00DE289B">
        <w:rPr>
          <w:rFonts w:eastAsia="Calibri" w:cs="Arial"/>
        </w:rPr>
        <w:t xml:space="preserve"> niet gemanipuleerd wordt, waardoor de </w:t>
      </w:r>
      <w:r w:rsidRPr="00DE289B" w:rsidR="007B4AE0">
        <w:rPr>
          <w:rFonts w:eastAsia="Calibri" w:cs="Arial"/>
        </w:rPr>
        <w:t>op afstand uitleesbare warmtemeter</w:t>
      </w:r>
      <w:r w:rsidRPr="00DE289B">
        <w:rPr>
          <w:rFonts w:eastAsia="Calibri" w:cs="Arial"/>
        </w:rPr>
        <w:t xml:space="preserve"> een te laag verbruik doorgeeft. Anderzijds is het van belang voor de afnemer dat er niet op afstand wordt ingebroken op de </w:t>
      </w:r>
      <w:r w:rsidRPr="00DE289B" w:rsidR="00A42AAB">
        <w:rPr>
          <w:rFonts w:eastAsia="Calibri" w:cs="Arial"/>
        </w:rPr>
        <w:t>afstand uitleesbare warmtemeter</w:t>
      </w:r>
      <w:r w:rsidRPr="00DE289B">
        <w:rPr>
          <w:rFonts w:eastAsia="Calibri" w:cs="Arial"/>
        </w:rPr>
        <w:t xml:space="preserve">, waardoor deze een te hoog verbruik doorgeeft, of op afstand de levering van </w:t>
      </w:r>
      <w:r w:rsidRPr="00DE289B" w:rsidR="00800C1E">
        <w:rPr>
          <w:rFonts w:eastAsia="Calibri" w:cs="Arial"/>
        </w:rPr>
        <w:t>warmte</w:t>
      </w:r>
      <w:r w:rsidRPr="00DE289B">
        <w:rPr>
          <w:rFonts w:eastAsia="Calibri" w:cs="Arial"/>
        </w:rPr>
        <w:t xml:space="preserve"> onrechtmatig kan worden beperkt of onderbroken.</w:t>
      </w:r>
    </w:p>
    <w:p w:rsidRPr="00DE289B" w:rsidR="005C4E1C" w:rsidP="00496392" w:rsidRDefault="005C4E1C" w14:paraId="2A71AF5F" w14:textId="77777777">
      <w:pPr>
        <w:spacing w:after="0" w:line="276" w:lineRule="auto"/>
        <w:rPr>
          <w:rFonts w:eastAsia="Calibri" w:cs="Arial"/>
        </w:rPr>
      </w:pPr>
    </w:p>
    <w:p w:rsidRPr="00DE289B" w:rsidR="00E050A1" w:rsidP="00496392" w:rsidRDefault="005C4E1C" w14:paraId="799C59EB" w14:textId="1D3C6B5B">
      <w:pPr>
        <w:spacing w:after="0" w:line="276" w:lineRule="auto"/>
        <w:rPr>
          <w:rFonts w:eastAsia="Calibri" w:cs="Arial"/>
        </w:rPr>
      </w:pPr>
      <w:r w:rsidRPr="00DE289B">
        <w:rPr>
          <w:rFonts w:eastAsia="Calibri" w:cs="Arial"/>
        </w:rPr>
        <w:t xml:space="preserve">Bij ministeriële regeling kunnen op basis van het </w:t>
      </w:r>
      <w:r w:rsidRPr="00DE289B" w:rsidR="00E9120D">
        <w:rPr>
          <w:rFonts w:eastAsia="Calibri" w:cs="Arial"/>
        </w:rPr>
        <w:t>tweede</w:t>
      </w:r>
      <w:r w:rsidRPr="00DE289B">
        <w:rPr>
          <w:rFonts w:eastAsia="Calibri" w:cs="Arial"/>
        </w:rPr>
        <w:t xml:space="preserve"> lid nadere beveiligingseisen met betrekking tot de meetinrichtingen worden gesteld. Hierbij kan specifiek worden voorgeschreven dat de gegevens moeten worden versleuteld. Ook zonder dergelijke specifieke versleutelingsvoorschriften in de ministeriële regeling kan uit artikel 13 </w:t>
      </w:r>
      <w:r w:rsidRPr="00DE289B" w:rsidR="001F061A">
        <w:rPr>
          <w:rFonts w:eastAsia="Calibri" w:cs="Arial"/>
        </w:rPr>
        <w:t xml:space="preserve">van de </w:t>
      </w:r>
      <w:r w:rsidRPr="00DE289B">
        <w:rPr>
          <w:rFonts w:eastAsia="Calibri" w:cs="Arial"/>
        </w:rPr>
        <w:t>W</w:t>
      </w:r>
      <w:r w:rsidRPr="00DE289B" w:rsidR="001F061A">
        <w:rPr>
          <w:rFonts w:eastAsia="Calibri" w:cs="Arial"/>
        </w:rPr>
        <w:t xml:space="preserve">et </w:t>
      </w:r>
      <w:r w:rsidRPr="00DE289B">
        <w:rPr>
          <w:rFonts w:eastAsia="Calibri" w:cs="Arial"/>
        </w:rPr>
        <w:t>b</w:t>
      </w:r>
      <w:r w:rsidRPr="00DE289B" w:rsidR="001F061A">
        <w:rPr>
          <w:rFonts w:eastAsia="Calibri" w:cs="Arial"/>
        </w:rPr>
        <w:t>e</w:t>
      </w:r>
      <w:r w:rsidRPr="00DE289B" w:rsidR="0009477E">
        <w:rPr>
          <w:rFonts w:eastAsia="Calibri" w:cs="Arial"/>
        </w:rPr>
        <w:t>s</w:t>
      </w:r>
      <w:r w:rsidRPr="00DE289B" w:rsidR="001F061A">
        <w:rPr>
          <w:rFonts w:eastAsia="Calibri" w:cs="Arial"/>
        </w:rPr>
        <w:t xml:space="preserve">cherming </w:t>
      </w:r>
      <w:r w:rsidRPr="00DE289B">
        <w:rPr>
          <w:rFonts w:eastAsia="Calibri" w:cs="Arial"/>
        </w:rPr>
        <w:t>p</w:t>
      </w:r>
      <w:r w:rsidRPr="00DE289B" w:rsidR="001F061A">
        <w:rPr>
          <w:rFonts w:eastAsia="Calibri" w:cs="Arial"/>
        </w:rPr>
        <w:t>ersoonsgegevens</w:t>
      </w:r>
      <w:r w:rsidRPr="00DE289B">
        <w:rPr>
          <w:rFonts w:eastAsia="Calibri" w:cs="Arial"/>
        </w:rPr>
        <w:t xml:space="preserve">, al voortvloeien dat de gegevens zullen moeten worden versleuteld om aan de in deze artikelen </w:t>
      </w:r>
      <w:r w:rsidRPr="50C08E06" w:rsidR="2F2BBC4F">
        <w:rPr>
          <w:rFonts w:eastAsia="Calibri" w:cs="Arial"/>
        </w:rPr>
        <w:t>voorgeschreven</w:t>
      </w:r>
      <w:r w:rsidRPr="00DE289B">
        <w:rPr>
          <w:rFonts w:eastAsia="Calibri" w:cs="Arial"/>
        </w:rPr>
        <w:t xml:space="preserve"> beveiligingsverplichtingen te voldoen. Ook kunnen, in aanvulling op en onverminderd de werking van artikel 13</w:t>
      </w:r>
      <w:r w:rsidRPr="00DE289B" w:rsidR="00E661D3">
        <w:rPr>
          <w:rFonts w:eastAsia="Calibri" w:cs="Arial"/>
        </w:rPr>
        <w:t xml:space="preserve"> van de Wet be</w:t>
      </w:r>
      <w:r w:rsidRPr="00DE289B" w:rsidR="0009477E">
        <w:rPr>
          <w:rFonts w:eastAsia="Calibri" w:cs="Arial"/>
        </w:rPr>
        <w:t>s</w:t>
      </w:r>
      <w:r w:rsidRPr="00DE289B" w:rsidR="00E661D3">
        <w:rPr>
          <w:rFonts w:eastAsia="Calibri" w:cs="Arial"/>
        </w:rPr>
        <w:t>cherming persoonsgegevens</w:t>
      </w:r>
      <w:r w:rsidRPr="00DE289B">
        <w:rPr>
          <w:rFonts w:eastAsia="Calibri" w:cs="Arial"/>
        </w:rPr>
        <w:t>, andere concrete beveiligingsmaatregelen ter bescherming van persoonsgegevens worden voorgeschreven.</w:t>
      </w:r>
    </w:p>
    <w:p w:rsidRPr="00DE289B" w:rsidR="008F252D" w:rsidP="00496392" w:rsidRDefault="008F252D" w14:paraId="6ABDEBF8" w14:textId="77777777">
      <w:pPr>
        <w:spacing w:after="0" w:line="276" w:lineRule="auto"/>
        <w:rPr>
          <w:rFonts w:eastAsia="Calibri" w:cs="Arial"/>
        </w:rPr>
      </w:pPr>
    </w:p>
    <w:p w:rsidRPr="00DE289B" w:rsidR="00991A15" w:rsidP="00496392" w:rsidRDefault="00991A15" w14:paraId="2A7DC219" w14:textId="77777777">
      <w:pPr>
        <w:spacing w:after="0" w:line="276" w:lineRule="auto"/>
        <w:rPr>
          <w:rFonts w:eastAsia="Calibri" w:cs="Arial"/>
        </w:rPr>
      </w:pPr>
    </w:p>
    <w:p w:rsidRPr="00DE289B" w:rsidR="00E4145D" w:rsidP="00496392" w:rsidRDefault="00E4145D" w14:paraId="6EA55674" w14:textId="19F5B9C9">
      <w:pPr>
        <w:spacing w:after="0" w:line="276" w:lineRule="auto"/>
        <w:rPr>
          <w:rFonts w:eastAsia="Calibri" w:cs="Arial"/>
          <w:b/>
          <w:bCs/>
        </w:rPr>
      </w:pPr>
      <w:r w:rsidRPr="00DE289B">
        <w:rPr>
          <w:rFonts w:eastAsia="Calibri" w:cs="Arial"/>
          <w:b/>
          <w:bCs/>
        </w:rPr>
        <w:t>Artikel 2.</w:t>
      </w:r>
      <w:r w:rsidRPr="00DE289B" w:rsidR="003102FF">
        <w:rPr>
          <w:rFonts w:eastAsia="Calibri" w:cs="Arial"/>
          <w:b/>
          <w:bCs/>
        </w:rPr>
        <w:t>4</w:t>
      </w:r>
      <w:r w:rsidR="00984624">
        <w:rPr>
          <w:rFonts w:eastAsia="Calibri" w:cs="Arial"/>
          <w:b/>
          <w:bCs/>
        </w:rPr>
        <w:t>2</w:t>
      </w:r>
      <w:r w:rsidRPr="00DE289B" w:rsidR="00FC09F0">
        <w:rPr>
          <w:rFonts w:eastAsia="Calibri" w:cs="Arial"/>
          <w:b/>
          <w:bCs/>
        </w:rPr>
        <w:t xml:space="preserve"> erkenning warmtemeter die op afstand uitleesbaar is</w:t>
      </w:r>
    </w:p>
    <w:p w:rsidRPr="00DE289B" w:rsidR="00453D0D" w:rsidP="00496392" w:rsidRDefault="00453D0D" w14:paraId="439A6B94" w14:textId="77777777">
      <w:pPr>
        <w:spacing w:after="0" w:line="276" w:lineRule="auto"/>
        <w:rPr>
          <w:rFonts w:eastAsia="Calibri" w:cs="Arial"/>
          <w:b/>
          <w:bCs/>
        </w:rPr>
      </w:pPr>
    </w:p>
    <w:p w:rsidRPr="00DE289B" w:rsidR="00453D0D" w:rsidP="00496392" w:rsidRDefault="00D9280D" w14:paraId="48CA5E06" w14:textId="627115D5">
      <w:pPr>
        <w:spacing w:after="0" w:line="276" w:lineRule="auto"/>
        <w:rPr>
          <w:rFonts w:eastAsia="Calibri" w:cs="Arial"/>
        </w:rPr>
      </w:pPr>
      <w:r w:rsidRPr="00DE289B">
        <w:rPr>
          <w:rFonts w:eastAsia="Calibri" w:cs="Arial"/>
        </w:rPr>
        <w:t>W</w:t>
      </w:r>
      <w:r w:rsidRPr="00DE289B" w:rsidR="00453D0D">
        <w:rPr>
          <w:rFonts w:eastAsia="Calibri" w:cs="Arial"/>
        </w:rPr>
        <w:t xml:space="preserve">ederzijdse erkenning zorgt ervoor dat ook </w:t>
      </w:r>
      <w:r w:rsidRPr="00DE289B" w:rsidR="00A26C6C">
        <w:rPr>
          <w:rFonts w:eastAsia="Calibri" w:cs="Arial"/>
        </w:rPr>
        <w:t>op afstand uitleesbare warmtemeters</w:t>
      </w:r>
      <w:r w:rsidRPr="00DE289B" w:rsidR="00453D0D">
        <w:rPr>
          <w:rFonts w:eastAsia="Calibri" w:cs="Arial"/>
        </w:rPr>
        <w:t xml:space="preserve"> die in een andere lidstaat zijn gemaakt en op de markt zijn gebracht die weliswaar niet precies aan de eisen van artikel </w:t>
      </w:r>
      <w:r w:rsidRPr="00DE289B" w:rsidR="00A26C6C">
        <w:rPr>
          <w:rFonts w:eastAsia="Calibri" w:cs="Arial"/>
        </w:rPr>
        <w:t>2.</w:t>
      </w:r>
      <w:r w:rsidR="00B601FE">
        <w:rPr>
          <w:rFonts w:eastAsia="Calibri" w:cs="Arial"/>
        </w:rPr>
        <w:t>40</w:t>
      </w:r>
      <w:r w:rsidRPr="00DE289B" w:rsidR="00453D0D">
        <w:rPr>
          <w:rFonts w:eastAsia="Calibri" w:cs="Arial"/>
        </w:rPr>
        <w:t xml:space="preserve"> van het besluit voldoen, maar die wel aan soortgelijke eisen van een andere lidstaat voldoen, gelijk worden gesteld </w:t>
      </w:r>
      <w:r w:rsidRPr="50C08E06" w:rsidR="20774A96">
        <w:rPr>
          <w:rFonts w:eastAsia="Calibri" w:cs="Arial"/>
        </w:rPr>
        <w:t>aan</w:t>
      </w:r>
      <w:r w:rsidRPr="00DE289B" w:rsidR="00453D0D">
        <w:rPr>
          <w:rFonts w:eastAsia="Calibri" w:cs="Arial"/>
        </w:rPr>
        <w:t xml:space="preserve"> </w:t>
      </w:r>
      <w:r w:rsidRPr="00DE289B" w:rsidR="00A26C6C">
        <w:rPr>
          <w:rFonts w:eastAsia="Calibri" w:cs="Arial"/>
        </w:rPr>
        <w:t>de op afstand uitleesbare warmtemeters</w:t>
      </w:r>
      <w:r w:rsidRPr="00DE289B" w:rsidR="00453D0D">
        <w:rPr>
          <w:rFonts w:eastAsia="Calibri" w:cs="Arial"/>
        </w:rPr>
        <w:t xml:space="preserve"> die wél precies aan de eisen van artikel </w:t>
      </w:r>
      <w:r w:rsidRPr="00DE289B" w:rsidR="00A26C6C">
        <w:rPr>
          <w:rFonts w:eastAsia="Calibri" w:cs="Arial"/>
        </w:rPr>
        <w:t>2.</w:t>
      </w:r>
      <w:r w:rsidR="00B601FE">
        <w:rPr>
          <w:rFonts w:eastAsia="Calibri" w:cs="Arial"/>
        </w:rPr>
        <w:t>40</w:t>
      </w:r>
      <w:r w:rsidRPr="00DE289B" w:rsidR="00A26C6C">
        <w:rPr>
          <w:rFonts w:eastAsia="Calibri" w:cs="Arial"/>
        </w:rPr>
        <w:t xml:space="preserve"> </w:t>
      </w:r>
      <w:r w:rsidRPr="00DE289B" w:rsidR="00453D0D">
        <w:rPr>
          <w:rFonts w:eastAsia="Calibri" w:cs="Arial"/>
        </w:rPr>
        <w:t xml:space="preserve">voldoen. De gelijkstelling houdt in dat in de gevallen waarin een op afstand uitleesbare meetinrichting voor warmte door de warmteleverancier beschikbaar wordt gesteld, </w:t>
      </w:r>
      <w:r w:rsidRPr="00DE289B" w:rsidR="00EF03D4">
        <w:rPr>
          <w:rFonts w:eastAsia="Calibri" w:cs="Arial"/>
        </w:rPr>
        <w:t>het</w:t>
      </w:r>
      <w:r w:rsidRPr="00DE289B" w:rsidR="00453D0D">
        <w:rPr>
          <w:rFonts w:eastAsia="Calibri" w:cs="Arial"/>
        </w:rPr>
        <w:t xml:space="preserve"> </w:t>
      </w:r>
      <w:r w:rsidRPr="00DE289B" w:rsidR="00EF03D4">
        <w:rPr>
          <w:rFonts w:eastAsia="Calibri" w:cs="Arial"/>
        </w:rPr>
        <w:t>warmtebedrijf</w:t>
      </w:r>
      <w:r w:rsidRPr="00DE289B" w:rsidR="00453D0D">
        <w:rPr>
          <w:rFonts w:eastAsia="Calibri" w:cs="Arial"/>
        </w:rPr>
        <w:t xml:space="preserve"> daarbij ook gebruik mag maken van in het buitenland vervaardigde op afstand uitleesbare meetinrichtingen. Voorwaarde is wel dat soortgelijke eisen van de andere lidstaat tenminste een gelijkwaardig beschermingsniveau bieden op het gebied van beveiliging tegen fraude met, misbruik van of inbreuk op de meetinrichting, en in wezen dezelfde functionaliteiten voorschrijven.</w:t>
      </w:r>
    </w:p>
    <w:p w:rsidRPr="00DE289B" w:rsidR="00E4145D" w:rsidP="00496392" w:rsidRDefault="00E4145D" w14:paraId="57F291BB" w14:textId="77777777">
      <w:pPr>
        <w:spacing w:after="0" w:line="276" w:lineRule="auto"/>
        <w:rPr>
          <w:rFonts w:eastAsia="Calibri" w:cs="Arial"/>
          <w:b/>
          <w:bCs/>
        </w:rPr>
      </w:pPr>
    </w:p>
    <w:p w:rsidRPr="00DE289B" w:rsidR="00991A15" w:rsidP="00496392" w:rsidRDefault="00991A15" w14:paraId="7C784C3D" w14:textId="77777777">
      <w:pPr>
        <w:spacing w:after="0" w:line="276" w:lineRule="auto"/>
        <w:rPr>
          <w:rFonts w:eastAsia="Calibri" w:cs="Arial"/>
          <w:b/>
          <w:bCs/>
        </w:rPr>
      </w:pPr>
    </w:p>
    <w:p w:rsidRPr="00DE289B" w:rsidR="00E4145D" w:rsidP="00496392" w:rsidRDefault="00D30516" w14:paraId="0FCD9ADD" w14:textId="5EFD5D24">
      <w:pPr>
        <w:spacing w:after="0" w:line="276" w:lineRule="auto"/>
        <w:rPr>
          <w:rFonts w:eastAsia="Calibri" w:cs="Arial"/>
          <w:b/>
        </w:rPr>
      </w:pPr>
      <w:r w:rsidRPr="00DE289B">
        <w:rPr>
          <w:rFonts w:eastAsia="Calibri" w:cs="Arial"/>
          <w:b/>
          <w:bCs/>
        </w:rPr>
        <w:t>Artikel 2.</w:t>
      </w:r>
      <w:r w:rsidRPr="00DE289B" w:rsidR="00ED6E76">
        <w:rPr>
          <w:rFonts w:eastAsia="Calibri" w:cs="Arial"/>
          <w:b/>
          <w:bCs/>
        </w:rPr>
        <w:t>4</w:t>
      </w:r>
      <w:r w:rsidR="00366284">
        <w:rPr>
          <w:rFonts w:eastAsia="Calibri" w:cs="Arial"/>
          <w:b/>
          <w:bCs/>
        </w:rPr>
        <w:t>3</w:t>
      </w:r>
      <w:r w:rsidRPr="00DE289B" w:rsidR="00D66B7B">
        <w:rPr>
          <w:rFonts w:eastAsia="Calibri" w:cs="Arial"/>
          <w:b/>
          <w:bCs/>
        </w:rPr>
        <w:t xml:space="preserve"> beveiliging van warmtekostenverdeler die op afstand uitleesbaar is</w:t>
      </w:r>
    </w:p>
    <w:p w:rsidRPr="00DE289B" w:rsidR="00E4145D" w:rsidP="00496392" w:rsidRDefault="00E4145D" w14:paraId="5DBAC149" w14:textId="77777777">
      <w:pPr>
        <w:spacing w:after="0" w:line="276" w:lineRule="auto"/>
        <w:rPr>
          <w:rFonts w:eastAsia="Calibri" w:cs="Arial"/>
        </w:rPr>
      </w:pPr>
    </w:p>
    <w:p w:rsidRPr="00DE289B" w:rsidR="00E807F3" w:rsidP="00496392" w:rsidRDefault="00E8224E" w14:paraId="73C993B0" w14:textId="28BAD540">
      <w:pPr>
        <w:spacing w:after="0" w:line="276" w:lineRule="auto"/>
        <w:rPr>
          <w:rFonts w:eastAsia="Calibri" w:cs="Arial"/>
        </w:rPr>
      </w:pPr>
      <w:r w:rsidRPr="00DE289B">
        <w:rPr>
          <w:rFonts w:eastAsia="Aptos" w:cs="Arial"/>
          <w:kern w:val="2"/>
          <w14:ligatures w14:val="standardContextual"/>
        </w:rPr>
        <w:t xml:space="preserve">Bij ministeriële regeling kunnen nadere regels worden gesteld met betrekking tot de beveiliging van een warmtekostenverdeler die op afstand uitleesbaar is. </w:t>
      </w:r>
      <w:r w:rsidRPr="00DE289B">
        <w:rPr>
          <w:rFonts w:eastAsia="Calibri" w:cs="Arial"/>
        </w:rPr>
        <w:t>De NEN74</w:t>
      </w:r>
      <w:r w:rsidRPr="00DE289B" w:rsidR="007D235D">
        <w:rPr>
          <w:rFonts w:eastAsia="Calibri" w:cs="Arial"/>
        </w:rPr>
        <w:t>4</w:t>
      </w:r>
      <w:r w:rsidRPr="00DE289B" w:rsidR="003F4BCA">
        <w:rPr>
          <w:rFonts w:eastAsia="Calibri" w:cs="Arial"/>
        </w:rPr>
        <w:t xml:space="preserve">0 stelt hier geen tot nauwelijks eisen aan. </w:t>
      </w:r>
    </w:p>
    <w:p w:rsidRPr="00DE289B" w:rsidR="00E807F3" w:rsidP="00496392" w:rsidRDefault="00E807F3" w14:paraId="64DA8605" w14:textId="77777777">
      <w:pPr>
        <w:spacing w:after="0" w:line="276" w:lineRule="auto"/>
        <w:rPr>
          <w:rFonts w:eastAsia="Calibri" w:cs="Arial"/>
        </w:rPr>
      </w:pPr>
    </w:p>
    <w:p w:rsidRPr="00DE289B" w:rsidR="00991A15" w:rsidP="00496392" w:rsidRDefault="00991A15" w14:paraId="150AC7F0" w14:textId="77777777">
      <w:pPr>
        <w:spacing w:after="0" w:line="276" w:lineRule="auto"/>
        <w:rPr>
          <w:rFonts w:eastAsia="Calibri" w:cs="Arial"/>
        </w:rPr>
      </w:pPr>
    </w:p>
    <w:p w:rsidRPr="00DE289B" w:rsidR="00E4145D" w:rsidP="00496392" w:rsidRDefault="00E4145D" w14:paraId="609605C7" w14:textId="61A6392D">
      <w:pPr>
        <w:spacing w:after="0" w:line="276" w:lineRule="auto"/>
        <w:rPr>
          <w:rFonts w:eastAsia="Calibri" w:cs="Arial"/>
          <w:b/>
          <w:bCs/>
        </w:rPr>
      </w:pPr>
      <w:r w:rsidRPr="00DE289B">
        <w:rPr>
          <w:rFonts w:eastAsia="Calibri" w:cs="Arial"/>
          <w:b/>
          <w:bCs/>
        </w:rPr>
        <w:t>Artikel 2.</w:t>
      </w:r>
      <w:r w:rsidRPr="00DE289B" w:rsidR="00ED6E76">
        <w:rPr>
          <w:rFonts w:eastAsia="Calibri" w:cs="Arial"/>
          <w:b/>
          <w:bCs/>
        </w:rPr>
        <w:t>4</w:t>
      </w:r>
      <w:r w:rsidR="0045654C">
        <w:rPr>
          <w:rFonts w:eastAsia="Calibri" w:cs="Arial"/>
          <w:b/>
          <w:bCs/>
        </w:rPr>
        <w:t>4</w:t>
      </w:r>
      <w:r w:rsidRPr="00DE289B" w:rsidR="003836A8">
        <w:rPr>
          <w:rFonts w:eastAsia="Calibri" w:cs="Arial"/>
          <w:b/>
          <w:bCs/>
        </w:rPr>
        <w:t xml:space="preserve"> verzoek tot overleg gebruik warmtebron</w:t>
      </w:r>
    </w:p>
    <w:p w:rsidRPr="00DE289B" w:rsidR="00E4145D" w:rsidP="00496392" w:rsidRDefault="00E4145D" w14:paraId="76689196" w14:textId="77777777">
      <w:pPr>
        <w:spacing w:after="0" w:line="276" w:lineRule="auto"/>
        <w:rPr>
          <w:rFonts w:eastAsia="Calibri" w:cs="Arial"/>
        </w:rPr>
      </w:pPr>
    </w:p>
    <w:p w:rsidRPr="00DE289B" w:rsidR="00536C7D" w:rsidP="00496392" w:rsidRDefault="0020553B" w14:paraId="35F0B80A" w14:textId="1C5AF926">
      <w:pPr>
        <w:spacing w:after="0" w:line="276" w:lineRule="auto"/>
        <w:rPr>
          <w:rFonts w:eastAsia="Calibri"/>
        </w:rPr>
      </w:pPr>
      <w:r>
        <w:rPr>
          <w:rFonts w:eastAsia="Calibri" w:cs="Arial"/>
        </w:rPr>
        <w:t>Artikel 2.4</w:t>
      </w:r>
      <w:r w:rsidR="0045654C">
        <w:rPr>
          <w:rFonts w:eastAsia="Calibri" w:cs="Arial"/>
        </w:rPr>
        <w:t>4</w:t>
      </w:r>
      <w:r>
        <w:rPr>
          <w:rFonts w:eastAsia="Calibri" w:cs="Arial"/>
        </w:rPr>
        <w:t xml:space="preserve"> geeft nadere voorschriften over toegang van een producent of producent van restwarmte tot een </w:t>
      </w:r>
      <w:r w:rsidR="00595730">
        <w:rPr>
          <w:rFonts w:eastAsia="Calibri" w:cs="Arial"/>
        </w:rPr>
        <w:t xml:space="preserve">collectieve warmtevoorziening. </w:t>
      </w:r>
      <w:r>
        <w:rPr>
          <w:rFonts w:eastAsia="Calibri" w:cs="Arial"/>
        </w:rPr>
        <w:t xml:space="preserve"> </w:t>
      </w:r>
    </w:p>
    <w:p w:rsidRPr="00DE289B" w:rsidR="00991A15" w:rsidP="00496392" w:rsidRDefault="00991A15" w14:paraId="778E857F" w14:textId="691B9682">
      <w:pPr>
        <w:spacing w:after="0" w:line="276" w:lineRule="auto"/>
        <w:rPr>
          <w:rFonts w:eastAsia="Calibri"/>
        </w:rPr>
      </w:pPr>
    </w:p>
    <w:p w:rsidRPr="00DE289B" w:rsidR="00820D73" w:rsidP="00496392" w:rsidRDefault="00820D73" w14:paraId="2EF8E0D3" w14:textId="77777777">
      <w:pPr>
        <w:spacing w:after="0" w:line="276" w:lineRule="auto"/>
        <w:rPr>
          <w:rFonts w:eastAsia="Calibri"/>
        </w:rPr>
      </w:pPr>
    </w:p>
    <w:p w:rsidRPr="00DE289B" w:rsidR="00176EE0" w:rsidP="008841A6" w:rsidRDefault="00176EE0" w14:paraId="47C11D78" w14:textId="0BB4E0C9">
      <w:pPr>
        <w:tabs>
          <w:tab w:val="left" w:pos="7855"/>
          <w:tab w:val="left" w:pos="8285"/>
        </w:tabs>
        <w:spacing w:after="0" w:line="276" w:lineRule="auto"/>
        <w:rPr>
          <w:rFonts w:eastAsia="Calibri"/>
          <w:b/>
          <w:bCs/>
        </w:rPr>
      </w:pPr>
      <w:r w:rsidRPr="00DE289B">
        <w:rPr>
          <w:rFonts w:eastAsia="Calibri"/>
          <w:b/>
          <w:bCs/>
        </w:rPr>
        <w:t>Artikel 2.</w:t>
      </w:r>
      <w:r w:rsidRPr="00DE289B" w:rsidR="0061302C">
        <w:rPr>
          <w:rFonts w:eastAsia="Calibri"/>
          <w:b/>
          <w:bCs/>
        </w:rPr>
        <w:t>4</w:t>
      </w:r>
      <w:r w:rsidR="007865EF">
        <w:rPr>
          <w:rFonts w:eastAsia="Calibri"/>
          <w:b/>
          <w:bCs/>
        </w:rPr>
        <w:t>5</w:t>
      </w:r>
      <w:r w:rsidRPr="00DE289B">
        <w:rPr>
          <w:rFonts w:eastAsia="Calibri"/>
          <w:b/>
          <w:bCs/>
        </w:rPr>
        <w:t xml:space="preserve"> </w:t>
      </w:r>
      <w:r w:rsidRPr="00DE289B" w:rsidR="008A3189">
        <w:rPr>
          <w:rFonts w:eastAsia="Calibri"/>
          <w:b/>
          <w:bCs/>
        </w:rPr>
        <w:t>berekening restwaarde warmtenet en warmtetransportnet</w:t>
      </w:r>
      <w:r w:rsidRPr="00DE289B" w:rsidR="00046519">
        <w:rPr>
          <w:rFonts w:eastAsia="Calibri"/>
          <w:b/>
          <w:bCs/>
        </w:rPr>
        <w:tab/>
      </w:r>
      <w:r w:rsidRPr="00DE289B" w:rsidR="00046519">
        <w:rPr>
          <w:rFonts w:eastAsia="Calibri"/>
          <w:b/>
          <w:bCs/>
        </w:rPr>
        <w:tab/>
      </w:r>
    </w:p>
    <w:p w:rsidRPr="00DE289B" w:rsidR="00176EE0" w:rsidP="00496392" w:rsidRDefault="00176EE0" w14:paraId="53FBE1AC" w14:textId="77777777">
      <w:pPr>
        <w:spacing w:after="0" w:line="276" w:lineRule="auto"/>
      </w:pPr>
    </w:p>
    <w:p w:rsidR="00730731" w:rsidP="00496392" w:rsidRDefault="00730731" w14:paraId="010D6951" w14:textId="6914F182">
      <w:pPr>
        <w:spacing w:after="0" w:line="276" w:lineRule="auto"/>
      </w:pPr>
      <w:r w:rsidRPr="00DE289B">
        <w:t>Artikel 2.</w:t>
      </w:r>
      <w:r w:rsidRPr="00DE289B" w:rsidR="0061302C">
        <w:t>4</w:t>
      </w:r>
      <w:r w:rsidR="007865EF">
        <w:t>5</w:t>
      </w:r>
      <w:r w:rsidRPr="00DE289B">
        <w:t xml:space="preserve"> schrijft </w:t>
      </w:r>
      <w:r w:rsidRPr="00DE289B" w:rsidR="00CE33B0">
        <w:t xml:space="preserve">ten behoeve van de overdracht van het warmtenet of warmtetransportnet </w:t>
      </w:r>
      <w:r w:rsidRPr="00DE289B">
        <w:t>de bereken</w:t>
      </w:r>
      <w:r w:rsidRPr="00DE289B" w:rsidR="00A43BD5">
        <w:t>ings</w:t>
      </w:r>
      <w:r w:rsidRPr="00DE289B">
        <w:t xml:space="preserve">wijze van de marktwaarde voor. De marktwaarde van een warmtenet of het warmtetransportnet bij overdracht wordt bepaald als de netto contante waarde van de op basis van de op het moment van overdracht resterende ‘Gestandaardiseerde Activawaarde’ (hierna: GAW) plus GAW maal WACC bepaalde tariefinkomsten. </w:t>
      </w:r>
      <w:r w:rsidRPr="007412D0" w:rsidR="007412D0">
        <w:t>De netto contante waarde op n = 0 (van de opvolgende exploitatietermijn van 30 jaar) staat gelijk aan de gestandaardiseerde activawaarde op het moment van overdracht, en de vermogenskosten na het moment van overdracht, te berekenen op basis van een door de Autoriteit Consument en Markt vastgestelde WACC</w:t>
      </w:r>
      <w:r w:rsidR="00EA2490">
        <w:t xml:space="preserve">. </w:t>
      </w:r>
      <w:r w:rsidRPr="00DE289B">
        <w:t xml:space="preserve">De </w:t>
      </w:r>
      <w:r w:rsidRPr="00DE289B">
        <w:lastRenderedPageBreak/>
        <w:t xml:space="preserve">waarde die hieruit volgt is eenvoudig op elk moment gedurende de </w:t>
      </w:r>
      <w:r w:rsidRPr="00DE289B" w:rsidR="00046519">
        <w:t xml:space="preserve">aanwijzingsperiode </w:t>
      </w:r>
      <w:r w:rsidRPr="00DE289B">
        <w:t>te calculeren en biedt duidelijkheid over de te verwachten restwaarde. </w:t>
      </w:r>
    </w:p>
    <w:p w:rsidRPr="00DE289B" w:rsidR="0048606A" w:rsidP="00496392" w:rsidRDefault="0048606A" w14:paraId="1E41FA00" w14:textId="77777777">
      <w:pPr>
        <w:spacing w:after="0" w:line="276" w:lineRule="auto"/>
      </w:pPr>
    </w:p>
    <w:p w:rsidRPr="00DE289B" w:rsidR="00991A15" w:rsidP="00496392" w:rsidRDefault="00991A15" w14:paraId="786A9B5D" w14:textId="77777777">
      <w:pPr>
        <w:spacing w:after="0" w:line="276" w:lineRule="auto"/>
      </w:pPr>
    </w:p>
    <w:p w:rsidRPr="00DE289B" w:rsidR="00176EE0" w:rsidP="00496392" w:rsidRDefault="00176EE0" w14:paraId="0A726839" w14:textId="45999D3B">
      <w:pPr>
        <w:spacing w:after="0" w:line="276" w:lineRule="auto"/>
        <w:rPr>
          <w:rFonts w:eastAsia="Calibri"/>
          <w:b/>
          <w:bCs/>
        </w:rPr>
      </w:pPr>
      <w:r w:rsidRPr="00DE289B">
        <w:rPr>
          <w:rFonts w:eastAsia="Calibri"/>
          <w:b/>
          <w:bCs/>
        </w:rPr>
        <w:t>Artikel 2.</w:t>
      </w:r>
      <w:r w:rsidRPr="00DE289B" w:rsidR="0061302C">
        <w:rPr>
          <w:rFonts w:eastAsia="Calibri"/>
          <w:b/>
          <w:bCs/>
        </w:rPr>
        <w:t>4</w:t>
      </w:r>
      <w:r w:rsidR="00351BE5">
        <w:rPr>
          <w:rFonts w:eastAsia="Calibri"/>
          <w:b/>
          <w:bCs/>
        </w:rPr>
        <w:t>6</w:t>
      </w:r>
      <w:r w:rsidRPr="00DE289B" w:rsidR="00B25806">
        <w:rPr>
          <w:rFonts w:eastAsia="Calibri"/>
          <w:b/>
          <w:bCs/>
        </w:rPr>
        <w:t xml:space="preserve"> correctie berekening restwaarde warmtenet of warmtetransportnet</w:t>
      </w:r>
    </w:p>
    <w:p w:rsidRPr="00DE289B" w:rsidR="00730731" w:rsidP="00496392" w:rsidRDefault="00730731" w14:paraId="3EEE84F5" w14:textId="77777777">
      <w:pPr>
        <w:spacing w:after="0" w:line="276" w:lineRule="auto"/>
        <w:rPr>
          <w:rFonts w:eastAsia="Calibri"/>
          <w:b/>
          <w:bCs/>
        </w:rPr>
      </w:pPr>
    </w:p>
    <w:p w:rsidRPr="00DE289B" w:rsidR="00421D26" w:rsidP="00496392" w:rsidRDefault="00421D26" w14:paraId="4FF964E5" w14:textId="79B54279">
      <w:pPr>
        <w:spacing w:after="0" w:line="276" w:lineRule="auto"/>
        <w:rPr>
          <w:rFonts w:eastAsia="Calibri" w:cs="Arial"/>
        </w:rPr>
      </w:pPr>
      <w:r w:rsidRPr="00DE289B">
        <w:rPr>
          <w:rFonts w:eastAsia="Calibri" w:cs="Arial"/>
        </w:rPr>
        <w:t>Op verzoek van de kopende of verkopende partij kan op grond van artikel 2.</w:t>
      </w:r>
      <w:r w:rsidRPr="00DE289B" w:rsidR="0061302C">
        <w:rPr>
          <w:rFonts w:eastAsia="Calibri" w:cs="Arial"/>
        </w:rPr>
        <w:t>4</w:t>
      </w:r>
      <w:r w:rsidR="00351BE5">
        <w:rPr>
          <w:rFonts w:eastAsia="Calibri" w:cs="Arial"/>
        </w:rPr>
        <w:t>6</w:t>
      </w:r>
      <w:r w:rsidRPr="00DE289B">
        <w:rPr>
          <w:rFonts w:eastAsia="Calibri" w:cs="Arial"/>
        </w:rPr>
        <w:t xml:space="preserve"> een correctie worden toegepast op de netto contante waarde voor de functionele en/of technische staat van het warmtenet om dit te laten aansluiten bij de waarde van het net. De netto contante waarde wordt in dat geval gecorrigeerd voor de technische staat van het net op basis van een technische due diligence. Een correctie voor de functionele staat van het net wordt uitgevoerd op basis van de daadwerkelijke inkomsten op basis van het aantal aansluitingen. De staat van het net wordt dan gecorrigeerd voor extra volloop of leegloop. De daadwerkelijke inkomsten kunnen hoger of lager worden als het aantal aansluitingen toeneemt of afneemt ten opzichte de activawaarde. </w:t>
      </w:r>
    </w:p>
    <w:p w:rsidRPr="00DE289B" w:rsidR="00421D26" w:rsidP="00496392" w:rsidRDefault="00421D26" w14:paraId="412DCB5C" w14:textId="77777777">
      <w:pPr>
        <w:spacing w:after="0" w:line="276" w:lineRule="auto"/>
        <w:rPr>
          <w:rFonts w:eastAsia="Calibri" w:cs="Arial"/>
        </w:rPr>
      </w:pPr>
      <w:r w:rsidRPr="00DE289B">
        <w:rPr>
          <w:rFonts w:eastAsia="Calibri" w:cs="Arial"/>
        </w:rPr>
        <w:t>In het geval van een faillissement van een warmtebedrijf of warmtetransportbeheerder kan een curator besluiten dat het in het belang van de schuldeisers is om het warmtenet voor een lagere prijs dan de netto contante waarde over te dragen. Zo kan worden geborgd dat aan de leveringsplicht wordt voldaan en kan het verkoopproces worden versneld.</w:t>
      </w:r>
    </w:p>
    <w:p w:rsidRPr="00DE289B" w:rsidR="00176EE0" w:rsidP="00496392" w:rsidRDefault="00176EE0" w14:paraId="4EC6F0F8" w14:textId="77777777">
      <w:pPr>
        <w:spacing w:after="0" w:line="276" w:lineRule="auto"/>
        <w:rPr>
          <w:rFonts w:eastAsia="Calibri"/>
          <w:b/>
          <w:bCs/>
        </w:rPr>
      </w:pPr>
    </w:p>
    <w:p w:rsidRPr="00DE289B" w:rsidR="00991A15" w:rsidP="00496392" w:rsidRDefault="00991A15" w14:paraId="21C7C922" w14:textId="77777777">
      <w:pPr>
        <w:spacing w:after="0" w:line="276" w:lineRule="auto"/>
        <w:rPr>
          <w:rFonts w:eastAsia="Calibri"/>
          <w:b/>
          <w:bCs/>
        </w:rPr>
      </w:pPr>
    </w:p>
    <w:p w:rsidRPr="00DE289B" w:rsidR="00176EE0" w:rsidP="00496392" w:rsidRDefault="00176EE0" w14:paraId="06AAA7FF" w14:textId="46BBEEBB">
      <w:pPr>
        <w:spacing w:after="0" w:line="276" w:lineRule="auto"/>
        <w:rPr>
          <w:rFonts w:eastAsia="Calibri"/>
          <w:b/>
          <w:bCs/>
        </w:rPr>
      </w:pPr>
      <w:r w:rsidRPr="00DE289B">
        <w:rPr>
          <w:rFonts w:eastAsia="Calibri"/>
          <w:b/>
          <w:bCs/>
        </w:rPr>
        <w:t>Artikel 2.</w:t>
      </w:r>
      <w:r w:rsidRPr="00DE289B" w:rsidR="00196E78">
        <w:rPr>
          <w:rFonts w:eastAsia="Calibri"/>
          <w:b/>
          <w:bCs/>
        </w:rPr>
        <w:t>4</w:t>
      </w:r>
      <w:r w:rsidR="00C66DB7">
        <w:rPr>
          <w:rFonts w:eastAsia="Calibri"/>
          <w:b/>
          <w:bCs/>
        </w:rPr>
        <w:t>7</w:t>
      </w:r>
      <w:r w:rsidRPr="00DE289B" w:rsidR="00AD3E67">
        <w:rPr>
          <w:rFonts w:eastAsia="Calibri"/>
          <w:b/>
          <w:bCs/>
        </w:rPr>
        <w:t xml:space="preserve"> vaststellen </w:t>
      </w:r>
      <w:r w:rsidR="00136DE2">
        <w:rPr>
          <w:rFonts w:eastAsia="Calibri"/>
          <w:b/>
          <w:bCs/>
        </w:rPr>
        <w:t xml:space="preserve">tijdelijke </w:t>
      </w:r>
      <w:r w:rsidRPr="00DE289B" w:rsidR="00AD3E67">
        <w:rPr>
          <w:rFonts w:eastAsia="Calibri"/>
          <w:b/>
          <w:bCs/>
        </w:rPr>
        <w:t xml:space="preserve">activawaarde  </w:t>
      </w:r>
    </w:p>
    <w:p w:rsidRPr="00DE289B" w:rsidR="00730731" w:rsidP="00496392" w:rsidRDefault="00730731" w14:paraId="3C23589C" w14:textId="77777777">
      <w:pPr>
        <w:spacing w:after="0" w:line="276" w:lineRule="auto"/>
        <w:rPr>
          <w:rFonts w:eastAsia="Calibri"/>
          <w:b/>
          <w:bCs/>
        </w:rPr>
      </w:pPr>
    </w:p>
    <w:p w:rsidRPr="00DE289B" w:rsidR="003B63AE" w:rsidP="00496392" w:rsidRDefault="003B63AE" w14:paraId="38F0B208" w14:textId="7E7C6897">
      <w:pPr>
        <w:spacing w:after="0" w:line="276" w:lineRule="auto"/>
        <w:rPr>
          <w:rFonts w:eastAsia="Calibri" w:cs="Arial"/>
        </w:rPr>
      </w:pPr>
      <w:r w:rsidRPr="00DE289B">
        <w:rPr>
          <w:rFonts w:eastAsia="Calibri" w:cs="Arial"/>
        </w:rPr>
        <w:t>Wanneer de GAW nog niet is vastgesteld wordt in artikel 2.</w:t>
      </w:r>
      <w:r w:rsidRPr="00DE289B" w:rsidR="00196E78">
        <w:rPr>
          <w:rFonts w:eastAsia="Calibri" w:cs="Arial"/>
        </w:rPr>
        <w:t>4</w:t>
      </w:r>
      <w:r w:rsidR="00C66DB7">
        <w:rPr>
          <w:rFonts w:eastAsia="Calibri" w:cs="Arial"/>
        </w:rPr>
        <w:t>7</w:t>
      </w:r>
      <w:r w:rsidRPr="00DE289B">
        <w:rPr>
          <w:rFonts w:eastAsia="Calibri" w:cs="Arial"/>
        </w:rPr>
        <w:t xml:space="preserve"> een vervangende methode voorgeschreven. </w:t>
      </w:r>
      <w:r w:rsidRPr="007072BA" w:rsidR="007072BA">
        <w:rPr>
          <w:rFonts w:eastAsia="Calibri" w:cs="Arial"/>
        </w:rPr>
        <w:t xml:space="preserve">Artikel 7.11 bepaalt dat de ACM binnen twee jaar nadat het warmtebedrijf een aanwijzing heeft gekregen op basis van het overgangsrecht, de gestandaardiseerde activawaarde van het warmtenet en overige activa die gebruikt worden voor de wettelijke taken, moet vaststellen. De gemeenten hebben een jaar </w:t>
      </w:r>
      <w:r w:rsidR="00F1758C">
        <w:rPr>
          <w:rFonts w:eastAsia="Calibri" w:cs="Arial"/>
        </w:rPr>
        <w:t>de</w:t>
      </w:r>
      <w:r w:rsidRPr="007072BA" w:rsidR="007072BA">
        <w:rPr>
          <w:rFonts w:eastAsia="Calibri" w:cs="Arial"/>
        </w:rPr>
        <w:t xml:space="preserve"> tijd om de aanwijzingen op basis van overgangsrecht te verlenen. </w:t>
      </w:r>
      <w:r w:rsidRPr="00DE289B">
        <w:rPr>
          <w:rFonts w:eastAsia="Calibri" w:cs="Arial"/>
        </w:rPr>
        <w:t xml:space="preserve">Gezien de minimale resterende aanwijzingsduur van 14 jaar valt te verwachten dat voor </w:t>
      </w:r>
      <w:r w:rsidR="00F071B8">
        <w:rPr>
          <w:rFonts w:eastAsia="Calibri" w:cs="Arial"/>
        </w:rPr>
        <w:t xml:space="preserve">de meeste </w:t>
      </w:r>
      <w:r w:rsidRPr="00DE289B">
        <w:rPr>
          <w:rFonts w:eastAsia="Calibri" w:cs="Arial"/>
        </w:rPr>
        <w:t xml:space="preserve"> overnames er een vastgestelde gereguleerde activawaarde is bepaald die gehanteerd kan worden bij het toepassen van de formule</w:t>
      </w:r>
      <w:r w:rsidRPr="00DE289B" w:rsidR="00D3074C">
        <w:rPr>
          <w:rFonts w:eastAsia="Calibri" w:cs="Arial"/>
        </w:rPr>
        <w:t>, bedoeld</w:t>
      </w:r>
      <w:r w:rsidRPr="00DE289B" w:rsidR="002F6A12">
        <w:rPr>
          <w:rFonts w:eastAsia="Calibri" w:cs="Arial"/>
        </w:rPr>
        <w:t xml:space="preserve"> in artikel 2.4</w:t>
      </w:r>
      <w:r w:rsidR="00C66DB7">
        <w:rPr>
          <w:rFonts w:eastAsia="Calibri" w:cs="Arial"/>
        </w:rPr>
        <w:t>5</w:t>
      </w:r>
      <w:r w:rsidRPr="00DE289B">
        <w:rPr>
          <w:rFonts w:eastAsia="Calibri" w:cs="Arial"/>
        </w:rPr>
        <w:t xml:space="preserve">. </w:t>
      </w:r>
      <w:r w:rsidR="00F071B8">
        <w:rPr>
          <w:rFonts w:eastAsia="Calibri" w:cs="Arial"/>
        </w:rPr>
        <w:t xml:space="preserve">Er kunnen zich echter situaties </w:t>
      </w:r>
      <w:r w:rsidRPr="00632FB8" w:rsidR="00632FB8">
        <w:rPr>
          <w:rFonts w:eastAsia="Calibri" w:cs="Arial"/>
        </w:rPr>
        <w:t xml:space="preserve">voordoen waarin </w:t>
      </w:r>
      <w:r w:rsidRPr="563FCCA3" w:rsidR="6C78ADAD">
        <w:rPr>
          <w:rFonts w:eastAsia="Calibri" w:cs="Arial"/>
        </w:rPr>
        <w:t>de</w:t>
      </w:r>
      <w:r w:rsidRPr="00632FB8" w:rsidR="00632FB8">
        <w:rPr>
          <w:rFonts w:eastAsia="Calibri" w:cs="Arial"/>
        </w:rPr>
        <w:t xml:space="preserve"> overdracht plaats vindt nog voordat de ACM de GAW heeft vastgesteld.</w:t>
      </w:r>
      <w:r w:rsidRPr="00DE289B">
        <w:rPr>
          <w:rFonts w:eastAsia="Calibri" w:cs="Arial"/>
        </w:rPr>
        <w:t xml:space="preserve"> Zolang er nog geen GAW is vastgesteld biedt </w:t>
      </w:r>
      <w:r w:rsidRPr="00DE289B" w:rsidR="001E6064">
        <w:rPr>
          <w:rFonts w:eastAsia="Calibri" w:cs="Arial"/>
        </w:rPr>
        <w:t>artikel 2.4</w:t>
      </w:r>
      <w:r w:rsidR="00C66DB7">
        <w:rPr>
          <w:rFonts w:eastAsia="Calibri" w:cs="Arial"/>
        </w:rPr>
        <w:t>7</w:t>
      </w:r>
      <w:r w:rsidRPr="00DE289B">
        <w:rPr>
          <w:rFonts w:eastAsia="Calibri" w:cs="Arial"/>
        </w:rPr>
        <w:t xml:space="preserve"> ook hier een procedure, waarbij het uitgangspunt is dat partijen </w:t>
      </w:r>
      <w:r w:rsidRPr="563FCCA3" w:rsidR="27A59EE2">
        <w:rPr>
          <w:rFonts w:eastAsia="Calibri" w:cs="Arial"/>
        </w:rPr>
        <w:t xml:space="preserve">in onderling overleg </w:t>
      </w:r>
      <w:r w:rsidR="00BF3E4A">
        <w:rPr>
          <w:rFonts w:eastAsia="Calibri" w:cs="Arial"/>
        </w:rPr>
        <w:t xml:space="preserve">een activawaarde vaststellen. </w:t>
      </w:r>
      <w:r w:rsidRPr="151CD543" w:rsidR="000E272D">
        <w:rPr>
          <w:rFonts w:eastAsia="Calibri" w:cs="Arial"/>
        </w:rPr>
        <w:t>De</w:t>
      </w:r>
      <w:r w:rsidRPr="151CD543" w:rsidR="00BF3E4A">
        <w:rPr>
          <w:rFonts w:eastAsia="Calibri" w:cs="Arial"/>
        </w:rPr>
        <w:t>ze</w:t>
      </w:r>
      <w:r w:rsidRPr="151CD543" w:rsidR="000E272D">
        <w:rPr>
          <w:rFonts w:eastAsia="Calibri" w:cs="Arial"/>
        </w:rPr>
        <w:t xml:space="preserve"> </w:t>
      </w:r>
      <w:r w:rsidRPr="151CD543" w:rsidR="024D7051">
        <w:rPr>
          <w:rFonts w:eastAsia="Calibri" w:cs="Arial"/>
        </w:rPr>
        <w:t>in onderling overleg</w:t>
      </w:r>
      <w:r w:rsidR="000E272D">
        <w:rPr>
          <w:rFonts w:eastAsia="Calibri" w:cs="Arial"/>
        </w:rPr>
        <w:t xml:space="preserve"> </w:t>
      </w:r>
      <w:r w:rsidRPr="00DE289B" w:rsidR="000E272D">
        <w:rPr>
          <w:rFonts w:eastAsia="Calibri" w:cs="Arial"/>
        </w:rPr>
        <w:t>vastgestelde activawaarde wordt gehanteerd bij de toepassing van de formule, zoals bedoeld in artikel 2.4</w:t>
      </w:r>
      <w:r w:rsidR="00A7575F">
        <w:rPr>
          <w:rFonts w:eastAsia="Calibri" w:cs="Arial"/>
        </w:rPr>
        <w:t>5</w:t>
      </w:r>
      <w:r w:rsidRPr="00DE289B" w:rsidR="000E272D">
        <w:rPr>
          <w:rFonts w:eastAsia="Calibri" w:cs="Arial"/>
        </w:rPr>
        <w:t>, tweede lid</w:t>
      </w:r>
      <w:r w:rsidR="00BF3E4A">
        <w:rPr>
          <w:rFonts w:eastAsia="Calibri" w:cs="Arial"/>
        </w:rPr>
        <w:t xml:space="preserve">. </w:t>
      </w:r>
      <w:r w:rsidRPr="6CB8C7D2" w:rsidR="005D7C1D">
        <w:rPr>
          <w:rFonts w:eastAsia="Calibri" w:cs="Arial"/>
        </w:rPr>
        <w:t>De</w:t>
      </w:r>
      <w:r w:rsidRPr="6CB8C7D2" w:rsidR="55E852E3">
        <w:rPr>
          <w:rFonts w:eastAsia="Calibri" w:cs="Arial"/>
        </w:rPr>
        <w:t xml:space="preserve"> onderling vastgestelde </w:t>
      </w:r>
      <w:r w:rsidRPr="71CC69CC" w:rsidR="55E852E3">
        <w:rPr>
          <w:rFonts w:eastAsia="Calibri" w:cs="Arial"/>
        </w:rPr>
        <w:t>activawaarde</w:t>
      </w:r>
      <w:r w:rsidRPr="005D7C1D" w:rsidR="005D7C1D">
        <w:rPr>
          <w:rFonts w:eastAsia="Calibri" w:cs="Arial"/>
        </w:rPr>
        <w:t xml:space="preserve"> </w:t>
      </w:r>
      <w:r w:rsidR="00BF3E4A">
        <w:rPr>
          <w:rFonts w:eastAsia="Calibri" w:cs="Arial"/>
        </w:rPr>
        <w:t xml:space="preserve">speelt </w:t>
      </w:r>
      <w:r w:rsidRPr="005D7C1D" w:rsidR="005D7C1D">
        <w:rPr>
          <w:rFonts w:eastAsia="Calibri" w:cs="Arial"/>
        </w:rPr>
        <w:t>geen rol in tariefregulering</w:t>
      </w:r>
      <w:r w:rsidRPr="71CC69CC" w:rsidR="11BC9268">
        <w:rPr>
          <w:rFonts w:eastAsia="Calibri" w:cs="Arial"/>
        </w:rPr>
        <w:t xml:space="preserve"> en bindt de ACM op geen </w:t>
      </w:r>
      <w:r w:rsidRPr="644515CA" w:rsidR="11BC9268">
        <w:rPr>
          <w:rFonts w:eastAsia="Calibri" w:cs="Arial"/>
        </w:rPr>
        <w:t>en</w:t>
      </w:r>
      <w:r w:rsidRPr="644515CA" w:rsidR="755EDD5D">
        <w:rPr>
          <w:rFonts w:eastAsia="Calibri" w:cs="Arial"/>
        </w:rPr>
        <w:t>kele</w:t>
      </w:r>
      <w:r w:rsidRPr="71CC69CC" w:rsidR="11BC9268">
        <w:rPr>
          <w:rFonts w:eastAsia="Calibri" w:cs="Arial"/>
        </w:rPr>
        <w:t xml:space="preserve"> wijze bij het vaststellen van de gestandaardiseerde activawaarde</w:t>
      </w:r>
      <w:r w:rsidRPr="71CC69CC" w:rsidR="005D7C1D">
        <w:rPr>
          <w:rFonts w:eastAsia="Calibri" w:cs="Arial"/>
        </w:rPr>
        <w:t>.</w:t>
      </w:r>
      <w:r w:rsidRPr="005D7C1D" w:rsidR="005D7C1D">
        <w:rPr>
          <w:rFonts w:eastAsia="Calibri" w:cs="Arial"/>
        </w:rPr>
        <w:t xml:space="preserve"> Voor het bepalen van de kosten ten behoeve van tariefregulering is alleen de gestandaardiseerde activawaarde van belang die door de ACM </w:t>
      </w:r>
      <w:r w:rsidR="00BF3E4A">
        <w:rPr>
          <w:rFonts w:eastAsia="Calibri" w:cs="Arial"/>
        </w:rPr>
        <w:t xml:space="preserve">later zal worden vastgesteld. </w:t>
      </w:r>
      <w:r w:rsidRPr="005D7C1D" w:rsidR="005D7C1D">
        <w:rPr>
          <w:rFonts w:eastAsia="Calibri" w:cs="Arial"/>
        </w:rPr>
        <w:t xml:space="preserve">De ACM </w:t>
      </w:r>
      <w:r w:rsidRPr="644515CA" w:rsidR="4CBD3393">
        <w:rPr>
          <w:rFonts w:eastAsia="Calibri" w:cs="Arial"/>
        </w:rPr>
        <w:t>houdt</w:t>
      </w:r>
      <w:r w:rsidRPr="005D7C1D" w:rsidR="005D7C1D">
        <w:rPr>
          <w:rFonts w:eastAsia="Calibri" w:cs="Arial"/>
        </w:rPr>
        <w:t xml:space="preserve"> bij het vaststellen van de gestandaardiseerde activawaarde </w:t>
      </w:r>
      <w:r w:rsidRPr="644515CA" w:rsidR="24A1B289">
        <w:rPr>
          <w:rFonts w:eastAsia="Calibri" w:cs="Arial"/>
        </w:rPr>
        <w:t>dus</w:t>
      </w:r>
      <w:r w:rsidR="00857BDA">
        <w:rPr>
          <w:rFonts w:eastAsia="Calibri" w:cs="Arial"/>
        </w:rPr>
        <w:t xml:space="preserve"> </w:t>
      </w:r>
      <w:r w:rsidRPr="005D7C1D" w:rsidR="005D7C1D">
        <w:rPr>
          <w:rFonts w:eastAsia="Calibri" w:cs="Arial"/>
        </w:rPr>
        <w:t xml:space="preserve">geen rekening </w:t>
      </w:r>
      <w:r w:rsidRPr="759342F8" w:rsidR="42EC9347">
        <w:rPr>
          <w:rFonts w:eastAsia="Calibri" w:cs="Arial"/>
        </w:rPr>
        <w:t xml:space="preserve">met </w:t>
      </w:r>
      <w:r w:rsidRPr="005D7C1D" w:rsidR="005D7C1D">
        <w:rPr>
          <w:rFonts w:eastAsia="Calibri" w:cs="Arial"/>
        </w:rPr>
        <w:t xml:space="preserve">activawaarde die door de </w:t>
      </w:r>
      <w:r w:rsidRPr="563FCCA3" w:rsidR="25941390">
        <w:rPr>
          <w:rFonts w:eastAsia="Calibri" w:cs="Arial"/>
        </w:rPr>
        <w:t>partijen</w:t>
      </w:r>
      <w:r w:rsidRPr="005D7C1D" w:rsidR="005D7C1D">
        <w:rPr>
          <w:rFonts w:eastAsia="Calibri" w:cs="Arial"/>
        </w:rPr>
        <w:t xml:space="preserve"> is afgesproken.  </w:t>
      </w:r>
    </w:p>
    <w:p w:rsidRPr="00DE289B" w:rsidR="00176EE0" w:rsidP="00496392" w:rsidRDefault="00176EE0" w14:paraId="2C80452E" w14:textId="77777777">
      <w:pPr>
        <w:spacing w:after="0" w:line="276" w:lineRule="auto"/>
        <w:rPr>
          <w:rFonts w:eastAsia="Calibri"/>
        </w:rPr>
      </w:pPr>
    </w:p>
    <w:p w:rsidRPr="00DE289B" w:rsidR="00991A15" w:rsidP="00496392" w:rsidRDefault="00991A15" w14:paraId="1FD96EA7" w14:textId="77777777">
      <w:pPr>
        <w:spacing w:after="0" w:line="276" w:lineRule="auto"/>
        <w:rPr>
          <w:rFonts w:eastAsia="Calibri"/>
        </w:rPr>
      </w:pPr>
    </w:p>
    <w:p w:rsidRPr="00DE289B" w:rsidR="00176EE0" w:rsidP="00496392" w:rsidRDefault="00176EE0" w14:paraId="2A253A0D" w14:textId="016E9B0D">
      <w:pPr>
        <w:spacing w:after="0" w:line="276" w:lineRule="auto"/>
        <w:rPr>
          <w:rFonts w:eastAsia="Calibri"/>
          <w:b/>
          <w:bCs/>
        </w:rPr>
      </w:pPr>
      <w:r w:rsidRPr="00DE289B">
        <w:rPr>
          <w:rFonts w:eastAsia="Calibri"/>
          <w:b/>
          <w:bCs/>
        </w:rPr>
        <w:t>Artikel 2.</w:t>
      </w:r>
      <w:r w:rsidRPr="00DE289B" w:rsidR="0004230B">
        <w:rPr>
          <w:rFonts w:eastAsia="Calibri"/>
          <w:b/>
          <w:bCs/>
        </w:rPr>
        <w:t>4</w:t>
      </w:r>
      <w:r w:rsidR="00A7575F">
        <w:rPr>
          <w:rFonts w:eastAsia="Calibri"/>
          <w:b/>
          <w:bCs/>
        </w:rPr>
        <w:t>8</w:t>
      </w:r>
      <w:r w:rsidRPr="00DE289B" w:rsidR="00A14864">
        <w:rPr>
          <w:rFonts w:eastAsia="Calibri"/>
          <w:b/>
          <w:bCs/>
        </w:rPr>
        <w:t xml:space="preserve"> publicatie jaarrekening en bestuursverslag door aangewezen warmtebedrijf</w:t>
      </w:r>
    </w:p>
    <w:p w:rsidRPr="00DE289B" w:rsidR="00FD224D" w:rsidP="00496392" w:rsidRDefault="00FD224D" w14:paraId="3A73D3CF" w14:textId="77777777">
      <w:pPr>
        <w:spacing w:after="0" w:line="276" w:lineRule="auto"/>
        <w:rPr>
          <w:rFonts w:eastAsia="Calibri"/>
          <w:b/>
          <w:bCs/>
        </w:rPr>
      </w:pPr>
    </w:p>
    <w:p w:rsidRPr="00DE289B" w:rsidR="00FD224D" w:rsidP="00496392" w:rsidRDefault="00FD224D" w14:paraId="1C21E8C6" w14:textId="11C17E47">
      <w:pPr>
        <w:spacing w:after="0" w:line="276" w:lineRule="auto"/>
      </w:pPr>
      <w:r w:rsidRPr="00DE289B">
        <w:t>De</w:t>
      </w:r>
      <w:r w:rsidRPr="00DE289B" w:rsidDel="009E3D18">
        <w:t xml:space="preserve"> </w:t>
      </w:r>
      <w:r w:rsidRPr="00DE289B">
        <w:t>wet verplicht het warmtebedrijf een jaarrekening en een bestuursverslag te publiceren (artikel 2.4</w:t>
      </w:r>
      <w:r w:rsidRPr="00DE289B" w:rsidR="00952319">
        <w:t>7</w:t>
      </w:r>
      <w:r w:rsidRPr="00DE289B">
        <w:t xml:space="preserve"> van de wet). </w:t>
      </w:r>
      <w:r w:rsidR="7F037B46">
        <w:t>A</w:t>
      </w:r>
      <w:r w:rsidRPr="00DE289B" w:rsidR="00687641">
        <w:t>rtikel</w:t>
      </w:r>
      <w:r w:rsidRPr="00DE289B">
        <w:t xml:space="preserve"> </w:t>
      </w:r>
      <w:r w:rsidR="7C3CA412">
        <w:t xml:space="preserve">2.48 </w:t>
      </w:r>
      <w:r w:rsidRPr="00DE289B">
        <w:t xml:space="preserve">stelt nadere regels </w:t>
      </w:r>
      <w:r w:rsidRPr="00DE289B" w:rsidR="00590C1D">
        <w:t>aan</w:t>
      </w:r>
      <w:r w:rsidRPr="00DE289B">
        <w:t xml:space="preserve"> de invulling van de gevraagde informatie in artikel 2.</w:t>
      </w:r>
      <w:r w:rsidRPr="00DE289B" w:rsidR="00952319">
        <w:t>4</w:t>
      </w:r>
      <w:r w:rsidR="00196133">
        <w:t>7</w:t>
      </w:r>
      <w:r w:rsidR="6135B60C">
        <w:t xml:space="preserve"> van de wet</w:t>
      </w:r>
      <w:r>
        <w:t>.</w:t>
      </w:r>
      <w:r w:rsidRPr="00DE289B">
        <w:t xml:space="preserve"> Het warmtebedrijf dient een minimaal aantal gegevens te publiceren per warmtekavel</w:t>
      </w:r>
      <w:r w:rsidR="00791FDD">
        <w:t xml:space="preserve"> of collectief warmtes</w:t>
      </w:r>
      <w:r w:rsidR="00D023A7">
        <w:t>ys</w:t>
      </w:r>
      <w:r w:rsidR="00791FDD">
        <w:t>teem</w:t>
      </w:r>
      <w:r w:rsidRPr="00DE289B">
        <w:t>, waarbij de informatie gespecificeerd wordt per kavel of collectief warmtesysteem. Het gebied wordt beschreven waar het warmtenet ligt, en hoeveel aangesloten klein- en grootverbruikers het betreft. De in rekening gebrachte prijs bij de verbruikers wordt aangegeven, als ook de totale hoeveelheid geleverde warmte in GJ en warm tapwater in m</w:t>
      </w:r>
      <w:r w:rsidRPr="00DE289B">
        <w:rPr>
          <w:vertAlign w:val="superscript"/>
        </w:rPr>
        <w:t>3</w:t>
      </w:r>
      <w:r w:rsidRPr="00DE289B">
        <w:t xml:space="preserve">. Verder publiceert het warmtebedrijf de informatie over de warmtebron van de warmte die door het warmtenet loopt. Indien er sprake is van meerdere warmtebronnen worden deze beschreven en als een percentage van het geheel opgenomen. Ook wordt informatie over de </w:t>
      </w:r>
      <w:r w:rsidRPr="00DE289B">
        <w:lastRenderedPageBreak/>
        <w:t>uitgestoten hoeveelheid CO₂ in kg per geleverde GJ verstrekt. In het algemeen geldt dat de verslagperiode van de rendementsdata gelijk dient te zijn aan een kalenderjaar.</w:t>
      </w:r>
    </w:p>
    <w:p w:rsidRPr="00DE289B" w:rsidR="00FD224D" w:rsidP="00496392" w:rsidRDefault="00FD224D" w14:paraId="4F0B8681" w14:textId="77777777">
      <w:pPr>
        <w:spacing w:after="0" w:line="276" w:lineRule="auto"/>
        <w:rPr>
          <w:rFonts w:eastAsia="Calibri"/>
        </w:rPr>
      </w:pPr>
    </w:p>
    <w:p w:rsidRPr="00DE289B" w:rsidR="00991A15" w:rsidP="00496392" w:rsidRDefault="00991A15" w14:paraId="3874B0BE" w14:textId="77777777">
      <w:pPr>
        <w:spacing w:after="0" w:line="276" w:lineRule="auto"/>
        <w:rPr>
          <w:rFonts w:eastAsia="Calibri"/>
        </w:rPr>
      </w:pPr>
    </w:p>
    <w:p w:rsidRPr="00DE289B" w:rsidR="00176EE0" w:rsidP="55691EA9" w:rsidRDefault="30ACAC5E" w14:paraId="353DFD2A" w14:textId="1053EB22">
      <w:pPr>
        <w:spacing w:after="0" w:line="276" w:lineRule="auto"/>
        <w:rPr>
          <w:rFonts w:eastAsia="Calibri"/>
          <w:b/>
          <w:bCs/>
        </w:rPr>
      </w:pPr>
      <w:r w:rsidRPr="55691EA9">
        <w:rPr>
          <w:rFonts w:eastAsia="Calibri"/>
          <w:b/>
          <w:bCs/>
        </w:rPr>
        <w:t>Artikel 3</w:t>
      </w:r>
      <w:r w:rsidRPr="55691EA9" w:rsidR="23BC1C7C">
        <w:rPr>
          <w:rFonts w:eastAsia="Calibri"/>
          <w:b/>
          <w:bCs/>
        </w:rPr>
        <w:t>.1</w:t>
      </w:r>
      <w:r w:rsidRPr="55691EA9" w:rsidR="40D0C05A">
        <w:rPr>
          <w:rFonts w:eastAsia="Calibri"/>
          <w:b/>
          <w:bCs/>
        </w:rPr>
        <w:t xml:space="preserve"> </w:t>
      </w:r>
      <w:r w:rsidRPr="55691EA9" w:rsidR="5CB85AF7">
        <w:rPr>
          <w:rFonts w:eastAsia="Calibri"/>
          <w:b/>
          <w:bCs/>
        </w:rPr>
        <w:t xml:space="preserve">melding </w:t>
      </w:r>
      <w:r w:rsidRPr="55691EA9" w:rsidR="3D852211">
        <w:rPr>
          <w:rFonts w:eastAsia="Calibri"/>
          <w:b/>
          <w:bCs/>
        </w:rPr>
        <w:t xml:space="preserve">vrijstelling </w:t>
      </w:r>
      <w:r w:rsidRPr="55691EA9" w:rsidR="5CB85AF7">
        <w:rPr>
          <w:rFonts w:eastAsia="Calibri"/>
          <w:b/>
          <w:bCs/>
        </w:rPr>
        <w:t>klein collectief warmtesysteem</w:t>
      </w:r>
    </w:p>
    <w:p w:rsidRPr="00DE289B" w:rsidR="003402B2" w:rsidP="00496392" w:rsidRDefault="003402B2" w14:paraId="2C896B72" w14:textId="77777777">
      <w:pPr>
        <w:spacing w:after="0" w:line="276" w:lineRule="auto"/>
        <w:rPr>
          <w:rFonts w:eastAsia="Calibri"/>
        </w:rPr>
      </w:pPr>
    </w:p>
    <w:p w:rsidRPr="00DE289B" w:rsidR="00EC045C" w:rsidP="00496392" w:rsidRDefault="000B24AE" w14:paraId="2D8F789A" w14:textId="1B01F363">
      <w:pPr>
        <w:spacing w:after="0" w:line="276" w:lineRule="auto"/>
        <w:rPr>
          <w:rFonts w:eastAsia="Calibri" w:cs="Arial"/>
        </w:rPr>
      </w:pPr>
      <w:r w:rsidRPr="00DE289B">
        <w:rPr>
          <w:rFonts w:eastAsia="Calibri"/>
        </w:rPr>
        <w:t xml:space="preserve">In artikel </w:t>
      </w:r>
      <w:r w:rsidRPr="00DE289B" w:rsidR="00A14864">
        <w:rPr>
          <w:rFonts w:eastAsia="Calibri"/>
        </w:rPr>
        <w:t>3</w:t>
      </w:r>
      <w:r w:rsidRPr="00DE289B" w:rsidR="00D9470F">
        <w:rPr>
          <w:rFonts w:eastAsia="Calibri"/>
        </w:rPr>
        <w:t>.1</w:t>
      </w:r>
      <w:r w:rsidRPr="00DE289B">
        <w:rPr>
          <w:rFonts w:eastAsia="Calibri"/>
        </w:rPr>
        <w:t xml:space="preserve"> </w:t>
      </w:r>
      <w:r w:rsidRPr="00DE289B" w:rsidR="00D9470F">
        <w:rPr>
          <w:rFonts w:eastAsia="Calibri"/>
        </w:rPr>
        <w:t>van dit besluit</w:t>
      </w:r>
      <w:r w:rsidRPr="00DE289B" w:rsidR="00D6007E">
        <w:rPr>
          <w:rFonts w:eastAsia="Calibri"/>
        </w:rPr>
        <w:t xml:space="preserve"> </w:t>
      </w:r>
      <w:r w:rsidRPr="00DE289B">
        <w:rPr>
          <w:rFonts w:eastAsia="Calibri"/>
        </w:rPr>
        <w:t>wordt bepaald dat het warmtebedrijf</w:t>
      </w:r>
      <w:r w:rsidR="00191E53">
        <w:rPr>
          <w:rFonts w:eastAsia="Calibri"/>
        </w:rPr>
        <w:t xml:space="preserve"> bij de </w:t>
      </w:r>
      <w:r w:rsidRPr="00DE289B">
        <w:rPr>
          <w:rFonts w:eastAsia="Calibri"/>
        </w:rPr>
        <w:t xml:space="preserve">melding </w:t>
      </w:r>
      <w:r w:rsidR="00191E53">
        <w:rPr>
          <w:rFonts w:eastAsia="Calibri"/>
        </w:rPr>
        <w:t>om warmte te leveren met een klein collectief warmtesysteem buiten een warmtekavel</w:t>
      </w:r>
      <w:r w:rsidR="00D21817">
        <w:rPr>
          <w:rFonts w:eastAsia="Calibri"/>
        </w:rPr>
        <w:t xml:space="preserve"> </w:t>
      </w:r>
      <w:r w:rsidRPr="00DE289B">
        <w:rPr>
          <w:rFonts w:eastAsia="Calibri"/>
        </w:rPr>
        <w:t xml:space="preserve">in ieder geval de gegevens en bescheiden </w:t>
      </w:r>
      <w:r w:rsidR="002E4290">
        <w:rPr>
          <w:rFonts w:eastAsia="Calibri"/>
        </w:rPr>
        <w:t xml:space="preserve">overlegt </w:t>
      </w:r>
      <w:r w:rsidRPr="00DE289B">
        <w:rPr>
          <w:rFonts w:eastAsia="Calibri"/>
        </w:rPr>
        <w:t xml:space="preserve">waaruit blijkt op welk gebied de aansluitovereenkomst of aansluitovereenkomsten, bedoeld in </w:t>
      </w:r>
      <w:r w:rsidRPr="00DE289B" w:rsidR="00C149D9">
        <w:rPr>
          <w:rFonts w:eastAsia="Calibri"/>
        </w:rPr>
        <w:t>artik</w:t>
      </w:r>
      <w:r w:rsidRPr="00DE289B" w:rsidR="009922FA">
        <w:rPr>
          <w:rFonts w:eastAsia="Calibri"/>
        </w:rPr>
        <w:t>e</w:t>
      </w:r>
      <w:r w:rsidRPr="00DE289B" w:rsidR="00C149D9">
        <w:rPr>
          <w:rFonts w:eastAsia="Calibri"/>
        </w:rPr>
        <w:t xml:space="preserve">l 3.1, </w:t>
      </w:r>
      <w:r w:rsidRPr="00DE289B">
        <w:rPr>
          <w:rFonts w:eastAsia="Calibri"/>
        </w:rPr>
        <w:t>vierde lid, onderdeel a, van de wet, betrekking hebben.</w:t>
      </w:r>
      <w:r w:rsidRPr="00DE289B" w:rsidR="00EC045C">
        <w:rPr>
          <w:rFonts w:eastAsia="Calibri" w:cs="Arial"/>
        </w:rPr>
        <w:t xml:space="preserve"> </w:t>
      </w:r>
      <w:r w:rsidR="00F80419">
        <w:rPr>
          <w:rFonts w:eastAsia="Calibri" w:cs="Arial"/>
        </w:rPr>
        <w:t xml:space="preserve">Hierdoor wordt duidelijk wat de geografische afbakening van </w:t>
      </w:r>
      <w:r w:rsidR="00F0038A">
        <w:rPr>
          <w:rFonts w:eastAsia="Calibri" w:cs="Arial"/>
        </w:rPr>
        <w:t xml:space="preserve">de vrijstelling is. </w:t>
      </w:r>
    </w:p>
    <w:p w:rsidRPr="00DE289B" w:rsidR="000B24AE" w:rsidP="00496392" w:rsidRDefault="000B24AE" w14:paraId="64304F2E" w14:textId="77777777">
      <w:pPr>
        <w:spacing w:after="0" w:line="276" w:lineRule="auto"/>
        <w:rPr>
          <w:rFonts w:eastAsia="Calibri"/>
        </w:rPr>
      </w:pPr>
    </w:p>
    <w:p w:rsidRPr="00DE289B" w:rsidR="00991A15" w:rsidP="00496392" w:rsidRDefault="00991A15" w14:paraId="12DDC58F" w14:textId="77777777">
      <w:pPr>
        <w:spacing w:after="0" w:line="276" w:lineRule="auto"/>
        <w:rPr>
          <w:rFonts w:eastAsia="Calibri"/>
        </w:rPr>
      </w:pPr>
    </w:p>
    <w:p w:rsidRPr="00DE289B" w:rsidR="003402B2" w:rsidP="00496392" w:rsidRDefault="0997419F" w14:paraId="390D81A9" w14:textId="34E2DB28">
      <w:pPr>
        <w:spacing w:after="0" w:line="276" w:lineRule="auto"/>
        <w:rPr>
          <w:rFonts w:eastAsia="Calibri"/>
          <w:b/>
          <w:bCs/>
        </w:rPr>
      </w:pPr>
      <w:r w:rsidRPr="55691EA9">
        <w:rPr>
          <w:rFonts w:eastAsia="Calibri"/>
          <w:b/>
          <w:bCs/>
        </w:rPr>
        <w:t>Artikel 3</w:t>
      </w:r>
      <w:r w:rsidRPr="55691EA9" w:rsidR="4CDE6300">
        <w:rPr>
          <w:rFonts w:eastAsia="Calibri"/>
          <w:b/>
          <w:bCs/>
        </w:rPr>
        <w:t>.</w:t>
      </w:r>
      <w:r w:rsidRPr="55691EA9" w:rsidR="3918D37A">
        <w:rPr>
          <w:rFonts w:eastAsia="Calibri"/>
          <w:b/>
          <w:bCs/>
        </w:rPr>
        <w:t>2</w:t>
      </w:r>
      <w:r w:rsidRPr="55691EA9" w:rsidR="40D0C05A">
        <w:rPr>
          <w:rFonts w:eastAsia="Calibri"/>
          <w:b/>
          <w:bCs/>
        </w:rPr>
        <w:t xml:space="preserve"> </w:t>
      </w:r>
      <w:r w:rsidRPr="55691EA9">
        <w:rPr>
          <w:rFonts w:eastAsia="Calibri"/>
          <w:b/>
          <w:bCs/>
        </w:rPr>
        <w:t xml:space="preserve">aanvraag </w:t>
      </w:r>
      <w:r w:rsidRPr="55691EA9" w:rsidR="7F20BD1F">
        <w:rPr>
          <w:rFonts w:eastAsia="Calibri"/>
          <w:b/>
          <w:bCs/>
        </w:rPr>
        <w:t xml:space="preserve">besluit ACM </w:t>
      </w:r>
    </w:p>
    <w:p w:rsidRPr="00DE289B" w:rsidR="00421D75" w:rsidP="00496392" w:rsidRDefault="00421D75" w14:paraId="334B69AC" w14:textId="77777777">
      <w:pPr>
        <w:spacing w:after="0" w:line="276" w:lineRule="auto"/>
        <w:rPr>
          <w:rFonts w:eastAsia="Calibri"/>
          <w:b/>
          <w:bCs/>
        </w:rPr>
      </w:pPr>
    </w:p>
    <w:p w:rsidRPr="00DE289B" w:rsidR="004779E8" w:rsidP="00496392" w:rsidRDefault="004D766A" w14:paraId="6AB9BDC3" w14:textId="6B8292DC">
      <w:pPr>
        <w:spacing w:after="0" w:line="276" w:lineRule="auto"/>
        <w:rPr>
          <w:rFonts w:eastAsia="Calibri" w:cs="Arial"/>
        </w:rPr>
      </w:pPr>
      <w:r w:rsidRPr="004D766A">
        <w:rPr>
          <w:rFonts w:eastAsia="Calibri" w:cs="Arial"/>
        </w:rPr>
        <w:t xml:space="preserve">Artikel </w:t>
      </w:r>
      <w:r>
        <w:rPr>
          <w:rFonts w:eastAsia="Calibri" w:cs="Arial"/>
        </w:rPr>
        <w:t>3.2</w:t>
      </w:r>
      <w:r w:rsidRPr="004D766A">
        <w:rPr>
          <w:rFonts w:eastAsia="Calibri" w:cs="Arial"/>
        </w:rPr>
        <w:t xml:space="preserve"> geeft nadere voorschriften over</w:t>
      </w:r>
      <w:r>
        <w:rPr>
          <w:rFonts w:eastAsia="Calibri" w:cs="Arial"/>
        </w:rPr>
        <w:t xml:space="preserve"> de aanvraag en besluit </w:t>
      </w:r>
      <w:r w:rsidRPr="50C08E06" w:rsidR="11525DE4">
        <w:rPr>
          <w:rFonts w:eastAsia="Calibri" w:cs="Arial"/>
        </w:rPr>
        <w:t>van</w:t>
      </w:r>
      <w:r w:rsidR="00AF4550">
        <w:rPr>
          <w:rFonts w:eastAsia="Calibri" w:cs="Arial"/>
        </w:rPr>
        <w:t xml:space="preserve"> de ACM ten behoeve van een vrijstelling</w:t>
      </w:r>
      <w:r w:rsidRPr="004D766A">
        <w:rPr>
          <w:rFonts w:eastAsia="Calibri" w:cs="Arial"/>
        </w:rPr>
        <w:t xml:space="preserve">. </w:t>
      </w:r>
      <w:r w:rsidR="00AF4550">
        <w:rPr>
          <w:rFonts w:eastAsia="Calibri" w:cs="Arial"/>
        </w:rPr>
        <w:t xml:space="preserve">De </w:t>
      </w:r>
      <w:r w:rsidRPr="00DE289B" w:rsidR="004779E8">
        <w:rPr>
          <w:rFonts w:eastAsia="Calibri" w:cs="Arial"/>
        </w:rPr>
        <w:t xml:space="preserve">gegevens </w:t>
      </w:r>
      <w:r w:rsidR="00AF4550">
        <w:rPr>
          <w:rFonts w:eastAsia="Calibri" w:cs="Arial"/>
        </w:rPr>
        <w:t xml:space="preserve">die een warmtebedrijf moet aanleveren </w:t>
      </w:r>
      <w:r w:rsidRPr="00DE289B" w:rsidR="004779E8">
        <w:rPr>
          <w:rFonts w:eastAsia="Calibri" w:cs="Arial"/>
        </w:rPr>
        <w:t xml:space="preserve">zijn vergelijkbaar met de gegevens die aangeleverd dienen te worden bij een besluit door de ACM met betrekking tot de organisatorische, financiële en technische bekwaamheid bij collectieve warmtevoorzieningen (zie </w:t>
      </w:r>
      <w:r w:rsidRPr="00DE289B" w:rsidR="006A67C8">
        <w:rPr>
          <w:rFonts w:eastAsia="Calibri" w:cs="Arial"/>
        </w:rPr>
        <w:t xml:space="preserve">toelichting bij </w:t>
      </w:r>
      <w:r w:rsidRPr="00DE289B" w:rsidR="004779E8">
        <w:rPr>
          <w:rFonts w:eastAsia="Calibri" w:cs="Arial"/>
        </w:rPr>
        <w:t>artikel 2.</w:t>
      </w:r>
      <w:r w:rsidRPr="00DE289B" w:rsidR="00A54C39">
        <w:rPr>
          <w:rFonts w:eastAsia="Calibri" w:cs="Arial"/>
        </w:rPr>
        <w:t>3</w:t>
      </w:r>
      <w:r w:rsidRPr="00DE289B" w:rsidR="004779E8">
        <w:rPr>
          <w:rFonts w:eastAsia="Calibri" w:cs="Arial"/>
        </w:rPr>
        <w:t>).</w:t>
      </w:r>
    </w:p>
    <w:p w:rsidRPr="00DE289B" w:rsidR="00413725" w:rsidP="00496392" w:rsidRDefault="00413725" w14:paraId="26AD4A8B" w14:textId="77777777">
      <w:pPr>
        <w:spacing w:after="0" w:line="276" w:lineRule="auto"/>
        <w:rPr>
          <w:rFonts w:eastAsia="Calibri"/>
        </w:rPr>
      </w:pPr>
    </w:p>
    <w:p w:rsidRPr="00DE289B" w:rsidR="00991A15" w:rsidP="00496392" w:rsidRDefault="00991A15" w14:paraId="7A4F793D" w14:textId="77777777">
      <w:pPr>
        <w:spacing w:after="0" w:line="276" w:lineRule="auto"/>
        <w:rPr>
          <w:rFonts w:eastAsia="Calibri"/>
        </w:rPr>
      </w:pPr>
    </w:p>
    <w:p w:rsidRPr="00DE289B" w:rsidR="003402B2" w:rsidP="55691EA9" w:rsidRDefault="31BA0695" w14:paraId="4252E37A" w14:textId="233E8DA2">
      <w:pPr>
        <w:spacing w:after="0" w:line="276" w:lineRule="auto"/>
        <w:rPr>
          <w:rFonts w:eastAsia="Verdana" w:cs="Verdana"/>
        </w:rPr>
      </w:pPr>
      <w:r w:rsidRPr="55691EA9">
        <w:rPr>
          <w:rFonts w:eastAsia="Calibri"/>
          <w:b/>
          <w:bCs/>
        </w:rPr>
        <w:t>Artikel 3</w:t>
      </w:r>
      <w:r w:rsidRPr="55691EA9" w:rsidR="279E20D4">
        <w:rPr>
          <w:rFonts w:eastAsia="Calibri"/>
          <w:b/>
          <w:bCs/>
        </w:rPr>
        <w:t>.</w:t>
      </w:r>
      <w:r w:rsidRPr="55691EA9" w:rsidR="4C380E14">
        <w:rPr>
          <w:rFonts w:eastAsia="Calibri"/>
          <w:b/>
          <w:bCs/>
        </w:rPr>
        <w:t>3</w:t>
      </w:r>
      <w:r w:rsidRPr="55691EA9" w:rsidR="15688B0A">
        <w:rPr>
          <w:rFonts w:eastAsia="Calibri"/>
          <w:b/>
          <w:bCs/>
        </w:rPr>
        <w:t xml:space="preserve"> </w:t>
      </w:r>
      <w:r w:rsidRPr="55691EA9" w:rsidR="2563F7B3">
        <w:rPr>
          <w:rFonts w:eastAsia="Calibri"/>
          <w:b/>
          <w:bCs/>
        </w:rPr>
        <w:t xml:space="preserve">gronden besluit </w:t>
      </w:r>
      <w:r w:rsidRPr="005319CE" w:rsidR="26F6D50A">
        <w:rPr>
          <w:rFonts w:eastAsia="Calibri"/>
          <w:b/>
          <w:bCs/>
        </w:rPr>
        <w:t>vrijstelling ACM</w:t>
      </w:r>
    </w:p>
    <w:p w:rsidRPr="00DE289B" w:rsidR="009912AE" w:rsidP="00496392" w:rsidRDefault="009912AE" w14:paraId="3D440CBF" w14:textId="39640AF6">
      <w:pPr>
        <w:spacing w:after="0" w:line="276" w:lineRule="auto"/>
        <w:rPr>
          <w:rFonts w:eastAsia="Calibri"/>
          <w:b/>
          <w:bCs/>
        </w:rPr>
      </w:pPr>
    </w:p>
    <w:p w:rsidRPr="00DE289B" w:rsidR="009912AE" w:rsidP="00496392" w:rsidRDefault="009912AE" w14:paraId="0893BC49" w14:textId="26E4961E">
      <w:pPr>
        <w:spacing w:after="0" w:line="276" w:lineRule="auto"/>
        <w:rPr>
          <w:rFonts w:eastAsia="Calibri"/>
        </w:rPr>
      </w:pPr>
      <w:r w:rsidRPr="00DE289B">
        <w:rPr>
          <w:rFonts w:eastAsia="Calibri"/>
        </w:rPr>
        <w:t>Zie toelichting bij artikel 2.</w:t>
      </w:r>
      <w:r w:rsidRPr="00DE289B" w:rsidR="007B663B">
        <w:rPr>
          <w:rFonts w:eastAsia="Calibri"/>
        </w:rPr>
        <w:t>4</w:t>
      </w:r>
      <w:r w:rsidRPr="00DE289B" w:rsidR="003B4830">
        <w:rPr>
          <w:rFonts w:eastAsia="Calibri"/>
        </w:rPr>
        <w:t>.</w:t>
      </w:r>
      <w:r w:rsidRPr="00DE289B">
        <w:rPr>
          <w:rFonts w:eastAsia="Calibri"/>
        </w:rPr>
        <w:t xml:space="preserve"> </w:t>
      </w:r>
    </w:p>
    <w:p w:rsidRPr="00DE289B" w:rsidR="003402B2" w:rsidP="00496392" w:rsidRDefault="003402B2" w14:paraId="09596765" w14:textId="77777777">
      <w:pPr>
        <w:spacing w:after="0" w:line="276" w:lineRule="auto"/>
        <w:rPr>
          <w:rFonts w:eastAsia="Calibri"/>
        </w:rPr>
      </w:pPr>
    </w:p>
    <w:p w:rsidRPr="00DE289B" w:rsidR="00991A15" w:rsidP="00496392" w:rsidRDefault="00991A15" w14:paraId="7DE98C7B" w14:textId="77777777">
      <w:pPr>
        <w:spacing w:after="0" w:line="276" w:lineRule="auto"/>
        <w:rPr>
          <w:rFonts w:eastAsia="Calibri"/>
        </w:rPr>
      </w:pPr>
    </w:p>
    <w:p w:rsidRPr="00DE289B" w:rsidR="004A642E" w:rsidP="00496392" w:rsidRDefault="201A813F" w14:paraId="43C9C6B2" w14:textId="05692632">
      <w:pPr>
        <w:spacing w:after="0" w:line="276" w:lineRule="auto"/>
        <w:rPr>
          <w:rFonts w:eastAsia="Calibri" w:cs="Arial"/>
          <w:b/>
          <w:bCs/>
        </w:rPr>
      </w:pPr>
      <w:r w:rsidRPr="55691EA9">
        <w:rPr>
          <w:rFonts w:eastAsia="Calibri" w:cs="Arial"/>
          <w:b/>
          <w:bCs/>
        </w:rPr>
        <w:t>Artikel 3.</w:t>
      </w:r>
      <w:r w:rsidRPr="55691EA9" w:rsidR="4D87140E">
        <w:rPr>
          <w:rFonts w:eastAsia="Calibri" w:cs="Arial"/>
          <w:b/>
          <w:bCs/>
        </w:rPr>
        <w:t>4</w:t>
      </w:r>
      <w:r w:rsidRPr="55691EA9" w:rsidR="5ED9BB14">
        <w:rPr>
          <w:rFonts w:eastAsia="Calibri" w:cs="Arial"/>
          <w:b/>
          <w:bCs/>
        </w:rPr>
        <w:t xml:space="preserve"> aanvraag ontheffing</w:t>
      </w:r>
    </w:p>
    <w:p w:rsidRPr="00DE289B" w:rsidR="004A642E" w:rsidP="00496392" w:rsidRDefault="004A642E" w14:paraId="2ED877CD" w14:textId="77777777">
      <w:pPr>
        <w:spacing w:after="0" w:line="276" w:lineRule="auto"/>
        <w:rPr>
          <w:rFonts w:eastAsia="Calibri" w:cs="Arial"/>
          <w:b/>
          <w:bCs/>
        </w:rPr>
      </w:pPr>
    </w:p>
    <w:p w:rsidRPr="00DE289B" w:rsidR="004A642E" w:rsidP="00496392" w:rsidRDefault="00144089" w14:paraId="2DA07FA2" w14:textId="4B4F397D">
      <w:pPr>
        <w:spacing w:after="0" w:line="276" w:lineRule="auto"/>
        <w:rPr>
          <w:rFonts w:eastAsia="Calibri" w:cs="Arial"/>
        </w:rPr>
      </w:pPr>
      <w:r>
        <w:rPr>
          <w:rFonts w:eastAsia="Calibri" w:cs="Arial"/>
        </w:rPr>
        <w:t>A</w:t>
      </w:r>
      <w:r w:rsidRPr="00DE289B" w:rsidR="004A642E">
        <w:rPr>
          <w:rFonts w:eastAsia="Calibri" w:cs="Arial"/>
        </w:rPr>
        <w:t>rtikel 3.</w:t>
      </w:r>
      <w:r w:rsidRPr="00DE289B" w:rsidR="005E642E">
        <w:rPr>
          <w:rFonts w:eastAsia="Calibri" w:cs="Arial"/>
        </w:rPr>
        <w:t>4</w:t>
      </w:r>
      <w:r w:rsidRPr="00DE289B" w:rsidR="004A642E">
        <w:rPr>
          <w:rFonts w:eastAsia="Calibri" w:cs="Arial"/>
        </w:rPr>
        <w:t xml:space="preserve"> </w:t>
      </w:r>
      <w:r>
        <w:rPr>
          <w:rFonts w:eastAsia="Calibri" w:cs="Arial"/>
        </w:rPr>
        <w:t>geeft</w:t>
      </w:r>
      <w:r w:rsidRPr="00DE289B">
        <w:rPr>
          <w:rFonts w:eastAsia="Calibri" w:cs="Arial"/>
        </w:rPr>
        <w:t xml:space="preserve"> </w:t>
      </w:r>
      <w:r w:rsidRPr="00DE289B" w:rsidR="004A642E">
        <w:rPr>
          <w:rFonts w:eastAsia="Calibri" w:cs="Arial"/>
        </w:rPr>
        <w:t xml:space="preserve">nadere </w:t>
      </w:r>
      <w:r>
        <w:rPr>
          <w:rFonts w:eastAsia="Calibri" w:cs="Arial"/>
        </w:rPr>
        <w:t>voorschriften</w:t>
      </w:r>
      <w:r w:rsidRPr="00DE289B">
        <w:rPr>
          <w:rFonts w:eastAsia="Calibri" w:cs="Arial"/>
        </w:rPr>
        <w:t xml:space="preserve"> </w:t>
      </w:r>
      <w:r w:rsidRPr="00DE289B" w:rsidR="004A642E">
        <w:rPr>
          <w:rFonts w:eastAsia="Calibri" w:cs="Arial"/>
        </w:rPr>
        <w:t>voor de aanvraag van de ontheffing van een klein collectief warmtesysteem</w:t>
      </w:r>
      <w:r>
        <w:rPr>
          <w:rFonts w:eastAsia="Calibri" w:cs="Arial"/>
        </w:rPr>
        <w:t xml:space="preserve"> bij het college. </w:t>
      </w:r>
      <w:r w:rsidRPr="00DE289B" w:rsidR="004A642E">
        <w:rPr>
          <w:rFonts w:eastAsia="Calibri" w:cs="Arial"/>
        </w:rPr>
        <w:t xml:space="preserve"> </w:t>
      </w:r>
    </w:p>
    <w:p w:rsidRPr="00DE289B" w:rsidR="004A642E" w:rsidP="00496392" w:rsidRDefault="004A642E" w14:paraId="51247659" w14:textId="157ECF0D">
      <w:pPr>
        <w:spacing w:after="0" w:line="276" w:lineRule="auto"/>
        <w:rPr>
          <w:rFonts w:eastAsia="Calibri" w:cs="Arial"/>
        </w:rPr>
      </w:pPr>
    </w:p>
    <w:p w:rsidRPr="00DE289B" w:rsidR="00991A15" w:rsidP="00496392" w:rsidRDefault="00991A15" w14:paraId="293166DD" w14:textId="77777777">
      <w:pPr>
        <w:spacing w:after="0" w:line="276" w:lineRule="auto"/>
        <w:rPr>
          <w:rFonts w:eastAsia="Calibri" w:cs="Arial"/>
        </w:rPr>
      </w:pPr>
    </w:p>
    <w:p w:rsidRPr="00DE289B" w:rsidR="004A642E" w:rsidP="00496392" w:rsidRDefault="201A813F" w14:paraId="7EDD130A" w14:textId="395D5EEE">
      <w:pPr>
        <w:spacing w:after="0" w:line="276" w:lineRule="auto"/>
        <w:rPr>
          <w:rFonts w:eastAsia="Calibri" w:cs="Arial"/>
          <w:b/>
          <w:bCs/>
        </w:rPr>
      </w:pPr>
      <w:r w:rsidRPr="55691EA9">
        <w:rPr>
          <w:rFonts w:eastAsia="Calibri" w:cs="Arial"/>
          <w:b/>
          <w:bCs/>
        </w:rPr>
        <w:t>Artikel 3.</w:t>
      </w:r>
      <w:r w:rsidRPr="55691EA9" w:rsidR="4711B5F3">
        <w:rPr>
          <w:rFonts w:eastAsia="Calibri" w:cs="Arial"/>
          <w:b/>
          <w:bCs/>
        </w:rPr>
        <w:t>5</w:t>
      </w:r>
      <w:r w:rsidR="3DD68EAC">
        <w:t xml:space="preserve"> </w:t>
      </w:r>
      <w:r w:rsidRPr="55691EA9" w:rsidR="3DD68EAC">
        <w:rPr>
          <w:rFonts w:eastAsia="Calibri" w:cs="Arial"/>
          <w:b/>
          <w:bCs/>
        </w:rPr>
        <w:t xml:space="preserve">aanvraag besluit </w:t>
      </w:r>
      <w:r w:rsidRPr="55691EA9" w:rsidR="5AC3360A">
        <w:rPr>
          <w:rFonts w:eastAsia="Calibri" w:cs="Arial"/>
          <w:b/>
          <w:bCs/>
        </w:rPr>
        <w:t xml:space="preserve">ontheffing </w:t>
      </w:r>
      <w:r w:rsidRPr="55691EA9" w:rsidR="3DD68EAC">
        <w:rPr>
          <w:rFonts w:eastAsia="Calibri" w:cs="Arial"/>
          <w:b/>
          <w:bCs/>
        </w:rPr>
        <w:t xml:space="preserve">ACM </w:t>
      </w:r>
    </w:p>
    <w:p w:rsidRPr="00DE289B" w:rsidR="00FE73B5" w:rsidP="00496392" w:rsidRDefault="00FE73B5" w14:paraId="6624893D" w14:textId="77777777">
      <w:pPr>
        <w:spacing w:after="0" w:line="276" w:lineRule="auto"/>
        <w:rPr>
          <w:rFonts w:eastAsia="Calibri" w:cs="Arial"/>
          <w:b/>
          <w:bCs/>
        </w:rPr>
      </w:pPr>
    </w:p>
    <w:p w:rsidRPr="00DE289B" w:rsidR="004A642E" w:rsidP="00496392" w:rsidRDefault="00FE73B5" w14:paraId="02305741" w14:textId="7C53645C">
      <w:pPr>
        <w:spacing w:after="0" w:line="276" w:lineRule="auto"/>
        <w:rPr>
          <w:rFonts w:eastAsia="Calibri" w:cs="Arial"/>
        </w:rPr>
      </w:pPr>
      <w:r w:rsidRPr="00DE289B">
        <w:rPr>
          <w:rFonts w:eastAsia="Calibri" w:cs="Arial"/>
        </w:rPr>
        <w:t xml:space="preserve">Zie toelichting bij artikel </w:t>
      </w:r>
      <w:r w:rsidRPr="00DE289B" w:rsidR="00113FD4">
        <w:rPr>
          <w:rFonts w:eastAsia="Calibri" w:cs="Arial"/>
        </w:rPr>
        <w:t>3</w:t>
      </w:r>
      <w:r w:rsidRPr="00DE289B" w:rsidR="007B3334">
        <w:rPr>
          <w:rFonts w:eastAsia="Calibri" w:cs="Arial"/>
        </w:rPr>
        <w:t>.2</w:t>
      </w:r>
      <w:r w:rsidRPr="00DE289B">
        <w:rPr>
          <w:rFonts w:eastAsia="Calibri" w:cs="Arial"/>
        </w:rPr>
        <w:t xml:space="preserve">. </w:t>
      </w:r>
    </w:p>
    <w:p w:rsidRPr="00DE289B" w:rsidR="00991A15" w:rsidP="00496392" w:rsidRDefault="00991A15" w14:paraId="79B4B7AB" w14:textId="77777777">
      <w:pPr>
        <w:spacing w:after="0" w:line="276" w:lineRule="auto"/>
        <w:rPr>
          <w:rFonts w:eastAsia="Calibri" w:cs="Arial"/>
        </w:rPr>
      </w:pPr>
    </w:p>
    <w:p w:rsidRPr="00DE289B" w:rsidR="00991A15" w:rsidP="00496392" w:rsidRDefault="00991A15" w14:paraId="268FDD14" w14:textId="77777777">
      <w:pPr>
        <w:spacing w:after="0" w:line="276" w:lineRule="auto"/>
        <w:rPr>
          <w:rFonts w:eastAsia="Calibri" w:cs="Arial"/>
        </w:rPr>
      </w:pPr>
    </w:p>
    <w:p w:rsidRPr="00DE289B" w:rsidR="004A642E" w:rsidP="00496392" w:rsidRDefault="201A813F" w14:paraId="1D1FC863" w14:textId="498F42F2">
      <w:pPr>
        <w:spacing w:after="0" w:line="276" w:lineRule="auto"/>
        <w:rPr>
          <w:rFonts w:eastAsia="Calibri" w:cs="Arial"/>
          <w:b/>
          <w:bCs/>
        </w:rPr>
      </w:pPr>
      <w:r w:rsidRPr="55691EA9">
        <w:rPr>
          <w:rFonts w:eastAsia="Calibri" w:cs="Arial"/>
          <w:b/>
          <w:bCs/>
        </w:rPr>
        <w:t>Artikel 3.</w:t>
      </w:r>
      <w:r w:rsidRPr="55691EA9" w:rsidR="5788E8D6">
        <w:rPr>
          <w:rFonts w:eastAsia="Calibri" w:cs="Arial"/>
          <w:b/>
          <w:bCs/>
        </w:rPr>
        <w:t>6</w:t>
      </w:r>
      <w:r w:rsidRPr="55691EA9">
        <w:rPr>
          <w:rFonts w:eastAsia="Calibri" w:cs="Arial"/>
          <w:b/>
          <w:bCs/>
        </w:rPr>
        <w:t xml:space="preserve"> </w:t>
      </w:r>
      <w:r w:rsidRPr="55691EA9" w:rsidR="79F66BE2">
        <w:rPr>
          <w:rFonts w:eastAsia="Calibri" w:cs="Arial"/>
          <w:b/>
          <w:bCs/>
        </w:rPr>
        <w:t xml:space="preserve">gronden besluit </w:t>
      </w:r>
      <w:r w:rsidRPr="55691EA9" w:rsidR="3596C475">
        <w:rPr>
          <w:rFonts w:eastAsia="Calibri" w:cs="Arial"/>
          <w:b/>
          <w:bCs/>
        </w:rPr>
        <w:t xml:space="preserve">ontheffing </w:t>
      </w:r>
      <w:r w:rsidRPr="55691EA9" w:rsidR="79F66BE2">
        <w:rPr>
          <w:rFonts w:eastAsia="Calibri" w:cs="Arial"/>
          <w:b/>
          <w:bCs/>
        </w:rPr>
        <w:t xml:space="preserve">ACM </w:t>
      </w:r>
    </w:p>
    <w:p w:rsidRPr="00DE289B" w:rsidR="004A642E" w:rsidP="00496392" w:rsidRDefault="004A642E" w14:paraId="6757442C" w14:textId="77777777">
      <w:pPr>
        <w:spacing w:after="0" w:line="276" w:lineRule="auto"/>
        <w:rPr>
          <w:rFonts w:eastAsia="Calibri" w:cs="Arial"/>
          <w:b/>
          <w:bCs/>
        </w:rPr>
      </w:pPr>
    </w:p>
    <w:p w:rsidRPr="00DE289B" w:rsidR="004A642E" w:rsidP="00496392" w:rsidRDefault="00194D54" w14:paraId="19DF2D65" w14:textId="3594CD32">
      <w:pPr>
        <w:spacing w:after="0" w:line="276" w:lineRule="auto"/>
        <w:rPr>
          <w:rFonts w:eastAsia="Calibri"/>
        </w:rPr>
      </w:pPr>
      <w:r w:rsidRPr="00DE289B">
        <w:rPr>
          <w:rFonts w:eastAsia="Calibri"/>
        </w:rPr>
        <w:t>Zie toelichting bij artikel 2.</w:t>
      </w:r>
      <w:r w:rsidRPr="00DE289B" w:rsidR="00AC7A8B">
        <w:rPr>
          <w:rFonts w:eastAsia="Calibri"/>
        </w:rPr>
        <w:t>4</w:t>
      </w:r>
      <w:r w:rsidRPr="00DE289B" w:rsidR="00421D75">
        <w:rPr>
          <w:rFonts w:eastAsia="Calibri" w:cs="Arial"/>
        </w:rPr>
        <w:t xml:space="preserve">. </w:t>
      </w:r>
    </w:p>
    <w:p w:rsidRPr="00DE289B" w:rsidR="004A642E" w:rsidP="00496392" w:rsidRDefault="004A642E" w14:paraId="21DD3444" w14:textId="77777777">
      <w:pPr>
        <w:spacing w:after="0" w:line="276" w:lineRule="auto"/>
        <w:rPr>
          <w:rFonts w:eastAsia="Calibri" w:cs="Arial"/>
        </w:rPr>
      </w:pPr>
    </w:p>
    <w:p w:rsidRPr="00DE289B" w:rsidR="00991A15" w:rsidP="00496392" w:rsidRDefault="00991A15" w14:paraId="579E93BB" w14:textId="77777777">
      <w:pPr>
        <w:spacing w:after="0" w:line="276" w:lineRule="auto"/>
        <w:rPr>
          <w:rFonts w:eastAsia="Calibri" w:cs="Arial"/>
        </w:rPr>
      </w:pPr>
    </w:p>
    <w:p w:rsidRPr="00DE289B" w:rsidR="004A642E" w:rsidP="00496392" w:rsidRDefault="5CC6CF4A" w14:paraId="3E2ACD80" w14:textId="25CB4C37">
      <w:pPr>
        <w:spacing w:after="0" w:line="276" w:lineRule="auto"/>
        <w:rPr>
          <w:rFonts w:eastAsia="Calibri" w:cs="Arial"/>
          <w:b/>
          <w:bCs/>
        </w:rPr>
      </w:pPr>
      <w:r w:rsidRPr="41022E45">
        <w:rPr>
          <w:rFonts w:eastAsia="Calibri" w:cs="Arial"/>
          <w:b/>
          <w:bCs/>
        </w:rPr>
        <w:t>Artikel 3.</w:t>
      </w:r>
      <w:r w:rsidRPr="41022E45" w:rsidR="3E7C3729">
        <w:rPr>
          <w:rFonts w:eastAsia="Calibri" w:cs="Arial"/>
          <w:b/>
          <w:bCs/>
        </w:rPr>
        <w:t>7</w:t>
      </w:r>
      <w:r w:rsidRPr="41022E45">
        <w:rPr>
          <w:rFonts w:eastAsia="Calibri" w:cs="Arial"/>
          <w:b/>
          <w:bCs/>
        </w:rPr>
        <w:t xml:space="preserve"> </w:t>
      </w:r>
      <w:r w:rsidRPr="41022E45" w:rsidR="4ACDD9F3">
        <w:rPr>
          <w:rFonts w:eastAsia="Calibri" w:cs="Arial"/>
          <w:b/>
          <w:bCs/>
        </w:rPr>
        <w:t>aanvraag instemming college overdracht ontheffing</w:t>
      </w:r>
      <w:r w:rsidRPr="41022E45" w:rsidR="5AFA3B1B">
        <w:rPr>
          <w:rFonts w:eastAsia="Calibri" w:cs="Arial"/>
          <w:b/>
          <w:bCs/>
        </w:rPr>
        <w:t xml:space="preserve"> of vrijstelling</w:t>
      </w:r>
    </w:p>
    <w:p w:rsidRPr="00DE289B" w:rsidR="004A642E" w:rsidP="00496392" w:rsidRDefault="004A642E" w14:paraId="0B1A7534" w14:textId="77777777">
      <w:pPr>
        <w:spacing w:after="0" w:line="276" w:lineRule="auto"/>
        <w:rPr>
          <w:rFonts w:eastAsia="Calibri" w:cs="Arial"/>
          <w:b/>
          <w:bCs/>
        </w:rPr>
      </w:pPr>
    </w:p>
    <w:p w:rsidRPr="00DE289B" w:rsidR="004A642E" w:rsidP="00496392" w:rsidRDefault="5CC6CF4A" w14:paraId="110F0D3B" w14:textId="28687BAD">
      <w:pPr>
        <w:spacing w:after="0" w:line="276" w:lineRule="auto"/>
        <w:rPr>
          <w:rFonts w:eastAsia="Calibri" w:cs="Arial"/>
        </w:rPr>
      </w:pPr>
      <w:r w:rsidRPr="41022E45">
        <w:rPr>
          <w:rFonts w:eastAsia="Calibri" w:cs="Arial"/>
        </w:rPr>
        <w:t xml:space="preserve">Het college is in een aantal situaties verplicht om op grond van </w:t>
      </w:r>
      <w:r w:rsidRPr="41022E45" w:rsidR="7E42AAEA">
        <w:rPr>
          <w:rFonts w:eastAsia="Calibri" w:cs="Arial"/>
        </w:rPr>
        <w:t xml:space="preserve">de </w:t>
      </w:r>
      <w:r w:rsidRPr="41022E45">
        <w:rPr>
          <w:rFonts w:eastAsia="Calibri" w:cs="Arial"/>
        </w:rPr>
        <w:t xml:space="preserve">wet de ontheffing </w:t>
      </w:r>
      <w:r w:rsidRPr="41022E45" w:rsidR="0EED428D">
        <w:rPr>
          <w:rFonts w:eastAsia="Calibri" w:cs="Arial"/>
        </w:rPr>
        <w:t xml:space="preserve">in te trekken </w:t>
      </w:r>
      <w:r w:rsidRPr="41022E45" w:rsidR="0EACF088">
        <w:rPr>
          <w:rFonts w:eastAsia="Calibri" w:cs="Arial"/>
        </w:rPr>
        <w:t>of</w:t>
      </w:r>
      <w:r w:rsidRPr="41022E45" w:rsidR="6B618A48">
        <w:rPr>
          <w:rFonts w:eastAsia="Calibri" w:cs="Arial"/>
        </w:rPr>
        <w:t xml:space="preserve"> de</w:t>
      </w:r>
      <w:r w:rsidRPr="41022E45" w:rsidR="0EACF088">
        <w:rPr>
          <w:rFonts w:eastAsia="Calibri" w:cs="Arial"/>
        </w:rPr>
        <w:t xml:space="preserve"> vrijstelling </w:t>
      </w:r>
      <w:r w:rsidRPr="41022E45" w:rsidR="3EFBE5A9">
        <w:rPr>
          <w:rFonts w:eastAsia="Calibri" w:cs="Arial"/>
        </w:rPr>
        <w:t>ongeldig te laten zijn</w:t>
      </w:r>
      <w:r w:rsidRPr="41022E45">
        <w:rPr>
          <w:rFonts w:eastAsia="Calibri" w:cs="Arial"/>
        </w:rPr>
        <w:t>. Uit artikel 3.</w:t>
      </w:r>
      <w:r w:rsidRPr="41022E45" w:rsidR="4D6AAE19">
        <w:rPr>
          <w:rFonts w:eastAsia="Calibri" w:cs="Arial"/>
        </w:rPr>
        <w:t>4</w:t>
      </w:r>
      <w:r w:rsidRPr="41022E45">
        <w:rPr>
          <w:rFonts w:eastAsia="Calibri" w:cs="Arial"/>
        </w:rPr>
        <w:t>, vierde lid</w:t>
      </w:r>
      <w:r w:rsidRPr="41022E45" w:rsidR="10FC6537">
        <w:rPr>
          <w:rFonts w:eastAsia="Calibri" w:cs="Arial"/>
        </w:rPr>
        <w:t>,</w:t>
      </w:r>
      <w:r w:rsidRPr="41022E45">
        <w:rPr>
          <w:rFonts w:eastAsia="Calibri" w:cs="Arial"/>
        </w:rPr>
        <w:t xml:space="preserve"> van de wet volgt dat een ontheffing </w:t>
      </w:r>
      <w:r w:rsidRPr="41022E45" w:rsidR="78FF7AD9">
        <w:rPr>
          <w:rFonts w:eastAsia="Calibri" w:cs="Arial"/>
        </w:rPr>
        <w:t>of vrijstelling</w:t>
      </w:r>
      <w:r w:rsidRPr="41022E45" w:rsidR="73264916">
        <w:rPr>
          <w:rFonts w:eastAsia="Calibri" w:cs="Arial"/>
        </w:rPr>
        <w:t xml:space="preserve"> </w:t>
      </w:r>
      <w:r w:rsidRPr="41022E45">
        <w:rPr>
          <w:rFonts w:eastAsia="Calibri" w:cs="Arial"/>
        </w:rPr>
        <w:t>pas kan worden ingetrokken</w:t>
      </w:r>
      <w:r w:rsidRPr="41022E45" w:rsidR="04CF90A9">
        <w:rPr>
          <w:rFonts w:eastAsia="Calibri" w:cs="Arial"/>
        </w:rPr>
        <w:t>, onderscheidenlijk niet meer geldt,</w:t>
      </w:r>
      <w:r w:rsidRPr="41022E45">
        <w:rPr>
          <w:rFonts w:eastAsia="Calibri" w:cs="Arial"/>
        </w:rPr>
        <w:t xml:space="preserve"> als aan een ander warmtebedrijf voor hetzelfde gebied een ontheffing is verleend</w:t>
      </w:r>
      <w:r w:rsidRPr="41022E45" w:rsidR="3E67C272">
        <w:rPr>
          <w:rFonts w:eastAsia="Calibri" w:cs="Arial"/>
        </w:rPr>
        <w:t xml:space="preserve"> of een vrijstelling geldt</w:t>
      </w:r>
      <w:r w:rsidRPr="41022E45">
        <w:rPr>
          <w:rFonts w:eastAsia="Calibri" w:cs="Arial"/>
        </w:rPr>
        <w:t xml:space="preserve"> of als een ander warmtebedrijf is aangewezen voor het </w:t>
      </w:r>
      <w:r w:rsidRPr="50C08E06" w:rsidR="2C082D41">
        <w:rPr>
          <w:rFonts w:eastAsia="Calibri" w:cs="Arial"/>
        </w:rPr>
        <w:t>des</w:t>
      </w:r>
      <w:r w:rsidRPr="50C08E06">
        <w:rPr>
          <w:rFonts w:eastAsia="Calibri" w:cs="Arial"/>
        </w:rPr>
        <w:t>betreffende</w:t>
      </w:r>
      <w:r w:rsidRPr="41022E45">
        <w:rPr>
          <w:rFonts w:eastAsia="Calibri" w:cs="Arial"/>
        </w:rPr>
        <w:t xml:space="preserve"> gebied. </w:t>
      </w:r>
      <w:r w:rsidRPr="41022E45" w:rsidR="7A8D7AD3">
        <w:rPr>
          <w:rFonts w:eastAsia="Calibri" w:cs="Arial"/>
        </w:rPr>
        <w:t>Artikel 3.7</w:t>
      </w:r>
      <w:r w:rsidRPr="41022E45" w:rsidR="3BB467C6">
        <w:rPr>
          <w:rFonts w:eastAsia="Calibri" w:cs="Arial"/>
        </w:rPr>
        <w:t xml:space="preserve"> </w:t>
      </w:r>
      <w:r w:rsidRPr="41022E45" w:rsidR="7A8D7AD3">
        <w:rPr>
          <w:rFonts w:eastAsia="Calibri" w:cs="Arial"/>
        </w:rPr>
        <w:t xml:space="preserve">ziet op </w:t>
      </w:r>
      <w:r w:rsidRPr="50C08E06" w:rsidR="7A8D7AD3">
        <w:rPr>
          <w:rFonts w:eastAsia="Calibri" w:cs="Arial"/>
        </w:rPr>
        <w:t>d</w:t>
      </w:r>
      <w:r w:rsidRPr="50C08E06" w:rsidR="4C77905A">
        <w:rPr>
          <w:rFonts w:eastAsia="Calibri" w:cs="Arial"/>
        </w:rPr>
        <w:t>e</w:t>
      </w:r>
      <w:r w:rsidRPr="41022E45" w:rsidR="01992589">
        <w:rPr>
          <w:rStyle w:val="normaltextrun"/>
          <w:rFonts w:cs="Segoe UI" w:eastAsiaTheme="majorEastAsia"/>
        </w:rPr>
        <w:t xml:space="preserve"> aanvraag om instemming met de overdracht van een ontheffing</w:t>
      </w:r>
      <w:r w:rsidRPr="41022E45" w:rsidR="1E471DB1">
        <w:rPr>
          <w:rStyle w:val="normaltextrun"/>
          <w:rFonts w:cs="Segoe UI" w:eastAsiaTheme="majorEastAsia"/>
        </w:rPr>
        <w:t xml:space="preserve"> of vrijstelling</w:t>
      </w:r>
      <w:r w:rsidR="008A606C">
        <w:rPr>
          <w:rStyle w:val="normaltextrun"/>
          <w:rFonts w:cs="Segoe UI" w:eastAsiaTheme="majorEastAsia"/>
        </w:rPr>
        <w:t xml:space="preserve"> en </w:t>
      </w:r>
      <w:r w:rsidR="00AA7FA6">
        <w:rPr>
          <w:rStyle w:val="normaltextrun"/>
          <w:rFonts w:cs="Segoe UI" w:eastAsiaTheme="majorEastAsia"/>
        </w:rPr>
        <w:t>legt het college reguliere beslistermijnen en verkorte beslistermijnen op in situaties</w:t>
      </w:r>
      <w:r w:rsidR="00CD740B">
        <w:rPr>
          <w:rStyle w:val="normaltextrun"/>
          <w:rFonts w:cs="Segoe UI" w:eastAsiaTheme="majorEastAsia"/>
        </w:rPr>
        <w:t xml:space="preserve"> dat het warmtebedrijf in faillissement verkeert</w:t>
      </w:r>
      <w:r w:rsidRPr="41022E45" w:rsidR="7A8D7AD3">
        <w:rPr>
          <w:rStyle w:val="normaltextrun"/>
          <w:rFonts w:cs="Segoe UI" w:eastAsiaTheme="majorEastAsia"/>
        </w:rPr>
        <w:t>.</w:t>
      </w:r>
      <w:r w:rsidRPr="41022E45" w:rsidR="191BD7D4">
        <w:rPr>
          <w:rFonts w:eastAsia="Calibri" w:cs="Arial"/>
        </w:rPr>
        <w:t xml:space="preserve"> Wanneer binnen een bij ministeriële regeling </w:t>
      </w:r>
      <w:r w:rsidRPr="41022E45" w:rsidR="0E53E039">
        <w:rPr>
          <w:rFonts w:eastAsia="Calibri" w:cs="Arial"/>
        </w:rPr>
        <w:t xml:space="preserve">bepaalde termijn geen </w:t>
      </w:r>
      <w:r w:rsidRPr="41022E45" w:rsidR="5A2956A2">
        <w:rPr>
          <w:rFonts w:eastAsia="Calibri" w:cs="Arial"/>
        </w:rPr>
        <w:t>ontheffing</w:t>
      </w:r>
      <w:r w:rsidRPr="41022E45" w:rsidR="516FF1D4">
        <w:rPr>
          <w:rFonts w:eastAsia="Calibri" w:cs="Arial"/>
        </w:rPr>
        <w:t xml:space="preserve"> of vrijstelling</w:t>
      </w:r>
      <w:r w:rsidRPr="41022E45" w:rsidR="5A2956A2">
        <w:rPr>
          <w:rFonts w:eastAsia="Calibri" w:cs="Arial"/>
        </w:rPr>
        <w:t xml:space="preserve"> is verleend aan een </w:t>
      </w:r>
      <w:r w:rsidRPr="41022E45" w:rsidR="0E53E039">
        <w:rPr>
          <w:rFonts w:eastAsia="Calibri" w:cs="Arial"/>
        </w:rPr>
        <w:t xml:space="preserve">nieuw </w:t>
      </w:r>
      <w:r w:rsidRPr="41022E45" w:rsidR="5A2956A2">
        <w:rPr>
          <w:rFonts w:eastAsia="Calibri" w:cs="Arial"/>
        </w:rPr>
        <w:t>warmtebedrijf</w:t>
      </w:r>
      <w:r w:rsidRPr="41022E45" w:rsidR="5B1B4AB3">
        <w:rPr>
          <w:rFonts w:eastAsia="Calibri" w:cs="Arial"/>
        </w:rPr>
        <w:t>, is v</w:t>
      </w:r>
      <w:r w:rsidRPr="41022E45">
        <w:rPr>
          <w:rFonts w:eastAsia="Calibri" w:cs="Arial"/>
        </w:rPr>
        <w:t>ergelijkbaar met artikel 2.9, zesde lid</w:t>
      </w:r>
      <w:r w:rsidRPr="41022E45" w:rsidR="08F26945">
        <w:rPr>
          <w:rFonts w:eastAsia="Calibri" w:cs="Arial"/>
        </w:rPr>
        <w:t>,</w:t>
      </w:r>
      <w:r w:rsidRPr="41022E45">
        <w:rPr>
          <w:rFonts w:eastAsia="Calibri" w:cs="Arial"/>
        </w:rPr>
        <w:t xml:space="preserve"> van de wet</w:t>
      </w:r>
      <w:r w:rsidRPr="41022E45" w:rsidR="19A6E2AE">
        <w:rPr>
          <w:rFonts w:eastAsia="Calibri" w:cs="Arial"/>
        </w:rPr>
        <w:t xml:space="preserve">, </w:t>
      </w:r>
      <w:r w:rsidRPr="41022E45" w:rsidR="26EFC30B">
        <w:rPr>
          <w:rFonts w:eastAsia="Calibri" w:cs="Arial"/>
        </w:rPr>
        <w:t>het college</w:t>
      </w:r>
      <w:r w:rsidRPr="41022E45" w:rsidR="19A6E2AE">
        <w:rPr>
          <w:rFonts w:eastAsia="Calibri" w:cs="Arial"/>
        </w:rPr>
        <w:t xml:space="preserve"> volgens</w:t>
      </w:r>
      <w:r w:rsidRPr="41022E45">
        <w:rPr>
          <w:rFonts w:eastAsia="Calibri" w:cs="Arial"/>
        </w:rPr>
        <w:t xml:space="preserve"> artikel 3.</w:t>
      </w:r>
      <w:r w:rsidRPr="41022E45" w:rsidR="6BA89FCA">
        <w:rPr>
          <w:rFonts w:eastAsia="Calibri" w:cs="Arial"/>
        </w:rPr>
        <w:t>4</w:t>
      </w:r>
      <w:r w:rsidRPr="41022E45">
        <w:rPr>
          <w:rFonts w:eastAsia="Calibri" w:cs="Arial"/>
        </w:rPr>
        <w:t xml:space="preserve">, </w:t>
      </w:r>
      <w:r w:rsidRPr="41022E45" w:rsidR="7BFEAD47">
        <w:rPr>
          <w:rFonts w:eastAsia="Calibri" w:cs="Arial"/>
        </w:rPr>
        <w:t>vijfde</w:t>
      </w:r>
      <w:r w:rsidRPr="41022E45">
        <w:rPr>
          <w:rFonts w:eastAsia="Calibri" w:cs="Arial"/>
        </w:rPr>
        <w:t xml:space="preserve"> lid</w:t>
      </w:r>
      <w:r w:rsidRPr="41022E45" w:rsidR="39FF122C">
        <w:rPr>
          <w:rFonts w:eastAsia="Calibri" w:cs="Arial"/>
        </w:rPr>
        <w:t>,</w:t>
      </w:r>
      <w:r w:rsidRPr="41022E45">
        <w:rPr>
          <w:rFonts w:eastAsia="Calibri" w:cs="Arial"/>
        </w:rPr>
        <w:t xml:space="preserve"> van de wet </w:t>
      </w:r>
      <w:r w:rsidRPr="41022E45" w:rsidR="26EFC30B">
        <w:rPr>
          <w:rFonts w:eastAsia="Calibri" w:cs="Arial"/>
        </w:rPr>
        <w:t>verplicht</w:t>
      </w:r>
      <w:r w:rsidRPr="41022E45">
        <w:rPr>
          <w:rFonts w:eastAsia="Calibri" w:cs="Arial"/>
        </w:rPr>
        <w:t xml:space="preserve"> om een plan </w:t>
      </w:r>
      <w:r w:rsidRPr="41022E45">
        <w:rPr>
          <w:rFonts w:eastAsia="Calibri" w:cs="Arial"/>
        </w:rPr>
        <w:lastRenderedPageBreak/>
        <w:t xml:space="preserve">op te stellen waarin is beschreven hoe de levering van warmte aan degenen die een leveringsaansluiting hebben op het klein collectief warmtesysteem kan worden gewaarborgd. In artikel </w:t>
      </w:r>
      <w:r w:rsidRPr="41022E45" w:rsidR="22DC8409">
        <w:rPr>
          <w:rFonts w:eastAsia="Calibri" w:cs="Arial"/>
        </w:rPr>
        <w:t>2.11</w:t>
      </w:r>
      <w:r w:rsidRPr="41022E45">
        <w:rPr>
          <w:rFonts w:eastAsia="Calibri" w:cs="Arial"/>
        </w:rPr>
        <w:t xml:space="preserve"> worden nadere regels </w:t>
      </w:r>
      <w:r w:rsidRPr="41022E45" w:rsidR="6EBC319E">
        <w:rPr>
          <w:rFonts w:eastAsia="Calibri" w:cs="Arial"/>
        </w:rPr>
        <w:t xml:space="preserve">gesteld </w:t>
      </w:r>
      <w:r w:rsidRPr="41022E45">
        <w:rPr>
          <w:rFonts w:eastAsia="Calibri" w:cs="Arial"/>
        </w:rPr>
        <w:t xml:space="preserve">over dit plan. </w:t>
      </w:r>
    </w:p>
    <w:p w:rsidRPr="00DE289B" w:rsidR="004A642E" w:rsidP="00496392" w:rsidRDefault="004A642E" w14:paraId="097B52E6" w14:textId="77777777">
      <w:pPr>
        <w:spacing w:after="0" w:line="276" w:lineRule="auto"/>
        <w:rPr>
          <w:rFonts w:eastAsia="Calibri" w:cs="Arial"/>
        </w:rPr>
      </w:pPr>
    </w:p>
    <w:p w:rsidRPr="00DE289B" w:rsidR="00991A15" w:rsidP="00496392" w:rsidRDefault="00991A15" w14:paraId="2B5BC74E" w14:textId="77777777">
      <w:pPr>
        <w:spacing w:after="0" w:line="276" w:lineRule="auto"/>
        <w:rPr>
          <w:rFonts w:eastAsia="Calibri" w:cs="Arial"/>
        </w:rPr>
      </w:pPr>
    </w:p>
    <w:p w:rsidRPr="00DE289B" w:rsidR="004A642E" w:rsidP="00496392" w:rsidRDefault="5CC6CF4A" w14:paraId="5B27F973" w14:textId="57E27320">
      <w:pPr>
        <w:spacing w:after="0" w:line="276" w:lineRule="auto"/>
        <w:rPr>
          <w:rFonts w:eastAsia="Calibri" w:cs="Arial"/>
          <w:b/>
          <w:bCs/>
        </w:rPr>
      </w:pPr>
      <w:r w:rsidRPr="41022E45">
        <w:rPr>
          <w:rFonts w:eastAsia="Calibri" w:cs="Arial"/>
          <w:b/>
          <w:bCs/>
        </w:rPr>
        <w:t>Artikel 3.</w:t>
      </w:r>
      <w:r w:rsidRPr="41022E45" w:rsidR="5F696418">
        <w:rPr>
          <w:rFonts w:eastAsia="Calibri" w:cs="Arial"/>
          <w:b/>
          <w:bCs/>
        </w:rPr>
        <w:t>8</w:t>
      </w:r>
      <w:r w:rsidRPr="41022E45" w:rsidR="5130DCB6">
        <w:rPr>
          <w:rFonts w:eastAsia="Calibri" w:cs="Arial"/>
          <w:b/>
          <w:bCs/>
        </w:rPr>
        <w:t xml:space="preserve"> aanvraag vaststelling </w:t>
      </w:r>
      <w:r w:rsidRPr="41022E45" w:rsidR="4FEF35F9">
        <w:rPr>
          <w:rFonts w:eastAsia="Calibri" w:cs="Arial"/>
          <w:b/>
          <w:bCs/>
        </w:rPr>
        <w:t>ACM</w:t>
      </w:r>
      <w:r w:rsidRPr="41022E45" w:rsidR="5130DCB6">
        <w:rPr>
          <w:rFonts w:eastAsia="Calibri" w:cs="Arial"/>
          <w:b/>
          <w:bCs/>
        </w:rPr>
        <w:t xml:space="preserve"> overdracht </w:t>
      </w:r>
      <w:r w:rsidRPr="41022E45" w:rsidR="3C821D37">
        <w:rPr>
          <w:rFonts w:eastAsia="Calibri" w:cs="Arial"/>
          <w:b/>
          <w:bCs/>
        </w:rPr>
        <w:t>ontheffing of vrijstelling</w:t>
      </w:r>
      <w:r w:rsidRPr="41022E45" w:rsidR="5130DCB6">
        <w:rPr>
          <w:rFonts w:eastAsia="Calibri" w:cs="Arial"/>
          <w:b/>
          <w:bCs/>
        </w:rPr>
        <w:t xml:space="preserve"> </w:t>
      </w:r>
    </w:p>
    <w:p w:rsidRPr="00DE289B" w:rsidR="004A642E" w:rsidP="00496392" w:rsidRDefault="004A642E" w14:paraId="27999DF3" w14:textId="77777777">
      <w:pPr>
        <w:spacing w:after="0" w:line="276" w:lineRule="auto"/>
        <w:rPr>
          <w:rFonts w:eastAsia="Calibri" w:cs="Arial"/>
          <w:b/>
          <w:bCs/>
        </w:rPr>
      </w:pPr>
    </w:p>
    <w:p w:rsidRPr="00DE289B" w:rsidR="004A642E" w:rsidP="00496392" w:rsidRDefault="5CC6CF4A" w14:paraId="4B4D3FB4" w14:textId="23C44FF4">
      <w:pPr>
        <w:spacing w:after="0" w:line="276" w:lineRule="auto"/>
        <w:rPr>
          <w:rFonts w:eastAsia="Calibri" w:cs="Arial"/>
        </w:rPr>
      </w:pPr>
      <w:r w:rsidRPr="41022E45">
        <w:rPr>
          <w:rFonts w:eastAsia="Calibri" w:cs="Arial"/>
        </w:rPr>
        <w:t>Een ontheffing</w:t>
      </w:r>
      <w:r w:rsidRPr="41022E45" w:rsidR="2BA58C49">
        <w:rPr>
          <w:rFonts w:eastAsia="Calibri" w:cs="Arial"/>
        </w:rPr>
        <w:t xml:space="preserve"> of vrijstelling</w:t>
      </w:r>
      <w:r w:rsidRPr="41022E45">
        <w:rPr>
          <w:rFonts w:eastAsia="Calibri" w:cs="Arial"/>
        </w:rPr>
        <w:t xml:space="preserve"> kan op grond van artikel 3.</w:t>
      </w:r>
      <w:r w:rsidRPr="41022E45" w:rsidR="0F3E14AB">
        <w:rPr>
          <w:rFonts w:eastAsia="Calibri" w:cs="Arial"/>
        </w:rPr>
        <w:t>5</w:t>
      </w:r>
      <w:r w:rsidRPr="41022E45">
        <w:rPr>
          <w:rFonts w:eastAsia="Calibri" w:cs="Arial"/>
        </w:rPr>
        <w:t xml:space="preserve"> van de wet met instemming van het college worden overgedragen aan een ander warmtebedrijf. In artikel 3.</w:t>
      </w:r>
      <w:r w:rsidRPr="41022E45" w:rsidR="3F1E982E">
        <w:rPr>
          <w:rFonts w:eastAsia="Calibri" w:cs="Arial"/>
        </w:rPr>
        <w:t xml:space="preserve">8 </w:t>
      </w:r>
      <w:r w:rsidRPr="41022E45">
        <w:rPr>
          <w:rFonts w:eastAsia="Calibri" w:cs="Arial"/>
        </w:rPr>
        <w:t xml:space="preserve">worden hier nadere regels over gesteld. De overdracht vindt plaats door middel van een aanvraag tot ontheffing </w:t>
      </w:r>
      <w:r w:rsidRPr="41022E45" w:rsidR="5EFF5016">
        <w:rPr>
          <w:rFonts w:eastAsia="Calibri" w:cs="Arial"/>
        </w:rPr>
        <w:t xml:space="preserve">of vrijstelling </w:t>
      </w:r>
      <w:r w:rsidRPr="41022E45">
        <w:rPr>
          <w:rFonts w:eastAsia="Calibri" w:cs="Arial"/>
        </w:rPr>
        <w:t xml:space="preserve">van een klein collectief systeem. </w:t>
      </w:r>
    </w:p>
    <w:p w:rsidRPr="00DE289B" w:rsidR="004A642E" w:rsidP="00496392" w:rsidRDefault="004A642E" w14:paraId="6D91C0B8" w14:textId="77777777">
      <w:pPr>
        <w:spacing w:after="0" w:line="276" w:lineRule="auto"/>
        <w:rPr>
          <w:rFonts w:eastAsia="Calibri" w:cs="Arial"/>
        </w:rPr>
      </w:pPr>
    </w:p>
    <w:p w:rsidRPr="00DE289B" w:rsidR="00991A15" w:rsidP="00496392" w:rsidRDefault="00991A15" w14:paraId="29AC2DA1" w14:textId="77777777">
      <w:pPr>
        <w:spacing w:after="0" w:line="276" w:lineRule="auto"/>
        <w:rPr>
          <w:rFonts w:eastAsia="Calibri" w:cs="Arial"/>
        </w:rPr>
      </w:pPr>
    </w:p>
    <w:p w:rsidRPr="00DE289B" w:rsidR="004A642E" w:rsidP="00496392" w:rsidRDefault="004A642E" w14:paraId="0B9B3501" w14:textId="2567736F">
      <w:pPr>
        <w:spacing w:after="0" w:line="276" w:lineRule="auto"/>
        <w:rPr>
          <w:rFonts w:eastAsia="Calibri" w:cs="Arial"/>
          <w:b/>
          <w:bCs/>
        </w:rPr>
      </w:pPr>
      <w:r w:rsidRPr="00DE289B">
        <w:rPr>
          <w:rFonts w:eastAsia="Calibri" w:cs="Arial"/>
          <w:b/>
          <w:bCs/>
        </w:rPr>
        <w:t>Artikel 3.</w:t>
      </w:r>
      <w:r w:rsidRPr="00DE289B" w:rsidR="00552234">
        <w:rPr>
          <w:rFonts w:eastAsia="Calibri" w:cs="Arial"/>
          <w:b/>
          <w:bCs/>
        </w:rPr>
        <w:t>9</w:t>
      </w:r>
      <w:r w:rsidRPr="00DE289B" w:rsidR="00F133BF">
        <w:rPr>
          <w:rFonts w:eastAsia="Calibri" w:cs="Arial"/>
          <w:b/>
          <w:bCs/>
        </w:rPr>
        <w:t xml:space="preserve"> </w:t>
      </w:r>
      <w:r w:rsidRPr="00DE289B" w:rsidR="00217B9C">
        <w:rPr>
          <w:rFonts w:eastAsia="Calibri" w:cs="Arial"/>
          <w:b/>
          <w:bCs/>
        </w:rPr>
        <w:t>f</w:t>
      </w:r>
      <w:r w:rsidRPr="00DE289B" w:rsidR="005A2663">
        <w:rPr>
          <w:rFonts w:eastAsia="Calibri" w:cs="Arial"/>
          <w:b/>
          <w:bCs/>
        </w:rPr>
        <w:t xml:space="preserve">inanciële monitoring warmtebedrijf met ontheffing </w:t>
      </w:r>
      <w:r w:rsidR="00376AB2">
        <w:rPr>
          <w:rFonts w:eastAsia="Calibri" w:cs="Arial"/>
          <w:b/>
          <w:bCs/>
        </w:rPr>
        <w:t>of vrijstelling</w:t>
      </w:r>
    </w:p>
    <w:p w:rsidRPr="00DE289B" w:rsidR="004A642E" w:rsidP="00496392" w:rsidRDefault="00F133BF" w14:paraId="5C4D190A" w14:textId="2D24E4F2">
      <w:pPr>
        <w:tabs>
          <w:tab w:val="left" w:pos="3514"/>
        </w:tabs>
        <w:spacing w:after="0" w:line="276" w:lineRule="auto"/>
        <w:rPr>
          <w:rFonts w:eastAsia="Calibri" w:cs="Arial"/>
          <w:b/>
          <w:bCs/>
        </w:rPr>
      </w:pPr>
      <w:r w:rsidRPr="00DE289B">
        <w:rPr>
          <w:rFonts w:eastAsia="Calibri" w:cs="Arial"/>
          <w:b/>
          <w:bCs/>
        </w:rPr>
        <w:tab/>
      </w:r>
    </w:p>
    <w:p w:rsidRPr="00DE289B" w:rsidR="004A642E" w:rsidP="00496392" w:rsidRDefault="0A067712" w14:paraId="14C67EE2" w14:textId="5E7A0923">
      <w:pPr>
        <w:spacing w:after="0" w:line="276" w:lineRule="auto"/>
        <w:rPr>
          <w:rFonts w:eastAsia="Calibri" w:cs="Arial"/>
        </w:rPr>
      </w:pPr>
      <w:r w:rsidRPr="41022E45">
        <w:rPr>
          <w:rFonts w:eastAsia="Calibri" w:cs="Arial"/>
        </w:rPr>
        <w:t>Artikel 3.</w:t>
      </w:r>
      <w:r w:rsidR="00ED708F">
        <w:rPr>
          <w:rFonts w:eastAsia="Calibri" w:cs="Arial"/>
        </w:rPr>
        <w:t>9</w:t>
      </w:r>
      <w:r w:rsidRPr="41022E45">
        <w:rPr>
          <w:rFonts w:eastAsia="Calibri" w:cs="Arial"/>
        </w:rPr>
        <w:t xml:space="preserve"> van de wet maakt het voor de ACM mogelijk het warmtebedrijf en de groep waartoe dit warmtebedrijf behoort financieel te monitoren en te beoordelen of het warmtebedrijf organisatorisch en technisch nog steeds voldoende bekwaam is om de taken uit te kunnen voeren. In artikel 3.</w:t>
      </w:r>
      <w:r w:rsidRPr="41022E45" w:rsidR="7953C9C4">
        <w:rPr>
          <w:rFonts w:eastAsia="Calibri" w:cs="Arial"/>
        </w:rPr>
        <w:t>9</w:t>
      </w:r>
      <w:r w:rsidRPr="41022E45">
        <w:rPr>
          <w:rFonts w:eastAsia="Calibri" w:cs="Arial"/>
        </w:rPr>
        <w:t xml:space="preserve"> worden nadere regels gesteld over de financiële monitoring van de een warmtebedrijf met een ontheffing</w:t>
      </w:r>
      <w:r w:rsidRPr="41022E45" w:rsidR="5DB6ED44">
        <w:rPr>
          <w:rFonts w:eastAsia="Calibri" w:cs="Arial"/>
        </w:rPr>
        <w:t xml:space="preserve"> of vrijstelling</w:t>
      </w:r>
      <w:r w:rsidRPr="41022E45">
        <w:rPr>
          <w:rFonts w:eastAsia="Calibri" w:cs="Arial"/>
        </w:rPr>
        <w:t>. De</w:t>
      </w:r>
      <w:r w:rsidRPr="41022E45" w:rsidR="7641E2B1">
        <w:rPr>
          <w:rFonts w:eastAsia="Calibri" w:cs="Arial"/>
        </w:rPr>
        <w:t xml:space="preserve"> gestelde eisen en de</w:t>
      </w:r>
      <w:r w:rsidRPr="41022E45">
        <w:rPr>
          <w:rFonts w:eastAsia="Calibri" w:cs="Arial"/>
        </w:rPr>
        <w:t xml:space="preserve"> gevraagde gegevens zijn vergelijkbaar met de gegevens voor collectieve warmtevoorzieningen</w:t>
      </w:r>
      <w:r w:rsidRPr="41022E45" w:rsidR="7A6C7CC5">
        <w:rPr>
          <w:rFonts w:eastAsia="Calibri" w:cs="Arial"/>
        </w:rPr>
        <w:t xml:space="preserve">. </w:t>
      </w:r>
      <w:r w:rsidRPr="41022E45" w:rsidR="5726DCFE">
        <w:rPr>
          <w:rFonts w:eastAsia="Calibri" w:cs="Arial"/>
        </w:rPr>
        <w:t>Zie ook de toelichting bij artikel 2.1</w:t>
      </w:r>
      <w:r w:rsidRPr="41022E45" w:rsidR="646FB8C8">
        <w:rPr>
          <w:rFonts w:eastAsia="Calibri" w:cs="Arial"/>
        </w:rPr>
        <w:t>7</w:t>
      </w:r>
      <w:r w:rsidRPr="41022E45" w:rsidR="5726DCFE">
        <w:rPr>
          <w:rFonts w:eastAsia="Calibri" w:cs="Arial"/>
        </w:rPr>
        <w:t xml:space="preserve">. </w:t>
      </w:r>
    </w:p>
    <w:p w:rsidR="002744B4" w:rsidP="00496392" w:rsidRDefault="002744B4" w14:paraId="6AF9CF5B" w14:textId="77777777">
      <w:pPr>
        <w:spacing w:after="0" w:line="276" w:lineRule="auto"/>
        <w:rPr>
          <w:rFonts w:eastAsia="Calibri" w:cs="Arial"/>
        </w:rPr>
      </w:pPr>
    </w:p>
    <w:p w:rsidR="009D6A1C" w:rsidP="00496392" w:rsidRDefault="009D6A1C" w14:paraId="23D2D88C" w14:textId="77777777">
      <w:pPr>
        <w:spacing w:after="0" w:line="276" w:lineRule="auto"/>
        <w:rPr>
          <w:rFonts w:eastAsia="Calibri" w:cs="Arial"/>
        </w:rPr>
      </w:pPr>
    </w:p>
    <w:p w:rsidR="002744B4" w:rsidP="00496392" w:rsidRDefault="002744B4" w14:paraId="3C9C8E15" w14:textId="4F936869">
      <w:pPr>
        <w:spacing w:after="0" w:line="276" w:lineRule="auto"/>
        <w:rPr>
          <w:rFonts w:eastAsia="Calibri" w:cs="Arial"/>
          <w:b/>
          <w:bCs/>
        </w:rPr>
      </w:pPr>
      <w:r w:rsidRPr="004567DA">
        <w:rPr>
          <w:rFonts w:eastAsia="Calibri" w:cs="Arial"/>
          <w:b/>
          <w:bCs/>
        </w:rPr>
        <w:t xml:space="preserve">Artikel 3.10 </w:t>
      </w:r>
      <w:r w:rsidRPr="004567DA" w:rsidR="00855F69">
        <w:rPr>
          <w:rFonts w:eastAsia="Calibri" w:cs="Arial"/>
          <w:b/>
          <w:bCs/>
        </w:rPr>
        <w:t>verplichtingen die van overeenkomstige toepassing zijn op warmtebedrijf met vrijstelling of ontheffing</w:t>
      </w:r>
    </w:p>
    <w:p w:rsidRPr="004567DA" w:rsidR="009D6A1C" w:rsidP="00496392" w:rsidRDefault="009D6A1C" w14:paraId="22E956E7" w14:textId="77777777">
      <w:pPr>
        <w:spacing w:after="0" w:line="276" w:lineRule="auto"/>
        <w:rPr>
          <w:rFonts w:eastAsia="Calibri" w:cs="Arial"/>
          <w:b/>
          <w:bCs/>
        </w:rPr>
      </w:pPr>
    </w:p>
    <w:p w:rsidR="00C74970" w:rsidP="00D65CEB" w:rsidRDefault="003A7EA2" w14:paraId="0F71E6FB" w14:textId="4EBB3ACE">
      <w:pPr>
        <w:spacing w:after="0" w:line="276" w:lineRule="auto"/>
        <w:rPr>
          <w:rFonts w:eastAsia="Calibri" w:cs="Arial"/>
          <w:b/>
          <w:bCs/>
        </w:rPr>
      </w:pPr>
      <w:r w:rsidRPr="004567DA">
        <w:rPr>
          <w:rFonts w:eastAsia="Calibri" w:cs="Arial"/>
        </w:rPr>
        <w:t xml:space="preserve">In artikel 3.8. van de wet </w:t>
      </w:r>
      <w:r>
        <w:rPr>
          <w:rFonts w:eastAsia="Calibri" w:cs="Arial"/>
        </w:rPr>
        <w:t xml:space="preserve">worden de artikelen </w:t>
      </w:r>
      <w:r w:rsidRPr="00C74970" w:rsidR="00C74970">
        <w:rPr>
          <w:rFonts w:eastAsia="Calibri" w:cs="Arial"/>
        </w:rPr>
        <w:t>2.14, 2.19 tot en met 2.21, 2.23 tot en met 2.43, 2.46 tot en</w:t>
      </w:r>
      <w:r w:rsidR="00C74970">
        <w:rPr>
          <w:rFonts w:eastAsia="Calibri" w:cs="Arial"/>
        </w:rPr>
        <w:t xml:space="preserve"> </w:t>
      </w:r>
      <w:r w:rsidRPr="00C74970" w:rsidR="00C74970">
        <w:rPr>
          <w:rFonts w:eastAsia="Calibri" w:cs="Arial"/>
        </w:rPr>
        <w:t>met 2.50</w:t>
      </w:r>
      <w:r w:rsidR="00C74970">
        <w:rPr>
          <w:rFonts w:eastAsia="Calibri" w:cs="Arial"/>
        </w:rPr>
        <w:t xml:space="preserve"> van overeenkomstige toepassing verklaard op warmtebedrijven met een ontheffing of vrijstelling</w:t>
      </w:r>
      <w:r w:rsidRPr="00C74970" w:rsidR="00C74970">
        <w:rPr>
          <w:rFonts w:eastAsia="Calibri" w:cs="Arial"/>
        </w:rPr>
        <w:t xml:space="preserve">. Met artikel 3.10 worden </w:t>
      </w:r>
      <w:r w:rsidRPr="004567DA" w:rsidR="00D65CEB">
        <w:rPr>
          <w:rFonts w:eastAsia="Calibri" w:cs="Arial"/>
        </w:rPr>
        <w:t xml:space="preserve">ook de uitgewerkte delegatiegrondslagen van deze artikelen in het </w:t>
      </w:r>
      <w:r w:rsidR="00994D39">
        <w:rPr>
          <w:rFonts w:eastAsia="Calibri" w:cs="Arial"/>
        </w:rPr>
        <w:t>besluit</w:t>
      </w:r>
      <w:r w:rsidRPr="004567DA" w:rsidR="00D65CEB">
        <w:rPr>
          <w:rFonts w:eastAsia="Calibri" w:cs="Arial"/>
        </w:rPr>
        <w:t xml:space="preserve"> van overeenkomstige toepassing verklaard op </w:t>
      </w:r>
      <w:r w:rsidRPr="004567DA" w:rsidR="00C74970">
        <w:rPr>
          <w:rFonts w:eastAsia="Calibri" w:cs="Arial"/>
        </w:rPr>
        <w:t>warmtebedrijven met een ontheffing of vrijstelling.</w:t>
      </w:r>
      <w:r w:rsidR="00C74970">
        <w:rPr>
          <w:rFonts w:eastAsia="Calibri" w:cs="Arial"/>
          <w:b/>
          <w:bCs/>
        </w:rPr>
        <w:t xml:space="preserve"> </w:t>
      </w:r>
    </w:p>
    <w:p w:rsidRPr="00DE289B" w:rsidR="009D6A1C" w:rsidP="00496392" w:rsidRDefault="009D6A1C" w14:paraId="573862CF" w14:textId="77777777">
      <w:pPr>
        <w:spacing w:after="0" w:line="276" w:lineRule="auto"/>
        <w:rPr>
          <w:rFonts w:eastAsia="Calibri" w:cs="Arial"/>
          <w:b/>
          <w:bCs/>
        </w:rPr>
      </w:pPr>
    </w:p>
    <w:p w:rsidRPr="00DE289B" w:rsidR="00991A15" w:rsidP="00496392" w:rsidRDefault="00991A15" w14:paraId="2E732C6F" w14:textId="77777777">
      <w:pPr>
        <w:spacing w:after="0" w:line="276" w:lineRule="auto"/>
        <w:rPr>
          <w:rFonts w:eastAsia="Calibri" w:cs="Arial"/>
          <w:b/>
          <w:bCs/>
        </w:rPr>
      </w:pPr>
    </w:p>
    <w:p w:rsidRPr="00DE289B" w:rsidR="004A642E" w:rsidP="00496392" w:rsidRDefault="004A642E" w14:paraId="44B434EF" w14:textId="5EDDF89B">
      <w:pPr>
        <w:spacing w:after="0" w:line="276" w:lineRule="auto"/>
        <w:rPr>
          <w:rFonts w:eastAsia="Calibri" w:cs="Arial"/>
          <w:b/>
          <w:bCs/>
        </w:rPr>
      </w:pPr>
      <w:r w:rsidRPr="00DE289B">
        <w:rPr>
          <w:rFonts w:eastAsia="Calibri" w:cs="Arial"/>
          <w:b/>
          <w:bCs/>
        </w:rPr>
        <w:t xml:space="preserve">Artikel 4.1 </w:t>
      </w:r>
      <w:r w:rsidRPr="00DE289B" w:rsidR="00F86FAF">
        <w:rPr>
          <w:rFonts w:eastAsia="Calibri" w:cs="Arial"/>
          <w:b/>
          <w:bCs/>
        </w:rPr>
        <w:t>voorgenomen levering van warmte door een verhuurder of vereniging van eigenaren</w:t>
      </w:r>
    </w:p>
    <w:p w:rsidRPr="00DE289B" w:rsidR="004A642E" w:rsidP="00496392" w:rsidRDefault="004A642E" w14:paraId="505F885E" w14:textId="77777777">
      <w:pPr>
        <w:spacing w:after="0" w:line="276" w:lineRule="auto"/>
        <w:rPr>
          <w:rFonts w:eastAsia="Calibri" w:cs="Arial"/>
          <w:b/>
          <w:bCs/>
        </w:rPr>
      </w:pPr>
    </w:p>
    <w:p w:rsidRPr="00DE289B" w:rsidR="007C2160" w:rsidP="00496392" w:rsidRDefault="00DB4B87" w14:paraId="6BC0F8CA" w14:textId="568B8C99">
      <w:pPr>
        <w:spacing w:after="0" w:line="276" w:lineRule="auto"/>
        <w:rPr>
          <w:rFonts w:eastAsia="Calibri" w:cs="Arial"/>
          <w:b/>
          <w:bCs/>
        </w:rPr>
      </w:pPr>
      <w:r w:rsidRPr="00DE289B">
        <w:rPr>
          <w:rFonts w:eastAsia="Calibri" w:cs="Arial"/>
        </w:rPr>
        <w:t xml:space="preserve">Met artikel 4.1 wordt nader afgebakend wat wordt bedoeld met levering en voorgenomen transport van warmte door een verhuurder aan zijn huurder </w:t>
      </w:r>
      <w:r w:rsidRPr="00DE289B" w:rsidR="00AF7312">
        <w:rPr>
          <w:rFonts w:eastAsia="Calibri" w:cs="Arial"/>
        </w:rPr>
        <w:t>en</w:t>
      </w:r>
      <w:r w:rsidRPr="00DE289B">
        <w:rPr>
          <w:rFonts w:eastAsia="Calibri" w:cs="Arial"/>
        </w:rPr>
        <w:t xml:space="preserve"> door een </w:t>
      </w:r>
      <w:r w:rsidRPr="00DE289B" w:rsidR="00BF48AB">
        <w:rPr>
          <w:rFonts w:eastAsia="Calibri" w:cs="Arial"/>
        </w:rPr>
        <w:t>VvE</w:t>
      </w:r>
      <w:r w:rsidRPr="00DE289B">
        <w:rPr>
          <w:rFonts w:eastAsia="Calibri" w:cs="Arial"/>
        </w:rPr>
        <w:t xml:space="preserve"> aan de leden van de </w:t>
      </w:r>
      <w:r w:rsidRPr="00DE289B" w:rsidR="00BF48AB">
        <w:rPr>
          <w:rFonts w:eastAsia="Calibri" w:cs="Arial"/>
        </w:rPr>
        <w:t>VvE</w:t>
      </w:r>
      <w:r w:rsidRPr="00DE289B" w:rsidR="00AF7312">
        <w:rPr>
          <w:rFonts w:eastAsia="Calibri" w:cs="Arial"/>
        </w:rPr>
        <w:t>.</w:t>
      </w:r>
      <w:r w:rsidRPr="00DE289B" w:rsidR="00AB592E">
        <w:rPr>
          <w:rFonts w:eastAsia="Calibri" w:cs="Arial"/>
        </w:rPr>
        <w:t xml:space="preserve"> </w:t>
      </w:r>
    </w:p>
    <w:p w:rsidRPr="00DE289B" w:rsidR="00B95023" w:rsidP="00496392" w:rsidRDefault="00B95023" w14:paraId="7C9FFE95" w14:textId="54A37014">
      <w:pPr>
        <w:spacing w:after="0" w:line="276" w:lineRule="auto"/>
        <w:rPr>
          <w:rFonts w:eastAsia="Calibri" w:cs="Arial"/>
          <w:b/>
          <w:bCs/>
        </w:rPr>
      </w:pPr>
    </w:p>
    <w:p w:rsidRPr="00DE289B" w:rsidR="00991A15" w:rsidP="00496392" w:rsidRDefault="00991A15" w14:paraId="5BAAEBD7" w14:textId="77777777">
      <w:pPr>
        <w:spacing w:after="0" w:line="276" w:lineRule="auto"/>
        <w:rPr>
          <w:rFonts w:eastAsia="Calibri" w:cs="Arial"/>
          <w:b/>
          <w:bCs/>
        </w:rPr>
      </w:pPr>
    </w:p>
    <w:p w:rsidRPr="00DE289B" w:rsidR="00B95023" w:rsidP="00496392" w:rsidRDefault="00B95023" w14:paraId="547B4CF4" w14:textId="429DA778">
      <w:pPr>
        <w:spacing w:after="0" w:line="276" w:lineRule="auto"/>
        <w:rPr>
          <w:rFonts w:eastAsia="Calibri" w:cs="Arial"/>
          <w:b/>
          <w:bCs/>
        </w:rPr>
      </w:pPr>
      <w:r w:rsidRPr="00DE289B">
        <w:rPr>
          <w:rFonts w:eastAsia="Calibri" w:cs="Arial"/>
          <w:b/>
          <w:bCs/>
        </w:rPr>
        <w:t>Artikel 4.</w:t>
      </w:r>
      <w:r w:rsidRPr="00DE289B" w:rsidR="000C6260">
        <w:rPr>
          <w:rFonts w:eastAsia="Calibri" w:cs="Arial"/>
          <w:b/>
          <w:bCs/>
        </w:rPr>
        <w:t>2</w:t>
      </w:r>
      <w:r w:rsidRPr="00DE289B">
        <w:rPr>
          <w:rFonts w:eastAsia="Calibri" w:cs="Arial"/>
          <w:b/>
          <w:bCs/>
        </w:rPr>
        <w:t xml:space="preserve"> </w:t>
      </w:r>
      <w:r w:rsidRPr="00DE289B" w:rsidR="00992B63">
        <w:rPr>
          <w:rFonts w:eastAsia="Calibri" w:cs="Arial"/>
          <w:b/>
          <w:bCs/>
        </w:rPr>
        <w:t>m</w:t>
      </w:r>
      <w:r w:rsidRPr="00DE289B" w:rsidR="00141CFC">
        <w:rPr>
          <w:rFonts w:eastAsia="Calibri" w:cs="Arial"/>
          <w:b/>
          <w:bCs/>
        </w:rPr>
        <w:t>elding voorgenomen levering en het voorgenomen transport van warmte</w:t>
      </w:r>
    </w:p>
    <w:p w:rsidRPr="00DE289B" w:rsidR="00B95023" w:rsidP="00496392" w:rsidRDefault="00B95023" w14:paraId="194421E8" w14:textId="77777777">
      <w:pPr>
        <w:spacing w:after="0" w:line="276" w:lineRule="auto"/>
        <w:rPr>
          <w:rFonts w:eastAsia="Calibri" w:cs="Arial"/>
        </w:rPr>
      </w:pPr>
    </w:p>
    <w:p w:rsidRPr="00DE289B" w:rsidR="00B95023" w:rsidP="00496392" w:rsidRDefault="00B95023" w14:paraId="65D57F05" w14:textId="51AEEEC4">
      <w:pPr>
        <w:spacing w:after="0" w:line="276" w:lineRule="auto"/>
        <w:rPr>
          <w:rFonts w:eastAsia="Calibri" w:cs="Arial"/>
        </w:rPr>
      </w:pPr>
      <w:r w:rsidRPr="00DE289B">
        <w:rPr>
          <w:rFonts w:eastAsia="Calibri" w:cs="Arial"/>
        </w:rPr>
        <w:t xml:space="preserve">Een verhuurder of een </w:t>
      </w:r>
      <w:r w:rsidRPr="00DE289B" w:rsidR="00BF48AB">
        <w:rPr>
          <w:rFonts w:eastAsia="Calibri" w:cs="Arial"/>
        </w:rPr>
        <w:t>VvE</w:t>
      </w:r>
      <w:r w:rsidRPr="00DE289B">
        <w:rPr>
          <w:rFonts w:eastAsia="Calibri" w:cs="Arial"/>
        </w:rPr>
        <w:t xml:space="preserve"> of daarmee vergelijkbare rechtsvorm meldt aan het college de voorgenomen levering en het voorgenomen transport van warmte in een bepaald gebied aan zijn huurder of de leden van de </w:t>
      </w:r>
      <w:r w:rsidRPr="00DE289B" w:rsidR="00BF48AB">
        <w:rPr>
          <w:rFonts w:eastAsia="Calibri" w:cs="Arial"/>
        </w:rPr>
        <w:t>VvE</w:t>
      </w:r>
      <w:r w:rsidRPr="00DE289B">
        <w:rPr>
          <w:rFonts w:eastAsia="Calibri" w:cs="Arial"/>
        </w:rPr>
        <w:t xml:space="preserve"> of een daarmee vergelijkbare rechtsvorm, als bedoeld in artikel 4.1, eerste lid, van de wet. </w:t>
      </w:r>
      <w:r w:rsidRPr="00DE289B" w:rsidR="00236B32">
        <w:rPr>
          <w:rFonts w:eastAsia="Calibri" w:cs="Arial"/>
        </w:rPr>
        <w:t>Artikel 4.2</w:t>
      </w:r>
      <w:r w:rsidRPr="00DE289B" w:rsidR="007E50F4">
        <w:rPr>
          <w:rFonts w:eastAsia="Calibri" w:cs="Arial"/>
        </w:rPr>
        <w:t xml:space="preserve"> bevat nadere regels over de inhoud van deze melding.</w:t>
      </w:r>
      <w:r w:rsidRPr="00DE289B" w:rsidR="007E574C">
        <w:rPr>
          <w:rFonts w:eastAsia="Calibri" w:cs="Arial"/>
        </w:rPr>
        <w:t xml:space="preserve"> De begrenzing van het gebied is </w:t>
      </w:r>
      <w:r w:rsidRPr="00DE289B" w:rsidR="0045377A">
        <w:rPr>
          <w:rFonts w:eastAsia="Calibri" w:cs="Arial"/>
        </w:rPr>
        <w:t>nodig o</w:t>
      </w:r>
      <w:r w:rsidRPr="00DE289B" w:rsidR="00891FF2">
        <w:rPr>
          <w:rFonts w:eastAsia="Calibri" w:cs="Arial"/>
        </w:rPr>
        <w:t xml:space="preserve">m te voorkomen dat het gebied voor </w:t>
      </w:r>
      <w:r w:rsidRPr="00DE289B" w:rsidR="009120FA">
        <w:rPr>
          <w:rFonts w:eastAsia="Calibri" w:cs="Arial"/>
        </w:rPr>
        <w:t>de vrijstelling groter wordt vastgesteld dan het leveringsgebied van de verhuurder of VvE.</w:t>
      </w:r>
    </w:p>
    <w:p w:rsidRPr="00DE289B" w:rsidR="0015277D" w:rsidP="00496392" w:rsidRDefault="0015277D" w14:paraId="507B685C" w14:textId="77777777">
      <w:pPr>
        <w:spacing w:after="0" w:line="276" w:lineRule="auto"/>
        <w:rPr>
          <w:rFonts w:eastAsia="Calibri" w:cs="Arial"/>
        </w:rPr>
      </w:pPr>
    </w:p>
    <w:p w:rsidRPr="00DE289B" w:rsidR="00991A15" w:rsidP="00496392" w:rsidRDefault="00991A15" w14:paraId="602EBFE4" w14:textId="77777777">
      <w:pPr>
        <w:spacing w:after="0" w:line="276" w:lineRule="auto"/>
        <w:rPr>
          <w:rFonts w:eastAsia="Calibri" w:cs="Arial"/>
        </w:rPr>
      </w:pPr>
    </w:p>
    <w:p w:rsidRPr="00DE289B" w:rsidR="0015277D" w:rsidP="00496392" w:rsidRDefault="009028AA" w14:paraId="0EA1A3B5" w14:textId="21B64EC7">
      <w:pPr>
        <w:spacing w:after="0" w:line="276" w:lineRule="auto"/>
        <w:rPr>
          <w:rFonts w:eastAsia="Calibri" w:cs="Arial"/>
          <w:b/>
          <w:bCs/>
        </w:rPr>
      </w:pPr>
      <w:r w:rsidRPr="00DE289B">
        <w:rPr>
          <w:rFonts w:eastAsia="Calibri" w:cs="Arial"/>
          <w:b/>
          <w:bCs/>
        </w:rPr>
        <w:t>Artikel 4.</w:t>
      </w:r>
      <w:r w:rsidRPr="00DE289B" w:rsidR="00704DAB">
        <w:rPr>
          <w:rFonts w:eastAsia="Calibri" w:cs="Arial"/>
          <w:b/>
          <w:bCs/>
        </w:rPr>
        <w:t>3</w:t>
      </w:r>
      <w:r w:rsidRPr="00DE289B" w:rsidR="00635555">
        <w:rPr>
          <w:rFonts w:eastAsia="Calibri" w:cs="Arial"/>
          <w:b/>
          <w:bCs/>
        </w:rPr>
        <w:t xml:space="preserve"> ontheffing verhuurders en verenigingen van eigenaars</w:t>
      </w:r>
    </w:p>
    <w:p w:rsidRPr="00DE289B" w:rsidR="007C2160" w:rsidP="00496392" w:rsidRDefault="007C2160" w14:paraId="3BF0487F" w14:textId="77777777">
      <w:pPr>
        <w:spacing w:after="0" w:line="276" w:lineRule="auto"/>
        <w:rPr>
          <w:rFonts w:eastAsia="Calibri" w:cs="Arial"/>
          <w:b/>
          <w:bCs/>
        </w:rPr>
      </w:pPr>
    </w:p>
    <w:p w:rsidRPr="00DE289B" w:rsidR="007C2160" w:rsidP="00496392" w:rsidRDefault="007C2160" w14:paraId="0EE8286E" w14:textId="0FB7ADBC">
      <w:pPr>
        <w:spacing w:after="0" w:line="276" w:lineRule="auto"/>
        <w:rPr>
          <w:rFonts w:eastAsia="Calibri" w:cs="Arial"/>
        </w:rPr>
      </w:pPr>
      <w:r w:rsidRPr="00DE289B">
        <w:rPr>
          <w:rFonts w:eastAsia="Calibri" w:cs="Arial"/>
        </w:rPr>
        <w:t>In artikel 4.</w:t>
      </w:r>
      <w:r w:rsidRPr="00DE289B" w:rsidR="00704DAB">
        <w:rPr>
          <w:rFonts w:eastAsia="Calibri" w:cs="Arial"/>
        </w:rPr>
        <w:t>3</w:t>
      </w:r>
      <w:r w:rsidRPr="00DE289B">
        <w:rPr>
          <w:rFonts w:eastAsia="Calibri" w:cs="Arial"/>
        </w:rPr>
        <w:t xml:space="preserve"> worden nadere regels gesteld over de meldplicht en de ontheffing voor VvE’s en verhuurders. </w:t>
      </w:r>
    </w:p>
    <w:p w:rsidRPr="00DE289B" w:rsidR="004A642E" w:rsidP="00496392" w:rsidRDefault="004A642E" w14:paraId="40DC5623" w14:textId="1D0F90D3">
      <w:pPr>
        <w:spacing w:after="0" w:line="276" w:lineRule="auto"/>
        <w:rPr>
          <w:rFonts w:eastAsia="Calibri" w:cs="Arial"/>
        </w:rPr>
      </w:pPr>
    </w:p>
    <w:p w:rsidR="005248C8" w:rsidP="00496392" w:rsidRDefault="005248C8" w14:paraId="08F8E936" w14:textId="77777777">
      <w:pPr>
        <w:spacing w:after="0" w:line="276" w:lineRule="auto"/>
        <w:rPr>
          <w:rFonts w:eastAsia="Calibri" w:cs="Arial"/>
        </w:rPr>
      </w:pPr>
    </w:p>
    <w:p w:rsidR="009D6A1C" w:rsidP="00496392" w:rsidRDefault="009D6A1C" w14:paraId="2B4AE0CB" w14:textId="164D0905">
      <w:pPr>
        <w:spacing w:after="0" w:line="276" w:lineRule="auto"/>
        <w:rPr>
          <w:rFonts w:eastAsia="Calibri" w:cs="Arial"/>
          <w:b/>
          <w:bCs/>
        </w:rPr>
      </w:pPr>
      <w:r w:rsidRPr="004567DA">
        <w:rPr>
          <w:rFonts w:eastAsia="Calibri" w:cs="Arial"/>
          <w:b/>
          <w:bCs/>
        </w:rPr>
        <w:t>Artikel 4.4</w:t>
      </w:r>
      <w:r w:rsidRPr="004567DA" w:rsidR="00C23608">
        <w:rPr>
          <w:rFonts w:eastAsia="Calibri" w:cs="Arial"/>
          <w:b/>
          <w:bCs/>
        </w:rPr>
        <w:t xml:space="preserve"> verplichtingen die van overeenkomstige toepassing zijn op verhuurders en verenigingen van eigenaars</w:t>
      </w:r>
    </w:p>
    <w:p w:rsidR="00C23608" w:rsidP="00496392" w:rsidRDefault="00C23608" w14:paraId="685FCCFA" w14:textId="77777777">
      <w:pPr>
        <w:spacing w:after="0" w:line="276" w:lineRule="auto"/>
        <w:rPr>
          <w:rFonts w:eastAsia="Calibri" w:cs="Arial"/>
          <w:b/>
          <w:bCs/>
        </w:rPr>
      </w:pPr>
    </w:p>
    <w:p w:rsidRPr="006E4D38" w:rsidR="00C23608" w:rsidP="006E4D38" w:rsidRDefault="002F594F" w14:paraId="595DFAD3" w14:textId="40D572CC">
      <w:pPr>
        <w:spacing w:after="0" w:line="276" w:lineRule="auto"/>
        <w:rPr>
          <w:rFonts w:eastAsia="Calibri" w:cs="Arial"/>
        </w:rPr>
      </w:pPr>
      <w:r w:rsidRPr="004567DA">
        <w:rPr>
          <w:rFonts w:eastAsia="Calibri" w:cs="Arial"/>
        </w:rPr>
        <w:t>In artikel 4.6</w:t>
      </w:r>
      <w:r w:rsidRPr="004567DA" w:rsidR="006E4D38">
        <w:rPr>
          <w:rFonts w:eastAsia="Calibri" w:cs="Arial"/>
        </w:rPr>
        <w:t xml:space="preserve"> van de wet worden de artikelen 2.37 en 2.41 tot en met 2.43 zijn van overeenkomstige toepassing op zelf</w:t>
      </w:r>
      <w:r w:rsidRPr="006E4D38" w:rsidR="00C23608">
        <w:rPr>
          <w:rFonts w:eastAsia="Calibri" w:cs="Arial"/>
        </w:rPr>
        <w:t xml:space="preserve">leverende VvE’s en verhuurders. Met artikel </w:t>
      </w:r>
      <w:r w:rsidR="006E4D38">
        <w:rPr>
          <w:rFonts w:eastAsia="Calibri" w:cs="Arial"/>
        </w:rPr>
        <w:t>4.4</w:t>
      </w:r>
      <w:r w:rsidRPr="006E4D38" w:rsidR="00C23608">
        <w:rPr>
          <w:rFonts w:eastAsia="Calibri" w:cs="Arial"/>
        </w:rPr>
        <w:t xml:space="preserve"> worden ook de uitgewerkte delegatiegrondslagen van deze artikelen in het Bcw van overeenkomstige toepassing verklaard op </w:t>
      </w:r>
      <w:r w:rsidRPr="006E4D38" w:rsidR="006E4D38">
        <w:rPr>
          <w:rFonts w:eastAsia="Calibri" w:cs="Arial"/>
        </w:rPr>
        <w:t>zelf</w:t>
      </w:r>
      <w:r w:rsidRPr="006E4D38" w:rsidR="00C23608">
        <w:rPr>
          <w:rFonts w:eastAsia="Calibri" w:cs="Arial"/>
        </w:rPr>
        <w:t xml:space="preserve">leverende VvE’s en verhuurders. De periodieke controle van warmtemeters, als bedoeld in artikel 2.38, derde lid, geldt alleen voor warmtebedrijven en niet voor (door)leverende VvE’s en verhuurders. Deze bepaling wordt daarom niet van overeenkomstige toepassing verklaard. </w:t>
      </w:r>
    </w:p>
    <w:p w:rsidRPr="00DE289B" w:rsidR="00991A15" w:rsidP="00496392" w:rsidRDefault="00991A15" w14:paraId="2300B60F" w14:textId="77777777">
      <w:pPr>
        <w:spacing w:after="0" w:line="276" w:lineRule="auto"/>
        <w:rPr>
          <w:rFonts w:eastAsia="Calibri" w:cs="Arial"/>
        </w:rPr>
      </w:pPr>
    </w:p>
    <w:p w:rsidRPr="00DE289B" w:rsidR="00C23608" w:rsidP="00496392" w:rsidRDefault="00C23608" w14:paraId="7DB4D93F" w14:textId="77777777">
      <w:pPr>
        <w:spacing w:after="0" w:line="276" w:lineRule="auto"/>
        <w:rPr>
          <w:rFonts w:eastAsia="Calibri" w:cs="Arial"/>
        </w:rPr>
      </w:pPr>
    </w:p>
    <w:p w:rsidRPr="00DE289B" w:rsidR="004A642E" w:rsidP="00496392" w:rsidRDefault="004A642E" w14:paraId="5FE15A13" w14:textId="1490B27B">
      <w:pPr>
        <w:spacing w:after="0" w:line="276" w:lineRule="auto"/>
        <w:rPr>
          <w:rFonts w:eastAsia="Calibri" w:cs="Arial"/>
          <w:b/>
          <w:bCs/>
        </w:rPr>
      </w:pPr>
      <w:r w:rsidRPr="00DE289B">
        <w:rPr>
          <w:rFonts w:eastAsia="Calibri" w:cs="Arial"/>
          <w:b/>
          <w:bCs/>
        </w:rPr>
        <w:t xml:space="preserve">Artikel 5.1 </w:t>
      </w:r>
      <w:r w:rsidRPr="00DE289B" w:rsidR="007A6A21">
        <w:rPr>
          <w:rFonts w:eastAsia="Calibri" w:cs="Arial"/>
          <w:b/>
          <w:bCs/>
        </w:rPr>
        <w:t>de aanvraag tot aanwijzing warmtetransportbeheerder</w:t>
      </w:r>
    </w:p>
    <w:p w:rsidRPr="00DE289B" w:rsidR="004A642E" w:rsidP="00496392" w:rsidRDefault="004A642E" w14:paraId="6349712D" w14:textId="77777777">
      <w:pPr>
        <w:spacing w:after="0" w:line="276" w:lineRule="auto"/>
        <w:rPr>
          <w:rFonts w:eastAsia="Calibri" w:cs="Arial"/>
          <w:b/>
          <w:bCs/>
        </w:rPr>
      </w:pPr>
    </w:p>
    <w:p w:rsidRPr="00DE289B" w:rsidR="004A642E" w:rsidP="00496392" w:rsidRDefault="004A642E" w14:paraId="1387C93B" w14:textId="78FC62F4">
      <w:pPr>
        <w:spacing w:after="0" w:line="276" w:lineRule="auto"/>
        <w:rPr>
          <w:rFonts w:eastAsia="Calibri" w:cs="Arial"/>
        </w:rPr>
      </w:pPr>
      <w:r w:rsidRPr="00DE289B">
        <w:rPr>
          <w:rFonts w:eastAsia="Calibri" w:cs="Arial"/>
        </w:rPr>
        <w:t>In artikel</w:t>
      </w:r>
      <w:r w:rsidRPr="00DE289B" w:rsidDel="001123FE">
        <w:rPr>
          <w:rFonts w:eastAsia="Calibri" w:cs="Arial"/>
        </w:rPr>
        <w:t xml:space="preserve"> </w:t>
      </w:r>
      <w:r w:rsidRPr="00DE289B">
        <w:rPr>
          <w:rFonts w:eastAsia="Calibri" w:cs="Arial"/>
        </w:rPr>
        <w:t xml:space="preserve">5.1 is nader omschreven op welke wijze een aanvraag om als warmtetransportbeheerder te worden aangewezen dient te worden ingediend en welke gegevens daarbij moeten worden aangeleverd. </w:t>
      </w:r>
      <w:r w:rsidRPr="50C08E06" w:rsidR="534DA608">
        <w:rPr>
          <w:rFonts w:eastAsia="Calibri" w:cs="Arial"/>
        </w:rPr>
        <w:t>V</w:t>
      </w:r>
      <w:r w:rsidRPr="00DE289B">
        <w:rPr>
          <w:rFonts w:eastAsia="Calibri" w:cs="Arial"/>
        </w:rPr>
        <w:t xml:space="preserve">oor warmtetransportnetten </w:t>
      </w:r>
      <w:r w:rsidRPr="00DE289B" w:rsidR="00E95351">
        <w:rPr>
          <w:rFonts w:eastAsia="Calibri" w:cs="Arial"/>
        </w:rPr>
        <w:t xml:space="preserve">wordt </w:t>
      </w:r>
      <w:r w:rsidRPr="00DE289B">
        <w:rPr>
          <w:rFonts w:eastAsia="Calibri" w:cs="Arial"/>
        </w:rPr>
        <w:t xml:space="preserve">geen warmtekavel vastgesteld, </w:t>
      </w:r>
      <w:r w:rsidRPr="00DE289B" w:rsidR="00E95351">
        <w:rPr>
          <w:rFonts w:eastAsia="Calibri" w:cs="Arial"/>
        </w:rPr>
        <w:t>daarom</w:t>
      </w:r>
      <w:r w:rsidRPr="00DE289B">
        <w:rPr>
          <w:rFonts w:eastAsia="Calibri" w:cs="Arial"/>
        </w:rPr>
        <w:t xml:space="preserve"> dient een onderneming zelf een geografische afbakening op te nemen in de aanvraag die door hem wordt ingediend. Verder wordt voorgeschreven dat de aanvraag een voorstel bevat voor een netontwerp en de daarbij behorende indicatie van de kosten van de aanleg, ontwikkeling en exploitatie van het voorziene warmtetransportnet. Verder dient bij de aanvraag het besluit van de ACM te worden gevoegd waaruit blijkt dat de onderneming die een aanvraag heeft ingediend om aangewezen te worden voldoende beschikt over de noodzakelijke technische en organisatorische bekwaamheid en financieel voldoende in staat is de taken uit te kunnen voeren die voortvloeien uit artikel 5.6 van de wet. Ook toetst de ACM of het gaat om een partij die voldoende onafhankelijk is om de rol van warmtetransportbeheerder te kunnen vervullen (artikel 5.11</w:t>
      </w:r>
      <w:r w:rsidRPr="00DE289B" w:rsidR="006F0067">
        <w:rPr>
          <w:rFonts w:eastAsia="Calibri" w:cs="Arial"/>
        </w:rPr>
        <w:t xml:space="preserve"> en</w:t>
      </w:r>
      <w:r w:rsidRPr="00DE289B">
        <w:rPr>
          <w:rFonts w:eastAsia="Calibri" w:cs="Arial"/>
        </w:rPr>
        <w:t xml:space="preserve"> 5.12 van de wet) en of voldaan wordt aan de eigendomseisen (artikel 5.14 van de wet). De minister besluit binnen zes maanden na het indienen van de aanvraag of hij instemt met het verzoek om te worden aangewezen. De duur van deze periode is mede ingegeven door de benodigde tijd voor het verplicht inwinnen van advies door de minister bij het college van de gemeente en gedeputeerde staten van de provincie op wiens grondgebied het warmtetransportnet en de bronnen die daarop invoeden is gelegen (artikel 5.1, vijfde lid</w:t>
      </w:r>
      <w:r w:rsidRPr="00DE289B" w:rsidR="005406C7">
        <w:rPr>
          <w:rFonts w:eastAsia="Calibri" w:cs="Arial"/>
        </w:rPr>
        <w:t>,</w:t>
      </w:r>
      <w:r w:rsidRPr="00DE289B">
        <w:rPr>
          <w:rFonts w:eastAsia="Calibri" w:cs="Arial"/>
        </w:rPr>
        <w:t xml:space="preserve"> van de wet). </w:t>
      </w:r>
    </w:p>
    <w:p w:rsidRPr="00DE289B" w:rsidR="004A642E" w:rsidP="00496392" w:rsidRDefault="004A642E" w14:paraId="5B3F95E7" w14:textId="77777777">
      <w:pPr>
        <w:spacing w:after="0" w:line="276" w:lineRule="auto"/>
        <w:rPr>
          <w:rFonts w:eastAsia="Calibri" w:cs="Arial"/>
        </w:rPr>
      </w:pPr>
    </w:p>
    <w:p w:rsidRPr="00DE289B" w:rsidR="00991A15" w:rsidP="00496392" w:rsidRDefault="00991A15" w14:paraId="54B6302C" w14:textId="77777777">
      <w:pPr>
        <w:spacing w:after="0" w:line="276" w:lineRule="auto"/>
        <w:rPr>
          <w:rFonts w:eastAsia="Calibri" w:cs="Arial"/>
        </w:rPr>
      </w:pPr>
    </w:p>
    <w:p w:rsidRPr="00DE289B" w:rsidR="004A642E" w:rsidP="00496392" w:rsidRDefault="004A642E" w14:paraId="3166A4F9" w14:textId="4A0E782B">
      <w:pPr>
        <w:spacing w:after="0" w:line="276" w:lineRule="auto"/>
        <w:rPr>
          <w:rFonts w:eastAsia="Calibri" w:cs="Arial"/>
          <w:b/>
          <w:bCs/>
        </w:rPr>
      </w:pPr>
      <w:r w:rsidRPr="00DE289B">
        <w:rPr>
          <w:rFonts w:eastAsia="Calibri" w:cs="Arial"/>
          <w:b/>
          <w:bCs/>
        </w:rPr>
        <w:t xml:space="preserve">Artikel 5.2 </w:t>
      </w:r>
      <w:r w:rsidRPr="00DE289B" w:rsidR="001F456E">
        <w:rPr>
          <w:rFonts w:eastAsia="Calibri" w:cs="Arial"/>
          <w:b/>
          <w:bCs/>
        </w:rPr>
        <w:t>de aanvraag tot besluit vervulling voorwaarden bekwaamheid en financiële draagkracht</w:t>
      </w:r>
    </w:p>
    <w:p w:rsidRPr="00DE289B" w:rsidR="004A642E" w:rsidP="00496392" w:rsidRDefault="004A642E" w14:paraId="49D3A711" w14:textId="77777777">
      <w:pPr>
        <w:spacing w:after="0" w:line="276" w:lineRule="auto"/>
        <w:rPr>
          <w:rFonts w:eastAsia="Calibri" w:cs="Arial"/>
          <w:b/>
          <w:bCs/>
        </w:rPr>
      </w:pPr>
    </w:p>
    <w:p w:rsidR="00254FAC" w:rsidP="00496392" w:rsidRDefault="004A642E" w14:paraId="2B60D236" w14:textId="63C0F37B">
      <w:pPr>
        <w:spacing w:after="0" w:line="276" w:lineRule="auto"/>
        <w:rPr>
          <w:rFonts w:eastAsia="Calibri" w:cs="Arial"/>
        </w:rPr>
      </w:pPr>
      <w:r w:rsidRPr="0DFC5A8D">
        <w:rPr>
          <w:rFonts w:eastAsia="Calibri" w:cs="Arial"/>
        </w:rPr>
        <w:t>Om voor een aanwijzing in aanmerking te komen dient een onderneming technisch en organisatorisch voldoende bekwaam te zijn en financieel in staat om de taken opgenomen in artikel 5.6 van de wet uit te voeren. De wijze waarop een aanvraag voor een besluit dient te worden ingediend en welke gegevens daarbij dienen te worden verstrekt wordt geregeld in artikel 5.2. Met de aan te leveren gegevens wordt grotendeels aangesloten bij de informatie die ook voor de aanvraag voor een aanwijzing voor een warmtekavel dient te worden ingediend, zoals bedoeld in artikel 2.5, eerste lid</w:t>
      </w:r>
      <w:r w:rsidRPr="0DFC5A8D" w:rsidR="000F0BF0">
        <w:rPr>
          <w:rFonts w:eastAsia="Calibri" w:cs="Arial"/>
        </w:rPr>
        <w:t>,</w:t>
      </w:r>
      <w:r w:rsidRPr="0DFC5A8D">
        <w:rPr>
          <w:rFonts w:eastAsia="Calibri" w:cs="Arial"/>
        </w:rPr>
        <w:t xml:space="preserve"> van de wet. </w:t>
      </w:r>
      <w:r w:rsidR="00FD3042">
        <w:rPr>
          <w:rFonts w:eastAsia="Calibri" w:cs="Arial"/>
        </w:rPr>
        <w:t>A</w:t>
      </w:r>
      <w:r w:rsidR="007F5A3D">
        <w:rPr>
          <w:rFonts w:eastAsia="Calibri" w:cs="Arial"/>
        </w:rPr>
        <w:t>rtikel 5.2,</w:t>
      </w:r>
      <w:r w:rsidRPr="0DFC5A8D" w:rsidR="00D74FE7">
        <w:rPr>
          <w:rFonts w:eastAsia="Calibri" w:cs="Arial"/>
        </w:rPr>
        <w:t xml:space="preserve"> eerste lid, onderdeel d, </w:t>
      </w:r>
      <w:r w:rsidRPr="50C08E06" w:rsidR="6A215B3C">
        <w:rPr>
          <w:rFonts w:eastAsia="Calibri" w:cs="Arial"/>
        </w:rPr>
        <w:t xml:space="preserve"> sub</w:t>
      </w:r>
      <w:r w:rsidRPr="50C08E06" w:rsidR="00FD3042">
        <w:rPr>
          <w:rFonts w:eastAsia="Calibri" w:cs="Arial"/>
        </w:rPr>
        <w:t>1</w:t>
      </w:r>
      <w:r w:rsidRPr="50C08E06" w:rsidR="7FAE711B">
        <w:rPr>
          <w:rFonts w:eastAsia="Calibri" w:cs="Arial"/>
        </w:rPr>
        <w:t xml:space="preserve"> </w:t>
      </w:r>
      <w:r w:rsidR="00FD3042">
        <w:rPr>
          <w:rFonts w:eastAsia="Calibri" w:cs="Arial"/>
        </w:rPr>
        <w:t xml:space="preserve">en </w:t>
      </w:r>
      <w:r w:rsidRPr="00FD3042" w:rsidR="00FD3042">
        <w:rPr>
          <w:rFonts w:eastAsia="Calibri" w:cs="Arial"/>
        </w:rPr>
        <w:t>2</w:t>
      </w:r>
      <w:r w:rsidR="00FD3042">
        <w:rPr>
          <w:rFonts w:eastAsia="Calibri" w:cs="Arial"/>
        </w:rPr>
        <w:t xml:space="preserve"> </w:t>
      </w:r>
      <w:r w:rsidRPr="0DFC5A8D" w:rsidR="00D74FE7">
        <w:rPr>
          <w:rFonts w:eastAsia="Calibri" w:cs="Arial"/>
        </w:rPr>
        <w:t xml:space="preserve">vullen elkaar aan. </w:t>
      </w:r>
      <w:r w:rsidRPr="50C08E06" w:rsidR="4D093F7F">
        <w:rPr>
          <w:rFonts w:eastAsia="Calibri" w:cs="Arial"/>
        </w:rPr>
        <w:t>Sub</w:t>
      </w:r>
      <w:r w:rsidRPr="0DFC5A8D" w:rsidR="00D74FE7">
        <w:rPr>
          <w:rFonts w:eastAsia="Calibri" w:cs="Arial"/>
        </w:rPr>
        <w:t xml:space="preserve"> 2 ziet op de vraag of de aanvrager systemen en processen heeft om de taken van artikel 5.6, eerste lid, van de wet uit te voeren. </w:t>
      </w:r>
      <w:r w:rsidRPr="50C08E06" w:rsidR="0B0E939E">
        <w:rPr>
          <w:rFonts w:eastAsia="Calibri" w:cs="Arial"/>
        </w:rPr>
        <w:t>Sub</w:t>
      </w:r>
      <w:r w:rsidRPr="0DFC5A8D" w:rsidR="00D74FE7">
        <w:rPr>
          <w:rFonts w:eastAsia="Calibri" w:cs="Arial"/>
        </w:rPr>
        <w:t xml:space="preserve"> 1 vraagt daarnaast om een beschrijving van het systeem voor kwaliteitsbeheersing: het geheel van samenhangende plannen, processen en procedures voor het registreren, monitoren en eventueel verbeteren van de kwaliteit van de bedrijfsvoering. Daarmee wordt niet de operationele inrichting nogmaals bevraagd, maar de structurele borging dat de taakuitvoering ook op langere termijn op het vereiste niveau blijft.</w:t>
      </w:r>
    </w:p>
    <w:p w:rsidR="00D74FE7" w:rsidP="00496392" w:rsidRDefault="00D74FE7" w14:paraId="0E6ED9AA" w14:textId="77777777">
      <w:pPr>
        <w:spacing w:after="0" w:line="276" w:lineRule="auto"/>
        <w:rPr>
          <w:rFonts w:eastAsia="Calibri" w:cs="Arial"/>
        </w:rPr>
      </w:pPr>
    </w:p>
    <w:p w:rsidRPr="00DE289B" w:rsidR="004A642E" w:rsidP="00496392" w:rsidRDefault="004A642E" w14:paraId="014D268C" w14:textId="69D8B38E">
      <w:pPr>
        <w:spacing w:after="0" w:line="276" w:lineRule="auto"/>
        <w:rPr>
          <w:rFonts w:eastAsia="Calibri" w:cs="Arial"/>
        </w:rPr>
      </w:pPr>
      <w:r w:rsidRPr="00DE289B">
        <w:rPr>
          <w:rFonts w:eastAsia="Calibri" w:cs="Arial"/>
        </w:rPr>
        <w:t xml:space="preserve">In aanvulling daarop wordt aan de onderneming verzocht om een verklaring aan te leveren waaruit blijkt dat de aanvrager door een erkend kredietbeoordelingsbureau een </w:t>
      </w:r>
      <w:r w:rsidRPr="00DE289B">
        <w:rPr>
          <w:rFonts w:eastAsia="Calibri" w:cs="Arial"/>
        </w:rPr>
        <w:lastRenderedPageBreak/>
        <w:t xml:space="preserve">kredietkwaliteitstrap investeringswaardig is toegekend. Dit dient als bewijs voor de financiële gezondheid van een aanvrager. Alternatief is dat kan worden aangetoond dat de warmtetransportbeheerder beschikt over een rechtsgeldige verklaring als bedoeld in artikel 403, eerste lid, onder f, van Boek 2 van het Burgerlijk Wetboek, van een rechtspersoon of vennootschap door wie de financiële gegevens van de aangewezen warmtetransportbeheerder zijn geconsolideerd en hij kan aantonen dat de betreffende rechtspersoon of vennootschap beschikt over een toekenning van een kredietkwaliteitstrap investeringswaardig. </w:t>
      </w:r>
      <w:r w:rsidRPr="000E643F" w:rsidR="000E643F">
        <w:rPr>
          <w:rFonts w:eastAsia="Calibri" w:cs="Arial"/>
        </w:rPr>
        <w:t>Als alternatief voor beide opties kan de aanvrager stukken overleggen waaruit blijkt dat hij voldoet aan bij ministeriële regeling vast te stellen financiële ratio's en een kredietfaciliteit aanhoudt waardoor er voor een jaar voldoende krediet beschikbaar is om aan lopende verplichtingen te kunnen voldoen</w:t>
      </w:r>
    </w:p>
    <w:p w:rsidRPr="00DE289B" w:rsidR="004A642E" w:rsidP="00496392" w:rsidRDefault="004A642E" w14:paraId="0E02D872" w14:textId="77777777">
      <w:pPr>
        <w:spacing w:after="0" w:line="276" w:lineRule="auto"/>
        <w:rPr>
          <w:rFonts w:eastAsia="Calibri" w:cs="Arial"/>
        </w:rPr>
      </w:pPr>
    </w:p>
    <w:p w:rsidRPr="00DE289B" w:rsidR="00991A15" w:rsidP="00496392" w:rsidRDefault="00991A15" w14:paraId="1623C187" w14:textId="77777777">
      <w:pPr>
        <w:spacing w:after="0" w:line="276" w:lineRule="auto"/>
        <w:rPr>
          <w:rFonts w:eastAsia="Calibri" w:cs="Arial"/>
        </w:rPr>
      </w:pPr>
    </w:p>
    <w:p w:rsidRPr="00DE289B" w:rsidR="004A642E" w:rsidP="00496392" w:rsidRDefault="004A642E" w14:paraId="1E36343B" w14:textId="3150A1EE">
      <w:pPr>
        <w:spacing w:after="0" w:line="276" w:lineRule="auto"/>
        <w:rPr>
          <w:rFonts w:eastAsia="Calibri" w:cs="Arial"/>
          <w:b/>
          <w:bCs/>
        </w:rPr>
      </w:pPr>
      <w:r w:rsidRPr="00DE289B">
        <w:rPr>
          <w:rFonts w:eastAsia="Calibri" w:cs="Arial"/>
          <w:b/>
          <w:bCs/>
        </w:rPr>
        <w:t xml:space="preserve">Artikel 5.3 </w:t>
      </w:r>
      <w:r w:rsidRPr="00DE289B" w:rsidR="00414F52">
        <w:rPr>
          <w:rFonts w:eastAsia="Calibri" w:cs="Arial"/>
          <w:b/>
          <w:bCs/>
        </w:rPr>
        <w:t xml:space="preserve">toetsingskader aanwijzen warmtetransportbeheerder  </w:t>
      </w:r>
    </w:p>
    <w:p w:rsidRPr="00DE289B" w:rsidR="004A642E" w:rsidP="00496392" w:rsidRDefault="004A642E" w14:paraId="207E725C" w14:textId="77777777">
      <w:pPr>
        <w:spacing w:after="0" w:line="276" w:lineRule="auto"/>
        <w:rPr>
          <w:rFonts w:eastAsia="Calibri" w:cs="Arial"/>
          <w:b/>
          <w:bCs/>
        </w:rPr>
      </w:pPr>
    </w:p>
    <w:p w:rsidRPr="00DE289B" w:rsidR="004A642E" w:rsidP="00496392" w:rsidRDefault="004A642E" w14:paraId="2DF5EC5E" w14:textId="7D61056B">
      <w:pPr>
        <w:spacing w:after="0" w:line="276" w:lineRule="auto"/>
        <w:rPr>
          <w:rFonts w:eastAsia="Calibri" w:cs="Arial"/>
        </w:rPr>
      </w:pPr>
      <w:r w:rsidRPr="00DE289B">
        <w:rPr>
          <w:rFonts w:eastAsia="Calibri" w:cs="Arial"/>
        </w:rPr>
        <w:t xml:space="preserve">De minister verleent uitsluitend een aanwijzing indien het in het belang van de regionale warmtevoorziening noodzakelijk is een warmtetransportbeheerder voor het warmtetransportnet aan te wijzen. In artikel 5.1, zesde lid van de wet is een kader opgenomen waaraan door de minister getoetst wordt of sprake is van een dergelijke situatie. In artikel 5.3 zijn de toetsingscriteria nader uitgewerkt. </w:t>
      </w:r>
    </w:p>
    <w:p w:rsidRPr="00DE289B" w:rsidR="004A642E" w:rsidP="00496392" w:rsidRDefault="004A642E" w14:paraId="4E79ADC9" w14:textId="77777777">
      <w:pPr>
        <w:spacing w:after="0" w:line="276" w:lineRule="auto"/>
        <w:rPr>
          <w:rFonts w:eastAsia="Calibri" w:cs="Arial"/>
        </w:rPr>
      </w:pPr>
    </w:p>
    <w:p w:rsidRPr="00DE289B" w:rsidR="00991A15" w:rsidP="00496392" w:rsidRDefault="00991A15" w14:paraId="0DF7A92F" w14:textId="77777777">
      <w:pPr>
        <w:spacing w:after="0" w:line="276" w:lineRule="auto"/>
        <w:rPr>
          <w:rFonts w:eastAsia="Calibri" w:cs="Arial"/>
        </w:rPr>
      </w:pPr>
    </w:p>
    <w:p w:rsidRPr="00DE289B" w:rsidR="004A642E" w:rsidP="00496392" w:rsidRDefault="004A642E" w14:paraId="2D0CD77B" w14:textId="75F58520">
      <w:pPr>
        <w:spacing w:after="0" w:line="276" w:lineRule="auto"/>
        <w:rPr>
          <w:rFonts w:eastAsia="Calibri" w:cs="Arial"/>
          <w:b/>
          <w:bCs/>
        </w:rPr>
      </w:pPr>
      <w:r w:rsidRPr="00DE289B">
        <w:rPr>
          <w:rFonts w:eastAsia="Calibri" w:cs="Arial"/>
          <w:b/>
          <w:bCs/>
        </w:rPr>
        <w:t xml:space="preserve">Artikel 5.4 </w:t>
      </w:r>
      <w:r w:rsidRPr="00DE289B" w:rsidR="00C42C70">
        <w:rPr>
          <w:rFonts w:eastAsia="Calibri" w:cs="Arial"/>
          <w:b/>
          <w:bCs/>
        </w:rPr>
        <w:t>o</w:t>
      </w:r>
      <w:r w:rsidRPr="00DE289B" w:rsidR="004A1DEE">
        <w:rPr>
          <w:rFonts w:eastAsia="Calibri" w:cs="Arial"/>
          <w:b/>
          <w:bCs/>
        </w:rPr>
        <w:t>verdragen aanwijzing van een warmtetransportbeheerder</w:t>
      </w:r>
    </w:p>
    <w:p w:rsidRPr="00DE289B" w:rsidR="004A642E" w:rsidP="00496392" w:rsidRDefault="004A642E" w14:paraId="60B34CE5" w14:textId="77777777">
      <w:pPr>
        <w:spacing w:after="0" w:line="276" w:lineRule="auto"/>
        <w:rPr>
          <w:rFonts w:eastAsia="Calibri" w:cs="Arial"/>
          <w:b/>
          <w:bCs/>
        </w:rPr>
      </w:pPr>
    </w:p>
    <w:p w:rsidRPr="00DE289B" w:rsidR="00A403E8" w:rsidP="00496392" w:rsidRDefault="00A403E8" w14:paraId="7281643D" w14:textId="670108BF">
      <w:pPr>
        <w:spacing w:after="0" w:line="276" w:lineRule="auto"/>
        <w:rPr>
          <w:rFonts w:eastAsia="Calibri" w:cs="Arial"/>
        </w:rPr>
      </w:pPr>
      <w:r w:rsidRPr="00DE289B">
        <w:rPr>
          <w:rFonts w:eastAsia="Calibri" w:cs="Arial"/>
        </w:rPr>
        <w:t xml:space="preserve">De </w:t>
      </w:r>
      <w:r w:rsidRPr="00DE289B" w:rsidR="000D3517">
        <w:rPr>
          <w:rFonts w:eastAsia="Calibri" w:cs="Arial"/>
        </w:rPr>
        <w:t>ACM</w:t>
      </w:r>
      <w:r w:rsidRPr="00DE289B">
        <w:rPr>
          <w:rFonts w:eastAsia="Calibri" w:cs="Arial"/>
        </w:rPr>
        <w:t xml:space="preserve"> beslist binnen acht weken na ontvangst van de aanvraag, bedoeld in artikel 5.4, tweede lid, van de wet.  De termijn voor het nemen van een besluit kan eenmalig met vier weken worden verlengd. </w:t>
      </w:r>
    </w:p>
    <w:p w:rsidRPr="00DE289B" w:rsidR="004A642E" w:rsidP="00496392" w:rsidRDefault="00A403E8" w14:paraId="7B10B41A" w14:textId="0DC97050">
      <w:pPr>
        <w:spacing w:after="0" w:line="276" w:lineRule="auto"/>
        <w:rPr>
          <w:rFonts w:eastAsia="Calibri" w:cs="Arial"/>
        </w:rPr>
      </w:pPr>
      <w:r w:rsidRPr="00DE289B">
        <w:rPr>
          <w:rFonts w:eastAsia="Calibri" w:cs="Arial"/>
        </w:rPr>
        <w:t xml:space="preserve"> </w:t>
      </w:r>
    </w:p>
    <w:p w:rsidRPr="00DE289B" w:rsidR="00991A15" w:rsidP="00496392" w:rsidRDefault="00991A15" w14:paraId="7AB72845" w14:textId="77777777">
      <w:pPr>
        <w:spacing w:after="0" w:line="276" w:lineRule="auto"/>
        <w:rPr>
          <w:rFonts w:eastAsia="Calibri" w:cs="Arial"/>
        </w:rPr>
      </w:pPr>
    </w:p>
    <w:p w:rsidRPr="00DE289B" w:rsidR="004A642E" w:rsidP="00496392" w:rsidRDefault="004A642E" w14:paraId="4ADA3FFB" w14:textId="3C74B880">
      <w:pPr>
        <w:spacing w:after="0" w:line="276" w:lineRule="auto"/>
        <w:rPr>
          <w:rFonts w:eastAsia="Calibri" w:cs="Arial"/>
          <w:b/>
          <w:bCs/>
        </w:rPr>
      </w:pPr>
      <w:r w:rsidRPr="00DE289B">
        <w:rPr>
          <w:rFonts w:eastAsia="Calibri" w:cs="Arial"/>
          <w:b/>
          <w:bCs/>
        </w:rPr>
        <w:t xml:space="preserve">Artikel 5.5 </w:t>
      </w:r>
      <w:r w:rsidRPr="00DE289B" w:rsidR="00364B4B">
        <w:rPr>
          <w:rFonts w:eastAsia="Calibri" w:cs="Arial"/>
          <w:b/>
          <w:bCs/>
        </w:rPr>
        <w:t>financiële monitoring warmtetransportbeheerder</w:t>
      </w:r>
    </w:p>
    <w:p w:rsidRPr="00DE289B" w:rsidR="004A642E" w:rsidP="00496392" w:rsidRDefault="004A642E" w14:paraId="31D567D0" w14:textId="77777777">
      <w:pPr>
        <w:spacing w:after="0" w:line="276" w:lineRule="auto"/>
        <w:rPr>
          <w:rFonts w:eastAsia="Calibri" w:cs="Arial"/>
          <w:b/>
          <w:bCs/>
        </w:rPr>
      </w:pPr>
    </w:p>
    <w:p w:rsidRPr="00DE289B" w:rsidR="004A642E" w:rsidP="00496392" w:rsidRDefault="004A642E" w14:paraId="62FC520E" w14:textId="50357F1C">
      <w:pPr>
        <w:spacing w:after="0" w:line="276" w:lineRule="auto"/>
        <w:rPr>
          <w:rFonts w:eastAsia="Calibri" w:cs="Arial"/>
        </w:rPr>
      </w:pPr>
      <w:r w:rsidRPr="00DE289B">
        <w:rPr>
          <w:rFonts w:eastAsia="Calibri" w:cs="Arial"/>
        </w:rPr>
        <w:t xml:space="preserve">In artikel 5.5 is nader uitgewerkt dat de warmtetransportbeheerder de eerder verstrekte informatie bij het </w:t>
      </w:r>
      <w:r w:rsidRPr="00DE289B" w:rsidR="00AF4B8A">
        <w:rPr>
          <w:rFonts w:eastAsia="Calibri" w:cs="Arial"/>
        </w:rPr>
        <w:t>besluit van de ACM</w:t>
      </w:r>
      <w:r w:rsidRPr="00DE289B">
        <w:rPr>
          <w:rFonts w:eastAsia="Calibri" w:cs="Arial"/>
        </w:rPr>
        <w:t xml:space="preserve"> dient bij te werken indien er wijzigingen optreden. In het bijzonder is het belangrijk dat indien de financiële situatie verslechtert, dit wordt gemeld bij de ACM. Het gaat dan vooral om de kredietbeoordeling van de warmtetransportbeheerder of de groep waartoe de warmtetransportbeheerder behoort. </w:t>
      </w:r>
      <w:r w:rsidRPr="00947591" w:rsidR="00947591">
        <w:rPr>
          <w:rFonts w:eastAsia="Calibri" w:cs="Arial"/>
        </w:rPr>
        <w:t>Als alternatief kan de warmtetransportbeheerder ook aantonen dat hij voldoet aan bij ministeriële regeling vast te stellen financiële ratio's en een kredietfaciliteit aanhoudt waardoor er voor een jaar voldoende krediet beschikbaar is om aan lopende verplichtingen te kunnen voldoen.</w:t>
      </w:r>
      <w:r w:rsidRPr="00DE289B">
        <w:rPr>
          <w:rFonts w:eastAsia="Calibri" w:cs="Arial"/>
        </w:rPr>
        <w:t xml:space="preserve"> De keuze voor het monitoren via </w:t>
      </w:r>
      <w:r w:rsidRPr="00DE289B" w:rsidR="00532D81">
        <w:rPr>
          <w:rFonts w:eastAsia="Calibri" w:cs="Arial"/>
        </w:rPr>
        <w:t xml:space="preserve">de </w:t>
      </w:r>
      <w:r w:rsidRPr="00DE289B">
        <w:rPr>
          <w:rFonts w:eastAsia="Calibri" w:cs="Arial"/>
        </w:rPr>
        <w:t>bestaande financiële kredietbeoordeling is gemaakt om de uitvoeringslasten zo laag mogelijk te houden.</w:t>
      </w:r>
    </w:p>
    <w:p w:rsidRPr="00DE289B" w:rsidR="004A642E" w:rsidP="00496392" w:rsidRDefault="004A642E" w14:paraId="04E4C579" w14:textId="77777777">
      <w:pPr>
        <w:spacing w:after="0" w:line="276" w:lineRule="auto"/>
        <w:rPr>
          <w:rFonts w:eastAsia="Calibri" w:cs="Arial"/>
          <w:b/>
          <w:bCs/>
        </w:rPr>
      </w:pPr>
    </w:p>
    <w:p w:rsidRPr="00DE289B" w:rsidR="00991A15" w:rsidP="00496392" w:rsidRDefault="00991A15" w14:paraId="0E12D68C" w14:textId="77777777">
      <w:pPr>
        <w:spacing w:after="0" w:line="276" w:lineRule="auto"/>
        <w:rPr>
          <w:rFonts w:eastAsia="Calibri" w:cs="Arial"/>
          <w:b/>
          <w:bCs/>
        </w:rPr>
      </w:pPr>
    </w:p>
    <w:p w:rsidRPr="00DE289B" w:rsidR="004A642E" w:rsidP="00496392" w:rsidRDefault="004A642E" w14:paraId="57785306" w14:textId="7B2C3275">
      <w:pPr>
        <w:spacing w:after="0" w:line="276" w:lineRule="auto"/>
        <w:rPr>
          <w:rFonts w:eastAsia="Calibri" w:cs="Arial"/>
          <w:b/>
          <w:bCs/>
        </w:rPr>
      </w:pPr>
      <w:r w:rsidRPr="00DE289B">
        <w:rPr>
          <w:rFonts w:eastAsia="Calibri" w:cs="Arial"/>
          <w:b/>
          <w:bCs/>
        </w:rPr>
        <w:t>Artikel 5.6 en 5.7</w:t>
      </w:r>
      <w:r w:rsidRPr="00DE289B" w:rsidR="006A3DEA">
        <w:rPr>
          <w:rFonts w:eastAsia="Calibri" w:cs="Arial"/>
          <w:b/>
          <w:bCs/>
        </w:rPr>
        <w:t xml:space="preserve"> </w:t>
      </w:r>
      <w:r w:rsidRPr="00DE289B" w:rsidR="000338AE">
        <w:rPr>
          <w:rFonts w:eastAsia="Calibri" w:cs="Arial"/>
          <w:b/>
          <w:bCs/>
        </w:rPr>
        <w:t xml:space="preserve">warmtetransportinvesteringsplan en </w:t>
      </w:r>
      <w:r w:rsidRPr="00DE289B" w:rsidR="00FF16A7">
        <w:rPr>
          <w:rFonts w:eastAsia="Calibri" w:cs="Arial"/>
          <w:b/>
          <w:bCs/>
        </w:rPr>
        <w:t xml:space="preserve">exploitatieplan warmtetransportbeheerder  </w:t>
      </w:r>
    </w:p>
    <w:p w:rsidRPr="00DE289B" w:rsidR="004A642E" w:rsidP="00496392" w:rsidRDefault="004A642E" w14:paraId="3E16037E" w14:textId="77777777">
      <w:pPr>
        <w:spacing w:after="0" w:line="276" w:lineRule="auto"/>
        <w:rPr>
          <w:rFonts w:eastAsia="Calibri" w:cs="Arial"/>
          <w:b/>
          <w:bCs/>
        </w:rPr>
      </w:pPr>
    </w:p>
    <w:p w:rsidRPr="00DE289B" w:rsidR="004A642E" w:rsidP="00496392" w:rsidRDefault="004A642E" w14:paraId="6D90CB58" w14:textId="77777777">
      <w:pPr>
        <w:spacing w:after="0" w:line="276" w:lineRule="auto"/>
        <w:rPr>
          <w:rFonts w:eastAsia="Calibri" w:cs="Arial"/>
        </w:rPr>
      </w:pPr>
      <w:r w:rsidRPr="00DE289B">
        <w:rPr>
          <w:rFonts w:eastAsia="Calibri" w:cs="Arial"/>
        </w:rPr>
        <w:t>In artikel 5.8 van de</w:t>
      </w:r>
      <w:r w:rsidRPr="00DE289B" w:rsidDel="009E3D18">
        <w:rPr>
          <w:rFonts w:eastAsia="Calibri" w:cs="Arial"/>
        </w:rPr>
        <w:t xml:space="preserve"> </w:t>
      </w:r>
      <w:r w:rsidRPr="00DE289B">
        <w:rPr>
          <w:rFonts w:eastAsia="Calibri" w:cs="Arial"/>
        </w:rPr>
        <w:t xml:space="preserve">wet is bepaald dat wanneer de warmtetransportbeheerder een aanwijzing heeft gekregen, de ACM blijft toezien of de vooraf ingediende kwalificaties behouden blijven. </w:t>
      </w:r>
    </w:p>
    <w:p w:rsidRPr="00DE289B" w:rsidR="004A642E" w:rsidP="00496392" w:rsidRDefault="004A642E" w14:paraId="66D5CF40" w14:textId="77777777">
      <w:pPr>
        <w:spacing w:after="0" w:line="276" w:lineRule="auto"/>
        <w:rPr>
          <w:rFonts w:eastAsia="Calibri" w:cs="Arial"/>
        </w:rPr>
      </w:pPr>
    </w:p>
    <w:p w:rsidRPr="00DE289B" w:rsidR="004A642E" w:rsidP="00496392" w:rsidRDefault="004A642E" w14:paraId="337CB3D3" w14:textId="2AB59B01">
      <w:pPr>
        <w:spacing w:after="0" w:line="276" w:lineRule="auto"/>
        <w:rPr>
          <w:rFonts w:eastAsia="Calibri" w:cs="Arial"/>
        </w:rPr>
      </w:pPr>
      <w:r w:rsidRPr="00DE289B">
        <w:rPr>
          <w:rFonts w:eastAsia="Calibri" w:cs="Arial"/>
        </w:rPr>
        <w:t xml:space="preserve">In </w:t>
      </w:r>
      <w:r w:rsidRPr="00DE289B" w:rsidR="005846A3">
        <w:rPr>
          <w:rFonts w:eastAsia="Calibri" w:cs="Arial"/>
        </w:rPr>
        <w:t xml:space="preserve">de </w:t>
      </w:r>
      <w:r w:rsidRPr="00DE289B">
        <w:rPr>
          <w:rFonts w:eastAsia="Calibri" w:cs="Arial"/>
        </w:rPr>
        <w:t>artikel</w:t>
      </w:r>
      <w:r w:rsidRPr="00DE289B" w:rsidR="005846A3">
        <w:rPr>
          <w:rFonts w:eastAsia="Calibri" w:cs="Arial"/>
        </w:rPr>
        <w:t>en</w:t>
      </w:r>
      <w:r w:rsidRPr="00DE289B">
        <w:rPr>
          <w:rFonts w:eastAsia="Calibri" w:cs="Arial"/>
        </w:rPr>
        <w:t xml:space="preserve"> 5.6 en 5.7 worden de procedures en de frequentie van het investeringsplan en het exploitatieplan nader uitgewerkt. Voor het exploitatieplan is gekozen voor een update per kwartaal omdat het van belang is dat deze informatie voor (toekomstige) warmtebedrijven en </w:t>
      </w:r>
      <w:r w:rsidRPr="77BF2F02">
        <w:rPr>
          <w:rFonts w:eastAsia="Calibri" w:cs="Arial"/>
        </w:rPr>
        <w:t>gemeente</w:t>
      </w:r>
      <w:r w:rsidRPr="77BF2F02" w:rsidR="2E48D21D">
        <w:rPr>
          <w:rFonts w:eastAsia="Calibri" w:cs="Arial"/>
        </w:rPr>
        <w:t>n</w:t>
      </w:r>
      <w:r w:rsidRPr="00DE289B">
        <w:rPr>
          <w:rFonts w:eastAsia="Calibri" w:cs="Arial"/>
        </w:rPr>
        <w:t xml:space="preserve"> altijd toegankelijk en actueel is. Wanneer er geen wijzigingen zijn zal het ook weinig inspanning vereisen van de desbetreffende warmtetransportbeheerder. Voor het investeringsplan is gekozen voor een termijn van 2 jaar. Om de administratieve last te beperken is gekozen om niet jaarlijks maar tweejaarlijks een nieuw plan voor te schrijven. De verwachting is dat dit voldoende is om grote veranderingen inzichtelijk te houden. Daarnaast sluit het aan bij de regeling voor </w:t>
      </w:r>
      <w:r w:rsidRPr="00DE289B">
        <w:rPr>
          <w:rFonts w:eastAsia="Calibri" w:cs="Arial"/>
        </w:rPr>
        <w:lastRenderedPageBreak/>
        <w:t xml:space="preserve">gastransport. Ook worden er eisen gesteld aan het openbaar maken van de zienswijzen van de verschillende stakeholders die in het consultatieproces van het investeringsplan zijn gedeeld. </w:t>
      </w:r>
    </w:p>
    <w:p w:rsidRPr="00DE289B" w:rsidR="004A642E" w:rsidP="00496392" w:rsidRDefault="004A642E" w14:paraId="520B7CDE" w14:textId="77777777">
      <w:pPr>
        <w:spacing w:after="0" w:line="276" w:lineRule="auto"/>
        <w:rPr>
          <w:rFonts w:eastAsia="Calibri" w:cs="Arial"/>
        </w:rPr>
      </w:pPr>
    </w:p>
    <w:p w:rsidRPr="00DE289B" w:rsidR="00991A15" w:rsidP="00496392" w:rsidRDefault="00991A15" w14:paraId="7BEA2569" w14:textId="77777777">
      <w:pPr>
        <w:spacing w:after="0" w:line="276" w:lineRule="auto"/>
        <w:rPr>
          <w:rFonts w:eastAsia="Calibri" w:cs="Arial"/>
        </w:rPr>
      </w:pPr>
    </w:p>
    <w:p w:rsidRPr="00DE289B" w:rsidR="004A642E" w:rsidP="00496392" w:rsidRDefault="004A642E" w14:paraId="1DC23AF9" w14:textId="5CB66282">
      <w:pPr>
        <w:spacing w:after="0" w:line="276" w:lineRule="auto"/>
        <w:rPr>
          <w:rFonts w:eastAsia="Calibri" w:cs="Arial"/>
          <w:b/>
          <w:bCs/>
        </w:rPr>
      </w:pPr>
      <w:r w:rsidRPr="00DE289B">
        <w:rPr>
          <w:rFonts w:eastAsia="Calibri" w:cs="Arial"/>
          <w:b/>
          <w:bCs/>
        </w:rPr>
        <w:t>Artikel 5.</w:t>
      </w:r>
      <w:r w:rsidRPr="00DE289B" w:rsidR="00EA2919">
        <w:rPr>
          <w:rFonts w:eastAsia="Calibri" w:cs="Arial"/>
          <w:b/>
          <w:bCs/>
        </w:rPr>
        <w:t>8</w:t>
      </w:r>
      <w:r w:rsidRPr="00DE289B" w:rsidR="006A3DEA">
        <w:rPr>
          <w:rFonts w:eastAsia="Calibri" w:cs="Arial"/>
          <w:b/>
          <w:bCs/>
        </w:rPr>
        <w:t xml:space="preserve"> </w:t>
      </w:r>
      <w:r w:rsidRPr="00DE289B" w:rsidR="00461D82">
        <w:rPr>
          <w:rFonts w:eastAsia="Calibri" w:cs="Arial"/>
          <w:b/>
          <w:bCs/>
        </w:rPr>
        <w:t>eigen gebruik en ter beschikking stellen ongebruikte warmtetransportcapaciteit</w:t>
      </w:r>
    </w:p>
    <w:p w:rsidRPr="00DE289B" w:rsidR="004A642E" w:rsidP="00496392" w:rsidRDefault="004A642E" w14:paraId="3F5D32A1" w14:textId="77777777">
      <w:pPr>
        <w:spacing w:after="0" w:line="276" w:lineRule="auto"/>
        <w:rPr>
          <w:rFonts w:eastAsia="Calibri" w:cs="Arial"/>
          <w:b/>
          <w:bCs/>
        </w:rPr>
      </w:pPr>
    </w:p>
    <w:p w:rsidRPr="00DE289B" w:rsidR="004A642E" w:rsidP="00496392" w:rsidRDefault="004A642E" w14:paraId="07CC8149" w14:textId="096CAA99">
      <w:pPr>
        <w:spacing w:after="0" w:line="276" w:lineRule="auto"/>
        <w:rPr>
          <w:rFonts w:eastAsia="Calibri" w:cs="Arial"/>
        </w:rPr>
      </w:pPr>
      <w:r w:rsidRPr="00DE289B">
        <w:rPr>
          <w:rFonts w:eastAsia="Calibri" w:cs="Arial"/>
        </w:rPr>
        <w:t>Artikel 5.17, eerste lid</w:t>
      </w:r>
      <w:r w:rsidRPr="00DE289B" w:rsidR="00715D88">
        <w:rPr>
          <w:rFonts w:eastAsia="Calibri" w:cs="Arial"/>
        </w:rPr>
        <w:t>,</w:t>
      </w:r>
      <w:r w:rsidRPr="00DE289B">
        <w:rPr>
          <w:rFonts w:eastAsia="Calibri" w:cs="Arial"/>
        </w:rPr>
        <w:t xml:space="preserve"> van de wet verbiedt een partij die warmtetransportcapaciteit van de warmtetransportbeheerder afneemt deze af te nemen anders dan voor eigen gebruik. Hiermee wordt voorkomen dat afnemers de warmte inkopen om deze vervolgens in een periode van schaarste te verkopen aan een andere partij. In artikel 5.8 wordt nader ingevuld wat met eigen gebruik wordt bedoeld. Allereerst is hiervan sprake indien de getransporteerde warmte door dezelfde afnemer wordt gebruikt als degene door wie de warmtetransportcapaciteit wordt afgenomen. Hiervan is bijvoorbeeld sprake bij glastuinbouw of industrie die de getransporteerde warmte direct als proceswarmte inzet. Verder is sprake van eigen gebruik indien de getransporteerde warmte wordt gebruikt door het warmtebedrijf dat de warmtetransportcapaciteit afneemt om daarmee warmte te leveren aan verbruikers. </w:t>
      </w:r>
    </w:p>
    <w:p w:rsidRPr="00DE289B" w:rsidR="004A642E" w:rsidP="00496392" w:rsidRDefault="004A642E" w14:paraId="52C5A4A6" w14:textId="77777777">
      <w:pPr>
        <w:spacing w:after="0" w:line="276" w:lineRule="auto"/>
        <w:rPr>
          <w:rFonts w:eastAsia="Calibri" w:cs="Arial"/>
        </w:rPr>
      </w:pPr>
    </w:p>
    <w:p w:rsidRPr="008841A6" w:rsidR="004A642E" w:rsidP="00496392" w:rsidRDefault="004A642E" w14:paraId="034A5EEF" w14:textId="679E15FB">
      <w:pPr>
        <w:spacing w:after="0" w:line="276" w:lineRule="auto"/>
        <w:rPr>
          <w:rFonts w:eastAsia="Calibri" w:cs="Calibri"/>
          <w:color w:val="000000"/>
          <w:bdr w:val="none" w:color="auto" w:sz="0" w:space="0" w:frame="1"/>
        </w:rPr>
      </w:pPr>
      <w:r w:rsidRPr="00DE289B">
        <w:rPr>
          <w:rFonts w:eastAsia="Calibri" w:cs="Arial"/>
        </w:rPr>
        <w:t>Artikel 5.17, tweede lid</w:t>
      </w:r>
      <w:r w:rsidRPr="00DE289B" w:rsidR="00715D88">
        <w:rPr>
          <w:rFonts w:eastAsia="Calibri" w:cs="Arial"/>
        </w:rPr>
        <w:t>,</w:t>
      </w:r>
      <w:r w:rsidRPr="00DE289B">
        <w:rPr>
          <w:rFonts w:eastAsia="Calibri" w:cs="Arial"/>
        </w:rPr>
        <w:t xml:space="preserve"> van de wet stelt dat in een situatie waarbij geen of onvoldoende capaciteit beschikbaar is op het warmtetransportnet voor nieuwe afnemers dat ongebruikte capaciteit van bestaande afnemers ter beschikking dient te worden gesteld. Hiermee wordt voorkomen dat partijen strategisch gaan inkopen in een situatie van schaarste en dat deze capaciteit voor langere tijd niet wordt ingezet voor de verduurzaming van de gebouwde omgeving, glastuinbouw of industrie. In een dergelijke situatie kan de warmtetransportbeheerder op grond van het tweede lid deze partij verzoeken deze warmtetransportcapaciteit ter beschikking te stellen voor een andere partij die om capaciteit heeft verzocht. In artikel</w:t>
      </w:r>
      <w:r w:rsidRPr="00DE289B" w:rsidDel="00E75581">
        <w:rPr>
          <w:rFonts w:eastAsia="Calibri" w:cs="Arial"/>
        </w:rPr>
        <w:t xml:space="preserve"> </w:t>
      </w:r>
      <w:r w:rsidRPr="00DE289B">
        <w:rPr>
          <w:rFonts w:eastAsia="Calibri" w:cs="Arial"/>
        </w:rPr>
        <w:t>5.8 is geregeld dat dit verzoek alleen kan worden gedaan als er geen transportcapaciteit meer beschikbaar is en wanneer er bij een bestaande afnemer minimaal twee jaar lang sprake is van ongebruikte capaciteit van meer dan 20 megawatt.</w:t>
      </w:r>
    </w:p>
    <w:p w:rsidRPr="00DE289B" w:rsidR="000B50D3" w:rsidP="00496392" w:rsidRDefault="000B50D3" w14:paraId="5A71D0BC" w14:textId="77777777">
      <w:pPr>
        <w:spacing w:after="0" w:line="276" w:lineRule="auto"/>
        <w:rPr>
          <w:rFonts w:eastAsia="Calibri"/>
        </w:rPr>
      </w:pPr>
    </w:p>
    <w:p w:rsidRPr="00DE289B" w:rsidR="00991A15" w:rsidP="00496392" w:rsidRDefault="00991A15" w14:paraId="2221AA03" w14:textId="77777777">
      <w:pPr>
        <w:spacing w:after="0" w:line="276" w:lineRule="auto"/>
        <w:rPr>
          <w:rFonts w:eastAsia="Calibri"/>
        </w:rPr>
      </w:pPr>
    </w:p>
    <w:p w:rsidRPr="00DE289B" w:rsidR="000B50D3" w:rsidP="00496392" w:rsidRDefault="7851CBFD" w14:paraId="2C8797D3" w14:textId="249F12A4">
      <w:pPr>
        <w:spacing w:after="0" w:line="276" w:lineRule="auto"/>
        <w:rPr>
          <w:rStyle w:val="normaltextrun"/>
          <w:rFonts w:eastAsia="Verdana" w:cs="Verdana"/>
          <w:b/>
        </w:rPr>
      </w:pPr>
      <w:r w:rsidRPr="00DE289B">
        <w:rPr>
          <w:rFonts w:eastAsia="Calibri"/>
          <w:b/>
        </w:rPr>
        <w:t>Artikel 6.1</w:t>
      </w:r>
      <w:r w:rsidRPr="00DE289B" w:rsidR="27601DDB">
        <w:rPr>
          <w:rStyle w:val="normaltextrun"/>
          <w:rFonts w:eastAsia="Verdana" w:cs="Verdana"/>
          <w:b/>
          <w:bCs/>
        </w:rPr>
        <w:t xml:space="preserve"> informatieverzoek aan producent restwarmte</w:t>
      </w:r>
      <w:r w:rsidRPr="00DE289B" w:rsidR="6A41DCC5">
        <w:rPr>
          <w:rStyle w:val="normaltextrun"/>
          <w:rFonts w:eastAsia="Verdana" w:cs="Verdana"/>
          <w:b/>
          <w:bCs/>
        </w:rPr>
        <w:t xml:space="preserve"> </w:t>
      </w:r>
    </w:p>
    <w:p w:rsidRPr="00DE289B" w:rsidR="006A3DEA" w:rsidP="00496392" w:rsidRDefault="006A3DEA" w14:paraId="5D4D84B5" w14:textId="77777777">
      <w:pPr>
        <w:spacing w:after="0" w:line="276" w:lineRule="auto"/>
        <w:rPr>
          <w:rFonts w:eastAsia="Verdana" w:cs="Verdana"/>
        </w:rPr>
      </w:pPr>
    </w:p>
    <w:p w:rsidRPr="00DE289B" w:rsidR="7D348AA8" w:rsidP="00496392" w:rsidRDefault="3C72AE9F" w14:paraId="77984C75" w14:textId="6D288019">
      <w:pPr>
        <w:spacing w:after="0" w:line="276" w:lineRule="auto"/>
        <w:rPr>
          <w:rFonts w:eastAsia="Verdana" w:cs="Verdana"/>
        </w:rPr>
      </w:pPr>
      <w:r w:rsidRPr="5D8BE215">
        <w:rPr>
          <w:rFonts w:eastAsia="Verdana" w:cs="Verdana"/>
          <w:color w:val="000000" w:themeColor="text1"/>
        </w:rPr>
        <w:t>I</w:t>
      </w:r>
      <w:r w:rsidRPr="5D8BE215" w:rsidR="51466644">
        <w:rPr>
          <w:rFonts w:eastAsia="Verdana" w:cs="Verdana"/>
          <w:color w:val="000000" w:themeColor="text1"/>
        </w:rPr>
        <w:t>n</w:t>
      </w:r>
      <w:r w:rsidRPr="00DE289B" w:rsidR="51466644">
        <w:rPr>
          <w:rFonts w:eastAsia="Verdana" w:cs="Verdana"/>
          <w:color w:val="000000" w:themeColor="text1"/>
        </w:rPr>
        <w:t xml:space="preserve"> artikel 6.1</w:t>
      </w:r>
      <w:r w:rsidRPr="5D8BE215" w:rsidR="51466644">
        <w:rPr>
          <w:rFonts w:eastAsia="Verdana" w:cs="Verdana"/>
          <w:color w:val="000000" w:themeColor="text1"/>
        </w:rPr>
        <w:t xml:space="preserve"> </w:t>
      </w:r>
      <w:r w:rsidRPr="5D8BE215" w:rsidR="71F984FD">
        <w:rPr>
          <w:rFonts w:eastAsia="Verdana" w:cs="Verdana"/>
          <w:color w:val="000000" w:themeColor="text1"/>
        </w:rPr>
        <w:t>worden</w:t>
      </w:r>
      <w:r w:rsidRPr="00DE289B" w:rsidR="51466644">
        <w:rPr>
          <w:rFonts w:eastAsia="Verdana" w:cs="Verdana"/>
          <w:color w:val="000000" w:themeColor="text1"/>
        </w:rPr>
        <w:t xml:space="preserve"> regels gesteld ten aanzien van de eisen waaraan een verzoek om informatie van een warmtebedrijf aan een producent van restwarmte minimaal moet voldoen. Het warmtebedrijf dient aan te tonen dat de door haar gevraagde informatie noodzakelijk is in het kader van een nadere verkenning om te bepalen welke specifieke restwarmtebronnen geschikt zijn voor de ontwikkeling van een duurzaam collectief warmtesysteem, omdat de openbare data die hierop zien onvoldoende inzicht geven. Hiermee wordt ter beperking van de lasten geborgd dat een producent geen informatie hoeft te verstrekken die het warmtebedrijf ook zonder informatieverzoek kan verkrijgen</w:t>
      </w:r>
      <w:r w:rsidRPr="00DE289B" w:rsidR="002553CE">
        <w:rPr>
          <w:rFonts w:eastAsia="Verdana" w:cs="Verdana"/>
          <w:color w:val="000000" w:themeColor="text1"/>
        </w:rPr>
        <w:t>.</w:t>
      </w:r>
    </w:p>
    <w:p w:rsidRPr="00DE289B" w:rsidR="000B50D3" w:rsidP="00496392" w:rsidRDefault="000B50D3" w14:paraId="5D02BD83" w14:textId="77777777">
      <w:pPr>
        <w:spacing w:after="0" w:line="276" w:lineRule="auto"/>
        <w:rPr>
          <w:rFonts w:eastAsia="Calibri"/>
        </w:rPr>
      </w:pPr>
    </w:p>
    <w:p w:rsidRPr="00DE289B" w:rsidR="00991A15" w:rsidP="00496392" w:rsidRDefault="00991A15" w14:paraId="3E644B97" w14:textId="77777777">
      <w:pPr>
        <w:spacing w:after="0" w:line="276" w:lineRule="auto"/>
        <w:rPr>
          <w:rFonts w:eastAsia="Calibri"/>
        </w:rPr>
      </w:pPr>
    </w:p>
    <w:p w:rsidRPr="00DE289B" w:rsidR="000B50D3" w:rsidP="00496392" w:rsidRDefault="000B50D3" w14:paraId="0DBE214A" w14:textId="57584831">
      <w:pPr>
        <w:spacing w:after="0" w:line="276" w:lineRule="auto"/>
        <w:rPr>
          <w:rStyle w:val="normaltextrun"/>
          <w:rFonts w:eastAsia="Verdana" w:cs="Verdana"/>
          <w:b/>
        </w:rPr>
      </w:pPr>
      <w:r w:rsidRPr="00DE289B">
        <w:rPr>
          <w:rFonts w:eastAsia="Calibri"/>
          <w:b/>
        </w:rPr>
        <w:t>Artikel 6.2</w:t>
      </w:r>
      <w:r w:rsidRPr="00DE289B" w:rsidR="7B4E2D8C">
        <w:rPr>
          <w:rStyle w:val="normaltextrun"/>
          <w:rFonts w:eastAsia="Verdana" w:cs="Verdana"/>
          <w:b/>
          <w:bCs/>
        </w:rPr>
        <w:t xml:space="preserve"> kenmerken informatie productiecapaciteit</w:t>
      </w:r>
      <w:r w:rsidRPr="00DE289B" w:rsidR="5FE7CB3F">
        <w:rPr>
          <w:rStyle w:val="normaltextrun"/>
          <w:rFonts w:eastAsia="Verdana" w:cs="Verdana"/>
          <w:b/>
          <w:bCs/>
        </w:rPr>
        <w:t xml:space="preserve"> </w:t>
      </w:r>
    </w:p>
    <w:p w:rsidRPr="00DE289B" w:rsidR="006A3DEA" w:rsidP="00496392" w:rsidRDefault="006A3DEA" w14:paraId="773FA889" w14:textId="77777777">
      <w:pPr>
        <w:spacing w:after="0" w:line="276" w:lineRule="auto"/>
        <w:rPr>
          <w:rFonts w:eastAsia="Verdana" w:cs="Verdana"/>
        </w:rPr>
      </w:pPr>
    </w:p>
    <w:p w:rsidRPr="00DE289B" w:rsidR="196D1C61" w:rsidP="00496392" w:rsidRDefault="6FA8A197" w14:paraId="60C06641" w14:textId="01165489">
      <w:pPr>
        <w:spacing w:after="0" w:line="276" w:lineRule="auto"/>
        <w:rPr>
          <w:rFonts w:eastAsia="Verdana" w:cs="Verdana"/>
          <w:color w:val="000000" w:themeColor="text1"/>
        </w:rPr>
      </w:pPr>
      <w:r w:rsidRPr="00DE289B">
        <w:rPr>
          <w:rFonts w:eastAsia="Verdana" w:cs="Verdana"/>
          <w:color w:val="000000" w:themeColor="text1"/>
        </w:rPr>
        <w:t xml:space="preserve">Verder zijn </w:t>
      </w:r>
      <w:r w:rsidRPr="41F2255E" w:rsidR="018E7220">
        <w:rPr>
          <w:rFonts w:eastAsia="Verdana" w:cs="Verdana"/>
          <w:color w:val="000000" w:themeColor="text1"/>
        </w:rPr>
        <w:t>I</w:t>
      </w:r>
      <w:r w:rsidRPr="41F2255E">
        <w:rPr>
          <w:rFonts w:eastAsia="Verdana" w:cs="Verdana"/>
          <w:color w:val="000000" w:themeColor="text1"/>
        </w:rPr>
        <w:t>n</w:t>
      </w:r>
      <w:r w:rsidRPr="00DE289B">
        <w:rPr>
          <w:rFonts w:eastAsia="Verdana" w:cs="Verdana"/>
          <w:color w:val="000000" w:themeColor="text1"/>
        </w:rPr>
        <w:t xml:space="preserve"> artikel 6.2</w:t>
      </w:r>
      <w:r w:rsidRPr="41F2255E">
        <w:rPr>
          <w:rFonts w:eastAsia="Verdana" w:cs="Verdana"/>
          <w:color w:val="000000" w:themeColor="text1"/>
        </w:rPr>
        <w:t xml:space="preserve"> </w:t>
      </w:r>
      <w:r w:rsidRPr="41F2255E" w:rsidR="5F111179">
        <w:rPr>
          <w:rFonts w:eastAsia="Verdana" w:cs="Verdana"/>
          <w:color w:val="000000" w:themeColor="text1"/>
        </w:rPr>
        <w:t>worden</w:t>
      </w:r>
      <w:r w:rsidRPr="00DE289B">
        <w:rPr>
          <w:rFonts w:eastAsia="Verdana" w:cs="Verdana"/>
          <w:color w:val="000000" w:themeColor="text1"/>
        </w:rPr>
        <w:t xml:space="preserve"> regels gesteld over de kenmerken waaraan de door de producent van restwarmte te verstrekken informatie in ieder geval moet voldoen. Het gaat daarbij om kenmerken die essentieel zijn voor het door een warmtebedrijf kunnen beoordelen van de mate waarin de beschikbare capaciteit aan restwarmte geschikt is om te benutten voor zijn warmtelevering. Het gaat daarbij om:</w:t>
      </w:r>
    </w:p>
    <w:p w:rsidRPr="00DE289B" w:rsidR="196D1C61" w:rsidP="00496392" w:rsidRDefault="6FA8A197" w14:paraId="774F42E6" w14:textId="40090278">
      <w:pPr>
        <w:pStyle w:val="Lijstalinea"/>
        <w:numPr>
          <w:ilvl w:val="0"/>
          <w:numId w:val="73"/>
        </w:numPr>
        <w:spacing w:after="0" w:line="276" w:lineRule="auto"/>
        <w:rPr>
          <w:rFonts w:eastAsia="Verdana" w:cs="Verdana"/>
          <w:color w:val="000000" w:themeColor="text1"/>
        </w:rPr>
      </w:pPr>
      <w:r w:rsidRPr="00DE289B">
        <w:rPr>
          <w:rFonts w:eastAsia="Verdana" w:cs="Verdana"/>
          <w:color w:val="000000" w:themeColor="text1"/>
        </w:rPr>
        <w:t>technische kenmerken zoals temperatuur, retourtemperatuur en het debiet;</w:t>
      </w:r>
    </w:p>
    <w:p w:rsidRPr="00DE289B" w:rsidR="196D1C61" w:rsidP="00496392" w:rsidRDefault="6FA8A197" w14:paraId="12EE7467" w14:textId="609706BF">
      <w:pPr>
        <w:pStyle w:val="Lijstalinea"/>
        <w:numPr>
          <w:ilvl w:val="0"/>
          <w:numId w:val="73"/>
        </w:numPr>
        <w:spacing w:after="0" w:line="276" w:lineRule="auto"/>
        <w:rPr>
          <w:rFonts w:eastAsia="Verdana" w:cs="Verdana"/>
          <w:color w:val="000000" w:themeColor="text1"/>
        </w:rPr>
      </w:pPr>
      <w:r w:rsidRPr="00DE289B">
        <w:rPr>
          <w:rFonts w:eastAsia="Verdana" w:cs="Verdana"/>
          <w:color w:val="000000" w:themeColor="text1"/>
        </w:rPr>
        <w:t>informatie over de plaats waar de restwarmte kan worden uitgekoppeld, de termijn waarop die uitkoppeling kan plaatsvinden en de verwachte kosten van die uitkoppeling;</w:t>
      </w:r>
    </w:p>
    <w:p w:rsidRPr="00DE289B" w:rsidR="196D1C61" w:rsidP="00496392" w:rsidRDefault="6FA8A197" w14:paraId="57F84010" w14:textId="19DE10C6">
      <w:pPr>
        <w:pStyle w:val="Lijstalinea"/>
        <w:numPr>
          <w:ilvl w:val="0"/>
          <w:numId w:val="73"/>
        </w:numPr>
        <w:spacing w:after="0" w:line="276" w:lineRule="auto"/>
        <w:rPr>
          <w:rFonts w:eastAsia="Verdana" w:cs="Verdana"/>
          <w:color w:val="000000" w:themeColor="text1"/>
        </w:rPr>
      </w:pPr>
      <w:r w:rsidRPr="00DE289B">
        <w:rPr>
          <w:rFonts w:eastAsia="Verdana" w:cs="Verdana"/>
          <w:color w:val="000000" w:themeColor="text1"/>
        </w:rPr>
        <w:t>de verwachte omvang van het restwarmteaanbod en de verwachte ontwikkeling van dit aanbod gedurende de komende jaren;</w:t>
      </w:r>
    </w:p>
    <w:p w:rsidRPr="00DE289B" w:rsidR="196D1C61" w:rsidP="00496392" w:rsidRDefault="6FA8A197" w14:paraId="146F42A7" w14:textId="71C1C23A">
      <w:pPr>
        <w:pStyle w:val="Lijstalinea"/>
        <w:numPr>
          <w:ilvl w:val="0"/>
          <w:numId w:val="73"/>
        </w:numPr>
        <w:spacing w:after="0" w:line="276" w:lineRule="auto"/>
        <w:rPr>
          <w:rFonts w:eastAsia="Verdana" w:cs="Verdana"/>
          <w:color w:val="000000" w:themeColor="text1"/>
        </w:rPr>
      </w:pPr>
      <w:r w:rsidRPr="00DE289B">
        <w:rPr>
          <w:rFonts w:eastAsia="Verdana" w:cs="Verdana"/>
          <w:color w:val="000000" w:themeColor="text1"/>
        </w:rPr>
        <w:lastRenderedPageBreak/>
        <w:t xml:space="preserve">indien van toepassing de reeds uitgevoerde werkzaamheden en maatregelen ter voorbereiding op de uitkoppeling van de restwarmte. </w:t>
      </w:r>
    </w:p>
    <w:p w:rsidRPr="00DE289B" w:rsidR="196D1C61" w:rsidP="00496392" w:rsidRDefault="6FA8A197" w14:paraId="04248239" w14:textId="576D6288">
      <w:pPr>
        <w:spacing w:after="0" w:line="276" w:lineRule="auto"/>
        <w:rPr>
          <w:rFonts w:eastAsia="Verdana" w:cs="Verdana"/>
          <w:color w:val="000000" w:themeColor="text1"/>
        </w:rPr>
      </w:pPr>
      <w:r w:rsidRPr="00DE289B">
        <w:rPr>
          <w:rFonts w:eastAsia="Verdana" w:cs="Verdana"/>
          <w:color w:val="000000" w:themeColor="text1"/>
        </w:rPr>
        <w:t>Indien de producent van restwarmte verwacht dat de omvang van de beschikbare restwarmte de komende jaren zal afnemen dient hij in de te verstrekken informatie te onderbouwen op grond waarvan die afname verwacht wordt.</w:t>
      </w:r>
    </w:p>
    <w:p w:rsidRPr="00DE289B" w:rsidR="000B50D3" w:rsidP="00496392" w:rsidRDefault="000B50D3" w14:paraId="7C2D378D" w14:textId="77777777">
      <w:pPr>
        <w:spacing w:after="0" w:line="276" w:lineRule="auto"/>
        <w:rPr>
          <w:rFonts w:eastAsia="Calibri"/>
        </w:rPr>
      </w:pPr>
    </w:p>
    <w:p w:rsidRPr="00DE289B" w:rsidR="00991A15" w:rsidP="00496392" w:rsidRDefault="00991A15" w14:paraId="0383608E" w14:textId="77777777">
      <w:pPr>
        <w:spacing w:after="0" w:line="276" w:lineRule="auto"/>
        <w:rPr>
          <w:rFonts w:eastAsia="Calibri"/>
        </w:rPr>
      </w:pPr>
    </w:p>
    <w:p w:rsidRPr="00DE289B" w:rsidR="000B50D3" w:rsidP="00496392" w:rsidRDefault="000B50D3" w14:paraId="3832F6AE" w14:textId="13343396">
      <w:pPr>
        <w:spacing w:after="0" w:line="276" w:lineRule="auto"/>
        <w:rPr>
          <w:rStyle w:val="normaltextrun"/>
          <w:rFonts w:eastAsia="Verdana" w:cs="Verdana"/>
          <w:b/>
        </w:rPr>
      </w:pPr>
      <w:r w:rsidRPr="00DE289B">
        <w:rPr>
          <w:rFonts w:eastAsia="Calibri"/>
          <w:b/>
        </w:rPr>
        <w:t>Artikel 6.3</w:t>
      </w:r>
      <w:r w:rsidRPr="00DE289B" w:rsidR="00991A15">
        <w:rPr>
          <w:rStyle w:val="normaltextrun"/>
          <w:rFonts w:eastAsia="Verdana" w:cs="Verdana"/>
          <w:b/>
          <w:bCs/>
        </w:rPr>
        <w:t xml:space="preserve"> t</w:t>
      </w:r>
      <w:r w:rsidRPr="00DE289B" w:rsidR="00324D21">
        <w:rPr>
          <w:rStyle w:val="normaltextrun"/>
          <w:rFonts w:eastAsia="Verdana" w:cs="Verdana"/>
          <w:b/>
          <w:bCs/>
        </w:rPr>
        <w:t>ermijn informatieverstrekking</w:t>
      </w:r>
      <w:r w:rsidRPr="00DE289B" w:rsidR="487F21A6">
        <w:rPr>
          <w:rStyle w:val="normaltextrun"/>
          <w:rFonts w:eastAsia="Verdana" w:cs="Verdana"/>
          <w:b/>
          <w:bCs/>
        </w:rPr>
        <w:t xml:space="preserve"> </w:t>
      </w:r>
    </w:p>
    <w:p w:rsidRPr="00DE289B" w:rsidR="006A3DEA" w:rsidP="00496392" w:rsidRDefault="006A3DEA" w14:paraId="1B360CD9" w14:textId="77777777">
      <w:pPr>
        <w:spacing w:after="0" w:line="276" w:lineRule="auto"/>
        <w:rPr>
          <w:rFonts w:eastAsia="Verdana" w:cs="Verdana"/>
        </w:rPr>
      </w:pPr>
    </w:p>
    <w:p w:rsidRPr="00DE289B" w:rsidR="00991A15" w:rsidP="00496392" w:rsidRDefault="00D15E43" w14:paraId="4EA41422" w14:textId="77BB46D5">
      <w:pPr>
        <w:spacing w:after="0" w:line="276" w:lineRule="auto"/>
        <w:rPr>
          <w:rFonts w:eastAsia="Calibri"/>
        </w:rPr>
      </w:pPr>
      <w:r w:rsidRPr="00DE289B">
        <w:rPr>
          <w:rFonts w:eastAsia="Verdana" w:cs="Verdana"/>
          <w:color w:val="000000" w:themeColor="text1"/>
        </w:rPr>
        <w:t xml:space="preserve">In </w:t>
      </w:r>
      <w:r w:rsidRPr="00DE289B" w:rsidR="2BD7FA13">
        <w:rPr>
          <w:rFonts w:eastAsia="Verdana" w:cs="Verdana"/>
          <w:color w:val="000000" w:themeColor="text1"/>
        </w:rPr>
        <w:t xml:space="preserve">artikel 6.3 </w:t>
      </w:r>
      <w:r w:rsidRPr="00DE289B" w:rsidR="00B44435">
        <w:rPr>
          <w:rFonts w:eastAsia="Verdana" w:cs="Verdana"/>
          <w:color w:val="000000" w:themeColor="text1"/>
        </w:rPr>
        <w:t>is</w:t>
      </w:r>
      <w:r w:rsidRPr="00DE289B" w:rsidR="2BD7FA13">
        <w:rPr>
          <w:rFonts w:eastAsia="Verdana" w:cs="Verdana"/>
          <w:color w:val="000000" w:themeColor="text1"/>
        </w:rPr>
        <w:t xml:space="preserve"> bepaald dat de producent van restwarmte de gevraagde informatie binnen 12 weken na ontvangst van het informatieverzoek moet verstrekken. Indien er sprake is van een wettelijke verplichting ten aanzien van de monitoring van het </w:t>
      </w:r>
      <w:r w:rsidRPr="00DE289B" w:rsidR="00D60CFD">
        <w:rPr>
          <w:rFonts w:eastAsia="Verdana" w:cs="Verdana"/>
          <w:color w:val="000000" w:themeColor="text1"/>
        </w:rPr>
        <w:t>aanbod van restwarmte</w:t>
      </w:r>
      <w:r w:rsidRPr="00DE289B" w:rsidR="2BD7FA13">
        <w:rPr>
          <w:rFonts w:eastAsia="Verdana" w:cs="Verdana"/>
          <w:color w:val="000000" w:themeColor="text1"/>
        </w:rPr>
        <w:t xml:space="preserve"> geldt een termijn van 4 weken. Daarbij kan worden gedacht aan een verplichting tot monitoren van de restwarmte op grond van de energiebesparingsplicht. </w:t>
      </w:r>
      <w:r w:rsidRPr="00DE289B" w:rsidR="2BD7FA13">
        <w:br/>
      </w:r>
      <w:r w:rsidRPr="00DE289B" w:rsidR="2BD7FA13">
        <w:rPr>
          <w:rFonts w:eastAsia="Verdana" w:cs="Verdana"/>
          <w:color w:val="000000" w:themeColor="text1"/>
        </w:rPr>
        <w:t>Met de keuze voor genoemde termijnen is getracht een goede balans te vinden tussen enerzijds het belang van het warmtebedrijf en de ontwikkeling van collectieve warmte om de informatie zo snel mogelijk beschikbaar te hebben en anderzijds het belang dat de producent van restwarmte voldoende tijd krijgt om deze informatie op een zorgvuldige manier beschikbaar te maken.</w:t>
      </w:r>
    </w:p>
    <w:p w:rsidRPr="00DE289B" w:rsidR="00991A15" w:rsidP="00496392" w:rsidRDefault="00991A15" w14:paraId="115F6198" w14:textId="77777777">
      <w:pPr>
        <w:spacing w:after="0" w:line="276" w:lineRule="auto"/>
        <w:rPr>
          <w:rFonts w:eastAsia="Verdana" w:cs="Verdana"/>
        </w:rPr>
      </w:pPr>
    </w:p>
    <w:p w:rsidRPr="00DE289B" w:rsidR="000B50D3" w:rsidP="00496392" w:rsidRDefault="000B50D3" w14:paraId="2E052BC7" w14:textId="77777777">
      <w:pPr>
        <w:spacing w:after="0" w:line="276" w:lineRule="auto"/>
        <w:rPr>
          <w:rFonts w:eastAsia="Calibri"/>
        </w:rPr>
      </w:pPr>
    </w:p>
    <w:p w:rsidRPr="00DE289B" w:rsidR="000B50D3" w:rsidP="00496392" w:rsidRDefault="000B50D3" w14:paraId="6747B1FD" w14:textId="2ECB1179">
      <w:pPr>
        <w:spacing w:after="0" w:line="276" w:lineRule="auto"/>
        <w:rPr>
          <w:rStyle w:val="normaltextrun"/>
          <w:rFonts w:eastAsia="Verdana" w:cs="Verdana"/>
          <w:b/>
        </w:rPr>
      </w:pPr>
      <w:r w:rsidRPr="00DE289B">
        <w:rPr>
          <w:rFonts w:eastAsia="Calibri"/>
          <w:b/>
        </w:rPr>
        <w:t>Artikel 6.4</w:t>
      </w:r>
      <w:r w:rsidRPr="00DE289B" w:rsidR="0615723A">
        <w:rPr>
          <w:rStyle w:val="normaltextrun"/>
          <w:rFonts w:eastAsia="Verdana" w:cs="Verdana"/>
          <w:b/>
          <w:bCs/>
        </w:rPr>
        <w:t> </w:t>
      </w:r>
      <w:r w:rsidRPr="00DE289B" w:rsidR="005D37A6">
        <w:rPr>
          <w:rStyle w:val="normaltextrun"/>
          <w:rFonts w:eastAsia="Verdana" w:cs="Verdana"/>
          <w:b/>
          <w:bCs/>
        </w:rPr>
        <w:t>k</w:t>
      </w:r>
      <w:r w:rsidRPr="00DE289B" w:rsidR="0615723A">
        <w:rPr>
          <w:rStyle w:val="normaltextrun"/>
          <w:rFonts w:eastAsia="Verdana" w:cs="Verdana"/>
          <w:b/>
          <w:bCs/>
        </w:rPr>
        <w:t>osten aanpassing restwarmte leverende installatie</w:t>
      </w:r>
    </w:p>
    <w:p w:rsidRPr="00DE289B" w:rsidR="006A3DEA" w:rsidP="00496392" w:rsidRDefault="006A3DEA" w14:paraId="328F13B8" w14:textId="77777777">
      <w:pPr>
        <w:spacing w:after="0" w:line="276" w:lineRule="auto"/>
        <w:rPr>
          <w:rFonts w:eastAsia="Verdana" w:cs="Verdana"/>
        </w:rPr>
      </w:pPr>
    </w:p>
    <w:p w:rsidRPr="00DE289B" w:rsidR="25D8E8A6" w:rsidP="00496392" w:rsidRDefault="25D8E8A6" w14:paraId="5554D0BF" w14:textId="68EC5B39">
      <w:pPr>
        <w:spacing w:after="0" w:line="276" w:lineRule="auto"/>
        <w:rPr>
          <w:rFonts w:eastAsia="Verdana" w:cs="Verdana"/>
          <w:color w:val="000000" w:themeColor="text1"/>
        </w:rPr>
      </w:pPr>
      <w:r w:rsidRPr="00DE289B">
        <w:rPr>
          <w:rFonts w:eastAsia="Verdana" w:cs="Verdana"/>
          <w:color w:val="000000" w:themeColor="text1"/>
        </w:rPr>
        <w:t>In artikel 6</w:t>
      </w:r>
      <w:r w:rsidRPr="00DE289B" w:rsidR="2A2DBA23">
        <w:rPr>
          <w:rFonts w:eastAsia="Verdana" w:cs="Verdana"/>
          <w:color w:val="000000" w:themeColor="text1"/>
        </w:rPr>
        <w:t>.</w:t>
      </w:r>
      <w:r w:rsidRPr="00DE289B">
        <w:rPr>
          <w:rFonts w:eastAsia="Verdana" w:cs="Verdana"/>
          <w:color w:val="000000" w:themeColor="text1"/>
        </w:rPr>
        <w:t>4 van dit besluit is een limitatieve lijst opgenomen van kostensoorten</w:t>
      </w:r>
      <w:r w:rsidRPr="00DE289B" w:rsidR="67DD9795">
        <w:rPr>
          <w:rFonts w:eastAsia="Verdana" w:cs="Verdana"/>
          <w:color w:val="000000" w:themeColor="text1"/>
        </w:rPr>
        <w:t xml:space="preserve"> </w:t>
      </w:r>
      <w:r w:rsidRPr="00DE289B" w:rsidR="6B70107F">
        <w:rPr>
          <w:rFonts w:eastAsia="Verdana" w:cs="Verdana"/>
          <w:color w:val="000000" w:themeColor="text1"/>
        </w:rPr>
        <w:t xml:space="preserve">die in rekening mogen worden gebracht voor </w:t>
      </w:r>
      <w:r w:rsidRPr="00DE289B" w:rsidR="72393701">
        <w:rPr>
          <w:rFonts w:eastAsia="Verdana" w:cs="Verdana"/>
          <w:color w:val="000000" w:themeColor="text1"/>
        </w:rPr>
        <w:t xml:space="preserve">de </w:t>
      </w:r>
      <w:r w:rsidRPr="00DE289B" w:rsidR="6B70107F">
        <w:rPr>
          <w:rFonts w:eastAsia="Verdana" w:cs="Verdana"/>
          <w:color w:val="000000" w:themeColor="text1"/>
        </w:rPr>
        <w:t>aanpassing van</w:t>
      </w:r>
      <w:r w:rsidRPr="00DE289B" w:rsidR="73921084">
        <w:rPr>
          <w:rFonts w:eastAsia="Verdana" w:cs="Verdana"/>
          <w:color w:val="000000" w:themeColor="text1"/>
        </w:rPr>
        <w:t xml:space="preserve"> de restwarmte leverende installatie. </w:t>
      </w:r>
      <w:r w:rsidRPr="00DE289B" w:rsidR="6361A247">
        <w:rPr>
          <w:rFonts w:eastAsia="Verdana" w:cs="Verdana"/>
          <w:color w:val="000000" w:themeColor="text1"/>
        </w:rPr>
        <w:t>H</w:t>
      </w:r>
      <w:r w:rsidRPr="00DE289B" w:rsidR="6A588F8F">
        <w:rPr>
          <w:rFonts w:eastAsia="Verdana" w:cs="Verdana"/>
          <w:color w:val="000000" w:themeColor="text1"/>
        </w:rPr>
        <w:t xml:space="preserve">et </w:t>
      </w:r>
      <w:r w:rsidRPr="00DE289B" w:rsidR="5061DBC1">
        <w:rPr>
          <w:rFonts w:eastAsia="Verdana" w:cs="Verdana"/>
          <w:color w:val="000000" w:themeColor="text1"/>
        </w:rPr>
        <w:t xml:space="preserve">gaat hier </w:t>
      </w:r>
      <w:r w:rsidRPr="00DE289B" w:rsidR="6A588F8F">
        <w:rPr>
          <w:rFonts w:eastAsia="Verdana" w:cs="Verdana"/>
          <w:color w:val="000000" w:themeColor="text1"/>
        </w:rPr>
        <w:t>om het totaal geïnvesteerde bedrag verstaan dat aantoonbaar samenhangt met de vereiste fysieke aanpassingen aan de restwarmte producerende installatie</w:t>
      </w:r>
      <w:r w:rsidRPr="00DE289B" w:rsidR="6B415F6B">
        <w:rPr>
          <w:rFonts w:eastAsia="Verdana" w:cs="Verdana"/>
          <w:color w:val="000000" w:themeColor="text1"/>
        </w:rPr>
        <w:t>.</w:t>
      </w:r>
    </w:p>
    <w:p w:rsidRPr="00DE289B" w:rsidR="000B50D3" w:rsidP="00496392" w:rsidRDefault="000B50D3" w14:paraId="232B67FD" w14:textId="77777777">
      <w:pPr>
        <w:spacing w:after="0" w:line="276" w:lineRule="auto"/>
        <w:rPr>
          <w:rFonts w:eastAsia="Calibri"/>
        </w:rPr>
      </w:pPr>
    </w:p>
    <w:p w:rsidRPr="00DE289B" w:rsidR="00991A15" w:rsidP="00496392" w:rsidRDefault="00991A15" w14:paraId="1DBBF851" w14:textId="77777777">
      <w:pPr>
        <w:spacing w:after="0" w:line="276" w:lineRule="auto"/>
        <w:rPr>
          <w:rFonts w:eastAsia="Calibri"/>
        </w:rPr>
      </w:pPr>
    </w:p>
    <w:p w:rsidRPr="00DE289B" w:rsidR="000B50D3" w:rsidP="00496392" w:rsidRDefault="000B50D3" w14:paraId="73C49D3E" w14:textId="6A1E1055">
      <w:pPr>
        <w:spacing w:after="0" w:line="276" w:lineRule="auto"/>
        <w:rPr>
          <w:rStyle w:val="normaltextrun"/>
          <w:rFonts w:eastAsia="Verdana" w:cs="Verdana"/>
          <w:b/>
        </w:rPr>
      </w:pPr>
      <w:r w:rsidRPr="00DE289B">
        <w:rPr>
          <w:rFonts w:eastAsia="Calibri"/>
          <w:b/>
        </w:rPr>
        <w:t xml:space="preserve">Artikel 6.5 </w:t>
      </w:r>
      <w:r w:rsidRPr="00DE289B" w:rsidR="7A011A54">
        <w:rPr>
          <w:rStyle w:val="normaltextrun"/>
          <w:rFonts w:eastAsia="Verdana" w:cs="Verdana"/>
          <w:b/>
          <w:bCs/>
        </w:rPr>
        <w:t>kosten transport tot overdrachtsstation</w:t>
      </w:r>
    </w:p>
    <w:p w:rsidRPr="00DE289B" w:rsidR="006A3DEA" w:rsidP="00496392" w:rsidRDefault="006A3DEA" w14:paraId="59A8F275" w14:textId="77777777">
      <w:pPr>
        <w:spacing w:after="0" w:line="276" w:lineRule="auto"/>
        <w:rPr>
          <w:rFonts w:eastAsia="Verdana" w:cs="Verdana"/>
        </w:rPr>
      </w:pPr>
    </w:p>
    <w:p w:rsidRPr="00DE289B" w:rsidR="1BECABA4" w:rsidP="00496392" w:rsidRDefault="1BECABA4" w14:paraId="1CAC97C1" w14:textId="7B64B392">
      <w:pPr>
        <w:spacing w:after="0" w:line="276" w:lineRule="auto"/>
        <w:rPr>
          <w:rFonts w:eastAsia="Verdana" w:cs="Verdana"/>
          <w:color w:val="000000" w:themeColor="text1"/>
        </w:rPr>
      </w:pPr>
      <w:r w:rsidRPr="00DE289B">
        <w:rPr>
          <w:rFonts w:eastAsia="Verdana" w:cs="Verdana"/>
          <w:color w:val="000000" w:themeColor="text1"/>
        </w:rPr>
        <w:t xml:space="preserve">In artikel 6.5 van dit besluit is een limitatieve lijst opgenomen van kostensoorten die in rekening mogen worden gebracht voor </w:t>
      </w:r>
      <w:r w:rsidRPr="00DE289B" w:rsidR="37E1D54C">
        <w:rPr>
          <w:rFonts w:eastAsia="Verdana" w:cs="Verdana"/>
          <w:color w:val="000000" w:themeColor="text1"/>
        </w:rPr>
        <w:t xml:space="preserve">het leidingwerk en installaties waarmee de restwarmte wordt getransporteerd </w:t>
      </w:r>
      <w:r w:rsidRPr="00DE289B" w:rsidR="050EC833">
        <w:rPr>
          <w:rFonts w:eastAsia="Verdana" w:cs="Verdana"/>
          <w:color w:val="000000" w:themeColor="text1"/>
        </w:rPr>
        <w:t>binnen het terrein van de producent van restwarmte</w:t>
      </w:r>
      <w:r w:rsidRPr="00DE289B">
        <w:rPr>
          <w:rFonts w:eastAsia="Verdana" w:cs="Verdana"/>
          <w:color w:val="000000" w:themeColor="text1"/>
        </w:rPr>
        <w:t>. Het gaat hier om het totaal geïnvesteerde bedrag dat aantoonbaar samenhangt met</w:t>
      </w:r>
      <w:r w:rsidRPr="00DE289B" w:rsidR="12957F0E">
        <w:rPr>
          <w:rFonts w:eastAsia="Verdana" w:cs="Verdana"/>
          <w:color w:val="000000" w:themeColor="text1"/>
        </w:rPr>
        <w:t xml:space="preserve"> de realisatie van het leidingwerk en de installaties waarmee de restwarmte wordt getransporteerd van de restwarmte producerende installatie naar het overdrachtspunt op het terrein van de restwarmteproducent waar de warmte wordt overgedragen aan de infrastructuur van het warmtebedrijf of indien van toepassing de warmtetransportnetbeheerder</w:t>
      </w:r>
      <w:r w:rsidRPr="00DE289B" w:rsidR="001C22D5">
        <w:rPr>
          <w:rFonts w:eastAsia="Verdana" w:cs="Verdana"/>
          <w:color w:val="000000" w:themeColor="text1"/>
        </w:rPr>
        <w:t xml:space="preserve">. </w:t>
      </w:r>
    </w:p>
    <w:p w:rsidRPr="00DE289B" w:rsidR="000B50D3" w:rsidP="00496392" w:rsidRDefault="000B50D3" w14:paraId="4168ACEE" w14:textId="77777777">
      <w:pPr>
        <w:spacing w:after="0" w:line="276" w:lineRule="auto"/>
        <w:rPr>
          <w:rFonts w:eastAsia="Calibri"/>
        </w:rPr>
      </w:pPr>
    </w:p>
    <w:p w:rsidRPr="00DE289B" w:rsidR="00991A15" w:rsidP="00496392" w:rsidRDefault="00991A15" w14:paraId="5E29065F" w14:textId="77777777">
      <w:pPr>
        <w:spacing w:after="0" w:line="276" w:lineRule="auto"/>
        <w:rPr>
          <w:rFonts w:eastAsia="Calibri"/>
        </w:rPr>
      </w:pPr>
    </w:p>
    <w:p w:rsidRPr="00DE289B" w:rsidR="000B50D3" w:rsidP="00496392" w:rsidRDefault="000B50D3" w14:paraId="1A453579" w14:textId="38A8B2E3">
      <w:pPr>
        <w:spacing w:after="0" w:line="276" w:lineRule="auto"/>
        <w:rPr>
          <w:rStyle w:val="normaltextrun"/>
          <w:rFonts w:eastAsia="Verdana" w:cs="Verdana"/>
          <w:b/>
        </w:rPr>
      </w:pPr>
      <w:r w:rsidRPr="00DE289B">
        <w:rPr>
          <w:rFonts w:eastAsia="Calibri"/>
          <w:b/>
        </w:rPr>
        <w:t>Artikel 6.</w:t>
      </w:r>
      <w:r w:rsidRPr="00DE289B" w:rsidR="00E520A3">
        <w:rPr>
          <w:rFonts w:eastAsia="Calibri"/>
          <w:b/>
        </w:rPr>
        <w:t>6</w:t>
      </w:r>
      <w:r w:rsidRPr="00DE289B">
        <w:rPr>
          <w:rFonts w:eastAsia="Calibri"/>
          <w:b/>
        </w:rPr>
        <w:t xml:space="preserve"> </w:t>
      </w:r>
      <w:r w:rsidRPr="00DE289B" w:rsidR="005D37A6">
        <w:rPr>
          <w:rStyle w:val="normaltextrun"/>
          <w:rFonts w:eastAsia="Verdana" w:cs="Verdana"/>
          <w:b/>
          <w:bCs/>
        </w:rPr>
        <w:t>k</w:t>
      </w:r>
      <w:r w:rsidRPr="00DE289B" w:rsidR="4DE74B2F">
        <w:rPr>
          <w:rStyle w:val="normaltextrun"/>
          <w:rFonts w:eastAsia="Verdana" w:cs="Verdana"/>
          <w:b/>
          <w:bCs/>
        </w:rPr>
        <w:t>osten instandhouding restwarmtelevering </w:t>
      </w:r>
    </w:p>
    <w:p w:rsidRPr="00DE289B" w:rsidR="006A3DEA" w:rsidP="00496392" w:rsidRDefault="006A3DEA" w14:paraId="633B063E" w14:textId="77777777">
      <w:pPr>
        <w:spacing w:after="0" w:line="276" w:lineRule="auto"/>
        <w:rPr>
          <w:rFonts w:eastAsia="Verdana" w:cs="Verdana"/>
        </w:rPr>
      </w:pPr>
    </w:p>
    <w:p w:rsidRPr="00DE289B" w:rsidR="4DE74B2F" w:rsidP="00496392" w:rsidRDefault="4DE74B2F" w14:paraId="099834C9" w14:textId="391A7869">
      <w:pPr>
        <w:spacing w:after="0" w:line="276" w:lineRule="auto"/>
        <w:rPr>
          <w:rFonts w:eastAsia="Verdana" w:cs="Verdana"/>
          <w:color w:val="000000" w:themeColor="text1"/>
        </w:rPr>
      </w:pPr>
      <w:r w:rsidRPr="00DE289B">
        <w:rPr>
          <w:rFonts w:eastAsia="Verdana" w:cs="Verdana"/>
          <w:color w:val="000000" w:themeColor="text1"/>
        </w:rPr>
        <w:t>In artikel 6.</w:t>
      </w:r>
      <w:r w:rsidRPr="00DE289B" w:rsidR="00E520A3">
        <w:rPr>
          <w:rFonts w:eastAsia="Verdana" w:cs="Verdana"/>
          <w:color w:val="000000" w:themeColor="text1"/>
        </w:rPr>
        <w:t>6</w:t>
      </w:r>
      <w:r w:rsidRPr="00DE289B">
        <w:rPr>
          <w:rFonts w:eastAsia="Verdana" w:cs="Verdana"/>
          <w:color w:val="000000" w:themeColor="text1"/>
        </w:rPr>
        <w:t xml:space="preserve"> is een lijst opgenomen van kostensoorten die in rekening mogen worden gebracht voor </w:t>
      </w:r>
      <w:r w:rsidRPr="00DE289B" w:rsidR="62220B09">
        <w:rPr>
          <w:rFonts w:eastAsia="Verdana" w:cs="Verdana"/>
          <w:color w:val="000000" w:themeColor="text1"/>
        </w:rPr>
        <w:t>de</w:t>
      </w:r>
      <w:r w:rsidRPr="008841A6">
        <w:rPr>
          <w:rFonts w:eastAsia="Verdana" w:cs="Verdana"/>
          <w:color w:val="000000" w:themeColor="text1"/>
        </w:rPr>
        <w:t xml:space="preserve"> instandhouding van </w:t>
      </w:r>
      <w:r w:rsidRPr="008841A6" w:rsidR="7898A240">
        <w:rPr>
          <w:rFonts w:eastAsia="Verdana" w:cs="Verdana"/>
          <w:color w:val="000000" w:themeColor="text1"/>
        </w:rPr>
        <w:t>de</w:t>
      </w:r>
      <w:r w:rsidRPr="008841A6">
        <w:rPr>
          <w:rFonts w:eastAsia="Verdana" w:cs="Verdana"/>
          <w:color w:val="000000" w:themeColor="text1"/>
        </w:rPr>
        <w:t xml:space="preserve"> restwarm</w:t>
      </w:r>
      <w:r w:rsidRPr="008841A6" w:rsidR="616DDA2F">
        <w:rPr>
          <w:rFonts w:eastAsia="Verdana" w:cs="Verdana"/>
          <w:color w:val="000000" w:themeColor="text1"/>
        </w:rPr>
        <w:t>televering</w:t>
      </w:r>
      <w:r w:rsidRPr="00DE289B">
        <w:rPr>
          <w:rFonts w:eastAsia="Verdana" w:cs="Verdana"/>
          <w:color w:val="000000" w:themeColor="text1"/>
        </w:rPr>
        <w:t xml:space="preserve">. Het gaat hier om </w:t>
      </w:r>
      <w:r w:rsidRPr="00DE289B" w:rsidR="511DE157">
        <w:rPr>
          <w:rFonts w:eastAsia="Verdana" w:cs="Verdana"/>
          <w:color w:val="000000" w:themeColor="text1"/>
        </w:rPr>
        <w:t xml:space="preserve">de operationele kosten die aantoonbaar samenhangen met het door de producent van restwarmte in stand houden van de restwarmtelevering door middel van de investeringen genoemd bij </w:t>
      </w:r>
      <w:r w:rsidRPr="00DE289B" w:rsidR="00243D40">
        <w:rPr>
          <w:rFonts w:eastAsia="Verdana" w:cs="Verdana"/>
          <w:color w:val="000000" w:themeColor="text1"/>
        </w:rPr>
        <w:t xml:space="preserve">de </w:t>
      </w:r>
      <w:r w:rsidRPr="00DE289B" w:rsidR="511DE157">
        <w:rPr>
          <w:rFonts w:eastAsia="Verdana" w:cs="Verdana"/>
          <w:color w:val="000000" w:themeColor="text1"/>
        </w:rPr>
        <w:t>artikel</w:t>
      </w:r>
      <w:r w:rsidRPr="00DE289B" w:rsidR="00243D40">
        <w:rPr>
          <w:rFonts w:eastAsia="Verdana" w:cs="Verdana"/>
          <w:color w:val="000000" w:themeColor="text1"/>
        </w:rPr>
        <w:t xml:space="preserve">en </w:t>
      </w:r>
      <w:r w:rsidRPr="00DE289B" w:rsidR="511DE157">
        <w:rPr>
          <w:rFonts w:eastAsia="Verdana" w:cs="Verdana"/>
          <w:color w:val="000000" w:themeColor="text1"/>
        </w:rPr>
        <w:t>6.</w:t>
      </w:r>
      <w:r w:rsidRPr="00DE289B" w:rsidR="15BD0DE8">
        <w:rPr>
          <w:rFonts w:eastAsia="Verdana" w:cs="Verdana"/>
          <w:color w:val="000000" w:themeColor="text1"/>
        </w:rPr>
        <w:t>4 en 6.5.</w:t>
      </w:r>
    </w:p>
    <w:p w:rsidRPr="00DE289B" w:rsidR="000B50D3" w:rsidP="00496392" w:rsidRDefault="000B50D3" w14:paraId="45928764" w14:textId="77777777">
      <w:pPr>
        <w:spacing w:after="0" w:line="276" w:lineRule="auto"/>
        <w:rPr>
          <w:rFonts w:eastAsia="Calibri"/>
          <w:b/>
        </w:rPr>
      </w:pPr>
    </w:p>
    <w:p w:rsidRPr="00DE289B" w:rsidR="00991A15" w:rsidP="00496392" w:rsidRDefault="00991A15" w14:paraId="1E82C4AA" w14:textId="77777777">
      <w:pPr>
        <w:spacing w:after="0" w:line="276" w:lineRule="auto"/>
        <w:rPr>
          <w:rFonts w:eastAsia="Calibri"/>
          <w:b/>
        </w:rPr>
      </w:pPr>
    </w:p>
    <w:p w:rsidRPr="00DE289B" w:rsidR="000B50D3" w:rsidP="00496392" w:rsidRDefault="000B50D3" w14:paraId="46B3CD58" w14:textId="5AE6A1DA">
      <w:pPr>
        <w:spacing w:after="0" w:line="276" w:lineRule="auto"/>
        <w:rPr>
          <w:rStyle w:val="normaltextrun"/>
          <w:rFonts w:eastAsia="Verdana" w:cs="Verdana"/>
          <w:b/>
          <w:bCs/>
        </w:rPr>
      </w:pPr>
      <w:r w:rsidRPr="00DE289B">
        <w:rPr>
          <w:rFonts w:eastAsia="Calibri"/>
          <w:b/>
        </w:rPr>
        <w:t>Artikel 6.</w:t>
      </w:r>
      <w:r w:rsidRPr="00DE289B" w:rsidR="002634EE">
        <w:rPr>
          <w:rFonts w:eastAsia="Calibri"/>
          <w:b/>
        </w:rPr>
        <w:t>7</w:t>
      </w:r>
      <w:r w:rsidRPr="00DE289B">
        <w:rPr>
          <w:rFonts w:eastAsia="Calibri"/>
          <w:b/>
        </w:rPr>
        <w:t xml:space="preserve"> </w:t>
      </w:r>
      <w:r w:rsidRPr="00DE289B" w:rsidR="00243D40">
        <w:rPr>
          <w:rStyle w:val="normaltextrun"/>
          <w:rFonts w:eastAsia="Verdana" w:cs="Verdana"/>
          <w:b/>
          <w:bCs/>
        </w:rPr>
        <w:t>t</w:t>
      </w:r>
      <w:r w:rsidRPr="00DE289B" w:rsidR="5D9F6D5A">
        <w:rPr>
          <w:rStyle w:val="normaltextrun"/>
          <w:rFonts w:eastAsia="Verdana" w:cs="Verdana"/>
          <w:b/>
          <w:bCs/>
        </w:rPr>
        <w:t>ransparantie </w:t>
      </w:r>
    </w:p>
    <w:p w:rsidRPr="00DE289B" w:rsidR="00196B38" w:rsidP="00496392" w:rsidRDefault="00196B38" w14:paraId="6AD20F46" w14:textId="77777777">
      <w:pPr>
        <w:spacing w:after="0" w:line="276" w:lineRule="auto"/>
        <w:rPr>
          <w:rFonts w:eastAsia="Verdana" w:cs="Verdana"/>
          <w:b/>
        </w:rPr>
      </w:pPr>
    </w:p>
    <w:p w:rsidRPr="00DE289B" w:rsidR="7DA66F80" w:rsidP="00496392" w:rsidRDefault="7DA66F80" w14:paraId="202768D4" w14:textId="6149D056">
      <w:pPr>
        <w:spacing w:after="0" w:line="276" w:lineRule="auto"/>
        <w:rPr>
          <w:rFonts w:eastAsia="Verdana" w:cs="Verdana"/>
        </w:rPr>
      </w:pPr>
      <w:r w:rsidRPr="00DE289B">
        <w:rPr>
          <w:rFonts w:eastAsia="Verdana" w:cs="Verdana"/>
          <w:color w:val="000000" w:themeColor="text1"/>
        </w:rPr>
        <w:t>In artikel 6.</w:t>
      </w:r>
      <w:r w:rsidRPr="00DE289B" w:rsidR="00E20143">
        <w:rPr>
          <w:rFonts w:eastAsia="Verdana" w:cs="Verdana"/>
          <w:color w:val="000000" w:themeColor="text1"/>
        </w:rPr>
        <w:t>7</w:t>
      </w:r>
      <w:r w:rsidRPr="00DE289B">
        <w:rPr>
          <w:rFonts w:eastAsia="Verdana" w:cs="Verdana"/>
          <w:color w:val="000000" w:themeColor="text1"/>
        </w:rPr>
        <w:t xml:space="preserve"> </w:t>
      </w:r>
      <w:r w:rsidRPr="4DE4AE96" w:rsidR="52CDA2C0">
        <w:rPr>
          <w:rFonts w:eastAsia="Verdana" w:cs="Verdana"/>
          <w:color w:val="000000" w:themeColor="text1"/>
        </w:rPr>
        <w:t>worden</w:t>
      </w:r>
      <w:r w:rsidRPr="00DE289B">
        <w:rPr>
          <w:rFonts w:eastAsia="Verdana" w:cs="Verdana"/>
          <w:color w:val="000000" w:themeColor="text1"/>
        </w:rPr>
        <w:t xml:space="preserve"> nadere regels gesteld over de wijze waarop de kosten op transparante wijze inzichtelijk moeten worden gemaakt. Zo is bepaald dat de producent van restwarmte ervoor moet zorgen dat de in rekening gebrachte kosten duidelijk herleidbaar zijn. Daarnaast is bepaald dat het warmtebedrijf waaraan de restwarmte ter beschikking wordt gesteld de producent kan vragen om een accountantsverklaring af te geven ten aanzien van de berekening van de door hem in rekening </w:t>
      </w:r>
      <w:r w:rsidRPr="00DE289B">
        <w:rPr>
          <w:rFonts w:eastAsia="Verdana" w:cs="Verdana"/>
          <w:color w:val="000000" w:themeColor="text1"/>
        </w:rPr>
        <w:lastRenderedPageBreak/>
        <w:t>gebrachte kosten. Indien een warmtebedrijf gebruik maakt van die mogelijkheid is de producent van restwarmte verplicht om die accountantsverklaring te laten opstellen en af te geven waarbij hij de kosten die daarmee samenhangen in rekening mag brengen bij het warmtebedrijf.</w:t>
      </w:r>
    </w:p>
    <w:p w:rsidRPr="00DE289B" w:rsidR="000B50D3" w:rsidP="00496392" w:rsidRDefault="000B50D3" w14:paraId="1966B682" w14:textId="77777777">
      <w:pPr>
        <w:spacing w:after="0" w:line="276" w:lineRule="auto"/>
        <w:rPr>
          <w:rFonts w:eastAsia="Calibri"/>
        </w:rPr>
      </w:pPr>
    </w:p>
    <w:p w:rsidRPr="00DE289B" w:rsidR="00991A15" w:rsidP="00496392" w:rsidRDefault="00991A15" w14:paraId="0E2DC9A8" w14:textId="77777777">
      <w:pPr>
        <w:spacing w:after="0" w:line="276" w:lineRule="auto"/>
        <w:rPr>
          <w:rFonts w:eastAsia="Calibri"/>
        </w:rPr>
      </w:pPr>
    </w:p>
    <w:p w:rsidRPr="00DE289B" w:rsidR="00196B38" w:rsidP="00496392" w:rsidRDefault="000B50D3" w14:paraId="31AFCFE0" w14:textId="535E3D94">
      <w:pPr>
        <w:spacing w:after="0" w:line="276" w:lineRule="auto"/>
        <w:rPr>
          <w:rStyle w:val="normaltextrun"/>
          <w:rFonts w:eastAsia="Verdana" w:cs="Verdana"/>
          <w:b/>
          <w:bCs/>
        </w:rPr>
      </w:pPr>
      <w:r w:rsidRPr="00DE289B">
        <w:rPr>
          <w:rFonts w:eastAsia="Calibri"/>
          <w:b/>
        </w:rPr>
        <w:t>Artikel 6.</w:t>
      </w:r>
      <w:r w:rsidRPr="00DE289B" w:rsidR="00FA5B48">
        <w:rPr>
          <w:rFonts w:eastAsia="Calibri"/>
          <w:b/>
        </w:rPr>
        <w:t>8</w:t>
      </w:r>
      <w:r w:rsidRPr="00DE289B">
        <w:rPr>
          <w:rFonts w:eastAsia="Calibri"/>
          <w:b/>
        </w:rPr>
        <w:t xml:space="preserve"> </w:t>
      </w:r>
      <w:r w:rsidRPr="00DE289B" w:rsidR="00196B38">
        <w:rPr>
          <w:rFonts w:eastAsia="Calibri"/>
          <w:b/>
        </w:rPr>
        <w:t>v</w:t>
      </w:r>
      <w:r w:rsidRPr="00DE289B" w:rsidR="645417A2">
        <w:rPr>
          <w:rStyle w:val="normaltextrun"/>
          <w:rFonts w:eastAsia="Verdana" w:cs="Verdana"/>
          <w:b/>
          <w:bCs/>
        </w:rPr>
        <w:t>oorwaarden overeenkomst restwarmtelevering</w:t>
      </w:r>
      <w:r w:rsidRPr="00DE289B" w:rsidR="7CD74128">
        <w:rPr>
          <w:rStyle w:val="normaltextrun"/>
          <w:rFonts w:eastAsia="Verdana" w:cs="Verdana"/>
          <w:b/>
          <w:bCs/>
        </w:rPr>
        <w:t xml:space="preserve"> </w:t>
      </w:r>
    </w:p>
    <w:p w:rsidRPr="00DE289B" w:rsidR="00196B38" w:rsidP="00496392" w:rsidRDefault="00196B38" w14:paraId="3E1CF7CF" w14:textId="77777777">
      <w:pPr>
        <w:spacing w:after="0" w:line="276" w:lineRule="auto"/>
        <w:rPr>
          <w:rStyle w:val="normaltextrun"/>
          <w:rFonts w:eastAsia="Verdana" w:cs="Verdana"/>
          <w:b/>
        </w:rPr>
      </w:pPr>
    </w:p>
    <w:p w:rsidRPr="00DE289B" w:rsidR="645417A2" w:rsidP="00496392" w:rsidRDefault="002F6366" w14:paraId="217D700A" w14:textId="172B9AC2">
      <w:pPr>
        <w:spacing w:after="0" w:line="276" w:lineRule="auto"/>
        <w:rPr>
          <w:rFonts w:eastAsia="Verdana" w:cs="Verdana"/>
          <w:color w:val="000000" w:themeColor="text1"/>
        </w:rPr>
      </w:pPr>
      <w:r w:rsidRPr="00DE289B">
        <w:rPr>
          <w:rFonts w:eastAsia="Verdana" w:cs="Verdana"/>
          <w:color w:val="000000" w:themeColor="text1"/>
        </w:rPr>
        <w:t xml:space="preserve">Voorts </w:t>
      </w:r>
      <w:r w:rsidRPr="00DE289B" w:rsidR="645417A2">
        <w:rPr>
          <w:rFonts w:eastAsia="Verdana" w:cs="Verdana"/>
          <w:color w:val="000000" w:themeColor="text1"/>
        </w:rPr>
        <w:t>is er voor wat betreft het beschikbaar stellen van restwarmte in artikel 6.</w:t>
      </w:r>
      <w:r w:rsidRPr="00DE289B">
        <w:rPr>
          <w:rFonts w:eastAsia="Verdana" w:cs="Verdana"/>
          <w:color w:val="000000" w:themeColor="text1"/>
        </w:rPr>
        <w:t>8</w:t>
      </w:r>
      <w:r w:rsidRPr="00DE289B" w:rsidR="645417A2">
        <w:rPr>
          <w:rFonts w:eastAsia="Verdana" w:cs="Verdana"/>
          <w:color w:val="000000" w:themeColor="text1"/>
        </w:rPr>
        <w:t xml:space="preserve"> bepaald welke voorwaarden en kenmerken in ieder geval moeten worden opgenomen in de overeenkomst die een producent van restwarmte en een warmtebedrijf op grond van artikel 6.2, vierde lid</w:t>
      </w:r>
      <w:r w:rsidRPr="00DE289B" w:rsidR="007A72D8">
        <w:rPr>
          <w:rFonts w:eastAsia="Verdana" w:cs="Verdana"/>
          <w:color w:val="000000" w:themeColor="text1"/>
        </w:rPr>
        <w:t>,</w:t>
      </w:r>
      <w:r w:rsidRPr="00DE289B" w:rsidR="645417A2">
        <w:rPr>
          <w:rFonts w:eastAsia="Verdana" w:cs="Verdana"/>
          <w:color w:val="000000" w:themeColor="text1"/>
        </w:rPr>
        <w:t xml:space="preserve"> van de wet voorafgaand aan de levering van restwarmte moeten sluiten. </w:t>
      </w:r>
    </w:p>
    <w:p w:rsidRPr="00DE289B" w:rsidR="000B50D3" w:rsidP="00496392" w:rsidRDefault="000B50D3" w14:paraId="7AE8A332" w14:textId="77777777">
      <w:pPr>
        <w:spacing w:after="0" w:line="276" w:lineRule="auto"/>
        <w:rPr>
          <w:rFonts w:eastAsia="Calibri"/>
        </w:rPr>
      </w:pPr>
    </w:p>
    <w:p w:rsidRPr="00DE289B" w:rsidR="00991A15" w:rsidP="00496392" w:rsidRDefault="00991A15" w14:paraId="4553CDC8" w14:textId="77777777">
      <w:pPr>
        <w:spacing w:after="0" w:line="276" w:lineRule="auto"/>
        <w:rPr>
          <w:rFonts w:eastAsia="Calibri"/>
        </w:rPr>
      </w:pPr>
    </w:p>
    <w:p w:rsidRPr="00DE289B" w:rsidR="00E147FC" w:rsidP="00496392" w:rsidRDefault="00146390" w14:paraId="43D4B17F" w14:textId="512088AE">
      <w:pPr>
        <w:spacing w:after="0" w:line="276" w:lineRule="auto"/>
        <w:rPr>
          <w:rFonts w:eastAsia="Calibri"/>
          <w:b/>
        </w:rPr>
      </w:pPr>
      <w:r w:rsidRPr="00DE289B">
        <w:rPr>
          <w:rFonts w:eastAsia="Calibri"/>
          <w:b/>
        </w:rPr>
        <w:t xml:space="preserve">Artikel </w:t>
      </w:r>
      <w:r w:rsidRPr="00DE289B" w:rsidR="0050028F">
        <w:rPr>
          <w:rFonts w:eastAsia="Calibri"/>
          <w:b/>
        </w:rPr>
        <w:t>6.</w:t>
      </w:r>
      <w:r w:rsidRPr="00DE289B" w:rsidR="00DE19D6">
        <w:rPr>
          <w:rFonts w:eastAsia="Calibri"/>
          <w:b/>
        </w:rPr>
        <w:t>9</w:t>
      </w:r>
      <w:r w:rsidRPr="00DE289B" w:rsidR="00B34A56">
        <w:rPr>
          <w:rFonts w:eastAsia="Calibri"/>
          <w:b/>
        </w:rPr>
        <w:t xml:space="preserve"> </w:t>
      </w:r>
      <w:r w:rsidRPr="00DE289B" w:rsidR="005710AB">
        <w:rPr>
          <w:rFonts w:eastAsia="Calibri"/>
          <w:b/>
        </w:rPr>
        <w:t xml:space="preserve">en </w:t>
      </w:r>
      <w:r w:rsidRPr="00DE289B" w:rsidR="00EE39A1">
        <w:rPr>
          <w:rFonts w:eastAsia="Calibri"/>
          <w:b/>
        </w:rPr>
        <w:t>6.1</w:t>
      </w:r>
      <w:r w:rsidRPr="00DE289B" w:rsidR="00DE19D6">
        <w:rPr>
          <w:rFonts w:eastAsia="Calibri"/>
          <w:b/>
        </w:rPr>
        <w:t>0</w:t>
      </w:r>
      <w:r w:rsidRPr="00DE289B" w:rsidR="00EE39A1">
        <w:rPr>
          <w:rFonts w:eastAsia="Calibri"/>
          <w:b/>
        </w:rPr>
        <w:t xml:space="preserve"> </w:t>
      </w:r>
      <w:r w:rsidRPr="00DE289B" w:rsidR="00B34A56">
        <w:rPr>
          <w:rFonts w:eastAsia="Calibri"/>
          <w:b/>
        </w:rPr>
        <w:t>nadere eisen erkenning meetbedrijf</w:t>
      </w:r>
      <w:r w:rsidRPr="00DE289B" w:rsidR="00EE39A1">
        <w:rPr>
          <w:rFonts w:eastAsia="Calibri"/>
          <w:b/>
        </w:rPr>
        <w:t xml:space="preserve"> en nadere eisen overdragen erkenning</w:t>
      </w:r>
    </w:p>
    <w:p w:rsidRPr="00DE289B" w:rsidR="00E147FC" w:rsidP="008841A6" w:rsidRDefault="00E147FC" w14:paraId="33C776A9" w14:textId="77777777">
      <w:pPr>
        <w:spacing w:after="0" w:line="276" w:lineRule="auto"/>
        <w:contextualSpacing w:val="0"/>
        <w:textAlignment w:val="baseline"/>
        <w:rPr>
          <w:rFonts w:eastAsia="Calibri"/>
          <w:b/>
        </w:rPr>
      </w:pPr>
    </w:p>
    <w:p w:rsidRPr="00DE289B" w:rsidR="00EE39A1" w:rsidP="008841A6" w:rsidRDefault="00EE39A1" w14:paraId="3C8261B5" w14:textId="50B7EDF4">
      <w:pPr>
        <w:spacing w:after="0" w:line="276" w:lineRule="auto"/>
        <w:contextualSpacing w:val="0"/>
        <w:textAlignment w:val="baseline"/>
        <w:rPr>
          <w:rFonts w:eastAsia="Times New Roman" w:cs="Segoe UI"/>
          <w:lang w:eastAsia="nl-NL"/>
        </w:rPr>
      </w:pPr>
      <w:r w:rsidRPr="035D71B5">
        <w:rPr>
          <w:rFonts w:eastAsia="Times New Roman" w:cs="Segoe UI"/>
          <w:color w:val="000000" w:themeColor="text1"/>
          <w:lang w:eastAsia="nl-NL"/>
        </w:rPr>
        <w:t xml:space="preserve">Om </w:t>
      </w:r>
      <w:r w:rsidRPr="035D71B5" w:rsidR="00DE19D6">
        <w:rPr>
          <w:rFonts w:eastAsia="Times New Roman" w:cs="Segoe UI"/>
          <w:color w:val="000000" w:themeColor="text1"/>
          <w:lang w:eastAsia="nl-NL"/>
        </w:rPr>
        <w:t xml:space="preserve">de </w:t>
      </w:r>
      <w:r w:rsidRPr="035D71B5">
        <w:rPr>
          <w:rFonts w:eastAsia="Times New Roman" w:cs="Segoe UI"/>
          <w:color w:val="000000" w:themeColor="text1"/>
          <w:lang w:eastAsia="nl-NL"/>
        </w:rPr>
        <w:t xml:space="preserve">wet aan te laten sluiten op de Energiewet voor wat betreft de erkenning van meetbedrijven is </w:t>
      </w:r>
      <w:r w:rsidRPr="035D71B5" w:rsidR="00B37186">
        <w:rPr>
          <w:rFonts w:eastAsia="Times New Roman" w:cs="Segoe UI"/>
          <w:color w:val="000000" w:themeColor="text1"/>
          <w:lang w:eastAsia="nl-NL"/>
        </w:rPr>
        <w:t xml:space="preserve">besloten </w:t>
      </w:r>
      <w:r w:rsidRPr="035D71B5" w:rsidR="00D61222">
        <w:rPr>
          <w:rFonts w:eastAsia="Times New Roman" w:cs="Segoe UI"/>
          <w:color w:val="000000" w:themeColor="text1"/>
          <w:lang w:eastAsia="nl-NL"/>
        </w:rPr>
        <w:t>om in de wet</w:t>
      </w:r>
      <w:r w:rsidRPr="035D71B5">
        <w:rPr>
          <w:rFonts w:eastAsia="Times New Roman" w:cs="Segoe UI"/>
          <w:color w:val="000000" w:themeColor="text1"/>
          <w:lang w:eastAsia="nl-NL"/>
        </w:rPr>
        <w:t xml:space="preserve"> te expliciteren dat meetbedrijven (die meten ten behoeve van garanties van oorsprong) een meeterkenning dienen te hebben</w:t>
      </w:r>
      <w:r w:rsidRPr="035D71B5" w:rsidR="0045640A">
        <w:rPr>
          <w:rFonts w:eastAsia="Times New Roman" w:cs="Segoe UI"/>
          <w:color w:val="000000" w:themeColor="text1"/>
          <w:lang w:eastAsia="nl-NL"/>
        </w:rPr>
        <w:t xml:space="preserve"> (artikel </w:t>
      </w:r>
      <w:r w:rsidRPr="035D71B5" w:rsidR="00BC5A44">
        <w:rPr>
          <w:rFonts w:eastAsia="Times New Roman" w:cs="Segoe UI"/>
          <w:color w:val="000000" w:themeColor="text1"/>
          <w:lang w:eastAsia="nl-NL"/>
        </w:rPr>
        <w:t>6.10 tot en met 6.13</w:t>
      </w:r>
      <w:r w:rsidRPr="035D71B5" w:rsidR="00D61222">
        <w:rPr>
          <w:rFonts w:eastAsia="Times New Roman" w:cs="Segoe UI"/>
          <w:color w:val="000000" w:themeColor="text1"/>
          <w:lang w:eastAsia="nl-NL"/>
        </w:rPr>
        <w:t xml:space="preserve"> van de wet</w:t>
      </w:r>
      <w:r w:rsidRPr="035D71B5" w:rsidR="00BC5A44">
        <w:rPr>
          <w:rFonts w:eastAsia="Times New Roman" w:cs="Segoe UI"/>
          <w:color w:val="000000" w:themeColor="text1"/>
          <w:lang w:eastAsia="nl-NL"/>
        </w:rPr>
        <w:t>)</w:t>
      </w:r>
      <w:r w:rsidRPr="035D71B5">
        <w:rPr>
          <w:rFonts w:eastAsia="Times New Roman" w:cs="Segoe UI"/>
          <w:color w:val="000000" w:themeColor="text1"/>
          <w:lang w:eastAsia="nl-NL"/>
        </w:rPr>
        <w:t xml:space="preserve">.  Dit is toegevoegd bij </w:t>
      </w:r>
      <w:r w:rsidRPr="035D71B5" w:rsidR="00E15D9B">
        <w:rPr>
          <w:rFonts w:eastAsia="Times New Roman" w:cs="Segoe UI"/>
          <w:color w:val="000000" w:themeColor="text1"/>
          <w:lang w:eastAsia="nl-NL"/>
        </w:rPr>
        <w:t xml:space="preserve">de tweede </w:t>
      </w:r>
      <w:r w:rsidRPr="035D71B5">
        <w:rPr>
          <w:rFonts w:eastAsia="Times New Roman" w:cs="Segoe UI"/>
          <w:color w:val="000000" w:themeColor="text1"/>
          <w:lang w:eastAsia="nl-NL"/>
        </w:rPr>
        <w:t>nota van wijziging.</w:t>
      </w:r>
      <w:r w:rsidRPr="035D71B5" w:rsidR="00E15D9B">
        <w:rPr>
          <w:rStyle w:val="Voetnootmarkering"/>
          <w:rFonts w:eastAsia="Times New Roman" w:cs="Segoe UI"/>
          <w:color w:val="000000" w:themeColor="text1"/>
          <w:lang w:eastAsia="nl-NL"/>
        </w:rPr>
        <w:footnoteReference w:id="32"/>
      </w:r>
      <w:r w:rsidRPr="035D71B5">
        <w:rPr>
          <w:rFonts w:eastAsia="Times New Roman" w:cs="Segoe UI"/>
          <w:color w:val="000000" w:themeColor="text1"/>
          <w:lang w:eastAsia="nl-NL"/>
        </w:rPr>
        <w:t> Met deze bepalingen zijn de delegatiegrondslagen uitgewerkt</w:t>
      </w:r>
      <w:r w:rsidRPr="035D71B5" w:rsidR="00BC5A44">
        <w:rPr>
          <w:rFonts w:eastAsia="Times New Roman" w:cs="Segoe UI"/>
          <w:color w:val="000000" w:themeColor="text1"/>
          <w:lang w:eastAsia="nl-NL"/>
        </w:rPr>
        <w:t xml:space="preserve"> van artikel 6.10</w:t>
      </w:r>
      <w:r w:rsidRPr="035D71B5" w:rsidR="0050575C">
        <w:rPr>
          <w:rFonts w:eastAsia="Times New Roman" w:cs="Segoe UI"/>
          <w:color w:val="000000" w:themeColor="text1"/>
          <w:lang w:eastAsia="nl-NL"/>
        </w:rPr>
        <w:t>, vijfde lid</w:t>
      </w:r>
      <w:r w:rsidRPr="035D71B5" w:rsidR="00427566">
        <w:rPr>
          <w:rFonts w:eastAsia="Times New Roman" w:cs="Segoe UI"/>
          <w:color w:val="000000" w:themeColor="text1"/>
          <w:lang w:eastAsia="nl-NL"/>
        </w:rPr>
        <w:t>,</w:t>
      </w:r>
      <w:r w:rsidRPr="035D71B5" w:rsidR="0050575C">
        <w:rPr>
          <w:rFonts w:eastAsia="Times New Roman" w:cs="Segoe UI"/>
          <w:color w:val="000000" w:themeColor="text1"/>
          <w:lang w:eastAsia="nl-NL"/>
        </w:rPr>
        <w:t xml:space="preserve"> en artikel 6.13, tweede lid</w:t>
      </w:r>
      <w:r w:rsidRPr="035D71B5" w:rsidR="003677F0">
        <w:rPr>
          <w:rFonts w:eastAsia="Times New Roman" w:cs="Segoe UI"/>
          <w:color w:val="000000" w:themeColor="text1"/>
          <w:lang w:eastAsia="nl-NL"/>
        </w:rPr>
        <w:t>, van de wet</w:t>
      </w:r>
      <w:r w:rsidRPr="035D71B5">
        <w:rPr>
          <w:rFonts w:eastAsia="Times New Roman" w:cs="Segoe UI"/>
          <w:color w:val="000000" w:themeColor="text1"/>
          <w:lang w:eastAsia="nl-NL"/>
        </w:rPr>
        <w:t xml:space="preserve">. Hierbij is er voor gekozen om aan te sluiten bij de benadering uit het Energiebesluit. Zie artikel 4.1 en artikel 4.6 van het Energiebesluit. </w:t>
      </w:r>
    </w:p>
    <w:p w:rsidRPr="00DE289B" w:rsidR="0077224B" w:rsidP="00496392" w:rsidRDefault="0077224B" w14:paraId="18A6EBED" w14:textId="6356A89C">
      <w:pPr>
        <w:spacing w:after="0" w:line="276" w:lineRule="auto"/>
        <w:rPr>
          <w:rFonts w:eastAsia="Calibri"/>
          <w:b/>
        </w:rPr>
      </w:pPr>
    </w:p>
    <w:p w:rsidRPr="00DE289B" w:rsidR="00991A15" w:rsidP="00496392" w:rsidRDefault="00991A15" w14:paraId="10FB515B" w14:textId="77777777">
      <w:pPr>
        <w:spacing w:after="0" w:line="276" w:lineRule="auto"/>
        <w:rPr>
          <w:rFonts w:eastAsia="Calibri"/>
          <w:b/>
        </w:rPr>
      </w:pPr>
    </w:p>
    <w:p w:rsidRPr="00DE289B" w:rsidR="000B50D3" w:rsidP="00496392" w:rsidRDefault="000B50D3" w14:paraId="7497F202" w14:textId="3F6A1E3B">
      <w:pPr>
        <w:spacing w:after="0" w:line="276" w:lineRule="auto"/>
        <w:rPr>
          <w:rFonts w:eastAsia="Calibri"/>
          <w:b/>
        </w:rPr>
      </w:pPr>
      <w:r w:rsidRPr="00DE289B">
        <w:rPr>
          <w:rFonts w:eastAsia="Calibri"/>
          <w:b/>
        </w:rPr>
        <w:t xml:space="preserve">Artikel </w:t>
      </w:r>
      <w:r w:rsidRPr="00DE289B" w:rsidR="008B1D22">
        <w:rPr>
          <w:rFonts w:eastAsia="Calibri"/>
          <w:b/>
        </w:rPr>
        <w:t>6.1</w:t>
      </w:r>
      <w:r w:rsidRPr="00DE289B" w:rsidR="00076075">
        <w:rPr>
          <w:rFonts w:eastAsia="Calibri"/>
          <w:b/>
        </w:rPr>
        <w:t>1</w:t>
      </w:r>
      <w:r w:rsidRPr="00DE289B" w:rsidR="008B1D22">
        <w:rPr>
          <w:rFonts w:eastAsia="Calibri"/>
          <w:b/>
        </w:rPr>
        <w:t xml:space="preserve"> </w:t>
      </w:r>
      <w:r w:rsidRPr="00DE289B" w:rsidR="0077224B">
        <w:rPr>
          <w:rFonts w:eastAsia="Calibri"/>
          <w:b/>
        </w:rPr>
        <w:t xml:space="preserve">gegevens bij melding wijziging zeggenschap grote installatie  </w:t>
      </w:r>
    </w:p>
    <w:p w:rsidRPr="00DE289B" w:rsidR="001C22D5" w:rsidP="00496392" w:rsidRDefault="001C22D5" w14:paraId="6FE7790E" w14:textId="77777777">
      <w:pPr>
        <w:spacing w:after="0" w:line="276" w:lineRule="auto"/>
        <w:rPr>
          <w:rFonts w:eastAsia="Calibri"/>
          <w:b/>
        </w:rPr>
      </w:pPr>
    </w:p>
    <w:p w:rsidRPr="00DE289B" w:rsidR="006A3DEA" w:rsidP="2F6C72F5" w:rsidRDefault="006A3DEA" w14:paraId="10B8AD79" w14:textId="28EE2BD4">
      <w:pPr>
        <w:spacing w:after="0" w:line="276" w:lineRule="auto"/>
        <w:rPr>
          <w:rFonts w:eastAsia="Calibri"/>
        </w:rPr>
      </w:pPr>
      <w:r w:rsidRPr="2F6C72F5">
        <w:rPr>
          <w:rFonts w:eastAsia="Calibri"/>
        </w:rPr>
        <w:t>Artikel 6.1</w:t>
      </w:r>
      <w:r w:rsidRPr="2F6C72F5" w:rsidR="00812BD1">
        <w:rPr>
          <w:rFonts w:eastAsia="Calibri"/>
        </w:rPr>
        <w:t>4</w:t>
      </w:r>
      <w:r w:rsidRPr="2F6C72F5">
        <w:rPr>
          <w:rFonts w:eastAsia="Calibri"/>
        </w:rPr>
        <w:t xml:space="preserve"> van de wet ziet op de wijziging van de zeggenschap in een installatie van een producent van warmte met een vermogen van meer dan 20 MW. Het kan hierbij bijvoorbeeld gaan om een grote geothermiebron. Een dergelijke wijziging dient op grond van het eerste lid door één van de betrokken partijen aan de minister gemeld worden. In artikel 6.1</w:t>
      </w:r>
      <w:r w:rsidRPr="2F6C72F5" w:rsidR="00E16E34">
        <w:rPr>
          <w:rFonts w:eastAsia="Calibri"/>
        </w:rPr>
        <w:t>1</w:t>
      </w:r>
      <w:r w:rsidRPr="2F6C72F5">
        <w:rPr>
          <w:rFonts w:eastAsia="Calibri"/>
        </w:rPr>
        <w:t xml:space="preserve"> wordt bepaald dat bij ministeriële regeling nadere regels gesteld over de melding.</w:t>
      </w:r>
      <w:r w:rsidRPr="2F6C72F5" w:rsidR="00BC36C8">
        <w:rPr>
          <w:rFonts w:eastAsia="Calibri"/>
        </w:rPr>
        <w:t xml:space="preserve"> </w:t>
      </w:r>
    </w:p>
    <w:p w:rsidRPr="00DE289B" w:rsidR="1936A2DA" w:rsidP="00496392" w:rsidRDefault="1936A2DA" w14:paraId="39B7DADE" w14:textId="5DCA59A5">
      <w:pPr>
        <w:spacing w:after="0" w:line="276" w:lineRule="auto"/>
        <w:rPr>
          <w:rFonts w:eastAsia="Calibri"/>
        </w:rPr>
      </w:pPr>
    </w:p>
    <w:p w:rsidRPr="00DE289B" w:rsidR="00991A15" w:rsidP="00496392" w:rsidRDefault="00991A15" w14:paraId="5AC838CB" w14:textId="77777777">
      <w:pPr>
        <w:spacing w:after="0" w:line="276" w:lineRule="auto"/>
        <w:rPr>
          <w:rFonts w:eastAsia="Calibri"/>
        </w:rPr>
      </w:pPr>
    </w:p>
    <w:p w:rsidRPr="00DE289B" w:rsidR="008B1D22" w:rsidP="00496392" w:rsidRDefault="008B1D22" w14:paraId="34CBEB1A" w14:textId="2FB8DE77">
      <w:pPr>
        <w:spacing w:after="0" w:line="276" w:lineRule="auto"/>
        <w:rPr>
          <w:rFonts w:eastAsia="Calibri"/>
          <w:b/>
          <w:bCs/>
        </w:rPr>
      </w:pPr>
      <w:r w:rsidRPr="00DE289B">
        <w:rPr>
          <w:rFonts w:eastAsia="Calibri"/>
          <w:b/>
          <w:bCs/>
        </w:rPr>
        <w:t xml:space="preserve">Artikel 7.1 </w:t>
      </w:r>
      <w:r w:rsidRPr="00DE289B" w:rsidR="00036182">
        <w:rPr>
          <w:rFonts w:eastAsia="Calibri"/>
          <w:b/>
          <w:bCs/>
        </w:rPr>
        <w:t>v</w:t>
      </w:r>
      <w:r w:rsidRPr="00DE289B" w:rsidR="004832C5">
        <w:rPr>
          <w:rFonts w:eastAsia="Calibri"/>
          <w:b/>
          <w:bCs/>
        </w:rPr>
        <w:t xml:space="preserve">aststelling maximale tarieven door de </w:t>
      </w:r>
      <w:r w:rsidRPr="00DE289B" w:rsidR="0008212B">
        <w:rPr>
          <w:rFonts w:eastAsia="Calibri"/>
          <w:b/>
          <w:bCs/>
        </w:rPr>
        <w:t>ACM</w:t>
      </w:r>
      <w:r w:rsidRPr="00DE289B" w:rsidR="004832C5">
        <w:rPr>
          <w:rFonts w:eastAsia="Calibri"/>
          <w:b/>
          <w:bCs/>
        </w:rPr>
        <w:t xml:space="preserve"> </w:t>
      </w:r>
      <w:r w:rsidRPr="00DE289B" w:rsidR="000B02F1">
        <w:rPr>
          <w:rFonts w:eastAsia="Calibri"/>
          <w:b/>
          <w:bCs/>
        </w:rPr>
        <w:t xml:space="preserve"> </w:t>
      </w:r>
    </w:p>
    <w:p w:rsidRPr="00DE289B" w:rsidR="001C22D5" w:rsidP="00496392" w:rsidRDefault="001C22D5" w14:paraId="241D59C4" w14:textId="77777777">
      <w:pPr>
        <w:spacing w:after="0" w:line="276" w:lineRule="auto"/>
        <w:rPr>
          <w:rFonts w:eastAsia="Calibri"/>
          <w:b/>
          <w:bCs/>
        </w:rPr>
      </w:pPr>
    </w:p>
    <w:p w:rsidR="006723B2" w:rsidP="00496392" w:rsidRDefault="00C60ABB" w14:paraId="425F3F80" w14:textId="1D11717A">
      <w:pPr>
        <w:spacing w:after="0" w:line="276" w:lineRule="auto"/>
        <w:rPr>
          <w:rFonts w:eastAsia="Calibri"/>
        </w:rPr>
      </w:pPr>
      <w:r w:rsidRPr="00DE289B">
        <w:rPr>
          <w:rFonts w:eastAsia="Calibri"/>
        </w:rPr>
        <w:t xml:space="preserve">Dit artikel bepaalt </w:t>
      </w:r>
      <w:r w:rsidRPr="00DE289B" w:rsidR="008A1D50">
        <w:rPr>
          <w:rFonts w:eastAsia="Calibri"/>
        </w:rPr>
        <w:t xml:space="preserve">in het eerste lid </w:t>
      </w:r>
      <w:r w:rsidRPr="00DE289B" w:rsidR="00143583">
        <w:rPr>
          <w:rFonts w:eastAsia="Calibri"/>
        </w:rPr>
        <w:t xml:space="preserve">dat </w:t>
      </w:r>
      <w:r w:rsidRPr="00DE289B" w:rsidR="001072E4">
        <w:rPr>
          <w:rFonts w:eastAsia="Calibri"/>
        </w:rPr>
        <w:t xml:space="preserve">de </w:t>
      </w:r>
      <w:r w:rsidRPr="00DE289B" w:rsidR="00752B67">
        <w:rPr>
          <w:rFonts w:eastAsia="Calibri"/>
        </w:rPr>
        <w:t xml:space="preserve">ACM de </w:t>
      </w:r>
      <w:r w:rsidRPr="00DE289B" w:rsidR="001072E4">
        <w:rPr>
          <w:rFonts w:eastAsia="Calibri"/>
        </w:rPr>
        <w:t xml:space="preserve">maximale tarieven voor </w:t>
      </w:r>
      <w:r w:rsidRPr="00DE289B" w:rsidR="00224FA5">
        <w:rPr>
          <w:rFonts w:eastAsia="Calibri"/>
        </w:rPr>
        <w:t xml:space="preserve">het </w:t>
      </w:r>
      <w:r w:rsidRPr="00DE289B" w:rsidR="001072E4">
        <w:rPr>
          <w:rFonts w:eastAsia="Calibri"/>
        </w:rPr>
        <w:t xml:space="preserve">transport en </w:t>
      </w:r>
      <w:r w:rsidRPr="00DE289B" w:rsidR="00224FA5">
        <w:rPr>
          <w:rFonts w:eastAsia="Calibri"/>
        </w:rPr>
        <w:t xml:space="preserve">de </w:t>
      </w:r>
      <w:r w:rsidRPr="00DE289B" w:rsidR="001072E4">
        <w:rPr>
          <w:rFonts w:eastAsia="Calibri"/>
        </w:rPr>
        <w:t xml:space="preserve">levering van warmte </w:t>
      </w:r>
      <w:r w:rsidRPr="00DE289B" w:rsidR="00423C2A">
        <w:rPr>
          <w:rFonts w:eastAsia="Calibri"/>
        </w:rPr>
        <w:t xml:space="preserve">en voor de meting van </w:t>
      </w:r>
      <w:r w:rsidRPr="00DE289B" w:rsidR="00224FA5">
        <w:rPr>
          <w:rFonts w:eastAsia="Calibri"/>
        </w:rPr>
        <w:t xml:space="preserve">het </w:t>
      </w:r>
      <w:r w:rsidRPr="00DE289B" w:rsidR="00423C2A">
        <w:rPr>
          <w:rFonts w:eastAsia="Calibri"/>
        </w:rPr>
        <w:t>warmte</w:t>
      </w:r>
      <w:r w:rsidRPr="00DE289B" w:rsidR="00D16765">
        <w:rPr>
          <w:rFonts w:eastAsia="Calibri"/>
        </w:rPr>
        <w:t>verbruik</w:t>
      </w:r>
      <w:r w:rsidRPr="00DE289B" w:rsidR="00423C2A">
        <w:rPr>
          <w:rFonts w:eastAsia="Calibri"/>
        </w:rPr>
        <w:t xml:space="preserve"> </w:t>
      </w:r>
      <w:r w:rsidRPr="00DE289B" w:rsidR="001072E4">
        <w:rPr>
          <w:rFonts w:eastAsia="Calibri"/>
        </w:rPr>
        <w:t>be</w:t>
      </w:r>
      <w:r w:rsidRPr="00DE289B" w:rsidR="00423C2A">
        <w:rPr>
          <w:rFonts w:eastAsia="Calibri"/>
        </w:rPr>
        <w:t>reken</w:t>
      </w:r>
      <w:r w:rsidRPr="00DE289B" w:rsidR="00752B67">
        <w:rPr>
          <w:rFonts w:eastAsia="Calibri"/>
        </w:rPr>
        <w:t>t</w:t>
      </w:r>
      <w:r w:rsidRPr="00DE289B" w:rsidR="00423C2A">
        <w:rPr>
          <w:rFonts w:eastAsia="Calibri"/>
        </w:rPr>
        <w:t xml:space="preserve"> </w:t>
      </w:r>
      <w:r w:rsidRPr="00DE289B" w:rsidR="00673765">
        <w:rPr>
          <w:rFonts w:eastAsia="Calibri"/>
        </w:rPr>
        <w:t xml:space="preserve">op basis van </w:t>
      </w:r>
      <w:r w:rsidRPr="00DE289B" w:rsidR="00423C2A">
        <w:rPr>
          <w:rFonts w:eastAsia="Calibri"/>
        </w:rPr>
        <w:t xml:space="preserve">een gecorrigeerd </w:t>
      </w:r>
      <w:r w:rsidRPr="00DE289B" w:rsidR="00343B51">
        <w:rPr>
          <w:rFonts w:eastAsia="Calibri"/>
        </w:rPr>
        <w:t>gas</w:t>
      </w:r>
      <w:r w:rsidRPr="00DE289B" w:rsidR="00423C2A">
        <w:rPr>
          <w:rFonts w:eastAsia="Calibri"/>
        </w:rPr>
        <w:t>referentie</w:t>
      </w:r>
      <w:r w:rsidRPr="00DE289B" w:rsidR="009D4164">
        <w:rPr>
          <w:rFonts w:eastAsia="Calibri"/>
        </w:rPr>
        <w:t>tarief</w:t>
      </w:r>
      <w:r w:rsidRPr="00DE289B" w:rsidR="00343B51">
        <w:rPr>
          <w:rFonts w:eastAsia="Calibri"/>
        </w:rPr>
        <w:t xml:space="preserve">. </w:t>
      </w:r>
      <w:r w:rsidRPr="00DE289B" w:rsidR="008A1D50">
        <w:rPr>
          <w:rFonts w:eastAsia="Calibri"/>
        </w:rPr>
        <w:t>Het tweede lid bepaalt dat v</w:t>
      </w:r>
      <w:r w:rsidRPr="00DE289B" w:rsidR="00275A02">
        <w:rPr>
          <w:rFonts w:eastAsia="Calibri"/>
        </w:rPr>
        <w:t xml:space="preserve">oor </w:t>
      </w:r>
      <w:r w:rsidRPr="00DE289B" w:rsidR="00634213">
        <w:rPr>
          <w:rFonts w:eastAsia="Calibri"/>
        </w:rPr>
        <w:t>het transport en de levering van koude,</w:t>
      </w:r>
      <w:r w:rsidRPr="00DE289B" w:rsidR="00275A02">
        <w:rPr>
          <w:rFonts w:eastAsia="Calibri"/>
        </w:rPr>
        <w:t xml:space="preserve"> de huur van een afleverset, het aansluiten op en afsluiten van een collectieve warmtevoorziening, </w:t>
      </w:r>
      <w:r w:rsidRPr="00DE289B" w:rsidR="00734E8F">
        <w:rPr>
          <w:rFonts w:eastAsia="Calibri"/>
        </w:rPr>
        <w:t>de maxim</w:t>
      </w:r>
      <w:r w:rsidRPr="00DE289B" w:rsidR="0061318C">
        <w:rPr>
          <w:rFonts w:eastAsia="Calibri"/>
        </w:rPr>
        <w:t xml:space="preserve">ale </w:t>
      </w:r>
      <w:r w:rsidRPr="00DE289B" w:rsidR="00734E8F">
        <w:rPr>
          <w:rFonts w:eastAsia="Calibri"/>
        </w:rPr>
        <w:t xml:space="preserve">tarieven </w:t>
      </w:r>
      <w:r w:rsidRPr="00DE289B" w:rsidR="008357A7">
        <w:rPr>
          <w:rFonts w:eastAsia="Calibri"/>
        </w:rPr>
        <w:t xml:space="preserve">worden berekend op grond van een </w:t>
      </w:r>
      <w:r w:rsidRPr="00DE289B" w:rsidR="00734E8F">
        <w:rPr>
          <w:rFonts w:eastAsia="Calibri"/>
        </w:rPr>
        <w:t>k</w:t>
      </w:r>
      <w:r w:rsidRPr="00DE289B" w:rsidR="003F4D31">
        <w:rPr>
          <w:rFonts w:eastAsia="Calibri"/>
        </w:rPr>
        <w:t>ostengeb</w:t>
      </w:r>
      <w:r w:rsidRPr="00DE289B" w:rsidR="008357A7">
        <w:rPr>
          <w:rFonts w:eastAsia="Calibri"/>
        </w:rPr>
        <w:t>a</w:t>
      </w:r>
      <w:r w:rsidRPr="00DE289B" w:rsidR="003F4D31">
        <w:rPr>
          <w:rFonts w:eastAsia="Calibri"/>
        </w:rPr>
        <w:t>seerd referentietarie</w:t>
      </w:r>
      <w:r w:rsidRPr="00DE289B" w:rsidR="00E75CC0">
        <w:rPr>
          <w:rFonts w:eastAsia="Calibri"/>
        </w:rPr>
        <w:t>f</w:t>
      </w:r>
      <w:r w:rsidRPr="00DE289B" w:rsidR="003F4D31">
        <w:rPr>
          <w:rFonts w:eastAsia="Calibri"/>
        </w:rPr>
        <w:t xml:space="preserve">. </w:t>
      </w:r>
      <w:r w:rsidR="003D60D6">
        <w:rPr>
          <w:rFonts w:eastAsia="Calibri"/>
        </w:rPr>
        <w:t>Dit geldt zowel voor het geval waarin er sprake is van de levering van warmte door een aangewezen warmtebedrijf als wanneer er sprake is van de levering van warmte door middel van een klein collectief warmtesysteem.</w:t>
      </w:r>
      <w:r w:rsidR="006723B2">
        <w:rPr>
          <w:rFonts w:eastAsia="Calibri"/>
        </w:rPr>
        <w:t xml:space="preserve"> In de </w:t>
      </w:r>
      <w:r w:rsidR="005822C0">
        <w:rPr>
          <w:rFonts w:eastAsia="Calibri"/>
        </w:rPr>
        <w:t>artikelen paragraaf 7.1 (en in paragraaf 7.2 waar dit van toepassing is) is</w:t>
      </w:r>
      <w:r w:rsidR="004E42A6">
        <w:rPr>
          <w:rFonts w:eastAsia="Calibri"/>
        </w:rPr>
        <w:t xml:space="preserve"> daarom aangesloten bij de term</w:t>
      </w:r>
      <w:r w:rsidR="005822C0">
        <w:rPr>
          <w:rFonts w:eastAsia="Calibri"/>
        </w:rPr>
        <w:t xml:space="preserve"> ‘een warmtebedrijf’ om hiermee duidelijk te maken dat de regels in beide hiervoor genoemde gevallen van toepassing zijn.</w:t>
      </w:r>
      <w:r w:rsidRPr="00DE289B" w:rsidR="003D60D6">
        <w:rPr>
          <w:rFonts w:eastAsia="Calibri"/>
        </w:rPr>
        <w:t xml:space="preserve"> </w:t>
      </w:r>
    </w:p>
    <w:p w:rsidR="006723B2" w:rsidP="00496392" w:rsidRDefault="006723B2" w14:paraId="267A574E" w14:textId="77777777">
      <w:pPr>
        <w:spacing w:after="0" w:line="276" w:lineRule="auto"/>
        <w:rPr>
          <w:rFonts w:eastAsia="Calibri"/>
        </w:rPr>
      </w:pPr>
    </w:p>
    <w:p w:rsidRPr="00DE289B" w:rsidR="00BB570F" w:rsidP="00496392" w:rsidRDefault="00716FC5" w14:paraId="556FB322" w14:textId="7DC8B9B4">
      <w:pPr>
        <w:spacing w:after="0" w:line="276" w:lineRule="auto"/>
        <w:rPr>
          <w:rFonts w:eastAsia="Calibri"/>
        </w:rPr>
      </w:pPr>
      <w:r w:rsidRPr="00DE289B">
        <w:rPr>
          <w:rFonts w:eastAsia="Calibri"/>
        </w:rPr>
        <w:t>Artikel 7.1</w:t>
      </w:r>
      <w:r w:rsidRPr="00DE289B" w:rsidR="00823818">
        <w:rPr>
          <w:rFonts w:eastAsia="Calibri"/>
        </w:rPr>
        <w:t>, tweede lid</w:t>
      </w:r>
      <w:r w:rsidR="004E42A6">
        <w:rPr>
          <w:rFonts w:eastAsia="Calibri"/>
        </w:rPr>
        <w:t>,</w:t>
      </w:r>
      <w:r w:rsidRPr="00DE289B" w:rsidR="00823818">
        <w:rPr>
          <w:rFonts w:eastAsia="Calibri"/>
        </w:rPr>
        <w:t xml:space="preserve"> van d</w:t>
      </w:r>
      <w:r w:rsidRPr="00DE289B" w:rsidR="009623CE">
        <w:rPr>
          <w:rFonts w:eastAsia="Calibri"/>
        </w:rPr>
        <w:t>e wet</w:t>
      </w:r>
      <w:r w:rsidRPr="00DE289B" w:rsidR="00E7715B">
        <w:rPr>
          <w:rFonts w:eastAsia="Calibri"/>
        </w:rPr>
        <w:t xml:space="preserve"> gelezen in samenhang met </w:t>
      </w:r>
      <w:r w:rsidRPr="00DE289B" w:rsidR="00AF5A74">
        <w:rPr>
          <w:rFonts w:eastAsia="Calibri"/>
        </w:rPr>
        <w:t>het zevende lid, onderdeel a, van hetzelfde artikel</w:t>
      </w:r>
      <w:r w:rsidRPr="00DE289B" w:rsidR="009623CE">
        <w:rPr>
          <w:rFonts w:eastAsia="Calibri"/>
        </w:rPr>
        <w:t xml:space="preserve"> bevat geen </w:t>
      </w:r>
      <w:r w:rsidRPr="00DE289B" w:rsidR="0062104F">
        <w:rPr>
          <w:rFonts w:eastAsia="Calibri"/>
        </w:rPr>
        <w:t>specifieke</w:t>
      </w:r>
      <w:r w:rsidRPr="00DE289B" w:rsidR="009623CE">
        <w:rPr>
          <w:rFonts w:eastAsia="Calibri"/>
        </w:rPr>
        <w:t xml:space="preserve"> delegatiebepaling om nadere regels te stellen over het maximale tarief dat een aangewezen warmtebedrijf bij de verbruiker </w:t>
      </w:r>
      <w:r w:rsidRPr="00DE289B">
        <w:rPr>
          <w:rFonts w:eastAsia="Calibri"/>
        </w:rPr>
        <w:t xml:space="preserve">in rekening brengt </w:t>
      </w:r>
      <w:r w:rsidRPr="00DE289B" w:rsidR="009623CE">
        <w:rPr>
          <w:rFonts w:eastAsia="Calibri"/>
        </w:rPr>
        <w:t xml:space="preserve">voor het afsluiten van een collectieve warmtevoorziening. </w:t>
      </w:r>
      <w:r w:rsidRPr="00DE289B" w:rsidR="003B5785">
        <w:rPr>
          <w:rFonts w:eastAsia="Calibri"/>
        </w:rPr>
        <w:t xml:space="preserve">In </w:t>
      </w:r>
      <w:r w:rsidRPr="00DE289B" w:rsidR="0057049F">
        <w:rPr>
          <w:rFonts w:eastAsia="Calibri"/>
        </w:rPr>
        <w:t xml:space="preserve">het tweede lid, onderdeel d, </w:t>
      </w:r>
      <w:r w:rsidR="001065E8">
        <w:rPr>
          <w:rFonts w:eastAsia="Calibri"/>
        </w:rPr>
        <w:t xml:space="preserve">van artikel 7.1 van dit besluit </w:t>
      </w:r>
      <w:r w:rsidRPr="00DE289B" w:rsidR="0057049F">
        <w:rPr>
          <w:rFonts w:eastAsia="Calibri"/>
        </w:rPr>
        <w:t>wordt daarom verduidelijkt dat</w:t>
      </w:r>
      <w:r w:rsidRPr="00DE289B" w:rsidR="00F97E0D">
        <w:rPr>
          <w:rFonts w:eastAsia="Calibri"/>
        </w:rPr>
        <w:t xml:space="preserve"> h</w:t>
      </w:r>
      <w:r w:rsidRPr="00DE289B" w:rsidR="00103BAC">
        <w:rPr>
          <w:rFonts w:eastAsia="Calibri"/>
        </w:rPr>
        <w:t xml:space="preserve">et afsluiten van een collectieve warmtevoorziening </w:t>
      </w:r>
      <w:r w:rsidRPr="00DE289B" w:rsidR="00224012">
        <w:rPr>
          <w:rFonts w:eastAsia="Calibri"/>
        </w:rPr>
        <w:t xml:space="preserve">is </w:t>
      </w:r>
      <w:r w:rsidRPr="00DE289B" w:rsidR="00103BAC">
        <w:rPr>
          <w:rFonts w:eastAsia="Calibri"/>
        </w:rPr>
        <w:t xml:space="preserve">aangewezen als een overig goed of dienst. </w:t>
      </w:r>
    </w:p>
    <w:p w:rsidRPr="00DE289B" w:rsidR="00103BAC" w:rsidP="00496392" w:rsidRDefault="00103BAC" w14:paraId="580CD21C" w14:textId="77777777">
      <w:pPr>
        <w:spacing w:after="0" w:line="276" w:lineRule="auto"/>
        <w:rPr>
          <w:rFonts w:eastAsia="Calibri"/>
        </w:rPr>
      </w:pPr>
    </w:p>
    <w:p w:rsidRPr="00DE289B" w:rsidR="00991A15" w:rsidP="00496392" w:rsidRDefault="00991A15" w14:paraId="213B9847" w14:textId="77777777">
      <w:pPr>
        <w:spacing w:after="0" w:line="276" w:lineRule="auto"/>
        <w:rPr>
          <w:rFonts w:eastAsia="Calibri"/>
        </w:rPr>
      </w:pPr>
    </w:p>
    <w:p w:rsidRPr="00DE289B" w:rsidR="008B1D22" w:rsidP="00496392" w:rsidRDefault="008B1D22" w14:paraId="6457E27C" w14:textId="02EAD253">
      <w:pPr>
        <w:spacing w:after="0" w:line="276" w:lineRule="auto"/>
        <w:rPr>
          <w:rFonts w:eastAsia="Calibri"/>
          <w:b/>
          <w:bCs/>
        </w:rPr>
      </w:pPr>
      <w:r w:rsidRPr="00DE289B">
        <w:rPr>
          <w:rFonts w:eastAsia="Calibri"/>
          <w:b/>
          <w:bCs/>
        </w:rPr>
        <w:t xml:space="preserve">Artikel 7.2 </w:t>
      </w:r>
      <w:r w:rsidRPr="00DE289B" w:rsidR="00991A15">
        <w:rPr>
          <w:rFonts w:eastAsia="Calibri"/>
          <w:b/>
          <w:bCs/>
        </w:rPr>
        <w:t>t</w:t>
      </w:r>
      <w:r w:rsidRPr="00DE289B" w:rsidR="00F70B67">
        <w:rPr>
          <w:rFonts w:eastAsia="Calibri"/>
          <w:b/>
          <w:bCs/>
        </w:rPr>
        <w:t>emperatuurcategorieën voor het transport en de levering van warmte</w:t>
      </w:r>
    </w:p>
    <w:p w:rsidRPr="00DE289B" w:rsidR="005D5F3D" w:rsidP="00496392" w:rsidRDefault="005D5F3D" w14:paraId="6B814DA1" w14:textId="77777777">
      <w:pPr>
        <w:spacing w:after="0" w:line="276" w:lineRule="auto"/>
        <w:rPr>
          <w:rFonts w:eastAsia="Calibri"/>
          <w:b/>
          <w:bCs/>
        </w:rPr>
      </w:pPr>
    </w:p>
    <w:p w:rsidRPr="00DE289B" w:rsidR="008B1D22" w:rsidP="00496392" w:rsidRDefault="00364BF3" w14:paraId="6FEDF041" w14:textId="285D320A">
      <w:pPr>
        <w:spacing w:after="0" w:line="276" w:lineRule="auto"/>
        <w:rPr>
          <w:rFonts w:eastAsia="Calibri"/>
        </w:rPr>
      </w:pPr>
      <w:r w:rsidRPr="00DE289B">
        <w:rPr>
          <w:rFonts w:eastAsia="Calibri"/>
        </w:rPr>
        <w:t xml:space="preserve">In </w:t>
      </w:r>
      <w:r w:rsidRPr="00DE289B" w:rsidR="00000405">
        <w:rPr>
          <w:rFonts w:eastAsia="Calibri"/>
        </w:rPr>
        <w:t xml:space="preserve">het eerste lid </w:t>
      </w:r>
      <w:r w:rsidRPr="00DE289B" w:rsidR="00AD00A3">
        <w:rPr>
          <w:rFonts w:eastAsia="Calibri"/>
        </w:rPr>
        <w:t xml:space="preserve">van </w:t>
      </w:r>
      <w:r w:rsidRPr="00DE289B">
        <w:rPr>
          <w:rFonts w:eastAsia="Calibri"/>
        </w:rPr>
        <w:t xml:space="preserve">artikel </w:t>
      </w:r>
      <w:r w:rsidRPr="00DE289B" w:rsidR="00036182">
        <w:rPr>
          <w:rFonts w:eastAsia="Calibri"/>
        </w:rPr>
        <w:t>7.2</w:t>
      </w:r>
      <w:r w:rsidRPr="00DE289B">
        <w:rPr>
          <w:rFonts w:eastAsia="Calibri"/>
        </w:rPr>
        <w:t xml:space="preserve"> worden </w:t>
      </w:r>
      <w:r w:rsidRPr="00DE289B" w:rsidR="000F6C54">
        <w:rPr>
          <w:rFonts w:eastAsia="Calibri"/>
        </w:rPr>
        <w:t xml:space="preserve">op basis van temperatuur </w:t>
      </w:r>
      <w:r w:rsidRPr="00DE289B">
        <w:rPr>
          <w:rFonts w:eastAsia="Calibri"/>
        </w:rPr>
        <w:t xml:space="preserve">verschillende </w:t>
      </w:r>
      <w:r w:rsidRPr="00DE289B" w:rsidR="00355ABC">
        <w:rPr>
          <w:rFonts w:eastAsia="Calibri"/>
        </w:rPr>
        <w:t>categorieën</w:t>
      </w:r>
      <w:r w:rsidRPr="00DE289B">
        <w:rPr>
          <w:rFonts w:eastAsia="Calibri"/>
        </w:rPr>
        <w:t xml:space="preserve"> </w:t>
      </w:r>
      <w:r w:rsidRPr="00DE289B" w:rsidR="007533FA">
        <w:rPr>
          <w:rFonts w:eastAsia="Calibri"/>
        </w:rPr>
        <w:t xml:space="preserve">van warmte </w:t>
      </w:r>
      <w:r w:rsidRPr="00DE289B">
        <w:rPr>
          <w:rFonts w:eastAsia="Calibri"/>
        </w:rPr>
        <w:t>gedefinieerd</w:t>
      </w:r>
      <w:r w:rsidR="00FC3847">
        <w:rPr>
          <w:rFonts w:eastAsia="Calibri"/>
        </w:rPr>
        <w:t>.</w:t>
      </w:r>
      <w:r w:rsidRPr="00DE289B">
        <w:rPr>
          <w:rFonts w:eastAsia="Calibri"/>
        </w:rPr>
        <w:t xml:space="preserve"> </w:t>
      </w:r>
      <w:r w:rsidR="00FC3847">
        <w:rPr>
          <w:rFonts w:eastAsia="Calibri"/>
        </w:rPr>
        <w:t>V</w:t>
      </w:r>
      <w:r w:rsidRPr="00DE289B">
        <w:rPr>
          <w:rFonts w:eastAsia="Calibri"/>
        </w:rPr>
        <w:t>oor de</w:t>
      </w:r>
      <w:r w:rsidR="00CF4B2D">
        <w:rPr>
          <w:rFonts w:eastAsia="Calibri"/>
        </w:rPr>
        <w:t>ze verschillende categorieën stelt</w:t>
      </w:r>
      <w:r w:rsidRPr="00DE289B">
        <w:rPr>
          <w:rFonts w:eastAsia="Calibri"/>
        </w:rPr>
        <w:t xml:space="preserve"> de ACM afzonderlijke maxim</w:t>
      </w:r>
      <w:r w:rsidRPr="00DE289B" w:rsidR="00481C36">
        <w:rPr>
          <w:rFonts w:eastAsia="Calibri"/>
        </w:rPr>
        <w:t>ale</w:t>
      </w:r>
      <w:r w:rsidRPr="00DE289B">
        <w:rPr>
          <w:rFonts w:eastAsia="Calibri"/>
        </w:rPr>
        <w:t xml:space="preserve"> tarieven voor </w:t>
      </w:r>
      <w:r w:rsidRPr="00DE289B" w:rsidR="00AF0900">
        <w:rPr>
          <w:rFonts w:eastAsia="Calibri"/>
        </w:rPr>
        <w:t xml:space="preserve">het </w:t>
      </w:r>
      <w:r w:rsidRPr="00DE289B">
        <w:rPr>
          <w:rFonts w:eastAsia="Calibri"/>
        </w:rPr>
        <w:t xml:space="preserve">transport en </w:t>
      </w:r>
      <w:r w:rsidRPr="00DE289B" w:rsidR="00AF0900">
        <w:rPr>
          <w:rFonts w:eastAsia="Calibri"/>
        </w:rPr>
        <w:t xml:space="preserve">de </w:t>
      </w:r>
      <w:r w:rsidRPr="00DE289B">
        <w:rPr>
          <w:rFonts w:eastAsia="Calibri"/>
        </w:rPr>
        <w:t xml:space="preserve">levering van warmte vast. </w:t>
      </w:r>
      <w:r w:rsidRPr="00DE289B" w:rsidR="006875B9">
        <w:rPr>
          <w:rFonts w:eastAsia="Calibri"/>
        </w:rPr>
        <w:t xml:space="preserve">Deze </w:t>
      </w:r>
      <w:r w:rsidRPr="00DE289B" w:rsidR="00355ABC">
        <w:rPr>
          <w:rFonts w:eastAsia="Calibri"/>
        </w:rPr>
        <w:t>categorieën</w:t>
      </w:r>
      <w:r w:rsidRPr="00DE289B" w:rsidR="006875B9">
        <w:rPr>
          <w:rFonts w:eastAsia="Calibri"/>
        </w:rPr>
        <w:t xml:space="preserve"> worden verder toegelicht in </w:t>
      </w:r>
      <w:r w:rsidRPr="00DE289B" w:rsidR="000F6C54">
        <w:rPr>
          <w:rFonts w:eastAsia="Calibri"/>
        </w:rPr>
        <w:t xml:space="preserve">paragraaf 7.2.2 van </w:t>
      </w:r>
      <w:r w:rsidRPr="00DE289B" w:rsidR="00987D3D">
        <w:rPr>
          <w:rFonts w:eastAsia="Calibri"/>
        </w:rPr>
        <w:t xml:space="preserve">het algemene deel van deze </w:t>
      </w:r>
      <w:r w:rsidRPr="00DE289B" w:rsidR="000F6C54">
        <w:rPr>
          <w:rFonts w:eastAsia="Calibri"/>
        </w:rPr>
        <w:t xml:space="preserve">toelichting. </w:t>
      </w:r>
    </w:p>
    <w:p w:rsidRPr="00DE289B" w:rsidR="00364BF3" w:rsidP="00496392" w:rsidRDefault="00364BF3" w14:paraId="14E858E4" w14:textId="77777777">
      <w:pPr>
        <w:spacing w:after="0" w:line="276" w:lineRule="auto"/>
        <w:rPr>
          <w:rFonts w:eastAsia="Calibri"/>
        </w:rPr>
      </w:pPr>
    </w:p>
    <w:p w:rsidRPr="00DE289B" w:rsidR="00991A15" w:rsidP="00496392" w:rsidRDefault="00991A15" w14:paraId="41B8E16E" w14:textId="77777777">
      <w:pPr>
        <w:spacing w:after="0" w:line="276" w:lineRule="auto"/>
        <w:rPr>
          <w:rFonts w:eastAsia="Calibri"/>
        </w:rPr>
      </w:pPr>
    </w:p>
    <w:p w:rsidRPr="00DE289B" w:rsidR="00991A15" w:rsidP="00496392" w:rsidRDefault="008B1D22" w14:paraId="1D38447E" w14:textId="299844EA">
      <w:pPr>
        <w:spacing w:after="0" w:line="276" w:lineRule="auto"/>
        <w:rPr>
          <w:rFonts w:eastAsia="Calibri"/>
          <w:b/>
          <w:bCs/>
        </w:rPr>
      </w:pPr>
      <w:r w:rsidRPr="00DE289B">
        <w:rPr>
          <w:rFonts w:eastAsia="Calibri"/>
          <w:b/>
          <w:bCs/>
        </w:rPr>
        <w:t>Artikel 7.3</w:t>
      </w:r>
      <w:r w:rsidRPr="00DE289B" w:rsidR="00991A15">
        <w:rPr>
          <w:b/>
          <w:bCs/>
        </w:rPr>
        <w:t xml:space="preserve"> m</w:t>
      </w:r>
      <w:r w:rsidRPr="00DE289B" w:rsidR="004D6595">
        <w:rPr>
          <w:rFonts w:eastAsia="Calibri"/>
          <w:b/>
          <w:bCs/>
        </w:rPr>
        <w:t>aximaal tarief voor het transport en de levering van warmte</w:t>
      </w:r>
    </w:p>
    <w:p w:rsidRPr="00DE289B" w:rsidR="008B1D22" w:rsidP="00496392" w:rsidRDefault="008B1D22" w14:paraId="276B1EA3" w14:textId="61BA7A10">
      <w:pPr>
        <w:spacing w:after="0" w:line="276" w:lineRule="auto"/>
        <w:rPr>
          <w:rFonts w:eastAsia="Calibri"/>
          <w:b/>
          <w:bCs/>
        </w:rPr>
      </w:pPr>
      <w:r w:rsidRPr="00DE289B">
        <w:rPr>
          <w:rFonts w:eastAsia="Calibri"/>
          <w:b/>
          <w:bCs/>
        </w:rPr>
        <w:t xml:space="preserve"> </w:t>
      </w:r>
    </w:p>
    <w:p w:rsidRPr="00DE289B" w:rsidR="008B1D22" w:rsidP="00496392" w:rsidRDefault="00150D63" w14:paraId="6CDF41E9" w14:textId="30FE6BAD">
      <w:pPr>
        <w:spacing w:after="0" w:line="276" w:lineRule="auto"/>
        <w:rPr>
          <w:rFonts w:eastAsia="Calibri"/>
        </w:rPr>
      </w:pPr>
      <w:r w:rsidRPr="00DE289B">
        <w:rPr>
          <w:rFonts w:eastAsia="Calibri"/>
        </w:rPr>
        <w:t>Dit artikel bepaalt dat het maxim</w:t>
      </w:r>
      <w:r w:rsidRPr="00DE289B" w:rsidR="001B62A1">
        <w:rPr>
          <w:rFonts w:eastAsia="Calibri"/>
        </w:rPr>
        <w:t xml:space="preserve">ale </w:t>
      </w:r>
      <w:r w:rsidRPr="00DE289B">
        <w:rPr>
          <w:rFonts w:eastAsia="Calibri"/>
        </w:rPr>
        <w:t xml:space="preserve">tarief voor </w:t>
      </w:r>
      <w:r w:rsidRPr="00DE289B" w:rsidR="001B62A1">
        <w:rPr>
          <w:rFonts w:eastAsia="Calibri"/>
        </w:rPr>
        <w:t>h</w:t>
      </w:r>
      <w:r w:rsidRPr="00DE289B">
        <w:rPr>
          <w:rFonts w:eastAsia="Calibri"/>
        </w:rPr>
        <w:t>e</w:t>
      </w:r>
      <w:r w:rsidRPr="00DE289B" w:rsidR="001B62A1">
        <w:rPr>
          <w:rFonts w:eastAsia="Calibri"/>
        </w:rPr>
        <w:t>t</w:t>
      </w:r>
      <w:r w:rsidRPr="00DE289B">
        <w:rPr>
          <w:rFonts w:eastAsia="Calibri"/>
        </w:rPr>
        <w:t xml:space="preserve"> transport en </w:t>
      </w:r>
      <w:r w:rsidRPr="00DE289B" w:rsidR="001B62A1">
        <w:rPr>
          <w:rFonts w:eastAsia="Calibri"/>
        </w:rPr>
        <w:t xml:space="preserve">de </w:t>
      </w:r>
      <w:r w:rsidRPr="00DE289B">
        <w:rPr>
          <w:rFonts w:eastAsia="Calibri"/>
        </w:rPr>
        <w:t>levering van warmte is opgebouwd uit een vast deel en een variabel deel.</w:t>
      </w:r>
      <w:r w:rsidRPr="00DE289B" w:rsidR="00E818FC">
        <w:rPr>
          <w:rFonts w:eastAsia="Calibri"/>
        </w:rPr>
        <w:t xml:space="preserve"> Daarnaast is in het artikel </w:t>
      </w:r>
      <w:r w:rsidRPr="00DE289B" w:rsidR="0088683F">
        <w:rPr>
          <w:rFonts w:eastAsia="Calibri"/>
        </w:rPr>
        <w:t xml:space="preserve">de formule opgenomen </w:t>
      </w:r>
      <w:r w:rsidRPr="00DE289B" w:rsidR="004C61B0">
        <w:rPr>
          <w:rFonts w:eastAsia="Calibri"/>
        </w:rPr>
        <w:t xml:space="preserve">waarmee het maximale tarief </w:t>
      </w:r>
      <w:r w:rsidR="00396875">
        <w:rPr>
          <w:rFonts w:eastAsia="Calibri"/>
        </w:rPr>
        <w:t xml:space="preserve">door de ACM </w:t>
      </w:r>
      <w:r w:rsidRPr="00DE289B" w:rsidR="004C61B0">
        <w:rPr>
          <w:rFonts w:eastAsia="Calibri"/>
        </w:rPr>
        <w:t>wordt vastgesteld.</w:t>
      </w:r>
    </w:p>
    <w:p w:rsidRPr="00DE289B" w:rsidR="00150D63" w:rsidP="00496392" w:rsidRDefault="00150D63" w14:paraId="393AF058" w14:textId="77777777">
      <w:pPr>
        <w:spacing w:after="0" w:line="276" w:lineRule="auto"/>
        <w:rPr>
          <w:rFonts w:eastAsia="Calibri"/>
        </w:rPr>
      </w:pPr>
    </w:p>
    <w:p w:rsidRPr="00DE289B" w:rsidR="00991A15" w:rsidP="00496392" w:rsidRDefault="00991A15" w14:paraId="0BEFCF09" w14:textId="77777777">
      <w:pPr>
        <w:spacing w:after="0" w:line="276" w:lineRule="auto"/>
        <w:rPr>
          <w:rFonts w:eastAsia="Calibri"/>
        </w:rPr>
      </w:pPr>
    </w:p>
    <w:p w:rsidRPr="00DE289B" w:rsidR="008B1D22" w:rsidP="00496392" w:rsidRDefault="00424B5B" w14:paraId="259A73F6" w14:textId="15532EC9">
      <w:pPr>
        <w:spacing w:after="0" w:line="276" w:lineRule="auto"/>
        <w:rPr>
          <w:rFonts w:eastAsia="Calibri"/>
          <w:b/>
          <w:bCs/>
        </w:rPr>
      </w:pPr>
      <w:r w:rsidRPr="00DE289B">
        <w:rPr>
          <w:rFonts w:eastAsia="Calibri"/>
          <w:b/>
          <w:bCs/>
        </w:rPr>
        <w:t>Artikel 7.4</w:t>
      </w:r>
      <w:r w:rsidRPr="00DE289B" w:rsidR="00E13CB2">
        <w:rPr>
          <w:rFonts w:eastAsia="Calibri"/>
          <w:b/>
          <w:bCs/>
        </w:rPr>
        <w:t>.</w:t>
      </w:r>
      <w:r w:rsidRPr="00DE289B" w:rsidR="00991A15">
        <w:rPr>
          <w:rFonts w:eastAsia="Calibri"/>
          <w:b/>
          <w:bCs/>
        </w:rPr>
        <w:t xml:space="preserve"> v</w:t>
      </w:r>
      <w:r w:rsidRPr="00DE289B" w:rsidR="00E63041">
        <w:rPr>
          <w:rFonts w:eastAsia="Calibri"/>
          <w:b/>
          <w:bCs/>
        </w:rPr>
        <w:t xml:space="preserve">ast deel van het maximale tarief voor het transport en de levering van warmte </w:t>
      </w:r>
    </w:p>
    <w:p w:rsidRPr="00DE289B" w:rsidR="00991A15" w:rsidP="00496392" w:rsidRDefault="00991A15" w14:paraId="7958A504" w14:textId="77777777">
      <w:pPr>
        <w:spacing w:after="0" w:line="276" w:lineRule="auto"/>
        <w:rPr>
          <w:rFonts w:eastAsia="Calibri"/>
          <w:b/>
          <w:bCs/>
        </w:rPr>
      </w:pPr>
    </w:p>
    <w:p w:rsidRPr="00DE289B" w:rsidR="002461F6" w:rsidP="00496392" w:rsidRDefault="00CA6767" w14:paraId="0702EBD3" w14:textId="09EC4360">
      <w:pPr>
        <w:spacing w:after="0" w:line="276" w:lineRule="auto"/>
        <w:rPr>
          <w:rFonts w:eastAsia="Calibri"/>
        </w:rPr>
      </w:pPr>
      <w:r w:rsidRPr="00DE289B">
        <w:rPr>
          <w:rFonts w:eastAsia="Calibri"/>
        </w:rPr>
        <w:t xml:space="preserve">Artikel </w:t>
      </w:r>
      <w:r w:rsidRPr="00DE289B" w:rsidR="00362E97">
        <w:rPr>
          <w:rFonts w:eastAsia="Calibri"/>
        </w:rPr>
        <w:t>7.4</w:t>
      </w:r>
      <w:r w:rsidRPr="00DE289B">
        <w:rPr>
          <w:rFonts w:eastAsia="Calibri"/>
        </w:rPr>
        <w:t xml:space="preserve"> </w:t>
      </w:r>
      <w:r w:rsidR="00961E37">
        <w:rPr>
          <w:rFonts w:eastAsia="Calibri"/>
        </w:rPr>
        <w:t>van het besluit</w:t>
      </w:r>
      <w:r w:rsidRPr="00DE289B">
        <w:rPr>
          <w:rFonts w:eastAsia="Calibri"/>
        </w:rPr>
        <w:t xml:space="preserve"> bevat de </w:t>
      </w:r>
      <w:r w:rsidRPr="00DE289B" w:rsidR="00DE7F09">
        <w:rPr>
          <w:rFonts w:eastAsia="Calibri"/>
        </w:rPr>
        <w:t xml:space="preserve">regels voor het bepalen van het vaste deel van het maximale tarief. </w:t>
      </w:r>
      <w:r w:rsidRPr="00DE289B" w:rsidR="001B4B2D">
        <w:rPr>
          <w:rFonts w:eastAsia="Calibri"/>
        </w:rPr>
        <w:t xml:space="preserve">In </w:t>
      </w:r>
      <w:r w:rsidRPr="00DE289B" w:rsidR="005F3180">
        <w:rPr>
          <w:rFonts w:eastAsia="Calibri"/>
        </w:rPr>
        <w:t xml:space="preserve">het eerste, tweede en derde lid </w:t>
      </w:r>
      <w:r w:rsidRPr="00DE289B" w:rsidR="004E65F2">
        <w:rPr>
          <w:rFonts w:eastAsia="Calibri"/>
        </w:rPr>
        <w:t>worden regels gesteld over het berekenen</w:t>
      </w:r>
      <w:r w:rsidRPr="00DE289B" w:rsidR="009530F9">
        <w:rPr>
          <w:rFonts w:eastAsia="Calibri"/>
        </w:rPr>
        <w:t xml:space="preserve"> van het vaste tarief per temperatuurcategorie. </w:t>
      </w:r>
      <w:r w:rsidRPr="00DE289B" w:rsidR="00E82D83">
        <w:rPr>
          <w:rFonts w:eastAsia="Calibri"/>
        </w:rPr>
        <w:t>In h</w:t>
      </w:r>
      <w:r w:rsidRPr="00DE289B" w:rsidR="00773E71">
        <w:rPr>
          <w:rFonts w:eastAsia="Calibri"/>
        </w:rPr>
        <w:t>et vierde</w:t>
      </w:r>
      <w:r w:rsidRPr="00DE289B" w:rsidR="008E6147">
        <w:rPr>
          <w:rFonts w:eastAsia="Calibri"/>
        </w:rPr>
        <w:t xml:space="preserve">, vijfde </w:t>
      </w:r>
      <w:r w:rsidRPr="00DE289B" w:rsidR="00DC535C">
        <w:rPr>
          <w:rFonts w:eastAsia="Calibri"/>
        </w:rPr>
        <w:t xml:space="preserve">en zesde lid </w:t>
      </w:r>
      <w:r w:rsidRPr="00DE289B" w:rsidR="00643149">
        <w:rPr>
          <w:rFonts w:eastAsia="Calibri"/>
        </w:rPr>
        <w:t>zijn</w:t>
      </w:r>
      <w:r w:rsidRPr="00DE289B" w:rsidR="00E82D83">
        <w:rPr>
          <w:rFonts w:eastAsia="Calibri"/>
        </w:rPr>
        <w:t xml:space="preserve"> de </w:t>
      </w:r>
      <w:r w:rsidRPr="00DE289B" w:rsidR="00747E57">
        <w:rPr>
          <w:rFonts w:eastAsia="Calibri"/>
        </w:rPr>
        <w:t>formul</w:t>
      </w:r>
      <w:r w:rsidRPr="00DE289B" w:rsidR="00E82D83">
        <w:rPr>
          <w:rFonts w:eastAsia="Calibri"/>
        </w:rPr>
        <w:t>e</w:t>
      </w:r>
      <w:r w:rsidRPr="00DE289B" w:rsidR="00643149">
        <w:rPr>
          <w:rFonts w:eastAsia="Calibri"/>
        </w:rPr>
        <w:t>s</w:t>
      </w:r>
      <w:r w:rsidRPr="00DE289B" w:rsidR="00E82D83">
        <w:rPr>
          <w:rFonts w:eastAsia="Calibri"/>
        </w:rPr>
        <w:t xml:space="preserve"> </w:t>
      </w:r>
      <w:r w:rsidRPr="00DE289B" w:rsidR="004E0010">
        <w:rPr>
          <w:rFonts w:eastAsia="Calibri"/>
        </w:rPr>
        <w:t>opgenomen</w:t>
      </w:r>
      <w:r w:rsidRPr="00DE289B" w:rsidR="00E82D83">
        <w:rPr>
          <w:rFonts w:eastAsia="Calibri"/>
        </w:rPr>
        <w:t xml:space="preserve"> voor </w:t>
      </w:r>
      <w:r w:rsidRPr="00DE289B" w:rsidR="008155C8">
        <w:rPr>
          <w:rFonts w:eastAsia="Calibri"/>
        </w:rPr>
        <w:t xml:space="preserve">de berekening </w:t>
      </w:r>
      <w:r w:rsidRPr="00DE289B" w:rsidR="00DC535C">
        <w:rPr>
          <w:rFonts w:eastAsia="Calibri"/>
        </w:rPr>
        <w:t xml:space="preserve">van de </w:t>
      </w:r>
      <w:r w:rsidRPr="00DE289B" w:rsidR="008155C8">
        <w:rPr>
          <w:rFonts w:eastAsia="Calibri"/>
        </w:rPr>
        <w:t xml:space="preserve">maximale </w:t>
      </w:r>
      <w:r w:rsidRPr="00DE289B" w:rsidR="00DC535C">
        <w:rPr>
          <w:rFonts w:eastAsia="Calibri"/>
        </w:rPr>
        <w:t xml:space="preserve">vaste tarieven voor grootverbruikers die zorgdragen voor </w:t>
      </w:r>
      <w:r w:rsidRPr="00DE289B" w:rsidR="007717A2">
        <w:rPr>
          <w:rFonts w:eastAsia="Calibri"/>
        </w:rPr>
        <w:t xml:space="preserve">doorlevering van warmte. </w:t>
      </w:r>
      <w:r w:rsidRPr="00DE289B" w:rsidR="00715604">
        <w:rPr>
          <w:rFonts w:eastAsia="Calibri"/>
        </w:rPr>
        <w:t xml:space="preserve">Deze regels zijn uitgebreid toegelicht in paragraaf 7.2.3 van het algemene deel van deze toelichting. </w:t>
      </w:r>
    </w:p>
    <w:p w:rsidRPr="00DE289B" w:rsidR="002461F6" w:rsidP="00496392" w:rsidRDefault="002461F6" w14:paraId="2BEF869A" w14:textId="77777777">
      <w:pPr>
        <w:spacing w:after="0" w:line="276" w:lineRule="auto"/>
        <w:rPr>
          <w:rFonts w:eastAsia="Calibri"/>
        </w:rPr>
      </w:pPr>
    </w:p>
    <w:p w:rsidRPr="00DE289B" w:rsidR="007717A2" w:rsidP="00496392" w:rsidRDefault="00715604" w14:paraId="4543CB1B" w14:textId="5FC8B119">
      <w:pPr>
        <w:spacing w:after="0" w:line="276" w:lineRule="auto"/>
        <w:rPr>
          <w:rFonts w:eastAsia="Calibri"/>
        </w:rPr>
      </w:pPr>
      <w:r w:rsidRPr="00DE289B">
        <w:rPr>
          <w:rFonts w:eastAsia="Calibri"/>
        </w:rPr>
        <w:t xml:space="preserve">Het zevende lid </w:t>
      </w:r>
      <w:r w:rsidRPr="00DE289B" w:rsidR="00903E81">
        <w:rPr>
          <w:rFonts w:eastAsia="Calibri"/>
        </w:rPr>
        <w:t xml:space="preserve">bepaalt dat </w:t>
      </w:r>
      <w:r w:rsidRPr="00DE289B" w:rsidR="006762EE">
        <w:rPr>
          <w:rFonts w:eastAsia="Calibri"/>
        </w:rPr>
        <w:t xml:space="preserve">in fase 1 </w:t>
      </w:r>
      <w:r w:rsidRPr="00DE289B" w:rsidR="002F5810">
        <w:rPr>
          <w:rFonts w:eastAsia="Calibri"/>
        </w:rPr>
        <w:t>va</w:t>
      </w:r>
      <w:r w:rsidRPr="00DE289B" w:rsidR="00C1542A">
        <w:rPr>
          <w:rFonts w:eastAsia="Calibri"/>
        </w:rPr>
        <w:t>n</w:t>
      </w:r>
      <w:r w:rsidRPr="00DE289B" w:rsidR="002F5810">
        <w:rPr>
          <w:rFonts w:eastAsia="Calibri"/>
        </w:rPr>
        <w:t xml:space="preserve"> de tariefregulering</w:t>
      </w:r>
      <w:r w:rsidRPr="00DE289B" w:rsidR="006762EE">
        <w:rPr>
          <w:rFonts w:eastAsia="Calibri"/>
        </w:rPr>
        <w:t xml:space="preserve"> </w:t>
      </w:r>
      <w:r w:rsidRPr="00DE289B" w:rsidR="00DA6337">
        <w:rPr>
          <w:rFonts w:eastAsia="Calibri"/>
        </w:rPr>
        <w:t xml:space="preserve">de maximale </w:t>
      </w:r>
      <w:r w:rsidRPr="00DE289B" w:rsidR="005712DE">
        <w:rPr>
          <w:rFonts w:eastAsia="Calibri"/>
        </w:rPr>
        <w:t xml:space="preserve">vaste tarieven voor </w:t>
      </w:r>
      <w:r w:rsidRPr="00DE289B" w:rsidR="0051621D">
        <w:rPr>
          <w:rFonts w:eastAsia="Calibri"/>
        </w:rPr>
        <w:t xml:space="preserve">het </w:t>
      </w:r>
      <w:r w:rsidRPr="00DE289B" w:rsidR="005712DE">
        <w:rPr>
          <w:rFonts w:eastAsia="Calibri"/>
        </w:rPr>
        <w:t xml:space="preserve">transport en </w:t>
      </w:r>
      <w:r w:rsidRPr="00DE289B" w:rsidR="0051621D">
        <w:rPr>
          <w:rFonts w:eastAsia="Calibri"/>
        </w:rPr>
        <w:t>de</w:t>
      </w:r>
      <w:r w:rsidRPr="00DE289B" w:rsidR="005712DE">
        <w:rPr>
          <w:rFonts w:eastAsia="Calibri"/>
        </w:rPr>
        <w:t xml:space="preserve"> levering van warmte niet worden gedifferentieerd op grond van de mate </w:t>
      </w:r>
      <w:r w:rsidRPr="00DE289B" w:rsidR="0069198D">
        <w:rPr>
          <w:rFonts w:eastAsia="Calibri"/>
        </w:rPr>
        <w:t>waarin een kleinverbruiker bijdraagt aan de kosten van de collectieve warmtevoorziening</w:t>
      </w:r>
      <w:r w:rsidRPr="00DE289B" w:rsidR="00705A34">
        <w:rPr>
          <w:rFonts w:eastAsia="Calibri"/>
        </w:rPr>
        <w:t xml:space="preserve">, behalve als het gaat om </w:t>
      </w:r>
      <w:r w:rsidRPr="00DE289B" w:rsidR="003E5510">
        <w:rPr>
          <w:rFonts w:eastAsia="Calibri"/>
        </w:rPr>
        <w:t xml:space="preserve">het vaste tarief voor </w:t>
      </w:r>
      <w:r w:rsidRPr="00DE289B" w:rsidR="00DB2B26">
        <w:rPr>
          <w:rFonts w:eastAsia="Calibri"/>
        </w:rPr>
        <w:t>ZLT-warmte</w:t>
      </w:r>
      <w:r w:rsidRPr="00DE289B" w:rsidR="003E5510">
        <w:rPr>
          <w:rFonts w:eastAsia="Calibri"/>
        </w:rPr>
        <w:t xml:space="preserve"> en koude</w:t>
      </w:r>
      <w:r w:rsidRPr="00DE289B" w:rsidR="005712DE">
        <w:rPr>
          <w:rFonts w:eastAsia="Calibri"/>
        </w:rPr>
        <w:t xml:space="preserve">. </w:t>
      </w:r>
      <w:r w:rsidRPr="00DE289B" w:rsidR="00DA6337">
        <w:rPr>
          <w:rFonts w:eastAsia="Calibri"/>
        </w:rPr>
        <w:t xml:space="preserve">De mogelijkheid van een dergelijke differentiatie is expliciet </w:t>
      </w:r>
      <w:r w:rsidRPr="00DE289B" w:rsidR="00060FAA">
        <w:rPr>
          <w:rFonts w:eastAsia="Calibri"/>
        </w:rPr>
        <w:t>opgenomen in artikel 7.1, derde lid</w:t>
      </w:r>
      <w:r w:rsidRPr="00DE289B" w:rsidR="009A1495">
        <w:rPr>
          <w:rFonts w:eastAsia="Calibri"/>
        </w:rPr>
        <w:t>,</w:t>
      </w:r>
      <w:r w:rsidRPr="00DE289B" w:rsidR="00060FAA">
        <w:rPr>
          <w:rFonts w:eastAsia="Calibri"/>
        </w:rPr>
        <w:t xml:space="preserve"> van de wet</w:t>
      </w:r>
      <w:r w:rsidRPr="00DE289B" w:rsidR="00E62F73">
        <w:rPr>
          <w:rFonts w:eastAsia="Calibri"/>
        </w:rPr>
        <w:t xml:space="preserve">. </w:t>
      </w:r>
      <w:r w:rsidRPr="00DE289B" w:rsidR="00294FAB">
        <w:rPr>
          <w:rFonts w:eastAsia="Calibri"/>
        </w:rPr>
        <w:t xml:space="preserve">Tijdens de </w:t>
      </w:r>
      <w:r w:rsidRPr="00DE289B" w:rsidR="00C03E72">
        <w:rPr>
          <w:rFonts w:eastAsia="Calibri"/>
        </w:rPr>
        <w:t>behandeling van de wet in de Tweede Kamer is er motie aangenomen, die de regering oproept om vaste tarieven voor warmte te differentiëren</w:t>
      </w:r>
      <w:r w:rsidRPr="00DE289B" w:rsidR="007F509E">
        <w:rPr>
          <w:rFonts w:eastAsia="Calibri"/>
        </w:rPr>
        <w:t xml:space="preserve">, bijvoorbeeld op basis van piekverbruik of woningoppervlakte, </w:t>
      </w:r>
      <w:r w:rsidRPr="00DE289B" w:rsidR="00C03E72">
        <w:rPr>
          <w:rFonts w:eastAsia="Calibri"/>
        </w:rPr>
        <w:t xml:space="preserve">als dat tarieven eerlijker maakt </w:t>
      </w:r>
      <w:r w:rsidRPr="00DE289B" w:rsidR="002D319F">
        <w:rPr>
          <w:rFonts w:eastAsia="Calibri"/>
        </w:rPr>
        <w:t>en het niet leidt tot te hoge uitvoeringslasten.</w:t>
      </w:r>
      <w:r w:rsidRPr="00DE289B" w:rsidR="003B0C2B">
        <w:rPr>
          <w:rStyle w:val="Voetnootmarkering"/>
          <w:rFonts w:eastAsia="Calibri"/>
        </w:rPr>
        <w:footnoteReference w:id="33"/>
      </w:r>
      <w:r w:rsidRPr="00DE289B" w:rsidR="002D319F">
        <w:rPr>
          <w:rFonts w:eastAsia="Calibri"/>
        </w:rPr>
        <w:t xml:space="preserve"> </w:t>
      </w:r>
      <w:r w:rsidRPr="00DE289B" w:rsidR="0052106F">
        <w:rPr>
          <w:rFonts w:eastAsia="Calibri"/>
        </w:rPr>
        <w:t xml:space="preserve">De regering is voornemens om een dergelijke differentiatie toe te passen vanaf </w:t>
      </w:r>
      <w:r w:rsidRPr="00DE289B" w:rsidR="001E3F9F">
        <w:rPr>
          <w:rFonts w:eastAsia="Calibri"/>
        </w:rPr>
        <w:t xml:space="preserve">de inwerkingtreding van </w:t>
      </w:r>
      <w:r w:rsidRPr="00DE289B" w:rsidR="0052106F">
        <w:rPr>
          <w:rFonts w:eastAsia="Calibri"/>
        </w:rPr>
        <w:t xml:space="preserve">fase 2 </w:t>
      </w:r>
      <w:r w:rsidRPr="00DE289B" w:rsidR="001E3F9F">
        <w:rPr>
          <w:rFonts w:eastAsia="Calibri"/>
        </w:rPr>
        <w:t xml:space="preserve">van de </w:t>
      </w:r>
      <w:r w:rsidRPr="00DE289B" w:rsidR="0052106F">
        <w:rPr>
          <w:rFonts w:eastAsia="Calibri"/>
        </w:rPr>
        <w:t xml:space="preserve">tariefregulering. </w:t>
      </w:r>
      <w:r w:rsidRPr="00DE289B" w:rsidR="00F20E5F">
        <w:rPr>
          <w:rFonts w:eastAsia="Calibri"/>
        </w:rPr>
        <w:t xml:space="preserve">Als tarieven op kosten zijn gebaseerd, dan is het ook logisch </w:t>
      </w:r>
      <w:r w:rsidRPr="00DE289B" w:rsidR="0020106B">
        <w:rPr>
          <w:rFonts w:eastAsia="Calibri"/>
        </w:rPr>
        <w:t>dat</w:t>
      </w:r>
      <w:r w:rsidRPr="00DE289B" w:rsidR="00C32195">
        <w:rPr>
          <w:rFonts w:eastAsia="Calibri"/>
        </w:rPr>
        <w:t xml:space="preserve"> </w:t>
      </w:r>
      <w:r w:rsidRPr="00DE289B" w:rsidR="00203F0E">
        <w:rPr>
          <w:rFonts w:eastAsia="Calibri"/>
        </w:rPr>
        <w:t>de tarieven die verbruiker</w:t>
      </w:r>
      <w:r w:rsidRPr="00DE289B" w:rsidR="00A23CB6">
        <w:rPr>
          <w:rFonts w:eastAsia="Calibri"/>
        </w:rPr>
        <w:t>s</w:t>
      </w:r>
      <w:r w:rsidRPr="00DE289B" w:rsidR="00203F0E">
        <w:rPr>
          <w:rFonts w:eastAsia="Calibri"/>
        </w:rPr>
        <w:t xml:space="preserve"> betalen, </w:t>
      </w:r>
      <w:r w:rsidRPr="00DE289B" w:rsidR="0020106B">
        <w:rPr>
          <w:rFonts w:eastAsia="Calibri"/>
        </w:rPr>
        <w:t>het</w:t>
      </w:r>
      <w:r w:rsidRPr="00DE289B" w:rsidR="00A23CB6">
        <w:rPr>
          <w:rFonts w:eastAsia="Calibri"/>
        </w:rPr>
        <w:t xml:space="preserve"> principe v</w:t>
      </w:r>
      <w:r w:rsidRPr="00DE289B" w:rsidR="00D2418D">
        <w:rPr>
          <w:rFonts w:eastAsia="Calibri"/>
        </w:rPr>
        <w:t xml:space="preserve">an kostenveroorzaking reflecteren. </w:t>
      </w:r>
      <w:r w:rsidRPr="00DE289B" w:rsidR="00B852D4">
        <w:rPr>
          <w:rFonts w:eastAsia="Calibri"/>
        </w:rPr>
        <w:t xml:space="preserve">In fase 1 wordt hier niet voor gekozen. </w:t>
      </w:r>
      <w:r w:rsidRPr="00DE289B" w:rsidR="004819AD">
        <w:rPr>
          <w:rFonts w:eastAsia="Calibri"/>
        </w:rPr>
        <w:t xml:space="preserve">Het differentiëren van </w:t>
      </w:r>
      <w:r w:rsidRPr="00DE289B" w:rsidR="00D05F10">
        <w:rPr>
          <w:rFonts w:eastAsia="Calibri"/>
        </w:rPr>
        <w:t xml:space="preserve">vaste </w:t>
      </w:r>
      <w:r w:rsidRPr="00DE289B" w:rsidR="004819AD">
        <w:rPr>
          <w:rFonts w:eastAsia="Calibri"/>
        </w:rPr>
        <w:t xml:space="preserve">tarieven </w:t>
      </w:r>
      <w:r w:rsidRPr="00DE289B" w:rsidR="0006777D">
        <w:rPr>
          <w:rFonts w:eastAsia="Calibri"/>
        </w:rPr>
        <w:t>is een ingrijpende wijziging van de</w:t>
      </w:r>
      <w:r w:rsidRPr="00DE289B" w:rsidR="0036683E">
        <w:rPr>
          <w:rFonts w:eastAsia="Calibri"/>
        </w:rPr>
        <w:t xml:space="preserve"> tariefreguleringsmethode, die </w:t>
      </w:r>
      <w:r w:rsidRPr="00DE289B" w:rsidR="00A97C3A">
        <w:rPr>
          <w:rFonts w:eastAsia="Calibri"/>
        </w:rPr>
        <w:t xml:space="preserve">onderzoek vraagt naar </w:t>
      </w:r>
      <w:r w:rsidRPr="00DE289B" w:rsidR="008E24CE">
        <w:rPr>
          <w:rFonts w:eastAsia="Calibri"/>
        </w:rPr>
        <w:t xml:space="preserve">de mate waarin verschillende verbruikers bijdragen aan de kosten van </w:t>
      </w:r>
      <w:r w:rsidRPr="00DE289B" w:rsidR="00485358">
        <w:rPr>
          <w:rFonts w:eastAsia="Calibri"/>
        </w:rPr>
        <w:t xml:space="preserve">de collectieve warmtevoorziening. </w:t>
      </w:r>
      <w:r w:rsidRPr="00DE289B" w:rsidR="003649FA">
        <w:rPr>
          <w:rFonts w:eastAsia="Calibri"/>
        </w:rPr>
        <w:t>Een dergelijke wijziging zou ertoe leiden dat de in</w:t>
      </w:r>
      <w:r w:rsidRPr="00DE289B" w:rsidR="002067ED">
        <w:rPr>
          <w:rFonts w:eastAsia="Calibri"/>
        </w:rPr>
        <w:t>werking</w:t>
      </w:r>
      <w:r w:rsidRPr="00DE289B" w:rsidR="00430DC6">
        <w:rPr>
          <w:rFonts w:eastAsia="Calibri"/>
        </w:rPr>
        <w:t>treding</w:t>
      </w:r>
      <w:r w:rsidRPr="00DE289B" w:rsidR="002067ED">
        <w:rPr>
          <w:rFonts w:eastAsia="Calibri"/>
        </w:rPr>
        <w:t xml:space="preserve"> van fase 1, en daarmee ook </w:t>
      </w:r>
      <w:r w:rsidRPr="00DE289B" w:rsidR="00E74CB5">
        <w:rPr>
          <w:rFonts w:eastAsia="Calibri"/>
        </w:rPr>
        <w:t xml:space="preserve">van </w:t>
      </w:r>
      <w:r w:rsidRPr="00DE289B" w:rsidR="002067ED">
        <w:rPr>
          <w:rFonts w:eastAsia="Calibri"/>
        </w:rPr>
        <w:t>de wet</w:t>
      </w:r>
      <w:r w:rsidRPr="00DE289B" w:rsidR="00591225">
        <w:rPr>
          <w:rFonts w:eastAsia="Calibri"/>
        </w:rPr>
        <w:t xml:space="preserve"> en van kostengebaseerde tarieven</w:t>
      </w:r>
      <w:r w:rsidRPr="00DE289B" w:rsidR="002067ED">
        <w:rPr>
          <w:rFonts w:eastAsia="Calibri"/>
        </w:rPr>
        <w:t xml:space="preserve">, vertraagd zou worden. </w:t>
      </w:r>
      <w:r w:rsidRPr="00DE289B" w:rsidR="00485358">
        <w:rPr>
          <w:rFonts w:eastAsia="Calibri"/>
        </w:rPr>
        <w:t xml:space="preserve">Ook </w:t>
      </w:r>
      <w:r w:rsidRPr="00DE289B" w:rsidR="00A63845">
        <w:rPr>
          <w:rFonts w:eastAsia="Calibri"/>
        </w:rPr>
        <w:t xml:space="preserve">bestaat er risico op ongewenste effecten op warmtebedrijven. </w:t>
      </w:r>
      <w:r w:rsidRPr="00DE289B" w:rsidR="00CB2F3A">
        <w:rPr>
          <w:rFonts w:eastAsia="Calibri"/>
        </w:rPr>
        <w:t xml:space="preserve">Differentiatie </w:t>
      </w:r>
      <w:r w:rsidRPr="00DE289B" w:rsidR="007F509E">
        <w:rPr>
          <w:rFonts w:eastAsia="Calibri"/>
        </w:rPr>
        <w:t xml:space="preserve">van vaste tarieven op basis van de kenmerken van </w:t>
      </w:r>
      <w:r w:rsidRPr="00DE289B" w:rsidR="00C2403D">
        <w:rPr>
          <w:rFonts w:eastAsia="Calibri"/>
        </w:rPr>
        <w:t xml:space="preserve">de verbruiker </w:t>
      </w:r>
      <w:r w:rsidRPr="00DE289B" w:rsidR="00EF1554">
        <w:rPr>
          <w:rFonts w:eastAsia="Calibri"/>
        </w:rPr>
        <w:t>terwijl deze tarieven nog niet de kosten van het warmtebedrijf reflecteren</w:t>
      </w:r>
      <w:r w:rsidRPr="00DE289B" w:rsidR="00591225">
        <w:rPr>
          <w:rFonts w:eastAsia="Calibri"/>
        </w:rPr>
        <w:t xml:space="preserve"> kan er namelijk </w:t>
      </w:r>
      <w:r w:rsidRPr="00DE289B" w:rsidR="00EF1554">
        <w:rPr>
          <w:rFonts w:eastAsia="Calibri"/>
        </w:rPr>
        <w:t>toe leiden dat w</w:t>
      </w:r>
      <w:r w:rsidRPr="00DE289B" w:rsidR="0052106F">
        <w:rPr>
          <w:rFonts w:eastAsia="Calibri"/>
        </w:rPr>
        <w:t xml:space="preserve">armtebedrijven die relatief veel kleine </w:t>
      </w:r>
      <w:r w:rsidRPr="00DE289B" w:rsidR="0022181D">
        <w:rPr>
          <w:rFonts w:eastAsia="Calibri"/>
        </w:rPr>
        <w:t xml:space="preserve">woningen </w:t>
      </w:r>
      <w:r w:rsidRPr="00DE289B" w:rsidR="0052106F">
        <w:rPr>
          <w:rFonts w:eastAsia="Calibri"/>
        </w:rPr>
        <w:t xml:space="preserve">bedienen minder </w:t>
      </w:r>
      <w:r w:rsidRPr="00DE289B" w:rsidR="000C74F1">
        <w:rPr>
          <w:rFonts w:eastAsia="Calibri"/>
        </w:rPr>
        <w:t xml:space="preserve">zouden </w:t>
      </w:r>
      <w:r w:rsidRPr="00DE289B" w:rsidR="0052106F">
        <w:rPr>
          <w:rFonts w:eastAsia="Calibri"/>
        </w:rPr>
        <w:t xml:space="preserve">gaan verdienen terwijl warmtebedrijven met veel grotere woningen </w:t>
      </w:r>
      <w:r w:rsidRPr="00DE289B" w:rsidR="001A5AF1">
        <w:rPr>
          <w:rFonts w:eastAsia="Calibri"/>
        </w:rPr>
        <w:t xml:space="preserve">mogelijk overwinsten zouden maken. </w:t>
      </w:r>
      <w:r w:rsidRPr="00DE289B" w:rsidR="00DB2C78">
        <w:rPr>
          <w:rFonts w:eastAsia="Calibri"/>
        </w:rPr>
        <w:t>In fase 2</w:t>
      </w:r>
      <w:r w:rsidRPr="00DE289B" w:rsidR="0052106F">
        <w:rPr>
          <w:rFonts w:eastAsia="Calibri"/>
        </w:rPr>
        <w:t xml:space="preserve"> kan dit effect worden </w:t>
      </w:r>
      <w:r w:rsidRPr="00DE289B" w:rsidR="00DB2C78">
        <w:rPr>
          <w:rFonts w:eastAsia="Calibri"/>
        </w:rPr>
        <w:t xml:space="preserve">geadresseerd doordat de </w:t>
      </w:r>
      <w:r w:rsidRPr="00DE289B" w:rsidR="0052106F">
        <w:rPr>
          <w:rFonts w:eastAsia="Calibri"/>
        </w:rPr>
        <w:t xml:space="preserve">tarieven de totale </w:t>
      </w:r>
      <w:r w:rsidRPr="00DE289B" w:rsidR="00DB2C78">
        <w:rPr>
          <w:rFonts w:eastAsia="Calibri"/>
        </w:rPr>
        <w:t>efficiënte</w:t>
      </w:r>
      <w:r w:rsidRPr="00DE289B" w:rsidR="0052106F">
        <w:rPr>
          <w:rFonts w:eastAsia="Calibri"/>
        </w:rPr>
        <w:t xml:space="preserve"> kosten moeten dekken. </w:t>
      </w:r>
    </w:p>
    <w:p w:rsidRPr="00DE289B" w:rsidR="007717A2" w:rsidP="00496392" w:rsidRDefault="007717A2" w14:paraId="5C6621C9" w14:textId="77777777">
      <w:pPr>
        <w:spacing w:after="0" w:line="276" w:lineRule="auto"/>
        <w:rPr>
          <w:rFonts w:eastAsia="Calibri"/>
        </w:rPr>
      </w:pPr>
    </w:p>
    <w:p w:rsidR="00B7771B" w:rsidP="00496392" w:rsidRDefault="00682C6B" w14:paraId="703ADAC3" w14:textId="6F49770D">
      <w:pPr>
        <w:spacing w:after="0" w:line="276" w:lineRule="auto"/>
        <w:rPr>
          <w:rFonts w:eastAsia="Calibri"/>
        </w:rPr>
      </w:pPr>
      <w:r>
        <w:rPr>
          <w:rFonts w:eastAsia="Calibri"/>
        </w:rPr>
        <w:t>In het achtste lid is opgenomen dat het warmtebedrijf een deel van het vaste tarief in rekening brengt bij de gebouweigenaar, als de gebouweigenaar de verhuu</w:t>
      </w:r>
      <w:r w:rsidR="00502678">
        <w:rPr>
          <w:rFonts w:eastAsia="Calibri"/>
        </w:rPr>
        <w:t>r</w:t>
      </w:r>
      <w:r>
        <w:rPr>
          <w:rFonts w:eastAsia="Calibri"/>
        </w:rPr>
        <w:t xml:space="preserve">der is van de verbruiker. </w:t>
      </w:r>
      <w:r w:rsidR="00502678">
        <w:rPr>
          <w:rFonts w:eastAsia="Calibri"/>
        </w:rPr>
        <w:t xml:space="preserve">Het </w:t>
      </w:r>
      <w:r w:rsidR="00502678">
        <w:rPr>
          <w:rFonts w:eastAsia="Calibri"/>
        </w:rPr>
        <w:lastRenderedPageBreak/>
        <w:t xml:space="preserve">negende en tiende lid bepalen </w:t>
      </w:r>
      <w:r w:rsidR="008D30BC">
        <w:rPr>
          <w:rFonts w:eastAsia="Calibri"/>
        </w:rPr>
        <w:t xml:space="preserve">om welk deel het gaat respectievelijk voor warmte die geschikt is voor ruimteverwarming en warm tapwater, en voor warmte die alleen geschikt is voor ruimteverwarming. </w:t>
      </w:r>
      <w:r w:rsidR="00BD55AC">
        <w:rPr>
          <w:rFonts w:eastAsia="Calibri"/>
        </w:rPr>
        <w:t>Het elfde lid bevat een bepaling ten aanzien van bestaande afspraken tussen verhuurder</w:t>
      </w:r>
      <w:r w:rsidR="00B23669">
        <w:rPr>
          <w:rFonts w:eastAsia="Calibri"/>
        </w:rPr>
        <w:t>s</w:t>
      </w:r>
      <w:r w:rsidR="00BD55AC">
        <w:rPr>
          <w:rFonts w:eastAsia="Calibri"/>
        </w:rPr>
        <w:t xml:space="preserve"> en warmtebedrij</w:t>
      </w:r>
      <w:r w:rsidR="00B23669">
        <w:rPr>
          <w:rFonts w:eastAsia="Calibri"/>
        </w:rPr>
        <w:t>ven</w:t>
      </w:r>
      <w:r w:rsidR="00BD55AC">
        <w:rPr>
          <w:rFonts w:eastAsia="Calibri"/>
        </w:rPr>
        <w:t xml:space="preserve">. </w:t>
      </w:r>
      <w:r w:rsidR="00B23669">
        <w:rPr>
          <w:rFonts w:eastAsia="Calibri"/>
        </w:rPr>
        <w:t xml:space="preserve">Het in rekening brengen van een deel van het vaste tarief bij de verhuurder wordt verder toegelicht in paragraaf </w:t>
      </w:r>
      <w:r w:rsidR="00340741">
        <w:rPr>
          <w:rFonts w:eastAsia="Calibri"/>
        </w:rPr>
        <w:t xml:space="preserve">7.2.1 van </w:t>
      </w:r>
      <w:r w:rsidR="00BE0EEF">
        <w:rPr>
          <w:rFonts w:eastAsia="Calibri"/>
        </w:rPr>
        <w:t xml:space="preserve">het algemene deel van deze toelichting. </w:t>
      </w:r>
    </w:p>
    <w:p w:rsidR="00BD55AC" w:rsidP="00496392" w:rsidRDefault="00BD55AC" w14:paraId="6F7E5B81" w14:textId="77777777">
      <w:pPr>
        <w:spacing w:after="0" w:line="276" w:lineRule="auto"/>
        <w:rPr>
          <w:rFonts w:eastAsia="Calibri"/>
        </w:rPr>
      </w:pPr>
    </w:p>
    <w:p w:rsidRPr="00DE289B" w:rsidR="00424B5B" w:rsidP="00496392" w:rsidRDefault="00CA6767" w14:paraId="1D789063" w14:textId="2EEEB00F">
      <w:pPr>
        <w:spacing w:after="0" w:line="276" w:lineRule="auto"/>
        <w:rPr>
          <w:rFonts w:eastAsia="Calibri"/>
        </w:rPr>
      </w:pPr>
      <w:r w:rsidRPr="00DE289B">
        <w:rPr>
          <w:rFonts w:eastAsia="Calibri"/>
        </w:rPr>
        <w:t xml:space="preserve">Het </w:t>
      </w:r>
      <w:r w:rsidR="00340741">
        <w:rPr>
          <w:rFonts w:eastAsia="Calibri"/>
        </w:rPr>
        <w:t>twaalfde</w:t>
      </w:r>
      <w:r w:rsidRPr="00DE289B">
        <w:rPr>
          <w:rFonts w:eastAsia="Calibri"/>
        </w:rPr>
        <w:t xml:space="preserve"> lid bepaalt dat ten aanzien van de elementen genoemd in </w:t>
      </w:r>
      <w:r w:rsidRPr="00DE289B" w:rsidR="0006476A">
        <w:rPr>
          <w:rFonts w:eastAsia="Calibri"/>
        </w:rPr>
        <w:t>onder andere</w:t>
      </w:r>
      <w:r w:rsidRPr="00DE289B">
        <w:rPr>
          <w:rFonts w:eastAsia="Calibri"/>
        </w:rPr>
        <w:t xml:space="preserve"> het eerste lid</w:t>
      </w:r>
      <w:r w:rsidR="00BD55AC">
        <w:rPr>
          <w:rFonts w:eastAsia="Calibri"/>
        </w:rPr>
        <w:t xml:space="preserve"> </w:t>
      </w:r>
      <w:r w:rsidRPr="00DE289B">
        <w:rPr>
          <w:rFonts w:eastAsia="Calibri"/>
        </w:rPr>
        <w:t xml:space="preserve">nadere regels kunnen worden gesteld bij ministeriële regeling. Hierbij kan onder andere worden gedacht aan regels over </w:t>
      </w:r>
      <w:r w:rsidRPr="00DE289B" w:rsidR="003C3058">
        <w:rPr>
          <w:rFonts w:eastAsia="Calibri"/>
        </w:rPr>
        <w:t xml:space="preserve">het berekenen van de gebruikskosten van een </w:t>
      </w:r>
      <w:r w:rsidR="00DB54C6">
        <w:rPr>
          <w:rFonts w:eastAsia="Calibri"/>
        </w:rPr>
        <w:t>cv</w:t>
      </w:r>
      <w:r w:rsidRPr="00DE289B" w:rsidR="003C3058">
        <w:rPr>
          <w:rFonts w:eastAsia="Calibri"/>
        </w:rPr>
        <w:t xml:space="preserve">-ketel. </w:t>
      </w:r>
    </w:p>
    <w:p w:rsidR="00462606" w:rsidP="00496392" w:rsidRDefault="00462606" w14:paraId="371EC564" w14:textId="77777777">
      <w:pPr>
        <w:spacing w:after="0" w:line="276" w:lineRule="auto"/>
        <w:rPr>
          <w:rFonts w:eastAsia="Calibri"/>
        </w:rPr>
      </w:pPr>
    </w:p>
    <w:p w:rsidR="00526C90" w:rsidP="00496392" w:rsidRDefault="00526C90" w14:paraId="2B27340F" w14:textId="77777777">
      <w:pPr>
        <w:spacing w:after="0" w:line="276" w:lineRule="auto"/>
        <w:rPr>
          <w:rFonts w:eastAsia="Calibri"/>
        </w:rPr>
      </w:pPr>
    </w:p>
    <w:p w:rsidRPr="00DE289B" w:rsidR="00424B5B" w:rsidP="00496392" w:rsidRDefault="00424B5B" w14:paraId="6BAD7F58" w14:textId="4EDB1076">
      <w:pPr>
        <w:spacing w:after="0" w:line="276" w:lineRule="auto"/>
        <w:rPr>
          <w:rFonts w:eastAsia="Calibri"/>
          <w:b/>
          <w:bCs/>
        </w:rPr>
      </w:pPr>
      <w:r w:rsidRPr="00DE289B">
        <w:rPr>
          <w:rFonts w:eastAsia="Calibri"/>
          <w:b/>
          <w:bCs/>
        </w:rPr>
        <w:t>Artikel 7.5</w:t>
      </w:r>
      <w:r w:rsidRPr="00DE289B" w:rsidR="00991A15">
        <w:rPr>
          <w:rFonts w:eastAsia="Calibri"/>
          <w:b/>
          <w:bCs/>
        </w:rPr>
        <w:t xml:space="preserve"> v</w:t>
      </w:r>
      <w:r w:rsidRPr="00DE289B" w:rsidR="00DD10B1">
        <w:rPr>
          <w:rFonts w:eastAsia="Calibri"/>
          <w:b/>
          <w:bCs/>
        </w:rPr>
        <w:t xml:space="preserve">ariabel deel van het maximale tarief voor het transport en de levering van warmte </w:t>
      </w:r>
    </w:p>
    <w:p w:rsidRPr="00DE289B" w:rsidR="00991A15" w:rsidP="00496392" w:rsidRDefault="00991A15" w14:paraId="7C7CB6C4" w14:textId="77777777">
      <w:pPr>
        <w:spacing w:after="0" w:line="276" w:lineRule="auto"/>
        <w:rPr>
          <w:rFonts w:eastAsia="Calibri"/>
          <w:b/>
          <w:bCs/>
        </w:rPr>
      </w:pPr>
    </w:p>
    <w:p w:rsidR="0015521C" w:rsidP="00496392" w:rsidRDefault="00121643" w14:paraId="5E0B00B9" w14:textId="5ADE7279">
      <w:pPr>
        <w:spacing w:after="0" w:line="276" w:lineRule="auto"/>
      </w:pPr>
      <w:r w:rsidRPr="00DE289B">
        <w:rPr>
          <w:rFonts w:eastAsia="Calibri"/>
        </w:rPr>
        <w:t xml:space="preserve">In dit artikel </w:t>
      </w:r>
      <w:r w:rsidR="009767F5">
        <w:rPr>
          <w:rFonts w:eastAsia="Calibri"/>
        </w:rPr>
        <w:t>zijn de regels opgenomen die zien</w:t>
      </w:r>
      <w:r w:rsidR="00325846">
        <w:rPr>
          <w:rFonts w:eastAsia="Calibri"/>
        </w:rPr>
        <w:t xml:space="preserve"> </w:t>
      </w:r>
      <w:r w:rsidRPr="00DE289B">
        <w:rPr>
          <w:rFonts w:eastAsia="Calibri"/>
        </w:rPr>
        <w:t>op de be</w:t>
      </w:r>
      <w:r w:rsidRPr="00DE289B" w:rsidR="004A525D">
        <w:rPr>
          <w:rFonts w:eastAsia="Calibri"/>
        </w:rPr>
        <w:t xml:space="preserve">rekening </w:t>
      </w:r>
      <w:r w:rsidRPr="00DE289B">
        <w:rPr>
          <w:rFonts w:eastAsia="Calibri"/>
        </w:rPr>
        <w:t>van het variabele tarief</w:t>
      </w:r>
      <w:r w:rsidRPr="00DE289B" w:rsidR="00DD10B1">
        <w:rPr>
          <w:rFonts w:eastAsia="Calibri"/>
        </w:rPr>
        <w:t xml:space="preserve"> voor transport en levering van warmte</w:t>
      </w:r>
      <w:r w:rsidRPr="00DE289B">
        <w:rPr>
          <w:rFonts w:eastAsia="Calibri"/>
        </w:rPr>
        <w:t xml:space="preserve">. </w:t>
      </w:r>
      <w:r w:rsidRPr="00DE289B" w:rsidR="000B663A">
        <w:rPr>
          <w:rFonts w:eastAsia="Calibri"/>
        </w:rPr>
        <w:t xml:space="preserve">De berekeningen zijn </w:t>
      </w:r>
      <w:r w:rsidR="00325846">
        <w:rPr>
          <w:rFonts w:eastAsia="Calibri"/>
        </w:rPr>
        <w:t xml:space="preserve">opgenomen </w:t>
      </w:r>
      <w:r w:rsidRPr="00DE289B" w:rsidR="000B663A">
        <w:rPr>
          <w:rFonts w:eastAsia="Calibri"/>
        </w:rPr>
        <w:t xml:space="preserve">in het eerste en het tweede lid, en </w:t>
      </w:r>
      <w:r w:rsidRPr="00DE289B" w:rsidR="00405A15">
        <w:rPr>
          <w:rFonts w:eastAsia="Calibri"/>
        </w:rPr>
        <w:t xml:space="preserve">zijn uitgebreid toegelicht in paragraaf 7.2.3 van het algemene deel van deze toelichting. </w:t>
      </w:r>
      <w:r w:rsidRPr="4DB99B30" w:rsidR="5A40E8C4">
        <w:rPr>
          <w:rFonts w:eastAsia="Calibri"/>
        </w:rPr>
        <w:t>Het</w:t>
      </w:r>
      <w:r w:rsidRPr="2238B420" w:rsidR="6F41263C">
        <w:rPr>
          <w:rFonts w:eastAsia="Calibri"/>
        </w:rPr>
        <w:t xml:space="preserve"> variabele tarief voor warmte die geschikt is voor ruimteverwarming en warm tapwater of allen ruimteverwarming</w:t>
      </w:r>
      <w:r w:rsidRPr="4DB99B30" w:rsidR="65DC1724">
        <w:rPr>
          <w:rFonts w:eastAsia="Calibri"/>
        </w:rPr>
        <w:t xml:space="preserve"> wordt vastgesteld conform eerste lid, onderdelen a en b. </w:t>
      </w:r>
      <w:r w:rsidRPr="00DE289B">
        <w:rPr>
          <w:rFonts w:eastAsia="Calibri"/>
        </w:rPr>
        <w:t xml:space="preserve">Belangrijke elementen voor </w:t>
      </w:r>
      <w:r w:rsidRPr="27A99F5D">
        <w:rPr>
          <w:rFonts w:eastAsia="Calibri"/>
        </w:rPr>
        <w:t>de</w:t>
      </w:r>
      <w:r w:rsidRPr="27A99F5D" w:rsidR="00144A75">
        <w:rPr>
          <w:rFonts w:eastAsia="Calibri"/>
        </w:rPr>
        <w:t xml:space="preserve">ze berekening </w:t>
      </w:r>
      <w:r w:rsidRPr="00DE289B" w:rsidR="00F57B9A">
        <w:rPr>
          <w:rFonts w:eastAsia="Calibri"/>
        </w:rPr>
        <w:t xml:space="preserve">zijn de gasprijzen </w:t>
      </w:r>
      <w:r w:rsidRPr="00DE289B" w:rsidR="00843523">
        <w:rPr>
          <w:rFonts w:eastAsia="Calibri"/>
        </w:rPr>
        <w:t xml:space="preserve">en het brandstofrendement van de warmteproductie. </w:t>
      </w:r>
      <w:r w:rsidRPr="00DE289B">
        <w:rPr>
          <w:rFonts w:eastAsia="Calibri"/>
        </w:rPr>
        <w:t xml:space="preserve">Voor de gasprijs gaat het om </w:t>
      </w:r>
      <w:r w:rsidRPr="00DE289B" w:rsidR="00BB7070">
        <w:rPr>
          <w:rFonts w:eastAsia="Calibri"/>
        </w:rPr>
        <w:t>h</w:t>
      </w:r>
      <w:r w:rsidRPr="00DE289B" w:rsidR="00810060">
        <w:rPr>
          <w:rFonts w:eastAsia="Calibri"/>
        </w:rPr>
        <w:t>e</w:t>
      </w:r>
      <w:r w:rsidRPr="00DE289B" w:rsidR="00BB7070">
        <w:rPr>
          <w:rFonts w:eastAsia="Calibri"/>
        </w:rPr>
        <w:t>t</w:t>
      </w:r>
      <w:r w:rsidRPr="00DE289B" w:rsidR="00810060">
        <w:rPr>
          <w:rFonts w:eastAsia="Calibri"/>
        </w:rPr>
        <w:t xml:space="preserve"> </w:t>
      </w:r>
      <w:r w:rsidRPr="00DE289B" w:rsidR="00DC67A6">
        <w:rPr>
          <w:rFonts w:eastAsia="Calibri"/>
        </w:rPr>
        <w:t xml:space="preserve">gewogen gemiddelde </w:t>
      </w:r>
      <w:r w:rsidRPr="00DE289B" w:rsidR="00BB7070">
        <w:rPr>
          <w:rFonts w:eastAsia="Calibri"/>
        </w:rPr>
        <w:t xml:space="preserve">van de </w:t>
      </w:r>
      <w:r w:rsidRPr="00DE289B" w:rsidR="00810060">
        <w:rPr>
          <w:rFonts w:eastAsia="Calibri"/>
        </w:rPr>
        <w:t>prijs</w:t>
      </w:r>
      <w:r w:rsidRPr="00DE289B" w:rsidR="00DC67A6">
        <w:rPr>
          <w:rFonts w:eastAsia="Calibri"/>
        </w:rPr>
        <w:t xml:space="preserve"> die door de grootste tien </w:t>
      </w:r>
      <w:r w:rsidRPr="00DE289B">
        <w:rPr>
          <w:rFonts w:eastAsia="Calibri"/>
        </w:rPr>
        <w:t>gasleveranciers gevraagd word</w:t>
      </w:r>
      <w:r w:rsidRPr="00DE289B" w:rsidR="00BB7070">
        <w:rPr>
          <w:rFonts w:eastAsia="Calibri"/>
        </w:rPr>
        <w:t>t</w:t>
      </w:r>
      <w:r w:rsidRPr="00DE289B">
        <w:rPr>
          <w:rFonts w:eastAsia="Calibri"/>
        </w:rPr>
        <w:t xml:space="preserve"> van verbruikers die </w:t>
      </w:r>
      <w:r w:rsidRPr="00DE289B" w:rsidR="00D600E9">
        <w:rPr>
          <w:rFonts w:eastAsia="Calibri"/>
        </w:rPr>
        <w:t xml:space="preserve">een contract afsluiten </w:t>
      </w:r>
      <w:r w:rsidRPr="00DE289B" w:rsidR="006A6BED">
        <w:rPr>
          <w:rFonts w:eastAsia="Calibri"/>
        </w:rPr>
        <w:t xml:space="preserve">voor het standaardproduct voor een jaar met vaste prijs. </w:t>
      </w:r>
      <w:r w:rsidRPr="00DE289B" w:rsidR="002B65FF">
        <w:rPr>
          <w:rFonts w:eastAsia="Calibri"/>
        </w:rPr>
        <w:t xml:space="preserve">Het derde lid </w:t>
      </w:r>
      <w:r w:rsidRPr="00DE289B" w:rsidR="00313D0D">
        <w:rPr>
          <w:rFonts w:eastAsia="Calibri"/>
        </w:rPr>
        <w:t>bepaalt dat a</w:t>
      </w:r>
      <w:r w:rsidRPr="00DE289B" w:rsidR="006A6BED">
        <w:rPr>
          <w:rFonts w:eastAsia="Calibri"/>
        </w:rPr>
        <w:t xml:space="preserve">ls </w:t>
      </w:r>
      <w:r w:rsidRPr="00DE289B" w:rsidR="00DC67A6">
        <w:rPr>
          <w:rFonts w:eastAsia="Calibri"/>
        </w:rPr>
        <w:t>het niet mogelijk is om d</w:t>
      </w:r>
      <w:r w:rsidRPr="00DE289B" w:rsidR="00A23FD6">
        <w:rPr>
          <w:rFonts w:eastAsia="Calibri"/>
        </w:rPr>
        <w:t>it</w:t>
      </w:r>
      <w:r w:rsidRPr="00DE289B" w:rsidR="00DC67A6">
        <w:rPr>
          <w:rFonts w:eastAsia="Calibri"/>
        </w:rPr>
        <w:t xml:space="preserve"> gemiddelde te berekenen, bijvoorbeeld omdat gasleveranciers geen contracten </w:t>
      </w:r>
      <w:r w:rsidRPr="00DE289B" w:rsidR="003D714D">
        <w:rPr>
          <w:rFonts w:eastAsia="Calibri"/>
        </w:rPr>
        <w:t xml:space="preserve">aanbieden waarvan de prijs een jaar </w:t>
      </w:r>
      <w:r w:rsidRPr="00DE289B" w:rsidR="002B65FF">
        <w:rPr>
          <w:rFonts w:eastAsia="Calibri"/>
        </w:rPr>
        <w:t xml:space="preserve">vaststaat, </w:t>
      </w:r>
      <w:r w:rsidRPr="00DE289B" w:rsidR="00BC6C2C">
        <w:rPr>
          <w:rFonts w:eastAsia="Calibri"/>
        </w:rPr>
        <w:t xml:space="preserve">er gebruik wordt gemaakt van een door de </w:t>
      </w:r>
      <w:r w:rsidRPr="00DE289B" w:rsidR="002B65FF">
        <w:rPr>
          <w:rFonts w:eastAsia="Calibri"/>
        </w:rPr>
        <w:t xml:space="preserve">ACM </w:t>
      </w:r>
      <w:r w:rsidR="00F673D3">
        <w:rPr>
          <w:rFonts w:eastAsia="Calibri"/>
        </w:rPr>
        <w:t>te bepalen</w:t>
      </w:r>
      <w:r w:rsidRPr="60B68C7E" w:rsidR="002B65FF">
        <w:rPr>
          <w:rFonts w:eastAsia="Calibri"/>
        </w:rPr>
        <w:t xml:space="preserve"> </w:t>
      </w:r>
      <w:r w:rsidRPr="00DE289B" w:rsidR="002B65FF">
        <w:rPr>
          <w:rFonts w:eastAsia="Calibri"/>
        </w:rPr>
        <w:t xml:space="preserve">alternatief. </w:t>
      </w:r>
    </w:p>
    <w:p w:rsidR="0015521C" w:rsidP="3D947604" w:rsidRDefault="0015521C" w14:paraId="39AA9AC8" w14:textId="31400901">
      <w:pPr>
        <w:spacing w:after="0" w:line="276" w:lineRule="auto"/>
        <w:rPr>
          <w:rFonts w:eastAsia="Calibri"/>
        </w:rPr>
      </w:pPr>
    </w:p>
    <w:p w:rsidR="0015521C" w:rsidP="3D947604" w:rsidRDefault="707689DE" w14:paraId="18423B5B" w14:textId="3C5D2666">
      <w:pPr>
        <w:spacing w:after="0" w:line="276" w:lineRule="auto"/>
        <w:rPr>
          <w:rFonts w:eastAsia="Calibri"/>
        </w:rPr>
      </w:pPr>
      <w:r w:rsidRPr="1DACBA51">
        <w:rPr>
          <w:rFonts w:eastAsia="Calibri"/>
        </w:rPr>
        <w:t>Voor warmte die niet direct geschikt is voor ruimteverwarming, bepaalt het eerste lid</w:t>
      </w:r>
      <w:r w:rsidRPr="75683A37" w:rsidR="74289B28">
        <w:rPr>
          <w:rFonts w:eastAsia="Calibri"/>
        </w:rPr>
        <w:t xml:space="preserve">, </w:t>
      </w:r>
      <w:r w:rsidRPr="6C52B16C" w:rsidR="74289B28">
        <w:rPr>
          <w:rFonts w:eastAsia="Calibri"/>
        </w:rPr>
        <w:t>onderdeel c</w:t>
      </w:r>
      <w:r w:rsidRPr="1DACBA51">
        <w:rPr>
          <w:rFonts w:eastAsia="Calibri"/>
        </w:rPr>
        <w:t xml:space="preserve"> van dit artikel dat het variabele tarief gelijk is aan nul. Dat wil zeggen dat voor deze categorie warmte alleen een vast tarief in rekening wordt gebracht, berekend zoals bepaald in artikel 7.4</w:t>
      </w:r>
      <w:r w:rsidRPr="0CE73889" w:rsidR="40F50353">
        <w:rPr>
          <w:rFonts w:eastAsia="Calibri"/>
        </w:rPr>
        <w:t xml:space="preserve">, </w:t>
      </w:r>
      <w:r w:rsidRPr="22DEE4A2" w:rsidR="218AC3D0">
        <w:rPr>
          <w:rFonts w:eastAsia="Calibri"/>
        </w:rPr>
        <w:t>derde lid</w:t>
      </w:r>
      <w:r w:rsidRPr="22DEE4A2">
        <w:rPr>
          <w:rFonts w:eastAsia="Calibri"/>
        </w:rPr>
        <w:t>.</w:t>
      </w:r>
      <w:r w:rsidRPr="1DACBA51">
        <w:rPr>
          <w:rFonts w:eastAsia="Calibri"/>
        </w:rPr>
        <w:t xml:space="preserve"> Een mogelijke uitzondering hierop is een situatie waarin het warmtebedrijf en de verbruiker andere tarieven met elkaar hebben afgesproken zoals bepaald in artikel 7.1, vijfde lid van de wet met nadere regels in artikel 7.10 van dit besluit.  </w:t>
      </w:r>
    </w:p>
    <w:p w:rsidR="0015521C" w:rsidP="3D947604" w:rsidRDefault="0015521C" w14:paraId="6B212E9C" w14:textId="239D488A">
      <w:pPr>
        <w:spacing w:after="0" w:line="276" w:lineRule="auto"/>
        <w:rPr>
          <w:rFonts w:eastAsia="Calibri"/>
        </w:rPr>
      </w:pPr>
    </w:p>
    <w:p w:rsidR="0015521C" w:rsidP="00496392" w:rsidRDefault="00313D0D" w14:paraId="61A0C340" w14:textId="31ADDCAA">
      <w:pPr>
        <w:spacing w:after="0" w:line="276" w:lineRule="auto"/>
        <w:rPr>
          <w:rFonts w:eastAsia="Calibri"/>
        </w:rPr>
      </w:pPr>
      <w:r w:rsidRPr="00DE289B">
        <w:rPr>
          <w:rFonts w:eastAsia="Calibri"/>
        </w:rPr>
        <w:t xml:space="preserve">In het vierde lid </w:t>
      </w:r>
      <w:r w:rsidRPr="00DE289B" w:rsidR="00F51593">
        <w:rPr>
          <w:rFonts w:eastAsia="Calibri"/>
        </w:rPr>
        <w:t xml:space="preserve">wordt geregeld dat </w:t>
      </w:r>
      <w:r w:rsidRPr="1DACBA51" w:rsidR="6D1E8609">
        <w:rPr>
          <w:rFonts w:eastAsia="Calibri"/>
        </w:rPr>
        <w:t xml:space="preserve">dezelfde variabele tarieven </w:t>
      </w:r>
      <w:r w:rsidRPr="00DE289B" w:rsidR="00B96AB9">
        <w:rPr>
          <w:rFonts w:eastAsia="Calibri"/>
        </w:rPr>
        <w:t xml:space="preserve"> van toepassing </w:t>
      </w:r>
      <w:r w:rsidRPr="1DACBA51" w:rsidR="65BDD61B">
        <w:rPr>
          <w:rFonts w:eastAsia="Calibri"/>
        </w:rPr>
        <w:t xml:space="preserve">zijn </w:t>
      </w:r>
      <w:r w:rsidRPr="00DE289B" w:rsidR="00B96AB9">
        <w:rPr>
          <w:rFonts w:eastAsia="Calibri"/>
        </w:rPr>
        <w:t>op verhuurders en V</w:t>
      </w:r>
      <w:r w:rsidRPr="00DE289B" w:rsidR="00B867E3">
        <w:rPr>
          <w:rFonts w:eastAsia="Calibri"/>
        </w:rPr>
        <w:t>v</w:t>
      </w:r>
      <w:r w:rsidRPr="00DE289B" w:rsidR="00B96AB9">
        <w:rPr>
          <w:rFonts w:eastAsia="Calibri"/>
        </w:rPr>
        <w:t>E’s die warmte doorleveren aan hun huurders of V</w:t>
      </w:r>
      <w:r w:rsidRPr="00DE289B" w:rsidR="00B867E3">
        <w:rPr>
          <w:rFonts w:eastAsia="Calibri"/>
        </w:rPr>
        <w:t>v</w:t>
      </w:r>
      <w:r w:rsidRPr="00DE289B" w:rsidR="00B96AB9">
        <w:rPr>
          <w:rFonts w:eastAsia="Calibri"/>
        </w:rPr>
        <w:t xml:space="preserve">E-leden. </w:t>
      </w:r>
      <w:r w:rsidRPr="00DE289B" w:rsidR="000F466D">
        <w:rPr>
          <w:rFonts w:eastAsia="Calibri"/>
        </w:rPr>
        <w:t xml:space="preserve">Zie </w:t>
      </w:r>
      <w:r w:rsidRPr="00DE289B" w:rsidR="00F5420A">
        <w:rPr>
          <w:rFonts w:eastAsia="Calibri"/>
        </w:rPr>
        <w:t xml:space="preserve">voor de </w:t>
      </w:r>
      <w:r w:rsidRPr="00DE289B" w:rsidR="000F466D">
        <w:rPr>
          <w:rFonts w:eastAsia="Calibri"/>
        </w:rPr>
        <w:t>toelichting op doorlevering in paragraaf 7.2.</w:t>
      </w:r>
      <w:r w:rsidRPr="00DE289B" w:rsidR="006A5CD9">
        <w:rPr>
          <w:rFonts w:eastAsia="Calibri"/>
        </w:rPr>
        <w:t>5</w:t>
      </w:r>
      <w:r w:rsidRPr="00DE289B" w:rsidR="000F466D">
        <w:rPr>
          <w:rFonts w:eastAsia="Calibri"/>
        </w:rPr>
        <w:t xml:space="preserve"> van het algemene deel van deze toelichting. </w:t>
      </w:r>
      <w:r w:rsidRPr="00DE289B" w:rsidR="005F2463">
        <w:rPr>
          <w:rFonts w:eastAsia="Calibri"/>
        </w:rPr>
        <w:t xml:space="preserve">In het vijfde lid is een delegatiegrondslag opgenomen om bij ministeriele regeling nadere regels te stellen over het berekenen van het variabele tarief. </w:t>
      </w:r>
    </w:p>
    <w:p w:rsidR="0015521C" w:rsidP="00496392" w:rsidRDefault="0015521C" w14:paraId="7954F775" w14:textId="77777777">
      <w:pPr>
        <w:spacing w:after="0" w:line="276" w:lineRule="auto"/>
        <w:rPr>
          <w:rFonts w:eastAsia="Calibri"/>
        </w:rPr>
      </w:pPr>
    </w:p>
    <w:p w:rsidRPr="00DE289B" w:rsidR="00991A15" w:rsidP="00496392" w:rsidRDefault="00991A15" w14:paraId="381E61C9" w14:textId="5E3A80CB">
      <w:pPr>
        <w:spacing w:after="0" w:line="276" w:lineRule="auto"/>
        <w:rPr>
          <w:rFonts w:eastAsia="Calibri"/>
        </w:rPr>
      </w:pPr>
    </w:p>
    <w:p w:rsidRPr="00DE289B" w:rsidR="00424B5B" w:rsidP="00496392" w:rsidRDefault="00424B5B" w14:paraId="2A29AC7E" w14:textId="3053870F">
      <w:pPr>
        <w:spacing w:after="0" w:line="276" w:lineRule="auto"/>
        <w:rPr>
          <w:rFonts w:eastAsia="Calibri"/>
          <w:b/>
          <w:bCs/>
        </w:rPr>
      </w:pPr>
      <w:r w:rsidRPr="00DE289B">
        <w:rPr>
          <w:rFonts w:eastAsia="Calibri"/>
          <w:b/>
          <w:bCs/>
        </w:rPr>
        <w:t>Artikel 7.6</w:t>
      </w:r>
      <w:r w:rsidRPr="00DE289B" w:rsidR="00991A15">
        <w:rPr>
          <w:rFonts w:eastAsia="Calibri"/>
          <w:b/>
          <w:bCs/>
        </w:rPr>
        <w:t xml:space="preserve"> m</w:t>
      </w:r>
      <w:r w:rsidRPr="00DE289B" w:rsidR="00E13CB2">
        <w:rPr>
          <w:rFonts w:eastAsia="Calibri"/>
          <w:b/>
          <w:bCs/>
        </w:rPr>
        <w:t xml:space="preserve">aximale tarief </w:t>
      </w:r>
      <w:r w:rsidR="00EA0BE3">
        <w:rPr>
          <w:rFonts w:eastAsia="Calibri"/>
          <w:b/>
          <w:bCs/>
        </w:rPr>
        <w:t xml:space="preserve">koude </w:t>
      </w:r>
      <w:r w:rsidRPr="00DE289B" w:rsidR="00E13CB2">
        <w:rPr>
          <w:rFonts w:eastAsia="Calibri"/>
          <w:b/>
          <w:bCs/>
        </w:rPr>
        <w:t xml:space="preserve"> </w:t>
      </w:r>
    </w:p>
    <w:p w:rsidRPr="00DE289B" w:rsidR="00991A15" w:rsidP="00496392" w:rsidRDefault="00991A15" w14:paraId="3F0F0B4C" w14:textId="77777777">
      <w:pPr>
        <w:spacing w:after="0" w:line="276" w:lineRule="auto"/>
        <w:rPr>
          <w:rFonts w:eastAsia="Calibri"/>
          <w:b/>
          <w:bCs/>
        </w:rPr>
      </w:pPr>
    </w:p>
    <w:p w:rsidRPr="00691AD5" w:rsidR="0057726B" w:rsidP="00496392" w:rsidRDefault="004A7573" w14:paraId="0BFAAB48" w14:textId="6C5DAF73">
      <w:pPr>
        <w:spacing w:after="0" w:line="276" w:lineRule="auto"/>
        <w:rPr>
          <w:rFonts w:eastAsia="Verdana" w:cs="Verdana"/>
        </w:rPr>
      </w:pPr>
      <w:r w:rsidRPr="00DE289B">
        <w:rPr>
          <w:rFonts w:eastAsia="Calibri"/>
        </w:rPr>
        <w:t xml:space="preserve">In dit artikel wordt beschreven hoe de maximale tarieven voor </w:t>
      </w:r>
      <w:r w:rsidR="00EA0BE3">
        <w:rPr>
          <w:rFonts w:eastAsia="Calibri"/>
        </w:rPr>
        <w:t xml:space="preserve">koude </w:t>
      </w:r>
      <w:r w:rsidRPr="00DE289B">
        <w:rPr>
          <w:rFonts w:eastAsia="Calibri"/>
        </w:rPr>
        <w:t xml:space="preserve">worden vastgesteld. De achtergrond van dit artikel is toegelicht in paragraaf </w:t>
      </w:r>
      <w:r w:rsidRPr="00DE289B" w:rsidR="00C46767">
        <w:rPr>
          <w:rFonts w:eastAsia="Calibri"/>
        </w:rPr>
        <w:t xml:space="preserve">7.2.4 </w:t>
      </w:r>
      <w:r w:rsidRPr="00DE289B">
        <w:rPr>
          <w:rFonts w:eastAsia="Calibri"/>
        </w:rPr>
        <w:t>van het algemene deel van deze toelichting.</w:t>
      </w:r>
      <w:r w:rsidR="0001298D">
        <w:rPr>
          <w:rFonts w:eastAsia="Calibri"/>
        </w:rPr>
        <w:t xml:space="preserve"> </w:t>
      </w:r>
    </w:p>
    <w:p w:rsidR="00F44761" w:rsidP="00496392" w:rsidRDefault="00F44761" w14:paraId="56AC99D0" w14:textId="77777777">
      <w:pPr>
        <w:spacing w:after="0" w:line="276" w:lineRule="auto"/>
        <w:rPr>
          <w:rFonts w:eastAsia="Calibri"/>
        </w:rPr>
      </w:pPr>
    </w:p>
    <w:p w:rsidR="00F61650" w:rsidP="00F61650" w:rsidRDefault="00F44761" w14:paraId="18BFB42D" w14:textId="14EC482B">
      <w:r>
        <w:rPr>
          <w:rFonts w:eastAsia="Calibri"/>
        </w:rPr>
        <w:t xml:space="preserve">In het </w:t>
      </w:r>
      <w:r w:rsidR="0001298D">
        <w:rPr>
          <w:rFonts w:eastAsia="Calibri"/>
        </w:rPr>
        <w:t>tweede en derde lid zijn overgangsrechtelijke bepalingen opgenomen</w:t>
      </w:r>
      <w:r w:rsidR="00D07B1F">
        <w:rPr>
          <w:rFonts w:eastAsia="Calibri"/>
        </w:rPr>
        <w:t xml:space="preserve">, die uit het Warmtebesluit zijn </w:t>
      </w:r>
      <w:r w:rsidR="00190C83">
        <w:rPr>
          <w:rFonts w:eastAsia="Calibri"/>
        </w:rPr>
        <w:t xml:space="preserve">overgenomen voor systemen die </w:t>
      </w:r>
      <w:r w:rsidR="00F2209C">
        <w:rPr>
          <w:rFonts w:eastAsia="Calibri"/>
        </w:rPr>
        <w:t>al bestonden voor de wijziging van het Warmtebesluit op 1 januari 2020.</w:t>
      </w:r>
      <w:r w:rsidR="0001298D">
        <w:rPr>
          <w:rFonts w:eastAsia="Calibri"/>
        </w:rPr>
        <w:t xml:space="preserve"> </w:t>
      </w:r>
      <w:r w:rsidRPr="00C233E1" w:rsidR="00F61650">
        <w:t xml:space="preserve">Het overgangsrecht </w:t>
      </w:r>
      <w:r w:rsidRPr="00243F6D" w:rsidR="00F61650">
        <w:t xml:space="preserve">is van toepassing indien aan twee cumulatieve voorwaarden is voldaan: </w:t>
      </w:r>
    </w:p>
    <w:p w:rsidR="00F61650" w:rsidP="00F61650" w:rsidRDefault="00F61650" w14:paraId="0D6FECD4" w14:textId="77777777">
      <w:pPr>
        <w:pStyle w:val="Lijstalinea"/>
        <w:numPr>
          <w:ilvl w:val="0"/>
          <w:numId w:val="81"/>
        </w:numPr>
        <w:spacing w:line="259" w:lineRule="auto"/>
      </w:pPr>
      <w:r w:rsidRPr="00C233E1">
        <w:t xml:space="preserve">de leveringsovereenkomst is gesloten voor 1 januari 2020 en </w:t>
      </w:r>
    </w:p>
    <w:p w:rsidR="00F61650" w:rsidP="00F61650" w:rsidRDefault="00F61650" w14:paraId="19DD49A0" w14:textId="77777777">
      <w:pPr>
        <w:pStyle w:val="Lijstalinea"/>
        <w:numPr>
          <w:ilvl w:val="0"/>
          <w:numId w:val="81"/>
        </w:numPr>
        <w:spacing w:line="259" w:lineRule="auto"/>
      </w:pPr>
      <w:r w:rsidRPr="00C233E1">
        <w:t xml:space="preserve">het warmte koude systeem is in gebruik genomen voor </w:t>
      </w:r>
      <w:r>
        <w:t xml:space="preserve">1 januari 2020. </w:t>
      </w:r>
    </w:p>
    <w:p w:rsidR="00F61650" w:rsidP="00F61650" w:rsidRDefault="180B0C9C" w14:paraId="595E32F9" w14:textId="61DC5C93">
      <w:r>
        <w:lastRenderedPageBreak/>
        <w:t>Met</w:t>
      </w:r>
      <w:r w:rsidRPr="00C233E1" w:rsidR="00F61650">
        <w:t xml:space="preserve"> het moment van ingebruikname van het warmte koude systeem wordt bedoeld het moment van de eerste levering van warmte of koude aan de eerste verbruiker met behulp van het warmte koude systeem. </w:t>
      </w:r>
      <w:r w:rsidR="07EF27A4">
        <w:t>V</w:t>
      </w:r>
      <w:r w:rsidR="00F61650">
        <w:t xml:space="preserve">oorzien </w:t>
      </w:r>
      <w:r w:rsidR="4B96C154">
        <w:t>is</w:t>
      </w:r>
      <w:r w:rsidRPr="00C233E1" w:rsidR="00F61650">
        <w:t xml:space="preserve"> in een overgangsrechtelijke voorziening voor twee verschillende situaties: </w:t>
      </w:r>
    </w:p>
    <w:p w:rsidR="00F61650" w:rsidP="00F61650" w:rsidRDefault="00F61650" w14:paraId="071C31B7" w14:textId="77777777"/>
    <w:p w:rsidR="00F61650" w:rsidP="00F61650" w:rsidRDefault="00F61650" w14:paraId="0DD66EF9" w14:textId="12708C82">
      <w:r w:rsidRPr="00C233E1">
        <w:t xml:space="preserve">a) </w:t>
      </w:r>
      <w:r w:rsidR="544F67DD">
        <w:t>d</w:t>
      </w:r>
      <w:r w:rsidRPr="00C233E1">
        <w:t>e situatie waarin koude wordt geleverd met een warmte koude systeem waarmee tevens thermische energie wordt geleverd die direct geschikt is voor ruimteverwarming (</w:t>
      </w:r>
      <w:r w:rsidR="00FE467F">
        <w:t xml:space="preserve">tweede </w:t>
      </w:r>
      <w:r w:rsidRPr="00C233E1">
        <w:t>lid</w:t>
      </w:r>
      <w:r>
        <w:t>)</w:t>
      </w:r>
      <w:r w:rsidR="52BCF83B">
        <w:t>;</w:t>
      </w:r>
      <w:r w:rsidRPr="00C233E1">
        <w:t xml:space="preserve"> en </w:t>
      </w:r>
    </w:p>
    <w:p w:rsidR="00F61650" w:rsidP="00F61650" w:rsidRDefault="00F61650" w14:paraId="766C0B3D" w14:textId="1DCB59F6">
      <w:r w:rsidRPr="00C233E1">
        <w:t xml:space="preserve">b) </w:t>
      </w:r>
      <w:r w:rsidR="4034F023">
        <w:t>d</w:t>
      </w:r>
      <w:r w:rsidRPr="00C233E1">
        <w:t>e situatie waarin met een warmte koude systeem thermische energie wordt geleverd die niet direct geschikt is voor ruimteverwarming (</w:t>
      </w:r>
      <w:r w:rsidR="00FE467F">
        <w:t xml:space="preserve">derde </w:t>
      </w:r>
      <w:r w:rsidRPr="00C233E1">
        <w:t xml:space="preserve">lid). </w:t>
      </w:r>
    </w:p>
    <w:p w:rsidR="00F2209C" w:rsidP="00F61650" w:rsidRDefault="00F2209C" w14:paraId="33A8C166" w14:textId="77777777"/>
    <w:p w:rsidR="00F61650" w:rsidP="00F61650" w:rsidRDefault="00F61650" w14:paraId="29F819A0" w14:textId="13FFBF2C">
      <w:r w:rsidRPr="00C233E1">
        <w:t xml:space="preserve">Ad a. Levering van </w:t>
      </w:r>
      <w:r w:rsidR="6B62F610">
        <w:t>koude</w:t>
      </w:r>
      <w:r w:rsidR="306AC852">
        <w:t xml:space="preserve"> met </w:t>
      </w:r>
      <w:r w:rsidRPr="00C233E1">
        <w:t>warmte die direct geschikt is voor ruimteverwarming</w:t>
      </w:r>
      <w:r>
        <w:t xml:space="preserve">. </w:t>
      </w:r>
      <w:r w:rsidRPr="00C233E1">
        <w:t xml:space="preserve">In het geval van levering van koude met een warmte koude systeem waarmee warmte wordt geleverd die direct geschikt is voor ruimteverwarming houdt de overgangsrechtelijke bepaling in dat de maximumprijs voor de levering van koude met behulp van </w:t>
      </w:r>
      <w:r w:rsidR="671CD3C6">
        <w:t xml:space="preserve">een </w:t>
      </w:r>
      <w:r w:rsidRPr="00C233E1">
        <w:t xml:space="preserve">warmte koude </w:t>
      </w:r>
      <w:r w:rsidR="36268FC0">
        <w:t>syste</w:t>
      </w:r>
      <w:r w:rsidR="671CD3C6">
        <w:t>e</w:t>
      </w:r>
      <w:r w:rsidR="36268FC0">
        <w:t>m</w:t>
      </w:r>
      <w:r w:rsidRPr="00C233E1">
        <w:t xml:space="preserve"> gedurende de looptijd van de overgangsrechtelijke voorziening niet van toepassing is. Dit betekent dat voor </w:t>
      </w:r>
      <w:r w:rsidR="1E9545E1">
        <w:t>een</w:t>
      </w:r>
      <w:r w:rsidR="36268FC0">
        <w:t xml:space="preserve"> </w:t>
      </w:r>
      <w:r w:rsidRPr="00C233E1">
        <w:t xml:space="preserve">bestaand warmte koude </w:t>
      </w:r>
      <w:r w:rsidR="36268FC0">
        <w:t>syste</w:t>
      </w:r>
      <w:r w:rsidR="1E9545E1">
        <w:t>e</w:t>
      </w:r>
      <w:r w:rsidR="36268FC0">
        <w:t>m</w:t>
      </w:r>
      <w:r w:rsidRPr="00C233E1">
        <w:t xml:space="preserve"> waarmee warmte wordt geleverd die direct geschikt is voor ruimteverwarming het voor warmte in rekening te brengen deel van het tarief gereguleerd wordt door </w:t>
      </w:r>
      <w:r w:rsidR="7A7CD936">
        <w:t>de regels zoals opgenomen in dit besluit</w:t>
      </w:r>
      <w:r w:rsidRPr="00C233E1">
        <w:t xml:space="preserve">en het voor koude in rekening te brengen deel van het tarief vrij (ongereguleerd) is. </w:t>
      </w:r>
    </w:p>
    <w:p w:rsidR="004B5E01" w:rsidP="00F61650" w:rsidRDefault="004B5E01" w14:paraId="0071B1BC" w14:textId="77777777"/>
    <w:p w:rsidR="00F61650" w:rsidP="00F61650" w:rsidRDefault="00F61650" w14:paraId="2DFBC959" w14:textId="51E42324">
      <w:r w:rsidRPr="00C233E1">
        <w:t xml:space="preserve">Ad b. Levering van </w:t>
      </w:r>
      <w:r w:rsidR="46B5CB8E">
        <w:t xml:space="preserve">koude met </w:t>
      </w:r>
      <w:r w:rsidRPr="00C233E1">
        <w:t>warmte die niet direct geschikt is voor ruimteverwarming</w:t>
      </w:r>
      <w:r w:rsidR="0090708C">
        <w:t>.</w:t>
      </w:r>
      <w:r w:rsidRPr="00C233E1">
        <w:t xml:space="preserve"> Op grond van deze bepaling geldt gedurende de looptijd van de overgangsrechtelijke voorziening voor het gebruik van deze warmte koude systemen (de levering van warmte èn koude met deze systemen) de maximumprijs voor levering van warmte die direct geschikt is voor ruimteverwarming en verwarming van tapwater. </w:t>
      </w:r>
    </w:p>
    <w:p w:rsidR="0090708C" w:rsidP="00F61650" w:rsidRDefault="0090708C" w14:paraId="090BDCC1" w14:textId="77777777"/>
    <w:p w:rsidR="00F61650" w:rsidP="00F61650" w:rsidRDefault="00F61650" w14:paraId="2F6813FB" w14:textId="0091B48B">
      <w:r w:rsidRPr="00C233E1">
        <w:t xml:space="preserve">Voor de looptijd van de overgangsrechtelijke voorzieningen wordt een onderscheid gemaakt tussen door partijen gesloten overeenkomsten voor bepaalde tijd en onbepaalde tijd. Voor overeenkomsten met bepaalde tijd wordt de gesloten overeenkomst gerespecteerd en geldt de overgangsrechtelijke voorziening voor de resterende looptijd van de overeenkomst. Voor leveringsovereenkomsten voor onbepaalde tijd is voorzien in een looptijd van de overgangsrechtelijke voorziening van 15 jaar na de datum van ingebruikname van het systeem. </w:t>
      </w:r>
    </w:p>
    <w:p w:rsidR="005D6013" w:rsidP="00F61650" w:rsidRDefault="005D6013" w14:paraId="467D348B" w14:textId="77777777"/>
    <w:p w:rsidRPr="00691AD5" w:rsidR="000A4DAF" w:rsidP="00F61650" w:rsidRDefault="00F61650" w14:paraId="27EC2C8C" w14:textId="10FA6871">
      <w:r w:rsidRPr="00C233E1">
        <w:t xml:space="preserve">Met de keuze voor een periode van 15 jaar wordt aangesloten bij de gemiddelde levensduur van warmte koude systemen. Binnen deze periode kunnen de kosten van het ontwikkelen van het warmte koude systeem door de leverancier worden terugverdiend. Na gemiddeld 15 jaar moet de exploitant het warmte koude systeem evalueren en beslissingen nemen omtrent herinvesteringen waarmee de levensduur van het systeem kan worden verlengd. Het is logisch om bij dat moment aan te sluiten om verbruikers de gelegenheid te bieden om te kiezen voor een alternatieve mogelijkheid om te voorzien in hun warmtebehoefte. In de periode voorafgaand aan dit moment moeten alternatieven worden bekeken, overeenkomsten worden gesloten en systemen worden aangelegd. Dit betekent dat partijen tijdig in </w:t>
      </w:r>
      <w:r w:rsidRPr="00DD7B2B">
        <w:t>onderhandeling moeten treden over het ver</w:t>
      </w:r>
      <w:r>
        <w:t>nieuwen van de overeenkomst.</w:t>
      </w:r>
      <w:r w:rsidRPr="00691AD5">
        <w:rPr>
          <w:rFonts w:eastAsia="Verdana" w:cs="Verdana"/>
        </w:rPr>
        <w:t xml:space="preserve"> </w:t>
      </w:r>
    </w:p>
    <w:p w:rsidR="005D6013" w:rsidP="00F61650" w:rsidRDefault="005D6013" w14:paraId="09E21846" w14:textId="77777777">
      <w:pPr>
        <w:spacing w:after="0" w:line="276" w:lineRule="auto"/>
        <w:rPr>
          <w:rFonts w:eastAsia="Verdana" w:cs="Verdana"/>
        </w:rPr>
      </w:pPr>
    </w:p>
    <w:p w:rsidR="00820D73" w:rsidP="00F61650" w:rsidRDefault="00820D73" w14:paraId="4E9FF642" w14:textId="77777777">
      <w:pPr>
        <w:spacing w:after="0" w:line="276" w:lineRule="auto"/>
        <w:rPr>
          <w:rFonts w:eastAsia="Verdana" w:cs="Verdana"/>
        </w:rPr>
      </w:pPr>
    </w:p>
    <w:p w:rsidRPr="00DE289B" w:rsidR="00991A15" w:rsidP="00496392" w:rsidRDefault="00424B5B" w14:paraId="0386DCF2" w14:textId="4819B4BB">
      <w:pPr>
        <w:spacing w:after="0" w:line="276" w:lineRule="auto"/>
        <w:rPr>
          <w:rFonts w:eastAsia="Calibri"/>
          <w:b/>
          <w:bCs/>
        </w:rPr>
      </w:pPr>
      <w:r w:rsidRPr="00DE289B">
        <w:rPr>
          <w:rFonts w:eastAsia="Calibri"/>
          <w:b/>
          <w:bCs/>
        </w:rPr>
        <w:t>Artikel 7.7</w:t>
      </w:r>
      <w:r w:rsidRPr="00DE289B" w:rsidR="00991A15">
        <w:rPr>
          <w:rFonts w:eastAsia="Calibri"/>
          <w:b/>
          <w:bCs/>
        </w:rPr>
        <w:t xml:space="preserve"> m</w:t>
      </w:r>
      <w:r w:rsidRPr="00DE289B" w:rsidR="005A78D8">
        <w:rPr>
          <w:rFonts w:eastAsia="Calibri"/>
          <w:b/>
          <w:bCs/>
        </w:rPr>
        <w:t>aximale tarieven voor het aansluiten op een collectieve warmtevoorziening</w:t>
      </w:r>
    </w:p>
    <w:p w:rsidRPr="00DE289B" w:rsidR="00424B5B" w:rsidP="00496392" w:rsidRDefault="005A78D8" w14:paraId="12F9B48C" w14:textId="6C8610B8">
      <w:pPr>
        <w:spacing w:after="0" w:line="276" w:lineRule="auto"/>
        <w:rPr>
          <w:rFonts w:eastAsia="Calibri"/>
          <w:b/>
          <w:bCs/>
        </w:rPr>
      </w:pPr>
      <w:r w:rsidRPr="00DE289B">
        <w:rPr>
          <w:rFonts w:eastAsia="Calibri"/>
          <w:b/>
          <w:bCs/>
        </w:rPr>
        <w:t xml:space="preserve"> </w:t>
      </w:r>
    </w:p>
    <w:p w:rsidRPr="00DE289B" w:rsidR="00424B5B" w:rsidP="00496392" w:rsidRDefault="4A1414EC" w14:paraId="50B178FF" w14:textId="1C57A4A1">
      <w:pPr>
        <w:spacing w:after="0" w:line="276" w:lineRule="auto"/>
        <w:rPr>
          <w:rFonts w:eastAsia="Calibri"/>
        </w:rPr>
      </w:pPr>
      <w:r w:rsidRPr="00DE289B">
        <w:rPr>
          <w:rFonts w:eastAsia="Calibri"/>
        </w:rPr>
        <w:t>D</w:t>
      </w:r>
      <w:r w:rsidRPr="00DE289B" w:rsidR="089A76F1">
        <w:rPr>
          <w:rFonts w:eastAsia="Calibri"/>
        </w:rPr>
        <w:t xml:space="preserve">it artikel </w:t>
      </w:r>
      <w:r w:rsidRPr="00DE289B">
        <w:rPr>
          <w:rFonts w:eastAsia="Calibri"/>
        </w:rPr>
        <w:t xml:space="preserve">bevat regels over het bepalen van het maximale tarief voor het aansluiten op een collectieve warmtevoorziening. </w:t>
      </w:r>
      <w:r w:rsidRPr="00DE289B" w:rsidR="2463FCFC">
        <w:rPr>
          <w:rFonts w:eastAsia="Calibri"/>
        </w:rPr>
        <w:t>Dit wordt verder toegelicht in paragraaf</w:t>
      </w:r>
      <w:r w:rsidRPr="00DE289B" w:rsidR="1D34EDD0">
        <w:rPr>
          <w:rFonts w:eastAsia="Calibri"/>
        </w:rPr>
        <w:t xml:space="preserve"> 7.2.</w:t>
      </w:r>
      <w:r w:rsidRPr="00DE289B" w:rsidR="7429DF0B">
        <w:rPr>
          <w:rFonts w:eastAsia="Calibri"/>
        </w:rPr>
        <w:t xml:space="preserve">6 van het algemene deel van deze toelichting. </w:t>
      </w:r>
      <w:r w:rsidRPr="00DE289B" w:rsidR="056AC009">
        <w:rPr>
          <w:rFonts w:eastAsia="Calibri"/>
        </w:rPr>
        <w:t xml:space="preserve">In het eerste lid worden categorieën vastgesteld waarvoor </w:t>
      </w:r>
      <w:r w:rsidRPr="00DE289B" w:rsidR="737EFE42">
        <w:rPr>
          <w:rFonts w:eastAsia="Calibri"/>
        </w:rPr>
        <w:t xml:space="preserve">verschillende </w:t>
      </w:r>
      <w:r w:rsidRPr="00DE289B" w:rsidR="38A632B6">
        <w:rPr>
          <w:rFonts w:eastAsia="Calibri"/>
        </w:rPr>
        <w:t>maximale tarie</w:t>
      </w:r>
      <w:r w:rsidRPr="00DE289B" w:rsidR="003846CA">
        <w:rPr>
          <w:rFonts w:eastAsia="Calibri"/>
        </w:rPr>
        <w:t>ven</w:t>
      </w:r>
      <w:r w:rsidRPr="00DE289B" w:rsidR="38A632B6">
        <w:rPr>
          <w:rFonts w:eastAsia="Calibri"/>
        </w:rPr>
        <w:t xml:space="preserve"> worden vastgesteld. Bij centrale aansluitingen gaat het om aansluitingen </w:t>
      </w:r>
      <w:r w:rsidRPr="00DE289B" w:rsidR="009C8A97">
        <w:rPr>
          <w:rFonts w:eastAsia="Calibri"/>
        </w:rPr>
        <w:t xml:space="preserve">die </w:t>
      </w:r>
      <w:r w:rsidRPr="00DE289B" w:rsidR="5A0A5751">
        <w:rPr>
          <w:rFonts w:eastAsia="Calibri"/>
        </w:rPr>
        <w:t xml:space="preserve">gebruikt worden door </w:t>
      </w:r>
      <w:r w:rsidRPr="00DE289B" w:rsidR="18F1FF25">
        <w:rPr>
          <w:rFonts w:eastAsia="Calibri"/>
        </w:rPr>
        <w:t>verhuurders en V</w:t>
      </w:r>
      <w:r w:rsidRPr="00DE289B" w:rsidR="00B867E3">
        <w:rPr>
          <w:rFonts w:eastAsia="Calibri"/>
        </w:rPr>
        <w:t>v</w:t>
      </w:r>
      <w:r w:rsidRPr="00DE289B" w:rsidR="18F1FF25">
        <w:rPr>
          <w:rFonts w:eastAsia="Calibri"/>
        </w:rPr>
        <w:t>E’s die warmte doorleveren aan hun huurders of V</w:t>
      </w:r>
      <w:r w:rsidRPr="00DE289B" w:rsidR="00B867E3">
        <w:rPr>
          <w:rFonts w:eastAsia="Calibri"/>
        </w:rPr>
        <w:t>v</w:t>
      </w:r>
      <w:r w:rsidRPr="00DE289B" w:rsidR="18F1FF25">
        <w:rPr>
          <w:rFonts w:eastAsia="Calibri"/>
        </w:rPr>
        <w:t>E-leden</w:t>
      </w:r>
      <w:r w:rsidRPr="00DE289B" w:rsidR="7429DF0B">
        <w:rPr>
          <w:rFonts w:eastAsia="Calibri"/>
        </w:rPr>
        <w:t>. Z</w:t>
      </w:r>
      <w:r w:rsidRPr="00DE289B" w:rsidR="18F1FF25">
        <w:rPr>
          <w:rFonts w:eastAsia="Calibri"/>
        </w:rPr>
        <w:t>ie ook paragraa</w:t>
      </w:r>
      <w:r w:rsidRPr="00DE289B" w:rsidR="2463FCFC">
        <w:rPr>
          <w:rFonts w:eastAsia="Calibri"/>
        </w:rPr>
        <w:t>f</w:t>
      </w:r>
      <w:r w:rsidRPr="00DE289B" w:rsidR="18F1FF25">
        <w:rPr>
          <w:rFonts w:eastAsia="Calibri"/>
        </w:rPr>
        <w:t xml:space="preserve"> 7.2.</w:t>
      </w:r>
      <w:r w:rsidRPr="00DE289B" w:rsidR="0DBE7ACB">
        <w:rPr>
          <w:rFonts w:eastAsia="Calibri"/>
        </w:rPr>
        <w:t xml:space="preserve">5 van het algemene deel van deze toelichting. </w:t>
      </w:r>
      <w:r w:rsidRPr="00DE289B" w:rsidR="4373C697">
        <w:rPr>
          <w:rFonts w:eastAsia="Calibri"/>
        </w:rPr>
        <w:t>H</w:t>
      </w:r>
      <w:r w:rsidRPr="00DE289B" w:rsidR="7429DF0B">
        <w:rPr>
          <w:rFonts w:eastAsia="Calibri"/>
        </w:rPr>
        <w:t xml:space="preserve">et tweede lid </w:t>
      </w:r>
      <w:r w:rsidRPr="00DE289B" w:rsidR="4373C697">
        <w:rPr>
          <w:rFonts w:eastAsia="Calibri"/>
        </w:rPr>
        <w:t xml:space="preserve">bepaalt op welke manier de ACM </w:t>
      </w:r>
      <w:r w:rsidRPr="00DE289B" w:rsidR="003846CA">
        <w:rPr>
          <w:rFonts w:eastAsia="Calibri"/>
        </w:rPr>
        <w:t>h</w:t>
      </w:r>
      <w:r w:rsidRPr="00DE289B" w:rsidR="4373C697">
        <w:rPr>
          <w:rFonts w:eastAsia="Calibri"/>
        </w:rPr>
        <w:t>e</w:t>
      </w:r>
      <w:r w:rsidRPr="00DE289B" w:rsidR="003846CA">
        <w:rPr>
          <w:rFonts w:eastAsia="Calibri"/>
        </w:rPr>
        <w:t>t</w:t>
      </w:r>
      <w:r w:rsidRPr="00DE289B" w:rsidR="4373C697">
        <w:rPr>
          <w:rFonts w:eastAsia="Calibri"/>
        </w:rPr>
        <w:t xml:space="preserve"> maximale tarief per categorie aansluiting berekent. </w:t>
      </w:r>
      <w:r w:rsidRPr="00DE289B" w:rsidR="15BB45E3">
        <w:rPr>
          <w:rFonts w:eastAsia="Calibri"/>
        </w:rPr>
        <w:t xml:space="preserve">Het derde lid bepaalt </w:t>
      </w:r>
      <w:r w:rsidRPr="00DE289B" w:rsidR="004E1FB1">
        <w:rPr>
          <w:rFonts w:eastAsia="Calibri"/>
        </w:rPr>
        <w:t>in welk geval</w:t>
      </w:r>
      <w:r w:rsidRPr="00DE289B" w:rsidR="15BB45E3">
        <w:rPr>
          <w:rFonts w:eastAsia="Calibri"/>
        </w:rPr>
        <w:t xml:space="preserve"> het tarief voor </w:t>
      </w:r>
      <w:r w:rsidRPr="00DE289B" w:rsidR="004E1FB1">
        <w:rPr>
          <w:rFonts w:eastAsia="Calibri"/>
        </w:rPr>
        <w:t xml:space="preserve">het </w:t>
      </w:r>
      <w:r w:rsidRPr="00DE289B" w:rsidR="15BB45E3">
        <w:rPr>
          <w:rFonts w:eastAsia="Calibri"/>
        </w:rPr>
        <w:t>aansluiten op een collectieve warmtevoorziening in rekening wordt gebracht bij de gebouweigenaar</w:t>
      </w:r>
      <w:r w:rsidRPr="00DE289B" w:rsidR="6322037B">
        <w:rPr>
          <w:rFonts w:eastAsia="Calibri"/>
        </w:rPr>
        <w:t xml:space="preserve"> in plaats van bij de </w:t>
      </w:r>
      <w:r w:rsidRPr="00DE289B" w:rsidR="008810C3">
        <w:rPr>
          <w:rFonts w:eastAsia="Calibri"/>
        </w:rPr>
        <w:t>klein</w:t>
      </w:r>
      <w:r w:rsidRPr="00DE289B" w:rsidR="6322037B">
        <w:rPr>
          <w:rFonts w:eastAsia="Calibri"/>
        </w:rPr>
        <w:t xml:space="preserve">verbruiker. </w:t>
      </w:r>
      <w:r w:rsidRPr="00DE289B" w:rsidR="15BB45E3">
        <w:rPr>
          <w:rFonts w:eastAsia="Calibri"/>
        </w:rPr>
        <w:t xml:space="preserve">Zie voor verdere toelichting hierop </w:t>
      </w:r>
      <w:r w:rsidRPr="00DE289B" w:rsidR="3CCB19CB">
        <w:rPr>
          <w:rFonts w:eastAsia="Calibri"/>
        </w:rPr>
        <w:t xml:space="preserve">paragraaf 7.2.1 van het algemene deel van deze toelichting. </w:t>
      </w:r>
    </w:p>
    <w:p w:rsidRPr="00DE289B" w:rsidR="00825CF9" w:rsidP="00496392" w:rsidRDefault="00825CF9" w14:paraId="338B9E7A" w14:textId="77777777">
      <w:pPr>
        <w:spacing w:after="0" w:line="276" w:lineRule="auto"/>
        <w:rPr>
          <w:rFonts w:eastAsia="Calibri"/>
        </w:rPr>
      </w:pPr>
    </w:p>
    <w:p w:rsidRPr="00DE289B" w:rsidR="00526C90" w:rsidP="00496392" w:rsidRDefault="00526C90" w14:paraId="5C1FE3D6" w14:textId="77777777">
      <w:pPr>
        <w:spacing w:after="0" w:line="276" w:lineRule="auto"/>
        <w:rPr>
          <w:rFonts w:eastAsia="Calibri"/>
        </w:rPr>
      </w:pPr>
    </w:p>
    <w:p w:rsidRPr="00DE289B" w:rsidR="00424B5B" w:rsidP="00496392" w:rsidRDefault="00424B5B" w14:paraId="4A68CDAA" w14:textId="4928C54F">
      <w:pPr>
        <w:spacing w:after="0" w:line="276" w:lineRule="auto"/>
        <w:rPr>
          <w:rFonts w:eastAsia="Calibri"/>
          <w:b/>
          <w:bCs/>
        </w:rPr>
      </w:pPr>
      <w:r w:rsidRPr="00DE289B">
        <w:rPr>
          <w:rFonts w:eastAsia="Calibri"/>
          <w:b/>
          <w:bCs/>
        </w:rPr>
        <w:t>Artikel 7.8</w:t>
      </w:r>
      <w:r w:rsidRPr="00DE289B" w:rsidR="00991A15">
        <w:rPr>
          <w:rFonts w:eastAsia="Calibri"/>
          <w:b/>
          <w:bCs/>
        </w:rPr>
        <w:t xml:space="preserve"> m</w:t>
      </w:r>
      <w:r w:rsidRPr="00DE289B" w:rsidR="003A5DA5">
        <w:rPr>
          <w:rFonts w:eastAsia="Calibri"/>
          <w:b/>
          <w:bCs/>
        </w:rPr>
        <w:t xml:space="preserve">aximale tarieven voor het afsluiten van een collectieve warmtevoorziening </w:t>
      </w:r>
    </w:p>
    <w:p w:rsidRPr="00DE289B" w:rsidR="001B520F" w:rsidP="00496392" w:rsidRDefault="001B520F" w14:paraId="0AB1249B" w14:textId="77777777">
      <w:pPr>
        <w:spacing w:after="0" w:line="276" w:lineRule="auto"/>
        <w:rPr>
          <w:rFonts w:eastAsia="Times New Roman" w:cs="Segoe UI"/>
          <w:color w:val="000000"/>
          <w:lang w:eastAsia="nl-NL"/>
        </w:rPr>
      </w:pPr>
    </w:p>
    <w:p w:rsidRPr="00DE289B" w:rsidR="001E1332" w:rsidP="00496392" w:rsidRDefault="003A5DA5" w14:paraId="5968B519" w14:textId="1A30368B">
      <w:pPr>
        <w:spacing w:after="0" w:line="276" w:lineRule="auto"/>
        <w:rPr>
          <w:rFonts w:eastAsia="Calibri"/>
        </w:rPr>
      </w:pPr>
      <w:r w:rsidRPr="00DE289B">
        <w:rPr>
          <w:rFonts w:eastAsia="Times New Roman" w:cs="Segoe UI"/>
          <w:color w:val="000000" w:themeColor="text1"/>
          <w:lang w:eastAsia="nl-NL"/>
        </w:rPr>
        <w:t>Dit artikel be</w:t>
      </w:r>
      <w:r w:rsidRPr="00DE289B" w:rsidR="009750E3">
        <w:rPr>
          <w:rFonts w:eastAsia="Times New Roman" w:cs="Segoe UI"/>
          <w:color w:val="000000" w:themeColor="text1"/>
          <w:lang w:eastAsia="nl-NL"/>
        </w:rPr>
        <w:t xml:space="preserve">paalt de regulering van </w:t>
      </w:r>
      <w:r w:rsidRPr="00DE289B" w:rsidR="00BC1F4A">
        <w:rPr>
          <w:rFonts w:eastAsia="Times New Roman" w:cs="Segoe UI"/>
          <w:color w:val="000000" w:themeColor="text1"/>
          <w:lang w:eastAsia="nl-NL"/>
        </w:rPr>
        <w:t xml:space="preserve">maximale tarieven voor het afsluiten van een collectieve warmtevoorziening. </w:t>
      </w:r>
      <w:r w:rsidRPr="00DE289B" w:rsidR="00F27181">
        <w:rPr>
          <w:rFonts w:eastAsia="Times New Roman" w:cs="Segoe UI"/>
          <w:color w:val="000000" w:themeColor="text1"/>
          <w:lang w:eastAsia="nl-NL"/>
        </w:rPr>
        <w:t xml:space="preserve">Dit </w:t>
      </w:r>
      <w:r w:rsidRPr="00DE289B" w:rsidR="001B520F">
        <w:rPr>
          <w:rFonts w:eastAsia="Times New Roman" w:cs="Segoe UI"/>
          <w:color w:val="000000" w:themeColor="text1"/>
          <w:lang w:eastAsia="nl-NL"/>
        </w:rPr>
        <w:t xml:space="preserve">is </w:t>
      </w:r>
      <w:r w:rsidRPr="00DE289B" w:rsidR="00F27181">
        <w:rPr>
          <w:rFonts w:eastAsia="Times New Roman" w:cs="Segoe UI"/>
          <w:color w:val="000000" w:themeColor="text1"/>
          <w:lang w:eastAsia="nl-NL"/>
        </w:rPr>
        <w:t>uitgebreid toegelicht in paragraaf 7.2.7 van het algemene deel van de</w:t>
      </w:r>
      <w:r w:rsidRPr="00DE289B" w:rsidR="00200984">
        <w:rPr>
          <w:rFonts w:eastAsia="Times New Roman" w:cs="Segoe UI"/>
          <w:color w:val="000000" w:themeColor="text1"/>
          <w:lang w:eastAsia="nl-NL"/>
        </w:rPr>
        <w:t>ze</w:t>
      </w:r>
      <w:r w:rsidRPr="00DE289B" w:rsidR="00F27181">
        <w:rPr>
          <w:rFonts w:eastAsia="Times New Roman" w:cs="Segoe UI"/>
          <w:color w:val="000000" w:themeColor="text1"/>
          <w:lang w:eastAsia="nl-NL"/>
        </w:rPr>
        <w:t xml:space="preserve"> toelichting. </w:t>
      </w:r>
      <w:r w:rsidRPr="00DE289B" w:rsidR="00A27427">
        <w:rPr>
          <w:rFonts w:eastAsia="Times New Roman" w:cs="Segoe UI"/>
          <w:color w:val="000000" w:themeColor="text1"/>
          <w:lang w:eastAsia="nl-NL"/>
        </w:rPr>
        <w:t xml:space="preserve">In het eerste lid </w:t>
      </w:r>
      <w:r w:rsidRPr="00DE289B" w:rsidR="00655904">
        <w:rPr>
          <w:rFonts w:eastAsia="Times New Roman" w:cs="Segoe UI"/>
          <w:color w:val="000000" w:themeColor="text1"/>
          <w:lang w:eastAsia="nl-NL"/>
        </w:rPr>
        <w:t>zijn</w:t>
      </w:r>
      <w:r w:rsidRPr="00DE289B" w:rsidR="00A27427">
        <w:rPr>
          <w:rFonts w:eastAsia="Times New Roman" w:cs="Segoe UI"/>
          <w:color w:val="000000" w:themeColor="text1"/>
          <w:lang w:eastAsia="nl-NL"/>
        </w:rPr>
        <w:t xml:space="preserve"> verschillende categorieën afsluitingen </w:t>
      </w:r>
      <w:r w:rsidRPr="00DE289B" w:rsidR="00655904">
        <w:rPr>
          <w:rFonts w:eastAsia="Times New Roman" w:cs="Segoe UI"/>
          <w:color w:val="000000" w:themeColor="text1"/>
          <w:lang w:eastAsia="nl-NL"/>
        </w:rPr>
        <w:t>opgenomen</w:t>
      </w:r>
      <w:r w:rsidRPr="00DE289B" w:rsidR="00A27427">
        <w:rPr>
          <w:rFonts w:eastAsia="Times New Roman" w:cs="Segoe UI"/>
          <w:color w:val="000000" w:themeColor="text1"/>
          <w:lang w:eastAsia="nl-NL"/>
        </w:rPr>
        <w:t>, waarvoor de ACM maximale tarieven vaststelt.</w:t>
      </w:r>
      <w:r w:rsidRPr="00DE289B" w:rsidR="003A557D">
        <w:rPr>
          <w:rFonts w:eastAsia="Times New Roman" w:cs="Segoe UI"/>
          <w:color w:val="000000" w:themeColor="text1"/>
          <w:lang w:eastAsia="nl-NL"/>
        </w:rPr>
        <w:t xml:space="preserve"> </w:t>
      </w:r>
      <w:r w:rsidRPr="00DE289B" w:rsidR="00A27427">
        <w:rPr>
          <w:rFonts w:eastAsia="Times New Roman" w:cs="Segoe UI"/>
          <w:color w:val="000000" w:themeColor="text1"/>
          <w:lang w:eastAsia="nl-NL"/>
        </w:rPr>
        <w:t xml:space="preserve">Het tweede lid </w:t>
      </w:r>
      <w:r w:rsidRPr="00DE289B" w:rsidR="002E0CB1">
        <w:rPr>
          <w:rFonts w:eastAsia="Times New Roman" w:cs="Segoe UI"/>
          <w:color w:val="000000" w:themeColor="text1"/>
          <w:lang w:eastAsia="nl-NL"/>
        </w:rPr>
        <w:t xml:space="preserve">regelt </w:t>
      </w:r>
      <w:r w:rsidRPr="00DE289B" w:rsidR="00A27427">
        <w:rPr>
          <w:rFonts w:eastAsia="Times New Roman" w:cs="Segoe UI"/>
          <w:color w:val="000000" w:themeColor="text1"/>
          <w:lang w:eastAsia="nl-NL"/>
        </w:rPr>
        <w:t xml:space="preserve">hoe de maximale tarieven worden berekend. </w:t>
      </w:r>
      <w:r w:rsidRPr="00DE289B" w:rsidR="38E9288A">
        <w:rPr>
          <w:rFonts w:eastAsia="Times New Roman" w:cs="Segoe UI"/>
          <w:color w:val="000000" w:themeColor="text1"/>
          <w:lang w:eastAsia="nl-NL"/>
        </w:rPr>
        <w:t xml:space="preserve">Het derde lid bepaalt </w:t>
      </w:r>
      <w:r w:rsidRPr="00DE289B" w:rsidR="38E9288A">
        <w:rPr>
          <w:rFonts w:eastAsia="Calibri"/>
        </w:rPr>
        <w:t>dat het tarief voor afsluiten van een collectieve warmtevoorziening in rekening wordt gebracht bij de gebouweigenaar</w:t>
      </w:r>
      <w:r w:rsidRPr="00DE289B" w:rsidR="3A7510D6">
        <w:rPr>
          <w:rFonts w:eastAsia="Calibri"/>
        </w:rPr>
        <w:t xml:space="preserve"> in plaats van de </w:t>
      </w:r>
      <w:r w:rsidRPr="00DE289B" w:rsidR="00FB0569">
        <w:rPr>
          <w:rFonts w:eastAsia="Calibri"/>
        </w:rPr>
        <w:t>klein</w:t>
      </w:r>
      <w:r w:rsidRPr="00DE289B" w:rsidR="3A7510D6">
        <w:rPr>
          <w:rFonts w:eastAsia="Calibri"/>
        </w:rPr>
        <w:t>verbruiker</w:t>
      </w:r>
      <w:r w:rsidRPr="00DE289B" w:rsidR="38E9288A">
        <w:rPr>
          <w:rFonts w:eastAsia="Calibri"/>
        </w:rPr>
        <w:t xml:space="preserve">, als de gebouweigenaar </w:t>
      </w:r>
      <w:r w:rsidR="00C04458">
        <w:rPr>
          <w:rFonts w:eastAsia="Calibri"/>
        </w:rPr>
        <w:t>de</w:t>
      </w:r>
      <w:r w:rsidRPr="00DE289B" w:rsidR="38E9288A">
        <w:rPr>
          <w:rFonts w:eastAsia="Calibri"/>
        </w:rPr>
        <w:t xml:space="preserve"> verhuurder </w:t>
      </w:r>
      <w:r w:rsidR="00C04458">
        <w:rPr>
          <w:rFonts w:eastAsia="Calibri"/>
        </w:rPr>
        <w:t>van</w:t>
      </w:r>
      <w:r w:rsidRPr="00DE289B" w:rsidR="1E1FA5AA">
        <w:rPr>
          <w:rFonts w:eastAsia="Calibri"/>
        </w:rPr>
        <w:t xml:space="preserve"> </w:t>
      </w:r>
      <w:r w:rsidRPr="00DE289B" w:rsidR="7F13C4F6">
        <w:rPr>
          <w:rFonts w:eastAsia="Calibri"/>
        </w:rPr>
        <w:t xml:space="preserve">de </w:t>
      </w:r>
      <w:r w:rsidRPr="00DE289B" w:rsidR="00FB0569">
        <w:rPr>
          <w:rFonts w:eastAsia="Calibri"/>
        </w:rPr>
        <w:t>klein</w:t>
      </w:r>
      <w:r w:rsidRPr="00DE289B" w:rsidR="7F13C4F6">
        <w:rPr>
          <w:rFonts w:eastAsia="Calibri"/>
        </w:rPr>
        <w:t xml:space="preserve">verbruiker </w:t>
      </w:r>
      <w:r w:rsidR="002D14BF">
        <w:rPr>
          <w:rFonts w:eastAsia="Calibri"/>
        </w:rPr>
        <w:t>is</w:t>
      </w:r>
      <w:r w:rsidRPr="00DE289B" w:rsidR="38E9288A">
        <w:rPr>
          <w:rFonts w:eastAsia="Calibri"/>
        </w:rPr>
        <w:t xml:space="preserve">. Zie voor verdere toelichting hierop paragraaf 7.2.1 van het algemene deel van deze toelichting. </w:t>
      </w:r>
    </w:p>
    <w:p w:rsidRPr="00DE289B" w:rsidR="001E1332" w:rsidP="00496392" w:rsidRDefault="001E1332" w14:paraId="46DDF168" w14:textId="196D7447">
      <w:pPr>
        <w:spacing w:after="0" w:line="276" w:lineRule="auto"/>
        <w:rPr>
          <w:rFonts w:eastAsia="Times New Roman" w:cs="Segoe UI"/>
          <w:color w:val="000000"/>
          <w:lang w:eastAsia="nl-NL"/>
        </w:rPr>
      </w:pPr>
    </w:p>
    <w:p w:rsidRPr="00DE289B" w:rsidR="00820D73" w:rsidP="00496392" w:rsidRDefault="00820D73" w14:paraId="7E4DDE01" w14:textId="77777777">
      <w:pPr>
        <w:spacing w:after="0" w:line="276" w:lineRule="auto"/>
        <w:rPr>
          <w:rFonts w:eastAsia="Times New Roman" w:cs="Segoe UI"/>
          <w:color w:val="000000"/>
          <w:lang w:eastAsia="nl-NL"/>
        </w:rPr>
      </w:pPr>
    </w:p>
    <w:p w:rsidRPr="00DE289B" w:rsidR="00CF2A13" w:rsidP="00496392" w:rsidRDefault="00424B5B" w14:paraId="183C479D" w14:textId="24B3484C">
      <w:pPr>
        <w:spacing w:after="0" w:line="276" w:lineRule="auto"/>
        <w:rPr>
          <w:rFonts w:eastAsia="Calibri"/>
          <w:b/>
          <w:bCs/>
        </w:rPr>
      </w:pPr>
      <w:r w:rsidRPr="00DE289B">
        <w:rPr>
          <w:rFonts w:eastAsia="Calibri"/>
          <w:b/>
          <w:bCs/>
        </w:rPr>
        <w:t xml:space="preserve">Artikel </w:t>
      </w:r>
      <w:r w:rsidRPr="00DE289B" w:rsidR="00CF2A13">
        <w:rPr>
          <w:rFonts w:eastAsia="Calibri"/>
          <w:b/>
          <w:bCs/>
        </w:rPr>
        <w:t>7.9</w:t>
      </w:r>
      <w:r w:rsidRPr="00DE289B" w:rsidR="00991A15">
        <w:rPr>
          <w:rFonts w:eastAsia="Calibri"/>
          <w:b/>
          <w:bCs/>
        </w:rPr>
        <w:t xml:space="preserve"> </w:t>
      </w:r>
      <w:r w:rsidRPr="00DE289B" w:rsidR="00BB2567">
        <w:rPr>
          <w:rFonts w:eastAsia="Calibri"/>
          <w:b/>
          <w:bCs/>
        </w:rPr>
        <w:t>m</w:t>
      </w:r>
      <w:r w:rsidRPr="00DE289B" w:rsidR="006461EE">
        <w:rPr>
          <w:rFonts w:eastAsia="Calibri"/>
          <w:b/>
          <w:bCs/>
        </w:rPr>
        <w:t>aximale tarieven voor de categorieën afleversets voor warmte of een afleverset voor warmte en koude</w:t>
      </w:r>
      <w:r w:rsidRPr="00DE289B" w:rsidDel="006461EE" w:rsidR="006461EE">
        <w:rPr>
          <w:rFonts w:eastAsia="Calibri"/>
          <w:b/>
          <w:bCs/>
        </w:rPr>
        <w:t xml:space="preserve"> </w:t>
      </w:r>
    </w:p>
    <w:p w:rsidRPr="00DE289B" w:rsidR="00BB2567" w:rsidP="00496392" w:rsidRDefault="00BB2567" w14:paraId="54BA97A4" w14:textId="77777777">
      <w:pPr>
        <w:spacing w:after="0" w:line="276" w:lineRule="auto"/>
        <w:rPr>
          <w:rFonts w:eastAsia="Calibri"/>
        </w:rPr>
      </w:pPr>
    </w:p>
    <w:p w:rsidRPr="00DE289B" w:rsidR="00A13962" w:rsidP="00496392" w:rsidRDefault="00A13962" w14:paraId="774C638E" w14:textId="5D85B736">
      <w:pPr>
        <w:spacing w:after="0" w:line="276" w:lineRule="auto"/>
        <w:rPr>
          <w:rFonts w:eastAsia="Calibri"/>
        </w:rPr>
      </w:pPr>
      <w:r w:rsidRPr="00DE289B">
        <w:rPr>
          <w:rFonts w:eastAsia="Calibri"/>
        </w:rPr>
        <w:t>In het eerste lid van dit artikel worden de verschillende categorieën afleversets voor warmte vastgesteld. In het tweede lid is bepaald dat de ACM aanvullende functionaliteiten van afleversets kan vaststellen voor zover de kosten</w:t>
      </w:r>
      <w:r w:rsidRPr="393077F4" w:rsidR="5A8F04A9">
        <w:rPr>
          <w:rFonts w:eastAsia="Calibri"/>
        </w:rPr>
        <w:t>,</w:t>
      </w:r>
      <w:r w:rsidRPr="00DE289B">
        <w:rPr>
          <w:rFonts w:eastAsia="Calibri"/>
        </w:rPr>
        <w:t xml:space="preserve"> het kan hierbij gaan om meer- of minderkosten</w:t>
      </w:r>
      <w:r w:rsidRPr="393077F4" w:rsidR="052285F2">
        <w:rPr>
          <w:rFonts w:eastAsia="Calibri"/>
        </w:rPr>
        <w:t>,</w:t>
      </w:r>
      <w:r w:rsidRPr="00DE289B">
        <w:rPr>
          <w:rFonts w:eastAsia="Calibri"/>
        </w:rPr>
        <w:t xml:space="preserve"> van de aanvullende functionaliteit zodanig significant zijn dat een apart tarief gerechtvaardigd is. </w:t>
      </w:r>
    </w:p>
    <w:p w:rsidRPr="00DE289B" w:rsidR="005520CE" w:rsidP="00496392" w:rsidRDefault="005520CE" w14:paraId="1A30F581" w14:textId="77777777">
      <w:pPr>
        <w:spacing w:after="0" w:line="276" w:lineRule="auto"/>
        <w:rPr>
          <w:rFonts w:eastAsia="Calibri"/>
        </w:rPr>
      </w:pPr>
    </w:p>
    <w:p w:rsidRPr="00DE289B" w:rsidR="00A13962" w:rsidP="00496392" w:rsidRDefault="00A13962" w14:paraId="2772A80C" w14:textId="0CE94F7F">
      <w:pPr>
        <w:spacing w:after="0" w:line="276" w:lineRule="auto"/>
        <w:rPr>
          <w:rFonts w:eastAsia="Calibri"/>
        </w:rPr>
      </w:pPr>
      <w:r w:rsidRPr="00DE289B">
        <w:rPr>
          <w:rFonts w:eastAsia="Calibri"/>
        </w:rPr>
        <w:t>In het derde lid is bepaald dat het maxim</w:t>
      </w:r>
      <w:r w:rsidRPr="00DE289B" w:rsidR="00FC2961">
        <w:rPr>
          <w:rFonts w:eastAsia="Calibri"/>
        </w:rPr>
        <w:t>ale</w:t>
      </w:r>
      <w:r w:rsidRPr="00DE289B">
        <w:rPr>
          <w:rFonts w:eastAsia="Calibri"/>
        </w:rPr>
        <w:t xml:space="preserve"> tarief</w:t>
      </w:r>
      <w:r w:rsidRPr="00DE289B" w:rsidR="00F019FC">
        <w:rPr>
          <w:rFonts w:eastAsia="Calibri"/>
        </w:rPr>
        <w:t xml:space="preserve"> voor de huur van een afleverset </w:t>
      </w:r>
      <w:r w:rsidRPr="00DE289B">
        <w:rPr>
          <w:rFonts w:eastAsia="Calibri"/>
        </w:rPr>
        <w:t xml:space="preserve">bestaat uit een basistarief per categorie en, voor zover van toepassing, een opslag of afslag per aanvullende functionaliteit. Daarnaast is bepaald dat de ACM tevens een eenmalige bijdrage of teruggave vaststelt die in de plaats kan komen van een opslag of afslag per aanvullende functionaliteit en die geldt voor de door de ACM vast te stellen economische levensduur van de functionaliteit. </w:t>
      </w:r>
    </w:p>
    <w:p w:rsidRPr="00DE289B" w:rsidR="00DE78FA" w:rsidP="00496392" w:rsidRDefault="00DE78FA" w14:paraId="3470BF0F" w14:textId="77777777">
      <w:pPr>
        <w:spacing w:after="0" w:line="276" w:lineRule="auto"/>
        <w:rPr>
          <w:rFonts w:eastAsia="Calibri"/>
        </w:rPr>
      </w:pPr>
    </w:p>
    <w:p w:rsidRPr="00DE289B" w:rsidR="00A13962" w:rsidP="00496392" w:rsidRDefault="003E30B6" w14:paraId="7F45E1E1" w14:textId="51FB368A">
      <w:pPr>
        <w:spacing w:after="0" w:line="276" w:lineRule="auto"/>
        <w:rPr>
          <w:rFonts w:eastAsia="Calibri"/>
        </w:rPr>
      </w:pPr>
      <w:r w:rsidRPr="00DE289B">
        <w:rPr>
          <w:rFonts w:eastAsia="Calibri"/>
        </w:rPr>
        <w:t xml:space="preserve">Het vierde lid heeft betrekking op situaties waarin er een collectieve afleverset aanwezig is, maar elke kleinverbruiker die met deze afleverset warmte geleverd krijgt een eigen leveringsovereenkomst heeft met het warmtebedrijf. Dit lid bepaalt dat </w:t>
      </w:r>
      <w:r w:rsidRPr="00DE289B" w:rsidR="00A13962">
        <w:rPr>
          <w:rFonts w:eastAsia="Calibri"/>
        </w:rPr>
        <w:t xml:space="preserve">het tarief voor de collectieve afleverset door de leverancier dient te worden omgeslagen </w:t>
      </w:r>
      <w:r w:rsidRPr="279B5F50" w:rsidR="17C28D86">
        <w:rPr>
          <w:rFonts w:eastAsia="Calibri"/>
        </w:rPr>
        <w:t>over</w:t>
      </w:r>
      <w:r w:rsidRPr="00DE289B" w:rsidR="00A13962">
        <w:rPr>
          <w:rFonts w:eastAsia="Calibri"/>
        </w:rPr>
        <w:t xml:space="preserve"> het aantal verbruikers dat via het met de collectieve afleverset verbonden inpandige leidingstelsel warmte geleverd krijgt. Om voor verbruikers inzichtelijk te maken over hoeveel verbruikers dit tarief is omgeslagen dient deze informatie te worden opgenomen in de jaarlijkse nota. Het ligt daarbij voor de hand dat hierbij wordt uitgegaan van een gewogen gemiddelde van het aantal verbruikers aan het begin van de afrekenperiode en het aantal verbruikers aan het eind van de afrekenperiode. </w:t>
      </w:r>
    </w:p>
    <w:p w:rsidRPr="00DE289B" w:rsidR="00DE78FA" w:rsidP="00496392" w:rsidRDefault="00DE78FA" w14:paraId="174B81F2" w14:textId="77777777">
      <w:pPr>
        <w:spacing w:after="0" w:line="276" w:lineRule="auto"/>
        <w:rPr>
          <w:rFonts w:eastAsia="Calibri"/>
        </w:rPr>
      </w:pPr>
    </w:p>
    <w:p w:rsidRPr="00DE289B" w:rsidR="00A13962" w:rsidP="00496392" w:rsidRDefault="00A13962" w14:paraId="31C73472" w14:textId="0DC7A20F">
      <w:pPr>
        <w:spacing w:after="0" w:line="276" w:lineRule="auto"/>
        <w:rPr>
          <w:rFonts w:eastAsia="Calibri"/>
        </w:rPr>
      </w:pPr>
      <w:r w:rsidRPr="00DE289B">
        <w:rPr>
          <w:rFonts w:eastAsia="Calibri"/>
        </w:rPr>
        <w:t xml:space="preserve">In het vijfde, zesde en zevende lid, worden regels gegeven voor de berekening van het basistarief, de opslag of afslag per aanvullende functionaliteit en de eenmalige bijdrage of teruggave die in de plaats kan komen van de opslag of afslag per aanvullende functionaliteit. De onderverdeling van de categorieën, het vaststellen van de aanvullende functionaliteiten en de regels voor de berekening van maximale tarieven voor de verhuur van afleversets zijn toegelicht in paragraaf </w:t>
      </w:r>
      <w:r w:rsidRPr="00DE289B" w:rsidR="00315E63">
        <w:rPr>
          <w:rFonts w:eastAsia="Calibri"/>
        </w:rPr>
        <w:t xml:space="preserve">7.2.8 </w:t>
      </w:r>
      <w:r w:rsidRPr="00DE289B">
        <w:rPr>
          <w:rFonts w:eastAsia="Calibri"/>
        </w:rPr>
        <w:t xml:space="preserve">van het algemene deel van deze toelichting. </w:t>
      </w:r>
    </w:p>
    <w:p w:rsidRPr="00DE289B" w:rsidR="00315E63" w:rsidP="00496392" w:rsidRDefault="00315E63" w14:paraId="006BF6AD" w14:textId="77777777">
      <w:pPr>
        <w:spacing w:after="0" w:line="276" w:lineRule="auto"/>
        <w:rPr>
          <w:rFonts w:eastAsia="Calibri"/>
        </w:rPr>
      </w:pPr>
    </w:p>
    <w:p w:rsidRPr="00DE289B" w:rsidR="004E25AD" w:rsidP="00496392" w:rsidRDefault="004E25AD" w14:paraId="7DFA48B3" w14:textId="0A94BB5F">
      <w:pPr>
        <w:spacing w:after="0" w:line="276" w:lineRule="auto"/>
        <w:rPr>
          <w:rFonts w:eastAsia="Calibri"/>
        </w:rPr>
      </w:pPr>
      <w:r>
        <w:rPr>
          <w:rFonts w:eastAsia="Calibri"/>
        </w:rPr>
        <w:t xml:space="preserve">Het achtste lid bepaalt dat het tarief voor </w:t>
      </w:r>
      <w:r w:rsidR="00952C96">
        <w:rPr>
          <w:rFonts w:eastAsia="Calibri"/>
        </w:rPr>
        <w:t xml:space="preserve">een </w:t>
      </w:r>
      <w:r>
        <w:rPr>
          <w:rFonts w:eastAsia="Calibri"/>
        </w:rPr>
        <w:t xml:space="preserve">afleverset in rekening wordt gebracht bij de gebouweigenaar, als deze gebouweigenaar de verhuurder is van de verbruiker. Dit wordt verder toegelicht in paragraaf 7.2.1 van het algemene deel van deze toelichting. </w:t>
      </w:r>
    </w:p>
    <w:p w:rsidRPr="00DE289B" w:rsidR="00315E63" w:rsidP="00496392" w:rsidRDefault="00315E63" w14:paraId="2879ADB6" w14:textId="77777777">
      <w:pPr>
        <w:spacing w:after="0" w:line="276" w:lineRule="auto"/>
        <w:rPr>
          <w:rFonts w:eastAsia="Calibri"/>
        </w:rPr>
      </w:pPr>
    </w:p>
    <w:p w:rsidRPr="00DE289B" w:rsidR="00A13962" w:rsidP="00496392" w:rsidRDefault="004E25AD" w14:paraId="649A0D5F" w14:textId="4EE80A16">
      <w:pPr>
        <w:spacing w:after="0" w:line="276" w:lineRule="auto"/>
        <w:rPr>
          <w:rFonts w:eastAsia="Calibri"/>
        </w:rPr>
      </w:pPr>
      <w:r>
        <w:rPr>
          <w:rFonts w:eastAsia="Calibri"/>
        </w:rPr>
        <w:t>I</w:t>
      </w:r>
      <w:r w:rsidRPr="00DE289B" w:rsidR="00A13962">
        <w:rPr>
          <w:rFonts w:eastAsia="Calibri"/>
        </w:rPr>
        <w:t>n</w:t>
      </w:r>
      <w:r w:rsidRPr="00DE289B" w:rsidR="00242617">
        <w:rPr>
          <w:rFonts w:eastAsia="Calibri"/>
        </w:rPr>
        <w:t xml:space="preserve"> </w:t>
      </w:r>
      <w:r w:rsidRPr="00DE289B" w:rsidR="00BD67EC">
        <w:rPr>
          <w:rFonts w:eastAsia="Calibri"/>
        </w:rPr>
        <w:t>het</w:t>
      </w:r>
      <w:r w:rsidRPr="00DE289B" w:rsidR="00242617">
        <w:rPr>
          <w:rFonts w:eastAsia="Calibri"/>
        </w:rPr>
        <w:t xml:space="preserve"> </w:t>
      </w:r>
      <w:r w:rsidRPr="00DE289B" w:rsidR="00A13962">
        <w:rPr>
          <w:rFonts w:eastAsia="Calibri"/>
        </w:rPr>
        <w:t>negende lid</w:t>
      </w:r>
      <w:r>
        <w:rPr>
          <w:rFonts w:eastAsia="Calibri"/>
        </w:rPr>
        <w:t xml:space="preserve"> wordt</w:t>
      </w:r>
      <w:r w:rsidRPr="00DE289B" w:rsidR="00A13962">
        <w:rPr>
          <w:rFonts w:eastAsia="Calibri"/>
        </w:rPr>
        <w:t xml:space="preserve">, </w:t>
      </w:r>
      <w:r w:rsidRPr="00DE289B" w:rsidR="00B1205A">
        <w:rPr>
          <w:rFonts w:eastAsia="Calibri"/>
        </w:rPr>
        <w:t xml:space="preserve">als verduidelijking van de definitie van een afleverset in </w:t>
      </w:r>
      <w:r w:rsidRPr="00DE289B" w:rsidR="00A13962">
        <w:rPr>
          <w:rFonts w:eastAsia="Calibri"/>
        </w:rPr>
        <w:t>artikel 1</w:t>
      </w:r>
      <w:r w:rsidRPr="00DE289B" w:rsidR="00B1205A">
        <w:rPr>
          <w:rFonts w:eastAsia="Calibri"/>
        </w:rPr>
        <w:t xml:space="preserve">.1, </w:t>
      </w:r>
      <w:r w:rsidRPr="00DE289B" w:rsidR="00A13962">
        <w:rPr>
          <w:rFonts w:eastAsia="Calibri"/>
        </w:rPr>
        <w:t>van de wet, bepaald dat een warmtepomp in een warmte</w:t>
      </w:r>
      <w:r w:rsidRPr="00DE289B" w:rsidR="00AF6073">
        <w:rPr>
          <w:rFonts w:eastAsia="Calibri"/>
        </w:rPr>
        <w:t>-</w:t>
      </w:r>
      <w:r w:rsidRPr="00DE289B" w:rsidR="00A13962">
        <w:rPr>
          <w:rFonts w:eastAsia="Calibri"/>
        </w:rPr>
        <w:t>koudesysteem niet als afleverset in de zin van de wet dient te worden beschouwd. Op basis van de definitie van de afleverset zoals opgenomen in artikel 1</w:t>
      </w:r>
      <w:r w:rsidRPr="00DE289B" w:rsidR="00CE0143">
        <w:rPr>
          <w:rFonts w:eastAsia="Calibri"/>
        </w:rPr>
        <w:t>.1</w:t>
      </w:r>
      <w:r w:rsidRPr="00DE289B" w:rsidR="00A13962">
        <w:rPr>
          <w:rFonts w:eastAsia="Calibri"/>
        </w:rPr>
        <w:t xml:space="preserve">, van de wet zou </w:t>
      </w:r>
      <w:r w:rsidRPr="00DE289B" w:rsidR="00387E2C">
        <w:rPr>
          <w:rFonts w:eastAsia="Calibri"/>
        </w:rPr>
        <w:t xml:space="preserve">twijfel kunnen ontstaan of </w:t>
      </w:r>
      <w:r w:rsidRPr="00DE289B" w:rsidR="00A13962">
        <w:rPr>
          <w:rFonts w:eastAsia="Calibri"/>
        </w:rPr>
        <w:t>een warmtepomp in een warmte</w:t>
      </w:r>
      <w:r w:rsidRPr="00DE289B" w:rsidR="00AF6073">
        <w:rPr>
          <w:rFonts w:eastAsia="Calibri"/>
        </w:rPr>
        <w:t>-</w:t>
      </w:r>
      <w:r w:rsidRPr="00DE289B" w:rsidR="00A13962">
        <w:rPr>
          <w:rFonts w:eastAsia="Calibri"/>
        </w:rPr>
        <w:t xml:space="preserve">koudesysteem als afleverset </w:t>
      </w:r>
      <w:r w:rsidRPr="1F2DCCAF" w:rsidR="70790EAA">
        <w:rPr>
          <w:rFonts w:eastAsia="Calibri"/>
        </w:rPr>
        <w:t>k</w:t>
      </w:r>
      <w:r w:rsidRPr="1F2DCCAF" w:rsidR="324E8F2A">
        <w:rPr>
          <w:rFonts w:eastAsia="Calibri"/>
        </w:rPr>
        <w:t>an</w:t>
      </w:r>
      <w:r w:rsidRPr="00DE289B" w:rsidR="00A13962">
        <w:rPr>
          <w:rFonts w:eastAsia="Calibri"/>
        </w:rPr>
        <w:t xml:space="preserve"> worden aangemerkt. Bij warmtepompen spelen de aspecten drukgevoeligheid en veiligheid echter geen rol. Onder meer deze aspecten waren juist </w:t>
      </w:r>
      <w:r w:rsidRPr="00DE289B" w:rsidR="00A13962">
        <w:rPr>
          <w:rFonts w:eastAsia="Calibri"/>
        </w:rPr>
        <w:lastRenderedPageBreak/>
        <w:t xml:space="preserve">aanleiding voor de in de wet gemaakte keuze om de verantwoordelijkheid voor installatie en onderhoud van de afleverset voor te behouden aan de warmteleverancier en dat was weer de reden om de </w:t>
      </w:r>
      <w:r w:rsidRPr="00DE289B" w:rsidR="00377F40">
        <w:rPr>
          <w:rFonts w:eastAsia="Calibri"/>
        </w:rPr>
        <w:t xml:space="preserve">maximale </w:t>
      </w:r>
      <w:r w:rsidRPr="00DE289B" w:rsidR="00A13962">
        <w:rPr>
          <w:rFonts w:eastAsia="Calibri"/>
        </w:rPr>
        <w:t>tarieven voor de afleverset te reguleren. Verder is de warmtepomp een installatie om warmte op te wekken, terwijl een afleverset alleen de warmte doorgeeft. Door te bepalen dat een warmtepomp in een warmte</w:t>
      </w:r>
      <w:r w:rsidRPr="00DE289B" w:rsidR="00AF6073">
        <w:rPr>
          <w:rFonts w:eastAsia="Calibri"/>
        </w:rPr>
        <w:t>-</w:t>
      </w:r>
      <w:r w:rsidRPr="00DE289B" w:rsidR="00A13962">
        <w:rPr>
          <w:rFonts w:eastAsia="Calibri"/>
        </w:rPr>
        <w:t>koudesysteem niet als afleverset dient te worden beschouwd wordt zeker gesteld dat de installatie en onderhoud van de warmtepomp in een warmte</w:t>
      </w:r>
      <w:r w:rsidRPr="00DE289B" w:rsidR="00AF6073">
        <w:rPr>
          <w:rFonts w:eastAsia="Calibri"/>
        </w:rPr>
        <w:t>-</w:t>
      </w:r>
      <w:r w:rsidRPr="00DE289B" w:rsidR="00A13962">
        <w:rPr>
          <w:rFonts w:eastAsia="Calibri"/>
        </w:rPr>
        <w:t xml:space="preserve">koudesysteem op grond van de wet niet voorbehouden is aan de leverancier en op grond daarvan is er dus ook geen aanleiding voor prijsregulering </w:t>
      </w:r>
      <w:r w:rsidR="00A52261">
        <w:rPr>
          <w:rFonts w:eastAsia="Calibri"/>
        </w:rPr>
        <w:t xml:space="preserve">van </w:t>
      </w:r>
      <w:r w:rsidRPr="00DE289B" w:rsidR="00A13962">
        <w:rPr>
          <w:rFonts w:eastAsia="Calibri"/>
        </w:rPr>
        <w:t>de warmtepomp in een warmte</w:t>
      </w:r>
      <w:r w:rsidRPr="00DE289B" w:rsidR="00AF6073">
        <w:rPr>
          <w:rFonts w:eastAsia="Calibri"/>
        </w:rPr>
        <w:t>-</w:t>
      </w:r>
      <w:r w:rsidRPr="00DE289B" w:rsidR="00A13962">
        <w:rPr>
          <w:rFonts w:eastAsia="Calibri"/>
        </w:rPr>
        <w:t xml:space="preserve">koudesysteem. </w:t>
      </w:r>
    </w:p>
    <w:p w:rsidRPr="00DE289B" w:rsidR="00387E2C" w:rsidP="00496392" w:rsidRDefault="00387E2C" w14:paraId="591199AE" w14:textId="77777777">
      <w:pPr>
        <w:spacing w:after="0" w:line="276" w:lineRule="auto"/>
        <w:rPr>
          <w:rFonts w:eastAsia="Calibri"/>
        </w:rPr>
      </w:pPr>
    </w:p>
    <w:p w:rsidRPr="00DE289B" w:rsidR="000A0501" w:rsidP="00496392" w:rsidRDefault="00A13962" w14:paraId="3005FBF2" w14:textId="56B3AB36">
      <w:pPr>
        <w:spacing w:after="0" w:line="276" w:lineRule="auto"/>
        <w:rPr>
          <w:rFonts w:eastAsia="Calibri"/>
        </w:rPr>
      </w:pPr>
      <w:r w:rsidRPr="00DE289B">
        <w:rPr>
          <w:rFonts w:eastAsia="Calibri"/>
        </w:rPr>
        <w:t xml:space="preserve">Hierbij past de kanttekening dat het bij </w:t>
      </w:r>
      <w:r w:rsidRPr="75A66E8D" w:rsidR="02DAC8E7">
        <w:rPr>
          <w:rFonts w:eastAsia="Calibri"/>
        </w:rPr>
        <w:t>een</w:t>
      </w:r>
      <w:r w:rsidRPr="00DE289B">
        <w:rPr>
          <w:rFonts w:eastAsia="Calibri"/>
        </w:rPr>
        <w:t xml:space="preserve"> warmte</w:t>
      </w:r>
      <w:r w:rsidRPr="00DE289B" w:rsidR="00AF6073">
        <w:rPr>
          <w:rFonts w:eastAsia="Calibri"/>
        </w:rPr>
        <w:t>-</w:t>
      </w:r>
      <w:r w:rsidRPr="00DE289B">
        <w:rPr>
          <w:rFonts w:eastAsia="Calibri"/>
        </w:rPr>
        <w:t xml:space="preserve">koudesysteem mogelijk is dat de leverancier warmte levert die direct geschikt is voor ruimteverwarming of tapwater levert op een temperatuur die voldoet aan de norm bedoeld in artikel </w:t>
      </w:r>
      <w:r w:rsidRPr="00B23C17" w:rsidR="005E4FC8">
        <w:rPr>
          <w:rFonts w:eastAsia="Times New Roman" w:cs="Segoe UI"/>
          <w:lang w:eastAsia="nl-NL"/>
        </w:rPr>
        <w:t>3.110</w:t>
      </w:r>
      <w:r w:rsidRPr="00DE289B">
        <w:rPr>
          <w:rFonts w:eastAsia="Calibri"/>
        </w:rPr>
        <w:t xml:space="preserve"> van het </w:t>
      </w:r>
      <w:r w:rsidRPr="00B23C17" w:rsidR="005E4FC8">
        <w:rPr>
          <w:rFonts w:eastAsia="Times New Roman" w:cs="Segoe UI"/>
          <w:lang w:eastAsia="nl-NL"/>
        </w:rPr>
        <w:t>Besluit bouwwerken leefomgeving</w:t>
      </w:r>
      <w:r w:rsidRPr="00DE289B">
        <w:rPr>
          <w:rFonts w:eastAsia="Calibri"/>
        </w:rPr>
        <w:t>. In die situaties zal de leverancier meestal een warmtepomp inzetten om de benodigde temperaturen te realiseren. De warmtepomp maakt dan deel uit van de warmteopwekking. Dat kan centraal voor het hele warmtenet of decentraal bij de afnemer. De leverancier is in dat geval de eigenaar van de warmtepomp en de exploitatiekosten komen dan voor zijn rekening. Het is mogelijk, als de warmtepomp van de leverancier bij de gebruiker is opgesteld, dat er gebruik wordt gemaakt van een installatie waarbij de warmtepomp is gecombineerd met de functie van een afleverset. Voor het deel van de gecombineerde eenheid die te beschouwen is als een afleverset geldt het gereguleerde tarief zoals hierboven toegelicht</w:t>
      </w:r>
      <w:r w:rsidRPr="00DE289B" w:rsidR="00BB2567">
        <w:rPr>
          <w:rFonts w:eastAsia="Calibri"/>
        </w:rPr>
        <w:t>.</w:t>
      </w:r>
    </w:p>
    <w:p w:rsidRPr="00DE289B" w:rsidR="00BB2567" w:rsidP="00496392" w:rsidRDefault="00BB2567" w14:paraId="3F9DCD30" w14:textId="77777777">
      <w:pPr>
        <w:spacing w:after="0" w:line="276" w:lineRule="auto"/>
        <w:rPr>
          <w:rFonts w:eastAsia="Calibri"/>
          <w:b/>
          <w:bCs/>
        </w:rPr>
      </w:pPr>
    </w:p>
    <w:p w:rsidRPr="00DE289B" w:rsidR="004E25AD" w:rsidP="004E25AD" w:rsidRDefault="004E25AD" w14:paraId="4CE7F132" w14:textId="6B8A5F9E">
      <w:pPr>
        <w:spacing w:after="0" w:line="276" w:lineRule="auto"/>
        <w:rPr>
          <w:rFonts w:eastAsia="Calibri"/>
        </w:rPr>
      </w:pPr>
      <w:r>
        <w:rPr>
          <w:rFonts w:eastAsia="Calibri"/>
        </w:rPr>
        <w:t>Tot slot wordt i</w:t>
      </w:r>
      <w:r w:rsidRPr="00DE289B">
        <w:rPr>
          <w:rFonts w:eastAsia="Calibri"/>
        </w:rPr>
        <w:t xml:space="preserve">n het </w:t>
      </w:r>
      <w:r>
        <w:rPr>
          <w:rFonts w:eastAsia="Calibri"/>
        </w:rPr>
        <w:t xml:space="preserve">tiende </w:t>
      </w:r>
      <w:r w:rsidRPr="00DE289B">
        <w:rPr>
          <w:rFonts w:eastAsia="Calibri"/>
        </w:rPr>
        <w:t xml:space="preserve">lid wordt mogelijk gemaakt dat bij ministeriële regeling nadere regels kunnen worden gesteld omtrent de kenmerkende functionaliteiten van de categorieën afleversets en de aanvullende functionaliteiten van afleversets. </w:t>
      </w:r>
    </w:p>
    <w:p w:rsidRPr="00DE289B" w:rsidR="00526C90" w:rsidP="00496392" w:rsidRDefault="00526C90" w14:paraId="12BABF93" w14:textId="77777777">
      <w:pPr>
        <w:spacing w:after="0" w:line="276" w:lineRule="auto"/>
        <w:rPr>
          <w:rFonts w:eastAsia="Calibri"/>
          <w:b/>
          <w:bCs/>
        </w:rPr>
      </w:pPr>
    </w:p>
    <w:p w:rsidRPr="00DE289B" w:rsidR="00BB2567" w:rsidP="00496392" w:rsidRDefault="00BB2567" w14:paraId="48A839BD" w14:textId="77777777">
      <w:pPr>
        <w:spacing w:after="0" w:line="276" w:lineRule="auto"/>
        <w:rPr>
          <w:rFonts w:eastAsia="Calibri"/>
          <w:b/>
          <w:bCs/>
        </w:rPr>
      </w:pPr>
    </w:p>
    <w:p w:rsidRPr="00DE289B" w:rsidR="00916D17" w:rsidP="00496392" w:rsidRDefault="00916D17" w14:paraId="73CD04DE" w14:textId="584069EA">
      <w:pPr>
        <w:spacing w:after="0" w:line="276" w:lineRule="auto"/>
        <w:rPr>
          <w:rFonts w:eastAsia="Calibri"/>
          <w:b/>
          <w:bCs/>
        </w:rPr>
      </w:pPr>
      <w:r w:rsidRPr="00DE289B">
        <w:rPr>
          <w:rFonts w:eastAsia="Calibri"/>
          <w:b/>
          <w:bCs/>
        </w:rPr>
        <w:t>Artikel 7.10</w:t>
      </w:r>
      <w:r w:rsidRPr="00DE289B" w:rsidR="00BB2567">
        <w:rPr>
          <w:rFonts w:eastAsia="Times New Roman" w:cs="Segoe UI"/>
          <w:b/>
          <w:bCs/>
          <w:color w:val="000000"/>
          <w:lang w:eastAsia="nl-NL"/>
        </w:rPr>
        <w:t xml:space="preserve"> a</w:t>
      </w:r>
      <w:r w:rsidRPr="00DE289B" w:rsidR="0036787D">
        <w:rPr>
          <w:rFonts w:eastAsia="Times New Roman" w:cs="Segoe UI"/>
          <w:b/>
          <w:bCs/>
          <w:color w:val="000000"/>
          <w:lang w:eastAsia="nl-NL"/>
        </w:rPr>
        <w:t>fwijkend aanbod levering van warmte </w:t>
      </w:r>
      <w:r w:rsidRPr="00DE289B">
        <w:rPr>
          <w:rFonts w:eastAsia="Calibri"/>
          <w:b/>
          <w:bCs/>
        </w:rPr>
        <w:t xml:space="preserve"> </w:t>
      </w:r>
    </w:p>
    <w:p w:rsidRPr="00DE289B" w:rsidR="00BB2567" w:rsidP="00496392" w:rsidRDefault="00BB2567" w14:paraId="6363027A" w14:textId="77777777">
      <w:pPr>
        <w:spacing w:after="0" w:line="276" w:lineRule="auto"/>
        <w:rPr>
          <w:rFonts w:eastAsia="Calibri"/>
          <w:b/>
          <w:bCs/>
        </w:rPr>
      </w:pPr>
    </w:p>
    <w:p w:rsidRPr="00DE289B" w:rsidR="0036787D" w:rsidP="00496392" w:rsidRDefault="00244DCE" w14:paraId="52394FBB" w14:textId="3A2C21AE">
      <w:pPr>
        <w:spacing w:after="0" w:line="276" w:lineRule="auto"/>
        <w:rPr>
          <w:rFonts w:eastAsia="Calibri"/>
        </w:rPr>
      </w:pPr>
      <w:r w:rsidRPr="00DE289B">
        <w:rPr>
          <w:rFonts w:eastAsia="Calibri"/>
        </w:rPr>
        <w:t>In dit artikel zijn regels opgenomen over de eisen waar</w:t>
      </w:r>
      <w:r w:rsidRPr="00DE289B" w:rsidR="00631AFC">
        <w:rPr>
          <w:rFonts w:eastAsia="Calibri"/>
        </w:rPr>
        <w:t>aan</w:t>
      </w:r>
      <w:r w:rsidRPr="00DE289B">
        <w:rPr>
          <w:rFonts w:eastAsia="Calibri"/>
        </w:rPr>
        <w:t xml:space="preserve"> een aanbod dat afwijkt van de maxim</w:t>
      </w:r>
      <w:r w:rsidRPr="00DE289B" w:rsidR="00AC3A3F">
        <w:rPr>
          <w:rFonts w:eastAsia="Calibri"/>
        </w:rPr>
        <w:t>ale tarief</w:t>
      </w:r>
      <w:r w:rsidRPr="00DE289B">
        <w:rPr>
          <w:rFonts w:eastAsia="Calibri"/>
        </w:rPr>
        <w:t xml:space="preserve"> moet voldoen. De inhoud van dit artikel is toegelicht in paragraaf </w:t>
      </w:r>
      <w:r w:rsidRPr="00DE289B" w:rsidR="00480F7E">
        <w:rPr>
          <w:rFonts w:eastAsia="Calibri"/>
        </w:rPr>
        <w:t>7.</w:t>
      </w:r>
      <w:r w:rsidRPr="00DE289B">
        <w:rPr>
          <w:rFonts w:eastAsia="Calibri"/>
        </w:rPr>
        <w:t>2.</w:t>
      </w:r>
      <w:r w:rsidRPr="00DE289B" w:rsidR="0001235F">
        <w:rPr>
          <w:rFonts w:eastAsia="Calibri"/>
        </w:rPr>
        <w:t>9</w:t>
      </w:r>
      <w:r w:rsidRPr="00DE289B">
        <w:rPr>
          <w:rFonts w:eastAsia="Calibri"/>
        </w:rPr>
        <w:t xml:space="preserve"> van het algemene deel van deze toelichting</w:t>
      </w:r>
      <w:r w:rsidRPr="00DE289B" w:rsidR="0001235F">
        <w:rPr>
          <w:rFonts w:eastAsia="Calibri"/>
        </w:rPr>
        <w:t xml:space="preserve">. </w:t>
      </w:r>
    </w:p>
    <w:p w:rsidRPr="00DE289B" w:rsidR="00916D17" w:rsidP="00496392" w:rsidRDefault="00916D17" w14:paraId="2891875B" w14:textId="77777777">
      <w:pPr>
        <w:spacing w:after="0" w:line="276" w:lineRule="auto"/>
        <w:rPr>
          <w:rFonts w:eastAsia="Calibri"/>
        </w:rPr>
      </w:pPr>
    </w:p>
    <w:p w:rsidRPr="00DE289B" w:rsidR="00BB2567" w:rsidP="00496392" w:rsidRDefault="00BB2567" w14:paraId="52B4D5C8" w14:textId="77777777">
      <w:pPr>
        <w:spacing w:after="0" w:line="276" w:lineRule="auto"/>
        <w:rPr>
          <w:rFonts w:eastAsia="Calibri"/>
        </w:rPr>
      </w:pPr>
    </w:p>
    <w:p w:rsidRPr="00DE289B" w:rsidR="008B1D22" w:rsidP="00496392" w:rsidRDefault="00CF2A13" w14:paraId="3506B489" w14:textId="3238A319">
      <w:pPr>
        <w:spacing w:after="0" w:line="276" w:lineRule="auto"/>
        <w:rPr>
          <w:rFonts w:eastAsia="Calibri"/>
          <w:b/>
          <w:bCs/>
        </w:rPr>
      </w:pPr>
      <w:r w:rsidRPr="00DE289B">
        <w:rPr>
          <w:rFonts w:eastAsia="Calibri"/>
          <w:b/>
          <w:bCs/>
        </w:rPr>
        <w:t>Artikel 7.11</w:t>
      </w:r>
      <w:r w:rsidRPr="00DE289B" w:rsidR="00BB2567">
        <w:rPr>
          <w:rFonts w:eastAsia="Calibri"/>
          <w:b/>
          <w:bCs/>
        </w:rPr>
        <w:t xml:space="preserve"> v</w:t>
      </w:r>
      <w:r w:rsidRPr="00DE289B" w:rsidR="00500D0F">
        <w:rPr>
          <w:rFonts w:eastAsia="Calibri"/>
          <w:b/>
          <w:bCs/>
        </w:rPr>
        <w:t>aststelling gestandaardiseerde activawaarde</w:t>
      </w:r>
      <w:r w:rsidRPr="00DE289B" w:rsidR="00854C0C">
        <w:rPr>
          <w:rFonts w:eastAsia="Calibri"/>
          <w:b/>
          <w:bCs/>
        </w:rPr>
        <w:t xml:space="preserve"> </w:t>
      </w:r>
    </w:p>
    <w:p w:rsidRPr="00DE289B" w:rsidR="00BB2567" w:rsidP="00496392" w:rsidRDefault="00BB2567" w14:paraId="5F75E293" w14:textId="77777777">
      <w:pPr>
        <w:spacing w:after="0" w:line="276" w:lineRule="auto"/>
        <w:rPr>
          <w:rFonts w:eastAsia="Calibri"/>
          <w:b/>
          <w:bCs/>
        </w:rPr>
      </w:pPr>
    </w:p>
    <w:p w:rsidRPr="00DE289B" w:rsidR="001111C5" w:rsidP="00496392" w:rsidRDefault="00870195" w14:paraId="5CE50AE5" w14:textId="26281A6C">
      <w:pPr>
        <w:spacing w:after="0" w:line="276" w:lineRule="auto"/>
        <w:rPr>
          <w:rFonts w:eastAsia="Calibri"/>
        </w:rPr>
      </w:pPr>
      <w:r w:rsidRPr="00DE289B">
        <w:rPr>
          <w:rFonts w:eastAsia="Calibri"/>
        </w:rPr>
        <w:t xml:space="preserve">Dit artikel bevat nadere regels over </w:t>
      </w:r>
      <w:r w:rsidRPr="00DE289B" w:rsidR="007979ED">
        <w:rPr>
          <w:rFonts w:eastAsia="Calibri"/>
        </w:rPr>
        <w:t xml:space="preserve">het vaststellen </w:t>
      </w:r>
      <w:r w:rsidRPr="00DE289B" w:rsidR="00854C0C">
        <w:rPr>
          <w:rFonts w:eastAsia="Calibri"/>
        </w:rPr>
        <w:t>van de gestanda</w:t>
      </w:r>
      <w:r w:rsidRPr="00DE289B" w:rsidR="007D4A85">
        <w:rPr>
          <w:rFonts w:eastAsia="Calibri"/>
        </w:rPr>
        <w:t>a</w:t>
      </w:r>
      <w:r w:rsidRPr="00DE289B" w:rsidR="00854C0C">
        <w:rPr>
          <w:rFonts w:eastAsia="Calibri"/>
        </w:rPr>
        <w:t>r</w:t>
      </w:r>
      <w:r w:rsidRPr="00DE289B" w:rsidR="00AC1B45">
        <w:rPr>
          <w:rFonts w:eastAsia="Calibri"/>
        </w:rPr>
        <w:t>di</w:t>
      </w:r>
      <w:r w:rsidRPr="00DE289B" w:rsidR="00854C0C">
        <w:rPr>
          <w:rFonts w:eastAsia="Calibri"/>
        </w:rPr>
        <w:t>seerde activawaarde</w:t>
      </w:r>
      <w:r w:rsidRPr="00DE289B" w:rsidR="007E1A4C">
        <w:rPr>
          <w:rFonts w:eastAsia="Calibri"/>
        </w:rPr>
        <w:t>, zoals die waarde was op het moment van de inwerkingtreding van artikel 7.11 van de wet</w:t>
      </w:r>
      <w:r w:rsidRPr="00DE289B" w:rsidR="00063265">
        <w:rPr>
          <w:rFonts w:eastAsia="Calibri"/>
        </w:rPr>
        <w:t xml:space="preserve"> (start-GAW)</w:t>
      </w:r>
      <w:r w:rsidRPr="00DE289B" w:rsidR="007E1A4C">
        <w:rPr>
          <w:rFonts w:eastAsia="Calibri"/>
        </w:rPr>
        <w:t xml:space="preserve">. </w:t>
      </w:r>
      <w:r w:rsidRPr="00DE289B" w:rsidR="00854C0C">
        <w:rPr>
          <w:rFonts w:eastAsia="Calibri"/>
        </w:rPr>
        <w:t xml:space="preserve"> </w:t>
      </w:r>
    </w:p>
    <w:p w:rsidRPr="00DE289B" w:rsidR="00CA395A" w:rsidP="00496392" w:rsidRDefault="00CA395A" w14:paraId="0C0FBFBE" w14:textId="77777777">
      <w:pPr>
        <w:spacing w:after="0" w:line="276" w:lineRule="auto"/>
        <w:rPr>
          <w:rFonts w:eastAsia="Calibri"/>
        </w:rPr>
      </w:pPr>
    </w:p>
    <w:p w:rsidRPr="00DE289B" w:rsidR="00CA395A" w:rsidP="00496392" w:rsidRDefault="00CA395A" w14:paraId="6BC44822" w14:textId="6FC34446">
      <w:pPr>
        <w:spacing w:after="0" w:line="276" w:lineRule="auto"/>
        <w:rPr>
          <w:rFonts w:eastAsia="Calibri"/>
        </w:rPr>
      </w:pPr>
      <w:r w:rsidRPr="00DE289B">
        <w:rPr>
          <w:rFonts w:eastAsia="Calibri"/>
        </w:rPr>
        <w:t xml:space="preserve">In het eerste lid wordt bepaald dat </w:t>
      </w:r>
      <w:r w:rsidRPr="00DE289B" w:rsidR="00FC5AD2">
        <w:rPr>
          <w:rFonts w:eastAsia="Calibri"/>
        </w:rPr>
        <w:t>de A</w:t>
      </w:r>
      <w:r w:rsidRPr="00DE289B" w:rsidR="00F85988">
        <w:rPr>
          <w:rFonts w:eastAsia="Calibri"/>
        </w:rPr>
        <w:t>CM</w:t>
      </w:r>
      <w:r w:rsidRPr="00DE289B" w:rsidR="00FC5AD2">
        <w:rPr>
          <w:rFonts w:eastAsia="Calibri"/>
        </w:rPr>
        <w:t xml:space="preserve"> deze waarde vaststelt binnen twee jaar na de datum waarop </w:t>
      </w:r>
      <w:r w:rsidRPr="00DE289B" w:rsidR="005C0B84">
        <w:rPr>
          <w:rFonts w:eastAsia="Calibri"/>
        </w:rPr>
        <w:t xml:space="preserve">de aanwijzing is verleend voor </w:t>
      </w:r>
      <w:r w:rsidRPr="263E1C0C" w:rsidR="66345CE4">
        <w:rPr>
          <w:rFonts w:eastAsia="Calibri"/>
        </w:rPr>
        <w:t xml:space="preserve">de </w:t>
      </w:r>
      <w:r w:rsidRPr="00DE289B" w:rsidR="005C0B84">
        <w:rPr>
          <w:rFonts w:eastAsia="Calibri"/>
        </w:rPr>
        <w:t xml:space="preserve">desbetreffende kavel. </w:t>
      </w:r>
      <w:r w:rsidRPr="00DE289B" w:rsidR="00163457">
        <w:rPr>
          <w:rFonts w:eastAsia="Calibri"/>
        </w:rPr>
        <w:t>Paragraaf 7.</w:t>
      </w:r>
      <w:r w:rsidRPr="00DE289B" w:rsidR="006C1C8C">
        <w:rPr>
          <w:rFonts w:eastAsia="Calibri"/>
        </w:rPr>
        <w:t>4</w:t>
      </w:r>
      <w:r w:rsidRPr="00DE289B" w:rsidR="00E25121">
        <w:rPr>
          <w:rFonts w:eastAsia="Calibri"/>
        </w:rPr>
        <w:t xml:space="preserve"> van het algemeen deel van deze toelichting licht deze termijn verder toe. </w:t>
      </w:r>
    </w:p>
    <w:p w:rsidRPr="00DE289B" w:rsidR="00E25121" w:rsidP="00496392" w:rsidRDefault="00E25121" w14:paraId="540E0EE3" w14:textId="77777777">
      <w:pPr>
        <w:spacing w:after="0" w:line="276" w:lineRule="auto"/>
        <w:rPr>
          <w:rFonts w:eastAsia="Calibri"/>
        </w:rPr>
      </w:pPr>
    </w:p>
    <w:p w:rsidRPr="00DE289B" w:rsidR="00F1697D" w:rsidP="00496392" w:rsidRDefault="00E25121" w14:paraId="420E36CD" w14:textId="114EDADA">
      <w:pPr>
        <w:spacing w:after="0" w:line="276" w:lineRule="auto"/>
        <w:rPr>
          <w:rFonts w:eastAsia="Calibri"/>
        </w:rPr>
      </w:pPr>
      <w:r w:rsidRPr="00DE289B">
        <w:rPr>
          <w:rFonts w:eastAsia="Calibri"/>
        </w:rPr>
        <w:t xml:space="preserve">In </w:t>
      </w:r>
      <w:r w:rsidRPr="00DE289B" w:rsidR="00063265">
        <w:rPr>
          <w:rFonts w:eastAsia="Calibri"/>
        </w:rPr>
        <w:t xml:space="preserve">de overige leden van dit artikel worden nadere regels gesteld over de methode van het vaststellen van de start-GAW. Deze regels worden </w:t>
      </w:r>
      <w:r w:rsidRPr="00DE289B" w:rsidR="008D48E8">
        <w:rPr>
          <w:rFonts w:eastAsia="Calibri"/>
        </w:rPr>
        <w:t xml:space="preserve">uitgebreid </w:t>
      </w:r>
      <w:r w:rsidRPr="00DE289B" w:rsidR="00063265">
        <w:rPr>
          <w:rFonts w:eastAsia="Calibri"/>
        </w:rPr>
        <w:t>toegelicht</w:t>
      </w:r>
      <w:r w:rsidRPr="00DE289B" w:rsidR="008D48E8">
        <w:rPr>
          <w:rFonts w:eastAsia="Calibri"/>
        </w:rPr>
        <w:t xml:space="preserve"> in het </w:t>
      </w:r>
      <w:r w:rsidRPr="263E1C0C" w:rsidR="008D48E8">
        <w:rPr>
          <w:rFonts w:eastAsia="Calibri"/>
        </w:rPr>
        <w:t>algeme</w:t>
      </w:r>
      <w:r w:rsidRPr="263E1C0C" w:rsidR="783F5ACC">
        <w:rPr>
          <w:rFonts w:eastAsia="Calibri"/>
        </w:rPr>
        <w:t>e</w:t>
      </w:r>
      <w:r w:rsidRPr="263E1C0C" w:rsidR="008D48E8">
        <w:rPr>
          <w:rFonts w:eastAsia="Calibri"/>
        </w:rPr>
        <w:t>n</w:t>
      </w:r>
      <w:r w:rsidRPr="00DE289B" w:rsidR="008D48E8">
        <w:rPr>
          <w:rFonts w:eastAsia="Calibri"/>
        </w:rPr>
        <w:t xml:space="preserve"> deel van deze toelichting. </w:t>
      </w:r>
    </w:p>
    <w:p w:rsidRPr="00DE289B" w:rsidR="009562CC" w:rsidP="00496392" w:rsidRDefault="009562CC" w14:paraId="3A90439F" w14:textId="77777777">
      <w:pPr>
        <w:spacing w:after="0" w:line="276" w:lineRule="auto"/>
        <w:rPr>
          <w:rFonts w:eastAsia="Calibri"/>
          <w:b/>
          <w:bCs/>
        </w:rPr>
      </w:pPr>
    </w:p>
    <w:p w:rsidRPr="00DE289B" w:rsidR="00BB2567" w:rsidP="00496392" w:rsidRDefault="00BB2567" w14:paraId="536D65DB" w14:textId="77777777">
      <w:pPr>
        <w:spacing w:after="0" w:line="276" w:lineRule="auto"/>
        <w:rPr>
          <w:rFonts w:eastAsia="Calibri"/>
          <w:b/>
          <w:bCs/>
        </w:rPr>
      </w:pPr>
    </w:p>
    <w:p w:rsidRPr="00DE289B" w:rsidR="004C7FCE" w:rsidP="008841A6" w:rsidRDefault="004C7FCE" w14:paraId="5ACB657C" w14:textId="415A30A2">
      <w:pPr>
        <w:spacing w:after="0" w:line="276" w:lineRule="auto"/>
        <w:textAlignment w:val="baseline"/>
        <w:rPr>
          <w:rFonts w:eastAsia="Times New Roman" w:cs="Segoe UI"/>
          <w:b/>
          <w:bCs/>
          <w:color w:val="000000"/>
          <w:lang w:eastAsia="nl-NL"/>
        </w:rPr>
      </w:pPr>
      <w:r w:rsidRPr="00DE289B">
        <w:rPr>
          <w:rFonts w:eastAsia="Times New Roman" w:cs="Segoe UI"/>
          <w:b/>
          <w:bCs/>
          <w:color w:val="000000"/>
          <w:lang w:eastAsia="nl-NL"/>
        </w:rPr>
        <w:t>Artikel 7.12</w:t>
      </w:r>
      <w:r w:rsidRPr="00DE289B" w:rsidR="00BB2567">
        <w:rPr>
          <w:rFonts w:eastAsia="Times New Roman" w:cs="Segoe UI"/>
          <w:b/>
          <w:bCs/>
          <w:color w:val="000000"/>
          <w:lang w:eastAsia="nl-NL"/>
        </w:rPr>
        <w:t xml:space="preserve"> b</w:t>
      </w:r>
      <w:r w:rsidRPr="00DE289B">
        <w:rPr>
          <w:rFonts w:eastAsia="Times New Roman" w:cs="Segoe UI"/>
          <w:b/>
          <w:bCs/>
          <w:color w:val="000000"/>
          <w:lang w:eastAsia="nl-NL"/>
        </w:rPr>
        <w:t>ekendmaken tarieven door warmtebedrijf </w:t>
      </w:r>
    </w:p>
    <w:p w:rsidRPr="008841A6" w:rsidR="00BB2567" w:rsidP="008841A6" w:rsidRDefault="00BB2567" w14:paraId="2C88AA8E" w14:textId="77777777">
      <w:pPr>
        <w:spacing w:after="0" w:line="276" w:lineRule="auto"/>
        <w:textAlignment w:val="baseline"/>
        <w:rPr>
          <w:rFonts w:eastAsia="Times New Roman" w:cs="Segoe UI"/>
          <w:b/>
          <w:bCs/>
          <w:color w:val="000000"/>
          <w:lang w:eastAsia="nl-NL"/>
        </w:rPr>
      </w:pPr>
    </w:p>
    <w:p w:rsidR="00A12A1F" w:rsidP="00496392" w:rsidRDefault="00C34C49" w14:paraId="1BE9534D" w14:textId="77777777">
      <w:pPr>
        <w:spacing w:after="0" w:line="276" w:lineRule="auto"/>
        <w:rPr>
          <w:rFonts w:eastAsia="Calibri"/>
        </w:rPr>
      </w:pPr>
      <w:r>
        <w:rPr>
          <w:rFonts w:eastAsia="Calibri"/>
        </w:rPr>
        <w:t xml:space="preserve">Het eerste lid van dit artikel </w:t>
      </w:r>
      <w:r w:rsidR="00E92907">
        <w:rPr>
          <w:rFonts w:eastAsia="Calibri"/>
        </w:rPr>
        <w:t xml:space="preserve">bepaalt dat warmtebedrijven hun tariefwijzigingen </w:t>
      </w:r>
      <w:r w:rsidR="00F233B9">
        <w:rPr>
          <w:rFonts w:eastAsia="Calibri"/>
        </w:rPr>
        <w:t xml:space="preserve">openbaar maken </w:t>
      </w:r>
      <w:r w:rsidR="00F0600F">
        <w:rPr>
          <w:rFonts w:eastAsia="Calibri"/>
        </w:rPr>
        <w:t xml:space="preserve">op hun website en dat ze over de wijzigingen hun verbruikers schriftelijk moeten informeren. </w:t>
      </w:r>
      <w:r>
        <w:rPr>
          <w:rFonts w:eastAsia="Calibri"/>
        </w:rPr>
        <w:t xml:space="preserve">De overige leden </w:t>
      </w:r>
      <w:r w:rsidR="00E74000">
        <w:rPr>
          <w:rFonts w:eastAsia="Calibri"/>
        </w:rPr>
        <w:t xml:space="preserve">bepalen de termijnen waarop deze wijzigingen bekend moeten worden gemaakt. </w:t>
      </w:r>
    </w:p>
    <w:p w:rsidR="00A12A1F" w:rsidP="00496392" w:rsidRDefault="00A12A1F" w14:paraId="5C594044" w14:textId="77777777">
      <w:pPr>
        <w:spacing w:after="0" w:line="276" w:lineRule="auto"/>
        <w:rPr>
          <w:rFonts w:eastAsia="Calibri"/>
        </w:rPr>
      </w:pPr>
    </w:p>
    <w:p w:rsidR="00EE5824" w:rsidP="00496392" w:rsidRDefault="00B07C69" w14:paraId="4B887861" w14:textId="1560383F">
      <w:pPr>
        <w:spacing w:after="0" w:line="276" w:lineRule="auto"/>
        <w:rPr>
          <w:rFonts w:eastAsia="Calibri"/>
        </w:rPr>
      </w:pPr>
      <w:r>
        <w:rPr>
          <w:rFonts w:eastAsia="Calibri"/>
        </w:rPr>
        <w:lastRenderedPageBreak/>
        <w:t xml:space="preserve">In de meeste gevallen wijzigen warmtebedrijven hun tarieven </w:t>
      </w:r>
      <w:r w:rsidR="00B864A3">
        <w:rPr>
          <w:rFonts w:eastAsia="Calibri"/>
        </w:rPr>
        <w:t xml:space="preserve">naar aanleiding van een nieuw tarievenbesluit van de ACM waarin </w:t>
      </w:r>
      <w:r w:rsidR="004E1F8A">
        <w:rPr>
          <w:rFonts w:eastAsia="Calibri"/>
        </w:rPr>
        <w:t>nieuwe</w:t>
      </w:r>
      <w:r w:rsidR="0032487D">
        <w:rPr>
          <w:rFonts w:eastAsia="Calibri"/>
        </w:rPr>
        <w:t xml:space="preserve"> maximumtarieven worden vastgesteld. </w:t>
      </w:r>
      <w:r w:rsidR="009D2326">
        <w:rPr>
          <w:rFonts w:eastAsia="Calibri"/>
        </w:rPr>
        <w:t>Als w</w:t>
      </w:r>
      <w:r w:rsidR="003166C1">
        <w:rPr>
          <w:rFonts w:eastAsia="Calibri"/>
        </w:rPr>
        <w:t xml:space="preserve">armtebedrijven </w:t>
      </w:r>
      <w:r w:rsidR="0032487D">
        <w:rPr>
          <w:rFonts w:eastAsia="Calibri"/>
        </w:rPr>
        <w:t xml:space="preserve">hun tarieven verhogen naar </w:t>
      </w:r>
      <w:r w:rsidR="003740BE">
        <w:rPr>
          <w:rFonts w:eastAsia="Calibri"/>
        </w:rPr>
        <w:t xml:space="preserve">aanleiding van een nieuw besluit van de ACM, bepaalt </w:t>
      </w:r>
      <w:r w:rsidR="00107301">
        <w:rPr>
          <w:rFonts w:eastAsia="Calibri"/>
        </w:rPr>
        <w:t xml:space="preserve">het tweede lid </w:t>
      </w:r>
      <w:r w:rsidR="003740BE">
        <w:rPr>
          <w:rFonts w:eastAsia="Calibri"/>
        </w:rPr>
        <w:t>dat z</w:t>
      </w:r>
      <w:r w:rsidR="00107301">
        <w:rPr>
          <w:rFonts w:eastAsia="Calibri"/>
        </w:rPr>
        <w:t>ij</w:t>
      </w:r>
      <w:r w:rsidR="003740BE">
        <w:rPr>
          <w:rFonts w:eastAsia="Calibri"/>
        </w:rPr>
        <w:t xml:space="preserve"> deze </w:t>
      </w:r>
      <w:r w:rsidR="00CE29E8">
        <w:rPr>
          <w:rFonts w:eastAsia="Calibri"/>
        </w:rPr>
        <w:t xml:space="preserve">wijziging minimaal een dag van tevoren bekend maken. </w:t>
      </w:r>
      <w:r w:rsidRPr="00DE289B" w:rsidR="00EE5824">
        <w:rPr>
          <w:rFonts w:eastAsia="Calibri"/>
        </w:rPr>
        <w:t xml:space="preserve">Er is niet gekozen voor meer tijd tussen de bekendmaking en tariefwijziging. De maximumtarieven die de ACM vaststelt gelden vanaf 1 januari tot </w:t>
      </w:r>
      <w:r w:rsidRPr="00801B5E" w:rsidR="438D4BD6">
        <w:rPr>
          <w:rFonts w:eastAsia="Calibri"/>
        </w:rPr>
        <w:t xml:space="preserve">en met </w:t>
      </w:r>
      <w:r w:rsidRPr="00DE289B" w:rsidR="00EE5824">
        <w:rPr>
          <w:rFonts w:eastAsia="Calibri"/>
        </w:rPr>
        <w:t xml:space="preserve">31 december. Dit betekent dat in de praktijk warmtebedrijven hun tarieven ook per 1 januari wijzigen. De ACM stelt tarieven vast op basis van de gasprijzen in september, oktober en november. Het is daarbij gewenst dat de laatste peildatum eind november ligt, zodat de warmtetarieven een zo goed mogelijke afspiegeling zijn van de gasprijzen volgend jaar. Dit betekent dat het tarievenbesluit van de ACM in de loop van december wordt gepubliceerd. Daarna moeten warmtebedrijven nog hun eigen tarieven vaststellen. Een eerdere termijn voor bekendmaking van de tarieven door </w:t>
      </w:r>
      <w:r w:rsidRPr="4A8D6839" w:rsidR="04332A70">
        <w:rPr>
          <w:rFonts w:eastAsia="Calibri"/>
        </w:rPr>
        <w:t xml:space="preserve">een </w:t>
      </w:r>
      <w:r w:rsidRPr="00DE289B" w:rsidR="00EE5824">
        <w:rPr>
          <w:rFonts w:eastAsia="Calibri"/>
        </w:rPr>
        <w:t xml:space="preserve">warmtebedrijf zou kunnen betekenen dat warmtebedrijven niet per 1 januari hun tarieven kunnen aanpassen, of dat de ACM eerder het tariefbesluit moet nemen, waardoor ze niet de meest recente mogelijk data kunnen meenemen. In de praktijk maken warmtebedrijven hun prijzen meestal snel bekend nadat de ACM het tariefbesluit heeft gepubliceerd, ondanks dat daar </w:t>
      </w:r>
      <w:r w:rsidRPr="2A309899" w:rsidR="3BCBBD2D">
        <w:rPr>
          <w:rFonts w:eastAsia="Calibri"/>
        </w:rPr>
        <w:t xml:space="preserve">op </w:t>
      </w:r>
      <w:r w:rsidR="00576A9C">
        <w:rPr>
          <w:rFonts w:eastAsia="Calibri"/>
        </w:rPr>
        <w:t xml:space="preserve">grond van de hiervoor geldende regelgeving van </w:t>
      </w:r>
      <w:r w:rsidRPr="00DE289B" w:rsidR="00EE5824">
        <w:rPr>
          <w:rFonts w:eastAsia="Calibri"/>
        </w:rPr>
        <w:t>de Warmtewet geen verplichting</w:t>
      </w:r>
      <w:r w:rsidR="003960C4">
        <w:rPr>
          <w:rFonts w:eastAsia="Calibri"/>
        </w:rPr>
        <w:t xml:space="preserve"> toe bestond</w:t>
      </w:r>
      <w:r w:rsidRPr="00DE289B" w:rsidR="00EE5824">
        <w:rPr>
          <w:rFonts w:eastAsia="Calibri"/>
        </w:rPr>
        <w:t xml:space="preserve">. Aanvullende regels worden daarom niet nodig geacht. </w:t>
      </w:r>
    </w:p>
    <w:p w:rsidR="003166C1" w:rsidP="00496392" w:rsidRDefault="003166C1" w14:paraId="7D294CF0" w14:textId="77777777">
      <w:pPr>
        <w:spacing w:after="0" w:line="276" w:lineRule="auto"/>
        <w:rPr>
          <w:rFonts w:eastAsia="Calibri"/>
        </w:rPr>
      </w:pPr>
    </w:p>
    <w:p w:rsidR="00107301" w:rsidP="00496392" w:rsidRDefault="00107301" w14:paraId="2FB11ADC" w14:textId="25BCCD93">
      <w:pPr>
        <w:spacing w:after="0" w:line="276" w:lineRule="auto"/>
        <w:rPr>
          <w:rFonts w:eastAsia="Calibri"/>
        </w:rPr>
      </w:pPr>
      <w:r>
        <w:rPr>
          <w:rFonts w:eastAsia="Calibri"/>
        </w:rPr>
        <w:t xml:space="preserve">Het derde lid </w:t>
      </w:r>
      <w:r w:rsidR="00A072F2">
        <w:rPr>
          <w:rFonts w:eastAsia="Calibri"/>
        </w:rPr>
        <w:t xml:space="preserve">bevat bepalingen voor tussentijdse </w:t>
      </w:r>
      <w:r w:rsidR="00A12A1F">
        <w:rPr>
          <w:rFonts w:eastAsia="Calibri"/>
        </w:rPr>
        <w:t xml:space="preserve">verhogingen </w:t>
      </w:r>
      <w:r w:rsidR="00A072F2">
        <w:rPr>
          <w:rFonts w:eastAsia="Calibri"/>
        </w:rPr>
        <w:t>van warmtetarieven</w:t>
      </w:r>
      <w:r w:rsidR="00585B17">
        <w:rPr>
          <w:rFonts w:eastAsia="Calibri"/>
        </w:rPr>
        <w:t xml:space="preserve"> door het warmtebedrijf</w:t>
      </w:r>
      <w:r w:rsidR="00A072F2">
        <w:rPr>
          <w:rFonts w:eastAsia="Calibri"/>
        </w:rPr>
        <w:t xml:space="preserve">. </w:t>
      </w:r>
      <w:r w:rsidR="00A31DB1">
        <w:rPr>
          <w:rFonts w:eastAsia="Calibri"/>
        </w:rPr>
        <w:t xml:space="preserve">Ofschoon warmtetarieven in </w:t>
      </w:r>
      <w:r w:rsidRPr="7B13CA7B" w:rsidR="59D7C105">
        <w:rPr>
          <w:rFonts w:eastAsia="Calibri"/>
        </w:rPr>
        <w:t>de</w:t>
      </w:r>
      <w:r w:rsidRPr="7B13CA7B" w:rsidR="00A31DB1">
        <w:rPr>
          <w:rFonts w:eastAsia="Calibri"/>
        </w:rPr>
        <w:t xml:space="preserve"> </w:t>
      </w:r>
      <w:r w:rsidR="00A31DB1">
        <w:rPr>
          <w:rFonts w:eastAsia="Calibri"/>
        </w:rPr>
        <w:t xml:space="preserve">meeste gevallen voor een heel jaar worden vastgesteld, </w:t>
      </w:r>
      <w:r w:rsidR="00923EF8">
        <w:rPr>
          <w:rFonts w:eastAsia="Calibri"/>
        </w:rPr>
        <w:t xml:space="preserve">kunnen warmtebedrijven hun tarieven ook tussentijds wijzigen zolang deze tarieven onder het </w:t>
      </w:r>
      <w:r w:rsidR="000965AB">
        <w:rPr>
          <w:rFonts w:eastAsia="Calibri"/>
        </w:rPr>
        <w:t xml:space="preserve">door de ACM vastgestelde </w:t>
      </w:r>
      <w:r w:rsidR="00923EF8">
        <w:rPr>
          <w:rFonts w:eastAsia="Calibri"/>
        </w:rPr>
        <w:t>maxim</w:t>
      </w:r>
      <w:r w:rsidR="000965AB">
        <w:rPr>
          <w:rFonts w:eastAsia="Calibri"/>
        </w:rPr>
        <w:t>ale</w:t>
      </w:r>
      <w:r w:rsidR="00923EF8">
        <w:rPr>
          <w:rFonts w:eastAsia="Calibri"/>
        </w:rPr>
        <w:t xml:space="preserve"> </w:t>
      </w:r>
      <w:r w:rsidR="000965AB">
        <w:rPr>
          <w:rFonts w:eastAsia="Calibri"/>
        </w:rPr>
        <w:t>tarief</w:t>
      </w:r>
      <w:r w:rsidR="00923EF8">
        <w:rPr>
          <w:rFonts w:eastAsia="Calibri"/>
        </w:rPr>
        <w:t xml:space="preserve"> blijven. Voor dergelijke tussentijdse wijzigingen geldt </w:t>
      </w:r>
      <w:r w:rsidR="00A12A1F">
        <w:rPr>
          <w:rFonts w:eastAsia="Calibri"/>
        </w:rPr>
        <w:t xml:space="preserve">dat deze </w:t>
      </w:r>
      <w:r w:rsidRPr="7B13CA7B" w:rsidR="00A12A1F">
        <w:rPr>
          <w:rFonts w:eastAsia="Calibri"/>
        </w:rPr>
        <w:t>minim</w:t>
      </w:r>
      <w:r w:rsidRPr="7B13CA7B" w:rsidR="11F42558">
        <w:rPr>
          <w:rFonts w:eastAsia="Calibri"/>
        </w:rPr>
        <w:t>aal</w:t>
      </w:r>
      <w:r w:rsidR="00A12A1F">
        <w:rPr>
          <w:rFonts w:eastAsia="Calibri"/>
        </w:rPr>
        <w:t xml:space="preserve"> 30 dagen van tevoren bekendgemaakt moeten worden. </w:t>
      </w:r>
    </w:p>
    <w:p w:rsidR="003166C1" w:rsidP="00496392" w:rsidRDefault="003166C1" w14:paraId="66BB7BA2" w14:textId="77777777">
      <w:pPr>
        <w:spacing w:after="0" w:line="276" w:lineRule="auto"/>
        <w:rPr>
          <w:rFonts w:eastAsia="Calibri"/>
        </w:rPr>
      </w:pPr>
    </w:p>
    <w:p w:rsidRPr="00DE289B" w:rsidR="004C7FCE" w:rsidP="00496392" w:rsidRDefault="00C125D2" w14:paraId="3F7A1A6E" w14:textId="5F0E56FB">
      <w:pPr>
        <w:spacing w:after="0" w:line="276" w:lineRule="auto"/>
        <w:rPr>
          <w:rFonts w:eastAsia="Calibri"/>
        </w:rPr>
      </w:pPr>
      <w:r>
        <w:rPr>
          <w:rFonts w:eastAsia="Calibri"/>
        </w:rPr>
        <w:t xml:space="preserve">Voor </w:t>
      </w:r>
      <w:r w:rsidR="00340D5A">
        <w:rPr>
          <w:rFonts w:eastAsia="Calibri"/>
        </w:rPr>
        <w:t xml:space="preserve">tariefverlagingen bepaalt het </w:t>
      </w:r>
      <w:r w:rsidR="005B5614">
        <w:rPr>
          <w:rFonts w:eastAsia="Calibri"/>
        </w:rPr>
        <w:t xml:space="preserve">derde lid </w:t>
      </w:r>
      <w:r w:rsidR="00340D5A">
        <w:rPr>
          <w:rFonts w:eastAsia="Calibri"/>
        </w:rPr>
        <w:t xml:space="preserve">dat </w:t>
      </w:r>
      <w:r w:rsidR="005B5614">
        <w:rPr>
          <w:rFonts w:eastAsia="Calibri"/>
        </w:rPr>
        <w:t xml:space="preserve">deze zo snel mogelijk bekend gemaakt moeten worden. </w:t>
      </w:r>
      <w:r w:rsidRPr="00DE289B" w:rsidR="00EE5824">
        <w:rPr>
          <w:rFonts w:eastAsia="Calibri"/>
        </w:rPr>
        <w:t xml:space="preserve">Een enkele keer komt het voor dat de ACM het tariefbesluit publiceert na 1 januari, waarbij de inwerkingtreding van het besluit op de dag van de publicatie of in het verleden ligt. In het geval dat het warmtebedrijf als gevolg van dat tariefbesluit zijn tarief moet verlagen, moet deze verlaging direct worden toegepast zonder dat het warmtebedrijf de tarieven eerder bekend kan maken. </w:t>
      </w:r>
      <w:r w:rsidR="006B6F7E">
        <w:rPr>
          <w:rFonts w:eastAsia="Calibri"/>
        </w:rPr>
        <w:t xml:space="preserve">Om dergelijke </w:t>
      </w:r>
      <w:r w:rsidR="00D056AD">
        <w:rPr>
          <w:rFonts w:eastAsia="Calibri"/>
        </w:rPr>
        <w:t>situaties te ondervangen is dit lid opgenomen.</w:t>
      </w:r>
      <w:r w:rsidR="00EA0BE3">
        <w:rPr>
          <w:rFonts w:eastAsia="Calibri"/>
        </w:rPr>
        <w:t xml:space="preserve"> Hiermee heeft</w:t>
      </w:r>
      <w:r w:rsidRPr="02601272" w:rsidR="416BBB4F">
        <w:rPr>
          <w:rFonts w:eastAsia="Calibri"/>
        </w:rPr>
        <w:t xml:space="preserve"> </w:t>
      </w:r>
      <w:r w:rsidRPr="02601272" w:rsidR="04BDAAC5">
        <w:rPr>
          <w:rFonts w:eastAsia="Calibri"/>
        </w:rPr>
        <w:t>het</w:t>
      </w:r>
      <w:r w:rsidR="00EA0BE3">
        <w:rPr>
          <w:rFonts w:eastAsia="Calibri"/>
        </w:rPr>
        <w:t xml:space="preserve"> warmtebedrijf meer vrijheid om het moment van de communicatie te bepalen. </w:t>
      </w:r>
      <w:r w:rsidR="003D3489">
        <w:rPr>
          <w:rFonts w:eastAsia="Calibri"/>
        </w:rPr>
        <w:t>Voor tariefverlaging wordt het tijdig informeren van verbruikers echter als minder urgent geacht</w:t>
      </w:r>
      <w:r w:rsidR="00EA0BE3">
        <w:rPr>
          <w:rFonts w:eastAsia="Calibri"/>
        </w:rPr>
        <w:t xml:space="preserve"> dan voor tariefverhoging. </w:t>
      </w:r>
      <w:r w:rsidR="003D3489">
        <w:rPr>
          <w:rFonts w:eastAsia="Calibri"/>
        </w:rPr>
        <w:t xml:space="preserve"> </w:t>
      </w:r>
    </w:p>
    <w:p w:rsidRPr="00DE289B" w:rsidR="00820D73" w:rsidP="00496392" w:rsidRDefault="00820D73" w14:paraId="33551C5B" w14:textId="77777777">
      <w:pPr>
        <w:spacing w:after="0" w:line="276" w:lineRule="auto"/>
        <w:rPr>
          <w:rFonts w:eastAsia="Calibri"/>
        </w:rPr>
      </w:pPr>
    </w:p>
    <w:p w:rsidRPr="00DE289B" w:rsidR="004C7FCE" w:rsidP="00496392" w:rsidRDefault="004C7FCE" w14:paraId="18581EEB" w14:textId="6FED996B">
      <w:pPr>
        <w:spacing w:after="0" w:line="276" w:lineRule="auto"/>
        <w:rPr>
          <w:rFonts w:eastAsia="Calibri"/>
          <w:b/>
          <w:bCs/>
        </w:rPr>
      </w:pPr>
    </w:p>
    <w:p w:rsidRPr="00DE289B" w:rsidR="00BF2A92" w:rsidP="00496392" w:rsidRDefault="00676A88" w14:paraId="0897FFAF" w14:textId="4DFDD9D9">
      <w:pPr>
        <w:spacing w:after="0" w:line="276" w:lineRule="auto"/>
        <w:rPr>
          <w:rFonts w:eastAsia="Calibri"/>
        </w:rPr>
      </w:pPr>
      <w:r w:rsidRPr="00DE289B">
        <w:rPr>
          <w:rFonts w:eastAsia="Calibri"/>
          <w:b/>
          <w:bCs/>
        </w:rPr>
        <w:t>Artikel 7.</w:t>
      </w:r>
      <w:r w:rsidRPr="00DE289B" w:rsidR="00C83F32">
        <w:rPr>
          <w:rFonts w:eastAsia="Calibri"/>
          <w:b/>
          <w:bCs/>
        </w:rPr>
        <w:t>13</w:t>
      </w:r>
      <w:r w:rsidRPr="00DE289B">
        <w:rPr>
          <w:rFonts w:eastAsia="Calibri"/>
          <w:b/>
          <w:bCs/>
        </w:rPr>
        <w:t xml:space="preserve"> </w:t>
      </w:r>
      <w:r w:rsidRPr="00DE289B" w:rsidR="00BB2567">
        <w:rPr>
          <w:rFonts w:eastAsia="Calibri"/>
          <w:b/>
          <w:bCs/>
        </w:rPr>
        <w:t>pr</w:t>
      </w:r>
      <w:r w:rsidRPr="00DE289B" w:rsidR="00BD2B41">
        <w:rPr>
          <w:rFonts w:eastAsia="Calibri"/>
          <w:b/>
          <w:bCs/>
        </w:rPr>
        <w:t xml:space="preserve">ocedure toetsing berekeningsmethode tarieven door ACM bij kleine collectieve systemen (met </w:t>
      </w:r>
      <w:r w:rsidR="0064273C">
        <w:rPr>
          <w:rFonts w:eastAsia="Calibri"/>
          <w:b/>
          <w:bCs/>
        </w:rPr>
        <w:t xml:space="preserve">ten hoogste </w:t>
      </w:r>
      <w:r w:rsidRPr="00DE289B" w:rsidR="00BD2B41">
        <w:rPr>
          <w:rFonts w:eastAsia="Calibri"/>
          <w:b/>
          <w:bCs/>
        </w:rPr>
        <w:t xml:space="preserve">10 verbruikers) </w:t>
      </w:r>
    </w:p>
    <w:p w:rsidRPr="00DE289B" w:rsidR="00BD2B41" w:rsidP="00496392" w:rsidRDefault="00BD2B41" w14:paraId="0CDA5A29" w14:textId="77777777">
      <w:pPr>
        <w:spacing w:after="0" w:line="276" w:lineRule="auto"/>
        <w:rPr>
          <w:rFonts w:eastAsia="Calibri"/>
        </w:rPr>
      </w:pPr>
    </w:p>
    <w:p w:rsidRPr="00901B3D" w:rsidR="004553E3" w:rsidP="007D3ACB" w:rsidRDefault="001142A6" w14:paraId="2A29EAFF" w14:textId="0C116D92">
      <w:pPr>
        <w:spacing w:after="0" w:line="276" w:lineRule="auto"/>
        <w:rPr>
          <w:rFonts w:eastAsia="Times New Roman" w:cs="Segoe UI"/>
          <w:lang w:eastAsia="nl-NL"/>
        </w:rPr>
      </w:pPr>
      <w:r w:rsidRPr="00DE289B">
        <w:rPr>
          <w:rFonts w:eastAsia="Calibri"/>
        </w:rPr>
        <w:t xml:space="preserve">Dit artikel bevat nadere regels over de procedure en termijnen voor het toezicht van de </w:t>
      </w:r>
      <w:r w:rsidRPr="1D93EEAB" w:rsidR="2B0B8696">
        <w:rPr>
          <w:rFonts w:eastAsia="Calibri"/>
        </w:rPr>
        <w:t>A</w:t>
      </w:r>
      <w:r w:rsidRPr="1D93EEAB" w:rsidR="5BE7595B">
        <w:rPr>
          <w:rFonts w:eastAsia="Calibri"/>
        </w:rPr>
        <w:t>CM</w:t>
      </w:r>
      <w:r w:rsidRPr="00DE289B">
        <w:rPr>
          <w:rFonts w:eastAsia="Calibri"/>
        </w:rPr>
        <w:t xml:space="preserve"> op de tarieven van collectieve systemen met ten hoogste 10 verbruikers</w:t>
      </w:r>
      <w:r>
        <w:rPr>
          <w:rFonts w:eastAsia="Calibri"/>
        </w:rPr>
        <w:t xml:space="preserve">. </w:t>
      </w:r>
      <w:r w:rsidR="00D15161">
        <w:rPr>
          <w:rFonts w:eastAsia="Calibri"/>
        </w:rPr>
        <w:t>H</w:t>
      </w:r>
      <w:r w:rsidRPr="00DE289B" w:rsidR="00BD2B41">
        <w:rPr>
          <w:rFonts w:eastAsia="Calibri"/>
        </w:rPr>
        <w:t xml:space="preserve">et eerste lid bepaalt dat als een kleinverbruiker op basis van artikel 7.34 </w:t>
      </w:r>
      <w:r w:rsidRPr="1921437E" w:rsidR="1C6B45C6">
        <w:rPr>
          <w:rFonts w:eastAsia="Calibri"/>
        </w:rPr>
        <w:t>van de wet,</w:t>
      </w:r>
      <w:r w:rsidRPr="1921437E" w:rsidR="69687212">
        <w:rPr>
          <w:rFonts w:eastAsia="Calibri"/>
        </w:rPr>
        <w:t xml:space="preserve"> </w:t>
      </w:r>
      <w:r w:rsidRPr="00DE289B" w:rsidR="00BD2B41">
        <w:rPr>
          <w:rFonts w:eastAsia="Calibri"/>
        </w:rPr>
        <w:t xml:space="preserve">verzoekt om </w:t>
      </w:r>
      <w:r w:rsidR="00DE68E2">
        <w:rPr>
          <w:rFonts w:eastAsia="Calibri"/>
        </w:rPr>
        <w:t xml:space="preserve">de </w:t>
      </w:r>
      <w:r w:rsidRPr="00DE289B" w:rsidR="00BD2B41">
        <w:rPr>
          <w:rFonts w:eastAsia="Calibri"/>
        </w:rPr>
        <w:t xml:space="preserve">tarieven van een warmtebedrijf te toetsen, de ACM deze toets binnen zes maanden uitvoert. </w:t>
      </w:r>
      <w:r w:rsidR="00672E4D">
        <w:rPr>
          <w:rFonts w:eastAsia="Calibri"/>
        </w:rPr>
        <w:t>Het tweede lid bepaalt dat</w:t>
      </w:r>
      <w:r w:rsidRPr="1921437E" w:rsidR="4C0709A6">
        <w:rPr>
          <w:rFonts w:eastAsia="Calibri"/>
        </w:rPr>
        <w:t xml:space="preserve">, </w:t>
      </w:r>
      <w:r w:rsidR="00672E4D">
        <w:rPr>
          <w:rFonts w:eastAsia="Calibri"/>
        </w:rPr>
        <w:t xml:space="preserve">als de ACM naar aanleiding van een verzoek tarieven toetst, het warmtebedrijf binnen 12 weken informatie moet opleveren over </w:t>
      </w:r>
      <w:r w:rsidRPr="00D64EDB" w:rsidR="00672E4D">
        <w:rPr>
          <w:rFonts w:eastAsia="Calibri"/>
        </w:rPr>
        <w:t>de berekeningsmethode</w:t>
      </w:r>
      <w:r w:rsidR="00672E4D">
        <w:rPr>
          <w:rFonts w:eastAsia="Calibri"/>
        </w:rPr>
        <w:t xml:space="preserve"> van de tarieven, de vastgestelde tarieven en de manier waarop het warmtebedrijf transparantie borgt. </w:t>
      </w:r>
      <w:r w:rsidRPr="00DE289B" w:rsidR="00BD2B41">
        <w:rPr>
          <w:rFonts w:eastAsia="Calibri"/>
        </w:rPr>
        <w:t xml:space="preserve">Ten slotte bepaalt het </w:t>
      </w:r>
      <w:r w:rsidR="004553E3">
        <w:rPr>
          <w:rFonts w:eastAsia="Calibri"/>
        </w:rPr>
        <w:t xml:space="preserve">derde </w:t>
      </w:r>
      <w:r w:rsidRPr="00DE289B" w:rsidR="00BD2B41">
        <w:rPr>
          <w:rFonts w:eastAsia="Calibri"/>
        </w:rPr>
        <w:t xml:space="preserve">lid dat </w:t>
      </w:r>
      <w:r w:rsidR="004553E3">
        <w:rPr>
          <w:rFonts w:eastAsia="Calibri"/>
        </w:rPr>
        <w:t xml:space="preserve">als de ACM </w:t>
      </w:r>
      <w:r w:rsidR="00496225">
        <w:rPr>
          <w:rFonts w:eastAsia="Calibri"/>
        </w:rPr>
        <w:t xml:space="preserve">de tariefmethode of tarieven toetst, zij </w:t>
      </w:r>
      <w:r w:rsidR="008F6D49">
        <w:rPr>
          <w:rFonts w:eastAsia="Calibri"/>
        </w:rPr>
        <w:t>daarbij rekening houdt met het redelijk rendement dat zij</w:t>
      </w:r>
      <w:r w:rsidR="00892EC3">
        <w:rPr>
          <w:rFonts w:eastAsia="Calibri"/>
        </w:rPr>
        <w:t xml:space="preserve"> vaststelt </w:t>
      </w:r>
      <w:r w:rsidR="00564790">
        <w:rPr>
          <w:rFonts w:eastAsia="Calibri"/>
        </w:rPr>
        <w:t xml:space="preserve">ten behoeve van het toetsen van rendementen van kleine collectieve </w:t>
      </w:r>
      <w:r w:rsidR="004050C6">
        <w:rPr>
          <w:rFonts w:eastAsia="Calibri"/>
        </w:rPr>
        <w:t xml:space="preserve">systemen. </w:t>
      </w:r>
      <w:r w:rsidRPr="00DE289B" w:rsidR="004E6A6B">
        <w:rPr>
          <w:rFonts w:eastAsia="Calibri"/>
        </w:rPr>
        <w:t xml:space="preserve">Het </w:t>
      </w:r>
      <w:r w:rsidR="004E6A6B">
        <w:rPr>
          <w:rFonts w:eastAsia="Calibri"/>
        </w:rPr>
        <w:t xml:space="preserve">vierde </w:t>
      </w:r>
      <w:r w:rsidRPr="00DE289B" w:rsidR="004E6A6B">
        <w:rPr>
          <w:rFonts w:eastAsia="Calibri"/>
        </w:rPr>
        <w:t xml:space="preserve">lid bepaalt dat deze termijn eenmalig met zes maanden kan worden verlengd. In het </w:t>
      </w:r>
      <w:r w:rsidR="004E6A6B">
        <w:rPr>
          <w:rFonts w:eastAsia="Calibri"/>
        </w:rPr>
        <w:t xml:space="preserve">vijfde </w:t>
      </w:r>
      <w:r w:rsidRPr="00DE289B" w:rsidR="004E6A6B">
        <w:rPr>
          <w:rFonts w:eastAsia="Calibri"/>
        </w:rPr>
        <w:t xml:space="preserve">lid staat dat als de termijn wordt verlengd, de ACM de verzoeker hierover zo snel mogelijk informeert. </w:t>
      </w:r>
      <w:r w:rsidR="004553E3">
        <w:rPr>
          <w:rFonts w:eastAsia="Times New Roman" w:cs="Segoe UI"/>
          <w:lang w:eastAsia="nl-NL"/>
        </w:rPr>
        <w:t xml:space="preserve"> </w:t>
      </w:r>
    </w:p>
    <w:p w:rsidR="00BD2B41" w:rsidP="008E67E0" w:rsidRDefault="001F3DA9" w14:paraId="3140A8B9" w14:textId="7D72F7C4">
      <w:pPr>
        <w:spacing w:after="0" w:line="276" w:lineRule="auto"/>
        <w:rPr>
          <w:rFonts w:eastAsia="Calibri"/>
        </w:rPr>
      </w:pPr>
      <w:r w:rsidRPr="00DE289B">
        <w:rPr>
          <w:rFonts w:eastAsia="Calibri"/>
        </w:rPr>
        <w:t xml:space="preserve"> </w:t>
      </w:r>
    </w:p>
    <w:p w:rsidRPr="00DE289B" w:rsidR="00820D73" w:rsidP="00496392" w:rsidRDefault="00820D73" w14:paraId="7621A68A" w14:textId="77777777">
      <w:pPr>
        <w:spacing w:after="0" w:line="276" w:lineRule="auto"/>
        <w:rPr>
          <w:rFonts w:eastAsia="Calibri"/>
          <w:b/>
          <w:bCs/>
        </w:rPr>
      </w:pPr>
    </w:p>
    <w:p w:rsidRPr="00DE289B" w:rsidR="003E3376" w:rsidP="00496392" w:rsidRDefault="003E3376" w14:paraId="2B33B1AD" w14:textId="0D43581E">
      <w:pPr>
        <w:spacing w:after="0" w:line="276" w:lineRule="auto"/>
        <w:rPr>
          <w:rFonts w:eastAsia="Calibri" w:cs="Arial"/>
          <w:b/>
          <w:bCs/>
        </w:rPr>
      </w:pPr>
      <w:r w:rsidRPr="00DE289B">
        <w:rPr>
          <w:rFonts w:eastAsia="Calibri" w:cs="Arial"/>
          <w:b/>
          <w:bCs/>
        </w:rPr>
        <w:t>Artikel 7.</w:t>
      </w:r>
      <w:r w:rsidRPr="00DE289B" w:rsidR="00A10D2B">
        <w:rPr>
          <w:rFonts w:eastAsia="Calibri" w:cs="Arial"/>
          <w:b/>
          <w:bCs/>
        </w:rPr>
        <w:t>14</w:t>
      </w:r>
      <w:r w:rsidRPr="00DE289B">
        <w:rPr>
          <w:rFonts w:eastAsia="Calibri" w:cs="Arial"/>
          <w:b/>
          <w:bCs/>
        </w:rPr>
        <w:t xml:space="preserve"> </w:t>
      </w:r>
      <w:r w:rsidR="00526C90">
        <w:rPr>
          <w:rFonts w:eastAsia="Calibri" w:cs="Arial"/>
          <w:b/>
          <w:bCs/>
        </w:rPr>
        <w:t>tot</w:t>
      </w:r>
      <w:r w:rsidRPr="00DE289B" w:rsidR="00526C90">
        <w:rPr>
          <w:rFonts w:eastAsia="Calibri" w:cs="Arial"/>
          <w:b/>
          <w:bCs/>
        </w:rPr>
        <w:t xml:space="preserve"> </w:t>
      </w:r>
      <w:r w:rsidR="00526C90">
        <w:rPr>
          <w:rFonts w:eastAsia="Calibri" w:cs="Arial"/>
          <w:b/>
          <w:bCs/>
        </w:rPr>
        <w:t xml:space="preserve">en met </w:t>
      </w:r>
      <w:r w:rsidRPr="00DE289B">
        <w:rPr>
          <w:rFonts w:eastAsia="Calibri" w:cs="Arial"/>
          <w:b/>
          <w:bCs/>
        </w:rPr>
        <w:t>7.</w:t>
      </w:r>
      <w:r w:rsidRPr="00DE289B" w:rsidR="004B2271">
        <w:rPr>
          <w:rFonts w:eastAsia="Calibri" w:cs="Arial"/>
          <w:b/>
          <w:bCs/>
        </w:rPr>
        <w:t>21</w:t>
      </w:r>
      <w:r w:rsidRPr="00DE289B">
        <w:rPr>
          <w:rFonts w:eastAsia="Calibri" w:cs="Arial"/>
          <w:b/>
          <w:bCs/>
        </w:rPr>
        <w:t xml:space="preserve"> </w:t>
      </w:r>
      <w:r w:rsidRPr="00DE289B" w:rsidR="00F16155">
        <w:rPr>
          <w:rFonts w:eastAsia="Calibri" w:cs="Arial"/>
          <w:b/>
          <w:bCs/>
        </w:rPr>
        <w:t>warmtetransporttariefregulering</w:t>
      </w:r>
    </w:p>
    <w:p w:rsidRPr="00DE289B" w:rsidR="003E3376" w:rsidP="00496392" w:rsidRDefault="003E3376" w14:paraId="7933FFE7" w14:textId="77777777">
      <w:pPr>
        <w:spacing w:after="0" w:line="276" w:lineRule="auto"/>
        <w:rPr>
          <w:rFonts w:eastAsia="Calibri" w:cs="Arial"/>
        </w:rPr>
      </w:pPr>
    </w:p>
    <w:p w:rsidRPr="00DE289B" w:rsidR="0031725F" w:rsidP="00496392" w:rsidRDefault="0031725F" w14:paraId="72C49BD4" w14:textId="490F3B61">
      <w:pPr>
        <w:spacing w:after="0" w:line="276" w:lineRule="auto"/>
        <w:rPr>
          <w:rFonts w:eastAsia="Calibri" w:cs="Arial"/>
        </w:rPr>
      </w:pPr>
      <w:r w:rsidRPr="00DE289B">
        <w:rPr>
          <w:rFonts w:eastAsia="Calibri" w:cs="Arial"/>
        </w:rPr>
        <w:lastRenderedPageBreak/>
        <w:t>Zie algemene toelichting</w:t>
      </w:r>
      <w:r w:rsidRPr="00DE289B" w:rsidR="003A4BBB">
        <w:rPr>
          <w:rFonts w:eastAsia="Calibri" w:cs="Arial"/>
        </w:rPr>
        <w:t xml:space="preserve"> in paragraaf 7.5. </w:t>
      </w:r>
    </w:p>
    <w:p w:rsidRPr="00DE289B" w:rsidR="003E3376" w:rsidP="00496392" w:rsidRDefault="003E3376" w14:paraId="32F7503A" w14:textId="77777777">
      <w:pPr>
        <w:spacing w:after="0" w:line="276" w:lineRule="auto"/>
        <w:rPr>
          <w:rFonts w:eastAsia="Calibri" w:cs="Arial"/>
        </w:rPr>
      </w:pPr>
    </w:p>
    <w:p w:rsidRPr="00DE289B" w:rsidR="00820D73" w:rsidP="00496392" w:rsidRDefault="00820D73" w14:paraId="74689622" w14:textId="77777777">
      <w:pPr>
        <w:spacing w:after="0" w:line="276" w:lineRule="auto"/>
        <w:rPr>
          <w:rFonts w:eastAsia="Calibri" w:cs="Arial"/>
        </w:rPr>
      </w:pPr>
    </w:p>
    <w:p w:rsidRPr="00DE289B" w:rsidR="1CD2C161" w:rsidP="008841A6" w:rsidRDefault="1CD2C161" w14:paraId="319D9472" w14:textId="222430F3">
      <w:pPr>
        <w:spacing w:after="0" w:line="276" w:lineRule="auto"/>
        <w:rPr>
          <w:rFonts w:eastAsia="Verdana" w:cs="Verdana"/>
          <w:color w:val="000000" w:themeColor="text1"/>
        </w:rPr>
      </w:pPr>
      <w:r w:rsidRPr="00DE289B">
        <w:rPr>
          <w:rFonts w:eastAsia="Verdana" w:cs="Verdana"/>
          <w:b/>
          <w:bCs/>
          <w:color w:val="000000" w:themeColor="text1"/>
        </w:rPr>
        <w:t>Artikel 8.1 bewaartermijn persoonsgegevens</w:t>
      </w:r>
    </w:p>
    <w:p w:rsidRPr="00DE289B" w:rsidR="003A4BBB" w:rsidP="00496392" w:rsidRDefault="003A4BBB" w14:paraId="51BE7DBC" w14:textId="14AEEFDD">
      <w:pPr>
        <w:spacing w:after="0" w:line="276" w:lineRule="auto"/>
        <w:rPr>
          <w:rFonts w:eastAsia="Verdana" w:cs="Verdana"/>
          <w:i/>
          <w:iCs/>
          <w:color w:val="000000" w:themeColor="text1"/>
        </w:rPr>
      </w:pPr>
    </w:p>
    <w:p w:rsidRPr="00DE289B" w:rsidR="6DD57014" w:rsidP="00496392" w:rsidRDefault="5ACFDD10" w14:paraId="3DC67D2B" w14:textId="315AF9B8">
      <w:pPr>
        <w:spacing w:after="0" w:line="276" w:lineRule="auto"/>
        <w:rPr>
          <w:rFonts w:eastAsia="Verdana" w:cs="Verdana"/>
        </w:rPr>
      </w:pPr>
      <w:r w:rsidRPr="00DE289B">
        <w:rPr>
          <w:rFonts w:eastAsia="Verdana" w:cs="Verdana"/>
        </w:rPr>
        <w:t xml:space="preserve">Uit de wet vloeit voort dat de minister, de ACM, het college en de warmtebedrijven persoonsgegevens verwerken bij de uitoefening van aan hen gegeven bevoegdheden of taken. Artikel 9.2, derde lid, van de wet, schrijft voor dat regels worden gesteld aan de maximale bewaartermijn van persoonsgegevens. Voor wat betreft de minister, de ACM en het college voegt de </w:t>
      </w:r>
      <w:r w:rsidRPr="00DE289B" w:rsidR="00CC2505">
        <w:rPr>
          <w:rFonts w:eastAsia="Verdana" w:cs="Verdana"/>
        </w:rPr>
        <w:t>wet</w:t>
      </w:r>
      <w:r w:rsidRPr="00DE289B">
        <w:rPr>
          <w:rFonts w:eastAsia="Verdana" w:cs="Verdana"/>
        </w:rPr>
        <w:t xml:space="preserve">, op één uitzondering na, geen nadere voorschriften aan het regime van de AVG toe. Op grond van de AVG mogen persoonsgegevens niet langer worden bewaard dan nodig is voor de doeleinden waarvoor deze verzameld zijn. De </w:t>
      </w:r>
      <w:r w:rsidRPr="00DE289B" w:rsidR="00CC2505">
        <w:rPr>
          <w:rFonts w:eastAsia="Verdana" w:cs="Verdana"/>
        </w:rPr>
        <w:t>wet</w:t>
      </w:r>
      <w:r w:rsidRPr="00DE289B">
        <w:rPr>
          <w:rFonts w:eastAsia="Verdana" w:cs="Verdana"/>
        </w:rPr>
        <w:t xml:space="preserve"> scherpt dat nader</w:t>
      </w:r>
      <w:r w:rsidRPr="00DE289B" w:rsidR="00CC2505">
        <w:rPr>
          <w:rFonts w:eastAsia="Verdana" w:cs="Verdana"/>
        </w:rPr>
        <w:t xml:space="preserve"> aan</w:t>
      </w:r>
      <w:r w:rsidRPr="00DE289B">
        <w:rPr>
          <w:rFonts w:eastAsia="Verdana" w:cs="Verdana"/>
        </w:rPr>
        <w:t xml:space="preserve"> door aan het college voor te schrijven dat het de persoonsgegevens die in het kader van een aanvraag om ontheffing of vrijstelling door een warmtebedrijf voor een klein collectief warmtesysteem, </w:t>
      </w:r>
      <w:r w:rsidRPr="00DE289B" w:rsidR="00CC2505">
        <w:rPr>
          <w:rFonts w:eastAsia="Verdana" w:cs="Verdana"/>
        </w:rPr>
        <w:t xml:space="preserve">VvE’s </w:t>
      </w:r>
      <w:r w:rsidRPr="00DE289B">
        <w:rPr>
          <w:rFonts w:eastAsia="Verdana" w:cs="Verdana"/>
        </w:rPr>
        <w:t xml:space="preserve">en verhuurders, aan hem zijn verstrekt na afloop van de betrokken ontheffing of vrijstelling, of na de afwijzing van de aanvraag daartoe, te verwijderen. Voorts is de AVG onverkort van kracht en vormt het regime van de </w:t>
      </w:r>
      <w:r w:rsidRPr="00DE289B" w:rsidR="00CC2505">
        <w:rPr>
          <w:rFonts w:eastAsia="Verdana" w:cs="Verdana"/>
        </w:rPr>
        <w:t>wet</w:t>
      </w:r>
      <w:r w:rsidRPr="00DE289B">
        <w:rPr>
          <w:rFonts w:eastAsia="Verdana" w:cs="Verdana"/>
        </w:rPr>
        <w:t xml:space="preserve"> daar geen inperking op. </w:t>
      </w:r>
    </w:p>
    <w:p w:rsidRPr="00DE289B" w:rsidR="6DD57014" w:rsidP="00496392" w:rsidRDefault="1CD2C161" w14:paraId="3F4A68EE" w14:textId="2A9A6695">
      <w:pPr>
        <w:spacing w:after="0" w:line="276" w:lineRule="auto"/>
        <w:rPr>
          <w:rFonts w:eastAsia="Verdana" w:cs="Verdana"/>
        </w:rPr>
      </w:pPr>
      <w:r w:rsidRPr="00DE289B">
        <w:rPr>
          <w:rFonts w:eastAsia="Verdana" w:cs="Verdana"/>
        </w:rPr>
        <w:t xml:space="preserve"> </w:t>
      </w:r>
    </w:p>
    <w:p w:rsidRPr="00DE289B" w:rsidR="6DD57014" w:rsidP="00496392" w:rsidRDefault="5ACFDD10" w14:paraId="208428F4" w14:textId="619F4ADF">
      <w:pPr>
        <w:spacing w:after="0" w:line="276" w:lineRule="auto"/>
        <w:rPr>
          <w:rFonts w:eastAsia="Verdana" w:cs="Verdana"/>
        </w:rPr>
      </w:pPr>
      <w:r w:rsidRPr="00DE289B">
        <w:rPr>
          <w:rFonts w:eastAsia="Verdana" w:cs="Verdana"/>
        </w:rPr>
        <w:t xml:space="preserve">De Autoriteit Persoonsgegevens is toezichthouder op de naleving van de wettelijke regels voor de bescherming van persoonsgegevens, en dan met name van de AVG. In de </w:t>
      </w:r>
      <w:r w:rsidRPr="00DE289B" w:rsidR="00CC2505">
        <w:rPr>
          <w:rFonts w:eastAsia="Verdana" w:cs="Verdana"/>
        </w:rPr>
        <w:t>wet</w:t>
      </w:r>
      <w:r w:rsidRPr="00DE289B">
        <w:rPr>
          <w:rFonts w:eastAsia="Verdana" w:cs="Verdana"/>
        </w:rPr>
        <w:t xml:space="preserve"> en </w:t>
      </w:r>
      <w:r w:rsidRPr="58D47736" w:rsidR="3A14EECB">
        <w:rPr>
          <w:rFonts w:eastAsia="Verdana" w:cs="Verdana"/>
        </w:rPr>
        <w:t>in</w:t>
      </w:r>
      <w:r w:rsidRPr="00DE289B">
        <w:rPr>
          <w:rFonts w:eastAsia="Verdana" w:cs="Verdana"/>
        </w:rPr>
        <w:t xml:space="preserve"> </w:t>
      </w:r>
      <w:r w:rsidRPr="00DE289B" w:rsidR="00CC2505">
        <w:rPr>
          <w:rFonts w:eastAsia="Verdana" w:cs="Verdana"/>
        </w:rPr>
        <w:t>dit besluit</w:t>
      </w:r>
      <w:r w:rsidRPr="00DE289B">
        <w:rPr>
          <w:rFonts w:eastAsia="Verdana" w:cs="Verdana"/>
        </w:rPr>
        <w:t xml:space="preserve"> is geen specifieke taak of rol voor de AP weggelegd. Dat neemt niet weg dat AVG onverkort van kracht is en het regime van de </w:t>
      </w:r>
      <w:r w:rsidRPr="00DE289B" w:rsidR="00CC2505">
        <w:rPr>
          <w:rFonts w:eastAsia="Verdana" w:cs="Verdana"/>
        </w:rPr>
        <w:t>wet</w:t>
      </w:r>
      <w:r w:rsidRPr="00DE289B">
        <w:rPr>
          <w:rFonts w:eastAsia="Verdana" w:cs="Verdana"/>
        </w:rPr>
        <w:t xml:space="preserve"> daar geen inperking op vormt. Voor zover uit het verzamelen, beheren en uitwisselen van gegevens op basis van de </w:t>
      </w:r>
      <w:r w:rsidRPr="00DE289B" w:rsidR="00CC2505">
        <w:rPr>
          <w:rFonts w:eastAsia="Verdana" w:cs="Verdana"/>
        </w:rPr>
        <w:t>wet</w:t>
      </w:r>
      <w:r w:rsidRPr="00DE289B">
        <w:rPr>
          <w:rFonts w:eastAsia="Verdana" w:cs="Verdana"/>
        </w:rPr>
        <w:t xml:space="preserve"> de verwerking van persoonsgegevens voortvloeit, waarop de AVG van toepassing is, houdt de AP daar toezicht op. De AVG geeft geen concrete bewaartermijn voor persoonsgegevens, maar </w:t>
      </w:r>
      <w:r w:rsidRPr="00DE289B" w:rsidR="030D61D9">
        <w:rPr>
          <w:rFonts w:eastAsia="Verdana" w:cs="Verdana"/>
        </w:rPr>
        <w:t xml:space="preserve">artikel 5.1 </w:t>
      </w:r>
      <w:r w:rsidRPr="2BEFB24A" w:rsidR="7A984BC6">
        <w:rPr>
          <w:rFonts w:eastAsia="Verdana" w:cs="Verdana"/>
        </w:rPr>
        <w:t xml:space="preserve">van de AVG geeft wel </w:t>
      </w:r>
      <w:r w:rsidRPr="00DE289B" w:rsidR="030D61D9">
        <w:rPr>
          <w:rFonts w:eastAsia="Verdana" w:cs="Verdana"/>
        </w:rPr>
        <w:t>een</w:t>
      </w:r>
      <w:r w:rsidRPr="00DE289B" w:rsidDel="1CD2C161" w:rsidR="1CD2C161">
        <w:rPr>
          <w:rFonts w:eastAsia="Verdana" w:cs="Verdana"/>
        </w:rPr>
        <w:t xml:space="preserve"> </w:t>
      </w:r>
      <w:r w:rsidRPr="00DE289B">
        <w:rPr>
          <w:rFonts w:eastAsia="Verdana" w:cs="Verdana"/>
        </w:rPr>
        <w:t xml:space="preserve">opslagbeperking, op grond waarvan een persoonsgegeven alleen bewaard mag worden als identificeerbaar gegeven, voor zolang het nodig is voor de doeleinden waarvoor het verzameld is. Uit artikel 30 van de AVG volgt dat  een register van verwerkingsactiviteiten moeten </w:t>
      </w:r>
      <w:r w:rsidRPr="00DE289B" w:rsidR="22097591">
        <w:rPr>
          <w:rFonts w:eastAsia="Verdana" w:cs="Verdana"/>
        </w:rPr>
        <w:t xml:space="preserve">worden </w:t>
      </w:r>
      <w:r w:rsidRPr="00DE289B" w:rsidR="1CD2C161">
        <w:rPr>
          <w:rFonts w:eastAsia="Verdana" w:cs="Verdana"/>
        </w:rPr>
        <w:t>bij</w:t>
      </w:r>
      <w:r w:rsidRPr="00DE289B" w:rsidR="43B379DE">
        <w:rPr>
          <w:rFonts w:eastAsia="Verdana" w:cs="Verdana"/>
        </w:rPr>
        <w:t>ge</w:t>
      </w:r>
      <w:r w:rsidRPr="00DE289B" w:rsidR="1CD2C161">
        <w:rPr>
          <w:rFonts w:eastAsia="Verdana" w:cs="Verdana"/>
        </w:rPr>
        <w:t>houden</w:t>
      </w:r>
      <w:r w:rsidRPr="00DE289B">
        <w:rPr>
          <w:rFonts w:eastAsia="Verdana" w:cs="Verdana"/>
        </w:rPr>
        <w:t xml:space="preserve"> waarin onder meer, indien mogelijk, de beoogde termijnen moeten worden opgenomen waarbinnen de verschillende categorieën van gegevens moeten worden gewist.</w:t>
      </w:r>
    </w:p>
    <w:p w:rsidRPr="00DE289B" w:rsidR="6DD57014" w:rsidP="00496392" w:rsidRDefault="1CD2C161" w14:paraId="4D0D8E67" w14:textId="4ED16B13">
      <w:pPr>
        <w:spacing w:after="0" w:line="276" w:lineRule="auto"/>
        <w:rPr>
          <w:rFonts w:eastAsia="Verdana" w:cs="Verdana"/>
        </w:rPr>
      </w:pPr>
      <w:r w:rsidRPr="00DE289B">
        <w:rPr>
          <w:rFonts w:eastAsia="Verdana" w:cs="Verdana"/>
        </w:rPr>
        <w:t xml:space="preserve"> </w:t>
      </w:r>
    </w:p>
    <w:p w:rsidRPr="00DE289B" w:rsidR="6DD57014" w:rsidP="00496392" w:rsidRDefault="1CD2C161" w14:paraId="05CB792E" w14:textId="22036B79">
      <w:pPr>
        <w:spacing w:after="0" w:line="276" w:lineRule="auto"/>
        <w:rPr>
          <w:rFonts w:eastAsia="Verdana" w:cs="Verdana"/>
        </w:rPr>
      </w:pPr>
      <w:r w:rsidRPr="00DE289B">
        <w:rPr>
          <w:rFonts w:eastAsia="Verdana" w:cs="Verdana"/>
        </w:rPr>
        <w:t xml:space="preserve">Een aangewezen warmtebedrijf heeft persoonsgegevens van gebouweigenaren nodig voor </w:t>
      </w:r>
      <w:r w:rsidRPr="00DE289B" w:rsidR="00142093">
        <w:rPr>
          <w:rFonts w:eastAsia="Verdana" w:cs="Verdana"/>
        </w:rPr>
        <w:t xml:space="preserve">het </w:t>
      </w:r>
      <w:r w:rsidRPr="00DE289B" w:rsidR="000642E1">
        <w:rPr>
          <w:rFonts w:eastAsia="Verdana" w:cs="Verdana"/>
        </w:rPr>
        <w:t xml:space="preserve">doen van een </w:t>
      </w:r>
      <w:r w:rsidRPr="00DE289B">
        <w:rPr>
          <w:rFonts w:eastAsia="Verdana" w:cs="Verdana"/>
        </w:rPr>
        <w:t>aanbod voor aansluiting op een collectieve warmtevoorziening</w:t>
      </w:r>
      <w:r w:rsidRPr="00DE289B" w:rsidR="000642E1">
        <w:rPr>
          <w:rFonts w:eastAsia="Verdana" w:cs="Verdana"/>
        </w:rPr>
        <w:t xml:space="preserve"> (artikel 2.25 en 2.26 van de wet)</w:t>
      </w:r>
      <w:r w:rsidRPr="00DE289B">
        <w:rPr>
          <w:rFonts w:eastAsia="Verdana" w:cs="Verdana"/>
        </w:rPr>
        <w:t>. Het aangewezen warmtebedrijf moet daarvoor kunnen beschikken over naam en adresgegevens</w:t>
      </w:r>
      <w:r w:rsidRPr="00DE289B" w:rsidR="000642E1">
        <w:rPr>
          <w:rFonts w:eastAsia="Verdana" w:cs="Verdana"/>
        </w:rPr>
        <w:t xml:space="preserve"> (artikel 2.25, derde lid</w:t>
      </w:r>
      <w:r w:rsidR="00002138">
        <w:rPr>
          <w:rFonts w:eastAsia="Verdana" w:cs="Verdana"/>
        </w:rPr>
        <w:t xml:space="preserve"> van de wet</w:t>
      </w:r>
      <w:r w:rsidRPr="00DE289B" w:rsidR="000642E1">
        <w:rPr>
          <w:rFonts w:eastAsia="Verdana" w:cs="Verdana"/>
        </w:rPr>
        <w:t>)</w:t>
      </w:r>
      <w:r w:rsidRPr="00DE289B">
        <w:rPr>
          <w:rFonts w:eastAsia="Verdana" w:cs="Verdana"/>
        </w:rPr>
        <w:t xml:space="preserve">. Omdat het aangewezen warmtebedrijf naar verwachting meerdere herinneringen zal moeten sturen aan de gebouweigenaren en de gebouweigenaren een </w:t>
      </w:r>
      <w:r w:rsidRPr="00DE289B" w:rsidR="00450AED">
        <w:rPr>
          <w:rFonts w:eastAsia="Verdana" w:cs="Verdana"/>
        </w:rPr>
        <w:t>ruimte periode zullen</w:t>
      </w:r>
      <w:r w:rsidRPr="00DE289B">
        <w:rPr>
          <w:rFonts w:eastAsia="Verdana" w:cs="Verdana"/>
        </w:rPr>
        <w:t xml:space="preserve"> hebben om op het aanbod in te gaan, verwijdert het warmtebedrijf de persoonsgegevens uiterlijk een jaar nadat deze ter beschikking zijn gesteld, tenzij de persoonsgegevens noodzakelijk zijn ter voldoening aan een wettelijke bewaarplicht. De gebouweigenaren die klant worden zullen in het klantenbestand worden opgenomen, overige gegevens moeten vernietigd worden.</w:t>
      </w:r>
    </w:p>
    <w:p w:rsidRPr="00DE289B" w:rsidR="00BB2567" w:rsidP="00496392" w:rsidRDefault="00BB2567" w14:paraId="7E07F545" w14:textId="77777777">
      <w:pPr>
        <w:spacing w:after="0" w:line="276" w:lineRule="auto"/>
        <w:rPr>
          <w:rFonts w:eastAsia="Calibri" w:cs="Arial"/>
          <w:b/>
          <w:bCs/>
        </w:rPr>
      </w:pPr>
    </w:p>
    <w:p w:rsidRPr="00DE289B" w:rsidR="003E3376" w:rsidP="00496392" w:rsidRDefault="003E3376" w14:paraId="33EA19A3" w14:textId="77777777">
      <w:pPr>
        <w:spacing w:after="0" w:line="276" w:lineRule="auto"/>
        <w:rPr>
          <w:rFonts w:eastAsia="Calibri" w:cs="Arial"/>
          <w:b/>
          <w:bCs/>
        </w:rPr>
      </w:pPr>
    </w:p>
    <w:p w:rsidRPr="00DE289B" w:rsidR="003E3376" w:rsidP="00496392" w:rsidRDefault="003E3376" w14:paraId="36E655D6" w14:textId="211A5AAF">
      <w:pPr>
        <w:spacing w:after="0" w:line="276" w:lineRule="auto"/>
        <w:rPr>
          <w:rFonts w:eastAsia="Calibri" w:cs="Arial"/>
          <w:b/>
          <w:bCs/>
        </w:rPr>
      </w:pPr>
      <w:r w:rsidRPr="00DE289B">
        <w:rPr>
          <w:rFonts w:eastAsia="Calibri" w:cs="Arial"/>
          <w:b/>
          <w:bCs/>
        </w:rPr>
        <w:t xml:space="preserve">Artikel </w:t>
      </w:r>
      <w:r w:rsidRPr="00DE289B" w:rsidR="00F460AE">
        <w:rPr>
          <w:rFonts w:eastAsia="Calibri" w:cs="Arial"/>
          <w:b/>
          <w:bCs/>
        </w:rPr>
        <w:t>9</w:t>
      </w:r>
      <w:r w:rsidRPr="00DE289B">
        <w:rPr>
          <w:rFonts w:eastAsia="Calibri" w:cs="Arial"/>
          <w:b/>
          <w:bCs/>
        </w:rPr>
        <w:t>.1</w:t>
      </w:r>
      <w:r w:rsidRPr="00DE289B" w:rsidR="00131BFC">
        <w:rPr>
          <w:rFonts w:eastAsia="Calibri" w:cs="Arial"/>
          <w:b/>
          <w:bCs/>
        </w:rPr>
        <w:t xml:space="preserve"> </w:t>
      </w:r>
      <w:r w:rsidRPr="00DE289B" w:rsidR="005A1256">
        <w:rPr>
          <w:rFonts w:eastAsia="Calibri" w:cs="Arial"/>
          <w:b/>
          <w:bCs/>
        </w:rPr>
        <w:t>redelijke vergoeding opdracht ACM </w:t>
      </w:r>
    </w:p>
    <w:p w:rsidRPr="00DE289B" w:rsidR="001F0BA1" w:rsidP="00496392" w:rsidRDefault="001F0BA1" w14:paraId="6B00E4FB" w14:textId="77777777">
      <w:pPr>
        <w:spacing w:after="0" w:line="276" w:lineRule="auto"/>
        <w:rPr>
          <w:rFonts w:eastAsia="Calibri" w:cs="Arial"/>
          <w:b/>
          <w:bCs/>
        </w:rPr>
      </w:pPr>
    </w:p>
    <w:p w:rsidRPr="00DE289B" w:rsidR="00BB2567" w:rsidP="00496392" w:rsidRDefault="008A3E7E" w14:paraId="1EE50E40" w14:textId="3ED2E5C9">
      <w:pPr>
        <w:spacing w:after="0" w:line="276" w:lineRule="auto"/>
        <w:rPr>
          <w:rFonts w:eastAsia="Calibri" w:cs="Arial"/>
          <w:b/>
          <w:bCs/>
        </w:rPr>
      </w:pPr>
      <w:r w:rsidRPr="00DE289B">
        <w:rPr>
          <w:rStyle w:val="normaltextrun"/>
          <w:rFonts w:cs="Segoe UI" w:eastAsiaTheme="majorEastAsia"/>
        </w:rPr>
        <w:t xml:space="preserve">In de situatie dat de </w:t>
      </w:r>
      <w:r w:rsidRPr="0FEBD6B7" w:rsidR="001D6A2C">
        <w:rPr>
          <w:rStyle w:val="apple-converted-space"/>
          <w:rFonts w:eastAsiaTheme="majorEastAsia"/>
          <w:color w:val="000000" w:themeColor="text1"/>
        </w:rPr>
        <w:t>ACM</w:t>
      </w:r>
      <w:r w:rsidRPr="0FEBD6B7">
        <w:rPr>
          <w:rStyle w:val="apple-converted-space"/>
          <w:rFonts w:eastAsiaTheme="majorEastAsia"/>
          <w:color w:val="000000" w:themeColor="text1"/>
        </w:rPr>
        <w:t xml:space="preserve"> </w:t>
      </w:r>
      <w:r w:rsidRPr="00DE289B" w:rsidR="00E81566">
        <w:rPr>
          <w:rStyle w:val="normaltextrun"/>
          <w:rFonts w:cs="Segoe UI" w:eastAsiaTheme="majorEastAsia"/>
        </w:rPr>
        <w:t xml:space="preserve">opdracht heeft verstrekt aan een noodwarmtebedrijf om de levering van warmte </w:t>
      </w:r>
      <w:r w:rsidRPr="00DE289B" w:rsidR="00A61A6F">
        <w:rPr>
          <w:rStyle w:val="normaltextrun"/>
          <w:rFonts w:cs="Segoe UI" w:eastAsiaTheme="majorEastAsia"/>
        </w:rPr>
        <w:t>te continueren</w:t>
      </w:r>
      <w:r w:rsidRPr="00DE289B" w:rsidR="00B60512">
        <w:rPr>
          <w:rStyle w:val="normaltextrun"/>
          <w:rFonts w:cs="Segoe UI" w:eastAsiaTheme="majorEastAsia"/>
        </w:rPr>
        <w:t xml:space="preserve">, heeft </w:t>
      </w:r>
      <w:r w:rsidRPr="00DE289B" w:rsidR="006D77A2">
        <w:rPr>
          <w:rStyle w:val="normaltextrun"/>
          <w:rFonts w:cs="Segoe UI" w:eastAsiaTheme="majorEastAsia"/>
        </w:rPr>
        <w:t xml:space="preserve">het noodwarmtebedrijf recht op een </w:t>
      </w:r>
      <w:r w:rsidRPr="00DE289B" w:rsidR="003B32ED">
        <w:rPr>
          <w:rStyle w:val="normaltextrun"/>
          <w:rFonts w:cs="Segoe UI" w:eastAsiaTheme="majorEastAsia"/>
        </w:rPr>
        <w:t xml:space="preserve">redelijke </w:t>
      </w:r>
      <w:r w:rsidRPr="00DE289B" w:rsidR="006D77A2">
        <w:rPr>
          <w:rStyle w:val="normaltextrun"/>
          <w:rFonts w:cs="Segoe UI" w:eastAsiaTheme="majorEastAsia"/>
        </w:rPr>
        <w:t xml:space="preserve">vergoeding. </w:t>
      </w:r>
      <w:r w:rsidRPr="00DE289B" w:rsidR="00594310">
        <w:rPr>
          <w:rStyle w:val="normaltextrun"/>
          <w:rFonts w:cs="Segoe UI" w:eastAsiaTheme="majorEastAsia"/>
        </w:rPr>
        <w:t>De vergoeding is bedoeld om te voorkomen dat het noodwarmtebedrijf geconfronteerd wordt met een verliesgevende situatie</w:t>
      </w:r>
      <w:r w:rsidRPr="00DE289B" w:rsidR="003C1B9B">
        <w:rPr>
          <w:rStyle w:val="normaltextrun"/>
          <w:rFonts w:cs="Segoe UI" w:eastAsiaTheme="majorEastAsia"/>
        </w:rPr>
        <w:t>, bijvoorbeeld om</w:t>
      </w:r>
      <w:r w:rsidRPr="00DE289B" w:rsidR="00474B88">
        <w:rPr>
          <w:rStyle w:val="normaltextrun"/>
          <w:rFonts w:cs="Segoe UI" w:eastAsiaTheme="majorEastAsia"/>
        </w:rPr>
        <w:t xml:space="preserve">dat er onderhoud moet </w:t>
      </w:r>
      <w:r w:rsidRPr="00DE289B" w:rsidR="000B7447">
        <w:rPr>
          <w:rStyle w:val="normaltextrun"/>
          <w:rFonts w:cs="Segoe UI" w:eastAsiaTheme="majorEastAsia"/>
        </w:rPr>
        <w:t xml:space="preserve">plaatsvinden aan de installaties. </w:t>
      </w:r>
      <w:r w:rsidRPr="00DE289B" w:rsidR="002C649D">
        <w:rPr>
          <w:rStyle w:val="normaltextrun"/>
          <w:rFonts w:cs="Segoe UI" w:eastAsiaTheme="majorEastAsia"/>
        </w:rPr>
        <w:t xml:space="preserve">De vergoeding is voor de kosten </w:t>
      </w:r>
      <w:r w:rsidRPr="00DE289B" w:rsidR="0099097A">
        <w:rPr>
          <w:rStyle w:val="normaltextrun"/>
          <w:rFonts w:cs="Segoe UI" w:eastAsiaTheme="majorEastAsia"/>
        </w:rPr>
        <w:t xml:space="preserve">die aantoonbaar uitsluitend gepaard gaan met het uitvoeren van de opdracht, voor zover deze kosten niet gedekt worden door de inkomsten die worden verkregen voor de uitvoering van die opdracht. </w:t>
      </w:r>
      <w:r w:rsidRPr="00DE289B" w:rsidR="00850BA3">
        <w:rPr>
          <w:rStyle w:val="normaltextrun"/>
          <w:rFonts w:cs="Segoe UI" w:eastAsiaTheme="majorEastAsia"/>
        </w:rPr>
        <w:t xml:space="preserve">Het gaat dus vooral om kosten die niet in rekening kunnen worden gebracht bij de </w:t>
      </w:r>
      <w:r w:rsidRPr="00DE289B" w:rsidR="00100503">
        <w:rPr>
          <w:rStyle w:val="normaltextrun"/>
          <w:rFonts w:cs="Segoe UI" w:eastAsiaTheme="majorEastAsia"/>
        </w:rPr>
        <w:t>verbruiker</w:t>
      </w:r>
      <w:r w:rsidRPr="00DE289B" w:rsidR="00850BA3">
        <w:rPr>
          <w:rStyle w:val="normaltextrun"/>
          <w:rFonts w:cs="Segoe UI" w:eastAsiaTheme="majorEastAsia"/>
        </w:rPr>
        <w:t xml:space="preserve">. </w:t>
      </w:r>
      <w:r w:rsidRPr="00DE289B" w:rsidR="001F3E0A">
        <w:rPr>
          <w:rStyle w:val="normaltextrun"/>
          <w:rFonts w:cs="Segoe UI" w:eastAsiaTheme="majorEastAsia"/>
        </w:rPr>
        <w:t xml:space="preserve">In eerste instantie wordt </w:t>
      </w:r>
      <w:r w:rsidRPr="0FEBD6B7" w:rsidR="001F3E0A">
        <w:rPr>
          <w:rStyle w:val="normaltextrun"/>
          <w:rFonts w:cs="Segoe UI" w:eastAsiaTheme="majorEastAsia"/>
        </w:rPr>
        <w:t>er</w:t>
      </w:r>
      <w:r w:rsidRPr="0FEBD6B7" w:rsidR="219CDA47">
        <w:rPr>
          <w:rStyle w:val="normaltextrun"/>
          <w:rFonts w:cs="Segoe UI" w:eastAsiaTheme="majorEastAsia"/>
        </w:rPr>
        <w:t xml:space="preserve"> </w:t>
      </w:r>
      <w:r w:rsidRPr="0FEBD6B7" w:rsidR="001F3E0A">
        <w:rPr>
          <w:rStyle w:val="normaltextrun"/>
          <w:rFonts w:cs="Segoe UI" w:eastAsiaTheme="majorEastAsia"/>
        </w:rPr>
        <w:t>vanuit</w:t>
      </w:r>
      <w:r w:rsidRPr="00DE289B" w:rsidR="001F3E0A">
        <w:rPr>
          <w:rStyle w:val="normaltextrun"/>
          <w:rFonts w:cs="Segoe UI" w:eastAsiaTheme="majorEastAsia"/>
        </w:rPr>
        <w:t xml:space="preserve"> gegaan dat de </w:t>
      </w:r>
      <w:r w:rsidRPr="0FEBD6B7" w:rsidR="001D6A2C">
        <w:rPr>
          <w:rStyle w:val="apple-converted-space"/>
          <w:rFonts w:eastAsiaTheme="majorEastAsia"/>
          <w:color w:val="000000" w:themeColor="text1"/>
        </w:rPr>
        <w:t>ACM</w:t>
      </w:r>
      <w:r w:rsidRPr="0FEBD6B7" w:rsidR="001F3E0A">
        <w:rPr>
          <w:rStyle w:val="apple-converted-space"/>
          <w:rFonts w:eastAsiaTheme="majorEastAsia"/>
          <w:color w:val="000000" w:themeColor="text1"/>
        </w:rPr>
        <w:t xml:space="preserve"> </w:t>
      </w:r>
      <w:r w:rsidRPr="00DE289B" w:rsidR="001F3E0A">
        <w:rPr>
          <w:rStyle w:val="normaltextrun"/>
          <w:rFonts w:cs="Segoe UI" w:eastAsiaTheme="majorEastAsia"/>
        </w:rPr>
        <w:t xml:space="preserve">afspraken maakt </w:t>
      </w:r>
      <w:r w:rsidRPr="00DE289B" w:rsidR="005A455B">
        <w:rPr>
          <w:rStyle w:val="normaltextrun"/>
          <w:rFonts w:cs="Segoe UI" w:eastAsiaTheme="majorEastAsia"/>
        </w:rPr>
        <w:t xml:space="preserve">met het noodwarmtebedrijf </w:t>
      </w:r>
      <w:r w:rsidRPr="00DE289B" w:rsidR="001F3E0A">
        <w:rPr>
          <w:rStyle w:val="normaltextrun"/>
          <w:rFonts w:cs="Segoe UI" w:eastAsiaTheme="majorEastAsia"/>
        </w:rPr>
        <w:t xml:space="preserve">over de </w:t>
      </w:r>
      <w:r w:rsidRPr="00DE289B" w:rsidR="005A455B">
        <w:rPr>
          <w:rStyle w:val="normaltextrun"/>
          <w:rFonts w:cs="Segoe UI" w:eastAsiaTheme="majorEastAsia"/>
        </w:rPr>
        <w:t>uitvoering van de opdracht en de wijze van betaling van de vergoedin</w:t>
      </w:r>
      <w:r w:rsidRPr="00DE289B" w:rsidR="00AD03F7">
        <w:rPr>
          <w:rStyle w:val="normaltextrun"/>
          <w:rFonts w:cs="Segoe UI" w:eastAsiaTheme="majorEastAsia"/>
        </w:rPr>
        <w:t xml:space="preserve">g, bijvoorbeeld over het </w:t>
      </w:r>
      <w:r w:rsidRPr="00DE289B" w:rsidR="00456AB1">
        <w:rPr>
          <w:rStyle w:val="normaltextrun"/>
          <w:rFonts w:cs="Segoe UI" w:eastAsiaTheme="majorEastAsia"/>
        </w:rPr>
        <w:t>betalen</w:t>
      </w:r>
      <w:r w:rsidRPr="00DE289B" w:rsidR="00AD03F7">
        <w:rPr>
          <w:rStyle w:val="normaltextrun"/>
          <w:rFonts w:cs="Segoe UI" w:eastAsiaTheme="majorEastAsia"/>
        </w:rPr>
        <w:t xml:space="preserve"> van voorschotten.</w:t>
      </w:r>
      <w:r w:rsidRPr="00DE289B" w:rsidR="00E83D59">
        <w:rPr>
          <w:rStyle w:val="normaltextrun"/>
          <w:rFonts w:cs="Segoe UI" w:eastAsiaTheme="majorEastAsia"/>
        </w:rPr>
        <w:t xml:space="preserve"> </w:t>
      </w:r>
      <w:r w:rsidRPr="00DE289B" w:rsidR="0064280D">
        <w:rPr>
          <w:rStyle w:val="normaltextrun"/>
          <w:rFonts w:cs="Segoe UI" w:eastAsiaTheme="majorEastAsia"/>
        </w:rPr>
        <w:t xml:space="preserve">Bij ministeriële </w:t>
      </w:r>
      <w:r w:rsidRPr="00DE289B" w:rsidR="0064280D">
        <w:rPr>
          <w:rStyle w:val="normaltextrun"/>
          <w:rFonts w:cs="Segoe UI" w:eastAsiaTheme="majorEastAsia"/>
        </w:rPr>
        <w:lastRenderedPageBreak/>
        <w:t xml:space="preserve">regeling kunnen nadere regels worden gesteld over welke kosten in aanmerking komen voor de vergoeding, de wijze van berekening van de inkomsten en de wijze waarop de betaling plaatsvindt. </w:t>
      </w:r>
    </w:p>
    <w:p w:rsidRPr="00DE289B" w:rsidR="00BB2567" w:rsidP="00496392" w:rsidRDefault="00BB2567" w14:paraId="0DD2930B" w14:textId="77777777">
      <w:pPr>
        <w:spacing w:after="0" w:line="276" w:lineRule="auto"/>
        <w:rPr>
          <w:rFonts w:eastAsia="Calibri" w:cs="Arial"/>
          <w:b/>
          <w:bCs/>
        </w:rPr>
      </w:pPr>
    </w:p>
    <w:p w:rsidRPr="00DE289B" w:rsidR="00BB2567" w:rsidP="00496392" w:rsidRDefault="00BB2567" w14:paraId="33DCA86C" w14:textId="77777777">
      <w:pPr>
        <w:spacing w:after="0" w:line="276" w:lineRule="auto"/>
        <w:rPr>
          <w:rFonts w:eastAsia="Calibri" w:cs="Arial"/>
          <w:b/>
          <w:bCs/>
        </w:rPr>
      </w:pPr>
    </w:p>
    <w:p w:rsidRPr="00DE289B" w:rsidR="003E3376" w:rsidP="00496392" w:rsidRDefault="003E3376" w14:paraId="3646D4F1" w14:textId="4B16A6BF">
      <w:pPr>
        <w:spacing w:after="0" w:line="276" w:lineRule="auto"/>
        <w:rPr>
          <w:rFonts w:eastAsia="Calibri" w:cs="Arial"/>
          <w:b/>
          <w:bCs/>
        </w:rPr>
      </w:pPr>
      <w:r w:rsidRPr="00DE289B">
        <w:rPr>
          <w:rFonts w:eastAsia="Calibri" w:cs="Arial"/>
          <w:b/>
          <w:bCs/>
        </w:rPr>
        <w:t xml:space="preserve">Artikel </w:t>
      </w:r>
      <w:r w:rsidRPr="00DE289B" w:rsidR="00F460AE">
        <w:rPr>
          <w:rFonts w:eastAsia="Calibri" w:cs="Arial"/>
          <w:b/>
          <w:bCs/>
        </w:rPr>
        <w:t>9</w:t>
      </w:r>
      <w:r w:rsidRPr="00DE289B">
        <w:rPr>
          <w:rFonts w:eastAsia="Calibri" w:cs="Arial"/>
          <w:b/>
          <w:bCs/>
        </w:rPr>
        <w:t>.2</w:t>
      </w:r>
      <w:r w:rsidRPr="00DE289B" w:rsidR="00131BFC">
        <w:rPr>
          <w:rFonts w:eastAsia="Calibri" w:cs="Arial"/>
          <w:b/>
          <w:bCs/>
        </w:rPr>
        <w:t xml:space="preserve"> procedure en vereisten noodwarmtebedrijf</w:t>
      </w:r>
    </w:p>
    <w:p w:rsidRPr="00DE289B" w:rsidR="00BB2567" w:rsidP="00496392" w:rsidRDefault="00BB2567" w14:paraId="7E3A4F63" w14:textId="77777777">
      <w:pPr>
        <w:spacing w:after="0" w:line="276" w:lineRule="auto"/>
        <w:rPr>
          <w:rFonts w:eastAsia="Calibri" w:cs="Arial"/>
          <w:b/>
          <w:bCs/>
        </w:rPr>
      </w:pPr>
    </w:p>
    <w:p w:rsidRPr="00DE289B" w:rsidR="004B181D" w:rsidP="769F5E05" w:rsidRDefault="1C4EF042" w14:paraId="09BC9E5F" w14:textId="39E6A685">
      <w:pPr>
        <w:spacing w:after="0" w:line="276" w:lineRule="auto"/>
        <w:rPr>
          <w:rFonts w:eastAsia="Calibri" w:cs="Arial"/>
        </w:rPr>
      </w:pPr>
      <w:r w:rsidRPr="769F5E05">
        <w:rPr>
          <w:rFonts w:eastAsia="Calibri" w:cs="Arial"/>
        </w:rPr>
        <w:t>Wanneer de</w:t>
      </w:r>
      <w:r w:rsidRPr="769F5E05" w:rsidR="28928830">
        <w:rPr>
          <w:rFonts w:eastAsia="Calibri" w:cs="Arial"/>
        </w:rPr>
        <w:t xml:space="preserve"> </w:t>
      </w:r>
      <w:r w:rsidRPr="769F5E05" w:rsidR="0C2A2D8E">
        <w:rPr>
          <w:rStyle w:val="apple-converted-space"/>
          <w:rFonts w:eastAsiaTheme="majorEastAsia"/>
          <w:color w:val="000000" w:themeColor="text1"/>
        </w:rPr>
        <w:t>ACM</w:t>
      </w:r>
      <w:r w:rsidRPr="769F5E05" w:rsidR="28928830">
        <w:rPr>
          <w:rStyle w:val="apple-converted-space"/>
          <w:rFonts w:eastAsiaTheme="majorEastAsia"/>
          <w:color w:val="000000" w:themeColor="text1"/>
        </w:rPr>
        <w:t xml:space="preserve"> </w:t>
      </w:r>
      <w:r w:rsidRPr="769F5E05">
        <w:rPr>
          <w:rFonts w:eastAsia="Calibri" w:cs="Arial"/>
        </w:rPr>
        <w:t>een noodwarmtebedrijf opdracht heeft gegeven om de levering van</w:t>
      </w:r>
      <w:r w:rsidRPr="769F5E05" w:rsidR="6EBFE376">
        <w:rPr>
          <w:rFonts w:eastAsia="Calibri" w:cs="Arial"/>
        </w:rPr>
        <w:t xml:space="preserve"> warmte van een warmtebedrijf over te nemen, worden alle betrokken partijen, waaronder in ieder geval de betrokken gemeente en het desbetreffende warmtebedrijf, </w:t>
      </w:r>
      <w:r w:rsidRPr="769F5E05" w:rsidR="39DD9E5D">
        <w:rPr>
          <w:rFonts w:eastAsia="Calibri" w:cs="Arial"/>
        </w:rPr>
        <w:t>hierover geïnformeerd</w:t>
      </w:r>
      <w:r w:rsidRPr="769F5E05" w:rsidR="375DB534">
        <w:rPr>
          <w:rFonts w:eastAsia="Calibri" w:cs="Arial"/>
        </w:rPr>
        <w:t xml:space="preserve"> en treedt met deze partijen in overleg. Doel van dit overleg is om afspraken</w:t>
      </w:r>
      <w:r w:rsidRPr="769F5E05" w:rsidR="109E6C0B">
        <w:rPr>
          <w:rFonts w:eastAsia="Calibri" w:cs="Arial"/>
        </w:rPr>
        <w:t xml:space="preserve"> te maken over </w:t>
      </w:r>
      <w:r w:rsidRPr="769F5E05" w:rsidR="6E7D5553">
        <w:rPr>
          <w:rFonts w:eastAsia="Calibri" w:cs="Arial"/>
        </w:rPr>
        <w:t xml:space="preserve">hoe </w:t>
      </w:r>
      <w:r w:rsidRPr="769F5E05" w:rsidR="79BC1E4E">
        <w:rPr>
          <w:rFonts w:eastAsia="Calibri" w:cs="Arial"/>
        </w:rPr>
        <w:t xml:space="preserve">het noodwarmtebedrijf </w:t>
      </w:r>
      <w:r w:rsidRPr="769F5E05" w:rsidR="3145AFC9">
        <w:rPr>
          <w:rFonts w:eastAsia="Calibri" w:cs="Arial"/>
        </w:rPr>
        <w:t xml:space="preserve">zo snel mogelijk in </w:t>
      </w:r>
      <w:r w:rsidRPr="769F5E05" w:rsidR="00A52B3D">
        <w:rPr>
          <w:rFonts w:eastAsia="Calibri" w:cs="Arial"/>
        </w:rPr>
        <w:t xml:space="preserve">staat kan worden </w:t>
      </w:r>
      <w:r w:rsidRPr="769F5E05" w:rsidR="08BED3F1">
        <w:rPr>
          <w:rFonts w:eastAsia="Calibri" w:cs="Arial"/>
        </w:rPr>
        <w:t>gesteld</w:t>
      </w:r>
      <w:r w:rsidRPr="769F5E05" w:rsidR="00A52B3D">
        <w:rPr>
          <w:rFonts w:eastAsia="Calibri" w:cs="Arial"/>
        </w:rPr>
        <w:t xml:space="preserve"> om de levering </w:t>
      </w:r>
      <w:r w:rsidRPr="769F5E05" w:rsidR="74C0D8E3">
        <w:rPr>
          <w:rFonts w:eastAsia="Calibri" w:cs="Arial"/>
        </w:rPr>
        <w:t xml:space="preserve">van warmte aan de verbruikers over te nemen en </w:t>
      </w:r>
      <w:r w:rsidRPr="769F5E05" w:rsidR="45EFEEF3">
        <w:rPr>
          <w:rFonts w:eastAsia="Calibri" w:cs="Arial"/>
        </w:rPr>
        <w:t xml:space="preserve">hoe de verbruikers zo goed mogelijk worden ontzorgd. </w:t>
      </w:r>
      <w:r w:rsidRPr="769F5E05" w:rsidR="34F05637">
        <w:rPr>
          <w:rFonts w:eastAsia="Calibri" w:cs="Arial"/>
        </w:rPr>
        <w:t xml:space="preserve">Het warmtebedrijf is verplicht om alle voor de levering noodzakelijke gegevens van de op haar warmtenet aangesloten verbruikers </w:t>
      </w:r>
      <w:r w:rsidRPr="769F5E05" w:rsidR="03001CB6">
        <w:rPr>
          <w:rFonts w:eastAsia="Calibri" w:cs="Arial"/>
        </w:rPr>
        <w:t xml:space="preserve">en de technische specificaties van het warmtenet </w:t>
      </w:r>
      <w:r w:rsidRPr="769F5E05" w:rsidR="34F05637">
        <w:rPr>
          <w:rFonts w:eastAsia="Calibri" w:cs="Arial"/>
        </w:rPr>
        <w:t>op verzoek van het noodwarmtebedrijf aan ha</w:t>
      </w:r>
      <w:r w:rsidRPr="769F5E05" w:rsidR="47DD8E3D">
        <w:rPr>
          <w:rFonts w:eastAsia="Calibri" w:cs="Arial"/>
        </w:rPr>
        <w:t xml:space="preserve">ar te overleggen. </w:t>
      </w:r>
      <w:r w:rsidRPr="769F5E05" w:rsidR="27504ED6">
        <w:rPr>
          <w:rFonts w:eastAsia="Calibri" w:cs="Arial"/>
        </w:rPr>
        <w:t xml:space="preserve">Deze informatie wordt uitsluitend gebruikt </w:t>
      </w:r>
      <w:r w:rsidRPr="769F5E05" w:rsidR="1FB49DE4">
        <w:rPr>
          <w:rFonts w:eastAsia="Calibri" w:cs="Arial"/>
        </w:rPr>
        <w:t>voor de uitvoering van de opdracht.</w:t>
      </w:r>
      <w:r w:rsidRPr="769F5E05" w:rsidR="5B92B31A">
        <w:rPr>
          <w:rFonts w:eastAsia="Calibri" w:cs="Arial"/>
        </w:rPr>
        <w:t xml:space="preserve"> </w:t>
      </w:r>
      <w:r w:rsidRPr="769F5E05" w:rsidR="7C422C2D">
        <w:rPr>
          <w:rFonts w:eastAsia="Calibri" w:cs="Arial"/>
        </w:rPr>
        <w:t xml:space="preserve">In het zesde lid van dit </w:t>
      </w:r>
      <w:r w:rsidRPr="769F5E05" w:rsidR="027E737A">
        <w:rPr>
          <w:rFonts w:eastAsia="Calibri" w:cs="Arial"/>
        </w:rPr>
        <w:t>artikel</w:t>
      </w:r>
      <w:r w:rsidRPr="769F5E05" w:rsidR="7C422C2D">
        <w:rPr>
          <w:rFonts w:eastAsia="Calibri" w:cs="Arial"/>
        </w:rPr>
        <w:t xml:space="preserve"> is </w:t>
      </w:r>
      <w:r w:rsidRPr="769F5E05" w:rsidR="4E80B61C">
        <w:rPr>
          <w:rFonts w:eastAsia="Calibri" w:cs="Arial"/>
        </w:rPr>
        <w:t xml:space="preserve">geregeld dat de informatie wel mag worden overgedragen van het noodwarmtebedrijf aan een nieuw </w:t>
      </w:r>
      <w:r w:rsidRPr="769F5E05" w:rsidR="26297A4C">
        <w:rPr>
          <w:rFonts w:eastAsia="Calibri" w:cs="Arial"/>
        </w:rPr>
        <w:t>warmtebedrijf</w:t>
      </w:r>
      <w:r w:rsidRPr="769F5E05" w:rsidR="49A9DCA4">
        <w:rPr>
          <w:rFonts w:eastAsia="Calibri" w:cs="Arial"/>
        </w:rPr>
        <w:t xml:space="preserve">, </w:t>
      </w:r>
      <w:r w:rsidRPr="769F5E05" w:rsidR="3BAEECAF">
        <w:rPr>
          <w:rFonts w:eastAsia="Calibri" w:cs="Arial"/>
        </w:rPr>
        <w:t>in de situatie d</w:t>
      </w:r>
      <w:r w:rsidRPr="769F5E05" w:rsidR="0D9DADE9">
        <w:rPr>
          <w:rFonts w:eastAsia="Calibri" w:cs="Arial"/>
        </w:rPr>
        <w:t>at dit warmtebedrijf een aanwijzing</w:t>
      </w:r>
      <w:r w:rsidRPr="769F5E05" w:rsidR="70E484CC">
        <w:rPr>
          <w:rFonts w:eastAsia="Calibri" w:cs="Arial"/>
        </w:rPr>
        <w:t xml:space="preserve"> dan wel een ontheffing</w:t>
      </w:r>
      <w:r w:rsidRPr="769F5E05" w:rsidR="0D9DADE9">
        <w:rPr>
          <w:rFonts w:eastAsia="Calibri" w:cs="Arial"/>
        </w:rPr>
        <w:t xml:space="preserve"> </w:t>
      </w:r>
      <w:r w:rsidRPr="769F5E05" w:rsidR="4F655526">
        <w:rPr>
          <w:rFonts w:eastAsia="Calibri" w:cs="Arial"/>
        </w:rPr>
        <w:t xml:space="preserve">of vrijstelling </w:t>
      </w:r>
      <w:r w:rsidRPr="769F5E05" w:rsidR="0D9DADE9">
        <w:rPr>
          <w:rFonts w:eastAsia="Calibri" w:cs="Arial"/>
        </w:rPr>
        <w:t>heeft gekregen</w:t>
      </w:r>
      <w:r w:rsidRPr="769F5E05" w:rsidR="65F99D66">
        <w:rPr>
          <w:rFonts w:eastAsia="Calibri" w:cs="Arial"/>
        </w:rPr>
        <w:t>.</w:t>
      </w:r>
      <w:r w:rsidRPr="769F5E05" w:rsidR="45B7E544">
        <w:rPr>
          <w:rFonts w:eastAsia="Calibri" w:cs="Arial"/>
          <w:color w:val="000000" w:themeColor="text1"/>
        </w:rPr>
        <w:t xml:space="preserve"> Voor de ACM kan het ook nuttig of nodig zijn om deze gegevens te ontvangen om een goede opdracht te geven of om te beoordelen welke kosten voor vergoeding in aanmerking komen.</w:t>
      </w:r>
      <w:r w:rsidRPr="769F5E05" w:rsidR="48FA3D82">
        <w:rPr>
          <w:rFonts w:eastAsia="Calibri" w:cs="Arial"/>
          <w:color w:val="000000" w:themeColor="text1"/>
        </w:rPr>
        <w:t xml:space="preserve"> De ACM kan</w:t>
      </w:r>
      <w:r w:rsidRPr="769F5E05" w:rsidR="0E85BFAC">
        <w:rPr>
          <w:rFonts w:eastAsia="Calibri" w:cs="Arial"/>
          <w:color w:val="000000" w:themeColor="text1"/>
        </w:rPr>
        <w:t xml:space="preserve"> </w:t>
      </w:r>
      <w:r w:rsidRPr="769F5E05" w:rsidR="2FD0BCEA">
        <w:rPr>
          <w:rFonts w:eastAsia="Calibri" w:cs="Arial"/>
        </w:rPr>
        <w:t>desg</w:t>
      </w:r>
      <w:r w:rsidRPr="769F5E05" w:rsidR="1D429504">
        <w:rPr>
          <w:rFonts w:eastAsia="Calibri" w:cs="Arial"/>
        </w:rPr>
        <w:t>ewenst</w:t>
      </w:r>
      <w:r w:rsidRPr="769F5E05" w:rsidR="2FD0BCEA">
        <w:rPr>
          <w:rFonts w:eastAsia="Calibri" w:cs="Arial"/>
        </w:rPr>
        <w:t xml:space="preserve"> de </w:t>
      </w:r>
      <w:r w:rsidRPr="769F5E05" w:rsidR="1E64FDD1">
        <w:rPr>
          <w:rFonts w:eastAsia="Calibri" w:cs="Arial"/>
        </w:rPr>
        <w:t xml:space="preserve">noodzakelijke </w:t>
      </w:r>
      <w:r w:rsidRPr="769F5E05" w:rsidR="2FD0BCEA">
        <w:rPr>
          <w:rFonts w:eastAsia="Calibri" w:cs="Arial"/>
        </w:rPr>
        <w:t xml:space="preserve">gegevens en inlichtingen </w:t>
      </w:r>
      <w:r w:rsidRPr="769F5E05" w:rsidR="064F2C12">
        <w:rPr>
          <w:rFonts w:eastAsia="Calibri" w:cs="Arial"/>
        </w:rPr>
        <w:t>opvragen o</w:t>
      </w:r>
      <w:r w:rsidRPr="769F5E05" w:rsidR="0E85BFAC">
        <w:rPr>
          <w:rFonts w:eastAsia="Calibri" w:cs="Arial"/>
          <w:color w:val="000000" w:themeColor="text1"/>
        </w:rPr>
        <w:t>p basis van artikel 6b van de</w:t>
      </w:r>
      <w:r w:rsidRPr="769F5E05" w:rsidR="0B96E7DD">
        <w:rPr>
          <w:rFonts w:eastAsia="Calibri" w:cs="Arial"/>
        </w:rPr>
        <w:t xml:space="preserve"> </w:t>
      </w:r>
      <w:r w:rsidRPr="769F5E05" w:rsidR="768B9F8D">
        <w:rPr>
          <w:rFonts w:eastAsia="Calibri" w:cs="Arial"/>
        </w:rPr>
        <w:t>Instellingswet Autoriteit Consument en Markt</w:t>
      </w:r>
      <w:r w:rsidRPr="769F5E05" w:rsidR="2DC2C544">
        <w:rPr>
          <w:rFonts w:eastAsia="Calibri" w:cs="Arial"/>
        </w:rPr>
        <w:t>.</w:t>
      </w:r>
      <w:r w:rsidRPr="769F5E05" w:rsidR="768B9F8D">
        <w:rPr>
          <w:rFonts w:eastAsia="Calibri" w:cs="Arial"/>
        </w:rPr>
        <w:t xml:space="preserve"> </w:t>
      </w:r>
      <w:r w:rsidRPr="769F5E05" w:rsidR="0B96E7DD">
        <w:rPr>
          <w:rFonts w:eastAsia="Calibri" w:cs="Arial"/>
        </w:rPr>
        <w:t>Bij ministeriële regeling kunnen nadere regels worden gesteld</w:t>
      </w:r>
      <w:r w:rsidRPr="769F5E05" w:rsidR="738C0B28">
        <w:rPr>
          <w:rFonts w:eastAsia="Calibri" w:cs="Arial"/>
        </w:rPr>
        <w:t xml:space="preserve"> over de uitvoering van </w:t>
      </w:r>
      <w:r w:rsidRPr="769F5E05" w:rsidR="2A51D1F9">
        <w:rPr>
          <w:rFonts w:eastAsia="Calibri" w:cs="Arial"/>
        </w:rPr>
        <w:t xml:space="preserve">de informatieverplichting. </w:t>
      </w:r>
    </w:p>
    <w:p w:rsidRPr="00DE289B" w:rsidR="00252B1B" w:rsidP="00496392" w:rsidRDefault="00252B1B" w14:paraId="62E96A71" w14:textId="2414510B">
      <w:pPr>
        <w:spacing w:after="0" w:line="276" w:lineRule="auto"/>
        <w:rPr>
          <w:rFonts w:eastAsia="Calibri" w:cs="Arial"/>
          <w:bCs/>
        </w:rPr>
      </w:pPr>
    </w:p>
    <w:p w:rsidRPr="00DE289B" w:rsidR="000945AE" w:rsidP="41022E45" w:rsidRDefault="71FA6AF6" w14:paraId="3BB5B4B9" w14:textId="2806A12C">
      <w:pPr>
        <w:spacing w:after="0" w:line="276" w:lineRule="auto"/>
        <w:rPr>
          <w:rFonts w:eastAsia="Calibri" w:cs="Arial"/>
        </w:rPr>
      </w:pPr>
      <w:r w:rsidRPr="41022E45">
        <w:rPr>
          <w:rFonts w:eastAsia="Calibri" w:cs="Arial"/>
        </w:rPr>
        <w:t>De opdracht</w:t>
      </w:r>
      <w:r w:rsidRPr="41022E45" w:rsidR="5465A3BF">
        <w:rPr>
          <w:rFonts w:eastAsia="Calibri" w:cs="Arial"/>
        </w:rPr>
        <w:t xml:space="preserve"> aan het noodwarmtebedrijf</w:t>
      </w:r>
      <w:r w:rsidRPr="41022E45">
        <w:rPr>
          <w:rFonts w:eastAsia="Calibri" w:cs="Arial"/>
        </w:rPr>
        <w:t xml:space="preserve"> eindigt van rechtswege na </w:t>
      </w:r>
      <w:r w:rsidRPr="41022E45" w:rsidR="3E87B51F">
        <w:rPr>
          <w:rFonts w:eastAsia="Calibri" w:cs="Arial"/>
        </w:rPr>
        <w:t xml:space="preserve">drie jaar, of in de situaties dat </w:t>
      </w:r>
      <w:r w:rsidRPr="41022E45" w:rsidR="7B94D1B6">
        <w:rPr>
          <w:rFonts w:eastAsia="Calibri" w:cs="Arial"/>
        </w:rPr>
        <w:t xml:space="preserve">een nieuwwarmtebedrijf een aanwijzing dan wel een ontheffing </w:t>
      </w:r>
      <w:r w:rsidRPr="41022E45" w:rsidR="79411599">
        <w:rPr>
          <w:rFonts w:eastAsia="Calibri" w:cs="Arial"/>
        </w:rPr>
        <w:t xml:space="preserve">of vrijstelling </w:t>
      </w:r>
      <w:r w:rsidRPr="41022E45" w:rsidR="7B94D1B6">
        <w:rPr>
          <w:rFonts w:eastAsia="Calibri" w:cs="Arial"/>
        </w:rPr>
        <w:t xml:space="preserve">heeft gekregen. </w:t>
      </w:r>
      <w:r w:rsidRPr="41022E45" w:rsidR="622F13D5">
        <w:rPr>
          <w:rFonts w:eastAsia="Calibri" w:cs="Arial"/>
        </w:rPr>
        <w:t xml:space="preserve">Het college wordt geacht om </w:t>
      </w:r>
      <w:r w:rsidRPr="41022E45" w:rsidR="1F13083F">
        <w:rPr>
          <w:rFonts w:eastAsia="Calibri" w:cs="Arial"/>
        </w:rPr>
        <w:t>in</w:t>
      </w:r>
      <w:r w:rsidRPr="41022E45" w:rsidR="1B927CD9">
        <w:rPr>
          <w:rFonts w:eastAsia="Calibri" w:cs="Arial"/>
        </w:rPr>
        <w:t xml:space="preserve"> die periode een plan te maken </w:t>
      </w:r>
      <w:r w:rsidRPr="4B5D1FF1" w:rsidR="2B2051A9">
        <w:rPr>
          <w:rFonts w:eastAsia="Calibri" w:cs="Arial"/>
        </w:rPr>
        <w:t>d</w:t>
      </w:r>
      <w:r w:rsidRPr="4B5D1FF1" w:rsidR="68512A80">
        <w:rPr>
          <w:rFonts w:eastAsia="Calibri" w:cs="Arial"/>
        </w:rPr>
        <w:t>at</w:t>
      </w:r>
      <w:r w:rsidRPr="41022E45" w:rsidR="1B927CD9">
        <w:rPr>
          <w:rFonts w:eastAsia="Calibri" w:cs="Arial"/>
        </w:rPr>
        <w:t xml:space="preserve"> ervoor moet zorgen dat</w:t>
      </w:r>
      <w:r w:rsidRPr="41022E45" w:rsidR="3E87B51F">
        <w:rPr>
          <w:rFonts w:eastAsia="Calibri" w:cs="Arial"/>
        </w:rPr>
        <w:t xml:space="preserve"> </w:t>
      </w:r>
      <w:r w:rsidRPr="41022E45" w:rsidR="0786FA3A">
        <w:rPr>
          <w:rFonts w:eastAsia="Calibri" w:cs="Arial"/>
        </w:rPr>
        <w:t xml:space="preserve">de verbruiker in de noodsituatie en daarna </w:t>
      </w:r>
      <w:r w:rsidRPr="41022E45" w:rsidR="08266525">
        <w:rPr>
          <w:rFonts w:eastAsia="Calibri" w:cs="Arial"/>
        </w:rPr>
        <w:t xml:space="preserve">de woning of het gebouw kan </w:t>
      </w:r>
      <w:r w:rsidRPr="41022E45" w:rsidR="75227041">
        <w:rPr>
          <w:rFonts w:eastAsia="Calibri" w:cs="Arial"/>
        </w:rPr>
        <w:t xml:space="preserve">blijven </w:t>
      </w:r>
      <w:r w:rsidRPr="41022E45" w:rsidR="08266525">
        <w:rPr>
          <w:rFonts w:eastAsia="Calibri" w:cs="Arial"/>
        </w:rPr>
        <w:t xml:space="preserve">verwarmen. </w:t>
      </w:r>
    </w:p>
    <w:p w:rsidRPr="00DE289B" w:rsidR="00252B1B" w:rsidP="00496392" w:rsidRDefault="00252B1B" w14:paraId="56414003" w14:textId="77777777">
      <w:pPr>
        <w:spacing w:after="0" w:line="276" w:lineRule="auto"/>
        <w:rPr>
          <w:rFonts w:eastAsia="Calibri" w:cs="Arial"/>
          <w:bCs/>
        </w:rPr>
      </w:pPr>
    </w:p>
    <w:p w:rsidRPr="00DE289B" w:rsidR="000945AE" w:rsidP="00496392" w:rsidRDefault="00310AE3" w14:paraId="6114809F" w14:textId="079E7EE0">
      <w:pPr>
        <w:spacing w:after="0" w:line="276" w:lineRule="auto"/>
        <w:rPr>
          <w:rStyle w:val="scxw180175400"/>
          <w:rFonts w:eastAsia="Calibri" w:cs="Arial"/>
          <w:bCs/>
        </w:rPr>
      </w:pPr>
      <w:r w:rsidRPr="00DE289B">
        <w:rPr>
          <w:rStyle w:val="normaltextrun"/>
          <w:rFonts w:cs="Segoe UI" w:eastAsiaTheme="majorEastAsia"/>
        </w:rPr>
        <w:t>Het warmtebedrijf is verplicht de meest recente meterstanden met opnamedatum van de op het warmtenet aangesloten verbruikers aan het noodwarmtebedrijf te overleggen.</w:t>
      </w:r>
      <w:r w:rsidRPr="00DE289B">
        <w:rPr>
          <w:rStyle w:val="scxw180175400"/>
          <w:rFonts w:cs="Segoe UI" w:eastAsiaTheme="majorEastAsia"/>
        </w:rPr>
        <w:t> </w:t>
      </w:r>
      <w:r w:rsidRPr="00DE289B" w:rsidR="00B11C33">
        <w:rPr>
          <w:rStyle w:val="scxw180175400"/>
          <w:rFonts w:cs="Segoe UI" w:eastAsiaTheme="majorEastAsia"/>
        </w:rPr>
        <w:t>Daarmee kan worden vastgesteld</w:t>
      </w:r>
      <w:r w:rsidRPr="00DE289B" w:rsidR="00E95F17">
        <w:rPr>
          <w:rStyle w:val="scxw180175400"/>
          <w:rFonts w:cs="Segoe UI" w:eastAsiaTheme="majorEastAsia"/>
        </w:rPr>
        <w:t xml:space="preserve"> </w:t>
      </w:r>
      <w:r w:rsidRPr="00DE289B" w:rsidR="00B11C33">
        <w:rPr>
          <w:rStyle w:val="scxw180175400"/>
          <w:rFonts w:cs="Segoe UI" w:eastAsiaTheme="majorEastAsia"/>
        </w:rPr>
        <w:t xml:space="preserve">hoeveel </w:t>
      </w:r>
      <w:r w:rsidRPr="00DE289B" w:rsidR="0035369A">
        <w:rPr>
          <w:rStyle w:val="scxw180175400"/>
          <w:rFonts w:cs="Segoe UI" w:eastAsiaTheme="majorEastAsia"/>
        </w:rPr>
        <w:t>warmte er vóór en hoeveel warmte er na de opdracht aan het noodwarmtebedrijf aan de verbruikers is geleverd</w:t>
      </w:r>
      <w:r w:rsidRPr="00DE289B" w:rsidR="00B11C33">
        <w:rPr>
          <w:rStyle w:val="scxw180175400"/>
          <w:rFonts w:cs="Segoe UI" w:eastAsiaTheme="majorEastAsia"/>
        </w:rPr>
        <w:t xml:space="preserve">. </w:t>
      </w:r>
      <w:r w:rsidRPr="00DE289B" w:rsidR="00370AEE">
        <w:rPr>
          <w:rStyle w:val="scxw180175400"/>
          <w:rFonts w:cs="Segoe UI" w:eastAsiaTheme="majorEastAsia"/>
        </w:rPr>
        <w:t xml:space="preserve">Dit is van belang </w:t>
      </w:r>
      <w:r w:rsidRPr="00DE289B" w:rsidR="00BD07B3">
        <w:rPr>
          <w:rStyle w:val="scxw180175400"/>
          <w:rFonts w:cs="Segoe UI" w:eastAsiaTheme="majorEastAsia"/>
        </w:rPr>
        <w:t xml:space="preserve">voor een correcte toerekening van inkomsten </w:t>
      </w:r>
      <w:r w:rsidRPr="00DE289B" w:rsidR="00E6090F">
        <w:rPr>
          <w:rStyle w:val="scxw180175400"/>
          <w:rFonts w:cs="Segoe UI" w:eastAsiaTheme="majorEastAsia"/>
        </w:rPr>
        <w:t xml:space="preserve">voor de berekening </w:t>
      </w:r>
      <w:r w:rsidRPr="00DE289B" w:rsidR="00807E2D">
        <w:rPr>
          <w:rStyle w:val="scxw180175400"/>
          <w:rFonts w:cs="Segoe UI" w:eastAsiaTheme="majorEastAsia"/>
        </w:rPr>
        <w:t xml:space="preserve">van de </w:t>
      </w:r>
      <w:r w:rsidRPr="00DE289B" w:rsidR="00DF621B">
        <w:rPr>
          <w:rStyle w:val="scxw180175400"/>
          <w:rFonts w:cs="Segoe UI" w:eastAsiaTheme="majorEastAsia"/>
        </w:rPr>
        <w:t xml:space="preserve">redelijke </w:t>
      </w:r>
      <w:r w:rsidRPr="00DE289B" w:rsidR="00807E2D">
        <w:rPr>
          <w:rStyle w:val="scxw180175400"/>
          <w:rFonts w:cs="Segoe UI" w:eastAsiaTheme="majorEastAsia"/>
        </w:rPr>
        <w:t>vergoeding</w:t>
      </w:r>
      <w:r w:rsidRPr="00DE289B" w:rsidR="00DF621B">
        <w:rPr>
          <w:rStyle w:val="scxw180175400"/>
          <w:rFonts w:cs="Segoe UI" w:eastAsiaTheme="majorEastAsia"/>
        </w:rPr>
        <w:t xml:space="preserve"> die het warmtebedrijf en het noodwarmtebedrijf kunnen krijgen voor het </w:t>
      </w:r>
      <w:r w:rsidRPr="00DE289B" w:rsidR="00B504DE">
        <w:rPr>
          <w:rStyle w:val="scxw180175400"/>
          <w:rFonts w:cs="Segoe UI" w:eastAsiaTheme="majorEastAsia"/>
        </w:rPr>
        <w:t xml:space="preserve">voortzetten van de warmtelevering en de medewerking aan het noodwarmtebedrijf. </w:t>
      </w:r>
    </w:p>
    <w:p w:rsidRPr="00DE289B" w:rsidR="00251E30" w:rsidP="00496392" w:rsidRDefault="00251E30" w14:paraId="10800ABB" w14:textId="1A52DC33">
      <w:pPr>
        <w:spacing w:after="0" w:line="276" w:lineRule="auto"/>
        <w:rPr>
          <w:rFonts w:eastAsia="Calibri" w:cs="Arial"/>
        </w:rPr>
      </w:pPr>
    </w:p>
    <w:p w:rsidRPr="00DE289B" w:rsidR="00BB2567" w:rsidP="00496392" w:rsidRDefault="00BB2567" w14:paraId="692D2F21" w14:textId="77777777">
      <w:pPr>
        <w:spacing w:after="0" w:line="276" w:lineRule="auto"/>
        <w:rPr>
          <w:rFonts w:eastAsia="Calibri" w:cs="Arial"/>
        </w:rPr>
      </w:pPr>
    </w:p>
    <w:p w:rsidRPr="00DE289B" w:rsidR="003E3376" w:rsidP="00496392" w:rsidRDefault="003E3376" w14:paraId="54094480" w14:textId="48FC0EB8">
      <w:pPr>
        <w:spacing w:after="0" w:line="276" w:lineRule="auto"/>
        <w:rPr>
          <w:rFonts w:eastAsia="Calibri" w:cs="Arial"/>
          <w:b/>
          <w:bCs/>
        </w:rPr>
      </w:pPr>
      <w:r w:rsidRPr="00DE289B">
        <w:rPr>
          <w:rFonts w:eastAsia="Calibri" w:cs="Arial"/>
          <w:b/>
          <w:bCs/>
        </w:rPr>
        <w:t xml:space="preserve">Artikel </w:t>
      </w:r>
      <w:r w:rsidRPr="00DE289B" w:rsidR="00573B9B">
        <w:rPr>
          <w:rFonts w:eastAsia="Calibri" w:cs="Arial"/>
          <w:b/>
          <w:bCs/>
        </w:rPr>
        <w:t>9</w:t>
      </w:r>
      <w:r w:rsidRPr="00DE289B">
        <w:rPr>
          <w:rFonts w:eastAsia="Calibri" w:cs="Arial"/>
          <w:b/>
          <w:bCs/>
        </w:rPr>
        <w:t>.3</w:t>
      </w:r>
      <w:r w:rsidRPr="00DE289B" w:rsidR="00120455">
        <w:rPr>
          <w:rFonts w:eastAsia="Calibri" w:cs="Arial"/>
          <w:b/>
          <w:bCs/>
        </w:rPr>
        <w:t xml:space="preserve"> procedure en vereisten noodwarmtetransportbeheerder</w:t>
      </w:r>
    </w:p>
    <w:p w:rsidRPr="00DE289B" w:rsidR="00BB2567" w:rsidP="00496392" w:rsidRDefault="00BB2567" w14:paraId="79F9F887" w14:textId="77777777">
      <w:pPr>
        <w:spacing w:after="0" w:line="276" w:lineRule="auto"/>
        <w:rPr>
          <w:rFonts w:eastAsia="Calibri" w:cs="Arial"/>
          <w:b/>
          <w:bCs/>
        </w:rPr>
      </w:pPr>
    </w:p>
    <w:p w:rsidRPr="00DE289B" w:rsidR="003E3376" w:rsidP="769F5E05" w:rsidRDefault="3FC4B047" w14:paraId="0295C4BC" w14:textId="18BFC75C">
      <w:pPr>
        <w:spacing w:after="0" w:line="276" w:lineRule="auto"/>
        <w:rPr>
          <w:rFonts w:eastAsia="Calibri" w:cs="Arial"/>
        </w:rPr>
      </w:pPr>
      <w:r w:rsidRPr="769F5E05">
        <w:rPr>
          <w:rFonts w:eastAsia="Calibri" w:cs="Arial"/>
        </w:rPr>
        <w:t xml:space="preserve">Wanneer de </w:t>
      </w:r>
      <w:r w:rsidRPr="769F5E05" w:rsidR="0A621C07">
        <w:rPr>
          <w:rStyle w:val="apple-converted-space"/>
          <w:rFonts w:eastAsiaTheme="majorEastAsia"/>
          <w:color w:val="000000" w:themeColor="text1"/>
        </w:rPr>
        <w:t xml:space="preserve">ACM </w:t>
      </w:r>
      <w:r w:rsidRPr="769F5E05">
        <w:rPr>
          <w:rStyle w:val="apple-converted-space"/>
          <w:rFonts w:eastAsiaTheme="majorEastAsia"/>
          <w:color w:val="000000" w:themeColor="text1"/>
        </w:rPr>
        <w:t xml:space="preserve"> </w:t>
      </w:r>
      <w:r w:rsidRPr="769F5E05">
        <w:rPr>
          <w:rFonts w:eastAsia="Calibri" w:cs="Arial"/>
        </w:rPr>
        <w:t xml:space="preserve">een noodwarmtetransportbeheerder opdracht heeft gegeven om het transport van warmte van een warmtetransportbeheerder over te nemen, worden alle betrokken partijen, waaronder in ieder geval de betrokken gemeentes en de warmtetransportbeheerder, hierover geïnformeerd en treedt </w:t>
      </w:r>
      <w:r w:rsidRPr="617611B7" w:rsidR="6D348FAF">
        <w:rPr>
          <w:rFonts w:eastAsia="Calibri" w:cs="Arial"/>
        </w:rPr>
        <w:t xml:space="preserve">de ACM </w:t>
      </w:r>
      <w:r w:rsidRPr="769F5E05">
        <w:rPr>
          <w:rFonts w:eastAsia="Calibri" w:cs="Arial"/>
        </w:rPr>
        <w:t>met deze partijen in overleg.</w:t>
      </w:r>
      <w:r w:rsidRPr="769F5E05" w:rsidR="1F5151E8">
        <w:rPr>
          <w:rFonts w:eastAsia="Calibri" w:cs="Arial"/>
        </w:rPr>
        <w:t xml:space="preserve"> Doel van dit overleg is om afspraken te maken over hoe de noodwarmtetransportbeheerder zo snel mogelijk in staat kan worden gebracht om het transport van warmte aan de afnemers over te nemen en hoe de afnemers zo goed mogelijk worden ontzorgd. </w:t>
      </w:r>
      <w:r w:rsidRPr="769F5E05" w:rsidR="242E20C7">
        <w:rPr>
          <w:rFonts w:cs="Segoe UI"/>
        </w:rPr>
        <w:t>De warmtetransportbeheerder is verplicht om alle voor het transport noodzakelijke gegevens op verzoek van de noodwarmtetransportbeheerder aan haar te overleggen. </w:t>
      </w:r>
      <w:r w:rsidRPr="769F5E05" w:rsidR="32C89B06">
        <w:rPr>
          <w:rFonts w:cs="Segoe UI"/>
        </w:rPr>
        <w:t xml:space="preserve">Informatie over de technische specificaties </w:t>
      </w:r>
      <w:r w:rsidRPr="769F5E05" w:rsidR="2A375EED">
        <w:rPr>
          <w:rFonts w:cs="Segoe UI"/>
        </w:rPr>
        <w:t>van het warmtetransportnet en over de aangesloten verbruikers wordt uitsluitend gebruikt voor de uitvoering van de opdracht</w:t>
      </w:r>
      <w:r w:rsidRPr="769F5E05" w:rsidR="5EDE7BBC">
        <w:rPr>
          <w:rFonts w:cs="Segoe UI"/>
        </w:rPr>
        <w:t>.</w:t>
      </w:r>
      <w:r w:rsidRPr="769F5E05" w:rsidR="7828FF23">
        <w:rPr>
          <w:rFonts w:cs="Segoe UI"/>
        </w:rPr>
        <w:t xml:space="preserve"> </w:t>
      </w:r>
      <w:r w:rsidRPr="769F5E05" w:rsidR="7828FF23">
        <w:rPr>
          <w:rFonts w:eastAsia="Calibri" w:cs="Arial"/>
        </w:rPr>
        <w:t xml:space="preserve">In het vijfde lid van dit artikel is geregeld dat de informatie wel mag worden overgedragen van </w:t>
      </w:r>
      <w:r w:rsidRPr="769F5E05" w:rsidR="43943DF4">
        <w:rPr>
          <w:rFonts w:eastAsia="Calibri" w:cs="Arial"/>
        </w:rPr>
        <w:t>de</w:t>
      </w:r>
      <w:r w:rsidRPr="769F5E05" w:rsidR="7828FF23">
        <w:rPr>
          <w:rFonts w:eastAsia="Calibri" w:cs="Arial"/>
        </w:rPr>
        <w:t xml:space="preserve"> </w:t>
      </w:r>
      <w:r w:rsidRPr="769F5E05" w:rsidR="02125D28">
        <w:rPr>
          <w:rFonts w:eastAsia="Calibri" w:cs="Arial"/>
        </w:rPr>
        <w:t>noodwarmtetransportbeheerder</w:t>
      </w:r>
      <w:r w:rsidRPr="769F5E05" w:rsidR="7828FF23">
        <w:rPr>
          <w:rFonts w:eastAsia="Calibri" w:cs="Arial"/>
        </w:rPr>
        <w:t xml:space="preserve"> aan een nieuw</w:t>
      </w:r>
      <w:r w:rsidRPr="769F5E05" w:rsidR="23F1B570">
        <w:rPr>
          <w:rFonts w:eastAsia="Calibri" w:cs="Arial"/>
        </w:rPr>
        <w:t>e</w:t>
      </w:r>
      <w:r w:rsidRPr="769F5E05" w:rsidR="7828FF23">
        <w:rPr>
          <w:rFonts w:eastAsia="Calibri" w:cs="Arial"/>
        </w:rPr>
        <w:t xml:space="preserve"> warmte</w:t>
      </w:r>
      <w:r w:rsidRPr="769F5E05" w:rsidR="34F86B9A">
        <w:rPr>
          <w:rFonts w:eastAsia="Calibri" w:cs="Arial"/>
        </w:rPr>
        <w:t>transportbeheerder</w:t>
      </w:r>
      <w:r w:rsidRPr="769F5E05" w:rsidR="0D59E8F7">
        <w:rPr>
          <w:rFonts w:eastAsia="Calibri" w:cs="Arial"/>
        </w:rPr>
        <w:t>.</w:t>
      </w:r>
      <w:r w:rsidRPr="769F5E05" w:rsidR="5EDE7BBC">
        <w:rPr>
          <w:rFonts w:cs="Segoe UI"/>
        </w:rPr>
        <w:t xml:space="preserve"> </w:t>
      </w:r>
      <w:r w:rsidRPr="769F5E05" w:rsidR="4F4B28F6">
        <w:rPr>
          <w:rFonts w:eastAsia="Calibri" w:cs="Arial"/>
        </w:rPr>
        <w:t>Bij ministeriële regeling kunnen nadere regels worden gesteld over de uitvoering van de informatieverplichting.</w:t>
      </w:r>
      <w:r w:rsidRPr="769F5E05" w:rsidR="163518E9">
        <w:rPr>
          <w:rFonts w:eastAsia="Calibri" w:cs="Arial"/>
        </w:rPr>
        <w:t xml:space="preserve"> </w:t>
      </w:r>
      <w:r w:rsidRPr="769F5E05" w:rsidR="2DBBE1E5">
        <w:rPr>
          <w:rFonts w:cs="Segoe UI"/>
        </w:rPr>
        <w:t xml:space="preserve">De opdracht aan de noodwarmtetransportbeheerder eindigt van rechtswege na drie jaar </w:t>
      </w:r>
      <w:r w:rsidRPr="769F5E05" w:rsidR="679FDA9C">
        <w:rPr>
          <w:rFonts w:cs="Segoe UI"/>
        </w:rPr>
        <w:t xml:space="preserve">of </w:t>
      </w:r>
      <w:r w:rsidRPr="769F5E05" w:rsidR="679FDA9C">
        <w:rPr>
          <w:rFonts w:eastAsia="Calibri" w:cs="Arial"/>
        </w:rPr>
        <w:t xml:space="preserve">in de </w:t>
      </w:r>
      <w:r w:rsidRPr="769F5E05" w:rsidR="679FDA9C">
        <w:rPr>
          <w:rFonts w:eastAsia="Calibri" w:cs="Arial"/>
        </w:rPr>
        <w:lastRenderedPageBreak/>
        <w:t xml:space="preserve">situaties dat </w:t>
      </w:r>
      <w:r w:rsidRPr="0355C9E8" w:rsidR="7D28E5DF">
        <w:rPr>
          <w:rFonts w:eastAsia="Calibri" w:cs="Arial"/>
        </w:rPr>
        <w:t xml:space="preserve">het transport aan een andere </w:t>
      </w:r>
      <w:r w:rsidRPr="237DF285" w:rsidR="7D28E5DF">
        <w:rPr>
          <w:rFonts w:eastAsia="Calibri" w:cs="Arial"/>
        </w:rPr>
        <w:t xml:space="preserve">warmtetransportbeheerder </w:t>
      </w:r>
      <w:r w:rsidRPr="399C1E90" w:rsidR="7D28E5DF">
        <w:rPr>
          <w:rFonts w:eastAsia="Calibri" w:cs="Arial"/>
        </w:rPr>
        <w:t>is overgedragen</w:t>
      </w:r>
      <w:r w:rsidRPr="769F5E05" w:rsidR="47954724">
        <w:rPr>
          <w:rFonts w:eastAsia="Calibri" w:cs="Arial"/>
        </w:rPr>
        <w:t xml:space="preserve"> of wanneer een nieuwe warmtetransportbeheerder is aangewezen door </w:t>
      </w:r>
      <w:r w:rsidRPr="769F5E05" w:rsidR="679FDA9C">
        <w:rPr>
          <w:rFonts w:eastAsia="Calibri" w:cs="Arial"/>
        </w:rPr>
        <w:t>de Minister</w:t>
      </w:r>
      <w:r w:rsidRPr="769F5E05" w:rsidR="47954724">
        <w:rPr>
          <w:rFonts w:eastAsia="Calibri" w:cs="Arial"/>
        </w:rPr>
        <w:t xml:space="preserve">. </w:t>
      </w:r>
    </w:p>
    <w:p w:rsidRPr="00DE289B" w:rsidR="00BB2567" w:rsidP="00496392" w:rsidRDefault="00BB2567" w14:paraId="279A0796" w14:textId="77777777">
      <w:pPr>
        <w:spacing w:after="0" w:line="276" w:lineRule="auto"/>
        <w:rPr>
          <w:rFonts w:eastAsia="Calibri" w:cs="Arial"/>
          <w:b/>
          <w:bCs/>
        </w:rPr>
      </w:pPr>
    </w:p>
    <w:p w:rsidRPr="00DE289B" w:rsidR="003E3376" w:rsidP="00496392" w:rsidRDefault="003E3376" w14:paraId="6028FBF0" w14:textId="5493A916">
      <w:pPr>
        <w:spacing w:after="0" w:line="276" w:lineRule="auto"/>
        <w:rPr>
          <w:rFonts w:eastAsia="Calibri"/>
        </w:rPr>
      </w:pPr>
    </w:p>
    <w:p w:rsidRPr="00DE289B" w:rsidR="003E3376" w:rsidP="00496392" w:rsidRDefault="003E3376" w14:paraId="1F560F04" w14:textId="64708B40">
      <w:pPr>
        <w:tabs>
          <w:tab w:val="left" w:pos="3145"/>
        </w:tabs>
        <w:spacing w:after="0" w:line="276" w:lineRule="auto"/>
        <w:rPr>
          <w:rFonts w:eastAsia="Calibri" w:cs="Arial"/>
          <w:b/>
          <w:bCs/>
        </w:rPr>
      </w:pPr>
      <w:r w:rsidRPr="00DE289B">
        <w:rPr>
          <w:rFonts w:eastAsia="Calibri" w:cs="Arial"/>
          <w:b/>
          <w:bCs/>
        </w:rPr>
        <w:t>Artikel 1</w:t>
      </w:r>
      <w:r w:rsidRPr="00DE289B" w:rsidR="00A074E1">
        <w:rPr>
          <w:rFonts w:eastAsia="Calibri" w:cs="Arial"/>
          <w:b/>
          <w:bCs/>
        </w:rPr>
        <w:t>0</w:t>
      </w:r>
      <w:r w:rsidRPr="00DE289B" w:rsidR="008146FB">
        <w:rPr>
          <w:rFonts w:eastAsia="Calibri" w:cs="Arial"/>
          <w:b/>
          <w:bCs/>
        </w:rPr>
        <w:t>.1</w:t>
      </w:r>
      <w:r w:rsidRPr="00DE289B">
        <w:rPr>
          <w:rFonts w:eastAsia="Calibri" w:cs="Arial"/>
          <w:b/>
          <w:bCs/>
        </w:rPr>
        <w:t xml:space="preserve"> </w:t>
      </w:r>
      <w:r w:rsidRPr="00DE289B" w:rsidR="00B31A34">
        <w:rPr>
          <w:rFonts w:eastAsia="Calibri" w:cs="Arial"/>
          <w:b/>
          <w:bCs/>
        </w:rPr>
        <w:t>vaststellen vergoeding kosten verlening beschikkingen</w:t>
      </w:r>
      <w:r w:rsidR="00B31A34">
        <w:tab/>
      </w:r>
      <w:r w:rsidRPr="00DE289B" w:rsidR="00B31A34">
        <w:rPr>
          <w:rFonts w:eastAsia="Calibri" w:cs="Arial"/>
          <w:b/>
          <w:bCs/>
        </w:rPr>
        <w:t xml:space="preserve"> </w:t>
      </w:r>
    </w:p>
    <w:p w:rsidRPr="00DE289B" w:rsidR="00BB2567" w:rsidP="00496392" w:rsidRDefault="00BB2567" w14:paraId="5D4E7B3D" w14:textId="77777777">
      <w:pPr>
        <w:tabs>
          <w:tab w:val="left" w:pos="3145"/>
        </w:tabs>
        <w:spacing w:after="0" w:line="276" w:lineRule="auto"/>
        <w:rPr>
          <w:rFonts w:eastAsia="Calibri" w:cs="Arial"/>
          <w:b/>
          <w:bCs/>
        </w:rPr>
      </w:pPr>
    </w:p>
    <w:p w:rsidRPr="00DE289B" w:rsidR="00571ECA" w:rsidP="00496392" w:rsidRDefault="00493CF6" w14:paraId="12E23C7D" w14:textId="4C9B15C7">
      <w:pPr>
        <w:spacing w:after="0" w:line="276" w:lineRule="auto"/>
        <w:rPr>
          <w:rFonts w:eastAsia="Calibri" w:cs="Arial"/>
        </w:rPr>
      </w:pPr>
      <w:r w:rsidRPr="00DE289B">
        <w:rPr>
          <w:rFonts w:eastAsia="Calibri" w:cs="Arial"/>
        </w:rPr>
        <w:t>Artikel 12.2, vijfde lid</w:t>
      </w:r>
      <w:r w:rsidRPr="00DE289B" w:rsidR="003B6520">
        <w:rPr>
          <w:rFonts w:eastAsia="Calibri" w:cs="Arial"/>
        </w:rPr>
        <w:t>,</w:t>
      </w:r>
      <w:r w:rsidRPr="00DE289B">
        <w:rPr>
          <w:rFonts w:eastAsia="Calibri" w:cs="Arial"/>
        </w:rPr>
        <w:t xml:space="preserve"> van de wet geeft de grondslag om de kosten van het verkrijgen van de in het artikel genoemde besluiten in rekening te brengen bij de aanvrager. </w:t>
      </w:r>
      <w:r w:rsidRPr="00DE289B" w:rsidR="00286F89">
        <w:rPr>
          <w:rFonts w:eastAsia="Calibri" w:cs="Arial"/>
        </w:rPr>
        <w:t>In artikel 1</w:t>
      </w:r>
      <w:r w:rsidRPr="00DE289B" w:rsidR="00D20E0E">
        <w:rPr>
          <w:rFonts w:eastAsia="Calibri" w:cs="Arial"/>
        </w:rPr>
        <w:t>0</w:t>
      </w:r>
      <w:r w:rsidRPr="00DE289B" w:rsidR="00286F89">
        <w:rPr>
          <w:rFonts w:eastAsia="Calibri" w:cs="Arial"/>
        </w:rPr>
        <w:t>.1 wordt bepaald dat de</w:t>
      </w:r>
      <w:r w:rsidRPr="00DE289B" w:rsidR="00834390">
        <w:rPr>
          <w:rFonts w:eastAsia="Calibri" w:cs="Arial"/>
        </w:rPr>
        <w:t xml:space="preserve"> hoogte van de vergoeding voor het nemen van een besluit als bedoeld in artikel 12.2, tweede lid, van de wet wordt vastgesteld bij ministeriële regeling.</w:t>
      </w:r>
    </w:p>
    <w:p w:rsidRPr="00DE289B" w:rsidR="003E3376" w:rsidP="00496392" w:rsidRDefault="003E3376" w14:paraId="29956737" w14:textId="774E23A0">
      <w:pPr>
        <w:spacing w:after="0" w:line="276" w:lineRule="auto"/>
        <w:rPr>
          <w:rFonts w:eastAsia="Calibri" w:cs="Arial"/>
        </w:rPr>
      </w:pPr>
    </w:p>
    <w:p w:rsidRPr="00DE289B" w:rsidR="00BB2567" w:rsidP="00496392" w:rsidRDefault="00BB2567" w14:paraId="305AA08C" w14:textId="77777777">
      <w:pPr>
        <w:spacing w:after="0" w:line="276" w:lineRule="auto"/>
        <w:rPr>
          <w:rFonts w:eastAsia="Calibri" w:cs="Arial"/>
        </w:rPr>
      </w:pPr>
    </w:p>
    <w:p w:rsidRPr="00DE289B" w:rsidR="003E3376" w:rsidP="00496392" w:rsidRDefault="003E3376" w14:paraId="63A564C5" w14:textId="52AC7A0A">
      <w:pPr>
        <w:spacing w:after="0" w:line="276" w:lineRule="auto"/>
        <w:rPr>
          <w:rFonts w:eastAsia="Calibri" w:cs="Arial"/>
          <w:b/>
          <w:bCs/>
        </w:rPr>
      </w:pPr>
      <w:r w:rsidRPr="00DE289B">
        <w:rPr>
          <w:rFonts w:eastAsia="Calibri" w:cs="Arial"/>
          <w:b/>
          <w:bCs/>
        </w:rPr>
        <w:t>Artikel 1</w:t>
      </w:r>
      <w:r w:rsidRPr="00DE289B" w:rsidR="00B7012C">
        <w:rPr>
          <w:rFonts w:eastAsia="Calibri" w:cs="Arial"/>
          <w:b/>
          <w:bCs/>
        </w:rPr>
        <w:t>1</w:t>
      </w:r>
      <w:r w:rsidRPr="00DE289B">
        <w:rPr>
          <w:rFonts w:eastAsia="Calibri" w:cs="Arial"/>
          <w:b/>
          <w:bCs/>
        </w:rPr>
        <w:t xml:space="preserve">.1 </w:t>
      </w:r>
      <w:r w:rsidRPr="00DE289B" w:rsidR="00D756E4">
        <w:rPr>
          <w:rFonts w:eastAsia="Calibri" w:cs="Arial"/>
          <w:b/>
          <w:bCs/>
        </w:rPr>
        <w:t>voorschriften en beperkingen aanwijzing</w:t>
      </w:r>
    </w:p>
    <w:p w:rsidRPr="00DE289B" w:rsidR="003E3376" w:rsidP="00496392" w:rsidRDefault="003E3376" w14:paraId="5B17D7D2" w14:textId="77777777">
      <w:pPr>
        <w:spacing w:after="0" w:line="276" w:lineRule="auto"/>
        <w:rPr>
          <w:rFonts w:eastAsia="Calibri" w:cs="Arial"/>
        </w:rPr>
      </w:pPr>
    </w:p>
    <w:p w:rsidRPr="00DE289B" w:rsidR="003E3376" w:rsidP="00496392" w:rsidRDefault="003E3376" w14:paraId="3CBF6F9A" w14:textId="505A4070">
      <w:pPr>
        <w:spacing w:after="0" w:line="276" w:lineRule="auto"/>
        <w:rPr>
          <w:rFonts w:eastAsia="Calibri" w:cs="Arial"/>
        </w:rPr>
      </w:pPr>
      <w:r w:rsidRPr="00DE289B">
        <w:rPr>
          <w:rFonts w:eastAsia="Calibri" w:cs="Arial"/>
        </w:rPr>
        <w:t>In het overgangsrecht in de wet zijn regels opgenomen over het bepalen van de duur van de aanwijzing voor bestaande warmtebedrijven (artikel 1</w:t>
      </w:r>
      <w:r w:rsidRPr="00DE289B" w:rsidR="00ED1498">
        <w:rPr>
          <w:rFonts w:eastAsia="Calibri" w:cs="Arial"/>
        </w:rPr>
        <w:t>3</w:t>
      </w:r>
      <w:r w:rsidRPr="00DE289B">
        <w:rPr>
          <w:rFonts w:eastAsia="Calibri" w:cs="Arial"/>
        </w:rPr>
        <w:t>.4, tweede lid, van de wet). Hiervoor wordt dezelfde methodiek toegepast als bij het bepalen van de duur van aanwijzing in het geval dat een aanwijzing wordt gewijzigd (zie artikel 2.8, zevende lid, van de wet). Artikel 1</w:t>
      </w:r>
      <w:r w:rsidRPr="00DE289B" w:rsidR="00982F43">
        <w:rPr>
          <w:rFonts w:eastAsia="Calibri" w:cs="Arial"/>
        </w:rPr>
        <w:t>1</w:t>
      </w:r>
      <w:r w:rsidRPr="00DE289B">
        <w:rPr>
          <w:rFonts w:eastAsia="Calibri" w:cs="Arial"/>
        </w:rPr>
        <w:t>.1 regelt dat de aanvullende regels die in dit besluit voor de toepassing van artikel 1</w:t>
      </w:r>
      <w:r w:rsidRPr="00DE289B" w:rsidR="007609BD">
        <w:rPr>
          <w:rFonts w:eastAsia="Calibri" w:cs="Arial"/>
        </w:rPr>
        <w:t>3</w:t>
      </w:r>
      <w:r w:rsidRPr="00DE289B">
        <w:rPr>
          <w:rFonts w:eastAsia="Calibri" w:cs="Arial"/>
        </w:rPr>
        <w:t>.4, tweede lid</w:t>
      </w:r>
      <w:r w:rsidRPr="00DE289B" w:rsidR="007609BD">
        <w:rPr>
          <w:rFonts w:eastAsia="Calibri" w:cs="Arial"/>
        </w:rPr>
        <w:t>,</w:t>
      </w:r>
      <w:r w:rsidRPr="00DE289B">
        <w:rPr>
          <w:rFonts w:eastAsia="Calibri" w:cs="Arial"/>
        </w:rPr>
        <w:t xml:space="preserve"> van de wet zijn opgenomen (zie artikel 2.</w:t>
      </w:r>
      <w:r w:rsidRPr="00DE289B" w:rsidR="00601B34">
        <w:rPr>
          <w:rFonts w:eastAsia="Calibri" w:cs="Arial"/>
        </w:rPr>
        <w:t>10</w:t>
      </w:r>
      <w:r w:rsidRPr="00DE289B" w:rsidR="00A44436">
        <w:rPr>
          <w:rFonts w:eastAsia="Calibri" w:cs="Arial"/>
        </w:rPr>
        <w:t xml:space="preserve"> van het besluit</w:t>
      </w:r>
      <w:r w:rsidRPr="00DE289B">
        <w:rPr>
          <w:rFonts w:eastAsia="Calibri" w:cs="Arial"/>
        </w:rPr>
        <w:t xml:space="preserve">) ook van toepassing </w:t>
      </w:r>
      <w:r w:rsidRPr="00DE289B" w:rsidR="00FE7A50">
        <w:rPr>
          <w:rFonts w:eastAsia="Calibri" w:cs="Arial"/>
        </w:rPr>
        <w:t xml:space="preserve">zijn </w:t>
      </w:r>
      <w:r w:rsidRPr="00DE289B">
        <w:rPr>
          <w:rFonts w:eastAsia="Calibri" w:cs="Arial"/>
        </w:rPr>
        <w:t xml:space="preserve">in deze situaties, </w:t>
      </w:r>
      <w:r w:rsidRPr="68935EF0" w:rsidR="688F6427">
        <w:rPr>
          <w:rFonts w:eastAsia="Calibri" w:cs="Arial"/>
        </w:rPr>
        <w:t xml:space="preserve">echter </w:t>
      </w:r>
      <w:r w:rsidRPr="00DE289B">
        <w:rPr>
          <w:rFonts w:eastAsia="Calibri" w:cs="Arial"/>
        </w:rPr>
        <w:t xml:space="preserve">met twee verschillen. Ten eerste </w:t>
      </w:r>
      <w:r w:rsidRPr="00DE289B" w:rsidR="00F072B6">
        <w:rPr>
          <w:rFonts w:eastAsia="Calibri" w:cs="Arial"/>
        </w:rPr>
        <w:t>verschillen</w:t>
      </w:r>
      <w:r w:rsidRPr="00DE289B">
        <w:rPr>
          <w:rFonts w:eastAsia="Calibri" w:cs="Arial"/>
        </w:rPr>
        <w:t xml:space="preserve"> de definitie</w:t>
      </w:r>
      <w:r w:rsidRPr="00DE289B" w:rsidR="00F072B6">
        <w:rPr>
          <w:rFonts w:eastAsia="Calibri" w:cs="Arial"/>
        </w:rPr>
        <w:t>s</w:t>
      </w:r>
      <w:r w:rsidRPr="00DE289B">
        <w:rPr>
          <w:rFonts w:eastAsia="Calibri" w:cs="Arial"/>
        </w:rPr>
        <w:t xml:space="preserve"> van een aansluit</w:t>
      </w:r>
      <w:r w:rsidRPr="00DE289B" w:rsidR="00A44436">
        <w:rPr>
          <w:rFonts w:eastAsia="Calibri" w:cs="Arial"/>
        </w:rPr>
        <w:t>overeenkomst</w:t>
      </w:r>
      <w:r w:rsidRPr="00DE289B">
        <w:rPr>
          <w:rFonts w:eastAsia="Calibri" w:cs="Arial"/>
        </w:rPr>
        <w:t xml:space="preserve"> in artikel 2.8, zevende lid</w:t>
      </w:r>
      <w:r w:rsidRPr="00DE289B" w:rsidR="00183A1E">
        <w:rPr>
          <w:rFonts w:eastAsia="Calibri" w:cs="Arial"/>
        </w:rPr>
        <w:t>,</w:t>
      </w:r>
      <w:r w:rsidRPr="00DE289B">
        <w:rPr>
          <w:rFonts w:eastAsia="Calibri" w:cs="Arial"/>
        </w:rPr>
        <w:t xml:space="preserve"> en </w:t>
      </w:r>
      <w:r w:rsidRPr="00DE289B" w:rsidR="00F072B6">
        <w:rPr>
          <w:rFonts w:eastAsia="Calibri" w:cs="Arial"/>
        </w:rPr>
        <w:t xml:space="preserve">in </w:t>
      </w:r>
      <w:r w:rsidRPr="00DE289B">
        <w:rPr>
          <w:rFonts w:eastAsia="Calibri" w:cs="Arial"/>
        </w:rPr>
        <w:t>1</w:t>
      </w:r>
      <w:r w:rsidRPr="00DE289B" w:rsidR="00F072B6">
        <w:rPr>
          <w:rFonts w:eastAsia="Calibri" w:cs="Arial"/>
        </w:rPr>
        <w:t>3</w:t>
      </w:r>
      <w:r w:rsidRPr="00DE289B">
        <w:rPr>
          <w:rFonts w:eastAsia="Calibri" w:cs="Arial"/>
        </w:rPr>
        <w:t>.4, vijfde lid</w:t>
      </w:r>
      <w:r w:rsidRPr="00DE289B" w:rsidR="00601B34">
        <w:rPr>
          <w:rFonts w:eastAsia="Calibri" w:cs="Arial"/>
        </w:rPr>
        <w:t>,</w:t>
      </w:r>
      <w:r w:rsidRPr="00DE289B">
        <w:rPr>
          <w:rFonts w:eastAsia="Calibri" w:cs="Arial"/>
        </w:rPr>
        <w:t xml:space="preserve"> van de wet. Ten tweede wordt het tijdstip van inwerkingtreding van artikel 1</w:t>
      </w:r>
      <w:r w:rsidRPr="00DE289B" w:rsidR="00AD17BC">
        <w:rPr>
          <w:rFonts w:eastAsia="Calibri" w:cs="Arial"/>
        </w:rPr>
        <w:t>3</w:t>
      </w:r>
      <w:r w:rsidRPr="00DE289B">
        <w:rPr>
          <w:rFonts w:eastAsia="Calibri" w:cs="Arial"/>
        </w:rPr>
        <w:t>.4 van de wet als uitgangspunt genomen voor de bepaling van de minst recente aansluitovereenkomst van de laatste 10 procent van de leveringsaansluitingen in plaats van de datum van wijziging van de aanwijzing.</w:t>
      </w:r>
    </w:p>
    <w:p w:rsidRPr="00DE289B" w:rsidR="003E3376" w:rsidP="00496392" w:rsidRDefault="003E3376" w14:paraId="17293865" w14:textId="77777777">
      <w:pPr>
        <w:spacing w:after="0" w:line="276" w:lineRule="auto"/>
        <w:rPr>
          <w:rFonts w:eastAsia="Calibri" w:cs="Arial"/>
        </w:rPr>
      </w:pPr>
    </w:p>
    <w:p w:rsidRPr="00DE289B" w:rsidR="00BB2567" w:rsidP="00496392" w:rsidRDefault="00BB2567" w14:paraId="610BAF5F" w14:textId="77777777">
      <w:pPr>
        <w:spacing w:after="0" w:line="276" w:lineRule="auto"/>
        <w:rPr>
          <w:rFonts w:eastAsia="Calibri" w:cs="Arial"/>
        </w:rPr>
      </w:pPr>
    </w:p>
    <w:p w:rsidRPr="00DE289B" w:rsidR="003E3376" w:rsidP="00496392" w:rsidRDefault="003E3376" w14:paraId="23653F2E" w14:textId="04B27E7C">
      <w:pPr>
        <w:spacing w:after="0" w:line="276" w:lineRule="auto"/>
        <w:rPr>
          <w:rFonts w:eastAsia="Calibri" w:cs="Arial"/>
          <w:b/>
          <w:bCs/>
        </w:rPr>
      </w:pPr>
      <w:r w:rsidRPr="00DE289B">
        <w:rPr>
          <w:rFonts w:eastAsia="Calibri" w:cs="Arial"/>
          <w:b/>
          <w:bCs/>
        </w:rPr>
        <w:t>Artikel 1</w:t>
      </w:r>
      <w:r w:rsidRPr="00DE289B" w:rsidR="00E62478">
        <w:rPr>
          <w:rFonts w:eastAsia="Calibri" w:cs="Arial"/>
          <w:b/>
          <w:bCs/>
        </w:rPr>
        <w:t>1</w:t>
      </w:r>
      <w:r w:rsidRPr="00DE289B">
        <w:rPr>
          <w:rFonts w:eastAsia="Calibri" w:cs="Arial"/>
          <w:b/>
          <w:bCs/>
        </w:rPr>
        <w:t xml:space="preserve">.2 </w:t>
      </w:r>
      <w:r w:rsidRPr="00DE289B" w:rsidR="00133F47">
        <w:rPr>
          <w:rFonts w:eastAsia="Calibri" w:cs="Arial"/>
          <w:b/>
          <w:bCs/>
        </w:rPr>
        <w:t>derdentoegang tot een bestaande collectieve warmtevoorziening</w:t>
      </w:r>
    </w:p>
    <w:p w:rsidRPr="00DE289B" w:rsidR="003E3376" w:rsidP="00496392" w:rsidRDefault="003E3376" w14:paraId="7E357BEF" w14:textId="77777777">
      <w:pPr>
        <w:spacing w:after="0" w:line="276" w:lineRule="auto"/>
        <w:rPr>
          <w:rFonts w:eastAsia="Calibri" w:cs="Arial"/>
        </w:rPr>
      </w:pPr>
    </w:p>
    <w:p w:rsidRPr="00DE289B" w:rsidR="003E3376" w:rsidP="00496392" w:rsidRDefault="00B75336" w14:paraId="64E070D0" w14:textId="05310ECA">
      <w:pPr>
        <w:spacing w:after="0" w:line="276" w:lineRule="auto"/>
        <w:rPr>
          <w:rFonts w:eastAsia="Calibri" w:cs="Arial"/>
        </w:rPr>
      </w:pPr>
      <w:r>
        <w:rPr>
          <w:rFonts w:eastAsia="Calibri" w:cs="Arial"/>
        </w:rPr>
        <w:t>A</w:t>
      </w:r>
      <w:r w:rsidRPr="00DE289B" w:rsidR="003E3376">
        <w:rPr>
          <w:rFonts w:eastAsia="Calibri" w:cs="Arial"/>
        </w:rPr>
        <w:t>rtikel 1</w:t>
      </w:r>
      <w:r w:rsidRPr="00DE289B" w:rsidR="00E62478">
        <w:rPr>
          <w:rFonts w:eastAsia="Calibri" w:cs="Arial"/>
        </w:rPr>
        <w:t>1</w:t>
      </w:r>
      <w:r w:rsidRPr="00DE289B" w:rsidR="003E3376">
        <w:rPr>
          <w:rFonts w:eastAsia="Calibri" w:cs="Arial"/>
        </w:rPr>
        <w:t xml:space="preserve">.2 </w:t>
      </w:r>
      <w:r>
        <w:rPr>
          <w:rFonts w:eastAsia="Calibri" w:cs="Arial"/>
        </w:rPr>
        <w:t xml:space="preserve">geeft </w:t>
      </w:r>
      <w:r w:rsidRPr="00DE289B" w:rsidR="003E3376">
        <w:rPr>
          <w:rFonts w:eastAsia="Calibri" w:cs="Arial"/>
        </w:rPr>
        <w:t>nadere regels over de aanvraag voor ontheffing, waaronder de informatie die het warmtebedrijf bij een aanvraag moet overleggen.</w:t>
      </w:r>
    </w:p>
    <w:p w:rsidRPr="00DE289B" w:rsidR="003E3376" w:rsidP="00496392" w:rsidRDefault="003E3376" w14:paraId="1154D879" w14:textId="77777777">
      <w:pPr>
        <w:spacing w:after="0" w:line="276" w:lineRule="auto"/>
        <w:rPr>
          <w:rFonts w:eastAsia="Calibri" w:cs="Arial"/>
        </w:rPr>
      </w:pPr>
    </w:p>
    <w:p w:rsidRPr="00DE289B" w:rsidR="00BB2567" w:rsidP="00496392" w:rsidRDefault="00BB2567" w14:paraId="286342F7" w14:textId="013E148C">
      <w:pPr>
        <w:spacing w:after="0" w:line="276" w:lineRule="auto"/>
        <w:rPr>
          <w:rFonts w:eastAsia="Calibri" w:cs="Arial"/>
        </w:rPr>
      </w:pPr>
    </w:p>
    <w:p w:rsidRPr="00DE289B" w:rsidR="003E3376" w:rsidP="00496392" w:rsidRDefault="003E3376" w14:paraId="7F014590" w14:textId="1970A8B5">
      <w:pPr>
        <w:spacing w:after="0" w:line="276" w:lineRule="auto"/>
        <w:rPr>
          <w:rFonts w:eastAsia="Calibri" w:cs="Arial"/>
          <w:b/>
          <w:bCs/>
        </w:rPr>
      </w:pPr>
      <w:r w:rsidRPr="524E90EC">
        <w:rPr>
          <w:rFonts w:eastAsia="Calibri" w:cs="Arial"/>
          <w:b/>
          <w:bCs/>
        </w:rPr>
        <w:t>Artikel 1</w:t>
      </w:r>
      <w:r w:rsidRPr="524E90EC" w:rsidR="00052E2A">
        <w:rPr>
          <w:rFonts w:eastAsia="Calibri" w:cs="Arial"/>
          <w:b/>
          <w:bCs/>
        </w:rPr>
        <w:t>1</w:t>
      </w:r>
      <w:r w:rsidRPr="524E90EC">
        <w:rPr>
          <w:rFonts w:eastAsia="Calibri" w:cs="Arial"/>
          <w:b/>
          <w:bCs/>
        </w:rPr>
        <w:t xml:space="preserve">.3 </w:t>
      </w:r>
      <w:r w:rsidRPr="524E90EC" w:rsidR="00462F30">
        <w:rPr>
          <w:rFonts w:eastAsia="Calibri" w:cs="Arial"/>
          <w:b/>
          <w:bCs/>
        </w:rPr>
        <w:t>ontheffing bestaand klein collectief warmtesyste</w:t>
      </w:r>
      <w:r w:rsidRPr="524E90EC" w:rsidR="7C9AABF5">
        <w:rPr>
          <w:rFonts w:eastAsia="Calibri" w:cs="Arial"/>
          <w:b/>
          <w:bCs/>
        </w:rPr>
        <w:t>em</w:t>
      </w:r>
    </w:p>
    <w:p w:rsidRPr="00DE289B" w:rsidR="003E3376" w:rsidP="00496392" w:rsidRDefault="003E3376" w14:paraId="6ED69A93" w14:textId="77777777">
      <w:pPr>
        <w:spacing w:after="0" w:line="276" w:lineRule="auto"/>
        <w:rPr>
          <w:rFonts w:eastAsia="Calibri" w:cs="Arial"/>
          <w:b/>
          <w:bCs/>
        </w:rPr>
      </w:pPr>
    </w:p>
    <w:p w:rsidRPr="00DE289B" w:rsidR="002477F9" w:rsidP="00496392" w:rsidRDefault="003E3376" w14:paraId="28AD3CD4" w14:textId="1204DA42">
      <w:pPr>
        <w:spacing w:after="0" w:line="276" w:lineRule="auto"/>
        <w:rPr>
          <w:rFonts w:eastAsia="Calibri" w:cs="Arial"/>
        </w:rPr>
      </w:pPr>
      <w:r w:rsidRPr="524E90EC">
        <w:rPr>
          <w:rFonts w:eastAsia="Calibri" w:cs="Arial"/>
        </w:rPr>
        <w:t>In artikel 1</w:t>
      </w:r>
      <w:r w:rsidRPr="524E90EC" w:rsidR="00052E2A">
        <w:rPr>
          <w:rFonts w:eastAsia="Calibri" w:cs="Arial"/>
        </w:rPr>
        <w:t>1</w:t>
      </w:r>
      <w:r w:rsidRPr="524E90EC">
        <w:rPr>
          <w:rFonts w:eastAsia="Calibri" w:cs="Arial"/>
        </w:rPr>
        <w:t>.3 worden nadere regels gesteld over de ontheffing van een bestaand klein collectief warmtesysteem. De aanvraag tot ontheffing, bedoeld in artikel 1</w:t>
      </w:r>
      <w:r w:rsidRPr="524E90EC" w:rsidR="00C6101C">
        <w:rPr>
          <w:rFonts w:eastAsia="Calibri" w:cs="Arial"/>
        </w:rPr>
        <w:t>3</w:t>
      </w:r>
      <w:r w:rsidRPr="524E90EC">
        <w:rPr>
          <w:rFonts w:eastAsia="Calibri" w:cs="Arial"/>
        </w:rPr>
        <w:t>.1</w:t>
      </w:r>
      <w:r w:rsidRPr="524E90EC" w:rsidR="004635BA">
        <w:rPr>
          <w:rFonts w:eastAsia="Calibri" w:cs="Arial"/>
        </w:rPr>
        <w:t>2</w:t>
      </w:r>
      <w:r w:rsidRPr="524E90EC">
        <w:rPr>
          <w:rFonts w:eastAsia="Calibri" w:cs="Arial"/>
        </w:rPr>
        <w:t>, eerste lid, van de wet, wordt ingediend bij het colleg</w:t>
      </w:r>
      <w:r w:rsidRPr="524E90EC" w:rsidR="00813408">
        <w:rPr>
          <w:rFonts w:eastAsia="Calibri" w:cs="Arial"/>
        </w:rPr>
        <w:t>e</w:t>
      </w:r>
      <w:r w:rsidRPr="524E90EC">
        <w:rPr>
          <w:rFonts w:eastAsia="Calibri" w:cs="Arial"/>
        </w:rPr>
        <w:t>. De aanvraag bevat in ieder geval</w:t>
      </w:r>
      <w:r w:rsidRPr="524E90EC" w:rsidR="00C659C2">
        <w:rPr>
          <w:rFonts w:eastAsia="Calibri" w:cs="Arial"/>
        </w:rPr>
        <w:t xml:space="preserve"> </w:t>
      </w:r>
      <w:r w:rsidRPr="524E90EC">
        <w:rPr>
          <w:rFonts w:eastAsia="Calibri" w:cs="Arial"/>
        </w:rPr>
        <w:t>een geografische afbakening van het klein collectief warmtesysteem, gebaseerd op de gerealiseerde aansluitingen, de besluiten van het college of de overeenkomsten tussen het warmtebedrijf en het college.</w:t>
      </w:r>
      <w:r w:rsidRPr="524E90EC" w:rsidR="002477F9">
        <w:rPr>
          <w:rFonts w:eastAsia="Calibri" w:cs="Arial"/>
        </w:rPr>
        <w:t xml:space="preserve"> Het college beslist binnen acht weken op de aanvraag tot ontheffing. De beslistermijn kan eenmalig met vier weken worden verlengd.</w:t>
      </w:r>
    </w:p>
    <w:p w:rsidRPr="00DE289B" w:rsidR="00B25C58" w:rsidP="00496392" w:rsidRDefault="00B25C58" w14:paraId="5C57DE9C" w14:textId="77777777">
      <w:pPr>
        <w:spacing w:after="0" w:line="276" w:lineRule="auto"/>
        <w:rPr>
          <w:rFonts w:eastAsia="Calibri" w:cs="Arial"/>
        </w:rPr>
      </w:pPr>
    </w:p>
    <w:p w:rsidRPr="00DE289B" w:rsidR="0031383A" w:rsidP="00496392" w:rsidRDefault="4183D2F6" w14:paraId="34BA37E3" w14:textId="45F6E418">
      <w:pPr>
        <w:spacing w:after="0" w:line="276" w:lineRule="auto"/>
      </w:pPr>
      <w:r w:rsidRPr="0A3E79F4">
        <w:rPr>
          <w:rFonts w:eastAsia="Calibri" w:cs="Arial"/>
        </w:rPr>
        <w:t xml:space="preserve">Verder is </w:t>
      </w:r>
      <w:r w:rsidRPr="0A3E79F4" w:rsidR="51295E6B">
        <w:rPr>
          <w:rFonts w:eastAsia="Calibri" w:cs="Arial"/>
        </w:rPr>
        <w:t>het</w:t>
      </w:r>
      <w:r w:rsidRPr="0A3E79F4">
        <w:rPr>
          <w:rFonts w:eastAsia="Calibri" w:cs="Arial"/>
        </w:rPr>
        <w:t xml:space="preserve"> </w:t>
      </w:r>
      <w:r w:rsidRPr="4BE28479" w:rsidR="1E60CED2">
        <w:rPr>
          <w:rFonts w:eastAsia="Calibri" w:cs="Arial"/>
        </w:rPr>
        <w:t>met</w:t>
      </w:r>
      <w:r w:rsidRPr="0A3E79F4">
        <w:rPr>
          <w:rFonts w:eastAsia="Calibri" w:cs="Arial"/>
        </w:rPr>
        <w:t xml:space="preserve"> de </w:t>
      </w:r>
      <w:r w:rsidRPr="0A3E79F4" w:rsidR="2EADF08C">
        <w:rPr>
          <w:rFonts w:eastAsia="Calibri" w:cs="Arial"/>
        </w:rPr>
        <w:t>derde</w:t>
      </w:r>
      <w:r w:rsidRPr="0A3E79F4">
        <w:rPr>
          <w:rFonts w:eastAsia="Calibri" w:cs="Arial"/>
        </w:rPr>
        <w:t xml:space="preserve"> </w:t>
      </w:r>
      <w:r w:rsidRPr="0A3E79F4" w:rsidR="3C775EFB">
        <w:rPr>
          <w:rFonts w:eastAsia="Calibri" w:cs="Arial"/>
        </w:rPr>
        <w:t>nota van wijziging</w:t>
      </w:r>
      <w:r w:rsidRPr="0A3E79F4">
        <w:rPr>
          <w:rFonts w:eastAsia="Calibri" w:cs="Arial"/>
        </w:rPr>
        <w:t xml:space="preserve"> in artikel 13.1</w:t>
      </w:r>
      <w:r w:rsidRPr="0A3E79F4" w:rsidR="7C24A3D3">
        <w:rPr>
          <w:rFonts w:eastAsia="Calibri" w:cs="Arial"/>
        </w:rPr>
        <w:t>2</w:t>
      </w:r>
      <w:r w:rsidRPr="0A3E79F4" w:rsidR="2EADF08C">
        <w:rPr>
          <w:rFonts w:eastAsia="Calibri" w:cs="Arial"/>
        </w:rPr>
        <w:t xml:space="preserve"> van de wet mogelijk gemaakt dat een warmtebedrijf direct een ontheffing kan aanvragen en dat niet </w:t>
      </w:r>
      <w:r w:rsidRPr="0A3E79F4" w:rsidR="250B8068">
        <w:rPr>
          <w:rFonts w:eastAsia="Calibri" w:cs="Arial"/>
        </w:rPr>
        <w:t xml:space="preserve">pas </w:t>
      </w:r>
      <w:r w:rsidRPr="0A3E79F4" w:rsidR="2EADF08C">
        <w:rPr>
          <w:rFonts w:eastAsia="Calibri" w:cs="Arial"/>
        </w:rPr>
        <w:t>hoeft te doen nadat een aanwijzing is verkregen.</w:t>
      </w:r>
      <w:r w:rsidRPr="0A3E79F4" w:rsidR="76275E4A">
        <w:rPr>
          <w:rStyle w:val="Voetnootmarkering"/>
          <w:rFonts w:eastAsia="Calibri" w:cs="Arial"/>
        </w:rPr>
        <w:footnoteReference w:id="34"/>
      </w:r>
      <w:r w:rsidRPr="0A3E79F4" w:rsidR="2EADF08C">
        <w:rPr>
          <w:rFonts w:eastAsia="Calibri" w:cs="Arial"/>
        </w:rPr>
        <w:t xml:space="preserve"> </w:t>
      </w:r>
      <w:r w:rsidRPr="0A3E79F4" w:rsidR="7E222BE7">
        <w:rPr>
          <w:rFonts w:eastAsia="Calibri" w:cs="Arial"/>
        </w:rPr>
        <w:t>Het college kan op grond van artikel 13.12, tweede lid, afwijzend reageren op een aanvraag om een ontheffing indien het geen klein collectief warmtesysteem betreft. De delegatiegrondslag in artikel 13.1</w:t>
      </w:r>
      <w:r w:rsidRPr="0A3E79F4" w:rsidR="538BF756">
        <w:rPr>
          <w:rFonts w:eastAsia="Calibri" w:cs="Arial"/>
        </w:rPr>
        <w:t>2, zevende lid, onderdeel b</w:t>
      </w:r>
      <w:r w:rsidRPr="0A3E79F4" w:rsidR="7BFDFE99">
        <w:rPr>
          <w:rFonts w:eastAsia="Calibri" w:cs="Arial"/>
        </w:rPr>
        <w:t>, van de wet</w:t>
      </w:r>
      <w:r w:rsidRPr="0A3E79F4" w:rsidR="538BF756">
        <w:rPr>
          <w:rFonts w:eastAsia="Calibri" w:cs="Arial"/>
        </w:rPr>
        <w:t xml:space="preserve"> maak</w:t>
      </w:r>
      <w:r w:rsidRPr="0A3E79F4" w:rsidR="7BFDFE99">
        <w:rPr>
          <w:rFonts w:eastAsia="Calibri" w:cs="Arial"/>
        </w:rPr>
        <w:t>t</w:t>
      </w:r>
      <w:r w:rsidRPr="0A3E79F4" w:rsidR="538BF756">
        <w:rPr>
          <w:rFonts w:eastAsia="Calibri" w:cs="Arial"/>
        </w:rPr>
        <w:t xml:space="preserve"> het mogelijk om deze afwijzingsgrond verder in te kleuren. </w:t>
      </w:r>
      <w:r w:rsidRPr="0A3E79F4" w:rsidR="4BF6B6A1">
        <w:rPr>
          <w:rFonts w:eastAsia="Calibri" w:cs="Arial"/>
        </w:rPr>
        <w:t xml:space="preserve">Het betreft geen </w:t>
      </w:r>
      <w:r w:rsidRPr="0A3E79F4" w:rsidR="196423F6">
        <w:rPr>
          <w:rFonts w:eastAsia="Calibri" w:cs="Arial"/>
        </w:rPr>
        <w:t xml:space="preserve">klein collectief warmtesysteem als </w:t>
      </w:r>
      <w:r w:rsidRPr="0A3E79F4" w:rsidR="1289296C">
        <w:rPr>
          <w:rFonts w:eastAsia="Calibri" w:cs="Arial"/>
        </w:rPr>
        <w:t xml:space="preserve">er </w:t>
      </w:r>
      <w:r w:rsidRPr="0A3E79F4" w:rsidR="13E5CF50">
        <w:rPr>
          <w:rFonts w:eastAsia="Calibri" w:cs="Arial"/>
        </w:rPr>
        <w:t xml:space="preserve">wordt geleverd aan </w:t>
      </w:r>
      <w:r w:rsidRPr="0A3E79F4" w:rsidR="100058DA">
        <w:rPr>
          <w:rFonts w:eastAsia="Calibri" w:cs="Arial"/>
        </w:rPr>
        <w:t>meer dan</w:t>
      </w:r>
      <w:r w:rsidRPr="0A3E79F4" w:rsidR="6463E575">
        <w:rPr>
          <w:rFonts w:eastAsia="Calibri" w:cs="Arial"/>
        </w:rPr>
        <w:t xml:space="preserve"> 1500 </w:t>
      </w:r>
      <w:r w:rsidRPr="0A3E79F4" w:rsidR="160D7D1A">
        <w:rPr>
          <w:rFonts w:eastAsia="Calibri" w:cs="Arial"/>
        </w:rPr>
        <w:t>aangeslotenen</w:t>
      </w:r>
      <w:r w:rsidRPr="0A3E79F4" w:rsidR="73155F3B">
        <w:rPr>
          <w:rFonts w:eastAsia="Calibri" w:cs="Arial"/>
        </w:rPr>
        <w:t xml:space="preserve">, huurders of </w:t>
      </w:r>
      <w:r w:rsidRPr="0A3E79F4" w:rsidR="01D732F8">
        <w:rPr>
          <w:rFonts w:eastAsia="Calibri" w:cs="Arial"/>
        </w:rPr>
        <w:t xml:space="preserve">leden van een VvE (zie ook de definitie van klein collectief warmtesysteem in de wet). </w:t>
      </w:r>
      <w:r w:rsidRPr="0A3E79F4" w:rsidR="7A6007AB">
        <w:rPr>
          <w:rFonts w:eastAsia="Calibri" w:cs="Arial"/>
        </w:rPr>
        <w:t xml:space="preserve">Ook </w:t>
      </w:r>
      <w:r w:rsidRPr="0A3E79F4" w:rsidR="05ED9281">
        <w:rPr>
          <w:rFonts w:eastAsia="Calibri" w:cs="Arial"/>
        </w:rPr>
        <w:t>wijst het college de aanvraag af indien</w:t>
      </w:r>
      <w:r w:rsidRPr="0A3E79F4" w:rsidR="33334DDE">
        <w:rPr>
          <w:rFonts w:eastAsia="Calibri" w:cs="Arial"/>
        </w:rPr>
        <w:t xml:space="preserve"> aannemelijk is dat op termijn het klein</w:t>
      </w:r>
      <w:r w:rsidRPr="0A3E79F4" w:rsidR="11BB7707">
        <w:rPr>
          <w:rFonts w:eastAsia="Calibri" w:cs="Arial"/>
        </w:rPr>
        <w:t>e</w:t>
      </w:r>
      <w:r w:rsidRPr="0A3E79F4" w:rsidR="33334DDE">
        <w:rPr>
          <w:rFonts w:eastAsia="Calibri" w:cs="Arial"/>
        </w:rPr>
        <w:t xml:space="preserve"> collectie</w:t>
      </w:r>
      <w:r w:rsidRPr="0A3E79F4" w:rsidR="11BB7707">
        <w:rPr>
          <w:rFonts w:eastAsia="Calibri" w:cs="Arial"/>
        </w:rPr>
        <w:t>ve</w:t>
      </w:r>
      <w:r w:rsidRPr="0A3E79F4" w:rsidR="33334DDE">
        <w:rPr>
          <w:rFonts w:eastAsia="Calibri" w:cs="Arial"/>
        </w:rPr>
        <w:t xml:space="preserve"> warmtesysteem waarvoor ontheffing wordt aangevraagd geen klein collectief warmtesysteem meer zal zijn</w:t>
      </w:r>
      <w:r w:rsidRPr="0A3E79F4" w:rsidR="05ED9281">
        <w:rPr>
          <w:rFonts w:eastAsia="Calibri" w:cs="Arial"/>
        </w:rPr>
        <w:t xml:space="preserve">. </w:t>
      </w:r>
      <w:r w:rsidRPr="0A3E79F4" w:rsidR="60E42DDB">
        <w:rPr>
          <w:rFonts w:eastAsia="Calibri" w:cs="Arial"/>
        </w:rPr>
        <w:t xml:space="preserve">Dit </w:t>
      </w:r>
      <w:r w:rsidRPr="0A3E79F4" w:rsidR="60E42DDB">
        <w:rPr>
          <w:rFonts w:eastAsia="Calibri" w:cs="Arial"/>
        </w:rPr>
        <w:lastRenderedPageBreak/>
        <w:t>sluit aan bij de afwijzingsgr</w:t>
      </w:r>
      <w:r w:rsidRPr="0A3E79F4" w:rsidR="02E01F78">
        <w:rPr>
          <w:rFonts w:eastAsia="Calibri" w:cs="Arial"/>
        </w:rPr>
        <w:t xml:space="preserve">ond voor een aanvraag voor een nieuw klein collectief warmtesysteem (artikel 3.2, zesde lid, </w:t>
      </w:r>
      <w:r w:rsidRPr="0A3E79F4" w:rsidR="1B367067">
        <w:rPr>
          <w:rFonts w:eastAsia="Calibri" w:cs="Arial"/>
        </w:rPr>
        <w:t>onderdeel d</w:t>
      </w:r>
      <w:r w:rsidRPr="0A3E79F4" w:rsidR="7BFDFE99">
        <w:rPr>
          <w:rFonts w:eastAsia="Calibri" w:cs="Arial"/>
        </w:rPr>
        <w:t>, van de wet</w:t>
      </w:r>
      <w:r w:rsidRPr="0A3E79F4" w:rsidR="1B367067">
        <w:rPr>
          <w:rFonts w:eastAsia="Calibri" w:cs="Arial"/>
        </w:rPr>
        <w:t xml:space="preserve">). </w:t>
      </w:r>
    </w:p>
    <w:p w:rsidRPr="00DE289B" w:rsidR="0031383A" w:rsidP="0A3E79F4" w:rsidRDefault="0031383A" w14:paraId="5C87C9DF" w14:textId="26E44963">
      <w:pPr>
        <w:spacing w:after="0" w:line="276" w:lineRule="auto"/>
        <w:rPr>
          <w:rFonts w:eastAsia="Calibri" w:cs="Arial"/>
        </w:rPr>
      </w:pPr>
    </w:p>
    <w:p w:rsidRPr="00DE289B" w:rsidR="003E3376" w:rsidP="00496392" w:rsidRDefault="1F9F7756" w14:paraId="479DBDD3" w14:textId="590147EF">
      <w:pPr>
        <w:spacing w:after="0" w:line="276" w:lineRule="auto"/>
        <w:rPr>
          <w:rFonts w:eastAsia="Calibri" w:cs="Arial"/>
          <w:b/>
          <w:bCs/>
        </w:rPr>
      </w:pPr>
      <w:r w:rsidRPr="0A3E79F4">
        <w:rPr>
          <w:rFonts w:eastAsia="Calibri" w:cs="Arial"/>
        </w:rPr>
        <w:t xml:space="preserve">Tot slot wordt de aanvraag afgewezen indien </w:t>
      </w:r>
      <w:r w:rsidRPr="0A3E79F4" w:rsidR="503AEB19">
        <w:rPr>
          <w:rFonts w:eastAsia="Calibri" w:cs="Arial"/>
        </w:rPr>
        <w:t xml:space="preserve">het gebied waarvoor </w:t>
      </w:r>
      <w:r w:rsidRPr="0A3E79F4">
        <w:rPr>
          <w:rFonts w:eastAsia="Calibri" w:cs="Arial"/>
        </w:rPr>
        <w:t>een warmtebedrijf</w:t>
      </w:r>
      <w:r w:rsidRPr="0A3E79F4" w:rsidR="3C56A168">
        <w:rPr>
          <w:rFonts w:eastAsia="Calibri" w:cs="Arial"/>
        </w:rPr>
        <w:t xml:space="preserve"> de aanvraag doet, </w:t>
      </w:r>
      <w:r w:rsidRPr="0A3E79F4" w:rsidR="469CACFA">
        <w:rPr>
          <w:rFonts w:eastAsia="Calibri" w:cs="Arial"/>
        </w:rPr>
        <w:t>onlosmakelijk verbonden is met een collectief warmtesysteem</w:t>
      </w:r>
      <w:r w:rsidRPr="0A3E79F4" w:rsidR="3F4AAC1B">
        <w:rPr>
          <w:rFonts w:eastAsia="Calibri" w:cs="Arial"/>
        </w:rPr>
        <w:t xml:space="preserve"> van hetzelfde warmtebedrijf</w:t>
      </w:r>
      <w:r w:rsidRPr="0A3E79F4" w:rsidR="469CACFA">
        <w:rPr>
          <w:rFonts w:eastAsia="Calibri" w:cs="Arial"/>
        </w:rPr>
        <w:t xml:space="preserve"> in een ander gebied</w:t>
      </w:r>
      <w:r w:rsidR="00BB51CB">
        <w:rPr>
          <w:rFonts w:eastAsia="Calibri" w:cs="Arial"/>
        </w:rPr>
        <w:t xml:space="preserve"> </w:t>
      </w:r>
      <w:r w:rsidRPr="0A3E79F4" w:rsidR="469CACFA">
        <w:rPr>
          <w:rFonts w:eastAsia="Calibri" w:cs="Arial"/>
        </w:rPr>
        <w:t>om warmte te kunnen leveren aan verbruikers</w:t>
      </w:r>
      <w:r w:rsidRPr="0A3E79F4">
        <w:rPr>
          <w:rFonts w:eastAsia="Calibri" w:cs="Arial"/>
        </w:rPr>
        <w:t>.</w:t>
      </w:r>
      <w:r w:rsidRPr="0A3E79F4" w:rsidR="75242FCA">
        <w:rPr>
          <w:rFonts w:eastAsia="Calibri" w:cs="Arial"/>
        </w:rPr>
        <w:t xml:space="preserve"> </w:t>
      </w:r>
      <w:r w:rsidRPr="0A3E79F4" w:rsidR="508AFDB0">
        <w:rPr>
          <w:rFonts w:eastAsia="Calibri" w:cs="Arial"/>
        </w:rPr>
        <w:t xml:space="preserve">Uitgangspunt van de </w:t>
      </w:r>
      <w:r w:rsidR="00BB51CB">
        <w:rPr>
          <w:rFonts w:eastAsia="Calibri" w:cs="Arial"/>
        </w:rPr>
        <w:t>wet</w:t>
      </w:r>
      <w:r w:rsidRPr="0A3E79F4" w:rsidR="508AFDB0">
        <w:rPr>
          <w:rFonts w:eastAsia="Calibri" w:cs="Arial"/>
        </w:rPr>
        <w:t xml:space="preserve"> </w:t>
      </w:r>
      <w:r w:rsidRPr="0A3E79F4" w:rsidR="038BF6B6">
        <w:rPr>
          <w:rFonts w:eastAsia="Calibri" w:cs="Arial"/>
        </w:rPr>
        <w:t xml:space="preserve">(artikel 13.3) </w:t>
      </w:r>
      <w:r w:rsidRPr="0A3E79F4" w:rsidR="508AFDB0">
        <w:rPr>
          <w:rFonts w:eastAsia="Calibri" w:cs="Arial"/>
        </w:rPr>
        <w:t xml:space="preserve">is dat waar nodig gebieden worden samengevoegd zodat één warmtebedrijf aangewezen kan worden. In het verlengde daarvan is het wenselijk om verschillende systemen in bezit en beheer van hetzelfde warmtebedrijf onder </w:t>
      </w:r>
      <w:r w:rsidRPr="0A3E79F4" w:rsidR="7A6A5356">
        <w:rPr>
          <w:rFonts w:eastAsia="Calibri" w:cs="Arial"/>
        </w:rPr>
        <w:t>het</w:t>
      </w:r>
      <w:r w:rsidRPr="0A3E79F4" w:rsidR="508AFDB0">
        <w:rPr>
          <w:rFonts w:eastAsia="Calibri" w:cs="Arial"/>
        </w:rPr>
        <w:t>zelfde</w:t>
      </w:r>
      <w:r w:rsidRPr="0A3E79F4" w:rsidR="3C8787FF">
        <w:rPr>
          <w:rFonts w:eastAsia="Calibri" w:cs="Arial"/>
        </w:rPr>
        <w:t xml:space="preserve"> gebied</w:t>
      </w:r>
      <w:r w:rsidRPr="0A3E79F4" w:rsidR="508AFDB0">
        <w:rPr>
          <w:rFonts w:eastAsia="Calibri" w:cs="Arial"/>
        </w:rPr>
        <w:t xml:space="preserve"> te laten vallen</w:t>
      </w:r>
      <w:r w:rsidR="00944E2C">
        <w:rPr>
          <w:rFonts w:eastAsia="Calibri" w:cs="Arial"/>
        </w:rPr>
        <w:t xml:space="preserve"> wanneer deze systemen onlosmakelijk met elkaar verbonden zijn</w:t>
      </w:r>
      <w:r w:rsidRPr="0A3E79F4" w:rsidR="508AFDB0">
        <w:rPr>
          <w:rFonts w:eastAsia="Calibri" w:cs="Arial"/>
        </w:rPr>
        <w:t xml:space="preserve">. </w:t>
      </w:r>
      <w:r w:rsidRPr="0A3E79F4" w:rsidR="76275E4A">
        <w:rPr>
          <w:rFonts w:eastAsia="Calibri" w:cs="Arial"/>
        </w:rPr>
        <w:t>Bij ministeri</w:t>
      </w:r>
      <w:r w:rsidRPr="0A3E79F4" w:rsidR="3CF4E424">
        <w:rPr>
          <w:rFonts w:eastAsia="Calibri" w:cs="Arial"/>
        </w:rPr>
        <w:t>ë</w:t>
      </w:r>
      <w:r w:rsidRPr="0A3E79F4" w:rsidR="76275E4A">
        <w:rPr>
          <w:rFonts w:eastAsia="Calibri" w:cs="Arial"/>
        </w:rPr>
        <w:t xml:space="preserve">le regeling worden nadere regels gesteld over wanneer sprake is van </w:t>
      </w:r>
      <w:r w:rsidRPr="0A3E79F4" w:rsidR="0CAD1AA2">
        <w:rPr>
          <w:rFonts w:eastAsia="Calibri" w:cs="Arial"/>
        </w:rPr>
        <w:t>onlosmakelijke verbondenheid</w:t>
      </w:r>
      <w:r w:rsidRPr="0A3E79F4" w:rsidR="76275E4A">
        <w:rPr>
          <w:rFonts w:eastAsia="Calibri" w:cs="Arial"/>
        </w:rPr>
        <w:t xml:space="preserve">. </w:t>
      </w:r>
      <w:r w:rsidRPr="0A3E79F4" w:rsidR="2DED9C9E">
        <w:rPr>
          <w:rFonts w:eastAsia="Calibri" w:cs="Arial"/>
        </w:rPr>
        <w:t xml:space="preserve">Hierbij kan bijvoorbeeld worden gedacht aan een maximumpercentage van warmte </w:t>
      </w:r>
      <w:r w:rsidRPr="0A3E79F4" w:rsidR="63396FB1">
        <w:rPr>
          <w:rFonts w:eastAsia="Calibri" w:cs="Arial"/>
        </w:rPr>
        <w:t>dat</w:t>
      </w:r>
      <w:r w:rsidRPr="0A3E79F4" w:rsidR="2DED9C9E">
        <w:rPr>
          <w:rFonts w:eastAsia="Calibri" w:cs="Arial"/>
        </w:rPr>
        <w:t xml:space="preserve"> wordt ontleend aan een collectieve warmtevoorziening</w:t>
      </w:r>
      <w:r w:rsidRPr="0A3E79F4" w:rsidR="7C06E01C">
        <w:rPr>
          <w:rFonts w:eastAsia="Calibri" w:cs="Arial"/>
        </w:rPr>
        <w:t xml:space="preserve">, technologische </w:t>
      </w:r>
      <w:r w:rsidR="003845B8">
        <w:rPr>
          <w:rFonts w:eastAsia="Calibri" w:cs="Arial"/>
        </w:rPr>
        <w:t>karakteristieken</w:t>
      </w:r>
      <w:r w:rsidRPr="0A3E79F4" w:rsidR="7C06E01C">
        <w:rPr>
          <w:rFonts w:eastAsia="Calibri" w:cs="Arial"/>
        </w:rPr>
        <w:t xml:space="preserve"> van de al dan niet onlosmakelijk verbonden warmtesystemen</w:t>
      </w:r>
      <w:r w:rsidRPr="0A3E79F4" w:rsidR="7E1D7A92">
        <w:rPr>
          <w:rFonts w:eastAsia="Calibri" w:cs="Arial"/>
        </w:rPr>
        <w:t>, of de reden dat de twee systemen onderling verbonden zijn</w:t>
      </w:r>
      <w:r w:rsidRPr="0A3E79F4" w:rsidR="7C06E01C">
        <w:rPr>
          <w:rFonts w:eastAsia="Calibri" w:cs="Arial"/>
        </w:rPr>
        <w:t>.</w:t>
      </w:r>
      <w:r w:rsidRPr="0A3E79F4" w:rsidR="6EDDA2F1">
        <w:rPr>
          <w:rFonts w:eastAsia="Calibri" w:cs="Arial"/>
        </w:rPr>
        <w:t xml:space="preserve"> </w:t>
      </w:r>
    </w:p>
    <w:p w:rsidRPr="00DE289B" w:rsidR="00BB2567" w:rsidP="00496392" w:rsidRDefault="00BC3E76" w14:paraId="1F8761FC" w14:textId="033FA755">
      <w:pPr>
        <w:spacing w:after="0" w:line="276" w:lineRule="auto"/>
        <w:rPr>
          <w:rFonts w:eastAsia="Calibri" w:cs="Arial"/>
          <w:b/>
          <w:bCs/>
        </w:rPr>
      </w:pPr>
      <w:r>
        <w:rPr>
          <w:rFonts w:eastAsia="Calibri" w:cs="Arial"/>
          <w:b/>
          <w:bCs/>
        </w:rPr>
        <w:br/>
      </w:r>
    </w:p>
    <w:p w:rsidRPr="00DE289B" w:rsidR="001E11A7" w:rsidP="00496392" w:rsidRDefault="001E11A7" w14:paraId="2C8FD4FE" w14:textId="32A8ADA6">
      <w:pPr>
        <w:spacing w:after="0" w:line="276" w:lineRule="auto"/>
        <w:rPr>
          <w:rFonts w:eastAsia="Calibri" w:cs="Arial"/>
          <w:b/>
          <w:bCs/>
        </w:rPr>
      </w:pPr>
      <w:r w:rsidRPr="00DE289B">
        <w:rPr>
          <w:rFonts w:eastAsia="Calibri" w:cs="Arial"/>
          <w:b/>
          <w:bCs/>
        </w:rPr>
        <w:t>Artikel 1</w:t>
      </w:r>
      <w:r w:rsidRPr="00DE289B" w:rsidR="006855DE">
        <w:rPr>
          <w:rFonts w:eastAsia="Calibri" w:cs="Arial"/>
          <w:b/>
          <w:bCs/>
        </w:rPr>
        <w:t>1</w:t>
      </w:r>
      <w:r w:rsidRPr="00DE289B">
        <w:rPr>
          <w:rFonts w:eastAsia="Calibri" w:cs="Arial"/>
          <w:b/>
          <w:bCs/>
        </w:rPr>
        <w:t>.</w:t>
      </w:r>
      <w:r w:rsidRPr="00DE289B" w:rsidR="003878E5">
        <w:rPr>
          <w:rFonts w:eastAsia="Calibri" w:cs="Arial"/>
          <w:b/>
          <w:bCs/>
        </w:rPr>
        <w:t>4</w:t>
      </w:r>
      <w:r w:rsidRPr="00DE289B">
        <w:rPr>
          <w:rFonts w:eastAsia="Calibri" w:cs="Arial"/>
          <w:b/>
          <w:bCs/>
        </w:rPr>
        <w:t xml:space="preserve"> </w:t>
      </w:r>
      <w:r w:rsidRPr="00DE289B" w:rsidR="00070A03">
        <w:rPr>
          <w:rFonts w:eastAsia="Calibri" w:cs="Arial"/>
          <w:b/>
          <w:bCs/>
        </w:rPr>
        <w:t>termijn aangeven aanwijzing groepsmaatschappij</w:t>
      </w:r>
    </w:p>
    <w:p w:rsidRPr="00DE289B" w:rsidR="00BB2567" w:rsidP="00496392" w:rsidRDefault="00BB2567" w14:paraId="4F6DD381" w14:textId="77777777">
      <w:pPr>
        <w:spacing w:after="0" w:line="276" w:lineRule="auto"/>
        <w:rPr>
          <w:rFonts w:eastAsia="Calibri" w:cs="Arial"/>
          <w:b/>
          <w:bCs/>
        </w:rPr>
      </w:pPr>
    </w:p>
    <w:p w:rsidRPr="00DE289B" w:rsidR="001E11A7" w:rsidP="00496392" w:rsidRDefault="001E11A7" w14:paraId="642ADB4A" w14:textId="27DE7C57">
      <w:pPr>
        <w:spacing w:after="0" w:line="276" w:lineRule="auto"/>
        <w:rPr>
          <w:rFonts w:eastAsia="Calibri" w:cs="Arial"/>
        </w:rPr>
      </w:pPr>
      <w:r w:rsidRPr="00DE289B">
        <w:rPr>
          <w:rFonts w:eastAsia="Calibri" w:cs="Arial"/>
        </w:rPr>
        <w:t>Met de derde nota van wijziging is in het overgangsrecht geregeld dat in artikel 13.3 verplicht moet worden samengevoegd in een specifieke situatie.</w:t>
      </w:r>
      <w:r w:rsidRPr="00DE289B">
        <w:rPr>
          <w:rStyle w:val="Voetnootmarkering"/>
          <w:rFonts w:eastAsia="Calibri" w:cs="Arial"/>
        </w:rPr>
        <w:footnoteReference w:id="35"/>
      </w:r>
      <w:r w:rsidRPr="00DE289B">
        <w:rPr>
          <w:rFonts w:eastAsia="Calibri" w:cs="Arial"/>
        </w:rPr>
        <w:t xml:space="preserve"> Namelijk wanneer de exploitatie van verschillende delen van een collectieve warmtevoorziening </w:t>
      </w:r>
      <w:r w:rsidRPr="00DE289B" w:rsidR="00221DC6">
        <w:rPr>
          <w:rFonts w:eastAsia="Calibri" w:cs="Arial"/>
        </w:rPr>
        <w:t>zijn</w:t>
      </w:r>
      <w:r w:rsidRPr="00DE289B">
        <w:rPr>
          <w:rFonts w:eastAsia="Calibri" w:cs="Arial"/>
        </w:rPr>
        <w:t xml:space="preserve"> verricht door groepsmaatschappijen van dezelfde groep. Dit kan het gevolg zijn van de gefaseerde aanleg van een collectieve warmtevoorziening. Voor elke substantiële uitbreiding wordt dan weer een nieuwe juridische entiteit opgericht. In artikel 1</w:t>
      </w:r>
      <w:r w:rsidRPr="00DE289B" w:rsidR="0092094B">
        <w:rPr>
          <w:rFonts w:eastAsia="Calibri" w:cs="Arial"/>
        </w:rPr>
        <w:t>1</w:t>
      </w:r>
      <w:r w:rsidRPr="00DE289B">
        <w:rPr>
          <w:rFonts w:eastAsia="Calibri" w:cs="Arial"/>
        </w:rPr>
        <w:t>.</w:t>
      </w:r>
      <w:r w:rsidRPr="00DE289B" w:rsidR="00114973">
        <w:rPr>
          <w:rFonts w:eastAsia="Calibri" w:cs="Arial"/>
        </w:rPr>
        <w:t>4</w:t>
      </w:r>
      <w:r w:rsidRPr="00DE289B">
        <w:rPr>
          <w:rFonts w:eastAsia="Calibri" w:cs="Arial"/>
        </w:rPr>
        <w:t xml:space="preserve"> van dit besluit wordt bepaald dat de termijn voor samenvoegen, bedoeld in artikel 13.3, eerste lid, onderdeel b, </w:t>
      </w:r>
      <w:r w:rsidRPr="00DE289B" w:rsidR="00944758">
        <w:rPr>
          <w:rFonts w:eastAsia="Calibri" w:cs="Arial"/>
        </w:rPr>
        <w:t xml:space="preserve">van </w:t>
      </w:r>
      <w:r w:rsidRPr="00DE289B">
        <w:rPr>
          <w:rFonts w:eastAsia="Calibri" w:cs="Arial"/>
        </w:rPr>
        <w:t xml:space="preserve">de wet zes maanden is. </w:t>
      </w:r>
    </w:p>
    <w:p w:rsidRPr="00DE289B" w:rsidR="003E7243" w:rsidP="00496392" w:rsidRDefault="003E7243" w14:paraId="3D612A51" w14:textId="77777777">
      <w:pPr>
        <w:spacing w:after="0" w:line="276" w:lineRule="auto"/>
        <w:rPr>
          <w:rFonts w:eastAsia="Calibri" w:cs="Arial"/>
        </w:rPr>
      </w:pPr>
    </w:p>
    <w:p w:rsidRPr="00DE289B" w:rsidR="00BB2567" w:rsidP="00496392" w:rsidRDefault="00BB2567" w14:paraId="532E6710" w14:textId="77777777">
      <w:pPr>
        <w:spacing w:after="0" w:line="276" w:lineRule="auto"/>
        <w:rPr>
          <w:rFonts w:eastAsia="Calibri" w:cs="Arial"/>
        </w:rPr>
      </w:pPr>
    </w:p>
    <w:p w:rsidRPr="00DE289B" w:rsidR="003E7243" w:rsidP="00496392" w:rsidRDefault="003E7243" w14:paraId="431DF46B" w14:textId="46CFEE44">
      <w:pPr>
        <w:spacing w:after="0" w:line="276" w:lineRule="auto"/>
        <w:rPr>
          <w:rFonts w:eastAsia="Calibri" w:cs="Arial"/>
          <w:b/>
          <w:bCs/>
        </w:rPr>
      </w:pPr>
      <w:r w:rsidRPr="00DE289B">
        <w:rPr>
          <w:rFonts w:eastAsia="Calibri" w:cs="Arial"/>
          <w:b/>
          <w:bCs/>
        </w:rPr>
        <w:t>Artikel 1</w:t>
      </w:r>
      <w:r w:rsidRPr="00DE289B" w:rsidR="006855DE">
        <w:rPr>
          <w:rFonts w:eastAsia="Calibri" w:cs="Arial"/>
          <w:b/>
          <w:bCs/>
        </w:rPr>
        <w:t>1</w:t>
      </w:r>
      <w:r w:rsidRPr="00DE289B">
        <w:rPr>
          <w:rFonts w:eastAsia="Calibri" w:cs="Arial"/>
          <w:b/>
          <w:bCs/>
        </w:rPr>
        <w:t>.</w:t>
      </w:r>
      <w:r w:rsidRPr="00DE289B" w:rsidR="006855DE">
        <w:rPr>
          <w:rFonts w:eastAsia="Calibri" w:cs="Arial"/>
          <w:b/>
          <w:bCs/>
        </w:rPr>
        <w:t>5</w:t>
      </w:r>
      <w:r w:rsidRPr="00DE289B">
        <w:rPr>
          <w:rFonts w:eastAsia="Calibri" w:cs="Arial"/>
          <w:b/>
          <w:bCs/>
        </w:rPr>
        <w:t xml:space="preserve"> </w:t>
      </w:r>
      <w:r w:rsidRPr="00DE289B" w:rsidR="00507464">
        <w:rPr>
          <w:rFonts w:eastAsia="Calibri" w:cs="Arial"/>
          <w:b/>
          <w:bCs/>
        </w:rPr>
        <w:t>ontheffing bestaande verhuurders en verenigingen van eigenaars</w:t>
      </w:r>
    </w:p>
    <w:p w:rsidRPr="00DE289B" w:rsidR="00BD3819" w:rsidP="00496392" w:rsidRDefault="00BD3819" w14:paraId="2E924965" w14:textId="77777777">
      <w:pPr>
        <w:spacing w:after="0" w:line="276" w:lineRule="auto"/>
        <w:rPr>
          <w:rFonts w:eastAsia="Calibri" w:cs="Arial"/>
        </w:rPr>
      </w:pPr>
    </w:p>
    <w:p w:rsidRPr="00DE289B" w:rsidR="003E7243" w:rsidP="00496392" w:rsidRDefault="00BD3819" w14:paraId="612B19C8" w14:textId="1F95F39B">
      <w:pPr>
        <w:spacing w:after="0" w:line="276" w:lineRule="auto"/>
        <w:rPr>
          <w:rFonts w:eastAsia="Calibri" w:cs="Arial"/>
        </w:rPr>
      </w:pPr>
      <w:r w:rsidRPr="00DE289B">
        <w:rPr>
          <w:rFonts w:eastAsia="Calibri" w:cs="Arial"/>
        </w:rPr>
        <w:t>Artikel 1</w:t>
      </w:r>
      <w:r w:rsidRPr="00DE289B" w:rsidR="004B7DFE">
        <w:rPr>
          <w:rFonts w:eastAsia="Calibri" w:cs="Arial"/>
        </w:rPr>
        <w:t>1</w:t>
      </w:r>
      <w:r w:rsidRPr="00DE289B">
        <w:rPr>
          <w:rFonts w:eastAsia="Calibri" w:cs="Arial"/>
        </w:rPr>
        <w:t>.</w:t>
      </w:r>
      <w:r w:rsidRPr="00DE289B" w:rsidR="004B7DFE">
        <w:rPr>
          <w:rFonts w:eastAsia="Calibri" w:cs="Arial"/>
        </w:rPr>
        <w:t xml:space="preserve">5 </w:t>
      </w:r>
      <w:r w:rsidRPr="00DE289B">
        <w:rPr>
          <w:rFonts w:eastAsia="Calibri" w:cs="Arial"/>
        </w:rPr>
        <w:t xml:space="preserve">bepaalt dat de melding ten behoeve van het verkrijgen van ontheffing, bedoeld in artikel 13.13, eerste lid, van de wet, wordt ingediend bij het college. Verder wordt voorgeschreven dat de melding in ieder geval een geografische afbakening bevat van het gebied waarbinnen de levering aan huurders of leden van de </w:t>
      </w:r>
      <w:r w:rsidRPr="00DE289B" w:rsidR="00BF48AB">
        <w:rPr>
          <w:rFonts w:eastAsia="Calibri" w:cs="Arial"/>
        </w:rPr>
        <w:t>VvE</w:t>
      </w:r>
      <w:r w:rsidRPr="00DE289B">
        <w:rPr>
          <w:rFonts w:eastAsia="Calibri" w:cs="Arial"/>
        </w:rPr>
        <w:t xml:space="preserve"> plaatsvindt.</w:t>
      </w:r>
    </w:p>
    <w:p w:rsidRPr="00DE289B" w:rsidR="003E3376" w:rsidP="00496392" w:rsidRDefault="003E3376" w14:paraId="492011ED" w14:textId="77777777">
      <w:pPr>
        <w:spacing w:after="0" w:line="276" w:lineRule="auto"/>
        <w:rPr>
          <w:rFonts w:eastAsia="Calibri" w:cs="Arial"/>
        </w:rPr>
      </w:pPr>
    </w:p>
    <w:p w:rsidRPr="00DE289B" w:rsidR="00BB2567" w:rsidP="00496392" w:rsidRDefault="00BB2567" w14:paraId="4A39FFF9" w14:textId="77777777">
      <w:pPr>
        <w:spacing w:after="0" w:line="276" w:lineRule="auto"/>
        <w:rPr>
          <w:rFonts w:eastAsia="Calibri" w:cs="Arial"/>
        </w:rPr>
      </w:pPr>
    </w:p>
    <w:p w:rsidRPr="00DE289B" w:rsidR="008146FB" w:rsidP="00496392" w:rsidRDefault="008146FB" w14:paraId="433B25F7" w14:textId="1F726844">
      <w:pPr>
        <w:spacing w:after="0" w:line="276" w:lineRule="auto"/>
        <w:rPr>
          <w:rFonts w:eastAsia="Calibri"/>
          <w:b/>
        </w:rPr>
      </w:pPr>
      <w:r w:rsidRPr="00DE289B">
        <w:rPr>
          <w:rFonts w:eastAsia="Calibri"/>
          <w:b/>
          <w:bCs/>
        </w:rPr>
        <w:t>Artikel 1</w:t>
      </w:r>
      <w:r w:rsidRPr="00DE289B" w:rsidR="002A5AA2">
        <w:rPr>
          <w:rFonts w:eastAsia="Calibri"/>
          <w:b/>
          <w:bCs/>
        </w:rPr>
        <w:t>1</w:t>
      </w:r>
      <w:r w:rsidRPr="00DE289B">
        <w:rPr>
          <w:rFonts w:eastAsia="Calibri"/>
          <w:b/>
          <w:bCs/>
        </w:rPr>
        <w:t>.</w:t>
      </w:r>
      <w:r w:rsidRPr="00DE289B" w:rsidR="002A5AA2">
        <w:rPr>
          <w:rFonts w:eastAsia="Calibri"/>
          <w:b/>
          <w:bCs/>
        </w:rPr>
        <w:t>6</w:t>
      </w:r>
      <w:r w:rsidRPr="00DE289B">
        <w:rPr>
          <w:rFonts w:eastAsia="Calibri"/>
          <w:b/>
          <w:bCs/>
        </w:rPr>
        <w:t xml:space="preserve"> </w:t>
      </w:r>
      <w:r w:rsidRPr="00DE289B" w:rsidR="00261125">
        <w:rPr>
          <w:rFonts w:eastAsia="Calibri"/>
          <w:b/>
          <w:bCs/>
        </w:rPr>
        <w:t>t</w:t>
      </w:r>
      <w:r w:rsidRPr="00DE289B">
        <w:rPr>
          <w:rFonts w:eastAsia="Calibri"/>
          <w:b/>
          <w:bCs/>
        </w:rPr>
        <w:t xml:space="preserve">ransportovereenkomst tussen warmtebedrijf dat niet een warmtenet of een deel daarvan in eigendom heeft en onderneming die warmte transporteert </w:t>
      </w:r>
    </w:p>
    <w:p w:rsidRPr="00DE289B" w:rsidR="00E45F2E" w:rsidP="00496392" w:rsidRDefault="00E45F2E" w14:paraId="28BC47C1" w14:textId="77777777">
      <w:pPr>
        <w:spacing w:after="0" w:line="276" w:lineRule="auto"/>
        <w:rPr>
          <w:rFonts w:eastAsia="Calibri"/>
        </w:rPr>
      </w:pPr>
    </w:p>
    <w:p w:rsidRPr="00DE289B" w:rsidR="008146FB" w:rsidP="00496392" w:rsidRDefault="72DFD9B2" w14:paraId="4F2C4BCC" w14:textId="330EF142">
      <w:pPr>
        <w:spacing w:after="0" w:line="276" w:lineRule="auto"/>
        <w:rPr>
          <w:rFonts w:eastAsia="Calibri"/>
        </w:rPr>
      </w:pPr>
      <w:r w:rsidRPr="769F5E05">
        <w:rPr>
          <w:rFonts w:eastAsia="Calibri"/>
        </w:rPr>
        <w:t xml:space="preserve">Op grond van artikel 2.45 van de wet beschikt een aangewezen warmtebedrijf over de volle eigendom van het warmtenet. Artikel 13.10 van de wet voorziet in een uitzondering op die eis als bij inwerkingtreding van de wet een onderneming eigenaar is van (een deel van) een warmtenet en hij verantwoordelijk is voor het transport van warmte. Het warmtebedrijf en die onderneming sluiten in dat geval een overeenkomst waarin wordt vastgelegd dat de onderneming zodanig handelt dat het warmtebedrijf doelmatig zijn taken en verplichtingen uit de wet kan nakomen. In die overeenkomst moet in ieder geval worden vastgelegd dat de exploitant op verzoek van het aangewezen warmtebedrijf de noodzakelijke informatie verstrekt voor de doelmatige uitvoering en nakoming van de wettelijke verplichtingen. Voorts worden in de overeenkomst duidelijke, samenhangende afspraken opgenomen over de maatregelen die noodzakelijk zijn voor het in stand houden van de verbinding tussen het warmtenet van het aangewezen warmtebedrijf en de infrastructuur van de onderneming die warmte transporteert </w:t>
      </w:r>
      <w:r w:rsidRPr="769F5E05" w:rsidR="5A45A56F">
        <w:rPr>
          <w:rFonts w:eastAsia="Calibri"/>
        </w:rPr>
        <w:t xml:space="preserve">over </w:t>
      </w:r>
      <w:r w:rsidRPr="769F5E05">
        <w:rPr>
          <w:rFonts w:eastAsia="Calibri"/>
        </w:rPr>
        <w:t xml:space="preserve">het warmtetransportnet. Tot slot wordt in de overeenkomst opgenomen dat alleen de daadwerkelijke kosten van de door de onderneming verrichte werkzaamheden, vermeerderd met een redelijk rendement, bij het </w:t>
      </w:r>
      <w:r w:rsidRPr="769F5E05">
        <w:rPr>
          <w:rFonts w:eastAsia="Calibri"/>
        </w:rPr>
        <w:lastRenderedPageBreak/>
        <w:t xml:space="preserve">warmtebedrijf in rekening mogen worden gebracht.  </w:t>
      </w:r>
      <w:r w:rsidRPr="769F5E05" w:rsidR="272485FE">
        <w:rPr>
          <w:rFonts w:eastAsia="Calibri"/>
        </w:rPr>
        <w:t xml:space="preserve">De ACM </w:t>
      </w:r>
      <w:r w:rsidRPr="769F5E05">
        <w:rPr>
          <w:rFonts w:eastAsia="Calibri"/>
        </w:rPr>
        <w:t>ziet toe op de naleving van dit voorschrift.</w:t>
      </w:r>
    </w:p>
    <w:p w:rsidRPr="00DE289B" w:rsidR="0014060B" w:rsidP="00496392" w:rsidRDefault="0014060B" w14:paraId="51398952" w14:textId="77777777">
      <w:pPr>
        <w:spacing w:after="0" w:line="276" w:lineRule="auto"/>
        <w:rPr>
          <w:rFonts w:eastAsia="Calibri"/>
        </w:rPr>
      </w:pPr>
    </w:p>
    <w:p w:rsidRPr="00DE289B" w:rsidR="008146FB" w:rsidP="00496392" w:rsidRDefault="008146FB" w14:paraId="03355651" w14:textId="77777777">
      <w:pPr>
        <w:spacing w:after="0" w:line="276" w:lineRule="auto"/>
        <w:rPr>
          <w:rFonts w:eastAsia="Calibri"/>
          <w:b/>
          <w:bCs/>
        </w:rPr>
      </w:pPr>
    </w:p>
    <w:p w:rsidRPr="00DE289B" w:rsidR="2C68EC58" w:rsidP="00496392" w:rsidRDefault="2C68EC58" w14:paraId="14BC4682" w14:textId="1CCBD95A">
      <w:pPr>
        <w:spacing w:after="0" w:line="276" w:lineRule="auto"/>
        <w:rPr>
          <w:rFonts w:eastAsia="Calibri"/>
        </w:rPr>
      </w:pPr>
      <w:r w:rsidRPr="00DE289B">
        <w:rPr>
          <w:rFonts w:eastAsia="Calibri"/>
          <w:b/>
          <w:bCs/>
        </w:rPr>
        <w:t>Artikel 1</w:t>
      </w:r>
      <w:r w:rsidRPr="00DE289B" w:rsidR="00297B95">
        <w:rPr>
          <w:rFonts w:eastAsia="Calibri"/>
          <w:b/>
        </w:rPr>
        <w:t>1</w:t>
      </w:r>
      <w:r w:rsidRPr="00DE289B">
        <w:rPr>
          <w:rFonts w:eastAsia="Calibri"/>
          <w:b/>
        </w:rPr>
        <w:t>.</w:t>
      </w:r>
      <w:r w:rsidRPr="00DE289B" w:rsidR="00297B95">
        <w:rPr>
          <w:rFonts w:eastAsia="Calibri"/>
          <w:b/>
        </w:rPr>
        <w:t>7</w:t>
      </w:r>
      <w:r w:rsidRPr="00DE289B">
        <w:rPr>
          <w:rFonts w:eastAsia="Calibri"/>
          <w:b/>
          <w:bCs/>
        </w:rPr>
        <w:t xml:space="preserve"> aanvraag aanwijzing warmtetransportbeheerder</w:t>
      </w:r>
    </w:p>
    <w:p w:rsidRPr="00DE289B" w:rsidR="1936A2DA" w:rsidP="00496392" w:rsidRDefault="1936A2DA" w14:paraId="197E2B57" w14:textId="20D11481">
      <w:pPr>
        <w:spacing w:after="0" w:line="276" w:lineRule="auto"/>
        <w:rPr>
          <w:rFonts w:eastAsia="Calibri"/>
        </w:rPr>
      </w:pPr>
    </w:p>
    <w:p w:rsidRPr="00DE289B" w:rsidR="2C68EC58" w:rsidP="00496392" w:rsidRDefault="2C68EC58" w14:paraId="3885B005" w14:textId="4CF7FA6A">
      <w:pPr>
        <w:spacing w:after="0" w:line="276" w:lineRule="auto"/>
        <w:rPr>
          <w:rFonts w:eastAsia="Calibri"/>
        </w:rPr>
      </w:pPr>
      <w:r w:rsidRPr="00DE289B">
        <w:rPr>
          <w:rFonts w:eastAsia="Calibri"/>
        </w:rPr>
        <w:t xml:space="preserve">Volgens artikel 13.14 van de wet verleent de </w:t>
      </w:r>
      <w:r w:rsidRPr="00DE289B" w:rsidR="007D1305">
        <w:rPr>
          <w:rFonts w:eastAsia="Calibri"/>
        </w:rPr>
        <w:t>Onze Minister</w:t>
      </w:r>
      <w:r w:rsidRPr="00DE289B">
        <w:rPr>
          <w:rFonts w:eastAsia="Calibri"/>
        </w:rPr>
        <w:t xml:space="preserve"> binnen een half jaar na inwerkingtreding van d</w:t>
      </w:r>
      <w:r w:rsidRPr="00DE289B" w:rsidR="007D1305">
        <w:rPr>
          <w:rFonts w:eastAsia="Calibri"/>
        </w:rPr>
        <w:t>e wet</w:t>
      </w:r>
      <w:r w:rsidRPr="00DE289B">
        <w:rPr>
          <w:rFonts w:eastAsia="Calibri"/>
        </w:rPr>
        <w:t xml:space="preserve"> op aanvraag van een warmtetransportonderneming die een warmtetransportnet in een gebied in ontwikkeling </w:t>
      </w:r>
      <w:r w:rsidRPr="00DE289B" w:rsidR="001A38BD">
        <w:rPr>
          <w:rFonts w:eastAsia="Calibri"/>
        </w:rPr>
        <w:t>of</w:t>
      </w:r>
      <w:r w:rsidRPr="00DE289B">
        <w:rPr>
          <w:rFonts w:eastAsia="Calibri"/>
        </w:rPr>
        <w:t xml:space="preserve"> aangelegd heeft, een aanwijzing aan deze onderneming voor minimaal 20 en maximaal 30 jaar voor het desbetreffende gebied, mits de onderneming voldoet aan de in de wet gestelde voorwaarden. </w:t>
      </w:r>
    </w:p>
    <w:p w:rsidRPr="00DE289B" w:rsidR="2C68EC58" w:rsidP="00496392" w:rsidRDefault="4FC4192B" w14:paraId="61D3ACBF" w14:textId="1EE970EA">
      <w:pPr>
        <w:spacing w:after="0" w:line="276" w:lineRule="auto"/>
        <w:rPr>
          <w:rFonts w:eastAsia="Calibri"/>
        </w:rPr>
      </w:pPr>
      <w:r w:rsidRPr="6B7D5164">
        <w:rPr>
          <w:rFonts w:eastAsia="Calibri"/>
        </w:rPr>
        <w:t>Onverminderd de Awb</w:t>
      </w:r>
      <w:r w:rsidRPr="00DE289B" w:rsidR="2C68EC58">
        <w:rPr>
          <w:rFonts w:eastAsia="Calibri"/>
        </w:rPr>
        <w:t xml:space="preserve"> is de aanvrager gehouden een afschrift van of een uittreksel uit het handelsregister, een beschrijving zijn van warmtetransportnet, van het geografisch afgebakende gebied waarop de aanvraag betrekking heeft, van de minimumtemperatuur en de maximumtemperatuur van de te transporteren warmte, van het tracé van het warmtetransportnet en een beschrijving van de gehanteerde tarieven en de voorwaarden voor levering van warmtetransportcapaciteit.</w:t>
      </w:r>
    </w:p>
    <w:p w:rsidRPr="00DE289B" w:rsidR="2C68EC58" w:rsidP="00496392" w:rsidRDefault="2C68EC58" w14:paraId="51861D6C" w14:textId="57BA1730">
      <w:pPr>
        <w:spacing w:after="0" w:line="276" w:lineRule="auto"/>
        <w:rPr>
          <w:rFonts w:eastAsia="Calibri"/>
        </w:rPr>
      </w:pPr>
      <w:r w:rsidRPr="00DE289B">
        <w:rPr>
          <w:rFonts w:eastAsia="Calibri"/>
        </w:rPr>
        <w:t>Naar verwachting zal de beoordeling van de aanvraag binnen 18 weken kunnen plaatsvinden. Mocht dit niet het geval zijn, dan kan de minister, onder opgaaf van redenen met kennisgeving aan de aanvrager, de beslistermijn éénmaal met acht weken verlengen.</w:t>
      </w:r>
    </w:p>
    <w:p w:rsidRPr="00DE289B" w:rsidR="1936A2DA" w:rsidP="00496392" w:rsidRDefault="1936A2DA" w14:paraId="36E43EDE" w14:textId="70CDEF06">
      <w:pPr>
        <w:spacing w:after="0" w:line="276" w:lineRule="auto"/>
        <w:rPr>
          <w:rFonts w:eastAsia="Calibri"/>
        </w:rPr>
      </w:pPr>
    </w:p>
    <w:p w:rsidRPr="00DE289B" w:rsidR="00AD2851" w:rsidP="00496392" w:rsidRDefault="00AD2851" w14:paraId="6DA83C31" w14:textId="77777777">
      <w:pPr>
        <w:spacing w:after="0" w:line="276" w:lineRule="auto"/>
        <w:rPr>
          <w:rFonts w:eastAsia="Calibri"/>
        </w:rPr>
      </w:pPr>
    </w:p>
    <w:p w:rsidRPr="008841A6" w:rsidR="000D4928" w:rsidP="00496392" w:rsidRDefault="004B6A3C" w14:paraId="3CCBA981" w14:textId="3481A250">
      <w:pPr>
        <w:spacing w:after="0" w:line="276" w:lineRule="auto"/>
        <w:rPr>
          <w:b/>
          <w:bCs/>
        </w:rPr>
      </w:pPr>
      <w:r w:rsidRPr="008841A6">
        <w:rPr>
          <w:b/>
          <w:bCs/>
        </w:rPr>
        <w:t xml:space="preserve">Artikel 11.8 tot </w:t>
      </w:r>
      <w:r w:rsidR="00526C90">
        <w:rPr>
          <w:b/>
          <w:bCs/>
        </w:rPr>
        <w:t>en met</w:t>
      </w:r>
      <w:r w:rsidRPr="008841A6">
        <w:rPr>
          <w:b/>
          <w:bCs/>
        </w:rPr>
        <w:t xml:space="preserve"> 11.17 </w:t>
      </w:r>
      <w:r w:rsidRPr="00DE289B" w:rsidR="00AD2851">
        <w:rPr>
          <w:b/>
          <w:bCs/>
        </w:rPr>
        <w:t>wijziging en intrekken andere besluiten</w:t>
      </w:r>
    </w:p>
    <w:p w:rsidRPr="00DE289B" w:rsidR="00AD2851" w:rsidP="00496392" w:rsidRDefault="00AD2851" w14:paraId="66F34799" w14:textId="77777777">
      <w:pPr>
        <w:spacing w:after="0" w:line="276" w:lineRule="auto"/>
        <w:rPr>
          <w:bCs/>
        </w:rPr>
      </w:pPr>
    </w:p>
    <w:p w:rsidRPr="00DE289B" w:rsidR="00AD2851" w:rsidP="00496392" w:rsidRDefault="00AD2851" w14:paraId="13BBFCCF" w14:textId="4A4DF4DC">
      <w:pPr>
        <w:spacing w:after="0" w:line="276" w:lineRule="auto"/>
      </w:pPr>
      <w:r w:rsidRPr="00DE289B">
        <w:rPr>
          <w:bCs/>
        </w:rPr>
        <w:t xml:space="preserve">Zie algemene toelichting hoofdstuk 9. </w:t>
      </w:r>
    </w:p>
    <w:sectPr w:rsidRPr="00DE289B" w:rsidR="00AD2851">
      <w:footerReference w:type="even" r:id="rId8"/>
      <w:footerReference w:type="default" r:id="rId9"/>
      <w:footerReference w:type="firs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10F3" w14:textId="77777777" w:rsidR="00274EC2" w:rsidRDefault="00274EC2" w:rsidP="006077F0">
      <w:r>
        <w:separator/>
      </w:r>
    </w:p>
  </w:endnote>
  <w:endnote w:type="continuationSeparator" w:id="0">
    <w:p w14:paraId="56462BE8" w14:textId="77777777" w:rsidR="00274EC2" w:rsidRDefault="00274EC2" w:rsidP="006077F0">
      <w:r>
        <w:continuationSeparator/>
      </w:r>
    </w:p>
  </w:endnote>
  <w:endnote w:type="continuationNotice" w:id="1">
    <w:p w14:paraId="2B750DC6" w14:textId="77777777" w:rsidR="00274EC2" w:rsidRDefault="00274EC2" w:rsidP="00607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Verdana&quot;,sans-serif">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320A" w14:textId="4706189A" w:rsidR="00541B95" w:rsidRDefault="00541B95">
    <w:pPr>
      <w:pStyle w:val="Voettekst"/>
    </w:pPr>
    <w:r>
      <w:rPr>
        <w:noProof/>
        <w:color w:val="2B579A"/>
        <w:shd w:val="clear" w:color="auto" w:fill="E6E6E6"/>
      </w:rPr>
      <mc:AlternateContent>
        <mc:Choice Requires="wps">
          <w:drawing>
            <wp:anchor distT="0" distB="0" distL="0" distR="0" simplePos="0" relativeHeight="251658240" behindDoc="0" locked="0" layoutInCell="1" allowOverlap="1" wp14:anchorId="4FEA99DF" wp14:editId="4801319D">
              <wp:simplePos x="635" y="635"/>
              <wp:positionH relativeFrom="page">
                <wp:align>left</wp:align>
              </wp:positionH>
              <wp:positionV relativeFrom="page">
                <wp:align>bottom</wp:align>
              </wp:positionV>
              <wp:extent cx="443865" cy="443865"/>
              <wp:effectExtent l="0" t="0" r="317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8CB070" w14:textId="1F5982F2" w:rsidR="00541B95" w:rsidRPr="00541B95" w:rsidRDefault="00541B95" w:rsidP="006077F0">
                          <w:r w:rsidRPr="00541B95">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EA99DF"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B8CB070" w14:textId="1F5982F2" w:rsidR="00541B95" w:rsidRPr="00541B95" w:rsidRDefault="00541B95" w:rsidP="006077F0">
                    <w:r w:rsidRPr="00541B95">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943356"/>
      <w:docPartObj>
        <w:docPartGallery w:val="Page Numbers (Bottom of Page)"/>
        <w:docPartUnique/>
      </w:docPartObj>
    </w:sdtPr>
    <w:sdtEndPr/>
    <w:sdtContent>
      <w:p w14:paraId="2788F0D1" w14:textId="6B61DD11" w:rsidR="00B02C49" w:rsidRDefault="00B02C49">
        <w:pPr>
          <w:pStyle w:val="Voettekst"/>
          <w:jc w:val="right"/>
        </w:pPr>
        <w:r>
          <w:fldChar w:fldCharType="begin"/>
        </w:r>
        <w:r>
          <w:instrText>PAGE   \* MERGEFORMAT</w:instrText>
        </w:r>
        <w:r>
          <w:fldChar w:fldCharType="separate"/>
        </w:r>
        <w:r>
          <w:t>2</w:t>
        </w:r>
        <w:r>
          <w:fldChar w:fldCharType="end"/>
        </w:r>
      </w:p>
    </w:sdtContent>
  </w:sdt>
  <w:p w14:paraId="3A583496" w14:textId="3A74A273" w:rsidR="00541B95" w:rsidRDefault="00541B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5EF1" w14:textId="6EEA7269" w:rsidR="00B02C49" w:rsidRDefault="00B02C49">
    <w:pPr>
      <w:pStyle w:val="Voettekst"/>
      <w:jc w:val="right"/>
    </w:pPr>
  </w:p>
  <w:p w14:paraId="6F9BF1F1" w14:textId="44F459C9" w:rsidR="00541B95" w:rsidRDefault="00541B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8EE9B" w14:textId="77777777" w:rsidR="00274EC2" w:rsidRDefault="00274EC2" w:rsidP="006077F0">
      <w:r>
        <w:separator/>
      </w:r>
    </w:p>
  </w:footnote>
  <w:footnote w:type="continuationSeparator" w:id="0">
    <w:p w14:paraId="63401035" w14:textId="77777777" w:rsidR="00274EC2" w:rsidRDefault="00274EC2" w:rsidP="006077F0">
      <w:r>
        <w:continuationSeparator/>
      </w:r>
    </w:p>
  </w:footnote>
  <w:footnote w:type="continuationNotice" w:id="1">
    <w:p w14:paraId="360F9D83" w14:textId="77777777" w:rsidR="00274EC2" w:rsidRDefault="00274EC2" w:rsidP="006077F0"/>
  </w:footnote>
  <w:footnote w:id="2">
    <w:p w14:paraId="2ABF96DB" w14:textId="77777777" w:rsidR="00331337" w:rsidRPr="008841A6" w:rsidRDefault="00CE55AD" w:rsidP="00331337">
      <w:pPr>
        <w:pStyle w:val="Voetnoottekst"/>
        <w:rPr>
          <w:rFonts w:ascii="Verdana" w:hAnsi="Verdana"/>
          <w:sz w:val="16"/>
          <w:szCs w:val="16"/>
        </w:rPr>
      </w:pPr>
      <w:r>
        <w:rPr>
          <w:rStyle w:val="Voetnootmarkering"/>
        </w:rPr>
        <w:footnoteRef/>
      </w:r>
      <w:r>
        <w:t xml:space="preserve"> </w:t>
      </w:r>
      <w:r w:rsidR="00331337" w:rsidRPr="008841A6">
        <w:rPr>
          <w:rFonts w:ascii="Verdana" w:hAnsi="Verdana"/>
          <w:sz w:val="16"/>
          <w:szCs w:val="16"/>
        </w:rPr>
        <w:t>Van Polen et al. (2025), Actualisatie Startanalyse aardgasvrije buurten 2025; kernrapport met de</w:t>
      </w:r>
    </w:p>
    <w:p w14:paraId="130B11E0" w14:textId="77777777" w:rsidR="00331337" w:rsidRPr="008841A6" w:rsidRDefault="00331337" w:rsidP="00331337">
      <w:pPr>
        <w:pStyle w:val="Voetnoottekst"/>
        <w:rPr>
          <w:rFonts w:ascii="Verdana" w:hAnsi="Verdana"/>
          <w:sz w:val="16"/>
          <w:szCs w:val="16"/>
        </w:rPr>
      </w:pPr>
      <w:r w:rsidRPr="008841A6">
        <w:rPr>
          <w:rFonts w:ascii="Verdana" w:hAnsi="Verdana"/>
          <w:sz w:val="16"/>
          <w:szCs w:val="16"/>
        </w:rPr>
        <w:t>nationale resultaten op hoofdlijnen, Den Haag: Planbureau voor de Leefomgeving. Gekeken</w:t>
      </w:r>
    </w:p>
    <w:p w14:paraId="2AB96856" w14:textId="77777777" w:rsidR="00331337" w:rsidRPr="008841A6" w:rsidRDefault="00331337" w:rsidP="00331337">
      <w:pPr>
        <w:pStyle w:val="Voetnoottekst"/>
        <w:rPr>
          <w:rFonts w:ascii="Verdana" w:hAnsi="Verdana"/>
          <w:sz w:val="16"/>
          <w:szCs w:val="16"/>
        </w:rPr>
      </w:pPr>
      <w:r w:rsidRPr="008841A6">
        <w:rPr>
          <w:rFonts w:ascii="Verdana" w:hAnsi="Verdana"/>
          <w:sz w:val="16"/>
          <w:szCs w:val="16"/>
        </w:rPr>
        <w:t>wordt naar de nationale meerkosten die worden gemaakt om van de referentiesituatie in 2030</w:t>
      </w:r>
    </w:p>
    <w:p w14:paraId="25E47A4B" w14:textId="77777777" w:rsidR="00331337" w:rsidRPr="008841A6" w:rsidRDefault="00331337" w:rsidP="00331337">
      <w:pPr>
        <w:pStyle w:val="Voetnoottekst"/>
        <w:rPr>
          <w:rFonts w:ascii="Verdana" w:hAnsi="Verdana"/>
          <w:sz w:val="16"/>
          <w:szCs w:val="16"/>
        </w:rPr>
      </w:pPr>
      <w:r w:rsidRPr="008841A6">
        <w:rPr>
          <w:rFonts w:ascii="Verdana" w:hAnsi="Verdana"/>
          <w:sz w:val="16"/>
          <w:szCs w:val="16"/>
        </w:rPr>
        <w:t>te komen tot de betreffende strategie: individuele elektrische warmtepompen, warmtenetten,</w:t>
      </w:r>
    </w:p>
    <w:p w14:paraId="09D805B3" w14:textId="49345AEC" w:rsidR="00CE55AD" w:rsidRPr="008841A6" w:rsidRDefault="00331337" w:rsidP="00331337">
      <w:pPr>
        <w:pStyle w:val="Voetnoottekst"/>
        <w:rPr>
          <w:rFonts w:ascii="Verdana" w:hAnsi="Verdana"/>
          <w:sz w:val="16"/>
          <w:szCs w:val="16"/>
        </w:rPr>
      </w:pPr>
      <w:r w:rsidRPr="008841A6">
        <w:rPr>
          <w:rFonts w:ascii="Verdana" w:hAnsi="Verdana"/>
          <w:sz w:val="16"/>
          <w:szCs w:val="16"/>
        </w:rPr>
        <w:t>een combinatie van beide, of hybride warmtepompen met klimaatneutraal gas.</w:t>
      </w:r>
    </w:p>
  </w:footnote>
  <w:footnote w:id="3">
    <w:p w14:paraId="19F54483" w14:textId="77777777" w:rsidR="00021E57" w:rsidRDefault="00021E57" w:rsidP="00021E57">
      <w:pPr>
        <w:pStyle w:val="Voetnoottekst"/>
      </w:pPr>
      <w:r>
        <w:rPr>
          <w:rStyle w:val="Voetnootmarkering"/>
        </w:rPr>
        <w:footnoteRef/>
      </w:r>
      <w:r>
        <w:t xml:space="preserve"> </w:t>
      </w:r>
      <w:r w:rsidRPr="006D1655">
        <w:t xml:space="preserve"> </w:t>
      </w:r>
      <w:r w:rsidRPr="008841A6">
        <w:rPr>
          <w:rFonts w:ascii="Verdana" w:hAnsi="Verdana"/>
          <w:sz w:val="16"/>
          <w:szCs w:val="16"/>
        </w:rPr>
        <w:t>Kamerstukken II 2025/26, 36576, nr. 5.</w:t>
      </w:r>
    </w:p>
  </w:footnote>
  <w:footnote w:id="4">
    <w:p w14:paraId="1E8A4A41" w14:textId="77777777" w:rsidR="003E281A" w:rsidRDefault="003E281A" w:rsidP="003E281A">
      <w:pPr>
        <w:pStyle w:val="Voetnoottekst"/>
      </w:pPr>
      <w:r>
        <w:rPr>
          <w:rStyle w:val="Voetnootmarkering"/>
        </w:rPr>
        <w:footnoteRef/>
      </w:r>
      <w:r>
        <w:t xml:space="preserve"> </w:t>
      </w:r>
      <w:r w:rsidRPr="008841A6">
        <w:rPr>
          <w:rFonts w:ascii="Verdana" w:hAnsi="Verdana"/>
          <w:sz w:val="16"/>
          <w:szCs w:val="16"/>
        </w:rPr>
        <w:t>Kamerstukken II 2024/25, 36576, nr. 109.</w:t>
      </w:r>
    </w:p>
  </w:footnote>
  <w:footnote w:id="5">
    <w:p w14:paraId="380538FF" w14:textId="17BB8911" w:rsidR="00C94C5B" w:rsidRDefault="00C94C5B">
      <w:pPr>
        <w:pStyle w:val="Voetnoottekst"/>
      </w:pPr>
      <w:r>
        <w:rPr>
          <w:rStyle w:val="Voetnootmarkering"/>
        </w:rPr>
        <w:footnoteRef/>
      </w:r>
      <w:r>
        <w:rPr>
          <w:rStyle w:val="Voetnootmarkering"/>
        </w:rPr>
        <w:footnoteRef/>
      </w:r>
      <w:r>
        <w:t xml:space="preserve"> </w:t>
      </w:r>
      <w:r w:rsidRPr="008841A6">
        <w:rPr>
          <w:rFonts w:ascii="Verdana" w:hAnsi="Verdana"/>
          <w:sz w:val="16"/>
          <w:szCs w:val="16"/>
        </w:rPr>
        <w:t xml:space="preserve">Kamerstukken II 2024/25, 36576, nr. </w:t>
      </w:r>
      <w:r w:rsidR="00F84235" w:rsidRPr="008841A6">
        <w:rPr>
          <w:rFonts w:ascii="Verdana" w:hAnsi="Verdana"/>
          <w:sz w:val="16"/>
          <w:szCs w:val="16"/>
        </w:rPr>
        <w:t>12.</w:t>
      </w:r>
      <w:r w:rsidR="00F84235">
        <w:t xml:space="preserve"> </w:t>
      </w:r>
    </w:p>
  </w:footnote>
  <w:footnote w:id="6">
    <w:p w14:paraId="1D00133C" w14:textId="54B36B5A" w:rsidR="6B9E9CF4" w:rsidRDefault="6B9E9CF4" w:rsidP="01C54B7F">
      <w:pPr>
        <w:pStyle w:val="Voetnoottekst"/>
      </w:pPr>
      <w:r w:rsidRPr="6B9E9CF4">
        <w:rPr>
          <w:rStyle w:val="Voetnootmarkering"/>
        </w:rPr>
        <w:footnoteRef/>
      </w:r>
      <w:r>
        <w:t xml:space="preserve"> </w:t>
      </w:r>
      <w:r w:rsidR="00DE2D4D" w:rsidRPr="003A6859">
        <w:rPr>
          <w:rFonts w:ascii="Verdana" w:hAnsi="Verdana"/>
          <w:sz w:val="16"/>
          <w:szCs w:val="16"/>
        </w:rPr>
        <w:t xml:space="preserve">Greenvis (2022), Onderzoek aanscherping CO2 normen in de Wet collectieve warmte: </w:t>
      </w:r>
      <w:hyperlink r:id="rId1" w:history="1">
        <w:r w:rsidR="00DE2D4D" w:rsidRPr="004567DA">
          <w:rPr>
            <w:rFonts w:ascii="Verdana" w:hAnsi="Verdana"/>
            <w:sz w:val="16"/>
            <w:szCs w:val="16"/>
          </w:rPr>
          <w:t>https://www.rijksoverheid.nl/documenten/rapporten/2022/10/21/rapport-greenvis-onderzoek-aanscherping-co2-normen-in-de-wet-collectieve-warmte</w:t>
        </w:r>
      </w:hyperlink>
      <w:r w:rsidR="00DE2D4D" w:rsidRPr="003A6859">
        <w:rPr>
          <w:rFonts w:ascii="Verdana" w:hAnsi="Verdana"/>
          <w:sz w:val="16"/>
          <w:szCs w:val="16"/>
        </w:rPr>
        <w:t xml:space="preserve"> </w:t>
      </w:r>
    </w:p>
  </w:footnote>
  <w:footnote w:id="7">
    <w:p w14:paraId="6C1C8214" w14:textId="35EC2147" w:rsidR="008326DC" w:rsidRPr="00FD35F4" w:rsidRDefault="008326DC">
      <w:pPr>
        <w:pStyle w:val="Voetnoottekst"/>
      </w:pPr>
      <w:r>
        <w:rPr>
          <w:rStyle w:val="Voetnootmarkering"/>
        </w:rPr>
        <w:footnoteRef/>
      </w:r>
      <w:r>
        <w:t xml:space="preserve"> </w:t>
      </w:r>
      <w:bookmarkStart w:id="44" w:name="OLE_LINK8"/>
      <w:r w:rsidRPr="008841A6">
        <w:rPr>
          <w:rFonts w:ascii="Verdana" w:hAnsi="Verdana"/>
          <w:sz w:val="16"/>
          <w:szCs w:val="16"/>
        </w:rPr>
        <w:t xml:space="preserve">Greenvis (2024) </w:t>
      </w:r>
      <w:r w:rsidR="00FD35F4" w:rsidRPr="008841A6">
        <w:rPr>
          <w:rFonts w:ascii="Verdana" w:hAnsi="Verdana"/>
          <w:sz w:val="16"/>
          <w:szCs w:val="16"/>
        </w:rPr>
        <w:t>, Onderzoek Impact broeikasgassennormering van de Wcw op warmtenetten</w:t>
      </w:r>
      <w:r w:rsidR="00AA1338" w:rsidRPr="008841A6">
        <w:rPr>
          <w:rFonts w:ascii="Verdana" w:hAnsi="Verdana"/>
          <w:sz w:val="16"/>
          <w:szCs w:val="16"/>
        </w:rPr>
        <w:t>: https://</w:t>
      </w:r>
      <w:r w:rsidR="00D15CED" w:rsidRPr="008841A6">
        <w:rPr>
          <w:rFonts w:ascii="Verdana" w:hAnsi="Verdana"/>
          <w:sz w:val="16"/>
          <w:szCs w:val="16"/>
        </w:rPr>
        <w:t>www.rijksoverheid</w:t>
      </w:r>
      <w:r w:rsidR="00AA1338" w:rsidRPr="008841A6">
        <w:rPr>
          <w:rFonts w:ascii="Verdana" w:hAnsi="Verdana"/>
          <w:sz w:val="16"/>
          <w:szCs w:val="16"/>
        </w:rPr>
        <w:t>.nl/documenten/</w:t>
      </w:r>
      <w:r w:rsidR="00D15CED" w:rsidRPr="008841A6">
        <w:rPr>
          <w:rFonts w:ascii="Verdana" w:hAnsi="Verdana"/>
          <w:sz w:val="16"/>
          <w:szCs w:val="16"/>
        </w:rPr>
        <w:t>rapporten/2024/09/06/impact-broeikasgassennormering-van-de-wcw-op-warmtenetten</w:t>
      </w:r>
      <w:bookmarkEnd w:id="44"/>
    </w:p>
  </w:footnote>
  <w:footnote w:id="8">
    <w:p w14:paraId="1EE8573C" w14:textId="63E59C7E" w:rsidR="008A05D3" w:rsidRPr="008A05D3" w:rsidRDefault="008A05D3">
      <w:pPr>
        <w:pStyle w:val="Voetnoottekst"/>
      </w:pPr>
      <w:r>
        <w:rPr>
          <w:rStyle w:val="Voetnootmarkering"/>
        </w:rPr>
        <w:footnoteRef/>
      </w:r>
      <w:r>
        <w:t xml:space="preserve"> </w:t>
      </w:r>
      <w:r w:rsidRPr="008841A6">
        <w:rPr>
          <w:rFonts w:ascii="Verdana" w:hAnsi="Verdana"/>
          <w:sz w:val="16"/>
          <w:szCs w:val="16"/>
        </w:rPr>
        <w:t>Zie eerder genoemd onderzoek: Greenvis (2024) , Onderzoek Impact broeikasgassennormering van de Wcw op warmtenetten: https://www.rijksoverheid.nl/documenten/rapporten/2024/09/06/impact-broeikasgassennormering-van-de-wcw-op-warmtenetten</w:t>
      </w:r>
      <w:r>
        <w:t xml:space="preserve"> </w:t>
      </w:r>
    </w:p>
  </w:footnote>
  <w:footnote w:id="9">
    <w:p w14:paraId="00F8501C" w14:textId="77777777" w:rsidR="005139FB" w:rsidRDefault="005139FB" w:rsidP="005139FB">
      <w:pPr>
        <w:pStyle w:val="Voetnoottekst"/>
      </w:pPr>
      <w:r>
        <w:rPr>
          <w:rStyle w:val="Voetnootmarkering"/>
        </w:rPr>
        <w:footnoteRef/>
      </w:r>
      <w:r>
        <w:t xml:space="preserve"> </w:t>
      </w:r>
      <w:r w:rsidRPr="008841A6">
        <w:rPr>
          <w:rFonts w:ascii="Verdana" w:hAnsi="Verdana"/>
          <w:sz w:val="16"/>
          <w:szCs w:val="16"/>
        </w:rPr>
        <w:t xml:space="preserve">Improven, Fakton Energy en AKD (2023), Waarderingsmethodiek warmtenetten: </w:t>
      </w:r>
      <w:hyperlink r:id="rId2" w:history="1">
        <w:r w:rsidRPr="008841A6">
          <w:rPr>
            <w:rFonts w:ascii="Verdana" w:hAnsi="Verdana"/>
            <w:sz w:val="16"/>
            <w:szCs w:val="16"/>
          </w:rPr>
          <w:t>https://open.overheid.nl/documenten/f3ee92e3-5a01-4c89-9133-096b5df678a3/file</w:t>
        </w:r>
      </w:hyperlink>
      <w:r>
        <w:t xml:space="preserve"> </w:t>
      </w:r>
    </w:p>
  </w:footnote>
  <w:footnote w:id="10">
    <w:p w14:paraId="6F1FE04B" w14:textId="7E8B2738" w:rsidR="00B36CB4" w:rsidRDefault="00B36CB4" w:rsidP="00630DBD">
      <w:pPr>
        <w:pStyle w:val="Voetnoottekst"/>
      </w:pPr>
      <w:r>
        <w:rPr>
          <w:rStyle w:val="Voetnootmarkering"/>
        </w:rPr>
        <w:footnoteRef/>
      </w:r>
      <w:r>
        <w:t xml:space="preserve"> </w:t>
      </w:r>
      <w:r w:rsidR="00630DBD" w:rsidRPr="004567DA">
        <w:rPr>
          <w:rFonts w:ascii="Verdana" w:hAnsi="Verdana"/>
          <w:sz w:val="16"/>
          <w:szCs w:val="16"/>
        </w:rPr>
        <w:t xml:space="preserve">Handreiking voor de toepassing van de AMvB meetverplichting warmte en koude voor bestaande gebouwen (2020): </w:t>
      </w:r>
      <w:hyperlink r:id="rId3" w:history="1">
        <w:r w:rsidR="00630DBD" w:rsidRPr="004567DA">
          <w:rPr>
            <w:rStyle w:val="Hyperlink"/>
            <w:rFonts w:ascii="Verdana" w:hAnsi="Verdana"/>
            <w:sz w:val="16"/>
            <w:szCs w:val="16"/>
          </w:rPr>
          <w:t>https://www.rvo.nl/sites/default/files/2020/07/Rapportage-handreiking-meetverplichting_080720.pdf</w:t>
        </w:r>
      </w:hyperlink>
      <w:r w:rsidR="00630DBD">
        <w:t xml:space="preserve"> </w:t>
      </w:r>
    </w:p>
  </w:footnote>
  <w:footnote w:id="11">
    <w:p w14:paraId="4BC18B6B" w14:textId="279AD755" w:rsidR="00E222ED" w:rsidRDefault="00E222ED">
      <w:pPr>
        <w:pStyle w:val="Voetnoottekst"/>
      </w:pPr>
      <w:r>
        <w:rPr>
          <w:rStyle w:val="Voetnootmarkering"/>
        </w:rPr>
        <w:footnoteRef/>
      </w:r>
      <w:r>
        <w:t xml:space="preserve"> </w:t>
      </w:r>
      <w:r w:rsidR="00482E7B" w:rsidRPr="008841A6">
        <w:rPr>
          <w:rFonts w:ascii="Verdana" w:hAnsi="Verdana"/>
          <w:sz w:val="16"/>
          <w:szCs w:val="16"/>
        </w:rPr>
        <w:t>Kamerstukken II 2024/25, 36576, nr. 111.</w:t>
      </w:r>
    </w:p>
  </w:footnote>
  <w:footnote w:id="12">
    <w:p w14:paraId="6D15A43C" w14:textId="77777777" w:rsidR="00A508C3" w:rsidRDefault="00A508C3" w:rsidP="00A508C3">
      <w:pPr>
        <w:pStyle w:val="Voetnoottekst"/>
      </w:pPr>
      <w:r>
        <w:rPr>
          <w:rStyle w:val="Voetnootmarkering"/>
        </w:rPr>
        <w:footnoteRef/>
      </w:r>
      <w:r>
        <w:t xml:space="preserve"> </w:t>
      </w:r>
      <w:r w:rsidRPr="008841A6">
        <w:rPr>
          <w:rFonts w:ascii="Verdana" w:hAnsi="Verdana"/>
          <w:sz w:val="16"/>
          <w:szCs w:val="16"/>
        </w:rPr>
        <w:t>Kamerstukken II 2024/25, 36576, nr. 111.</w:t>
      </w:r>
    </w:p>
  </w:footnote>
  <w:footnote w:id="13">
    <w:p w14:paraId="05F0B35B" w14:textId="73CB7447" w:rsidR="00A60E8D" w:rsidRPr="00916FEF" w:rsidRDefault="00A60E8D" w:rsidP="00A60E8D">
      <w:pPr>
        <w:pStyle w:val="Voetnoottekst"/>
      </w:pPr>
      <w:r>
        <w:rPr>
          <w:rStyle w:val="Voetnootmarkering"/>
        </w:rPr>
        <w:footnoteRef/>
      </w:r>
      <w:r w:rsidRPr="00916FEF">
        <w:t xml:space="preserve"> </w:t>
      </w:r>
      <w:r w:rsidRPr="008841A6">
        <w:rPr>
          <w:rFonts w:ascii="Verdana" w:hAnsi="Verdana"/>
          <w:sz w:val="16"/>
          <w:szCs w:val="16"/>
        </w:rPr>
        <w:t xml:space="preserve">ACM, 17 april 2025, Presentatie technische briefing bij tariefregulering WCW, </w:t>
      </w:r>
      <w:hyperlink r:id="rId4" w:anchor=":~:text=De%20Autoriteit%20Consument%20%26%20Markt%20(%20ACM,het%20Wetsvoorstel%20Wet%20collectieve%20warmte." w:history="1">
        <w:r w:rsidRPr="008841A6">
          <w:rPr>
            <w:rFonts w:ascii="Verdana" w:hAnsi="Verdana"/>
            <w:sz w:val="16"/>
            <w:szCs w:val="16"/>
          </w:rPr>
          <w:t>Presentatie ACM bij technische briefing tariefregulering W</w:t>
        </w:r>
        <w:r w:rsidR="00634D70">
          <w:rPr>
            <w:rFonts w:ascii="Verdana" w:hAnsi="Verdana"/>
            <w:sz w:val="16"/>
            <w:szCs w:val="16"/>
          </w:rPr>
          <w:t>cw</w:t>
        </w:r>
      </w:hyperlink>
      <w:r w:rsidRPr="008841A6">
        <w:rPr>
          <w:rFonts w:ascii="Verdana" w:hAnsi="Verdana"/>
          <w:sz w:val="16"/>
          <w:szCs w:val="16"/>
        </w:rPr>
        <w:t>.</w:t>
      </w:r>
      <w:r>
        <w:t xml:space="preserve"> </w:t>
      </w:r>
    </w:p>
  </w:footnote>
  <w:footnote w:id="14">
    <w:p w14:paraId="7E1D55AA" w14:textId="77777777" w:rsidR="00A60E8D" w:rsidRDefault="00A60E8D" w:rsidP="00A60E8D">
      <w:pPr>
        <w:pStyle w:val="Voetnoottekst"/>
      </w:pPr>
      <w:r>
        <w:rPr>
          <w:rStyle w:val="Voetnootmarkering"/>
        </w:rPr>
        <w:footnoteRef/>
      </w:r>
      <w:r>
        <w:t xml:space="preserve"> </w:t>
      </w:r>
      <w:r w:rsidRPr="008841A6">
        <w:rPr>
          <w:rFonts w:ascii="Verdana" w:hAnsi="Verdana"/>
          <w:sz w:val="16"/>
          <w:szCs w:val="16"/>
        </w:rPr>
        <w:t>Kamerstukken II, 2024-2025, 36 576, nr. 76.</w:t>
      </w:r>
    </w:p>
  </w:footnote>
  <w:footnote w:id="15">
    <w:p w14:paraId="0AAC2C35" w14:textId="468C666E" w:rsidR="000F455B" w:rsidRDefault="000F455B">
      <w:pPr>
        <w:pStyle w:val="Voetnoottekst"/>
      </w:pPr>
      <w:r>
        <w:rPr>
          <w:rStyle w:val="Voetnootmarkering"/>
        </w:rPr>
        <w:footnoteRef/>
      </w:r>
      <w:r>
        <w:t xml:space="preserve"> </w:t>
      </w:r>
      <w:r w:rsidRPr="008841A6">
        <w:rPr>
          <w:rFonts w:ascii="Verdana" w:hAnsi="Verdana"/>
          <w:sz w:val="16"/>
          <w:szCs w:val="16"/>
        </w:rPr>
        <w:t>Kamerstukken II 2025/26, 36567, nr. 84.</w:t>
      </w:r>
    </w:p>
  </w:footnote>
  <w:footnote w:id="16">
    <w:p w14:paraId="2E7A6796" w14:textId="3F82DAEA" w:rsidR="00C56A55" w:rsidRPr="00F8041B" w:rsidRDefault="00C56A55">
      <w:pPr>
        <w:pStyle w:val="Voetnoottekst"/>
      </w:pPr>
      <w:r>
        <w:rPr>
          <w:rStyle w:val="Voetnootmarkering"/>
        </w:rPr>
        <w:footnoteRef/>
      </w:r>
      <w:r w:rsidRPr="00F8041B">
        <w:t xml:space="preserve"> </w:t>
      </w:r>
      <w:r w:rsidR="00F8041B" w:rsidRPr="004567DA">
        <w:rPr>
          <w:rFonts w:ascii="Verdana" w:hAnsi="Verdana"/>
          <w:sz w:val="16"/>
          <w:szCs w:val="16"/>
        </w:rPr>
        <w:t>Kamerstukken II 2023/24, </w:t>
      </w:r>
      <w:hyperlink r:id="rId5" w:tooltip="link naar publicatie kst-36387-10" w:history="1">
        <w:r w:rsidR="00F8041B" w:rsidRPr="004567DA">
          <w:rPr>
            <w:rFonts w:ascii="Verdana" w:hAnsi="Verdana"/>
            <w:sz w:val="16"/>
            <w:szCs w:val="16"/>
          </w:rPr>
          <w:t>36 387, nr. 10</w:t>
        </w:r>
      </w:hyperlink>
      <w:r w:rsidR="00F8041B" w:rsidRPr="004567DA">
        <w:rPr>
          <w:rFonts w:ascii="Verdana" w:hAnsi="Verdana"/>
          <w:sz w:val="16"/>
          <w:szCs w:val="16"/>
        </w:rPr>
        <w:t xml:space="preserve"> en </w:t>
      </w:r>
      <w:r w:rsidRPr="004567DA">
        <w:rPr>
          <w:rFonts w:ascii="Verdana" w:hAnsi="Verdana"/>
          <w:sz w:val="16"/>
          <w:szCs w:val="16"/>
        </w:rPr>
        <w:t>Stb. 2024, 4</w:t>
      </w:r>
      <w:r w:rsidR="00924612" w:rsidRPr="004567DA">
        <w:rPr>
          <w:rFonts w:ascii="Verdana" w:hAnsi="Verdana"/>
          <w:sz w:val="16"/>
          <w:szCs w:val="16"/>
        </w:rPr>
        <w:t>12.</w:t>
      </w:r>
    </w:p>
  </w:footnote>
  <w:footnote w:id="17">
    <w:p w14:paraId="3AEE8435" w14:textId="579BB0D8" w:rsidR="00911F0C" w:rsidRDefault="00911F0C">
      <w:pPr>
        <w:pStyle w:val="Voetnoottekst"/>
      </w:pPr>
      <w:r>
        <w:rPr>
          <w:rStyle w:val="Voetnootmarkering"/>
        </w:rPr>
        <w:footnoteRef/>
      </w:r>
      <w:r>
        <w:t xml:space="preserve"> </w:t>
      </w:r>
      <w:r w:rsidR="00042DBC" w:rsidRPr="004567DA">
        <w:rPr>
          <w:rFonts w:ascii="Verdana" w:hAnsi="Verdana"/>
          <w:sz w:val="16"/>
          <w:szCs w:val="16"/>
        </w:rPr>
        <w:t xml:space="preserve">Kamerstukken II, 2024-25, 36 576, </w:t>
      </w:r>
      <w:r w:rsidR="0023286E" w:rsidRPr="004567DA">
        <w:rPr>
          <w:rFonts w:ascii="Verdana" w:hAnsi="Verdana"/>
          <w:sz w:val="16"/>
          <w:szCs w:val="16"/>
        </w:rPr>
        <w:t>nr. 101.</w:t>
      </w:r>
      <w:r w:rsidR="0023286E">
        <w:t xml:space="preserve"> </w:t>
      </w:r>
    </w:p>
  </w:footnote>
  <w:footnote w:id="18">
    <w:p w14:paraId="6E5A2630" w14:textId="15AE24C9" w:rsidR="00565C8C" w:rsidRDefault="00565C8C">
      <w:pPr>
        <w:pStyle w:val="Voetnoottekst"/>
      </w:pPr>
      <w:r>
        <w:rPr>
          <w:rStyle w:val="Voetnootmarkering"/>
        </w:rPr>
        <w:footnoteRef/>
      </w:r>
      <w:r w:rsidRPr="00C576AE">
        <w:t xml:space="preserve"> </w:t>
      </w:r>
      <w:r w:rsidR="00634D70" w:rsidRPr="004567DA">
        <w:rPr>
          <w:rFonts w:ascii="Verdana" w:hAnsi="Verdana"/>
          <w:sz w:val="16"/>
          <w:szCs w:val="16"/>
        </w:rPr>
        <w:t>Aedes</w:t>
      </w:r>
      <w:r w:rsidR="00D33430" w:rsidRPr="004567DA">
        <w:rPr>
          <w:rFonts w:ascii="Verdana" w:hAnsi="Verdana"/>
          <w:sz w:val="16"/>
          <w:szCs w:val="16"/>
        </w:rPr>
        <w:t xml:space="preserve"> (2020):</w:t>
      </w:r>
      <w:r w:rsidRPr="004567DA">
        <w:rPr>
          <w:rFonts w:ascii="Verdana" w:hAnsi="Verdana"/>
          <w:sz w:val="16"/>
          <w:szCs w:val="16"/>
        </w:rPr>
        <w:t xml:space="preserve"> </w:t>
      </w:r>
      <w:r w:rsidR="00F06A42" w:rsidRPr="004567DA">
        <w:rPr>
          <w:rFonts w:ascii="Verdana" w:hAnsi="Verdana"/>
          <w:sz w:val="16"/>
          <w:szCs w:val="16"/>
        </w:rPr>
        <w:t>https://aedes.nl/verduurzaming/startmotorkader</w:t>
      </w:r>
    </w:p>
  </w:footnote>
  <w:footnote w:id="19">
    <w:p w14:paraId="11C37F22" w14:textId="6A880110" w:rsidR="00580A5C" w:rsidRDefault="00580A5C">
      <w:pPr>
        <w:pStyle w:val="Voetnoottekst"/>
      </w:pPr>
      <w:r>
        <w:rPr>
          <w:rStyle w:val="Voetnootmarkering"/>
        </w:rPr>
        <w:footnoteRef/>
      </w:r>
      <w:r>
        <w:t xml:space="preserve"> </w:t>
      </w:r>
      <w:r w:rsidRPr="00744DEB">
        <w:rPr>
          <w:rFonts w:ascii="Verdana" w:hAnsi="Verdana"/>
          <w:sz w:val="16"/>
          <w:szCs w:val="16"/>
        </w:rPr>
        <w:t>RoyalHaskoningDHV (2017), Tariefregulering levering koude en lauw water in het kader van de Warmtewet: (Referentie: I&amp;BBE9187R001F01)</w:t>
      </w:r>
    </w:p>
  </w:footnote>
  <w:footnote w:id="20">
    <w:p w14:paraId="0210A4F0" w14:textId="7970CA47" w:rsidR="00565E51" w:rsidRDefault="00565E51">
      <w:pPr>
        <w:pStyle w:val="Voetnoottekst"/>
      </w:pPr>
      <w:r>
        <w:rPr>
          <w:rStyle w:val="Voetnootmarkering"/>
        </w:rPr>
        <w:footnoteRef/>
      </w:r>
      <w:r>
        <w:t xml:space="preserve"> </w:t>
      </w:r>
      <w:r w:rsidRPr="008841A6">
        <w:rPr>
          <w:rFonts w:ascii="Verdana" w:hAnsi="Verdana"/>
          <w:sz w:val="16"/>
          <w:szCs w:val="16"/>
        </w:rPr>
        <w:t>Kamerstukken II, 202</w:t>
      </w:r>
      <w:r w:rsidR="0070218C" w:rsidRPr="008841A6">
        <w:rPr>
          <w:rFonts w:ascii="Verdana" w:hAnsi="Verdana"/>
          <w:sz w:val="16"/>
          <w:szCs w:val="16"/>
        </w:rPr>
        <w:t>4</w:t>
      </w:r>
      <w:r w:rsidRPr="008841A6">
        <w:rPr>
          <w:rFonts w:ascii="Verdana" w:hAnsi="Verdana"/>
          <w:sz w:val="16"/>
          <w:szCs w:val="16"/>
        </w:rPr>
        <w:t xml:space="preserve">-25, </w:t>
      </w:r>
      <w:r w:rsidR="00C73659" w:rsidRPr="008841A6">
        <w:rPr>
          <w:rFonts w:ascii="Verdana" w:hAnsi="Verdana"/>
          <w:sz w:val="16"/>
          <w:szCs w:val="16"/>
        </w:rPr>
        <w:t>36 576</w:t>
      </w:r>
      <w:r w:rsidR="00311ABC" w:rsidRPr="008841A6">
        <w:rPr>
          <w:rFonts w:ascii="Verdana" w:hAnsi="Verdana"/>
          <w:sz w:val="16"/>
          <w:szCs w:val="16"/>
        </w:rPr>
        <w:t xml:space="preserve">, nr. </w:t>
      </w:r>
      <w:r w:rsidR="002B5C54" w:rsidRPr="008841A6">
        <w:rPr>
          <w:rFonts w:ascii="Verdana" w:hAnsi="Verdana"/>
          <w:sz w:val="16"/>
          <w:szCs w:val="16"/>
        </w:rPr>
        <w:t>115.</w:t>
      </w:r>
      <w:r w:rsidR="002B5C54">
        <w:t xml:space="preserve"> </w:t>
      </w:r>
    </w:p>
  </w:footnote>
  <w:footnote w:id="21">
    <w:p w14:paraId="46D6C8B5" w14:textId="2EA34788" w:rsidR="00A3064C" w:rsidRDefault="00A3064C" w:rsidP="00A3064C">
      <w:pPr>
        <w:pStyle w:val="Voetnoottekst"/>
      </w:pPr>
      <w:r>
        <w:rPr>
          <w:rStyle w:val="Voetnootmarkering"/>
        </w:rPr>
        <w:footnoteRef/>
      </w:r>
      <w:r>
        <w:t xml:space="preserve"> </w:t>
      </w:r>
      <w:r w:rsidRPr="008841A6">
        <w:rPr>
          <w:rFonts w:ascii="Verdana" w:hAnsi="Verdana"/>
          <w:sz w:val="16"/>
          <w:szCs w:val="16"/>
        </w:rPr>
        <w:t xml:space="preserve">Rijksoverheid </w:t>
      </w:r>
      <w:r w:rsidR="00C0433B" w:rsidRPr="008841A6">
        <w:rPr>
          <w:rFonts w:ascii="Verdana" w:hAnsi="Verdana"/>
          <w:sz w:val="16"/>
          <w:szCs w:val="16"/>
        </w:rPr>
        <w:t>(</w:t>
      </w:r>
      <w:r w:rsidRPr="008841A6">
        <w:rPr>
          <w:rFonts w:ascii="Verdana" w:hAnsi="Verdana"/>
          <w:sz w:val="16"/>
          <w:szCs w:val="16"/>
        </w:rPr>
        <w:t>2022</w:t>
      </w:r>
      <w:r w:rsidR="00C0433B" w:rsidRPr="008841A6">
        <w:rPr>
          <w:rFonts w:ascii="Verdana" w:hAnsi="Verdana"/>
          <w:sz w:val="16"/>
          <w:szCs w:val="16"/>
        </w:rPr>
        <w:t>)</w:t>
      </w:r>
      <w:r w:rsidRPr="008841A6">
        <w:rPr>
          <w:rFonts w:ascii="Verdana" w:hAnsi="Verdana"/>
          <w:sz w:val="16"/>
          <w:szCs w:val="16"/>
        </w:rPr>
        <w:t xml:space="preserve">, Uitwerking tariefreguering Wet collectieve warmtevoorziening: </w:t>
      </w:r>
      <w:hyperlink r:id="rId6" w:history="1">
        <w:r w:rsidRPr="008841A6">
          <w:rPr>
            <w:rFonts w:ascii="Verdana" w:hAnsi="Verdana"/>
            <w:sz w:val="16"/>
            <w:szCs w:val="16"/>
          </w:rPr>
          <w:t>https://www.rijksoverheid.nl/documenten/rapporten/2022/12/16/uitwerking-tariefregulering-wet-collectieve-warmtevoorziening</w:t>
        </w:r>
      </w:hyperlink>
      <w:r w:rsidRPr="008841A6">
        <w:rPr>
          <w:rFonts w:ascii="Verdana" w:hAnsi="Verdana"/>
          <w:sz w:val="16"/>
          <w:szCs w:val="16"/>
        </w:rPr>
        <w:t xml:space="preserve"> (blz. 52)</w:t>
      </w:r>
    </w:p>
  </w:footnote>
  <w:footnote w:id="22">
    <w:p w14:paraId="736CCCED" w14:textId="0F10AA46" w:rsidR="002E4E1B" w:rsidRDefault="002E4E1B">
      <w:pPr>
        <w:pStyle w:val="Voetnoottekst"/>
      </w:pPr>
      <w:r>
        <w:rPr>
          <w:rStyle w:val="Voetnootmarkering"/>
        </w:rPr>
        <w:footnoteRef/>
      </w:r>
      <w:r>
        <w:t xml:space="preserve"> </w:t>
      </w:r>
      <w:r w:rsidRPr="008841A6">
        <w:rPr>
          <w:rFonts w:ascii="Verdana" w:hAnsi="Verdana"/>
          <w:sz w:val="16"/>
          <w:szCs w:val="16"/>
        </w:rPr>
        <w:t>ATR (2024), ATR-advies Besluit collectieve warmte: https://www.adviescollegeregeldruk.nl/documenten/2024/12/16/atr-advies-besluit-collectieve-warmte</w:t>
      </w:r>
    </w:p>
  </w:footnote>
  <w:footnote w:id="23">
    <w:p w14:paraId="539D26F2" w14:textId="11082D7E" w:rsidR="004A56CA" w:rsidRDefault="004A56CA">
      <w:pPr>
        <w:pStyle w:val="Voetnoottekst"/>
      </w:pPr>
      <w:r>
        <w:rPr>
          <w:rStyle w:val="Voetnootmarkering"/>
        </w:rPr>
        <w:footnoteRef/>
      </w:r>
      <w:r>
        <w:t xml:space="preserve"> </w:t>
      </w:r>
      <w:r w:rsidR="00204F39" w:rsidRPr="008841A6">
        <w:rPr>
          <w:rFonts w:ascii="Verdana" w:hAnsi="Verdana"/>
          <w:sz w:val="16"/>
          <w:szCs w:val="16"/>
        </w:rPr>
        <w:t>Kamerstukken II 2024/25, 36576, nr. 62.</w:t>
      </w:r>
    </w:p>
  </w:footnote>
  <w:footnote w:id="24">
    <w:p w14:paraId="083133CC" w14:textId="77777777" w:rsidR="001623B0" w:rsidRPr="004567DA" w:rsidRDefault="001623B0" w:rsidP="001623B0">
      <w:pPr>
        <w:pStyle w:val="Voetnoottekst"/>
        <w:rPr>
          <w:rFonts w:ascii="Verdana" w:hAnsi="Verdana"/>
          <w:sz w:val="16"/>
          <w:szCs w:val="16"/>
        </w:rPr>
      </w:pPr>
      <w:r>
        <w:rPr>
          <w:rStyle w:val="Voetnootmarkering"/>
        </w:rPr>
        <w:footnoteRef/>
      </w:r>
      <w:r>
        <w:t xml:space="preserve"> </w:t>
      </w:r>
      <w:r w:rsidRPr="004567DA">
        <w:rPr>
          <w:rFonts w:ascii="Verdana" w:hAnsi="Verdana"/>
          <w:sz w:val="16"/>
          <w:szCs w:val="16"/>
        </w:rPr>
        <w:t>Van Polen et al. (2025), Actualisatie Startanalyse aardgasvrije buurten 2025; kernrapport met de nationale resultaten op hoofdlijnen, Den Haag: Planbureau voor de Leefomgeving. Gekeken wordt naar de nationale meerkosten die worden gemaakt om van de referentiesituatie in 2030 te komen tot de betreffende strategie: individuele elektrische warmtepompen, warmtenetten, een combinatie van beide, of hybride warmtepompen met klimaatneutraal gas.</w:t>
      </w:r>
    </w:p>
  </w:footnote>
  <w:footnote w:id="25">
    <w:p w14:paraId="44C6C530" w14:textId="77777777" w:rsidR="001623B0" w:rsidRDefault="001623B0" w:rsidP="001623B0">
      <w:pPr>
        <w:pStyle w:val="Voetnoottekst"/>
      </w:pPr>
      <w:r>
        <w:rPr>
          <w:rStyle w:val="Voetnootmarkering"/>
        </w:rPr>
        <w:footnoteRef/>
      </w:r>
      <w:r>
        <w:t xml:space="preserve"> </w:t>
      </w:r>
      <w:r w:rsidRPr="004567DA">
        <w:rPr>
          <w:rFonts w:ascii="Verdana" w:hAnsi="Verdana"/>
          <w:sz w:val="16"/>
          <w:szCs w:val="16"/>
        </w:rPr>
        <w:t>CBS (2023) StatLine - Energieverbruik particuliere woningen; woningtype, wijken en buurten, 2022 (cbs.nl)</w:t>
      </w:r>
    </w:p>
  </w:footnote>
  <w:footnote w:id="26">
    <w:p w14:paraId="1F851EC5" w14:textId="77777777" w:rsidR="00D22DB1" w:rsidRDefault="00D22DB1" w:rsidP="00D22DB1">
      <w:pPr>
        <w:pStyle w:val="Voetnoottekst"/>
      </w:pPr>
      <w:r>
        <w:rPr>
          <w:rStyle w:val="Voetnootmarkering"/>
        </w:rPr>
        <w:footnoteRef/>
      </w:r>
      <w:r>
        <w:t xml:space="preserve"> </w:t>
      </w:r>
      <w:r w:rsidRPr="004567DA">
        <w:rPr>
          <w:rFonts w:ascii="Verdana" w:hAnsi="Verdana"/>
          <w:sz w:val="16"/>
          <w:szCs w:val="16"/>
        </w:rPr>
        <w:t>Kamerstukken II 2024/25, 36576, nr. 62.</w:t>
      </w:r>
    </w:p>
  </w:footnote>
  <w:footnote w:id="27">
    <w:p w14:paraId="50FA3AFD" w14:textId="77777777" w:rsidR="00D22DB1" w:rsidRDefault="00D22DB1" w:rsidP="00D22DB1">
      <w:pPr>
        <w:pStyle w:val="Voetnoottekst"/>
      </w:pPr>
      <w:r>
        <w:rPr>
          <w:rStyle w:val="Voetnootmarkering"/>
        </w:rPr>
        <w:footnoteRef/>
      </w:r>
      <w:r>
        <w:t xml:space="preserve"> </w:t>
      </w:r>
      <w:r w:rsidRPr="004567DA">
        <w:rPr>
          <w:rFonts w:ascii="Verdana" w:hAnsi="Verdana"/>
          <w:sz w:val="16"/>
          <w:szCs w:val="16"/>
        </w:rPr>
        <w:t xml:space="preserve">Handreiking voor de toepassing van de AMvB meetverplichting warmte en koude voor bestaande gebouwen: </w:t>
      </w:r>
      <w:hyperlink r:id="rId7" w:history="1">
        <w:r w:rsidRPr="004567DA">
          <w:rPr>
            <w:rStyle w:val="Hyperlink"/>
            <w:rFonts w:ascii="Verdana" w:hAnsi="Verdana"/>
            <w:sz w:val="16"/>
            <w:szCs w:val="16"/>
          </w:rPr>
          <w:t>https://www.rvo.nl/sites/default/files/2020/07/Rapportage-handreiking-meetverplichting_080720.pdf</w:t>
        </w:r>
      </w:hyperlink>
      <w:r>
        <w:t xml:space="preserve"> </w:t>
      </w:r>
    </w:p>
  </w:footnote>
  <w:footnote w:id="28">
    <w:p w14:paraId="5012EBEE" w14:textId="2279D3F9" w:rsidR="003043AC" w:rsidRDefault="003043AC">
      <w:pPr>
        <w:pStyle w:val="Voetnoottekst"/>
      </w:pPr>
      <w:r>
        <w:rPr>
          <w:rStyle w:val="Voetnootmarkering"/>
        </w:rPr>
        <w:footnoteRef/>
      </w:r>
      <w:r>
        <w:t xml:space="preserve"> </w:t>
      </w:r>
      <w:r w:rsidRPr="004567DA">
        <w:rPr>
          <w:rFonts w:ascii="Verdana" w:hAnsi="Verdana"/>
          <w:sz w:val="16"/>
          <w:szCs w:val="16"/>
        </w:rPr>
        <w:t>Kamerstukken II 2024/25, 36576, nr. 18.</w:t>
      </w:r>
    </w:p>
  </w:footnote>
  <w:footnote w:id="29">
    <w:p w14:paraId="0BCC9DF1" w14:textId="79776B08" w:rsidR="0019223C" w:rsidRDefault="0019223C">
      <w:pPr>
        <w:pStyle w:val="Voetnoottekst"/>
      </w:pPr>
      <w:r>
        <w:rPr>
          <w:rStyle w:val="Voetnootmarkering"/>
        </w:rPr>
        <w:footnoteRef/>
      </w:r>
      <w:r>
        <w:t xml:space="preserve"> </w:t>
      </w:r>
      <w:r w:rsidRPr="004567DA">
        <w:rPr>
          <w:rFonts w:ascii="Verdana" w:hAnsi="Verdana"/>
          <w:sz w:val="16"/>
          <w:szCs w:val="16"/>
        </w:rPr>
        <w:t>Kamerstukken II 2024/25, 36576, nr. 66.</w:t>
      </w:r>
    </w:p>
  </w:footnote>
  <w:footnote w:id="30">
    <w:p w14:paraId="06714C5D" w14:textId="50BAAB95" w:rsidR="007F3F77" w:rsidRDefault="007F3F77">
      <w:pPr>
        <w:pStyle w:val="Voetnoottekst"/>
      </w:pPr>
      <w:r>
        <w:rPr>
          <w:rStyle w:val="Voetnootmarkering"/>
        </w:rPr>
        <w:footnoteRef/>
      </w:r>
      <w:r>
        <w:t xml:space="preserve"> </w:t>
      </w:r>
      <w:r w:rsidR="00665B4D" w:rsidRPr="004567DA">
        <w:rPr>
          <w:rFonts w:ascii="Verdana" w:hAnsi="Verdana"/>
          <w:sz w:val="16"/>
          <w:szCs w:val="16"/>
        </w:rPr>
        <w:t xml:space="preserve">Kamerstukken II 2024/25, 36576, nr. </w:t>
      </w:r>
      <w:r w:rsidR="00894253" w:rsidRPr="004567DA">
        <w:rPr>
          <w:rFonts w:ascii="Verdana" w:hAnsi="Verdana"/>
          <w:sz w:val="16"/>
          <w:szCs w:val="16"/>
        </w:rPr>
        <w:t>Q</w:t>
      </w:r>
      <w:r w:rsidR="00665B4D" w:rsidRPr="004567DA">
        <w:rPr>
          <w:rFonts w:ascii="Verdana" w:hAnsi="Verdana"/>
          <w:sz w:val="16"/>
          <w:szCs w:val="16"/>
        </w:rPr>
        <w:t>.</w:t>
      </w:r>
    </w:p>
  </w:footnote>
  <w:footnote w:id="31">
    <w:p w14:paraId="0C0342F1" w14:textId="4B42694B" w:rsidR="00B63BC5" w:rsidRDefault="00B63BC5">
      <w:pPr>
        <w:pStyle w:val="Voetnoottekst"/>
      </w:pPr>
      <w:r>
        <w:rPr>
          <w:rStyle w:val="Voetnootmarkering"/>
        </w:rPr>
        <w:footnoteRef/>
      </w:r>
      <w:r>
        <w:t xml:space="preserve"> </w:t>
      </w:r>
      <w:r w:rsidRPr="004567DA">
        <w:rPr>
          <w:rFonts w:ascii="Verdana" w:hAnsi="Verdana"/>
          <w:sz w:val="16"/>
          <w:szCs w:val="16"/>
        </w:rPr>
        <w:t>Kamerstukken II 2025/26, 36 576, nr. 5.</w:t>
      </w:r>
    </w:p>
  </w:footnote>
  <w:footnote w:id="32">
    <w:p w14:paraId="16C9FBF8" w14:textId="72B4519E" w:rsidR="00E15D9B" w:rsidRPr="004567DA" w:rsidRDefault="00E15D9B">
      <w:pPr>
        <w:pStyle w:val="Voetnoottekst"/>
        <w:rPr>
          <w:rFonts w:ascii="Verdana" w:hAnsi="Verdana"/>
          <w:sz w:val="16"/>
          <w:szCs w:val="16"/>
        </w:rPr>
      </w:pPr>
      <w:r>
        <w:rPr>
          <w:rStyle w:val="Voetnootmarkering"/>
        </w:rPr>
        <w:footnoteRef/>
      </w:r>
      <w:r w:rsidRPr="004567DA">
        <w:rPr>
          <w:rFonts w:ascii="Verdana" w:hAnsi="Verdana"/>
          <w:sz w:val="16"/>
          <w:szCs w:val="16"/>
        </w:rPr>
        <w:t>Kamerstukken II 2024/25, 36576, nr. 109.</w:t>
      </w:r>
    </w:p>
  </w:footnote>
  <w:footnote w:id="33">
    <w:p w14:paraId="776AC73F" w14:textId="764C16F0" w:rsidR="00A23CB6" w:rsidRPr="00261B5B" w:rsidRDefault="003B0C2B" w:rsidP="00A23CB6">
      <w:pPr>
        <w:pStyle w:val="Voetnoottekst"/>
      </w:pPr>
      <w:r>
        <w:rPr>
          <w:rStyle w:val="Voetnootmarkering"/>
        </w:rPr>
        <w:footnoteRef/>
      </w:r>
      <w:r>
        <w:t xml:space="preserve"> </w:t>
      </w:r>
      <w:r w:rsidR="0020321B" w:rsidRPr="004567DA">
        <w:rPr>
          <w:rFonts w:ascii="Verdana" w:hAnsi="Verdana"/>
          <w:sz w:val="16"/>
          <w:szCs w:val="16"/>
        </w:rPr>
        <w:t>Kamerstukken II 202</w:t>
      </w:r>
      <w:r w:rsidR="00C73659" w:rsidRPr="004567DA">
        <w:rPr>
          <w:rFonts w:ascii="Verdana" w:hAnsi="Verdana"/>
          <w:sz w:val="16"/>
          <w:szCs w:val="16"/>
        </w:rPr>
        <w:t>4</w:t>
      </w:r>
      <w:r w:rsidR="00A23CB6" w:rsidRPr="004567DA">
        <w:rPr>
          <w:rFonts w:ascii="Verdana" w:hAnsi="Verdana"/>
          <w:sz w:val="16"/>
          <w:szCs w:val="16"/>
        </w:rPr>
        <w:t>-202</w:t>
      </w:r>
      <w:r w:rsidR="00C73659" w:rsidRPr="004567DA">
        <w:rPr>
          <w:rFonts w:ascii="Verdana" w:hAnsi="Verdana"/>
          <w:sz w:val="16"/>
          <w:szCs w:val="16"/>
        </w:rPr>
        <w:t>5</w:t>
      </w:r>
      <w:r w:rsidR="00A23CB6" w:rsidRPr="004567DA">
        <w:rPr>
          <w:rFonts w:ascii="Verdana" w:hAnsi="Verdana"/>
          <w:sz w:val="16"/>
          <w:szCs w:val="16"/>
        </w:rPr>
        <w:t>, 36 576, nr. 98.</w:t>
      </w:r>
      <w:r w:rsidR="00A23CB6">
        <w:t xml:space="preserve"> </w:t>
      </w:r>
    </w:p>
    <w:p w14:paraId="7BD168B8" w14:textId="566AB7EE" w:rsidR="003B0C2B" w:rsidRDefault="003B0C2B">
      <w:pPr>
        <w:pStyle w:val="Voetnoottekst"/>
      </w:pPr>
    </w:p>
  </w:footnote>
  <w:footnote w:id="34">
    <w:p w14:paraId="69AAE0B8" w14:textId="5C51220C" w:rsidR="003E4ED7" w:rsidRDefault="003E4ED7">
      <w:pPr>
        <w:pStyle w:val="Voetnoottekst"/>
      </w:pPr>
      <w:r>
        <w:rPr>
          <w:rStyle w:val="Voetnootmarkering"/>
        </w:rPr>
        <w:footnoteRef/>
      </w:r>
      <w:r>
        <w:t xml:space="preserve"> </w:t>
      </w:r>
      <w:r w:rsidR="0018434E" w:rsidRPr="0018434E">
        <w:t>Kamerstukken II 2024/25, 36576, nr. 36.</w:t>
      </w:r>
    </w:p>
  </w:footnote>
  <w:footnote w:id="35">
    <w:p w14:paraId="5B2BA27D" w14:textId="77777777" w:rsidR="001E11A7" w:rsidRDefault="001E11A7" w:rsidP="001E11A7">
      <w:pPr>
        <w:pStyle w:val="Voetnoottekst"/>
      </w:pPr>
      <w:r>
        <w:rPr>
          <w:rStyle w:val="Voetnootmarkering"/>
        </w:rPr>
        <w:footnoteRef/>
      </w:r>
      <w:r>
        <w:t xml:space="preserve"> </w:t>
      </w:r>
      <w:r w:rsidRPr="004567DA">
        <w:rPr>
          <w:rFonts w:ascii="Verdana" w:hAnsi="Verdana"/>
          <w:sz w:val="16"/>
          <w:szCs w:val="16"/>
        </w:rPr>
        <w:t>Kamerstukken II 2024/25, 36576, nr.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42A"/>
    <w:multiLevelType w:val="hybridMultilevel"/>
    <w:tmpl w:val="F5F44D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4A433C"/>
    <w:multiLevelType w:val="hybridMultilevel"/>
    <w:tmpl w:val="3E3870A8"/>
    <w:lvl w:ilvl="0" w:tplc="E04A103A">
      <w:start w:val="1"/>
      <w:numFmt w:val="bullet"/>
      <w:lvlText w:val="-"/>
      <w:lvlJc w:val="left"/>
      <w:pPr>
        <w:ind w:left="360" w:hanging="360"/>
      </w:pPr>
      <w:rPr>
        <w:rFonts w:ascii="Verdana" w:hAnsi="Verdana" w:hint="default"/>
      </w:rPr>
    </w:lvl>
    <w:lvl w:ilvl="1" w:tplc="EDE634FC" w:tentative="1">
      <w:start w:val="1"/>
      <w:numFmt w:val="bullet"/>
      <w:lvlText w:val="o"/>
      <w:lvlJc w:val="left"/>
      <w:pPr>
        <w:ind w:left="1080" w:hanging="360"/>
      </w:pPr>
      <w:rPr>
        <w:rFonts w:ascii="Courier New" w:hAnsi="Courier New" w:hint="default"/>
      </w:rPr>
    </w:lvl>
    <w:lvl w:ilvl="2" w:tplc="2CF4E526" w:tentative="1">
      <w:start w:val="1"/>
      <w:numFmt w:val="bullet"/>
      <w:lvlText w:val=""/>
      <w:lvlJc w:val="left"/>
      <w:pPr>
        <w:ind w:left="1800" w:hanging="360"/>
      </w:pPr>
      <w:rPr>
        <w:rFonts w:ascii="Wingdings" w:hAnsi="Wingdings" w:hint="default"/>
      </w:rPr>
    </w:lvl>
    <w:lvl w:ilvl="3" w:tplc="79982E1C" w:tentative="1">
      <w:start w:val="1"/>
      <w:numFmt w:val="bullet"/>
      <w:lvlText w:val=""/>
      <w:lvlJc w:val="left"/>
      <w:pPr>
        <w:ind w:left="2520" w:hanging="360"/>
      </w:pPr>
      <w:rPr>
        <w:rFonts w:ascii="Symbol" w:hAnsi="Symbol" w:hint="default"/>
      </w:rPr>
    </w:lvl>
    <w:lvl w:ilvl="4" w:tplc="72AA609C" w:tentative="1">
      <w:start w:val="1"/>
      <w:numFmt w:val="bullet"/>
      <w:lvlText w:val="o"/>
      <w:lvlJc w:val="left"/>
      <w:pPr>
        <w:ind w:left="3240" w:hanging="360"/>
      </w:pPr>
      <w:rPr>
        <w:rFonts w:ascii="Courier New" w:hAnsi="Courier New" w:hint="default"/>
      </w:rPr>
    </w:lvl>
    <w:lvl w:ilvl="5" w:tplc="AC14EEBE" w:tentative="1">
      <w:start w:val="1"/>
      <w:numFmt w:val="bullet"/>
      <w:lvlText w:val=""/>
      <w:lvlJc w:val="left"/>
      <w:pPr>
        <w:ind w:left="3960" w:hanging="360"/>
      </w:pPr>
      <w:rPr>
        <w:rFonts w:ascii="Wingdings" w:hAnsi="Wingdings" w:hint="default"/>
      </w:rPr>
    </w:lvl>
    <w:lvl w:ilvl="6" w:tplc="8FD6B138" w:tentative="1">
      <w:start w:val="1"/>
      <w:numFmt w:val="bullet"/>
      <w:lvlText w:val=""/>
      <w:lvlJc w:val="left"/>
      <w:pPr>
        <w:ind w:left="4680" w:hanging="360"/>
      </w:pPr>
      <w:rPr>
        <w:rFonts w:ascii="Symbol" w:hAnsi="Symbol" w:hint="default"/>
      </w:rPr>
    </w:lvl>
    <w:lvl w:ilvl="7" w:tplc="30B2AD98" w:tentative="1">
      <w:start w:val="1"/>
      <w:numFmt w:val="bullet"/>
      <w:lvlText w:val="o"/>
      <w:lvlJc w:val="left"/>
      <w:pPr>
        <w:ind w:left="5400" w:hanging="360"/>
      </w:pPr>
      <w:rPr>
        <w:rFonts w:ascii="Courier New" w:hAnsi="Courier New" w:hint="default"/>
      </w:rPr>
    </w:lvl>
    <w:lvl w:ilvl="8" w:tplc="10D28800" w:tentative="1">
      <w:start w:val="1"/>
      <w:numFmt w:val="bullet"/>
      <w:lvlText w:val=""/>
      <w:lvlJc w:val="left"/>
      <w:pPr>
        <w:ind w:left="6120" w:hanging="360"/>
      </w:pPr>
      <w:rPr>
        <w:rFonts w:ascii="Wingdings" w:hAnsi="Wingdings" w:hint="default"/>
      </w:rPr>
    </w:lvl>
  </w:abstractNum>
  <w:abstractNum w:abstractNumId="2" w15:restartNumberingAfterBreak="0">
    <w:nsid w:val="04EF6722"/>
    <w:multiLevelType w:val="hybridMultilevel"/>
    <w:tmpl w:val="87A0A70A"/>
    <w:lvl w:ilvl="0" w:tplc="436AA2E6">
      <w:start w:val="1"/>
      <w:numFmt w:val="bullet"/>
      <w:lvlText w:val=""/>
      <w:lvlJc w:val="left"/>
      <w:pPr>
        <w:ind w:left="360" w:hanging="360"/>
      </w:pPr>
      <w:rPr>
        <w:rFonts w:ascii="Symbol" w:hAnsi="Symbol" w:hint="default"/>
      </w:rPr>
    </w:lvl>
    <w:lvl w:ilvl="1" w:tplc="D9E4A75C" w:tentative="1">
      <w:start w:val="1"/>
      <w:numFmt w:val="bullet"/>
      <w:lvlText w:val="o"/>
      <w:lvlJc w:val="left"/>
      <w:pPr>
        <w:ind w:left="1080" w:hanging="360"/>
      </w:pPr>
      <w:rPr>
        <w:rFonts w:ascii="Courier New" w:hAnsi="Courier New" w:hint="default"/>
      </w:rPr>
    </w:lvl>
    <w:lvl w:ilvl="2" w:tplc="093A497A" w:tentative="1">
      <w:start w:val="1"/>
      <w:numFmt w:val="bullet"/>
      <w:lvlText w:val=""/>
      <w:lvlJc w:val="left"/>
      <w:pPr>
        <w:ind w:left="1800" w:hanging="360"/>
      </w:pPr>
      <w:rPr>
        <w:rFonts w:ascii="Wingdings" w:hAnsi="Wingdings" w:hint="default"/>
      </w:rPr>
    </w:lvl>
    <w:lvl w:ilvl="3" w:tplc="4B6850B2" w:tentative="1">
      <w:start w:val="1"/>
      <w:numFmt w:val="bullet"/>
      <w:lvlText w:val=""/>
      <w:lvlJc w:val="left"/>
      <w:pPr>
        <w:ind w:left="2520" w:hanging="360"/>
      </w:pPr>
      <w:rPr>
        <w:rFonts w:ascii="Symbol" w:hAnsi="Symbol" w:hint="default"/>
      </w:rPr>
    </w:lvl>
    <w:lvl w:ilvl="4" w:tplc="3D4CDB08" w:tentative="1">
      <w:start w:val="1"/>
      <w:numFmt w:val="bullet"/>
      <w:lvlText w:val="o"/>
      <w:lvlJc w:val="left"/>
      <w:pPr>
        <w:ind w:left="3240" w:hanging="360"/>
      </w:pPr>
      <w:rPr>
        <w:rFonts w:ascii="Courier New" w:hAnsi="Courier New" w:hint="default"/>
      </w:rPr>
    </w:lvl>
    <w:lvl w:ilvl="5" w:tplc="4A20FFE2" w:tentative="1">
      <w:start w:val="1"/>
      <w:numFmt w:val="bullet"/>
      <w:lvlText w:val=""/>
      <w:lvlJc w:val="left"/>
      <w:pPr>
        <w:ind w:left="3960" w:hanging="360"/>
      </w:pPr>
      <w:rPr>
        <w:rFonts w:ascii="Wingdings" w:hAnsi="Wingdings" w:hint="default"/>
      </w:rPr>
    </w:lvl>
    <w:lvl w:ilvl="6" w:tplc="40C05172" w:tentative="1">
      <w:start w:val="1"/>
      <w:numFmt w:val="bullet"/>
      <w:lvlText w:val=""/>
      <w:lvlJc w:val="left"/>
      <w:pPr>
        <w:ind w:left="4680" w:hanging="360"/>
      </w:pPr>
      <w:rPr>
        <w:rFonts w:ascii="Symbol" w:hAnsi="Symbol" w:hint="default"/>
      </w:rPr>
    </w:lvl>
    <w:lvl w:ilvl="7" w:tplc="0F1642E8" w:tentative="1">
      <w:start w:val="1"/>
      <w:numFmt w:val="bullet"/>
      <w:lvlText w:val="o"/>
      <w:lvlJc w:val="left"/>
      <w:pPr>
        <w:ind w:left="5400" w:hanging="360"/>
      </w:pPr>
      <w:rPr>
        <w:rFonts w:ascii="Courier New" w:hAnsi="Courier New" w:hint="default"/>
      </w:rPr>
    </w:lvl>
    <w:lvl w:ilvl="8" w:tplc="2CA4D3C8" w:tentative="1">
      <w:start w:val="1"/>
      <w:numFmt w:val="bullet"/>
      <w:lvlText w:val=""/>
      <w:lvlJc w:val="left"/>
      <w:pPr>
        <w:ind w:left="6120" w:hanging="360"/>
      </w:pPr>
      <w:rPr>
        <w:rFonts w:ascii="Wingdings" w:hAnsi="Wingdings" w:hint="default"/>
      </w:rPr>
    </w:lvl>
  </w:abstractNum>
  <w:abstractNum w:abstractNumId="3" w15:restartNumberingAfterBreak="0">
    <w:nsid w:val="080C5582"/>
    <w:multiLevelType w:val="hybridMultilevel"/>
    <w:tmpl w:val="A05C95C6"/>
    <w:lvl w:ilvl="0" w:tplc="93FEFA64">
      <w:start w:val="1"/>
      <w:numFmt w:val="bullet"/>
      <w:lvlText w:val="-"/>
      <w:lvlJc w:val="left"/>
      <w:pPr>
        <w:ind w:left="360" w:hanging="360"/>
      </w:pPr>
      <w:rPr>
        <w:rFonts w:ascii="Verdana" w:hAnsi="Verdana" w:hint="default"/>
      </w:rPr>
    </w:lvl>
    <w:lvl w:ilvl="1" w:tplc="9216041A">
      <w:start w:val="1"/>
      <w:numFmt w:val="bullet"/>
      <w:lvlText w:val="o"/>
      <w:lvlJc w:val="left"/>
      <w:pPr>
        <w:ind w:left="1080" w:hanging="360"/>
      </w:pPr>
      <w:rPr>
        <w:rFonts w:ascii="Courier New" w:hAnsi="Courier New" w:hint="default"/>
      </w:rPr>
    </w:lvl>
    <w:lvl w:ilvl="2" w:tplc="CC465474">
      <w:start w:val="1"/>
      <w:numFmt w:val="bullet"/>
      <w:lvlText w:val=""/>
      <w:lvlJc w:val="left"/>
      <w:pPr>
        <w:ind w:left="1800" w:hanging="360"/>
      </w:pPr>
      <w:rPr>
        <w:rFonts w:ascii="Wingdings" w:hAnsi="Wingdings" w:hint="default"/>
      </w:rPr>
    </w:lvl>
    <w:lvl w:ilvl="3" w:tplc="4934C7BA">
      <w:start w:val="1"/>
      <w:numFmt w:val="bullet"/>
      <w:lvlText w:val=""/>
      <w:lvlJc w:val="left"/>
      <w:pPr>
        <w:ind w:left="2520" w:hanging="360"/>
      </w:pPr>
      <w:rPr>
        <w:rFonts w:ascii="Symbol" w:hAnsi="Symbol" w:hint="default"/>
      </w:rPr>
    </w:lvl>
    <w:lvl w:ilvl="4" w:tplc="D61EEB88">
      <w:start w:val="1"/>
      <w:numFmt w:val="bullet"/>
      <w:lvlText w:val="o"/>
      <w:lvlJc w:val="left"/>
      <w:pPr>
        <w:ind w:left="3240" w:hanging="360"/>
      </w:pPr>
      <w:rPr>
        <w:rFonts w:ascii="Courier New" w:hAnsi="Courier New" w:hint="default"/>
      </w:rPr>
    </w:lvl>
    <w:lvl w:ilvl="5" w:tplc="5776B1EA">
      <w:start w:val="1"/>
      <w:numFmt w:val="bullet"/>
      <w:lvlText w:val=""/>
      <w:lvlJc w:val="left"/>
      <w:pPr>
        <w:ind w:left="3960" w:hanging="360"/>
      </w:pPr>
      <w:rPr>
        <w:rFonts w:ascii="Wingdings" w:hAnsi="Wingdings" w:hint="default"/>
      </w:rPr>
    </w:lvl>
    <w:lvl w:ilvl="6" w:tplc="D834DC2C">
      <w:start w:val="1"/>
      <w:numFmt w:val="bullet"/>
      <w:lvlText w:val=""/>
      <w:lvlJc w:val="left"/>
      <w:pPr>
        <w:ind w:left="4680" w:hanging="360"/>
      </w:pPr>
      <w:rPr>
        <w:rFonts w:ascii="Symbol" w:hAnsi="Symbol" w:hint="default"/>
      </w:rPr>
    </w:lvl>
    <w:lvl w:ilvl="7" w:tplc="3EEC35CA">
      <w:start w:val="1"/>
      <w:numFmt w:val="bullet"/>
      <w:lvlText w:val="o"/>
      <w:lvlJc w:val="left"/>
      <w:pPr>
        <w:ind w:left="5400" w:hanging="360"/>
      </w:pPr>
      <w:rPr>
        <w:rFonts w:ascii="Courier New" w:hAnsi="Courier New" w:hint="default"/>
      </w:rPr>
    </w:lvl>
    <w:lvl w:ilvl="8" w:tplc="ED44D858">
      <w:start w:val="1"/>
      <w:numFmt w:val="bullet"/>
      <w:lvlText w:val=""/>
      <w:lvlJc w:val="left"/>
      <w:pPr>
        <w:ind w:left="6120" w:hanging="360"/>
      </w:pPr>
      <w:rPr>
        <w:rFonts w:ascii="Wingdings" w:hAnsi="Wingdings" w:hint="default"/>
      </w:rPr>
    </w:lvl>
  </w:abstractNum>
  <w:abstractNum w:abstractNumId="4" w15:restartNumberingAfterBreak="0">
    <w:nsid w:val="094E35F2"/>
    <w:multiLevelType w:val="hybridMultilevel"/>
    <w:tmpl w:val="6B4E1840"/>
    <w:lvl w:ilvl="0" w:tplc="226E5E14">
      <w:numFmt w:val="bullet"/>
      <w:lvlText w:val="•"/>
      <w:lvlJc w:val="left"/>
      <w:pPr>
        <w:ind w:left="1065" w:hanging="705"/>
      </w:pPr>
      <w:rPr>
        <w:rFonts w:ascii="Verdana" w:hAnsi="Verdana" w:hint="default"/>
      </w:rPr>
    </w:lvl>
    <w:lvl w:ilvl="1" w:tplc="8390B1EE" w:tentative="1">
      <w:start w:val="1"/>
      <w:numFmt w:val="bullet"/>
      <w:lvlText w:val="o"/>
      <w:lvlJc w:val="left"/>
      <w:pPr>
        <w:ind w:left="1440" w:hanging="360"/>
      </w:pPr>
      <w:rPr>
        <w:rFonts w:ascii="Courier New" w:hAnsi="Courier New" w:hint="default"/>
      </w:rPr>
    </w:lvl>
    <w:lvl w:ilvl="2" w:tplc="A4E6B08C" w:tentative="1">
      <w:start w:val="1"/>
      <w:numFmt w:val="bullet"/>
      <w:lvlText w:val=""/>
      <w:lvlJc w:val="left"/>
      <w:pPr>
        <w:ind w:left="2160" w:hanging="360"/>
      </w:pPr>
      <w:rPr>
        <w:rFonts w:ascii="Wingdings" w:hAnsi="Wingdings" w:hint="default"/>
      </w:rPr>
    </w:lvl>
    <w:lvl w:ilvl="3" w:tplc="83E8DCE6" w:tentative="1">
      <w:start w:val="1"/>
      <w:numFmt w:val="bullet"/>
      <w:lvlText w:val=""/>
      <w:lvlJc w:val="left"/>
      <w:pPr>
        <w:ind w:left="2880" w:hanging="360"/>
      </w:pPr>
      <w:rPr>
        <w:rFonts w:ascii="Symbol" w:hAnsi="Symbol" w:hint="default"/>
      </w:rPr>
    </w:lvl>
    <w:lvl w:ilvl="4" w:tplc="1ACC55FC" w:tentative="1">
      <w:start w:val="1"/>
      <w:numFmt w:val="bullet"/>
      <w:lvlText w:val="o"/>
      <w:lvlJc w:val="left"/>
      <w:pPr>
        <w:ind w:left="3600" w:hanging="360"/>
      </w:pPr>
      <w:rPr>
        <w:rFonts w:ascii="Courier New" w:hAnsi="Courier New" w:hint="default"/>
      </w:rPr>
    </w:lvl>
    <w:lvl w:ilvl="5" w:tplc="03C03B1E" w:tentative="1">
      <w:start w:val="1"/>
      <w:numFmt w:val="bullet"/>
      <w:lvlText w:val=""/>
      <w:lvlJc w:val="left"/>
      <w:pPr>
        <w:ind w:left="4320" w:hanging="360"/>
      </w:pPr>
      <w:rPr>
        <w:rFonts w:ascii="Wingdings" w:hAnsi="Wingdings" w:hint="default"/>
      </w:rPr>
    </w:lvl>
    <w:lvl w:ilvl="6" w:tplc="539C1E96" w:tentative="1">
      <w:start w:val="1"/>
      <w:numFmt w:val="bullet"/>
      <w:lvlText w:val=""/>
      <w:lvlJc w:val="left"/>
      <w:pPr>
        <w:ind w:left="5040" w:hanging="360"/>
      </w:pPr>
      <w:rPr>
        <w:rFonts w:ascii="Symbol" w:hAnsi="Symbol" w:hint="default"/>
      </w:rPr>
    </w:lvl>
    <w:lvl w:ilvl="7" w:tplc="B7EA1E80" w:tentative="1">
      <w:start w:val="1"/>
      <w:numFmt w:val="bullet"/>
      <w:lvlText w:val="o"/>
      <w:lvlJc w:val="left"/>
      <w:pPr>
        <w:ind w:left="5760" w:hanging="360"/>
      </w:pPr>
      <w:rPr>
        <w:rFonts w:ascii="Courier New" w:hAnsi="Courier New" w:hint="default"/>
      </w:rPr>
    </w:lvl>
    <w:lvl w:ilvl="8" w:tplc="57364F04" w:tentative="1">
      <w:start w:val="1"/>
      <w:numFmt w:val="bullet"/>
      <w:lvlText w:val=""/>
      <w:lvlJc w:val="left"/>
      <w:pPr>
        <w:ind w:left="6480" w:hanging="360"/>
      </w:pPr>
      <w:rPr>
        <w:rFonts w:ascii="Wingdings" w:hAnsi="Wingdings" w:hint="default"/>
      </w:rPr>
    </w:lvl>
  </w:abstractNum>
  <w:abstractNum w:abstractNumId="5" w15:restartNumberingAfterBreak="0">
    <w:nsid w:val="0A2448A7"/>
    <w:multiLevelType w:val="multilevel"/>
    <w:tmpl w:val="CF40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7E0A6B"/>
    <w:multiLevelType w:val="hybridMultilevel"/>
    <w:tmpl w:val="9258B4F6"/>
    <w:lvl w:ilvl="0" w:tplc="CEB6C93E">
      <w:numFmt w:val="bullet"/>
      <w:lvlText w:val="-"/>
      <w:lvlJc w:val="left"/>
      <w:pPr>
        <w:ind w:left="1068" w:hanging="360"/>
      </w:pPr>
      <w:rPr>
        <w:rFonts w:ascii="Aptos" w:hAnsi="Aptos" w:hint="default"/>
      </w:rPr>
    </w:lvl>
    <w:lvl w:ilvl="1" w:tplc="F61C331E" w:tentative="1">
      <w:start w:val="1"/>
      <w:numFmt w:val="bullet"/>
      <w:lvlText w:val="o"/>
      <w:lvlJc w:val="left"/>
      <w:pPr>
        <w:ind w:left="1788" w:hanging="360"/>
      </w:pPr>
      <w:rPr>
        <w:rFonts w:ascii="Courier New" w:hAnsi="Courier New" w:hint="default"/>
      </w:rPr>
    </w:lvl>
    <w:lvl w:ilvl="2" w:tplc="51C45CFC" w:tentative="1">
      <w:start w:val="1"/>
      <w:numFmt w:val="bullet"/>
      <w:lvlText w:val=""/>
      <w:lvlJc w:val="left"/>
      <w:pPr>
        <w:ind w:left="2508" w:hanging="360"/>
      </w:pPr>
      <w:rPr>
        <w:rFonts w:ascii="Wingdings" w:hAnsi="Wingdings" w:hint="default"/>
      </w:rPr>
    </w:lvl>
    <w:lvl w:ilvl="3" w:tplc="882A4FAC" w:tentative="1">
      <w:start w:val="1"/>
      <w:numFmt w:val="bullet"/>
      <w:lvlText w:val=""/>
      <w:lvlJc w:val="left"/>
      <w:pPr>
        <w:ind w:left="3228" w:hanging="360"/>
      </w:pPr>
      <w:rPr>
        <w:rFonts w:ascii="Symbol" w:hAnsi="Symbol" w:hint="default"/>
      </w:rPr>
    </w:lvl>
    <w:lvl w:ilvl="4" w:tplc="050ACE24" w:tentative="1">
      <w:start w:val="1"/>
      <w:numFmt w:val="bullet"/>
      <w:lvlText w:val="o"/>
      <w:lvlJc w:val="left"/>
      <w:pPr>
        <w:ind w:left="3948" w:hanging="360"/>
      </w:pPr>
      <w:rPr>
        <w:rFonts w:ascii="Courier New" w:hAnsi="Courier New" w:hint="default"/>
      </w:rPr>
    </w:lvl>
    <w:lvl w:ilvl="5" w:tplc="C33E9494" w:tentative="1">
      <w:start w:val="1"/>
      <w:numFmt w:val="bullet"/>
      <w:lvlText w:val=""/>
      <w:lvlJc w:val="left"/>
      <w:pPr>
        <w:ind w:left="4668" w:hanging="360"/>
      </w:pPr>
      <w:rPr>
        <w:rFonts w:ascii="Wingdings" w:hAnsi="Wingdings" w:hint="default"/>
      </w:rPr>
    </w:lvl>
    <w:lvl w:ilvl="6" w:tplc="85F8136E" w:tentative="1">
      <w:start w:val="1"/>
      <w:numFmt w:val="bullet"/>
      <w:lvlText w:val=""/>
      <w:lvlJc w:val="left"/>
      <w:pPr>
        <w:ind w:left="5388" w:hanging="360"/>
      </w:pPr>
      <w:rPr>
        <w:rFonts w:ascii="Symbol" w:hAnsi="Symbol" w:hint="default"/>
      </w:rPr>
    </w:lvl>
    <w:lvl w:ilvl="7" w:tplc="B8DA04AE" w:tentative="1">
      <w:start w:val="1"/>
      <w:numFmt w:val="bullet"/>
      <w:lvlText w:val="o"/>
      <w:lvlJc w:val="left"/>
      <w:pPr>
        <w:ind w:left="6108" w:hanging="360"/>
      </w:pPr>
      <w:rPr>
        <w:rFonts w:ascii="Courier New" w:hAnsi="Courier New" w:hint="default"/>
      </w:rPr>
    </w:lvl>
    <w:lvl w:ilvl="8" w:tplc="CDF607F0" w:tentative="1">
      <w:start w:val="1"/>
      <w:numFmt w:val="bullet"/>
      <w:lvlText w:val=""/>
      <w:lvlJc w:val="left"/>
      <w:pPr>
        <w:ind w:left="6828" w:hanging="360"/>
      </w:pPr>
      <w:rPr>
        <w:rFonts w:ascii="Wingdings" w:hAnsi="Wingdings" w:hint="default"/>
      </w:rPr>
    </w:lvl>
  </w:abstractNum>
  <w:abstractNum w:abstractNumId="7" w15:restartNumberingAfterBreak="0">
    <w:nsid w:val="0BD768CE"/>
    <w:multiLevelType w:val="hybridMultilevel"/>
    <w:tmpl w:val="D42C3060"/>
    <w:lvl w:ilvl="0" w:tplc="A70AD54C">
      <w:start w:val="1"/>
      <w:numFmt w:val="bullet"/>
      <w:lvlText w:val="-"/>
      <w:lvlJc w:val="left"/>
      <w:pPr>
        <w:ind w:left="360" w:hanging="360"/>
      </w:pPr>
      <w:rPr>
        <w:rFonts w:ascii="Verdana" w:hAnsi="Verdana" w:hint="default"/>
      </w:rPr>
    </w:lvl>
    <w:lvl w:ilvl="1" w:tplc="727EA8A6">
      <w:start w:val="1"/>
      <w:numFmt w:val="bullet"/>
      <w:lvlText w:val="o"/>
      <w:lvlJc w:val="left"/>
      <w:pPr>
        <w:ind w:left="1080" w:hanging="360"/>
      </w:pPr>
      <w:rPr>
        <w:rFonts w:ascii="Courier New" w:hAnsi="Courier New" w:hint="default"/>
      </w:rPr>
    </w:lvl>
    <w:lvl w:ilvl="2" w:tplc="9D66B95A">
      <w:start w:val="1"/>
      <w:numFmt w:val="bullet"/>
      <w:lvlText w:val=""/>
      <w:lvlJc w:val="left"/>
      <w:pPr>
        <w:ind w:left="1800" w:hanging="360"/>
      </w:pPr>
      <w:rPr>
        <w:rFonts w:ascii="Wingdings" w:hAnsi="Wingdings" w:hint="default"/>
      </w:rPr>
    </w:lvl>
    <w:lvl w:ilvl="3" w:tplc="3A7056B2">
      <w:start w:val="1"/>
      <w:numFmt w:val="bullet"/>
      <w:lvlText w:val=""/>
      <w:lvlJc w:val="left"/>
      <w:pPr>
        <w:ind w:left="2520" w:hanging="360"/>
      </w:pPr>
      <w:rPr>
        <w:rFonts w:ascii="Symbol" w:hAnsi="Symbol" w:hint="default"/>
      </w:rPr>
    </w:lvl>
    <w:lvl w:ilvl="4" w:tplc="60F616F6">
      <w:start w:val="1"/>
      <w:numFmt w:val="bullet"/>
      <w:lvlText w:val="o"/>
      <w:lvlJc w:val="left"/>
      <w:pPr>
        <w:ind w:left="3240" w:hanging="360"/>
      </w:pPr>
      <w:rPr>
        <w:rFonts w:ascii="Courier New" w:hAnsi="Courier New" w:hint="default"/>
      </w:rPr>
    </w:lvl>
    <w:lvl w:ilvl="5" w:tplc="32E86A7E">
      <w:start w:val="1"/>
      <w:numFmt w:val="bullet"/>
      <w:lvlText w:val=""/>
      <w:lvlJc w:val="left"/>
      <w:pPr>
        <w:ind w:left="3960" w:hanging="360"/>
      </w:pPr>
      <w:rPr>
        <w:rFonts w:ascii="Wingdings" w:hAnsi="Wingdings" w:hint="default"/>
      </w:rPr>
    </w:lvl>
    <w:lvl w:ilvl="6" w:tplc="CBCAA67E">
      <w:start w:val="1"/>
      <w:numFmt w:val="bullet"/>
      <w:lvlText w:val=""/>
      <w:lvlJc w:val="left"/>
      <w:pPr>
        <w:ind w:left="4680" w:hanging="360"/>
      </w:pPr>
      <w:rPr>
        <w:rFonts w:ascii="Symbol" w:hAnsi="Symbol" w:hint="default"/>
      </w:rPr>
    </w:lvl>
    <w:lvl w:ilvl="7" w:tplc="D31EAA40">
      <w:start w:val="1"/>
      <w:numFmt w:val="bullet"/>
      <w:lvlText w:val="o"/>
      <w:lvlJc w:val="left"/>
      <w:pPr>
        <w:ind w:left="5400" w:hanging="360"/>
      </w:pPr>
      <w:rPr>
        <w:rFonts w:ascii="Courier New" w:hAnsi="Courier New" w:hint="default"/>
      </w:rPr>
    </w:lvl>
    <w:lvl w:ilvl="8" w:tplc="0CC8C226">
      <w:start w:val="1"/>
      <w:numFmt w:val="bullet"/>
      <w:lvlText w:val=""/>
      <w:lvlJc w:val="left"/>
      <w:pPr>
        <w:ind w:left="6120" w:hanging="360"/>
      </w:pPr>
      <w:rPr>
        <w:rFonts w:ascii="Wingdings" w:hAnsi="Wingdings" w:hint="default"/>
      </w:rPr>
    </w:lvl>
  </w:abstractNum>
  <w:abstractNum w:abstractNumId="8" w15:restartNumberingAfterBreak="0">
    <w:nsid w:val="0CFC5DFC"/>
    <w:multiLevelType w:val="hybridMultilevel"/>
    <w:tmpl w:val="A3F6C08E"/>
    <w:lvl w:ilvl="0" w:tplc="8E327FAE">
      <w:start w:val="1"/>
      <w:numFmt w:val="bullet"/>
      <w:lvlText w:val=""/>
      <w:lvlJc w:val="left"/>
      <w:pPr>
        <w:ind w:left="720" w:hanging="360"/>
      </w:pPr>
      <w:rPr>
        <w:rFonts w:ascii="Symbol" w:hAnsi="Symbol" w:hint="default"/>
      </w:rPr>
    </w:lvl>
    <w:lvl w:ilvl="1" w:tplc="9408910E">
      <w:start w:val="1"/>
      <w:numFmt w:val="bullet"/>
      <w:lvlText w:val="o"/>
      <w:lvlJc w:val="left"/>
      <w:pPr>
        <w:ind w:left="1440" w:hanging="360"/>
      </w:pPr>
      <w:rPr>
        <w:rFonts w:ascii="Courier New" w:hAnsi="Courier New" w:hint="default"/>
      </w:rPr>
    </w:lvl>
    <w:lvl w:ilvl="2" w:tplc="5E2672A4" w:tentative="1">
      <w:start w:val="1"/>
      <w:numFmt w:val="bullet"/>
      <w:lvlText w:val=""/>
      <w:lvlJc w:val="left"/>
      <w:pPr>
        <w:ind w:left="2160" w:hanging="360"/>
      </w:pPr>
      <w:rPr>
        <w:rFonts w:ascii="Wingdings" w:hAnsi="Wingdings" w:hint="default"/>
      </w:rPr>
    </w:lvl>
    <w:lvl w:ilvl="3" w:tplc="6AA4A35A" w:tentative="1">
      <w:start w:val="1"/>
      <w:numFmt w:val="bullet"/>
      <w:lvlText w:val=""/>
      <w:lvlJc w:val="left"/>
      <w:pPr>
        <w:ind w:left="2880" w:hanging="360"/>
      </w:pPr>
      <w:rPr>
        <w:rFonts w:ascii="Symbol" w:hAnsi="Symbol" w:hint="default"/>
      </w:rPr>
    </w:lvl>
    <w:lvl w:ilvl="4" w:tplc="1AC8E524" w:tentative="1">
      <w:start w:val="1"/>
      <w:numFmt w:val="bullet"/>
      <w:lvlText w:val="o"/>
      <w:lvlJc w:val="left"/>
      <w:pPr>
        <w:ind w:left="3600" w:hanging="360"/>
      </w:pPr>
      <w:rPr>
        <w:rFonts w:ascii="Courier New" w:hAnsi="Courier New" w:hint="default"/>
      </w:rPr>
    </w:lvl>
    <w:lvl w:ilvl="5" w:tplc="28EA268A" w:tentative="1">
      <w:start w:val="1"/>
      <w:numFmt w:val="bullet"/>
      <w:lvlText w:val=""/>
      <w:lvlJc w:val="left"/>
      <w:pPr>
        <w:ind w:left="4320" w:hanging="360"/>
      </w:pPr>
      <w:rPr>
        <w:rFonts w:ascii="Wingdings" w:hAnsi="Wingdings" w:hint="default"/>
      </w:rPr>
    </w:lvl>
    <w:lvl w:ilvl="6" w:tplc="FB9E79F2" w:tentative="1">
      <w:start w:val="1"/>
      <w:numFmt w:val="bullet"/>
      <w:lvlText w:val=""/>
      <w:lvlJc w:val="left"/>
      <w:pPr>
        <w:ind w:left="5040" w:hanging="360"/>
      </w:pPr>
      <w:rPr>
        <w:rFonts w:ascii="Symbol" w:hAnsi="Symbol" w:hint="default"/>
      </w:rPr>
    </w:lvl>
    <w:lvl w:ilvl="7" w:tplc="9FDC5962" w:tentative="1">
      <w:start w:val="1"/>
      <w:numFmt w:val="bullet"/>
      <w:lvlText w:val="o"/>
      <w:lvlJc w:val="left"/>
      <w:pPr>
        <w:ind w:left="5760" w:hanging="360"/>
      </w:pPr>
      <w:rPr>
        <w:rFonts w:ascii="Courier New" w:hAnsi="Courier New" w:hint="default"/>
      </w:rPr>
    </w:lvl>
    <w:lvl w:ilvl="8" w:tplc="68282C30" w:tentative="1">
      <w:start w:val="1"/>
      <w:numFmt w:val="bullet"/>
      <w:lvlText w:val=""/>
      <w:lvlJc w:val="left"/>
      <w:pPr>
        <w:ind w:left="6480" w:hanging="360"/>
      </w:pPr>
      <w:rPr>
        <w:rFonts w:ascii="Wingdings" w:hAnsi="Wingdings" w:hint="default"/>
      </w:rPr>
    </w:lvl>
  </w:abstractNum>
  <w:abstractNum w:abstractNumId="9" w15:restartNumberingAfterBreak="0">
    <w:nsid w:val="11010342"/>
    <w:multiLevelType w:val="hybridMultilevel"/>
    <w:tmpl w:val="3714798A"/>
    <w:lvl w:ilvl="0" w:tplc="EE2E01B0">
      <w:start w:val="1"/>
      <w:numFmt w:val="bullet"/>
      <w:lvlText w:val="-"/>
      <w:lvlJc w:val="left"/>
      <w:pPr>
        <w:ind w:left="360" w:hanging="360"/>
      </w:pPr>
      <w:rPr>
        <w:rFonts w:ascii="Verdana" w:hAnsi="Verdana" w:hint="default"/>
      </w:rPr>
    </w:lvl>
    <w:lvl w:ilvl="1" w:tplc="14D472B8">
      <w:start w:val="1"/>
      <w:numFmt w:val="bullet"/>
      <w:lvlText w:val="o"/>
      <w:lvlJc w:val="left"/>
      <w:pPr>
        <w:ind w:left="1080" w:hanging="360"/>
      </w:pPr>
      <w:rPr>
        <w:rFonts w:ascii="Courier New" w:hAnsi="Courier New" w:hint="default"/>
      </w:rPr>
    </w:lvl>
    <w:lvl w:ilvl="2" w:tplc="815E681E" w:tentative="1">
      <w:start w:val="1"/>
      <w:numFmt w:val="bullet"/>
      <w:lvlText w:val=""/>
      <w:lvlJc w:val="left"/>
      <w:pPr>
        <w:ind w:left="1800" w:hanging="360"/>
      </w:pPr>
      <w:rPr>
        <w:rFonts w:ascii="Wingdings" w:hAnsi="Wingdings" w:hint="default"/>
      </w:rPr>
    </w:lvl>
    <w:lvl w:ilvl="3" w:tplc="DA9A05F8" w:tentative="1">
      <w:start w:val="1"/>
      <w:numFmt w:val="bullet"/>
      <w:lvlText w:val=""/>
      <w:lvlJc w:val="left"/>
      <w:pPr>
        <w:ind w:left="2520" w:hanging="360"/>
      </w:pPr>
      <w:rPr>
        <w:rFonts w:ascii="Symbol" w:hAnsi="Symbol" w:hint="default"/>
      </w:rPr>
    </w:lvl>
    <w:lvl w:ilvl="4" w:tplc="7332A41A" w:tentative="1">
      <w:start w:val="1"/>
      <w:numFmt w:val="bullet"/>
      <w:lvlText w:val="o"/>
      <w:lvlJc w:val="left"/>
      <w:pPr>
        <w:ind w:left="3240" w:hanging="360"/>
      </w:pPr>
      <w:rPr>
        <w:rFonts w:ascii="Courier New" w:hAnsi="Courier New" w:hint="default"/>
      </w:rPr>
    </w:lvl>
    <w:lvl w:ilvl="5" w:tplc="21869370" w:tentative="1">
      <w:start w:val="1"/>
      <w:numFmt w:val="bullet"/>
      <w:lvlText w:val=""/>
      <w:lvlJc w:val="left"/>
      <w:pPr>
        <w:ind w:left="3960" w:hanging="360"/>
      </w:pPr>
      <w:rPr>
        <w:rFonts w:ascii="Wingdings" w:hAnsi="Wingdings" w:hint="default"/>
      </w:rPr>
    </w:lvl>
    <w:lvl w:ilvl="6" w:tplc="9E92E0A0" w:tentative="1">
      <w:start w:val="1"/>
      <w:numFmt w:val="bullet"/>
      <w:lvlText w:val=""/>
      <w:lvlJc w:val="left"/>
      <w:pPr>
        <w:ind w:left="4680" w:hanging="360"/>
      </w:pPr>
      <w:rPr>
        <w:rFonts w:ascii="Symbol" w:hAnsi="Symbol" w:hint="default"/>
      </w:rPr>
    </w:lvl>
    <w:lvl w:ilvl="7" w:tplc="DA521B1E" w:tentative="1">
      <w:start w:val="1"/>
      <w:numFmt w:val="bullet"/>
      <w:lvlText w:val="o"/>
      <w:lvlJc w:val="left"/>
      <w:pPr>
        <w:ind w:left="5400" w:hanging="360"/>
      </w:pPr>
      <w:rPr>
        <w:rFonts w:ascii="Courier New" w:hAnsi="Courier New" w:hint="default"/>
      </w:rPr>
    </w:lvl>
    <w:lvl w:ilvl="8" w:tplc="BFEC36D6" w:tentative="1">
      <w:start w:val="1"/>
      <w:numFmt w:val="bullet"/>
      <w:lvlText w:val=""/>
      <w:lvlJc w:val="left"/>
      <w:pPr>
        <w:ind w:left="6120" w:hanging="360"/>
      </w:pPr>
      <w:rPr>
        <w:rFonts w:ascii="Wingdings" w:hAnsi="Wingdings" w:hint="default"/>
      </w:rPr>
    </w:lvl>
  </w:abstractNum>
  <w:abstractNum w:abstractNumId="10" w15:restartNumberingAfterBreak="0">
    <w:nsid w:val="12050BC0"/>
    <w:multiLevelType w:val="hybridMultilevel"/>
    <w:tmpl w:val="A39C4B2C"/>
    <w:lvl w:ilvl="0" w:tplc="8B140334">
      <w:numFmt w:val="bullet"/>
      <w:lvlText w:val="•"/>
      <w:lvlJc w:val="left"/>
      <w:pPr>
        <w:ind w:left="1065" w:hanging="705"/>
      </w:pPr>
      <w:rPr>
        <w:rFonts w:ascii="Verdana" w:hAnsi="Verdana" w:hint="default"/>
      </w:rPr>
    </w:lvl>
    <w:lvl w:ilvl="1" w:tplc="23EC93C4" w:tentative="1">
      <w:start w:val="1"/>
      <w:numFmt w:val="bullet"/>
      <w:lvlText w:val="o"/>
      <w:lvlJc w:val="left"/>
      <w:pPr>
        <w:ind w:left="1440" w:hanging="360"/>
      </w:pPr>
      <w:rPr>
        <w:rFonts w:ascii="Courier New" w:hAnsi="Courier New" w:hint="default"/>
      </w:rPr>
    </w:lvl>
    <w:lvl w:ilvl="2" w:tplc="52CA8C22" w:tentative="1">
      <w:start w:val="1"/>
      <w:numFmt w:val="bullet"/>
      <w:lvlText w:val=""/>
      <w:lvlJc w:val="left"/>
      <w:pPr>
        <w:ind w:left="2160" w:hanging="360"/>
      </w:pPr>
      <w:rPr>
        <w:rFonts w:ascii="Wingdings" w:hAnsi="Wingdings" w:hint="default"/>
      </w:rPr>
    </w:lvl>
    <w:lvl w:ilvl="3" w:tplc="7C624F3A" w:tentative="1">
      <w:start w:val="1"/>
      <w:numFmt w:val="bullet"/>
      <w:lvlText w:val=""/>
      <w:lvlJc w:val="left"/>
      <w:pPr>
        <w:ind w:left="2880" w:hanging="360"/>
      </w:pPr>
      <w:rPr>
        <w:rFonts w:ascii="Symbol" w:hAnsi="Symbol" w:hint="default"/>
      </w:rPr>
    </w:lvl>
    <w:lvl w:ilvl="4" w:tplc="D366B10C" w:tentative="1">
      <w:start w:val="1"/>
      <w:numFmt w:val="bullet"/>
      <w:lvlText w:val="o"/>
      <w:lvlJc w:val="left"/>
      <w:pPr>
        <w:ind w:left="3600" w:hanging="360"/>
      </w:pPr>
      <w:rPr>
        <w:rFonts w:ascii="Courier New" w:hAnsi="Courier New" w:hint="default"/>
      </w:rPr>
    </w:lvl>
    <w:lvl w:ilvl="5" w:tplc="A1C0D074" w:tentative="1">
      <w:start w:val="1"/>
      <w:numFmt w:val="bullet"/>
      <w:lvlText w:val=""/>
      <w:lvlJc w:val="left"/>
      <w:pPr>
        <w:ind w:left="4320" w:hanging="360"/>
      </w:pPr>
      <w:rPr>
        <w:rFonts w:ascii="Wingdings" w:hAnsi="Wingdings" w:hint="default"/>
      </w:rPr>
    </w:lvl>
    <w:lvl w:ilvl="6" w:tplc="73B0B97C" w:tentative="1">
      <w:start w:val="1"/>
      <w:numFmt w:val="bullet"/>
      <w:lvlText w:val=""/>
      <w:lvlJc w:val="left"/>
      <w:pPr>
        <w:ind w:left="5040" w:hanging="360"/>
      </w:pPr>
      <w:rPr>
        <w:rFonts w:ascii="Symbol" w:hAnsi="Symbol" w:hint="default"/>
      </w:rPr>
    </w:lvl>
    <w:lvl w:ilvl="7" w:tplc="7A9E715A" w:tentative="1">
      <w:start w:val="1"/>
      <w:numFmt w:val="bullet"/>
      <w:lvlText w:val="o"/>
      <w:lvlJc w:val="left"/>
      <w:pPr>
        <w:ind w:left="5760" w:hanging="360"/>
      </w:pPr>
      <w:rPr>
        <w:rFonts w:ascii="Courier New" w:hAnsi="Courier New" w:hint="default"/>
      </w:rPr>
    </w:lvl>
    <w:lvl w:ilvl="8" w:tplc="2496075E" w:tentative="1">
      <w:start w:val="1"/>
      <w:numFmt w:val="bullet"/>
      <w:lvlText w:val=""/>
      <w:lvlJc w:val="left"/>
      <w:pPr>
        <w:ind w:left="6480" w:hanging="360"/>
      </w:pPr>
      <w:rPr>
        <w:rFonts w:ascii="Wingdings" w:hAnsi="Wingdings" w:hint="default"/>
      </w:rPr>
    </w:lvl>
  </w:abstractNum>
  <w:abstractNum w:abstractNumId="11" w15:restartNumberingAfterBreak="0">
    <w:nsid w:val="1554365B"/>
    <w:multiLevelType w:val="hybridMultilevel"/>
    <w:tmpl w:val="FFFFFFFF"/>
    <w:lvl w:ilvl="0" w:tplc="2262774E">
      <w:start w:val="1"/>
      <w:numFmt w:val="bullet"/>
      <w:lvlText w:val="·"/>
      <w:lvlJc w:val="left"/>
      <w:pPr>
        <w:ind w:left="720" w:hanging="360"/>
      </w:pPr>
      <w:rPr>
        <w:rFonts w:ascii="Symbol" w:hAnsi="Symbol" w:hint="default"/>
      </w:rPr>
    </w:lvl>
    <w:lvl w:ilvl="1" w:tplc="73C250F6">
      <w:start w:val="1"/>
      <w:numFmt w:val="bullet"/>
      <w:lvlText w:val="o"/>
      <w:lvlJc w:val="left"/>
      <w:pPr>
        <w:ind w:left="1440" w:hanging="360"/>
      </w:pPr>
      <w:rPr>
        <w:rFonts w:ascii="Courier New" w:hAnsi="Courier New" w:hint="default"/>
      </w:rPr>
    </w:lvl>
    <w:lvl w:ilvl="2" w:tplc="6CAEC75E">
      <w:start w:val="1"/>
      <w:numFmt w:val="bullet"/>
      <w:lvlText w:val=""/>
      <w:lvlJc w:val="left"/>
      <w:pPr>
        <w:ind w:left="2160" w:hanging="360"/>
      </w:pPr>
      <w:rPr>
        <w:rFonts w:ascii="Wingdings" w:hAnsi="Wingdings" w:hint="default"/>
      </w:rPr>
    </w:lvl>
    <w:lvl w:ilvl="3" w:tplc="F348CDAA">
      <w:start w:val="1"/>
      <w:numFmt w:val="bullet"/>
      <w:lvlText w:val=""/>
      <w:lvlJc w:val="left"/>
      <w:pPr>
        <w:ind w:left="2880" w:hanging="360"/>
      </w:pPr>
      <w:rPr>
        <w:rFonts w:ascii="Symbol" w:hAnsi="Symbol" w:hint="default"/>
      </w:rPr>
    </w:lvl>
    <w:lvl w:ilvl="4" w:tplc="9B1E6562">
      <w:start w:val="1"/>
      <w:numFmt w:val="bullet"/>
      <w:lvlText w:val="o"/>
      <w:lvlJc w:val="left"/>
      <w:pPr>
        <w:ind w:left="3600" w:hanging="360"/>
      </w:pPr>
      <w:rPr>
        <w:rFonts w:ascii="Courier New" w:hAnsi="Courier New" w:hint="default"/>
      </w:rPr>
    </w:lvl>
    <w:lvl w:ilvl="5" w:tplc="BC56E0D2">
      <w:start w:val="1"/>
      <w:numFmt w:val="bullet"/>
      <w:lvlText w:val=""/>
      <w:lvlJc w:val="left"/>
      <w:pPr>
        <w:ind w:left="4320" w:hanging="360"/>
      </w:pPr>
      <w:rPr>
        <w:rFonts w:ascii="Wingdings" w:hAnsi="Wingdings" w:hint="default"/>
      </w:rPr>
    </w:lvl>
    <w:lvl w:ilvl="6" w:tplc="6BA657E8">
      <w:start w:val="1"/>
      <w:numFmt w:val="bullet"/>
      <w:lvlText w:val=""/>
      <w:lvlJc w:val="left"/>
      <w:pPr>
        <w:ind w:left="5040" w:hanging="360"/>
      </w:pPr>
      <w:rPr>
        <w:rFonts w:ascii="Symbol" w:hAnsi="Symbol" w:hint="default"/>
      </w:rPr>
    </w:lvl>
    <w:lvl w:ilvl="7" w:tplc="B73AC242">
      <w:start w:val="1"/>
      <w:numFmt w:val="bullet"/>
      <w:lvlText w:val="o"/>
      <w:lvlJc w:val="left"/>
      <w:pPr>
        <w:ind w:left="5760" w:hanging="360"/>
      </w:pPr>
      <w:rPr>
        <w:rFonts w:ascii="Courier New" w:hAnsi="Courier New" w:hint="default"/>
      </w:rPr>
    </w:lvl>
    <w:lvl w:ilvl="8" w:tplc="D290961E">
      <w:start w:val="1"/>
      <w:numFmt w:val="bullet"/>
      <w:lvlText w:val=""/>
      <w:lvlJc w:val="left"/>
      <w:pPr>
        <w:ind w:left="6480" w:hanging="360"/>
      </w:pPr>
      <w:rPr>
        <w:rFonts w:ascii="Wingdings" w:hAnsi="Wingdings" w:hint="default"/>
      </w:rPr>
    </w:lvl>
  </w:abstractNum>
  <w:abstractNum w:abstractNumId="12" w15:restartNumberingAfterBreak="0">
    <w:nsid w:val="174B21D6"/>
    <w:multiLevelType w:val="hybridMultilevel"/>
    <w:tmpl w:val="FFFFFFFF"/>
    <w:lvl w:ilvl="0" w:tplc="D9E012B8">
      <w:start w:val="1"/>
      <w:numFmt w:val="lowerRoman"/>
      <w:lvlText w:val="%1."/>
      <w:lvlJc w:val="right"/>
      <w:pPr>
        <w:ind w:left="720" w:hanging="360"/>
      </w:pPr>
    </w:lvl>
    <w:lvl w:ilvl="1" w:tplc="76DC31B8">
      <w:start w:val="1"/>
      <w:numFmt w:val="lowerLetter"/>
      <w:lvlText w:val="%2."/>
      <w:lvlJc w:val="left"/>
      <w:pPr>
        <w:ind w:left="1440" w:hanging="360"/>
      </w:pPr>
    </w:lvl>
    <w:lvl w:ilvl="2" w:tplc="D840AA86">
      <w:start w:val="1"/>
      <w:numFmt w:val="lowerRoman"/>
      <w:lvlText w:val="%3."/>
      <w:lvlJc w:val="right"/>
      <w:pPr>
        <w:ind w:left="2160" w:hanging="180"/>
      </w:pPr>
    </w:lvl>
    <w:lvl w:ilvl="3" w:tplc="5E740BD2">
      <w:start w:val="1"/>
      <w:numFmt w:val="decimal"/>
      <w:lvlText w:val="%4."/>
      <w:lvlJc w:val="left"/>
      <w:pPr>
        <w:ind w:left="2880" w:hanging="360"/>
      </w:pPr>
    </w:lvl>
    <w:lvl w:ilvl="4" w:tplc="C55E554E">
      <w:start w:val="1"/>
      <w:numFmt w:val="lowerLetter"/>
      <w:lvlText w:val="%5."/>
      <w:lvlJc w:val="left"/>
      <w:pPr>
        <w:ind w:left="3600" w:hanging="360"/>
      </w:pPr>
    </w:lvl>
    <w:lvl w:ilvl="5" w:tplc="F41ED4B6">
      <w:start w:val="1"/>
      <w:numFmt w:val="lowerRoman"/>
      <w:lvlText w:val="%6."/>
      <w:lvlJc w:val="right"/>
      <w:pPr>
        <w:ind w:left="4320" w:hanging="180"/>
      </w:pPr>
    </w:lvl>
    <w:lvl w:ilvl="6" w:tplc="E8C0A3D2">
      <w:start w:val="1"/>
      <w:numFmt w:val="decimal"/>
      <w:lvlText w:val="%7."/>
      <w:lvlJc w:val="left"/>
      <w:pPr>
        <w:ind w:left="5040" w:hanging="360"/>
      </w:pPr>
    </w:lvl>
    <w:lvl w:ilvl="7" w:tplc="62F02A12">
      <w:start w:val="1"/>
      <w:numFmt w:val="lowerLetter"/>
      <w:lvlText w:val="%8."/>
      <w:lvlJc w:val="left"/>
      <w:pPr>
        <w:ind w:left="5760" w:hanging="360"/>
      </w:pPr>
    </w:lvl>
    <w:lvl w:ilvl="8" w:tplc="828CCCCE">
      <w:start w:val="1"/>
      <w:numFmt w:val="lowerRoman"/>
      <w:lvlText w:val="%9."/>
      <w:lvlJc w:val="right"/>
      <w:pPr>
        <w:ind w:left="6480" w:hanging="180"/>
      </w:pPr>
    </w:lvl>
  </w:abstractNum>
  <w:abstractNum w:abstractNumId="13" w15:restartNumberingAfterBreak="0">
    <w:nsid w:val="18D7179C"/>
    <w:multiLevelType w:val="hybridMultilevel"/>
    <w:tmpl w:val="A2B46EE0"/>
    <w:lvl w:ilvl="0" w:tplc="0E96D30A">
      <w:start w:val="1"/>
      <w:numFmt w:val="bullet"/>
      <w:lvlText w:val="-"/>
      <w:lvlJc w:val="left"/>
      <w:pPr>
        <w:ind w:left="360" w:hanging="360"/>
      </w:pPr>
      <w:rPr>
        <w:rFonts w:ascii="Verdana" w:hAnsi="Verdana" w:hint="default"/>
      </w:rPr>
    </w:lvl>
    <w:lvl w:ilvl="1" w:tplc="C67CFA3A">
      <w:start w:val="1"/>
      <w:numFmt w:val="bullet"/>
      <w:lvlText w:val="o"/>
      <w:lvlJc w:val="left"/>
      <w:pPr>
        <w:ind w:left="1080" w:hanging="360"/>
      </w:pPr>
      <w:rPr>
        <w:rFonts w:ascii="Courier New" w:hAnsi="Courier New" w:hint="default"/>
      </w:rPr>
    </w:lvl>
    <w:lvl w:ilvl="2" w:tplc="1EEA5F98">
      <w:start w:val="1"/>
      <w:numFmt w:val="bullet"/>
      <w:lvlText w:val=""/>
      <w:lvlJc w:val="left"/>
      <w:pPr>
        <w:ind w:left="1800" w:hanging="360"/>
      </w:pPr>
      <w:rPr>
        <w:rFonts w:ascii="Wingdings" w:hAnsi="Wingdings" w:hint="default"/>
      </w:rPr>
    </w:lvl>
    <w:lvl w:ilvl="3" w:tplc="C0CA9DBC">
      <w:start w:val="1"/>
      <w:numFmt w:val="bullet"/>
      <w:lvlText w:val=""/>
      <w:lvlJc w:val="left"/>
      <w:pPr>
        <w:ind w:left="2520" w:hanging="360"/>
      </w:pPr>
      <w:rPr>
        <w:rFonts w:ascii="Symbol" w:hAnsi="Symbol" w:hint="default"/>
      </w:rPr>
    </w:lvl>
    <w:lvl w:ilvl="4" w:tplc="E73C688A">
      <w:start w:val="1"/>
      <w:numFmt w:val="bullet"/>
      <w:lvlText w:val="o"/>
      <w:lvlJc w:val="left"/>
      <w:pPr>
        <w:ind w:left="3240" w:hanging="360"/>
      </w:pPr>
      <w:rPr>
        <w:rFonts w:ascii="Courier New" w:hAnsi="Courier New" w:hint="default"/>
      </w:rPr>
    </w:lvl>
    <w:lvl w:ilvl="5" w:tplc="FF0ACD38">
      <w:start w:val="1"/>
      <w:numFmt w:val="bullet"/>
      <w:lvlText w:val=""/>
      <w:lvlJc w:val="left"/>
      <w:pPr>
        <w:ind w:left="3960" w:hanging="360"/>
      </w:pPr>
      <w:rPr>
        <w:rFonts w:ascii="Wingdings" w:hAnsi="Wingdings" w:hint="default"/>
      </w:rPr>
    </w:lvl>
    <w:lvl w:ilvl="6" w:tplc="93689448">
      <w:start w:val="1"/>
      <w:numFmt w:val="bullet"/>
      <w:lvlText w:val=""/>
      <w:lvlJc w:val="left"/>
      <w:pPr>
        <w:ind w:left="4680" w:hanging="360"/>
      </w:pPr>
      <w:rPr>
        <w:rFonts w:ascii="Symbol" w:hAnsi="Symbol" w:hint="default"/>
      </w:rPr>
    </w:lvl>
    <w:lvl w:ilvl="7" w:tplc="2B6665CE">
      <w:start w:val="1"/>
      <w:numFmt w:val="bullet"/>
      <w:lvlText w:val="o"/>
      <w:lvlJc w:val="left"/>
      <w:pPr>
        <w:ind w:left="5400" w:hanging="360"/>
      </w:pPr>
      <w:rPr>
        <w:rFonts w:ascii="Courier New" w:hAnsi="Courier New" w:hint="default"/>
      </w:rPr>
    </w:lvl>
    <w:lvl w:ilvl="8" w:tplc="1EFE6FFE">
      <w:start w:val="1"/>
      <w:numFmt w:val="bullet"/>
      <w:lvlText w:val=""/>
      <w:lvlJc w:val="left"/>
      <w:pPr>
        <w:ind w:left="6120" w:hanging="360"/>
      </w:pPr>
      <w:rPr>
        <w:rFonts w:ascii="Wingdings" w:hAnsi="Wingdings" w:hint="default"/>
      </w:rPr>
    </w:lvl>
  </w:abstractNum>
  <w:abstractNum w:abstractNumId="14" w15:restartNumberingAfterBreak="0">
    <w:nsid w:val="1984AF3D"/>
    <w:multiLevelType w:val="hybridMultilevel"/>
    <w:tmpl w:val="FFFFFFFF"/>
    <w:lvl w:ilvl="0" w:tplc="247E63CC">
      <w:start w:val="1"/>
      <w:numFmt w:val="bullet"/>
      <w:lvlText w:val="·"/>
      <w:lvlJc w:val="left"/>
      <w:pPr>
        <w:ind w:left="3600" w:hanging="360"/>
      </w:pPr>
      <w:rPr>
        <w:rFonts w:ascii="Symbol" w:hAnsi="Symbol" w:hint="default"/>
      </w:rPr>
    </w:lvl>
    <w:lvl w:ilvl="1" w:tplc="210ACE8E">
      <w:start w:val="1"/>
      <w:numFmt w:val="bullet"/>
      <w:lvlText w:val="o"/>
      <w:lvlJc w:val="left"/>
      <w:pPr>
        <w:ind w:left="4320" w:hanging="360"/>
      </w:pPr>
      <w:rPr>
        <w:rFonts w:ascii="Courier New" w:hAnsi="Courier New" w:hint="default"/>
      </w:rPr>
    </w:lvl>
    <w:lvl w:ilvl="2" w:tplc="92DEE842">
      <w:start w:val="1"/>
      <w:numFmt w:val="bullet"/>
      <w:lvlText w:val=""/>
      <w:lvlJc w:val="left"/>
      <w:pPr>
        <w:ind w:left="5040" w:hanging="360"/>
      </w:pPr>
      <w:rPr>
        <w:rFonts w:ascii="Wingdings" w:hAnsi="Wingdings" w:hint="default"/>
      </w:rPr>
    </w:lvl>
    <w:lvl w:ilvl="3" w:tplc="E856E4EC">
      <w:start w:val="1"/>
      <w:numFmt w:val="bullet"/>
      <w:lvlText w:val=""/>
      <w:lvlJc w:val="left"/>
      <w:pPr>
        <w:ind w:left="5760" w:hanging="360"/>
      </w:pPr>
      <w:rPr>
        <w:rFonts w:ascii="Symbol" w:hAnsi="Symbol" w:hint="default"/>
      </w:rPr>
    </w:lvl>
    <w:lvl w:ilvl="4" w:tplc="E83A8FF8">
      <w:start w:val="1"/>
      <w:numFmt w:val="bullet"/>
      <w:lvlText w:val="o"/>
      <w:lvlJc w:val="left"/>
      <w:pPr>
        <w:ind w:left="6480" w:hanging="360"/>
      </w:pPr>
      <w:rPr>
        <w:rFonts w:ascii="Courier New" w:hAnsi="Courier New" w:hint="default"/>
      </w:rPr>
    </w:lvl>
    <w:lvl w:ilvl="5" w:tplc="87402D84">
      <w:start w:val="1"/>
      <w:numFmt w:val="bullet"/>
      <w:lvlText w:val=""/>
      <w:lvlJc w:val="left"/>
      <w:pPr>
        <w:ind w:left="7200" w:hanging="360"/>
      </w:pPr>
      <w:rPr>
        <w:rFonts w:ascii="Wingdings" w:hAnsi="Wingdings" w:hint="default"/>
      </w:rPr>
    </w:lvl>
    <w:lvl w:ilvl="6" w:tplc="882A4DB6">
      <w:start w:val="1"/>
      <w:numFmt w:val="bullet"/>
      <w:lvlText w:val=""/>
      <w:lvlJc w:val="left"/>
      <w:pPr>
        <w:ind w:left="7920" w:hanging="360"/>
      </w:pPr>
      <w:rPr>
        <w:rFonts w:ascii="Symbol" w:hAnsi="Symbol" w:hint="default"/>
      </w:rPr>
    </w:lvl>
    <w:lvl w:ilvl="7" w:tplc="AEA80EF6">
      <w:start w:val="1"/>
      <w:numFmt w:val="bullet"/>
      <w:lvlText w:val="o"/>
      <w:lvlJc w:val="left"/>
      <w:pPr>
        <w:ind w:left="8640" w:hanging="360"/>
      </w:pPr>
      <w:rPr>
        <w:rFonts w:ascii="Courier New" w:hAnsi="Courier New" w:hint="default"/>
      </w:rPr>
    </w:lvl>
    <w:lvl w:ilvl="8" w:tplc="3866327E">
      <w:start w:val="1"/>
      <w:numFmt w:val="bullet"/>
      <w:lvlText w:val=""/>
      <w:lvlJc w:val="left"/>
      <w:pPr>
        <w:ind w:left="9360" w:hanging="360"/>
      </w:pPr>
      <w:rPr>
        <w:rFonts w:ascii="Wingdings" w:hAnsi="Wingdings" w:hint="default"/>
      </w:rPr>
    </w:lvl>
  </w:abstractNum>
  <w:abstractNum w:abstractNumId="15" w15:restartNumberingAfterBreak="0">
    <w:nsid w:val="19F62AA2"/>
    <w:multiLevelType w:val="multilevel"/>
    <w:tmpl w:val="9988870E"/>
    <w:lvl w:ilvl="0">
      <w:start w:val="2"/>
      <w:numFmt w:val="decimal"/>
      <w:lvlText w:val="%1"/>
      <w:lvlJc w:val="left"/>
      <w:pPr>
        <w:ind w:left="510" w:hanging="510"/>
      </w:pPr>
      <w:rPr>
        <w:rFonts w:hint="default"/>
      </w:rPr>
    </w:lvl>
    <w:lvl w:ilvl="1">
      <w:start w:val="12"/>
      <w:numFmt w:val="decimal"/>
      <w:lvlText w:val="%1.%2"/>
      <w:lvlJc w:val="left"/>
      <w:pPr>
        <w:ind w:left="720" w:hanging="72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1B536ADC"/>
    <w:multiLevelType w:val="hybridMultilevel"/>
    <w:tmpl w:val="99340674"/>
    <w:lvl w:ilvl="0" w:tplc="9DA429A6">
      <w:start w:val="1"/>
      <w:numFmt w:val="bullet"/>
      <w:lvlText w:val="-"/>
      <w:lvlJc w:val="left"/>
      <w:pPr>
        <w:ind w:left="720" w:hanging="360"/>
      </w:pPr>
      <w:rPr>
        <w:rFonts w:ascii="Verdana" w:hAnsi="Verdana" w:hint="default"/>
      </w:rPr>
    </w:lvl>
    <w:lvl w:ilvl="1" w:tplc="480A02DE" w:tentative="1">
      <w:start w:val="1"/>
      <w:numFmt w:val="bullet"/>
      <w:lvlText w:val="o"/>
      <w:lvlJc w:val="left"/>
      <w:pPr>
        <w:ind w:left="1440" w:hanging="360"/>
      </w:pPr>
      <w:rPr>
        <w:rFonts w:ascii="Courier New" w:hAnsi="Courier New" w:hint="default"/>
      </w:rPr>
    </w:lvl>
    <w:lvl w:ilvl="2" w:tplc="80A6FFDC" w:tentative="1">
      <w:start w:val="1"/>
      <w:numFmt w:val="bullet"/>
      <w:lvlText w:val=""/>
      <w:lvlJc w:val="left"/>
      <w:pPr>
        <w:ind w:left="2160" w:hanging="360"/>
      </w:pPr>
      <w:rPr>
        <w:rFonts w:ascii="Wingdings" w:hAnsi="Wingdings" w:hint="default"/>
      </w:rPr>
    </w:lvl>
    <w:lvl w:ilvl="3" w:tplc="3FF620D6" w:tentative="1">
      <w:start w:val="1"/>
      <w:numFmt w:val="bullet"/>
      <w:lvlText w:val=""/>
      <w:lvlJc w:val="left"/>
      <w:pPr>
        <w:ind w:left="2880" w:hanging="360"/>
      </w:pPr>
      <w:rPr>
        <w:rFonts w:ascii="Symbol" w:hAnsi="Symbol" w:hint="default"/>
      </w:rPr>
    </w:lvl>
    <w:lvl w:ilvl="4" w:tplc="06A09F42" w:tentative="1">
      <w:start w:val="1"/>
      <w:numFmt w:val="bullet"/>
      <w:lvlText w:val="o"/>
      <w:lvlJc w:val="left"/>
      <w:pPr>
        <w:ind w:left="3600" w:hanging="360"/>
      </w:pPr>
      <w:rPr>
        <w:rFonts w:ascii="Courier New" w:hAnsi="Courier New" w:hint="default"/>
      </w:rPr>
    </w:lvl>
    <w:lvl w:ilvl="5" w:tplc="44E6A246" w:tentative="1">
      <w:start w:val="1"/>
      <w:numFmt w:val="bullet"/>
      <w:lvlText w:val=""/>
      <w:lvlJc w:val="left"/>
      <w:pPr>
        <w:ind w:left="4320" w:hanging="360"/>
      </w:pPr>
      <w:rPr>
        <w:rFonts w:ascii="Wingdings" w:hAnsi="Wingdings" w:hint="default"/>
      </w:rPr>
    </w:lvl>
    <w:lvl w:ilvl="6" w:tplc="D0725086" w:tentative="1">
      <w:start w:val="1"/>
      <w:numFmt w:val="bullet"/>
      <w:lvlText w:val=""/>
      <w:lvlJc w:val="left"/>
      <w:pPr>
        <w:ind w:left="5040" w:hanging="360"/>
      </w:pPr>
      <w:rPr>
        <w:rFonts w:ascii="Symbol" w:hAnsi="Symbol" w:hint="default"/>
      </w:rPr>
    </w:lvl>
    <w:lvl w:ilvl="7" w:tplc="ADB0D9BE" w:tentative="1">
      <w:start w:val="1"/>
      <w:numFmt w:val="bullet"/>
      <w:lvlText w:val="o"/>
      <w:lvlJc w:val="left"/>
      <w:pPr>
        <w:ind w:left="5760" w:hanging="360"/>
      </w:pPr>
      <w:rPr>
        <w:rFonts w:ascii="Courier New" w:hAnsi="Courier New" w:hint="default"/>
      </w:rPr>
    </w:lvl>
    <w:lvl w:ilvl="8" w:tplc="CD0491BE" w:tentative="1">
      <w:start w:val="1"/>
      <w:numFmt w:val="bullet"/>
      <w:lvlText w:val=""/>
      <w:lvlJc w:val="left"/>
      <w:pPr>
        <w:ind w:left="6480" w:hanging="360"/>
      </w:pPr>
      <w:rPr>
        <w:rFonts w:ascii="Wingdings" w:hAnsi="Wingdings" w:hint="default"/>
      </w:rPr>
    </w:lvl>
  </w:abstractNum>
  <w:abstractNum w:abstractNumId="17" w15:restartNumberingAfterBreak="0">
    <w:nsid w:val="1D585E4C"/>
    <w:multiLevelType w:val="hybridMultilevel"/>
    <w:tmpl w:val="97447C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F7EE964"/>
    <w:multiLevelType w:val="hybridMultilevel"/>
    <w:tmpl w:val="FFFFFFFF"/>
    <w:lvl w:ilvl="0" w:tplc="62F81A34">
      <w:start w:val="1"/>
      <w:numFmt w:val="bullet"/>
      <w:lvlText w:val="-"/>
      <w:lvlJc w:val="left"/>
      <w:pPr>
        <w:ind w:left="360" w:hanging="360"/>
      </w:pPr>
      <w:rPr>
        <w:rFonts w:ascii="&quot;Verdana&quot;,sans-serif" w:hAnsi="&quot;Verdana&quot;,sans-serif" w:hint="default"/>
      </w:rPr>
    </w:lvl>
    <w:lvl w:ilvl="1" w:tplc="939E8232">
      <w:start w:val="1"/>
      <w:numFmt w:val="bullet"/>
      <w:lvlText w:val="o"/>
      <w:lvlJc w:val="left"/>
      <w:pPr>
        <w:ind w:left="1080" w:hanging="360"/>
      </w:pPr>
      <w:rPr>
        <w:rFonts w:ascii="Courier New" w:hAnsi="Courier New" w:hint="default"/>
      </w:rPr>
    </w:lvl>
    <w:lvl w:ilvl="2" w:tplc="5FB03ADA">
      <w:start w:val="1"/>
      <w:numFmt w:val="bullet"/>
      <w:lvlText w:val=""/>
      <w:lvlJc w:val="left"/>
      <w:pPr>
        <w:ind w:left="1800" w:hanging="360"/>
      </w:pPr>
      <w:rPr>
        <w:rFonts w:ascii="Wingdings" w:hAnsi="Wingdings" w:hint="default"/>
      </w:rPr>
    </w:lvl>
    <w:lvl w:ilvl="3" w:tplc="17E8767C">
      <w:start w:val="1"/>
      <w:numFmt w:val="bullet"/>
      <w:lvlText w:val=""/>
      <w:lvlJc w:val="left"/>
      <w:pPr>
        <w:ind w:left="2520" w:hanging="360"/>
      </w:pPr>
      <w:rPr>
        <w:rFonts w:ascii="Symbol" w:hAnsi="Symbol" w:hint="default"/>
      </w:rPr>
    </w:lvl>
    <w:lvl w:ilvl="4" w:tplc="0770D2A2">
      <w:start w:val="1"/>
      <w:numFmt w:val="bullet"/>
      <w:lvlText w:val="o"/>
      <w:lvlJc w:val="left"/>
      <w:pPr>
        <w:ind w:left="3240" w:hanging="360"/>
      </w:pPr>
      <w:rPr>
        <w:rFonts w:ascii="Courier New" w:hAnsi="Courier New" w:hint="default"/>
      </w:rPr>
    </w:lvl>
    <w:lvl w:ilvl="5" w:tplc="18667864">
      <w:start w:val="1"/>
      <w:numFmt w:val="bullet"/>
      <w:lvlText w:val=""/>
      <w:lvlJc w:val="left"/>
      <w:pPr>
        <w:ind w:left="3960" w:hanging="360"/>
      </w:pPr>
      <w:rPr>
        <w:rFonts w:ascii="Wingdings" w:hAnsi="Wingdings" w:hint="default"/>
      </w:rPr>
    </w:lvl>
    <w:lvl w:ilvl="6" w:tplc="F2403666">
      <w:start w:val="1"/>
      <w:numFmt w:val="bullet"/>
      <w:lvlText w:val=""/>
      <w:lvlJc w:val="left"/>
      <w:pPr>
        <w:ind w:left="4680" w:hanging="360"/>
      </w:pPr>
      <w:rPr>
        <w:rFonts w:ascii="Symbol" w:hAnsi="Symbol" w:hint="default"/>
      </w:rPr>
    </w:lvl>
    <w:lvl w:ilvl="7" w:tplc="68782298">
      <w:start w:val="1"/>
      <w:numFmt w:val="bullet"/>
      <w:lvlText w:val="o"/>
      <w:lvlJc w:val="left"/>
      <w:pPr>
        <w:ind w:left="5400" w:hanging="360"/>
      </w:pPr>
      <w:rPr>
        <w:rFonts w:ascii="Courier New" w:hAnsi="Courier New" w:hint="default"/>
      </w:rPr>
    </w:lvl>
    <w:lvl w:ilvl="8" w:tplc="720250B6">
      <w:start w:val="1"/>
      <w:numFmt w:val="bullet"/>
      <w:lvlText w:val=""/>
      <w:lvlJc w:val="left"/>
      <w:pPr>
        <w:ind w:left="6120" w:hanging="360"/>
      </w:pPr>
      <w:rPr>
        <w:rFonts w:ascii="Wingdings" w:hAnsi="Wingdings" w:hint="default"/>
      </w:rPr>
    </w:lvl>
  </w:abstractNum>
  <w:abstractNum w:abstractNumId="19" w15:restartNumberingAfterBreak="0">
    <w:nsid w:val="215F74F6"/>
    <w:multiLevelType w:val="multilevel"/>
    <w:tmpl w:val="A3B014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BD5671"/>
    <w:multiLevelType w:val="hybridMultilevel"/>
    <w:tmpl w:val="FFFFFFFF"/>
    <w:lvl w:ilvl="0" w:tplc="5ACCBAC0">
      <w:start w:val="1"/>
      <w:numFmt w:val="bullet"/>
      <w:lvlText w:val="-"/>
      <w:lvlJc w:val="left"/>
      <w:pPr>
        <w:ind w:left="720" w:hanging="360"/>
      </w:pPr>
      <w:rPr>
        <w:rFonts w:ascii="Symbol" w:hAnsi="Symbol" w:hint="default"/>
      </w:rPr>
    </w:lvl>
    <w:lvl w:ilvl="1" w:tplc="D45C7318">
      <w:start w:val="1"/>
      <w:numFmt w:val="bullet"/>
      <w:lvlText w:val="o"/>
      <w:lvlJc w:val="left"/>
      <w:pPr>
        <w:ind w:left="1440" w:hanging="360"/>
      </w:pPr>
      <w:rPr>
        <w:rFonts w:ascii="Courier New" w:hAnsi="Courier New" w:hint="default"/>
      </w:rPr>
    </w:lvl>
    <w:lvl w:ilvl="2" w:tplc="E22A14AC">
      <w:start w:val="1"/>
      <w:numFmt w:val="bullet"/>
      <w:lvlText w:val=""/>
      <w:lvlJc w:val="left"/>
      <w:pPr>
        <w:ind w:left="2160" w:hanging="360"/>
      </w:pPr>
      <w:rPr>
        <w:rFonts w:ascii="Wingdings" w:hAnsi="Wingdings" w:hint="default"/>
      </w:rPr>
    </w:lvl>
    <w:lvl w:ilvl="3" w:tplc="50842AC2">
      <w:start w:val="1"/>
      <w:numFmt w:val="bullet"/>
      <w:lvlText w:val=""/>
      <w:lvlJc w:val="left"/>
      <w:pPr>
        <w:ind w:left="2880" w:hanging="360"/>
      </w:pPr>
      <w:rPr>
        <w:rFonts w:ascii="Symbol" w:hAnsi="Symbol" w:hint="default"/>
      </w:rPr>
    </w:lvl>
    <w:lvl w:ilvl="4" w:tplc="E3C47998">
      <w:start w:val="1"/>
      <w:numFmt w:val="bullet"/>
      <w:lvlText w:val="o"/>
      <w:lvlJc w:val="left"/>
      <w:pPr>
        <w:ind w:left="3600" w:hanging="360"/>
      </w:pPr>
      <w:rPr>
        <w:rFonts w:ascii="Courier New" w:hAnsi="Courier New" w:hint="default"/>
      </w:rPr>
    </w:lvl>
    <w:lvl w:ilvl="5" w:tplc="60ECC47C">
      <w:start w:val="1"/>
      <w:numFmt w:val="bullet"/>
      <w:lvlText w:val=""/>
      <w:lvlJc w:val="left"/>
      <w:pPr>
        <w:ind w:left="4320" w:hanging="360"/>
      </w:pPr>
      <w:rPr>
        <w:rFonts w:ascii="Wingdings" w:hAnsi="Wingdings" w:hint="default"/>
      </w:rPr>
    </w:lvl>
    <w:lvl w:ilvl="6" w:tplc="42E2227E">
      <w:start w:val="1"/>
      <w:numFmt w:val="bullet"/>
      <w:lvlText w:val=""/>
      <w:lvlJc w:val="left"/>
      <w:pPr>
        <w:ind w:left="5040" w:hanging="360"/>
      </w:pPr>
      <w:rPr>
        <w:rFonts w:ascii="Symbol" w:hAnsi="Symbol" w:hint="default"/>
      </w:rPr>
    </w:lvl>
    <w:lvl w:ilvl="7" w:tplc="9A4E0BB8">
      <w:start w:val="1"/>
      <w:numFmt w:val="bullet"/>
      <w:lvlText w:val="o"/>
      <w:lvlJc w:val="left"/>
      <w:pPr>
        <w:ind w:left="5760" w:hanging="360"/>
      </w:pPr>
      <w:rPr>
        <w:rFonts w:ascii="Courier New" w:hAnsi="Courier New" w:hint="default"/>
      </w:rPr>
    </w:lvl>
    <w:lvl w:ilvl="8" w:tplc="0F8E25E8">
      <w:start w:val="1"/>
      <w:numFmt w:val="bullet"/>
      <w:lvlText w:val=""/>
      <w:lvlJc w:val="left"/>
      <w:pPr>
        <w:ind w:left="6480" w:hanging="360"/>
      </w:pPr>
      <w:rPr>
        <w:rFonts w:ascii="Wingdings" w:hAnsi="Wingdings" w:hint="default"/>
      </w:rPr>
    </w:lvl>
  </w:abstractNum>
  <w:abstractNum w:abstractNumId="21" w15:restartNumberingAfterBreak="0">
    <w:nsid w:val="22E84E69"/>
    <w:multiLevelType w:val="hybridMultilevel"/>
    <w:tmpl w:val="CD1E9296"/>
    <w:lvl w:ilvl="0" w:tplc="0C6AB024">
      <w:start w:val="1"/>
      <w:numFmt w:val="bullet"/>
      <w:lvlText w:val=""/>
      <w:lvlJc w:val="left"/>
      <w:pPr>
        <w:ind w:left="720" w:hanging="360"/>
      </w:pPr>
      <w:rPr>
        <w:rFonts w:ascii="Symbol" w:hAnsi="Symbol" w:hint="default"/>
      </w:rPr>
    </w:lvl>
    <w:lvl w:ilvl="1" w:tplc="F1D2A288">
      <w:start w:val="1"/>
      <w:numFmt w:val="bullet"/>
      <w:lvlText w:val="o"/>
      <w:lvlJc w:val="left"/>
      <w:pPr>
        <w:ind w:left="1440" w:hanging="360"/>
      </w:pPr>
      <w:rPr>
        <w:rFonts w:ascii="Courier New" w:hAnsi="Courier New" w:hint="default"/>
      </w:rPr>
    </w:lvl>
    <w:lvl w:ilvl="2" w:tplc="DE24B0B6">
      <w:start w:val="1"/>
      <w:numFmt w:val="bullet"/>
      <w:lvlText w:val=""/>
      <w:lvlJc w:val="left"/>
      <w:pPr>
        <w:ind w:left="2160" w:hanging="360"/>
      </w:pPr>
      <w:rPr>
        <w:rFonts w:ascii="Wingdings" w:hAnsi="Wingdings" w:hint="default"/>
      </w:rPr>
    </w:lvl>
    <w:lvl w:ilvl="3" w:tplc="C3981E40" w:tentative="1">
      <w:start w:val="1"/>
      <w:numFmt w:val="bullet"/>
      <w:lvlText w:val=""/>
      <w:lvlJc w:val="left"/>
      <w:pPr>
        <w:ind w:left="2880" w:hanging="360"/>
      </w:pPr>
      <w:rPr>
        <w:rFonts w:ascii="Symbol" w:hAnsi="Symbol" w:hint="default"/>
      </w:rPr>
    </w:lvl>
    <w:lvl w:ilvl="4" w:tplc="F9C8F50E" w:tentative="1">
      <w:start w:val="1"/>
      <w:numFmt w:val="bullet"/>
      <w:lvlText w:val="o"/>
      <w:lvlJc w:val="left"/>
      <w:pPr>
        <w:ind w:left="3600" w:hanging="360"/>
      </w:pPr>
      <w:rPr>
        <w:rFonts w:ascii="Courier New" w:hAnsi="Courier New" w:hint="default"/>
      </w:rPr>
    </w:lvl>
    <w:lvl w:ilvl="5" w:tplc="AB30BECE" w:tentative="1">
      <w:start w:val="1"/>
      <w:numFmt w:val="bullet"/>
      <w:lvlText w:val=""/>
      <w:lvlJc w:val="left"/>
      <w:pPr>
        <w:ind w:left="4320" w:hanging="360"/>
      </w:pPr>
      <w:rPr>
        <w:rFonts w:ascii="Wingdings" w:hAnsi="Wingdings" w:hint="default"/>
      </w:rPr>
    </w:lvl>
    <w:lvl w:ilvl="6" w:tplc="641E4A14" w:tentative="1">
      <w:start w:val="1"/>
      <w:numFmt w:val="bullet"/>
      <w:lvlText w:val=""/>
      <w:lvlJc w:val="left"/>
      <w:pPr>
        <w:ind w:left="5040" w:hanging="360"/>
      </w:pPr>
      <w:rPr>
        <w:rFonts w:ascii="Symbol" w:hAnsi="Symbol" w:hint="default"/>
      </w:rPr>
    </w:lvl>
    <w:lvl w:ilvl="7" w:tplc="5A8C2126" w:tentative="1">
      <w:start w:val="1"/>
      <w:numFmt w:val="bullet"/>
      <w:lvlText w:val="o"/>
      <w:lvlJc w:val="left"/>
      <w:pPr>
        <w:ind w:left="5760" w:hanging="360"/>
      </w:pPr>
      <w:rPr>
        <w:rFonts w:ascii="Courier New" w:hAnsi="Courier New" w:hint="default"/>
      </w:rPr>
    </w:lvl>
    <w:lvl w:ilvl="8" w:tplc="F87AF64C" w:tentative="1">
      <w:start w:val="1"/>
      <w:numFmt w:val="bullet"/>
      <w:lvlText w:val=""/>
      <w:lvlJc w:val="left"/>
      <w:pPr>
        <w:ind w:left="6480" w:hanging="360"/>
      </w:pPr>
      <w:rPr>
        <w:rFonts w:ascii="Wingdings" w:hAnsi="Wingdings" w:hint="default"/>
      </w:rPr>
    </w:lvl>
  </w:abstractNum>
  <w:abstractNum w:abstractNumId="22" w15:restartNumberingAfterBreak="0">
    <w:nsid w:val="233874E6"/>
    <w:multiLevelType w:val="hybridMultilevel"/>
    <w:tmpl w:val="FFFFFFFF"/>
    <w:lvl w:ilvl="0" w:tplc="D2DA7A72">
      <w:start w:val="1"/>
      <w:numFmt w:val="bullet"/>
      <w:lvlText w:val=""/>
      <w:lvlJc w:val="left"/>
      <w:pPr>
        <w:ind w:left="360" w:hanging="360"/>
      </w:pPr>
      <w:rPr>
        <w:rFonts w:ascii="Symbol" w:hAnsi="Symbol" w:hint="default"/>
      </w:rPr>
    </w:lvl>
    <w:lvl w:ilvl="1" w:tplc="CEBEF41E">
      <w:start w:val="1"/>
      <w:numFmt w:val="bullet"/>
      <w:lvlText w:val="o"/>
      <w:lvlJc w:val="left"/>
      <w:pPr>
        <w:ind w:left="1080" w:hanging="360"/>
      </w:pPr>
      <w:rPr>
        <w:rFonts w:ascii="Courier New" w:hAnsi="Courier New" w:hint="default"/>
      </w:rPr>
    </w:lvl>
    <w:lvl w:ilvl="2" w:tplc="B8785664">
      <w:start w:val="1"/>
      <w:numFmt w:val="bullet"/>
      <w:lvlText w:val=""/>
      <w:lvlJc w:val="left"/>
      <w:pPr>
        <w:ind w:left="1800" w:hanging="360"/>
      </w:pPr>
      <w:rPr>
        <w:rFonts w:ascii="Wingdings" w:hAnsi="Wingdings" w:hint="default"/>
      </w:rPr>
    </w:lvl>
    <w:lvl w:ilvl="3" w:tplc="9E70B01A">
      <w:start w:val="1"/>
      <w:numFmt w:val="bullet"/>
      <w:lvlText w:val=""/>
      <w:lvlJc w:val="left"/>
      <w:pPr>
        <w:ind w:left="2520" w:hanging="360"/>
      </w:pPr>
      <w:rPr>
        <w:rFonts w:ascii="Symbol" w:hAnsi="Symbol" w:hint="default"/>
      </w:rPr>
    </w:lvl>
    <w:lvl w:ilvl="4" w:tplc="8AAC8A9E">
      <w:start w:val="1"/>
      <w:numFmt w:val="bullet"/>
      <w:lvlText w:val="o"/>
      <w:lvlJc w:val="left"/>
      <w:pPr>
        <w:ind w:left="3240" w:hanging="360"/>
      </w:pPr>
      <w:rPr>
        <w:rFonts w:ascii="Courier New" w:hAnsi="Courier New" w:hint="default"/>
      </w:rPr>
    </w:lvl>
    <w:lvl w:ilvl="5" w:tplc="38462ACA">
      <w:start w:val="1"/>
      <w:numFmt w:val="bullet"/>
      <w:lvlText w:val=""/>
      <w:lvlJc w:val="left"/>
      <w:pPr>
        <w:ind w:left="3960" w:hanging="360"/>
      </w:pPr>
      <w:rPr>
        <w:rFonts w:ascii="Wingdings" w:hAnsi="Wingdings" w:hint="default"/>
      </w:rPr>
    </w:lvl>
    <w:lvl w:ilvl="6" w:tplc="D3D06122">
      <w:start w:val="1"/>
      <w:numFmt w:val="bullet"/>
      <w:lvlText w:val=""/>
      <w:lvlJc w:val="left"/>
      <w:pPr>
        <w:ind w:left="4680" w:hanging="360"/>
      </w:pPr>
      <w:rPr>
        <w:rFonts w:ascii="Symbol" w:hAnsi="Symbol" w:hint="default"/>
      </w:rPr>
    </w:lvl>
    <w:lvl w:ilvl="7" w:tplc="E012984C">
      <w:start w:val="1"/>
      <w:numFmt w:val="bullet"/>
      <w:lvlText w:val="o"/>
      <w:lvlJc w:val="left"/>
      <w:pPr>
        <w:ind w:left="5400" w:hanging="360"/>
      </w:pPr>
      <w:rPr>
        <w:rFonts w:ascii="Courier New" w:hAnsi="Courier New" w:hint="default"/>
      </w:rPr>
    </w:lvl>
    <w:lvl w:ilvl="8" w:tplc="06B23136">
      <w:start w:val="1"/>
      <w:numFmt w:val="bullet"/>
      <w:lvlText w:val=""/>
      <w:lvlJc w:val="left"/>
      <w:pPr>
        <w:ind w:left="6120" w:hanging="360"/>
      </w:pPr>
      <w:rPr>
        <w:rFonts w:ascii="Wingdings" w:hAnsi="Wingdings" w:hint="default"/>
      </w:rPr>
    </w:lvl>
  </w:abstractNum>
  <w:abstractNum w:abstractNumId="23" w15:restartNumberingAfterBreak="0">
    <w:nsid w:val="2B464FA3"/>
    <w:multiLevelType w:val="hybridMultilevel"/>
    <w:tmpl w:val="321602C0"/>
    <w:lvl w:ilvl="0" w:tplc="C42665FE">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A85BC7"/>
    <w:multiLevelType w:val="hybridMultilevel"/>
    <w:tmpl w:val="FFFFFFFF"/>
    <w:lvl w:ilvl="0" w:tplc="E57A21F4">
      <w:start w:val="1"/>
      <w:numFmt w:val="bullet"/>
      <w:lvlText w:val="·"/>
      <w:lvlJc w:val="left"/>
      <w:pPr>
        <w:ind w:left="720" w:hanging="360"/>
      </w:pPr>
      <w:rPr>
        <w:rFonts w:ascii="Symbol" w:hAnsi="Symbol" w:hint="default"/>
      </w:rPr>
    </w:lvl>
    <w:lvl w:ilvl="1" w:tplc="E7E03594">
      <w:start w:val="1"/>
      <w:numFmt w:val="bullet"/>
      <w:lvlText w:val="o"/>
      <w:lvlJc w:val="left"/>
      <w:pPr>
        <w:ind w:left="1440" w:hanging="360"/>
      </w:pPr>
      <w:rPr>
        <w:rFonts w:ascii="Courier New" w:hAnsi="Courier New" w:hint="default"/>
      </w:rPr>
    </w:lvl>
    <w:lvl w:ilvl="2" w:tplc="C6425962">
      <w:start w:val="1"/>
      <w:numFmt w:val="bullet"/>
      <w:lvlText w:val=""/>
      <w:lvlJc w:val="left"/>
      <w:pPr>
        <w:ind w:left="2160" w:hanging="360"/>
      </w:pPr>
      <w:rPr>
        <w:rFonts w:ascii="Wingdings" w:hAnsi="Wingdings" w:hint="default"/>
      </w:rPr>
    </w:lvl>
    <w:lvl w:ilvl="3" w:tplc="7E32DCF0">
      <w:start w:val="1"/>
      <w:numFmt w:val="bullet"/>
      <w:lvlText w:val=""/>
      <w:lvlJc w:val="left"/>
      <w:pPr>
        <w:ind w:left="2880" w:hanging="360"/>
      </w:pPr>
      <w:rPr>
        <w:rFonts w:ascii="Symbol" w:hAnsi="Symbol" w:hint="default"/>
      </w:rPr>
    </w:lvl>
    <w:lvl w:ilvl="4" w:tplc="7AAE0C8E">
      <w:start w:val="1"/>
      <w:numFmt w:val="bullet"/>
      <w:lvlText w:val="o"/>
      <w:lvlJc w:val="left"/>
      <w:pPr>
        <w:ind w:left="3600" w:hanging="360"/>
      </w:pPr>
      <w:rPr>
        <w:rFonts w:ascii="Courier New" w:hAnsi="Courier New" w:hint="default"/>
      </w:rPr>
    </w:lvl>
    <w:lvl w:ilvl="5" w:tplc="F15048A8">
      <w:start w:val="1"/>
      <w:numFmt w:val="bullet"/>
      <w:lvlText w:val=""/>
      <w:lvlJc w:val="left"/>
      <w:pPr>
        <w:ind w:left="4320" w:hanging="360"/>
      </w:pPr>
      <w:rPr>
        <w:rFonts w:ascii="Wingdings" w:hAnsi="Wingdings" w:hint="default"/>
      </w:rPr>
    </w:lvl>
    <w:lvl w:ilvl="6" w:tplc="C53E6D0C">
      <w:start w:val="1"/>
      <w:numFmt w:val="bullet"/>
      <w:lvlText w:val=""/>
      <w:lvlJc w:val="left"/>
      <w:pPr>
        <w:ind w:left="5040" w:hanging="360"/>
      </w:pPr>
      <w:rPr>
        <w:rFonts w:ascii="Symbol" w:hAnsi="Symbol" w:hint="default"/>
      </w:rPr>
    </w:lvl>
    <w:lvl w:ilvl="7" w:tplc="DCE6067C">
      <w:start w:val="1"/>
      <w:numFmt w:val="bullet"/>
      <w:lvlText w:val="o"/>
      <w:lvlJc w:val="left"/>
      <w:pPr>
        <w:ind w:left="5760" w:hanging="360"/>
      </w:pPr>
      <w:rPr>
        <w:rFonts w:ascii="Courier New" w:hAnsi="Courier New" w:hint="default"/>
      </w:rPr>
    </w:lvl>
    <w:lvl w:ilvl="8" w:tplc="0AA256FA">
      <w:start w:val="1"/>
      <w:numFmt w:val="bullet"/>
      <w:lvlText w:val=""/>
      <w:lvlJc w:val="left"/>
      <w:pPr>
        <w:ind w:left="6480" w:hanging="360"/>
      </w:pPr>
      <w:rPr>
        <w:rFonts w:ascii="Wingdings" w:hAnsi="Wingdings" w:hint="default"/>
      </w:rPr>
    </w:lvl>
  </w:abstractNum>
  <w:abstractNum w:abstractNumId="25" w15:restartNumberingAfterBreak="0">
    <w:nsid w:val="2D075B36"/>
    <w:multiLevelType w:val="hybridMultilevel"/>
    <w:tmpl w:val="FFFFFFFF"/>
    <w:lvl w:ilvl="0" w:tplc="1A8E31A2">
      <w:start w:val="1"/>
      <w:numFmt w:val="bullet"/>
      <w:lvlText w:val="·"/>
      <w:lvlJc w:val="left"/>
      <w:pPr>
        <w:ind w:left="720" w:hanging="360"/>
      </w:pPr>
      <w:rPr>
        <w:rFonts w:ascii="Symbol" w:hAnsi="Symbol" w:hint="default"/>
      </w:rPr>
    </w:lvl>
    <w:lvl w:ilvl="1" w:tplc="5E80B2CE">
      <w:start w:val="1"/>
      <w:numFmt w:val="bullet"/>
      <w:lvlText w:val="o"/>
      <w:lvlJc w:val="left"/>
      <w:pPr>
        <w:ind w:left="1440" w:hanging="360"/>
      </w:pPr>
      <w:rPr>
        <w:rFonts w:ascii="Courier New" w:hAnsi="Courier New" w:hint="default"/>
      </w:rPr>
    </w:lvl>
    <w:lvl w:ilvl="2" w:tplc="2F62146E">
      <w:start w:val="1"/>
      <w:numFmt w:val="bullet"/>
      <w:lvlText w:val=""/>
      <w:lvlJc w:val="left"/>
      <w:pPr>
        <w:ind w:left="2160" w:hanging="360"/>
      </w:pPr>
      <w:rPr>
        <w:rFonts w:ascii="Wingdings" w:hAnsi="Wingdings" w:hint="default"/>
      </w:rPr>
    </w:lvl>
    <w:lvl w:ilvl="3" w:tplc="2520BF30">
      <w:start w:val="1"/>
      <w:numFmt w:val="bullet"/>
      <w:lvlText w:val=""/>
      <w:lvlJc w:val="left"/>
      <w:pPr>
        <w:ind w:left="2880" w:hanging="360"/>
      </w:pPr>
      <w:rPr>
        <w:rFonts w:ascii="Symbol" w:hAnsi="Symbol" w:hint="default"/>
      </w:rPr>
    </w:lvl>
    <w:lvl w:ilvl="4" w:tplc="209C8BF6">
      <w:start w:val="1"/>
      <w:numFmt w:val="bullet"/>
      <w:lvlText w:val="o"/>
      <w:lvlJc w:val="left"/>
      <w:pPr>
        <w:ind w:left="3600" w:hanging="360"/>
      </w:pPr>
      <w:rPr>
        <w:rFonts w:ascii="Courier New" w:hAnsi="Courier New" w:hint="default"/>
      </w:rPr>
    </w:lvl>
    <w:lvl w:ilvl="5" w:tplc="CE622FB4">
      <w:start w:val="1"/>
      <w:numFmt w:val="bullet"/>
      <w:lvlText w:val=""/>
      <w:lvlJc w:val="left"/>
      <w:pPr>
        <w:ind w:left="4320" w:hanging="360"/>
      </w:pPr>
      <w:rPr>
        <w:rFonts w:ascii="Wingdings" w:hAnsi="Wingdings" w:hint="default"/>
      </w:rPr>
    </w:lvl>
    <w:lvl w:ilvl="6" w:tplc="66924968">
      <w:start w:val="1"/>
      <w:numFmt w:val="bullet"/>
      <w:lvlText w:val=""/>
      <w:lvlJc w:val="left"/>
      <w:pPr>
        <w:ind w:left="5040" w:hanging="360"/>
      </w:pPr>
      <w:rPr>
        <w:rFonts w:ascii="Symbol" w:hAnsi="Symbol" w:hint="default"/>
      </w:rPr>
    </w:lvl>
    <w:lvl w:ilvl="7" w:tplc="9F90C8AE">
      <w:start w:val="1"/>
      <w:numFmt w:val="bullet"/>
      <w:lvlText w:val="o"/>
      <w:lvlJc w:val="left"/>
      <w:pPr>
        <w:ind w:left="5760" w:hanging="360"/>
      </w:pPr>
      <w:rPr>
        <w:rFonts w:ascii="Courier New" w:hAnsi="Courier New" w:hint="default"/>
      </w:rPr>
    </w:lvl>
    <w:lvl w:ilvl="8" w:tplc="5D2826C8">
      <w:start w:val="1"/>
      <w:numFmt w:val="bullet"/>
      <w:lvlText w:val=""/>
      <w:lvlJc w:val="left"/>
      <w:pPr>
        <w:ind w:left="6480" w:hanging="360"/>
      </w:pPr>
      <w:rPr>
        <w:rFonts w:ascii="Wingdings" w:hAnsi="Wingdings" w:hint="default"/>
      </w:rPr>
    </w:lvl>
  </w:abstractNum>
  <w:abstractNum w:abstractNumId="26" w15:restartNumberingAfterBreak="0">
    <w:nsid w:val="2E2446B9"/>
    <w:multiLevelType w:val="hybridMultilevel"/>
    <w:tmpl w:val="DC2AE64A"/>
    <w:lvl w:ilvl="0" w:tplc="5ACCBAC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2E636148"/>
    <w:multiLevelType w:val="hybridMultilevel"/>
    <w:tmpl w:val="FFFFFFFF"/>
    <w:lvl w:ilvl="0" w:tplc="D164771C">
      <w:start w:val="1"/>
      <w:numFmt w:val="decimal"/>
      <w:lvlText w:val="%1."/>
      <w:lvlJc w:val="left"/>
      <w:pPr>
        <w:ind w:left="720" w:hanging="360"/>
      </w:pPr>
    </w:lvl>
    <w:lvl w:ilvl="1" w:tplc="01405C78">
      <w:start w:val="1"/>
      <w:numFmt w:val="lowerLetter"/>
      <w:lvlText w:val="%2."/>
      <w:lvlJc w:val="left"/>
      <w:pPr>
        <w:ind w:left="1440" w:hanging="360"/>
      </w:pPr>
    </w:lvl>
    <w:lvl w:ilvl="2" w:tplc="F30EF0E8">
      <w:start w:val="1"/>
      <w:numFmt w:val="lowerRoman"/>
      <w:lvlText w:val="%3."/>
      <w:lvlJc w:val="right"/>
      <w:pPr>
        <w:ind w:left="2160" w:hanging="180"/>
      </w:pPr>
    </w:lvl>
    <w:lvl w:ilvl="3" w:tplc="B1F21CD4">
      <w:start w:val="1"/>
      <w:numFmt w:val="decimal"/>
      <w:lvlText w:val="%4."/>
      <w:lvlJc w:val="left"/>
      <w:pPr>
        <w:ind w:left="2880" w:hanging="360"/>
      </w:pPr>
    </w:lvl>
    <w:lvl w:ilvl="4" w:tplc="5DBC7C12">
      <w:start w:val="1"/>
      <w:numFmt w:val="lowerLetter"/>
      <w:lvlText w:val="%5."/>
      <w:lvlJc w:val="left"/>
      <w:pPr>
        <w:ind w:left="3600" w:hanging="360"/>
      </w:pPr>
    </w:lvl>
    <w:lvl w:ilvl="5" w:tplc="4092A5EE">
      <w:start w:val="1"/>
      <w:numFmt w:val="lowerRoman"/>
      <w:lvlText w:val="%6."/>
      <w:lvlJc w:val="right"/>
      <w:pPr>
        <w:ind w:left="4320" w:hanging="180"/>
      </w:pPr>
    </w:lvl>
    <w:lvl w:ilvl="6" w:tplc="32C286CC">
      <w:start w:val="1"/>
      <w:numFmt w:val="decimal"/>
      <w:lvlText w:val="%7."/>
      <w:lvlJc w:val="left"/>
      <w:pPr>
        <w:ind w:left="5040" w:hanging="360"/>
      </w:pPr>
    </w:lvl>
    <w:lvl w:ilvl="7" w:tplc="D05E25CE">
      <w:start w:val="1"/>
      <w:numFmt w:val="lowerLetter"/>
      <w:lvlText w:val="%8."/>
      <w:lvlJc w:val="left"/>
      <w:pPr>
        <w:ind w:left="5760" w:hanging="360"/>
      </w:pPr>
    </w:lvl>
    <w:lvl w:ilvl="8" w:tplc="C6EE13FC">
      <w:start w:val="1"/>
      <w:numFmt w:val="lowerRoman"/>
      <w:lvlText w:val="%9."/>
      <w:lvlJc w:val="right"/>
      <w:pPr>
        <w:ind w:left="6480" w:hanging="180"/>
      </w:pPr>
    </w:lvl>
  </w:abstractNum>
  <w:abstractNum w:abstractNumId="28" w15:restartNumberingAfterBreak="0">
    <w:nsid w:val="2E8E32B9"/>
    <w:multiLevelType w:val="multilevel"/>
    <w:tmpl w:val="1F8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F17493"/>
    <w:multiLevelType w:val="hybridMultilevel"/>
    <w:tmpl w:val="FFFFFFFF"/>
    <w:lvl w:ilvl="0" w:tplc="0EB0B47E">
      <w:start w:val="1"/>
      <w:numFmt w:val="bullet"/>
      <w:lvlText w:val=""/>
      <w:lvlJc w:val="left"/>
      <w:pPr>
        <w:ind w:left="720" w:hanging="360"/>
      </w:pPr>
      <w:rPr>
        <w:rFonts w:ascii="Symbol" w:hAnsi="Symbol" w:hint="default"/>
      </w:rPr>
    </w:lvl>
    <w:lvl w:ilvl="1" w:tplc="B220F7B4">
      <w:start w:val="1"/>
      <w:numFmt w:val="bullet"/>
      <w:lvlText w:val="o"/>
      <w:lvlJc w:val="left"/>
      <w:pPr>
        <w:ind w:left="1440" w:hanging="360"/>
      </w:pPr>
      <w:rPr>
        <w:rFonts w:ascii="Courier New" w:hAnsi="Courier New" w:hint="default"/>
      </w:rPr>
    </w:lvl>
    <w:lvl w:ilvl="2" w:tplc="77D0E9B4">
      <w:start w:val="1"/>
      <w:numFmt w:val="bullet"/>
      <w:lvlText w:val=""/>
      <w:lvlJc w:val="left"/>
      <w:pPr>
        <w:ind w:left="2160" w:hanging="360"/>
      </w:pPr>
      <w:rPr>
        <w:rFonts w:ascii="Wingdings" w:hAnsi="Wingdings" w:hint="default"/>
      </w:rPr>
    </w:lvl>
    <w:lvl w:ilvl="3" w:tplc="3C1EB9EA">
      <w:start w:val="1"/>
      <w:numFmt w:val="bullet"/>
      <w:lvlText w:val=""/>
      <w:lvlJc w:val="left"/>
      <w:pPr>
        <w:ind w:left="2880" w:hanging="360"/>
      </w:pPr>
      <w:rPr>
        <w:rFonts w:ascii="Symbol" w:hAnsi="Symbol" w:hint="default"/>
      </w:rPr>
    </w:lvl>
    <w:lvl w:ilvl="4" w:tplc="BDCA851A">
      <w:start w:val="1"/>
      <w:numFmt w:val="bullet"/>
      <w:lvlText w:val="o"/>
      <w:lvlJc w:val="left"/>
      <w:pPr>
        <w:ind w:left="3600" w:hanging="360"/>
      </w:pPr>
      <w:rPr>
        <w:rFonts w:ascii="Courier New" w:hAnsi="Courier New" w:hint="default"/>
      </w:rPr>
    </w:lvl>
    <w:lvl w:ilvl="5" w:tplc="9C3E721C">
      <w:start w:val="1"/>
      <w:numFmt w:val="bullet"/>
      <w:lvlText w:val=""/>
      <w:lvlJc w:val="left"/>
      <w:pPr>
        <w:ind w:left="4320" w:hanging="360"/>
      </w:pPr>
      <w:rPr>
        <w:rFonts w:ascii="Wingdings" w:hAnsi="Wingdings" w:hint="default"/>
      </w:rPr>
    </w:lvl>
    <w:lvl w:ilvl="6" w:tplc="301E71AA">
      <w:start w:val="1"/>
      <w:numFmt w:val="bullet"/>
      <w:lvlText w:val=""/>
      <w:lvlJc w:val="left"/>
      <w:pPr>
        <w:ind w:left="5040" w:hanging="360"/>
      </w:pPr>
      <w:rPr>
        <w:rFonts w:ascii="Symbol" w:hAnsi="Symbol" w:hint="default"/>
      </w:rPr>
    </w:lvl>
    <w:lvl w:ilvl="7" w:tplc="2500C044">
      <w:start w:val="1"/>
      <w:numFmt w:val="bullet"/>
      <w:lvlText w:val="o"/>
      <w:lvlJc w:val="left"/>
      <w:pPr>
        <w:ind w:left="5760" w:hanging="360"/>
      </w:pPr>
      <w:rPr>
        <w:rFonts w:ascii="Courier New" w:hAnsi="Courier New" w:hint="default"/>
      </w:rPr>
    </w:lvl>
    <w:lvl w:ilvl="8" w:tplc="92868EFC">
      <w:start w:val="1"/>
      <w:numFmt w:val="bullet"/>
      <w:lvlText w:val=""/>
      <w:lvlJc w:val="left"/>
      <w:pPr>
        <w:ind w:left="6480" w:hanging="360"/>
      </w:pPr>
      <w:rPr>
        <w:rFonts w:ascii="Wingdings" w:hAnsi="Wingdings" w:hint="default"/>
      </w:rPr>
    </w:lvl>
  </w:abstractNum>
  <w:abstractNum w:abstractNumId="30" w15:restartNumberingAfterBreak="0">
    <w:nsid w:val="30002AA0"/>
    <w:multiLevelType w:val="multilevel"/>
    <w:tmpl w:val="F594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C82AB0"/>
    <w:multiLevelType w:val="hybridMultilevel"/>
    <w:tmpl w:val="D85E4CF8"/>
    <w:lvl w:ilvl="0" w:tplc="AFA00FC8">
      <w:start w:val="1"/>
      <w:numFmt w:val="bullet"/>
      <w:lvlText w:val="-"/>
      <w:lvlJc w:val="left"/>
      <w:pPr>
        <w:ind w:left="720" w:hanging="360"/>
      </w:pPr>
      <w:rPr>
        <w:rFonts w:ascii="&quot;Verdana&quot;,sans-serif" w:hAnsi="&quot;Verdana&quot;,sans-serif" w:hint="default"/>
      </w:rPr>
    </w:lvl>
    <w:lvl w:ilvl="1" w:tplc="CB004444" w:tentative="1">
      <w:start w:val="1"/>
      <w:numFmt w:val="bullet"/>
      <w:lvlText w:val="o"/>
      <w:lvlJc w:val="left"/>
      <w:pPr>
        <w:ind w:left="1440" w:hanging="360"/>
      </w:pPr>
      <w:rPr>
        <w:rFonts w:ascii="Courier New" w:hAnsi="Courier New" w:hint="default"/>
      </w:rPr>
    </w:lvl>
    <w:lvl w:ilvl="2" w:tplc="58621E4C" w:tentative="1">
      <w:start w:val="1"/>
      <w:numFmt w:val="bullet"/>
      <w:lvlText w:val=""/>
      <w:lvlJc w:val="left"/>
      <w:pPr>
        <w:ind w:left="2160" w:hanging="360"/>
      </w:pPr>
      <w:rPr>
        <w:rFonts w:ascii="Wingdings" w:hAnsi="Wingdings" w:hint="default"/>
      </w:rPr>
    </w:lvl>
    <w:lvl w:ilvl="3" w:tplc="D5384AD8" w:tentative="1">
      <w:start w:val="1"/>
      <w:numFmt w:val="bullet"/>
      <w:lvlText w:val=""/>
      <w:lvlJc w:val="left"/>
      <w:pPr>
        <w:ind w:left="2880" w:hanging="360"/>
      </w:pPr>
      <w:rPr>
        <w:rFonts w:ascii="Symbol" w:hAnsi="Symbol" w:hint="default"/>
      </w:rPr>
    </w:lvl>
    <w:lvl w:ilvl="4" w:tplc="B48C0C1E" w:tentative="1">
      <w:start w:val="1"/>
      <w:numFmt w:val="bullet"/>
      <w:lvlText w:val="o"/>
      <w:lvlJc w:val="left"/>
      <w:pPr>
        <w:ind w:left="3600" w:hanging="360"/>
      </w:pPr>
      <w:rPr>
        <w:rFonts w:ascii="Courier New" w:hAnsi="Courier New" w:hint="default"/>
      </w:rPr>
    </w:lvl>
    <w:lvl w:ilvl="5" w:tplc="2CBC837A" w:tentative="1">
      <w:start w:val="1"/>
      <w:numFmt w:val="bullet"/>
      <w:lvlText w:val=""/>
      <w:lvlJc w:val="left"/>
      <w:pPr>
        <w:ind w:left="4320" w:hanging="360"/>
      </w:pPr>
      <w:rPr>
        <w:rFonts w:ascii="Wingdings" w:hAnsi="Wingdings" w:hint="default"/>
      </w:rPr>
    </w:lvl>
    <w:lvl w:ilvl="6" w:tplc="61C88DFE" w:tentative="1">
      <w:start w:val="1"/>
      <w:numFmt w:val="bullet"/>
      <w:lvlText w:val=""/>
      <w:lvlJc w:val="left"/>
      <w:pPr>
        <w:ind w:left="5040" w:hanging="360"/>
      </w:pPr>
      <w:rPr>
        <w:rFonts w:ascii="Symbol" w:hAnsi="Symbol" w:hint="default"/>
      </w:rPr>
    </w:lvl>
    <w:lvl w:ilvl="7" w:tplc="DC8A2322" w:tentative="1">
      <w:start w:val="1"/>
      <w:numFmt w:val="bullet"/>
      <w:lvlText w:val="o"/>
      <w:lvlJc w:val="left"/>
      <w:pPr>
        <w:ind w:left="5760" w:hanging="360"/>
      </w:pPr>
      <w:rPr>
        <w:rFonts w:ascii="Courier New" w:hAnsi="Courier New" w:hint="default"/>
      </w:rPr>
    </w:lvl>
    <w:lvl w:ilvl="8" w:tplc="18EEACD0" w:tentative="1">
      <w:start w:val="1"/>
      <w:numFmt w:val="bullet"/>
      <w:lvlText w:val=""/>
      <w:lvlJc w:val="left"/>
      <w:pPr>
        <w:ind w:left="6480" w:hanging="360"/>
      </w:pPr>
      <w:rPr>
        <w:rFonts w:ascii="Wingdings" w:hAnsi="Wingdings" w:hint="default"/>
      </w:rPr>
    </w:lvl>
  </w:abstractNum>
  <w:abstractNum w:abstractNumId="32" w15:restartNumberingAfterBreak="0">
    <w:nsid w:val="353C6DEF"/>
    <w:multiLevelType w:val="multilevel"/>
    <w:tmpl w:val="5D18F1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791F52"/>
    <w:multiLevelType w:val="hybridMultilevel"/>
    <w:tmpl w:val="FFFFFFFF"/>
    <w:lvl w:ilvl="0" w:tplc="89DAD72E">
      <w:start w:val="1"/>
      <w:numFmt w:val="lowerLetter"/>
      <w:lvlText w:val="%1)"/>
      <w:lvlJc w:val="left"/>
      <w:pPr>
        <w:ind w:left="720" w:hanging="360"/>
      </w:pPr>
    </w:lvl>
    <w:lvl w:ilvl="1" w:tplc="951852EA">
      <w:start w:val="1"/>
      <w:numFmt w:val="lowerLetter"/>
      <w:lvlText w:val="%2."/>
      <w:lvlJc w:val="left"/>
      <w:pPr>
        <w:ind w:left="1440" w:hanging="360"/>
      </w:pPr>
    </w:lvl>
    <w:lvl w:ilvl="2" w:tplc="4298421E">
      <w:start w:val="1"/>
      <w:numFmt w:val="lowerRoman"/>
      <w:lvlText w:val="%3."/>
      <w:lvlJc w:val="right"/>
      <w:pPr>
        <w:ind w:left="2160" w:hanging="180"/>
      </w:pPr>
    </w:lvl>
    <w:lvl w:ilvl="3" w:tplc="0374EB5E">
      <w:start w:val="1"/>
      <w:numFmt w:val="decimal"/>
      <w:lvlText w:val="%4."/>
      <w:lvlJc w:val="left"/>
      <w:pPr>
        <w:ind w:left="2880" w:hanging="360"/>
      </w:pPr>
    </w:lvl>
    <w:lvl w:ilvl="4" w:tplc="27FA2840">
      <w:start w:val="1"/>
      <w:numFmt w:val="lowerLetter"/>
      <w:lvlText w:val="%5."/>
      <w:lvlJc w:val="left"/>
      <w:pPr>
        <w:ind w:left="3600" w:hanging="360"/>
      </w:pPr>
    </w:lvl>
    <w:lvl w:ilvl="5" w:tplc="7C2631C2">
      <w:start w:val="1"/>
      <w:numFmt w:val="lowerRoman"/>
      <w:lvlText w:val="%6."/>
      <w:lvlJc w:val="right"/>
      <w:pPr>
        <w:ind w:left="4320" w:hanging="180"/>
      </w:pPr>
    </w:lvl>
    <w:lvl w:ilvl="6" w:tplc="2CE00748">
      <w:start w:val="1"/>
      <w:numFmt w:val="decimal"/>
      <w:lvlText w:val="%7."/>
      <w:lvlJc w:val="left"/>
      <w:pPr>
        <w:ind w:left="5040" w:hanging="360"/>
      </w:pPr>
    </w:lvl>
    <w:lvl w:ilvl="7" w:tplc="A1D88024">
      <w:start w:val="1"/>
      <w:numFmt w:val="lowerLetter"/>
      <w:lvlText w:val="%8."/>
      <w:lvlJc w:val="left"/>
      <w:pPr>
        <w:ind w:left="5760" w:hanging="360"/>
      </w:pPr>
    </w:lvl>
    <w:lvl w:ilvl="8" w:tplc="7340C3E8">
      <w:start w:val="1"/>
      <w:numFmt w:val="lowerRoman"/>
      <w:lvlText w:val="%9."/>
      <w:lvlJc w:val="right"/>
      <w:pPr>
        <w:ind w:left="6480" w:hanging="180"/>
      </w:pPr>
    </w:lvl>
  </w:abstractNum>
  <w:abstractNum w:abstractNumId="34" w15:restartNumberingAfterBreak="0">
    <w:nsid w:val="398F5805"/>
    <w:multiLevelType w:val="hybridMultilevel"/>
    <w:tmpl w:val="15965A8E"/>
    <w:lvl w:ilvl="0" w:tplc="4B8A7C64">
      <w:start w:val="1"/>
      <w:numFmt w:val="bullet"/>
      <w:lvlText w:val=""/>
      <w:lvlJc w:val="left"/>
      <w:pPr>
        <w:ind w:left="360" w:hanging="360"/>
      </w:pPr>
      <w:rPr>
        <w:rFonts w:ascii="Symbol" w:hAnsi="Symbol" w:hint="default"/>
      </w:rPr>
    </w:lvl>
    <w:lvl w:ilvl="1" w:tplc="6C96142E">
      <w:start w:val="1"/>
      <w:numFmt w:val="bullet"/>
      <w:lvlText w:val="o"/>
      <w:lvlJc w:val="left"/>
      <w:pPr>
        <w:ind w:left="1080" w:hanging="360"/>
      </w:pPr>
      <w:rPr>
        <w:rFonts w:ascii="Courier New" w:hAnsi="Courier New" w:hint="default"/>
      </w:rPr>
    </w:lvl>
    <w:lvl w:ilvl="2" w:tplc="6BA0323C">
      <w:start w:val="1"/>
      <w:numFmt w:val="bullet"/>
      <w:lvlText w:val=""/>
      <w:lvlJc w:val="left"/>
      <w:pPr>
        <w:ind w:left="1800" w:hanging="360"/>
      </w:pPr>
      <w:rPr>
        <w:rFonts w:ascii="Wingdings" w:hAnsi="Wingdings" w:hint="default"/>
      </w:rPr>
    </w:lvl>
    <w:lvl w:ilvl="3" w:tplc="89783F64">
      <w:start w:val="1"/>
      <w:numFmt w:val="bullet"/>
      <w:lvlText w:val=""/>
      <w:lvlJc w:val="left"/>
      <w:pPr>
        <w:ind w:left="2520" w:hanging="360"/>
      </w:pPr>
      <w:rPr>
        <w:rFonts w:ascii="Symbol" w:hAnsi="Symbol" w:hint="default"/>
      </w:rPr>
    </w:lvl>
    <w:lvl w:ilvl="4" w:tplc="73867A16">
      <w:start w:val="1"/>
      <w:numFmt w:val="bullet"/>
      <w:lvlText w:val="o"/>
      <w:lvlJc w:val="left"/>
      <w:pPr>
        <w:ind w:left="3240" w:hanging="360"/>
      </w:pPr>
      <w:rPr>
        <w:rFonts w:ascii="Courier New" w:hAnsi="Courier New" w:hint="default"/>
      </w:rPr>
    </w:lvl>
    <w:lvl w:ilvl="5" w:tplc="344818DA">
      <w:start w:val="1"/>
      <w:numFmt w:val="bullet"/>
      <w:lvlText w:val=""/>
      <w:lvlJc w:val="left"/>
      <w:pPr>
        <w:ind w:left="3960" w:hanging="360"/>
      </w:pPr>
      <w:rPr>
        <w:rFonts w:ascii="Wingdings" w:hAnsi="Wingdings" w:hint="default"/>
      </w:rPr>
    </w:lvl>
    <w:lvl w:ilvl="6" w:tplc="C75A44DC">
      <w:start w:val="1"/>
      <w:numFmt w:val="bullet"/>
      <w:lvlText w:val=""/>
      <w:lvlJc w:val="left"/>
      <w:pPr>
        <w:ind w:left="4680" w:hanging="360"/>
      </w:pPr>
      <w:rPr>
        <w:rFonts w:ascii="Symbol" w:hAnsi="Symbol" w:hint="default"/>
      </w:rPr>
    </w:lvl>
    <w:lvl w:ilvl="7" w:tplc="13A617BA">
      <w:start w:val="1"/>
      <w:numFmt w:val="bullet"/>
      <w:lvlText w:val="o"/>
      <w:lvlJc w:val="left"/>
      <w:pPr>
        <w:ind w:left="5400" w:hanging="360"/>
      </w:pPr>
      <w:rPr>
        <w:rFonts w:ascii="Courier New" w:hAnsi="Courier New" w:hint="default"/>
      </w:rPr>
    </w:lvl>
    <w:lvl w:ilvl="8" w:tplc="A080CA4E">
      <w:start w:val="1"/>
      <w:numFmt w:val="bullet"/>
      <w:lvlText w:val=""/>
      <w:lvlJc w:val="left"/>
      <w:pPr>
        <w:ind w:left="6120" w:hanging="360"/>
      </w:pPr>
      <w:rPr>
        <w:rFonts w:ascii="Wingdings" w:hAnsi="Wingdings" w:hint="default"/>
      </w:rPr>
    </w:lvl>
  </w:abstractNum>
  <w:abstractNum w:abstractNumId="35" w15:restartNumberingAfterBreak="0">
    <w:nsid w:val="3997ADE6"/>
    <w:multiLevelType w:val="hybridMultilevel"/>
    <w:tmpl w:val="FFFFFFFF"/>
    <w:lvl w:ilvl="0" w:tplc="A44EE40A">
      <w:start w:val="1"/>
      <w:numFmt w:val="decimal"/>
      <w:lvlText w:val="%1)"/>
      <w:lvlJc w:val="left"/>
      <w:pPr>
        <w:ind w:left="720" w:hanging="360"/>
      </w:pPr>
    </w:lvl>
    <w:lvl w:ilvl="1" w:tplc="E04A20FA">
      <w:start w:val="1"/>
      <w:numFmt w:val="lowerLetter"/>
      <w:lvlText w:val="%2."/>
      <w:lvlJc w:val="left"/>
      <w:pPr>
        <w:ind w:left="1440" w:hanging="360"/>
      </w:pPr>
    </w:lvl>
    <w:lvl w:ilvl="2" w:tplc="95EE442C">
      <w:start w:val="1"/>
      <w:numFmt w:val="lowerRoman"/>
      <w:lvlText w:val="%3."/>
      <w:lvlJc w:val="right"/>
      <w:pPr>
        <w:ind w:left="2160" w:hanging="180"/>
      </w:pPr>
    </w:lvl>
    <w:lvl w:ilvl="3" w:tplc="CA0E006A">
      <w:start w:val="1"/>
      <w:numFmt w:val="decimal"/>
      <w:lvlText w:val="%4."/>
      <w:lvlJc w:val="left"/>
      <w:pPr>
        <w:ind w:left="2880" w:hanging="360"/>
      </w:pPr>
    </w:lvl>
    <w:lvl w:ilvl="4" w:tplc="6262E056">
      <w:start w:val="1"/>
      <w:numFmt w:val="lowerLetter"/>
      <w:lvlText w:val="%5."/>
      <w:lvlJc w:val="left"/>
      <w:pPr>
        <w:ind w:left="3600" w:hanging="360"/>
      </w:pPr>
    </w:lvl>
    <w:lvl w:ilvl="5" w:tplc="F5403B56">
      <w:start w:val="1"/>
      <w:numFmt w:val="lowerRoman"/>
      <w:lvlText w:val="%6."/>
      <w:lvlJc w:val="right"/>
      <w:pPr>
        <w:ind w:left="4320" w:hanging="180"/>
      </w:pPr>
    </w:lvl>
    <w:lvl w:ilvl="6" w:tplc="A52AD864">
      <w:start w:val="1"/>
      <w:numFmt w:val="decimal"/>
      <w:lvlText w:val="%7."/>
      <w:lvlJc w:val="left"/>
      <w:pPr>
        <w:ind w:left="5040" w:hanging="360"/>
      </w:pPr>
    </w:lvl>
    <w:lvl w:ilvl="7" w:tplc="26C6D1EC">
      <w:start w:val="1"/>
      <w:numFmt w:val="lowerLetter"/>
      <w:lvlText w:val="%8."/>
      <w:lvlJc w:val="left"/>
      <w:pPr>
        <w:ind w:left="5760" w:hanging="360"/>
      </w:pPr>
    </w:lvl>
    <w:lvl w:ilvl="8" w:tplc="D9C4B69A">
      <w:start w:val="1"/>
      <w:numFmt w:val="lowerRoman"/>
      <w:lvlText w:val="%9."/>
      <w:lvlJc w:val="right"/>
      <w:pPr>
        <w:ind w:left="6480" w:hanging="180"/>
      </w:pPr>
    </w:lvl>
  </w:abstractNum>
  <w:abstractNum w:abstractNumId="36" w15:restartNumberingAfterBreak="0">
    <w:nsid w:val="3B6C536D"/>
    <w:multiLevelType w:val="hybridMultilevel"/>
    <w:tmpl w:val="007E40FA"/>
    <w:lvl w:ilvl="0" w:tplc="97EE1C92">
      <w:start w:val="1"/>
      <w:numFmt w:val="bullet"/>
      <w:lvlText w:val="-"/>
      <w:lvlJc w:val="left"/>
      <w:pPr>
        <w:ind w:left="720" w:hanging="360"/>
      </w:pPr>
      <w:rPr>
        <w:rFonts w:ascii="Verdana" w:hAnsi="Verdana" w:hint="default"/>
      </w:rPr>
    </w:lvl>
    <w:lvl w:ilvl="1" w:tplc="8B2ED7D4">
      <w:start w:val="1"/>
      <w:numFmt w:val="bullet"/>
      <w:lvlText w:val="o"/>
      <w:lvlJc w:val="left"/>
      <w:pPr>
        <w:ind w:left="1440" w:hanging="360"/>
      </w:pPr>
      <w:rPr>
        <w:rFonts w:ascii="Courier New" w:hAnsi="Courier New" w:hint="default"/>
      </w:rPr>
    </w:lvl>
    <w:lvl w:ilvl="2" w:tplc="5E382368" w:tentative="1">
      <w:start w:val="1"/>
      <w:numFmt w:val="bullet"/>
      <w:lvlText w:val=""/>
      <w:lvlJc w:val="left"/>
      <w:pPr>
        <w:ind w:left="2160" w:hanging="360"/>
      </w:pPr>
      <w:rPr>
        <w:rFonts w:ascii="Wingdings" w:hAnsi="Wingdings" w:hint="default"/>
      </w:rPr>
    </w:lvl>
    <w:lvl w:ilvl="3" w:tplc="D37E3AE8" w:tentative="1">
      <w:start w:val="1"/>
      <w:numFmt w:val="bullet"/>
      <w:lvlText w:val=""/>
      <w:lvlJc w:val="left"/>
      <w:pPr>
        <w:ind w:left="2880" w:hanging="360"/>
      </w:pPr>
      <w:rPr>
        <w:rFonts w:ascii="Symbol" w:hAnsi="Symbol" w:hint="default"/>
      </w:rPr>
    </w:lvl>
    <w:lvl w:ilvl="4" w:tplc="3C90B35C" w:tentative="1">
      <w:start w:val="1"/>
      <w:numFmt w:val="bullet"/>
      <w:lvlText w:val="o"/>
      <w:lvlJc w:val="left"/>
      <w:pPr>
        <w:ind w:left="3600" w:hanging="360"/>
      </w:pPr>
      <w:rPr>
        <w:rFonts w:ascii="Courier New" w:hAnsi="Courier New" w:hint="default"/>
      </w:rPr>
    </w:lvl>
    <w:lvl w:ilvl="5" w:tplc="5CB650A6" w:tentative="1">
      <w:start w:val="1"/>
      <w:numFmt w:val="bullet"/>
      <w:lvlText w:val=""/>
      <w:lvlJc w:val="left"/>
      <w:pPr>
        <w:ind w:left="4320" w:hanging="360"/>
      </w:pPr>
      <w:rPr>
        <w:rFonts w:ascii="Wingdings" w:hAnsi="Wingdings" w:hint="default"/>
      </w:rPr>
    </w:lvl>
    <w:lvl w:ilvl="6" w:tplc="8318D118" w:tentative="1">
      <w:start w:val="1"/>
      <w:numFmt w:val="bullet"/>
      <w:lvlText w:val=""/>
      <w:lvlJc w:val="left"/>
      <w:pPr>
        <w:ind w:left="5040" w:hanging="360"/>
      </w:pPr>
      <w:rPr>
        <w:rFonts w:ascii="Symbol" w:hAnsi="Symbol" w:hint="default"/>
      </w:rPr>
    </w:lvl>
    <w:lvl w:ilvl="7" w:tplc="FE441E10" w:tentative="1">
      <w:start w:val="1"/>
      <w:numFmt w:val="bullet"/>
      <w:lvlText w:val="o"/>
      <w:lvlJc w:val="left"/>
      <w:pPr>
        <w:ind w:left="5760" w:hanging="360"/>
      </w:pPr>
      <w:rPr>
        <w:rFonts w:ascii="Courier New" w:hAnsi="Courier New" w:hint="default"/>
      </w:rPr>
    </w:lvl>
    <w:lvl w:ilvl="8" w:tplc="D6484186" w:tentative="1">
      <w:start w:val="1"/>
      <w:numFmt w:val="bullet"/>
      <w:lvlText w:val=""/>
      <w:lvlJc w:val="left"/>
      <w:pPr>
        <w:ind w:left="6480" w:hanging="360"/>
      </w:pPr>
      <w:rPr>
        <w:rFonts w:ascii="Wingdings" w:hAnsi="Wingdings" w:hint="default"/>
      </w:rPr>
    </w:lvl>
  </w:abstractNum>
  <w:abstractNum w:abstractNumId="37" w15:restartNumberingAfterBreak="0">
    <w:nsid w:val="3E004341"/>
    <w:multiLevelType w:val="hybridMultilevel"/>
    <w:tmpl w:val="E2BC054C"/>
    <w:lvl w:ilvl="0" w:tplc="AB521C3C">
      <w:start w:val="1"/>
      <w:numFmt w:val="bullet"/>
      <w:lvlText w:val="-"/>
      <w:lvlJc w:val="left"/>
      <w:pPr>
        <w:ind w:left="360" w:hanging="360"/>
      </w:pPr>
      <w:rPr>
        <w:rFonts w:ascii="Verdana" w:hAnsi="Verdana" w:hint="default"/>
      </w:rPr>
    </w:lvl>
    <w:lvl w:ilvl="1" w:tplc="80F016D4">
      <w:start w:val="1"/>
      <w:numFmt w:val="bullet"/>
      <w:lvlText w:val="o"/>
      <w:lvlJc w:val="left"/>
      <w:pPr>
        <w:ind w:left="1080" w:hanging="360"/>
      </w:pPr>
      <w:rPr>
        <w:rFonts w:ascii="Courier New" w:hAnsi="Courier New" w:hint="default"/>
      </w:rPr>
    </w:lvl>
    <w:lvl w:ilvl="2" w:tplc="1FD20FCE">
      <w:start w:val="1"/>
      <w:numFmt w:val="bullet"/>
      <w:lvlText w:val=""/>
      <w:lvlJc w:val="left"/>
      <w:pPr>
        <w:ind w:left="1800" w:hanging="360"/>
      </w:pPr>
      <w:rPr>
        <w:rFonts w:ascii="Wingdings" w:hAnsi="Wingdings" w:hint="default"/>
      </w:rPr>
    </w:lvl>
    <w:lvl w:ilvl="3" w:tplc="B5CCE1EC">
      <w:start w:val="1"/>
      <w:numFmt w:val="bullet"/>
      <w:lvlText w:val=""/>
      <w:lvlJc w:val="left"/>
      <w:pPr>
        <w:ind w:left="2520" w:hanging="360"/>
      </w:pPr>
      <w:rPr>
        <w:rFonts w:ascii="Symbol" w:hAnsi="Symbol" w:hint="default"/>
      </w:rPr>
    </w:lvl>
    <w:lvl w:ilvl="4" w:tplc="9F724B52">
      <w:start w:val="1"/>
      <w:numFmt w:val="bullet"/>
      <w:lvlText w:val="o"/>
      <w:lvlJc w:val="left"/>
      <w:pPr>
        <w:ind w:left="3240" w:hanging="360"/>
      </w:pPr>
      <w:rPr>
        <w:rFonts w:ascii="Courier New" w:hAnsi="Courier New" w:hint="default"/>
      </w:rPr>
    </w:lvl>
    <w:lvl w:ilvl="5" w:tplc="0DF01928">
      <w:start w:val="1"/>
      <w:numFmt w:val="bullet"/>
      <w:lvlText w:val=""/>
      <w:lvlJc w:val="left"/>
      <w:pPr>
        <w:ind w:left="3960" w:hanging="360"/>
      </w:pPr>
      <w:rPr>
        <w:rFonts w:ascii="Wingdings" w:hAnsi="Wingdings" w:hint="default"/>
      </w:rPr>
    </w:lvl>
    <w:lvl w:ilvl="6" w:tplc="8116CB3E">
      <w:start w:val="1"/>
      <w:numFmt w:val="bullet"/>
      <w:lvlText w:val=""/>
      <w:lvlJc w:val="left"/>
      <w:pPr>
        <w:ind w:left="4680" w:hanging="360"/>
      </w:pPr>
      <w:rPr>
        <w:rFonts w:ascii="Symbol" w:hAnsi="Symbol" w:hint="default"/>
      </w:rPr>
    </w:lvl>
    <w:lvl w:ilvl="7" w:tplc="C1488FCA">
      <w:start w:val="1"/>
      <w:numFmt w:val="bullet"/>
      <w:lvlText w:val="o"/>
      <w:lvlJc w:val="left"/>
      <w:pPr>
        <w:ind w:left="5400" w:hanging="360"/>
      </w:pPr>
      <w:rPr>
        <w:rFonts w:ascii="Courier New" w:hAnsi="Courier New" w:hint="default"/>
      </w:rPr>
    </w:lvl>
    <w:lvl w:ilvl="8" w:tplc="AB521DB2">
      <w:start w:val="1"/>
      <w:numFmt w:val="bullet"/>
      <w:lvlText w:val=""/>
      <w:lvlJc w:val="left"/>
      <w:pPr>
        <w:ind w:left="6120" w:hanging="360"/>
      </w:pPr>
      <w:rPr>
        <w:rFonts w:ascii="Wingdings" w:hAnsi="Wingdings" w:hint="default"/>
      </w:rPr>
    </w:lvl>
  </w:abstractNum>
  <w:abstractNum w:abstractNumId="38" w15:restartNumberingAfterBreak="0">
    <w:nsid w:val="3E905394"/>
    <w:multiLevelType w:val="hybridMultilevel"/>
    <w:tmpl w:val="4EFEC8C4"/>
    <w:lvl w:ilvl="0" w:tplc="BDC4932C">
      <w:start w:val="1"/>
      <w:numFmt w:val="bullet"/>
      <w:lvlText w:val="-"/>
      <w:lvlJc w:val="left"/>
      <w:pPr>
        <w:ind w:left="360" w:hanging="360"/>
      </w:pPr>
      <w:rPr>
        <w:rFonts w:ascii="Verdana" w:hAnsi="Verdana" w:hint="default"/>
      </w:rPr>
    </w:lvl>
    <w:lvl w:ilvl="1" w:tplc="854656C2" w:tentative="1">
      <w:start w:val="1"/>
      <w:numFmt w:val="bullet"/>
      <w:lvlText w:val="o"/>
      <w:lvlJc w:val="left"/>
      <w:pPr>
        <w:ind w:left="1080" w:hanging="360"/>
      </w:pPr>
      <w:rPr>
        <w:rFonts w:ascii="Courier New" w:hAnsi="Courier New" w:hint="default"/>
      </w:rPr>
    </w:lvl>
    <w:lvl w:ilvl="2" w:tplc="AEA20830" w:tentative="1">
      <w:start w:val="1"/>
      <w:numFmt w:val="bullet"/>
      <w:lvlText w:val=""/>
      <w:lvlJc w:val="left"/>
      <w:pPr>
        <w:ind w:left="1800" w:hanging="360"/>
      </w:pPr>
      <w:rPr>
        <w:rFonts w:ascii="Wingdings" w:hAnsi="Wingdings" w:hint="default"/>
      </w:rPr>
    </w:lvl>
    <w:lvl w:ilvl="3" w:tplc="80D28640" w:tentative="1">
      <w:start w:val="1"/>
      <w:numFmt w:val="bullet"/>
      <w:lvlText w:val=""/>
      <w:lvlJc w:val="left"/>
      <w:pPr>
        <w:ind w:left="2520" w:hanging="360"/>
      </w:pPr>
      <w:rPr>
        <w:rFonts w:ascii="Symbol" w:hAnsi="Symbol" w:hint="default"/>
      </w:rPr>
    </w:lvl>
    <w:lvl w:ilvl="4" w:tplc="C2EA3116" w:tentative="1">
      <w:start w:val="1"/>
      <w:numFmt w:val="bullet"/>
      <w:lvlText w:val="o"/>
      <w:lvlJc w:val="left"/>
      <w:pPr>
        <w:ind w:left="3240" w:hanging="360"/>
      </w:pPr>
      <w:rPr>
        <w:rFonts w:ascii="Courier New" w:hAnsi="Courier New" w:hint="default"/>
      </w:rPr>
    </w:lvl>
    <w:lvl w:ilvl="5" w:tplc="7D42B3AC" w:tentative="1">
      <w:start w:val="1"/>
      <w:numFmt w:val="bullet"/>
      <w:lvlText w:val=""/>
      <w:lvlJc w:val="left"/>
      <w:pPr>
        <w:ind w:left="3960" w:hanging="360"/>
      </w:pPr>
      <w:rPr>
        <w:rFonts w:ascii="Wingdings" w:hAnsi="Wingdings" w:hint="default"/>
      </w:rPr>
    </w:lvl>
    <w:lvl w:ilvl="6" w:tplc="4F68B5D6" w:tentative="1">
      <w:start w:val="1"/>
      <w:numFmt w:val="bullet"/>
      <w:lvlText w:val=""/>
      <w:lvlJc w:val="left"/>
      <w:pPr>
        <w:ind w:left="4680" w:hanging="360"/>
      </w:pPr>
      <w:rPr>
        <w:rFonts w:ascii="Symbol" w:hAnsi="Symbol" w:hint="default"/>
      </w:rPr>
    </w:lvl>
    <w:lvl w:ilvl="7" w:tplc="3FDA0F0C" w:tentative="1">
      <w:start w:val="1"/>
      <w:numFmt w:val="bullet"/>
      <w:lvlText w:val="o"/>
      <w:lvlJc w:val="left"/>
      <w:pPr>
        <w:ind w:left="5400" w:hanging="360"/>
      </w:pPr>
      <w:rPr>
        <w:rFonts w:ascii="Courier New" w:hAnsi="Courier New" w:hint="default"/>
      </w:rPr>
    </w:lvl>
    <w:lvl w:ilvl="8" w:tplc="7B143D9A" w:tentative="1">
      <w:start w:val="1"/>
      <w:numFmt w:val="bullet"/>
      <w:lvlText w:val=""/>
      <w:lvlJc w:val="left"/>
      <w:pPr>
        <w:ind w:left="6120" w:hanging="360"/>
      </w:pPr>
      <w:rPr>
        <w:rFonts w:ascii="Wingdings" w:hAnsi="Wingdings" w:hint="default"/>
      </w:rPr>
    </w:lvl>
  </w:abstractNum>
  <w:abstractNum w:abstractNumId="39" w15:restartNumberingAfterBreak="0">
    <w:nsid w:val="42334408"/>
    <w:multiLevelType w:val="hybridMultilevel"/>
    <w:tmpl w:val="FFFFFFFF"/>
    <w:lvl w:ilvl="0" w:tplc="2B5E1A4E">
      <w:start w:val="1"/>
      <w:numFmt w:val="decimal"/>
      <w:lvlText w:val="%1)"/>
      <w:lvlJc w:val="left"/>
      <w:pPr>
        <w:ind w:left="720" w:hanging="360"/>
      </w:pPr>
    </w:lvl>
    <w:lvl w:ilvl="1" w:tplc="99D28462">
      <w:start w:val="1"/>
      <w:numFmt w:val="lowerLetter"/>
      <w:lvlText w:val="%2."/>
      <w:lvlJc w:val="left"/>
      <w:pPr>
        <w:ind w:left="1440" w:hanging="360"/>
      </w:pPr>
    </w:lvl>
    <w:lvl w:ilvl="2" w:tplc="16C4D160">
      <w:start w:val="1"/>
      <w:numFmt w:val="lowerRoman"/>
      <w:lvlText w:val="%3."/>
      <w:lvlJc w:val="right"/>
      <w:pPr>
        <w:ind w:left="2160" w:hanging="180"/>
      </w:pPr>
    </w:lvl>
    <w:lvl w:ilvl="3" w:tplc="D95E9A64">
      <w:start w:val="1"/>
      <w:numFmt w:val="decimal"/>
      <w:lvlText w:val="%4."/>
      <w:lvlJc w:val="left"/>
      <w:pPr>
        <w:ind w:left="2880" w:hanging="360"/>
      </w:pPr>
    </w:lvl>
    <w:lvl w:ilvl="4" w:tplc="53821D10">
      <w:start w:val="1"/>
      <w:numFmt w:val="lowerLetter"/>
      <w:lvlText w:val="%5."/>
      <w:lvlJc w:val="left"/>
      <w:pPr>
        <w:ind w:left="3600" w:hanging="360"/>
      </w:pPr>
    </w:lvl>
    <w:lvl w:ilvl="5" w:tplc="5C0E1686">
      <w:start w:val="1"/>
      <w:numFmt w:val="lowerRoman"/>
      <w:lvlText w:val="%6."/>
      <w:lvlJc w:val="right"/>
      <w:pPr>
        <w:ind w:left="4320" w:hanging="180"/>
      </w:pPr>
    </w:lvl>
    <w:lvl w:ilvl="6" w:tplc="810874E4">
      <w:start w:val="1"/>
      <w:numFmt w:val="decimal"/>
      <w:lvlText w:val="%7."/>
      <w:lvlJc w:val="left"/>
      <w:pPr>
        <w:ind w:left="5040" w:hanging="360"/>
      </w:pPr>
    </w:lvl>
    <w:lvl w:ilvl="7" w:tplc="EFB459CA">
      <w:start w:val="1"/>
      <w:numFmt w:val="lowerLetter"/>
      <w:lvlText w:val="%8."/>
      <w:lvlJc w:val="left"/>
      <w:pPr>
        <w:ind w:left="5760" w:hanging="360"/>
      </w:pPr>
    </w:lvl>
    <w:lvl w:ilvl="8" w:tplc="2E28195A">
      <w:start w:val="1"/>
      <w:numFmt w:val="lowerRoman"/>
      <w:lvlText w:val="%9."/>
      <w:lvlJc w:val="right"/>
      <w:pPr>
        <w:ind w:left="6480" w:hanging="180"/>
      </w:pPr>
    </w:lvl>
  </w:abstractNum>
  <w:abstractNum w:abstractNumId="40" w15:restartNumberingAfterBreak="0">
    <w:nsid w:val="436EF8A3"/>
    <w:multiLevelType w:val="hybridMultilevel"/>
    <w:tmpl w:val="FFFFFFFF"/>
    <w:lvl w:ilvl="0" w:tplc="A0BA9F58">
      <w:start w:val="1"/>
      <w:numFmt w:val="bullet"/>
      <w:lvlText w:val="·"/>
      <w:lvlJc w:val="left"/>
      <w:pPr>
        <w:ind w:left="720" w:hanging="360"/>
      </w:pPr>
      <w:rPr>
        <w:rFonts w:ascii="Symbol" w:hAnsi="Symbol" w:hint="default"/>
      </w:rPr>
    </w:lvl>
    <w:lvl w:ilvl="1" w:tplc="7A3AAA48">
      <w:start w:val="1"/>
      <w:numFmt w:val="bullet"/>
      <w:lvlText w:val="o"/>
      <w:lvlJc w:val="left"/>
      <w:pPr>
        <w:ind w:left="1440" w:hanging="360"/>
      </w:pPr>
      <w:rPr>
        <w:rFonts w:ascii="Courier New" w:hAnsi="Courier New" w:hint="default"/>
      </w:rPr>
    </w:lvl>
    <w:lvl w:ilvl="2" w:tplc="3978445C">
      <w:start w:val="1"/>
      <w:numFmt w:val="bullet"/>
      <w:lvlText w:val=""/>
      <w:lvlJc w:val="left"/>
      <w:pPr>
        <w:ind w:left="2160" w:hanging="360"/>
      </w:pPr>
      <w:rPr>
        <w:rFonts w:ascii="Wingdings" w:hAnsi="Wingdings" w:hint="default"/>
      </w:rPr>
    </w:lvl>
    <w:lvl w:ilvl="3" w:tplc="D39C855C">
      <w:start w:val="1"/>
      <w:numFmt w:val="bullet"/>
      <w:lvlText w:val=""/>
      <w:lvlJc w:val="left"/>
      <w:pPr>
        <w:ind w:left="2880" w:hanging="360"/>
      </w:pPr>
      <w:rPr>
        <w:rFonts w:ascii="Symbol" w:hAnsi="Symbol" w:hint="default"/>
      </w:rPr>
    </w:lvl>
    <w:lvl w:ilvl="4" w:tplc="9A86A86A">
      <w:start w:val="1"/>
      <w:numFmt w:val="bullet"/>
      <w:lvlText w:val="o"/>
      <w:lvlJc w:val="left"/>
      <w:pPr>
        <w:ind w:left="3600" w:hanging="360"/>
      </w:pPr>
      <w:rPr>
        <w:rFonts w:ascii="Courier New" w:hAnsi="Courier New" w:hint="default"/>
      </w:rPr>
    </w:lvl>
    <w:lvl w:ilvl="5" w:tplc="68A4B494">
      <w:start w:val="1"/>
      <w:numFmt w:val="bullet"/>
      <w:lvlText w:val=""/>
      <w:lvlJc w:val="left"/>
      <w:pPr>
        <w:ind w:left="4320" w:hanging="360"/>
      </w:pPr>
      <w:rPr>
        <w:rFonts w:ascii="Wingdings" w:hAnsi="Wingdings" w:hint="default"/>
      </w:rPr>
    </w:lvl>
    <w:lvl w:ilvl="6" w:tplc="29C011F0">
      <w:start w:val="1"/>
      <w:numFmt w:val="bullet"/>
      <w:lvlText w:val=""/>
      <w:lvlJc w:val="left"/>
      <w:pPr>
        <w:ind w:left="5040" w:hanging="360"/>
      </w:pPr>
      <w:rPr>
        <w:rFonts w:ascii="Symbol" w:hAnsi="Symbol" w:hint="default"/>
      </w:rPr>
    </w:lvl>
    <w:lvl w:ilvl="7" w:tplc="7814F4CE">
      <w:start w:val="1"/>
      <w:numFmt w:val="bullet"/>
      <w:lvlText w:val="o"/>
      <w:lvlJc w:val="left"/>
      <w:pPr>
        <w:ind w:left="5760" w:hanging="360"/>
      </w:pPr>
      <w:rPr>
        <w:rFonts w:ascii="Courier New" w:hAnsi="Courier New" w:hint="default"/>
      </w:rPr>
    </w:lvl>
    <w:lvl w:ilvl="8" w:tplc="0FAA4FEE">
      <w:start w:val="1"/>
      <w:numFmt w:val="bullet"/>
      <w:lvlText w:val=""/>
      <w:lvlJc w:val="left"/>
      <w:pPr>
        <w:ind w:left="6480" w:hanging="360"/>
      </w:pPr>
      <w:rPr>
        <w:rFonts w:ascii="Wingdings" w:hAnsi="Wingdings" w:hint="default"/>
      </w:rPr>
    </w:lvl>
  </w:abstractNum>
  <w:abstractNum w:abstractNumId="41" w15:restartNumberingAfterBreak="0">
    <w:nsid w:val="44703816"/>
    <w:multiLevelType w:val="hybridMultilevel"/>
    <w:tmpl w:val="0B0E5966"/>
    <w:lvl w:ilvl="0" w:tplc="CDEC82C8">
      <w:start w:val="1"/>
      <w:numFmt w:val="bullet"/>
      <w:lvlText w:val="-"/>
      <w:lvlJc w:val="left"/>
      <w:pPr>
        <w:ind w:left="360" w:hanging="360"/>
      </w:pPr>
      <w:rPr>
        <w:rFonts w:ascii="Verdana" w:hAnsi="Verdana" w:hint="default"/>
      </w:rPr>
    </w:lvl>
    <w:lvl w:ilvl="1" w:tplc="B504FD90">
      <w:start w:val="1"/>
      <w:numFmt w:val="bullet"/>
      <w:lvlText w:val="o"/>
      <w:lvlJc w:val="left"/>
      <w:pPr>
        <w:ind w:left="1080" w:hanging="360"/>
      </w:pPr>
      <w:rPr>
        <w:rFonts w:ascii="Courier New" w:hAnsi="Courier New" w:hint="default"/>
      </w:rPr>
    </w:lvl>
    <w:lvl w:ilvl="2" w:tplc="37645070">
      <w:start w:val="1"/>
      <w:numFmt w:val="bullet"/>
      <w:lvlText w:val=""/>
      <w:lvlJc w:val="left"/>
      <w:pPr>
        <w:ind w:left="1800" w:hanging="360"/>
      </w:pPr>
      <w:rPr>
        <w:rFonts w:ascii="Wingdings" w:hAnsi="Wingdings" w:hint="default"/>
      </w:rPr>
    </w:lvl>
    <w:lvl w:ilvl="3" w:tplc="289EBFA2">
      <w:start w:val="1"/>
      <w:numFmt w:val="bullet"/>
      <w:lvlText w:val=""/>
      <w:lvlJc w:val="left"/>
      <w:pPr>
        <w:ind w:left="2520" w:hanging="360"/>
      </w:pPr>
      <w:rPr>
        <w:rFonts w:ascii="Symbol" w:hAnsi="Symbol" w:hint="default"/>
      </w:rPr>
    </w:lvl>
    <w:lvl w:ilvl="4" w:tplc="4F8C25DA">
      <w:start w:val="1"/>
      <w:numFmt w:val="bullet"/>
      <w:lvlText w:val="o"/>
      <w:lvlJc w:val="left"/>
      <w:pPr>
        <w:ind w:left="3240" w:hanging="360"/>
      </w:pPr>
      <w:rPr>
        <w:rFonts w:ascii="Courier New" w:hAnsi="Courier New" w:hint="default"/>
      </w:rPr>
    </w:lvl>
    <w:lvl w:ilvl="5" w:tplc="8346A7DA">
      <w:start w:val="1"/>
      <w:numFmt w:val="bullet"/>
      <w:lvlText w:val=""/>
      <w:lvlJc w:val="left"/>
      <w:pPr>
        <w:ind w:left="3960" w:hanging="360"/>
      </w:pPr>
      <w:rPr>
        <w:rFonts w:ascii="Wingdings" w:hAnsi="Wingdings" w:hint="default"/>
      </w:rPr>
    </w:lvl>
    <w:lvl w:ilvl="6" w:tplc="08E0C634">
      <w:start w:val="1"/>
      <w:numFmt w:val="bullet"/>
      <w:lvlText w:val=""/>
      <w:lvlJc w:val="left"/>
      <w:pPr>
        <w:ind w:left="4680" w:hanging="360"/>
      </w:pPr>
      <w:rPr>
        <w:rFonts w:ascii="Symbol" w:hAnsi="Symbol" w:hint="default"/>
      </w:rPr>
    </w:lvl>
    <w:lvl w:ilvl="7" w:tplc="6276E624">
      <w:start w:val="1"/>
      <w:numFmt w:val="bullet"/>
      <w:lvlText w:val="o"/>
      <w:lvlJc w:val="left"/>
      <w:pPr>
        <w:ind w:left="5400" w:hanging="360"/>
      </w:pPr>
      <w:rPr>
        <w:rFonts w:ascii="Courier New" w:hAnsi="Courier New" w:hint="default"/>
      </w:rPr>
    </w:lvl>
    <w:lvl w:ilvl="8" w:tplc="72882574">
      <w:start w:val="1"/>
      <w:numFmt w:val="bullet"/>
      <w:lvlText w:val=""/>
      <w:lvlJc w:val="left"/>
      <w:pPr>
        <w:ind w:left="6120" w:hanging="360"/>
      </w:pPr>
      <w:rPr>
        <w:rFonts w:ascii="Wingdings" w:hAnsi="Wingdings" w:hint="default"/>
      </w:rPr>
    </w:lvl>
  </w:abstractNum>
  <w:abstractNum w:abstractNumId="42" w15:restartNumberingAfterBreak="0">
    <w:nsid w:val="44BF17FE"/>
    <w:multiLevelType w:val="hybridMultilevel"/>
    <w:tmpl w:val="8668C5B4"/>
    <w:lvl w:ilvl="0" w:tplc="676C27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6847ACF"/>
    <w:multiLevelType w:val="hybridMultilevel"/>
    <w:tmpl w:val="65141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8F7660D"/>
    <w:multiLevelType w:val="hybridMultilevel"/>
    <w:tmpl w:val="8C7E35CE"/>
    <w:lvl w:ilvl="0" w:tplc="F8FA5746">
      <w:start w:val="1"/>
      <w:numFmt w:val="bullet"/>
      <w:lvlText w:val=""/>
      <w:lvlJc w:val="left"/>
      <w:pPr>
        <w:ind w:left="720" w:hanging="360"/>
      </w:pPr>
      <w:rPr>
        <w:rFonts w:ascii="Symbol" w:hAnsi="Symbol" w:hint="default"/>
      </w:rPr>
    </w:lvl>
    <w:lvl w:ilvl="1" w:tplc="89922FB8" w:tentative="1">
      <w:start w:val="1"/>
      <w:numFmt w:val="bullet"/>
      <w:lvlText w:val="o"/>
      <w:lvlJc w:val="left"/>
      <w:pPr>
        <w:ind w:left="1440" w:hanging="360"/>
      </w:pPr>
      <w:rPr>
        <w:rFonts w:ascii="Courier New" w:hAnsi="Courier New" w:hint="default"/>
      </w:rPr>
    </w:lvl>
    <w:lvl w:ilvl="2" w:tplc="F98E8270" w:tentative="1">
      <w:start w:val="1"/>
      <w:numFmt w:val="bullet"/>
      <w:lvlText w:val=""/>
      <w:lvlJc w:val="left"/>
      <w:pPr>
        <w:ind w:left="2160" w:hanging="360"/>
      </w:pPr>
      <w:rPr>
        <w:rFonts w:ascii="Wingdings" w:hAnsi="Wingdings" w:hint="default"/>
      </w:rPr>
    </w:lvl>
    <w:lvl w:ilvl="3" w:tplc="67580126" w:tentative="1">
      <w:start w:val="1"/>
      <w:numFmt w:val="bullet"/>
      <w:lvlText w:val=""/>
      <w:lvlJc w:val="left"/>
      <w:pPr>
        <w:ind w:left="2880" w:hanging="360"/>
      </w:pPr>
      <w:rPr>
        <w:rFonts w:ascii="Symbol" w:hAnsi="Symbol" w:hint="default"/>
      </w:rPr>
    </w:lvl>
    <w:lvl w:ilvl="4" w:tplc="84366B08" w:tentative="1">
      <w:start w:val="1"/>
      <w:numFmt w:val="bullet"/>
      <w:lvlText w:val="o"/>
      <w:lvlJc w:val="left"/>
      <w:pPr>
        <w:ind w:left="3600" w:hanging="360"/>
      </w:pPr>
      <w:rPr>
        <w:rFonts w:ascii="Courier New" w:hAnsi="Courier New" w:hint="default"/>
      </w:rPr>
    </w:lvl>
    <w:lvl w:ilvl="5" w:tplc="A38E20DA" w:tentative="1">
      <w:start w:val="1"/>
      <w:numFmt w:val="bullet"/>
      <w:lvlText w:val=""/>
      <w:lvlJc w:val="left"/>
      <w:pPr>
        <w:ind w:left="4320" w:hanging="360"/>
      </w:pPr>
      <w:rPr>
        <w:rFonts w:ascii="Wingdings" w:hAnsi="Wingdings" w:hint="default"/>
      </w:rPr>
    </w:lvl>
    <w:lvl w:ilvl="6" w:tplc="C1D83840" w:tentative="1">
      <w:start w:val="1"/>
      <w:numFmt w:val="bullet"/>
      <w:lvlText w:val=""/>
      <w:lvlJc w:val="left"/>
      <w:pPr>
        <w:ind w:left="5040" w:hanging="360"/>
      </w:pPr>
      <w:rPr>
        <w:rFonts w:ascii="Symbol" w:hAnsi="Symbol" w:hint="default"/>
      </w:rPr>
    </w:lvl>
    <w:lvl w:ilvl="7" w:tplc="74BCDE24" w:tentative="1">
      <w:start w:val="1"/>
      <w:numFmt w:val="bullet"/>
      <w:lvlText w:val="o"/>
      <w:lvlJc w:val="left"/>
      <w:pPr>
        <w:ind w:left="5760" w:hanging="360"/>
      </w:pPr>
      <w:rPr>
        <w:rFonts w:ascii="Courier New" w:hAnsi="Courier New" w:hint="default"/>
      </w:rPr>
    </w:lvl>
    <w:lvl w:ilvl="8" w:tplc="9B5CBC48" w:tentative="1">
      <w:start w:val="1"/>
      <w:numFmt w:val="bullet"/>
      <w:lvlText w:val=""/>
      <w:lvlJc w:val="left"/>
      <w:pPr>
        <w:ind w:left="6480" w:hanging="360"/>
      </w:pPr>
      <w:rPr>
        <w:rFonts w:ascii="Wingdings" w:hAnsi="Wingdings" w:hint="default"/>
      </w:rPr>
    </w:lvl>
  </w:abstractNum>
  <w:abstractNum w:abstractNumId="45" w15:restartNumberingAfterBreak="0">
    <w:nsid w:val="4A4B5E16"/>
    <w:multiLevelType w:val="multilevel"/>
    <w:tmpl w:val="A586B836"/>
    <w:lvl w:ilvl="0">
      <w:start w:val="1"/>
      <w:numFmt w:val="decimal"/>
      <w:lvlText w:val="%1."/>
      <w:lvlJc w:val="left"/>
      <w:pPr>
        <w:ind w:left="510" w:hanging="510"/>
      </w:pPr>
    </w:lvl>
    <w:lvl w:ilvl="1">
      <w:start w:val="7"/>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4C4CC119"/>
    <w:multiLevelType w:val="hybridMultilevel"/>
    <w:tmpl w:val="FFFFFFFF"/>
    <w:lvl w:ilvl="0" w:tplc="DF3ECB52">
      <w:start w:val="1"/>
      <w:numFmt w:val="bullet"/>
      <w:lvlText w:val=""/>
      <w:lvlJc w:val="left"/>
      <w:pPr>
        <w:ind w:left="720" w:hanging="360"/>
      </w:pPr>
      <w:rPr>
        <w:rFonts w:ascii="Symbol" w:hAnsi="Symbol" w:hint="default"/>
      </w:rPr>
    </w:lvl>
    <w:lvl w:ilvl="1" w:tplc="9E26B838">
      <w:start w:val="1"/>
      <w:numFmt w:val="bullet"/>
      <w:lvlText w:val="o"/>
      <w:lvlJc w:val="left"/>
      <w:pPr>
        <w:ind w:left="1440" w:hanging="360"/>
      </w:pPr>
      <w:rPr>
        <w:rFonts w:ascii="Courier New" w:hAnsi="Courier New" w:hint="default"/>
      </w:rPr>
    </w:lvl>
    <w:lvl w:ilvl="2" w:tplc="F1D063E8">
      <w:start w:val="1"/>
      <w:numFmt w:val="bullet"/>
      <w:lvlText w:val=""/>
      <w:lvlJc w:val="left"/>
      <w:pPr>
        <w:ind w:left="2160" w:hanging="360"/>
      </w:pPr>
      <w:rPr>
        <w:rFonts w:ascii="Wingdings" w:hAnsi="Wingdings" w:hint="default"/>
      </w:rPr>
    </w:lvl>
    <w:lvl w:ilvl="3" w:tplc="56EE79FC">
      <w:start w:val="1"/>
      <w:numFmt w:val="bullet"/>
      <w:lvlText w:val=""/>
      <w:lvlJc w:val="left"/>
      <w:pPr>
        <w:ind w:left="2880" w:hanging="360"/>
      </w:pPr>
      <w:rPr>
        <w:rFonts w:ascii="Symbol" w:hAnsi="Symbol" w:hint="default"/>
      </w:rPr>
    </w:lvl>
    <w:lvl w:ilvl="4" w:tplc="40AA2CE6">
      <w:start w:val="1"/>
      <w:numFmt w:val="bullet"/>
      <w:lvlText w:val="o"/>
      <w:lvlJc w:val="left"/>
      <w:pPr>
        <w:ind w:left="3600" w:hanging="360"/>
      </w:pPr>
      <w:rPr>
        <w:rFonts w:ascii="Courier New" w:hAnsi="Courier New" w:hint="default"/>
      </w:rPr>
    </w:lvl>
    <w:lvl w:ilvl="5" w:tplc="CF50AE38">
      <w:start w:val="1"/>
      <w:numFmt w:val="bullet"/>
      <w:lvlText w:val=""/>
      <w:lvlJc w:val="left"/>
      <w:pPr>
        <w:ind w:left="4320" w:hanging="360"/>
      </w:pPr>
      <w:rPr>
        <w:rFonts w:ascii="Wingdings" w:hAnsi="Wingdings" w:hint="default"/>
      </w:rPr>
    </w:lvl>
    <w:lvl w:ilvl="6" w:tplc="2C147066">
      <w:start w:val="1"/>
      <w:numFmt w:val="bullet"/>
      <w:lvlText w:val=""/>
      <w:lvlJc w:val="left"/>
      <w:pPr>
        <w:ind w:left="5040" w:hanging="360"/>
      </w:pPr>
      <w:rPr>
        <w:rFonts w:ascii="Symbol" w:hAnsi="Symbol" w:hint="default"/>
      </w:rPr>
    </w:lvl>
    <w:lvl w:ilvl="7" w:tplc="8EBAF8F8">
      <w:start w:val="1"/>
      <w:numFmt w:val="bullet"/>
      <w:lvlText w:val="o"/>
      <w:lvlJc w:val="left"/>
      <w:pPr>
        <w:ind w:left="5760" w:hanging="360"/>
      </w:pPr>
      <w:rPr>
        <w:rFonts w:ascii="Courier New" w:hAnsi="Courier New" w:hint="default"/>
      </w:rPr>
    </w:lvl>
    <w:lvl w:ilvl="8" w:tplc="003C41B4">
      <w:start w:val="1"/>
      <w:numFmt w:val="bullet"/>
      <w:lvlText w:val=""/>
      <w:lvlJc w:val="left"/>
      <w:pPr>
        <w:ind w:left="6480" w:hanging="360"/>
      </w:pPr>
      <w:rPr>
        <w:rFonts w:ascii="Wingdings" w:hAnsi="Wingdings" w:hint="default"/>
      </w:rPr>
    </w:lvl>
  </w:abstractNum>
  <w:abstractNum w:abstractNumId="47" w15:restartNumberingAfterBreak="0">
    <w:nsid w:val="4D27144A"/>
    <w:multiLevelType w:val="hybridMultilevel"/>
    <w:tmpl w:val="32566E12"/>
    <w:lvl w:ilvl="0" w:tplc="FCC25484">
      <w:start w:val="1"/>
      <w:numFmt w:val="decimal"/>
      <w:suff w:val="space"/>
      <w:lvlText w:val="%1."/>
      <w:lvlJc w:val="left"/>
      <w:pPr>
        <w:ind w:left="227" w:hanging="227"/>
      </w:pPr>
      <w:rPr>
        <w:rFonts w:hint="default"/>
      </w:rPr>
    </w:lvl>
    <w:lvl w:ilvl="1" w:tplc="04130019" w:tentative="1">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4FAB71EC"/>
    <w:multiLevelType w:val="hybridMultilevel"/>
    <w:tmpl w:val="FFFFFFFF"/>
    <w:lvl w:ilvl="0" w:tplc="3E2C701E">
      <w:start w:val="1"/>
      <w:numFmt w:val="bullet"/>
      <w:lvlText w:val="-"/>
      <w:lvlJc w:val="left"/>
      <w:pPr>
        <w:ind w:left="360" w:hanging="360"/>
      </w:pPr>
      <w:rPr>
        <w:rFonts w:ascii="&quot;Verdana&quot;,sans-serif" w:hAnsi="&quot;Verdana&quot;,sans-serif" w:hint="default"/>
      </w:rPr>
    </w:lvl>
    <w:lvl w:ilvl="1" w:tplc="B4EE9688">
      <w:start w:val="1"/>
      <w:numFmt w:val="bullet"/>
      <w:lvlText w:val="o"/>
      <w:lvlJc w:val="left"/>
      <w:pPr>
        <w:ind w:left="1440" w:hanging="360"/>
      </w:pPr>
      <w:rPr>
        <w:rFonts w:ascii="Courier New" w:hAnsi="Courier New" w:hint="default"/>
      </w:rPr>
    </w:lvl>
    <w:lvl w:ilvl="2" w:tplc="7DE6631C">
      <w:start w:val="1"/>
      <w:numFmt w:val="bullet"/>
      <w:lvlText w:val=""/>
      <w:lvlJc w:val="left"/>
      <w:pPr>
        <w:ind w:left="2160" w:hanging="360"/>
      </w:pPr>
      <w:rPr>
        <w:rFonts w:ascii="Wingdings" w:hAnsi="Wingdings" w:hint="default"/>
      </w:rPr>
    </w:lvl>
    <w:lvl w:ilvl="3" w:tplc="B6FEE4D2">
      <w:start w:val="1"/>
      <w:numFmt w:val="bullet"/>
      <w:lvlText w:val=""/>
      <w:lvlJc w:val="left"/>
      <w:pPr>
        <w:ind w:left="2880" w:hanging="360"/>
      </w:pPr>
      <w:rPr>
        <w:rFonts w:ascii="Symbol" w:hAnsi="Symbol" w:hint="default"/>
      </w:rPr>
    </w:lvl>
    <w:lvl w:ilvl="4" w:tplc="CEF2AA48">
      <w:start w:val="1"/>
      <w:numFmt w:val="bullet"/>
      <w:lvlText w:val="o"/>
      <w:lvlJc w:val="left"/>
      <w:pPr>
        <w:ind w:left="3600" w:hanging="360"/>
      </w:pPr>
      <w:rPr>
        <w:rFonts w:ascii="Courier New" w:hAnsi="Courier New" w:hint="default"/>
      </w:rPr>
    </w:lvl>
    <w:lvl w:ilvl="5" w:tplc="13260042">
      <w:start w:val="1"/>
      <w:numFmt w:val="bullet"/>
      <w:lvlText w:val=""/>
      <w:lvlJc w:val="left"/>
      <w:pPr>
        <w:ind w:left="4320" w:hanging="360"/>
      </w:pPr>
      <w:rPr>
        <w:rFonts w:ascii="Wingdings" w:hAnsi="Wingdings" w:hint="default"/>
      </w:rPr>
    </w:lvl>
    <w:lvl w:ilvl="6" w:tplc="27487464">
      <w:start w:val="1"/>
      <w:numFmt w:val="bullet"/>
      <w:lvlText w:val=""/>
      <w:lvlJc w:val="left"/>
      <w:pPr>
        <w:ind w:left="5040" w:hanging="360"/>
      </w:pPr>
      <w:rPr>
        <w:rFonts w:ascii="Symbol" w:hAnsi="Symbol" w:hint="default"/>
      </w:rPr>
    </w:lvl>
    <w:lvl w:ilvl="7" w:tplc="C2A278CE">
      <w:start w:val="1"/>
      <w:numFmt w:val="bullet"/>
      <w:lvlText w:val="o"/>
      <w:lvlJc w:val="left"/>
      <w:pPr>
        <w:ind w:left="5760" w:hanging="360"/>
      </w:pPr>
      <w:rPr>
        <w:rFonts w:ascii="Courier New" w:hAnsi="Courier New" w:hint="default"/>
      </w:rPr>
    </w:lvl>
    <w:lvl w:ilvl="8" w:tplc="FE7A1B86">
      <w:start w:val="1"/>
      <w:numFmt w:val="bullet"/>
      <w:lvlText w:val=""/>
      <w:lvlJc w:val="left"/>
      <w:pPr>
        <w:ind w:left="6480" w:hanging="360"/>
      </w:pPr>
      <w:rPr>
        <w:rFonts w:ascii="Wingdings" w:hAnsi="Wingdings" w:hint="default"/>
      </w:rPr>
    </w:lvl>
  </w:abstractNum>
  <w:abstractNum w:abstractNumId="49" w15:restartNumberingAfterBreak="0">
    <w:nsid w:val="510741B6"/>
    <w:multiLevelType w:val="hybridMultilevel"/>
    <w:tmpl w:val="6992A846"/>
    <w:lvl w:ilvl="0" w:tplc="82CE9D3C">
      <w:start w:val="3"/>
      <w:numFmt w:val="bullet"/>
      <w:lvlText w:val="-"/>
      <w:lvlJc w:val="left"/>
      <w:pPr>
        <w:ind w:left="720" w:hanging="360"/>
      </w:pPr>
      <w:rPr>
        <w:rFonts w:ascii="Verdana" w:hAnsi="Verdana" w:hint="default"/>
      </w:rPr>
    </w:lvl>
    <w:lvl w:ilvl="1" w:tplc="B4FEE2D8">
      <w:start w:val="1"/>
      <w:numFmt w:val="bullet"/>
      <w:lvlText w:val="o"/>
      <w:lvlJc w:val="left"/>
      <w:pPr>
        <w:ind w:left="1440" w:hanging="360"/>
      </w:pPr>
      <w:rPr>
        <w:rFonts w:ascii="Courier New" w:hAnsi="Courier New" w:hint="default"/>
      </w:rPr>
    </w:lvl>
    <w:lvl w:ilvl="2" w:tplc="325428D8">
      <w:start w:val="1"/>
      <w:numFmt w:val="bullet"/>
      <w:lvlText w:val=""/>
      <w:lvlJc w:val="left"/>
      <w:pPr>
        <w:ind w:left="2160" w:hanging="360"/>
      </w:pPr>
      <w:rPr>
        <w:rFonts w:ascii="Wingdings" w:hAnsi="Wingdings" w:hint="default"/>
      </w:rPr>
    </w:lvl>
    <w:lvl w:ilvl="3" w:tplc="52144AF2">
      <w:start w:val="1"/>
      <w:numFmt w:val="bullet"/>
      <w:lvlText w:val=""/>
      <w:lvlJc w:val="left"/>
      <w:pPr>
        <w:ind w:left="2880" w:hanging="360"/>
      </w:pPr>
      <w:rPr>
        <w:rFonts w:ascii="Symbol" w:hAnsi="Symbol" w:hint="default"/>
      </w:rPr>
    </w:lvl>
    <w:lvl w:ilvl="4" w:tplc="B7BE786C">
      <w:start w:val="1"/>
      <w:numFmt w:val="bullet"/>
      <w:lvlText w:val="o"/>
      <w:lvlJc w:val="left"/>
      <w:pPr>
        <w:ind w:left="3600" w:hanging="360"/>
      </w:pPr>
      <w:rPr>
        <w:rFonts w:ascii="Courier New" w:hAnsi="Courier New" w:hint="default"/>
      </w:rPr>
    </w:lvl>
    <w:lvl w:ilvl="5" w:tplc="6240ADBE">
      <w:start w:val="1"/>
      <w:numFmt w:val="bullet"/>
      <w:lvlText w:val=""/>
      <w:lvlJc w:val="left"/>
      <w:pPr>
        <w:ind w:left="4320" w:hanging="360"/>
      </w:pPr>
      <w:rPr>
        <w:rFonts w:ascii="Wingdings" w:hAnsi="Wingdings" w:hint="default"/>
      </w:rPr>
    </w:lvl>
    <w:lvl w:ilvl="6" w:tplc="F91C31EC">
      <w:start w:val="1"/>
      <w:numFmt w:val="bullet"/>
      <w:lvlText w:val=""/>
      <w:lvlJc w:val="left"/>
      <w:pPr>
        <w:ind w:left="5040" w:hanging="360"/>
      </w:pPr>
      <w:rPr>
        <w:rFonts w:ascii="Symbol" w:hAnsi="Symbol" w:hint="default"/>
      </w:rPr>
    </w:lvl>
    <w:lvl w:ilvl="7" w:tplc="7332CB1C">
      <w:start w:val="1"/>
      <w:numFmt w:val="bullet"/>
      <w:lvlText w:val="o"/>
      <w:lvlJc w:val="left"/>
      <w:pPr>
        <w:ind w:left="5760" w:hanging="360"/>
      </w:pPr>
      <w:rPr>
        <w:rFonts w:ascii="Courier New" w:hAnsi="Courier New" w:hint="default"/>
      </w:rPr>
    </w:lvl>
    <w:lvl w:ilvl="8" w:tplc="857431E6">
      <w:start w:val="1"/>
      <w:numFmt w:val="bullet"/>
      <w:lvlText w:val=""/>
      <w:lvlJc w:val="left"/>
      <w:pPr>
        <w:ind w:left="6480" w:hanging="360"/>
      </w:pPr>
      <w:rPr>
        <w:rFonts w:ascii="Wingdings" w:hAnsi="Wingdings" w:hint="default"/>
      </w:rPr>
    </w:lvl>
  </w:abstractNum>
  <w:abstractNum w:abstractNumId="50" w15:restartNumberingAfterBreak="0">
    <w:nsid w:val="52984B15"/>
    <w:multiLevelType w:val="hybridMultilevel"/>
    <w:tmpl w:val="71C0569A"/>
    <w:lvl w:ilvl="0" w:tplc="6AB29D0A">
      <w:start w:val="1"/>
      <w:numFmt w:val="bullet"/>
      <w:lvlText w:val="-"/>
      <w:lvlJc w:val="left"/>
      <w:pPr>
        <w:ind w:left="360" w:hanging="360"/>
      </w:pPr>
      <w:rPr>
        <w:rFonts w:ascii="&quot;Verdana&quot;,sans-serif" w:hAnsi="&quot;Verdana&quot;,sans-serif" w:hint="default"/>
      </w:rPr>
    </w:lvl>
    <w:lvl w:ilvl="1" w:tplc="37E4A25C" w:tentative="1">
      <w:start w:val="1"/>
      <w:numFmt w:val="bullet"/>
      <w:lvlText w:val="o"/>
      <w:lvlJc w:val="left"/>
      <w:pPr>
        <w:ind w:left="1080" w:hanging="360"/>
      </w:pPr>
      <w:rPr>
        <w:rFonts w:ascii="Courier New" w:hAnsi="Courier New" w:hint="default"/>
      </w:rPr>
    </w:lvl>
    <w:lvl w:ilvl="2" w:tplc="165E723E" w:tentative="1">
      <w:start w:val="1"/>
      <w:numFmt w:val="bullet"/>
      <w:lvlText w:val=""/>
      <w:lvlJc w:val="left"/>
      <w:pPr>
        <w:ind w:left="1800" w:hanging="360"/>
      </w:pPr>
      <w:rPr>
        <w:rFonts w:ascii="Wingdings" w:hAnsi="Wingdings" w:hint="default"/>
      </w:rPr>
    </w:lvl>
    <w:lvl w:ilvl="3" w:tplc="30906430" w:tentative="1">
      <w:start w:val="1"/>
      <w:numFmt w:val="bullet"/>
      <w:lvlText w:val=""/>
      <w:lvlJc w:val="left"/>
      <w:pPr>
        <w:ind w:left="2520" w:hanging="360"/>
      </w:pPr>
      <w:rPr>
        <w:rFonts w:ascii="Symbol" w:hAnsi="Symbol" w:hint="default"/>
      </w:rPr>
    </w:lvl>
    <w:lvl w:ilvl="4" w:tplc="E6BA0CB8" w:tentative="1">
      <w:start w:val="1"/>
      <w:numFmt w:val="bullet"/>
      <w:lvlText w:val="o"/>
      <w:lvlJc w:val="left"/>
      <w:pPr>
        <w:ind w:left="3240" w:hanging="360"/>
      </w:pPr>
      <w:rPr>
        <w:rFonts w:ascii="Courier New" w:hAnsi="Courier New" w:hint="default"/>
      </w:rPr>
    </w:lvl>
    <w:lvl w:ilvl="5" w:tplc="5A76E796" w:tentative="1">
      <w:start w:val="1"/>
      <w:numFmt w:val="bullet"/>
      <w:lvlText w:val=""/>
      <w:lvlJc w:val="left"/>
      <w:pPr>
        <w:ind w:left="3960" w:hanging="360"/>
      </w:pPr>
      <w:rPr>
        <w:rFonts w:ascii="Wingdings" w:hAnsi="Wingdings" w:hint="default"/>
      </w:rPr>
    </w:lvl>
    <w:lvl w:ilvl="6" w:tplc="FA0E730E" w:tentative="1">
      <w:start w:val="1"/>
      <w:numFmt w:val="bullet"/>
      <w:lvlText w:val=""/>
      <w:lvlJc w:val="left"/>
      <w:pPr>
        <w:ind w:left="4680" w:hanging="360"/>
      </w:pPr>
      <w:rPr>
        <w:rFonts w:ascii="Symbol" w:hAnsi="Symbol" w:hint="default"/>
      </w:rPr>
    </w:lvl>
    <w:lvl w:ilvl="7" w:tplc="63D4380E" w:tentative="1">
      <w:start w:val="1"/>
      <w:numFmt w:val="bullet"/>
      <w:lvlText w:val="o"/>
      <w:lvlJc w:val="left"/>
      <w:pPr>
        <w:ind w:left="5400" w:hanging="360"/>
      </w:pPr>
      <w:rPr>
        <w:rFonts w:ascii="Courier New" w:hAnsi="Courier New" w:hint="default"/>
      </w:rPr>
    </w:lvl>
    <w:lvl w:ilvl="8" w:tplc="C1E4B98A" w:tentative="1">
      <w:start w:val="1"/>
      <w:numFmt w:val="bullet"/>
      <w:lvlText w:val=""/>
      <w:lvlJc w:val="left"/>
      <w:pPr>
        <w:ind w:left="6120" w:hanging="360"/>
      </w:pPr>
      <w:rPr>
        <w:rFonts w:ascii="Wingdings" w:hAnsi="Wingdings" w:hint="default"/>
      </w:rPr>
    </w:lvl>
  </w:abstractNum>
  <w:abstractNum w:abstractNumId="51" w15:restartNumberingAfterBreak="0">
    <w:nsid w:val="55197339"/>
    <w:multiLevelType w:val="multilevel"/>
    <w:tmpl w:val="54E446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5D05336"/>
    <w:multiLevelType w:val="hybridMultilevel"/>
    <w:tmpl w:val="691A95B0"/>
    <w:lvl w:ilvl="0" w:tplc="7638B31A">
      <w:start w:val="1"/>
      <w:numFmt w:val="bullet"/>
      <w:lvlText w:val="-"/>
      <w:lvlJc w:val="left"/>
      <w:pPr>
        <w:ind w:left="360" w:hanging="360"/>
      </w:pPr>
      <w:rPr>
        <w:rFonts w:ascii="Verdana" w:hAnsi="Verdana" w:hint="default"/>
      </w:rPr>
    </w:lvl>
    <w:lvl w:ilvl="1" w:tplc="92E6F5FC">
      <w:start w:val="1"/>
      <w:numFmt w:val="bullet"/>
      <w:lvlText w:val="o"/>
      <w:lvlJc w:val="left"/>
      <w:pPr>
        <w:ind w:left="1080" w:hanging="360"/>
      </w:pPr>
      <w:rPr>
        <w:rFonts w:ascii="Courier New" w:hAnsi="Courier New" w:hint="default"/>
      </w:rPr>
    </w:lvl>
    <w:lvl w:ilvl="2" w:tplc="8482E078">
      <w:start w:val="1"/>
      <w:numFmt w:val="bullet"/>
      <w:lvlText w:val=""/>
      <w:lvlJc w:val="left"/>
      <w:pPr>
        <w:ind w:left="1800" w:hanging="360"/>
      </w:pPr>
      <w:rPr>
        <w:rFonts w:ascii="Wingdings" w:hAnsi="Wingdings" w:hint="default"/>
      </w:rPr>
    </w:lvl>
    <w:lvl w:ilvl="3" w:tplc="F1200FBA">
      <w:start w:val="1"/>
      <w:numFmt w:val="bullet"/>
      <w:lvlText w:val=""/>
      <w:lvlJc w:val="left"/>
      <w:pPr>
        <w:ind w:left="2520" w:hanging="360"/>
      </w:pPr>
      <w:rPr>
        <w:rFonts w:ascii="Symbol" w:hAnsi="Symbol" w:hint="default"/>
      </w:rPr>
    </w:lvl>
    <w:lvl w:ilvl="4" w:tplc="9FF86C68">
      <w:start w:val="1"/>
      <w:numFmt w:val="bullet"/>
      <w:lvlText w:val="o"/>
      <w:lvlJc w:val="left"/>
      <w:pPr>
        <w:ind w:left="3240" w:hanging="360"/>
      </w:pPr>
      <w:rPr>
        <w:rFonts w:ascii="Courier New" w:hAnsi="Courier New" w:hint="default"/>
      </w:rPr>
    </w:lvl>
    <w:lvl w:ilvl="5" w:tplc="5844B54A">
      <w:start w:val="1"/>
      <w:numFmt w:val="bullet"/>
      <w:lvlText w:val=""/>
      <w:lvlJc w:val="left"/>
      <w:pPr>
        <w:ind w:left="3960" w:hanging="360"/>
      </w:pPr>
      <w:rPr>
        <w:rFonts w:ascii="Wingdings" w:hAnsi="Wingdings" w:hint="default"/>
      </w:rPr>
    </w:lvl>
    <w:lvl w:ilvl="6" w:tplc="8CAC41AA">
      <w:start w:val="1"/>
      <w:numFmt w:val="bullet"/>
      <w:lvlText w:val=""/>
      <w:lvlJc w:val="left"/>
      <w:pPr>
        <w:ind w:left="4680" w:hanging="360"/>
      </w:pPr>
      <w:rPr>
        <w:rFonts w:ascii="Symbol" w:hAnsi="Symbol" w:hint="default"/>
      </w:rPr>
    </w:lvl>
    <w:lvl w:ilvl="7" w:tplc="9A427462">
      <w:start w:val="1"/>
      <w:numFmt w:val="bullet"/>
      <w:lvlText w:val="o"/>
      <w:lvlJc w:val="left"/>
      <w:pPr>
        <w:ind w:left="5400" w:hanging="360"/>
      </w:pPr>
      <w:rPr>
        <w:rFonts w:ascii="Courier New" w:hAnsi="Courier New" w:hint="default"/>
      </w:rPr>
    </w:lvl>
    <w:lvl w:ilvl="8" w:tplc="5C9E9168">
      <w:start w:val="1"/>
      <w:numFmt w:val="bullet"/>
      <w:lvlText w:val=""/>
      <w:lvlJc w:val="left"/>
      <w:pPr>
        <w:ind w:left="6120" w:hanging="360"/>
      </w:pPr>
      <w:rPr>
        <w:rFonts w:ascii="Wingdings" w:hAnsi="Wingdings" w:hint="default"/>
      </w:rPr>
    </w:lvl>
  </w:abstractNum>
  <w:abstractNum w:abstractNumId="53" w15:restartNumberingAfterBreak="0">
    <w:nsid w:val="55F611D7"/>
    <w:multiLevelType w:val="multilevel"/>
    <w:tmpl w:val="1A30E37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78666F3"/>
    <w:multiLevelType w:val="hybridMultilevel"/>
    <w:tmpl w:val="FDA693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58D36311"/>
    <w:multiLevelType w:val="multilevel"/>
    <w:tmpl w:val="BE289DC4"/>
    <w:lvl w:ilvl="0">
      <w:start w:val="10"/>
      <w:numFmt w:val="decimal"/>
      <w:lvlText w:val="%1."/>
      <w:lvlJc w:val="left"/>
      <w:pPr>
        <w:ind w:left="600" w:hanging="600"/>
      </w:pPr>
      <w:rPr>
        <w:rFonts w:hint="default"/>
      </w:rPr>
    </w:lvl>
    <w:lvl w:ilvl="1">
      <w:start w:val="4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91A77D8"/>
    <w:multiLevelType w:val="hybridMultilevel"/>
    <w:tmpl w:val="E0DE3964"/>
    <w:lvl w:ilvl="0" w:tplc="B6CAF164">
      <w:start w:val="1"/>
      <w:numFmt w:val="lowerLetter"/>
      <w:lvlText w:val="%1."/>
      <w:lvlJc w:val="left"/>
      <w:pPr>
        <w:ind w:left="720" w:hanging="360"/>
      </w:pPr>
      <w:rPr>
        <w:rFonts w:ascii="Verdana" w:hAnsi="Verdana" w:hint="default"/>
      </w:rPr>
    </w:lvl>
    <w:lvl w:ilvl="1" w:tplc="316EA742" w:tentative="1">
      <w:start w:val="1"/>
      <w:numFmt w:val="lowerLetter"/>
      <w:lvlText w:val="%2."/>
      <w:lvlJc w:val="left"/>
      <w:pPr>
        <w:ind w:left="1440" w:hanging="360"/>
      </w:pPr>
    </w:lvl>
    <w:lvl w:ilvl="2" w:tplc="37040838" w:tentative="1">
      <w:start w:val="1"/>
      <w:numFmt w:val="lowerRoman"/>
      <w:lvlText w:val="%3."/>
      <w:lvlJc w:val="right"/>
      <w:pPr>
        <w:ind w:left="2160" w:hanging="180"/>
      </w:pPr>
    </w:lvl>
    <w:lvl w:ilvl="3" w:tplc="CA2A5402" w:tentative="1">
      <w:start w:val="1"/>
      <w:numFmt w:val="decimal"/>
      <w:lvlText w:val="%4."/>
      <w:lvlJc w:val="left"/>
      <w:pPr>
        <w:ind w:left="2880" w:hanging="360"/>
      </w:pPr>
    </w:lvl>
    <w:lvl w:ilvl="4" w:tplc="457C0868" w:tentative="1">
      <w:start w:val="1"/>
      <w:numFmt w:val="lowerLetter"/>
      <w:lvlText w:val="%5."/>
      <w:lvlJc w:val="left"/>
      <w:pPr>
        <w:ind w:left="3600" w:hanging="360"/>
      </w:pPr>
    </w:lvl>
    <w:lvl w:ilvl="5" w:tplc="C7CEDE9A" w:tentative="1">
      <w:start w:val="1"/>
      <w:numFmt w:val="lowerRoman"/>
      <w:lvlText w:val="%6."/>
      <w:lvlJc w:val="right"/>
      <w:pPr>
        <w:ind w:left="4320" w:hanging="180"/>
      </w:pPr>
    </w:lvl>
    <w:lvl w:ilvl="6" w:tplc="57A49BF0" w:tentative="1">
      <w:start w:val="1"/>
      <w:numFmt w:val="decimal"/>
      <w:lvlText w:val="%7."/>
      <w:lvlJc w:val="left"/>
      <w:pPr>
        <w:ind w:left="5040" w:hanging="360"/>
      </w:pPr>
    </w:lvl>
    <w:lvl w:ilvl="7" w:tplc="DFD2F71E" w:tentative="1">
      <w:start w:val="1"/>
      <w:numFmt w:val="lowerLetter"/>
      <w:lvlText w:val="%8."/>
      <w:lvlJc w:val="left"/>
      <w:pPr>
        <w:ind w:left="5760" w:hanging="360"/>
      </w:pPr>
    </w:lvl>
    <w:lvl w:ilvl="8" w:tplc="BBDC9B7A" w:tentative="1">
      <w:start w:val="1"/>
      <w:numFmt w:val="lowerRoman"/>
      <w:lvlText w:val="%9."/>
      <w:lvlJc w:val="right"/>
      <w:pPr>
        <w:ind w:left="6480" w:hanging="180"/>
      </w:pPr>
    </w:lvl>
  </w:abstractNum>
  <w:abstractNum w:abstractNumId="57" w15:restartNumberingAfterBreak="0">
    <w:nsid w:val="5A6823BC"/>
    <w:multiLevelType w:val="hybridMultilevel"/>
    <w:tmpl w:val="42483494"/>
    <w:lvl w:ilvl="0" w:tplc="292CF0A2">
      <w:start w:val="1"/>
      <w:numFmt w:val="bullet"/>
      <w:lvlText w:val="-"/>
      <w:lvlJc w:val="left"/>
      <w:pPr>
        <w:ind w:left="360" w:hanging="360"/>
      </w:pPr>
      <w:rPr>
        <w:rFonts w:ascii="Verdana" w:hAnsi="Verdana" w:hint="default"/>
      </w:rPr>
    </w:lvl>
    <w:lvl w:ilvl="1" w:tplc="40E038E4" w:tentative="1">
      <w:start w:val="1"/>
      <w:numFmt w:val="bullet"/>
      <w:lvlText w:val="o"/>
      <w:lvlJc w:val="left"/>
      <w:pPr>
        <w:ind w:left="1080" w:hanging="360"/>
      </w:pPr>
      <w:rPr>
        <w:rFonts w:ascii="Courier New" w:hAnsi="Courier New" w:hint="default"/>
      </w:rPr>
    </w:lvl>
    <w:lvl w:ilvl="2" w:tplc="FC8070E6" w:tentative="1">
      <w:start w:val="1"/>
      <w:numFmt w:val="bullet"/>
      <w:lvlText w:val=""/>
      <w:lvlJc w:val="left"/>
      <w:pPr>
        <w:ind w:left="1800" w:hanging="360"/>
      </w:pPr>
      <w:rPr>
        <w:rFonts w:ascii="Wingdings" w:hAnsi="Wingdings" w:hint="default"/>
      </w:rPr>
    </w:lvl>
    <w:lvl w:ilvl="3" w:tplc="94C025C8" w:tentative="1">
      <w:start w:val="1"/>
      <w:numFmt w:val="bullet"/>
      <w:lvlText w:val=""/>
      <w:lvlJc w:val="left"/>
      <w:pPr>
        <w:ind w:left="2520" w:hanging="360"/>
      </w:pPr>
      <w:rPr>
        <w:rFonts w:ascii="Symbol" w:hAnsi="Symbol" w:hint="default"/>
      </w:rPr>
    </w:lvl>
    <w:lvl w:ilvl="4" w:tplc="BAACF3F4" w:tentative="1">
      <w:start w:val="1"/>
      <w:numFmt w:val="bullet"/>
      <w:lvlText w:val="o"/>
      <w:lvlJc w:val="left"/>
      <w:pPr>
        <w:ind w:left="3240" w:hanging="360"/>
      </w:pPr>
      <w:rPr>
        <w:rFonts w:ascii="Courier New" w:hAnsi="Courier New" w:hint="default"/>
      </w:rPr>
    </w:lvl>
    <w:lvl w:ilvl="5" w:tplc="963028FC" w:tentative="1">
      <w:start w:val="1"/>
      <w:numFmt w:val="bullet"/>
      <w:lvlText w:val=""/>
      <w:lvlJc w:val="left"/>
      <w:pPr>
        <w:ind w:left="3960" w:hanging="360"/>
      </w:pPr>
      <w:rPr>
        <w:rFonts w:ascii="Wingdings" w:hAnsi="Wingdings" w:hint="default"/>
      </w:rPr>
    </w:lvl>
    <w:lvl w:ilvl="6" w:tplc="C1E882C2" w:tentative="1">
      <w:start w:val="1"/>
      <w:numFmt w:val="bullet"/>
      <w:lvlText w:val=""/>
      <w:lvlJc w:val="left"/>
      <w:pPr>
        <w:ind w:left="4680" w:hanging="360"/>
      </w:pPr>
      <w:rPr>
        <w:rFonts w:ascii="Symbol" w:hAnsi="Symbol" w:hint="default"/>
      </w:rPr>
    </w:lvl>
    <w:lvl w:ilvl="7" w:tplc="E34C9F34" w:tentative="1">
      <w:start w:val="1"/>
      <w:numFmt w:val="bullet"/>
      <w:lvlText w:val="o"/>
      <w:lvlJc w:val="left"/>
      <w:pPr>
        <w:ind w:left="5400" w:hanging="360"/>
      </w:pPr>
      <w:rPr>
        <w:rFonts w:ascii="Courier New" w:hAnsi="Courier New" w:hint="default"/>
      </w:rPr>
    </w:lvl>
    <w:lvl w:ilvl="8" w:tplc="FA7CF9DE" w:tentative="1">
      <w:start w:val="1"/>
      <w:numFmt w:val="bullet"/>
      <w:lvlText w:val=""/>
      <w:lvlJc w:val="left"/>
      <w:pPr>
        <w:ind w:left="6120" w:hanging="360"/>
      </w:pPr>
      <w:rPr>
        <w:rFonts w:ascii="Wingdings" w:hAnsi="Wingdings" w:hint="default"/>
      </w:rPr>
    </w:lvl>
  </w:abstractNum>
  <w:abstractNum w:abstractNumId="58" w15:restartNumberingAfterBreak="0">
    <w:nsid w:val="5B9D5C61"/>
    <w:multiLevelType w:val="hybridMultilevel"/>
    <w:tmpl w:val="87229AA2"/>
    <w:lvl w:ilvl="0" w:tplc="68A2A228">
      <w:start w:val="1"/>
      <w:numFmt w:val="bullet"/>
      <w:lvlText w:val="-"/>
      <w:lvlJc w:val="left"/>
      <w:pPr>
        <w:ind w:left="360" w:hanging="360"/>
      </w:pPr>
      <w:rPr>
        <w:rFonts w:ascii="Verdana" w:hAnsi="Verdana" w:hint="default"/>
      </w:rPr>
    </w:lvl>
    <w:lvl w:ilvl="1" w:tplc="4BC41ADC" w:tentative="1">
      <w:start w:val="1"/>
      <w:numFmt w:val="bullet"/>
      <w:lvlText w:val="o"/>
      <w:lvlJc w:val="left"/>
      <w:pPr>
        <w:ind w:left="1080" w:hanging="360"/>
      </w:pPr>
      <w:rPr>
        <w:rFonts w:ascii="Courier New" w:hAnsi="Courier New" w:hint="default"/>
      </w:rPr>
    </w:lvl>
    <w:lvl w:ilvl="2" w:tplc="C5689AE0" w:tentative="1">
      <w:start w:val="1"/>
      <w:numFmt w:val="bullet"/>
      <w:lvlText w:val=""/>
      <w:lvlJc w:val="left"/>
      <w:pPr>
        <w:ind w:left="1800" w:hanging="360"/>
      </w:pPr>
      <w:rPr>
        <w:rFonts w:ascii="Wingdings" w:hAnsi="Wingdings" w:hint="default"/>
      </w:rPr>
    </w:lvl>
    <w:lvl w:ilvl="3" w:tplc="2926F93C" w:tentative="1">
      <w:start w:val="1"/>
      <w:numFmt w:val="bullet"/>
      <w:lvlText w:val=""/>
      <w:lvlJc w:val="left"/>
      <w:pPr>
        <w:ind w:left="2520" w:hanging="360"/>
      </w:pPr>
      <w:rPr>
        <w:rFonts w:ascii="Symbol" w:hAnsi="Symbol" w:hint="default"/>
      </w:rPr>
    </w:lvl>
    <w:lvl w:ilvl="4" w:tplc="FE5230D0" w:tentative="1">
      <w:start w:val="1"/>
      <w:numFmt w:val="bullet"/>
      <w:lvlText w:val="o"/>
      <w:lvlJc w:val="left"/>
      <w:pPr>
        <w:ind w:left="3240" w:hanging="360"/>
      </w:pPr>
      <w:rPr>
        <w:rFonts w:ascii="Courier New" w:hAnsi="Courier New" w:hint="default"/>
      </w:rPr>
    </w:lvl>
    <w:lvl w:ilvl="5" w:tplc="0F104938" w:tentative="1">
      <w:start w:val="1"/>
      <w:numFmt w:val="bullet"/>
      <w:lvlText w:val=""/>
      <w:lvlJc w:val="left"/>
      <w:pPr>
        <w:ind w:left="3960" w:hanging="360"/>
      </w:pPr>
      <w:rPr>
        <w:rFonts w:ascii="Wingdings" w:hAnsi="Wingdings" w:hint="default"/>
      </w:rPr>
    </w:lvl>
    <w:lvl w:ilvl="6" w:tplc="5574BFCE" w:tentative="1">
      <w:start w:val="1"/>
      <w:numFmt w:val="bullet"/>
      <w:lvlText w:val=""/>
      <w:lvlJc w:val="left"/>
      <w:pPr>
        <w:ind w:left="4680" w:hanging="360"/>
      </w:pPr>
      <w:rPr>
        <w:rFonts w:ascii="Symbol" w:hAnsi="Symbol" w:hint="default"/>
      </w:rPr>
    </w:lvl>
    <w:lvl w:ilvl="7" w:tplc="C256E99A" w:tentative="1">
      <w:start w:val="1"/>
      <w:numFmt w:val="bullet"/>
      <w:lvlText w:val="o"/>
      <w:lvlJc w:val="left"/>
      <w:pPr>
        <w:ind w:left="5400" w:hanging="360"/>
      </w:pPr>
      <w:rPr>
        <w:rFonts w:ascii="Courier New" w:hAnsi="Courier New" w:hint="default"/>
      </w:rPr>
    </w:lvl>
    <w:lvl w:ilvl="8" w:tplc="639479B6" w:tentative="1">
      <w:start w:val="1"/>
      <w:numFmt w:val="bullet"/>
      <w:lvlText w:val=""/>
      <w:lvlJc w:val="left"/>
      <w:pPr>
        <w:ind w:left="6120" w:hanging="360"/>
      </w:pPr>
      <w:rPr>
        <w:rFonts w:ascii="Wingdings" w:hAnsi="Wingdings" w:hint="default"/>
      </w:rPr>
    </w:lvl>
  </w:abstractNum>
  <w:abstractNum w:abstractNumId="59" w15:restartNumberingAfterBreak="0">
    <w:nsid w:val="5BBB52FB"/>
    <w:multiLevelType w:val="hybridMultilevel"/>
    <w:tmpl w:val="58C4EF12"/>
    <w:lvl w:ilvl="0" w:tplc="DF94E446">
      <w:start w:val="1"/>
      <w:numFmt w:val="bullet"/>
      <w:lvlText w:val=""/>
      <w:lvlJc w:val="left"/>
      <w:pPr>
        <w:ind w:left="360" w:hanging="360"/>
      </w:pPr>
      <w:rPr>
        <w:rFonts w:ascii="Symbol" w:hAnsi="Symbol" w:hint="default"/>
      </w:rPr>
    </w:lvl>
    <w:lvl w:ilvl="1" w:tplc="F532392A" w:tentative="1">
      <w:start w:val="1"/>
      <w:numFmt w:val="bullet"/>
      <w:lvlText w:val="o"/>
      <w:lvlJc w:val="left"/>
      <w:pPr>
        <w:ind w:left="1080" w:hanging="360"/>
      </w:pPr>
      <w:rPr>
        <w:rFonts w:ascii="Courier New" w:hAnsi="Courier New" w:hint="default"/>
      </w:rPr>
    </w:lvl>
    <w:lvl w:ilvl="2" w:tplc="645EE164" w:tentative="1">
      <w:start w:val="1"/>
      <w:numFmt w:val="bullet"/>
      <w:lvlText w:val=""/>
      <w:lvlJc w:val="left"/>
      <w:pPr>
        <w:ind w:left="1800" w:hanging="360"/>
      </w:pPr>
      <w:rPr>
        <w:rFonts w:ascii="Wingdings" w:hAnsi="Wingdings" w:hint="default"/>
      </w:rPr>
    </w:lvl>
    <w:lvl w:ilvl="3" w:tplc="6358AC30" w:tentative="1">
      <w:start w:val="1"/>
      <w:numFmt w:val="bullet"/>
      <w:lvlText w:val=""/>
      <w:lvlJc w:val="left"/>
      <w:pPr>
        <w:ind w:left="2520" w:hanging="360"/>
      </w:pPr>
      <w:rPr>
        <w:rFonts w:ascii="Symbol" w:hAnsi="Symbol" w:hint="default"/>
      </w:rPr>
    </w:lvl>
    <w:lvl w:ilvl="4" w:tplc="1C60D2C2" w:tentative="1">
      <w:start w:val="1"/>
      <w:numFmt w:val="bullet"/>
      <w:lvlText w:val="o"/>
      <w:lvlJc w:val="left"/>
      <w:pPr>
        <w:ind w:left="3240" w:hanging="360"/>
      </w:pPr>
      <w:rPr>
        <w:rFonts w:ascii="Courier New" w:hAnsi="Courier New" w:hint="default"/>
      </w:rPr>
    </w:lvl>
    <w:lvl w:ilvl="5" w:tplc="F7367770" w:tentative="1">
      <w:start w:val="1"/>
      <w:numFmt w:val="bullet"/>
      <w:lvlText w:val=""/>
      <w:lvlJc w:val="left"/>
      <w:pPr>
        <w:ind w:left="3960" w:hanging="360"/>
      </w:pPr>
      <w:rPr>
        <w:rFonts w:ascii="Wingdings" w:hAnsi="Wingdings" w:hint="default"/>
      </w:rPr>
    </w:lvl>
    <w:lvl w:ilvl="6" w:tplc="82C89BCE" w:tentative="1">
      <w:start w:val="1"/>
      <w:numFmt w:val="bullet"/>
      <w:lvlText w:val=""/>
      <w:lvlJc w:val="left"/>
      <w:pPr>
        <w:ind w:left="4680" w:hanging="360"/>
      </w:pPr>
      <w:rPr>
        <w:rFonts w:ascii="Symbol" w:hAnsi="Symbol" w:hint="default"/>
      </w:rPr>
    </w:lvl>
    <w:lvl w:ilvl="7" w:tplc="D64225C4" w:tentative="1">
      <w:start w:val="1"/>
      <w:numFmt w:val="bullet"/>
      <w:lvlText w:val="o"/>
      <w:lvlJc w:val="left"/>
      <w:pPr>
        <w:ind w:left="5400" w:hanging="360"/>
      </w:pPr>
      <w:rPr>
        <w:rFonts w:ascii="Courier New" w:hAnsi="Courier New" w:hint="default"/>
      </w:rPr>
    </w:lvl>
    <w:lvl w:ilvl="8" w:tplc="5CAA5538" w:tentative="1">
      <w:start w:val="1"/>
      <w:numFmt w:val="bullet"/>
      <w:lvlText w:val=""/>
      <w:lvlJc w:val="left"/>
      <w:pPr>
        <w:ind w:left="6120" w:hanging="360"/>
      </w:pPr>
      <w:rPr>
        <w:rFonts w:ascii="Wingdings" w:hAnsi="Wingdings" w:hint="default"/>
      </w:rPr>
    </w:lvl>
  </w:abstractNum>
  <w:abstractNum w:abstractNumId="60" w15:restartNumberingAfterBreak="0">
    <w:nsid w:val="5BF34823"/>
    <w:multiLevelType w:val="hybridMultilevel"/>
    <w:tmpl w:val="FFFFFFFF"/>
    <w:lvl w:ilvl="0" w:tplc="1896AB70">
      <w:start w:val="3"/>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61" w15:restartNumberingAfterBreak="0">
    <w:nsid w:val="5CB83D67"/>
    <w:multiLevelType w:val="hybridMultilevel"/>
    <w:tmpl w:val="1194C9B4"/>
    <w:lvl w:ilvl="0" w:tplc="90FC829E">
      <w:start w:val="1"/>
      <w:numFmt w:val="bullet"/>
      <w:lvlText w:val="-"/>
      <w:lvlJc w:val="left"/>
      <w:pPr>
        <w:ind w:left="360" w:hanging="360"/>
      </w:pPr>
      <w:rPr>
        <w:rFonts w:ascii="Verdana" w:hAnsi="Verdana" w:hint="default"/>
      </w:rPr>
    </w:lvl>
    <w:lvl w:ilvl="1" w:tplc="69265608">
      <w:start w:val="1"/>
      <w:numFmt w:val="bullet"/>
      <w:lvlText w:val="o"/>
      <w:lvlJc w:val="left"/>
      <w:pPr>
        <w:ind w:left="1080" w:hanging="360"/>
      </w:pPr>
      <w:rPr>
        <w:rFonts w:ascii="Courier New" w:hAnsi="Courier New" w:hint="default"/>
      </w:rPr>
    </w:lvl>
    <w:lvl w:ilvl="2" w:tplc="E2DA7DBE">
      <w:start w:val="1"/>
      <w:numFmt w:val="bullet"/>
      <w:lvlText w:val=""/>
      <w:lvlJc w:val="left"/>
      <w:pPr>
        <w:ind w:left="1800" w:hanging="360"/>
      </w:pPr>
      <w:rPr>
        <w:rFonts w:ascii="Wingdings" w:hAnsi="Wingdings" w:hint="default"/>
      </w:rPr>
    </w:lvl>
    <w:lvl w:ilvl="3" w:tplc="5F6AC700">
      <w:start w:val="1"/>
      <w:numFmt w:val="bullet"/>
      <w:lvlText w:val=""/>
      <w:lvlJc w:val="left"/>
      <w:pPr>
        <w:ind w:left="2520" w:hanging="360"/>
      </w:pPr>
      <w:rPr>
        <w:rFonts w:ascii="Symbol" w:hAnsi="Symbol" w:hint="default"/>
      </w:rPr>
    </w:lvl>
    <w:lvl w:ilvl="4" w:tplc="C86696D8">
      <w:start w:val="1"/>
      <w:numFmt w:val="bullet"/>
      <w:lvlText w:val="o"/>
      <w:lvlJc w:val="left"/>
      <w:pPr>
        <w:ind w:left="3240" w:hanging="360"/>
      </w:pPr>
      <w:rPr>
        <w:rFonts w:ascii="Courier New" w:hAnsi="Courier New" w:hint="default"/>
      </w:rPr>
    </w:lvl>
    <w:lvl w:ilvl="5" w:tplc="7F4859FA">
      <w:start w:val="1"/>
      <w:numFmt w:val="bullet"/>
      <w:lvlText w:val=""/>
      <w:lvlJc w:val="left"/>
      <w:pPr>
        <w:ind w:left="3960" w:hanging="360"/>
      </w:pPr>
      <w:rPr>
        <w:rFonts w:ascii="Wingdings" w:hAnsi="Wingdings" w:hint="default"/>
      </w:rPr>
    </w:lvl>
    <w:lvl w:ilvl="6" w:tplc="3454E8D2">
      <w:start w:val="1"/>
      <w:numFmt w:val="bullet"/>
      <w:lvlText w:val=""/>
      <w:lvlJc w:val="left"/>
      <w:pPr>
        <w:ind w:left="4680" w:hanging="360"/>
      </w:pPr>
      <w:rPr>
        <w:rFonts w:ascii="Symbol" w:hAnsi="Symbol" w:hint="default"/>
      </w:rPr>
    </w:lvl>
    <w:lvl w:ilvl="7" w:tplc="67ACBE34">
      <w:start w:val="1"/>
      <w:numFmt w:val="bullet"/>
      <w:lvlText w:val="o"/>
      <w:lvlJc w:val="left"/>
      <w:pPr>
        <w:ind w:left="5400" w:hanging="360"/>
      </w:pPr>
      <w:rPr>
        <w:rFonts w:ascii="Courier New" w:hAnsi="Courier New" w:hint="default"/>
      </w:rPr>
    </w:lvl>
    <w:lvl w:ilvl="8" w:tplc="8BE67A5C">
      <w:start w:val="1"/>
      <w:numFmt w:val="bullet"/>
      <w:lvlText w:val=""/>
      <w:lvlJc w:val="left"/>
      <w:pPr>
        <w:ind w:left="6120" w:hanging="360"/>
      </w:pPr>
      <w:rPr>
        <w:rFonts w:ascii="Wingdings" w:hAnsi="Wingdings" w:hint="default"/>
      </w:rPr>
    </w:lvl>
  </w:abstractNum>
  <w:abstractNum w:abstractNumId="62" w15:restartNumberingAfterBreak="0">
    <w:nsid w:val="5E006F84"/>
    <w:multiLevelType w:val="hybridMultilevel"/>
    <w:tmpl w:val="F990CB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5E343120"/>
    <w:multiLevelType w:val="hybridMultilevel"/>
    <w:tmpl w:val="B74C8FDA"/>
    <w:lvl w:ilvl="0" w:tplc="6DC23BC2">
      <w:start w:val="2"/>
      <w:numFmt w:val="bullet"/>
      <w:lvlText w:val="-"/>
      <w:lvlJc w:val="left"/>
      <w:pPr>
        <w:ind w:left="720" w:hanging="360"/>
      </w:pPr>
      <w:rPr>
        <w:rFonts w:ascii="Verdana" w:hAnsi="Verdana" w:hint="default"/>
      </w:rPr>
    </w:lvl>
    <w:lvl w:ilvl="1" w:tplc="E5CE9ED8" w:tentative="1">
      <w:start w:val="1"/>
      <w:numFmt w:val="bullet"/>
      <w:lvlText w:val="o"/>
      <w:lvlJc w:val="left"/>
      <w:pPr>
        <w:ind w:left="1440" w:hanging="360"/>
      </w:pPr>
      <w:rPr>
        <w:rFonts w:ascii="Courier New" w:hAnsi="Courier New" w:hint="default"/>
      </w:rPr>
    </w:lvl>
    <w:lvl w:ilvl="2" w:tplc="5C442654" w:tentative="1">
      <w:start w:val="1"/>
      <w:numFmt w:val="bullet"/>
      <w:lvlText w:val=""/>
      <w:lvlJc w:val="left"/>
      <w:pPr>
        <w:ind w:left="2160" w:hanging="360"/>
      </w:pPr>
      <w:rPr>
        <w:rFonts w:ascii="Wingdings" w:hAnsi="Wingdings" w:hint="default"/>
      </w:rPr>
    </w:lvl>
    <w:lvl w:ilvl="3" w:tplc="A7144748" w:tentative="1">
      <w:start w:val="1"/>
      <w:numFmt w:val="bullet"/>
      <w:lvlText w:val=""/>
      <w:lvlJc w:val="left"/>
      <w:pPr>
        <w:ind w:left="2880" w:hanging="360"/>
      </w:pPr>
      <w:rPr>
        <w:rFonts w:ascii="Symbol" w:hAnsi="Symbol" w:hint="default"/>
      </w:rPr>
    </w:lvl>
    <w:lvl w:ilvl="4" w:tplc="1E82C3BA" w:tentative="1">
      <w:start w:val="1"/>
      <w:numFmt w:val="bullet"/>
      <w:lvlText w:val="o"/>
      <w:lvlJc w:val="left"/>
      <w:pPr>
        <w:ind w:left="3600" w:hanging="360"/>
      </w:pPr>
      <w:rPr>
        <w:rFonts w:ascii="Courier New" w:hAnsi="Courier New" w:hint="default"/>
      </w:rPr>
    </w:lvl>
    <w:lvl w:ilvl="5" w:tplc="325410AA" w:tentative="1">
      <w:start w:val="1"/>
      <w:numFmt w:val="bullet"/>
      <w:lvlText w:val=""/>
      <w:lvlJc w:val="left"/>
      <w:pPr>
        <w:ind w:left="4320" w:hanging="360"/>
      </w:pPr>
      <w:rPr>
        <w:rFonts w:ascii="Wingdings" w:hAnsi="Wingdings" w:hint="default"/>
      </w:rPr>
    </w:lvl>
    <w:lvl w:ilvl="6" w:tplc="97123680" w:tentative="1">
      <w:start w:val="1"/>
      <w:numFmt w:val="bullet"/>
      <w:lvlText w:val=""/>
      <w:lvlJc w:val="left"/>
      <w:pPr>
        <w:ind w:left="5040" w:hanging="360"/>
      </w:pPr>
      <w:rPr>
        <w:rFonts w:ascii="Symbol" w:hAnsi="Symbol" w:hint="default"/>
      </w:rPr>
    </w:lvl>
    <w:lvl w:ilvl="7" w:tplc="56C07448" w:tentative="1">
      <w:start w:val="1"/>
      <w:numFmt w:val="bullet"/>
      <w:lvlText w:val="o"/>
      <w:lvlJc w:val="left"/>
      <w:pPr>
        <w:ind w:left="5760" w:hanging="360"/>
      </w:pPr>
      <w:rPr>
        <w:rFonts w:ascii="Courier New" w:hAnsi="Courier New" w:hint="default"/>
      </w:rPr>
    </w:lvl>
    <w:lvl w:ilvl="8" w:tplc="8C0AD966" w:tentative="1">
      <w:start w:val="1"/>
      <w:numFmt w:val="bullet"/>
      <w:lvlText w:val=""/>
      <w:lvlJc w:val="left"/>
      <w:pPr>
        <w:ind w:left="6480" w:hanging="360"/>
      </w:pPr>
      <w:rPr>
        <w:rFonts w:ascii="Wingdings" w:hAnsi="Wingdings" w:hint="default"/>
      </w:rPr>
    </w:lvl>
  </w:abstractNum>
  <w:abstractNum w:abstractNumId="64" w15:restartNumberingAfterBreak="0">
    <w:nsid w:val="5E354F36"/>
    <w:multiLevelType w:val="hybridMultilevel"/>
    <w:tmpl w:val="08FACD5E"/>
    <w:lvl w:ilvl="0" w:tplc="07C69912">
      <w:start w:val="1"/>
      <w:numFmt w:val="bullet"/>
      <w:lvlText w:val="-"/>
      <w:lvlJc w:val="left"/>
      <w:pPr>
        <w:ind w:left="360" w:hanging="360"/>
      </w:pPr>
      <w:rPr>
        <w:rFonts w:ascii="Verdana" w:hAnsi="Verdana" w:hint="default"/>
      </w:rPr>
    </w:lvl>
    <w:lvl w:ilvl="1" w:tplc="ED58D864" w:tentative="1">
      <w:start w:val="1"/>
      <w:numFmt w:val="bullet"/>
      <w:lvlText w:val="o"/>
      <w:lvlJc w:val="left"/>
      <w:pPr>
        <w:ind w:left="1080" w:hanging="360"/>
      </w:pPr>
      <w:rPr>
        <w:rFonts w:ascii="Courier New" w:hAnsi="Courier New" w:hint="default"/>
      </w:rPr>
    </w:lvl>
    <w:lvl w:ilvl="2" w:tplc="19789812" w:tentative="1">
      <w:start w:val="1"/>
      <w:numFmt w:val="bullet"/>
      <w:lvlText w:val=""/>
      <w:lvlJc w:val="left"/>
      <w:pPr>
        <w:ind w:left="1800" w:hanging="360"/>
      </w:pPr>
      <w:rPr>
        <w:rFonts w:ascii="Wingdings" w:hAnsi="Wingdings" w:hint="default"/>
      </w:rPr>
    </w:lvl>
    <w:lvl w:ilvl="3" w:tplc="6A5E2D26" w:tentative="1">
      <w:start w:val="1"/>
      <w:numFmt w:val="bullet"/>
      <w:lvlText w:val=""/>
      <w:lvlJc w:val="left"/>
      <w:pPr>
        <w:ind w:left="2520" w:hanging="360"/>
      </w:pPr>
      <w:rPr>
        <w:rFonts w:ascii="Symbol" w:hAnsi="Symbol" w:hint="default"/>
      </w:rPr>
    </w:lvl>
    <w:lvl w:ilvl="4" w:tplc="97FE6D38" w:tentative="1">
      <w:start w:val="1"/>
      <w:numFmt w:val="bullet"/>
      <w:lvlText w:val="o"/>
      <w:lvlJc w:val="left"/>
      <w:pPr>
        <w:ind w:left="3240" w:hanging="360"/>
      </w:pPr>
      <w:rPr>
        <w:rFonts w:ascii="Courier New" w:hAnsi="Courier New" w:hint="default"/>
      </w:rPr>
    </w:lvl>
    <w:lvl w:ilvl="5" w:tplc="75909172" w:tentative="1">
      <w:start w:val="1"/>
      <w:numFmt w:val="bullet"/>
      <w:lvlText w:val=""/>
      <w:lvlJc w:val="left"/>
      <w:pPr>
        <w:ind w:left="3960" w:hanging="360"/>
      </w:pPr>
      <w:rPr>
        <w:rFonts w:ascii="Wingdings" w:hAnsi="Wingdings" w:hint="default"/>
      </w:rPr>
    </w:lvl>
    <w:lvl w:ilvl="6" w:tplc="5D529760" w:tentative="1">
      <w:start w:val="1"/>
      <w:numFmt w:val="bullet"/>
      <w:lvlText w:val=""/>
      <w:lvlJc w:val="left"/>
      <w:pPr>
        <w:ind w:left="4680" w:hanging="360"/>
      </w:pPr>
      <w:rPr>
        <w:rFonts w:ascii="Symbol" w:hAnsi="Symbol" w:hint="default"/>
      </w:rPr>
    </w:lvl>
    <w:lvl w:ilvl="7" w:tplc="E392DB1E" w:tentative="1">
      <w:start w:val="1"/>
      <w:numFmt w:val="bullet"/>
      <w:lvlText w:val="o"/>
      <w:lvlJc w:val="left"/>
      <w:pPr>
        <w:ind w:left="5400" w:hanging="360"/>
      </w:pPr>
      <w:rPr>
        <w:rFonts w:ascii="Courier New" w:hAnsi="Courier New" w:hint="default"/>
      </w:rPr>
    </w:lvl>
    <w:lvl w:ilvl="8" w:tplc="C1BCF684" w:tentative="1">
      <w:start w:val="1"/>
      <w:numFmt w:val="bullet"/>
      <w:lvlText w:val=""/>
      <w:lvlJc w:val="left"/>
      <w:pPr>
        <w:ind w:left="6120" w:hanging="360"/>
      </w:pPr>
      <w:rPr>
        <w:rFonts w:ascii="Wingdings" w:hAnsi="Wingdings" w:hint="default"/>
      </w:rPr>
    </w:lvl>
  </w:abstractNum>
  <w:abstractNum w:abstractNumId="65" w15:restartNumberingAfterBreak="0">
    <w:nsid w:val="5E593B06"/>
    <w:multiLevelType w:val="hybridMultilevel"/>
    <w:tmpl w:val="A48C221E"/>
    <w:lvl w:ilvl="0" w:tplc="FC66837C">
      <w:start w:val="1"/>
      <w:numFmt w:val="lowerLetter"/>
      <w:lvlText w:val="%1."/>
      <w:lvlJc w:val="left"/>
      <w:pPr>
        <w:ind w:left="340" w:hanging="360"/>
      </w:pPr>
      <w:rPr>
        <w:rFonts w:hint="default"/>
      </w:rPr>
    </w:lvl>
    <w:lvl w:ilvl="1" w:tplc="04130019" w:tentative="1">
      <w:start w:val="1"/>
      <w:numFmt w:val="lowerLetter"/>
      <w:lvlText w:val="%2."/>
      <w:lvlJc w:val="left"/>
      <w:pPr>
        <w:ind w:left="1060" w:hanging="360"/>
      </w:pPr>
    </w:lvl>
    <w:lvl w:ilvl="2" w:tplc="0413001B" w:tentative="1">
      <w:start w:val="1"/>
      <w:numFmt w:val="lowerRoman"/>
      <w:lvlText w:val="%3."/>
      <w:lvlJc w:val="right"/>
      <w:pPr>
        <w:ind w:left="1780" w:hanging="180"/>
      </w:pPr>
    </w:lvl>
    <w:lvl w:ilvl="3" w:tplc="0413000F" w:tentative="1">
      <w:start w:val="1"/>
      <w:numFmt w:val="decimal"/>
      <w:lvlText w:val="%4."/>
      <w:lvlJc w:val="left"/>
      <w:pPr>
        <w:ind w:left="2500" w:hanging="360"/>
      </w:pPr>
    </w:lvl>
    <w:lvl w:ilvl="4" w:tplc="04130019" w:tentative="1">
      <w:start w:val="1"/>
      <w:numFmt w:val="lowerLetter"/>
      <w:lvlText w:val="%5."/>
      <w:lvlJc w:val="left"/>
      <w:pPr>
        <w:ind w:left="3220" w:hanging="360"/>
      </w:pPr>
    </w:lvl>
    <w:lvl w:ilvl="5" w:tplc="0413001B" w:tentative="1">
      <w:start w:val="1"/>
      <w:numFmt w:val="lowerRoman"/>
      <w:lvlText w:val="%6."/>
      <w:lvlJc w:val="right"/>
      <w:pPr>
        <w:ind w:left="3940" w:hanging="180"/>
      </w:pPr>
    </w:lvl>
    <w:lvl w:ilvl="6" w:tplc="0413000F" w:tentative="1">
      <w:start w:val="1"/>
      <w:numFmt w:val="decimal"/>
      <w:lvlText w:val="%7."/>
      <w:lvlJc w:val="left"/>
      <w:pPr>
        <w:ind w:left="4660" w:hanging="360"/>
      </w:pPr>
    </w:lvl>
    <w:lvl w:ilvl="7" w:tplc="04130019" w:tentative="1">
      <w:start w:val="1"/>
      <w:numFmt w:val="lowerLetter"/>
      <w:lvlText w:val="%8."/>
      <w:lvlJc w:val="left"/>
      <w:pPr>
        <w:ind w:left="5380" w:hanging="360"/>
      </w:pPr>
    </w:lvl>
    <w:lvl w:ilvl="8" w:tplc="0413001B" w:tentative="1">
      <w:start w:val="1"/>
      <w:numFmt w:val="lowerRoman"/>
      <w:lvlText w:val="%9."/>
      <w:lvlJc w:val="right"/>
      <w:pPr>
        <w:ind w:left="6100" w:hanging="180"/>
      </w:pPr>
    </w:lvl>
  </w:abstractNum>
  <w:abstractNum w:abstractNumId="66" w15:restartNumberingAfterBreak="0">
    <w:nsid w:val="5FEA5562"/>
    <w:multiLevelType w:val="multilevel"/>
    <w:tmpl w:val="A06853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5FFAEAA7"/>
    <w:multiLevelType w:val="hybridMultilevel"/>
    <w:tmpl w:val="FFFFFFFF"/>
    <w:lvl w:ilvl="0" w:tplc="0E6A72A4">
      <w:start w:val="1"/>
      <w:numFmt w:val="decimal"/>
      <w:lvlText w:val="è"/>
      <w:lvlJc w:val="left"/>
      <w:pPr>
        <w:ind w:left="720" w:hanging="360"/>
      </w:pPr>
    </w:lvl>
    <w:lvl w:ilvl="1" w:tplc="71E01756">
      <w:start w:val="1"/>
      <w:numFmt w:val="lowerLetter"/>
      <w:lvlText w:val="%2."/>
      <w:lvlJc w:val="left"/>
      <w:pPr>
        <w:ind w:left="1440" w:hanging="360"/>
      </w:pPr>
    </w:lvl>
    <w:lvl w:ilvl="2" w:tplc="847603BA">
      <w:start w:val="1"/>
      <w:numFmt w:val="lowerRoman"/>
      <w:lvlText w:val="%3."/>
      <w:lvlJc w:val="right"/>
      <w:pPr>
        <w:ind w:left="2160" w:hanging="180"/>
      </w:pPr>
    </w:lvl>
    <w:lvl w:ilvl="3" w:tplc="4D18F89C">
      <w:start w:val="1"/>
      <w:numFmt w:val="decimal"/>
      <w:lvlText w:val="%4."/>
      <w:lvlJc w:val="left"/>
      <w:pPr>
        <w:ind w:left="2880" w:hanging="360"/>
      </w:pPr>
    </w:lvl>
    <w:lvl w:ilvl="4" w:tplc="3F5C07B0">
      <w:start w:val="1"/>
      <w:numFmt w:val="lowerLetter"/>
      <w:lvlText w:val="%5."/>
      <w:lvlJc w:val="left"/>
      <w:pPr>
        <w:ind w:left="3600" w:hanging="360"/>
      </w:pPr>
    </w:lvl>
    <w:lvl w:ilvl="5" w:tplc="4044E80E">
      <w:start w:val="1"/>
      <w:numFmt w:val="lowerRoman"/>
      <w:lvlText w:val="%6."/>
      <w:lvlJc w:val="right"/>
      <w:pPr>
        <w:ind w:left="4320" w:hanging="180"/>
      </w:pPr>
    </w:lvl>
    <w:lvl w:ilvl="6" w:tplc="07B4F94E">
      <w:start w:val="1"/>
      <w:numFmt w:val="decimal"/>
      <w:lvlText w:val="%7."/>
      <w:lvlJc w:val="left"/>
      <w:pPr>
        <w:ind w:left="5040" w:hanging="360"/>
      </w:pPr>
    </w:lvl>
    <w:lvl w:ilvl="7" w:tplc="BE6A88C6">
      <w:start w:val="1"/>
      <w:numFmt w:val="lowerLetter"/>
      <w:lvlText w:val="%8."/>
      <w:lvlJc w:val="left"/>
      <w:pPr>
        <w:ind w:left="5760" w:hanging="360"/>
      </w:pPr>
    </w:lvl>
    <w:lvl w:ilvl="8" w:tplc="A746CEE8">
      <w:start w:val="1"/>
      <w:numFmt w:val="lowerRoman"/>
      <w:lvlText w:val="%9."/>
      <w:lvlJc w:val="right"/>
      <w:pPr>
        <w:ind w:left="6480" w:hanging="180"/>
      </w:pPr>
    </w:lvl>
  </w:abstractNum>
  <w:abstractNum w:abstractNumId="68" w15:restartNumberingAfterBreak="0">
    <w:nsid w:val="61B04A90"/>
    <w:multiLevelType w:val="hybridMultilevel"/>
    <w:tmpl w:val="FFFFFFFF"/>
    <w:lvl w:ilvl="0" w:tplc="67823FAC">
      <w:start w:val="1"/>
      <w:numFmt w:val="bullet"/>
      <w:lvlText w:val="-"/>
      <w:lvlJc w:val="left"/>
      <w:pPr>
        <w:ind w:left="720" w:hanging="360"/>
      </w:pPr>
      <w:rPr>
        <w:rFonts w:ascii="&quot;Verdana&quot;,sans-serif" w:hAnsi="&quot;Verdana&quot;,sans-serif" w:hint="default"/>
      </w:rPr>
    </w:lvl>
    <w:lvl w:ilvl="1" w:tplc="F5207D80">
      <w:start w:val="1"/>
      <w:numFmt w:val="bullet"/>
      <w:lvlText w:val="o"/>
      <w:lvlJc w:val="left"/>
      <w:pPr>
        <w:ind w:left="1440" w:hanging="360"/>
      </w:pPr>
      <w:rPr>
        <w:rFonts w:ascii="Courier New" w:hAnsi="Courier New" w:hint="default"/>
      </w:rPr>
    </w:lvl>
    <w:lvl w:ilvl="2" w:tplc="2FF08DC2">
      <w:start w:val="1"/>
      <w:numFmt w:val="bullet"/>
      <w:lvlText w:val=""/>
      <w:lvlJc w:val="left"/>
      <w:pPr>
        <w:ind w:left="2160" w:hanging="360"/>
      </w:pPr>
      <w:rPr>
        <w:rFonts w:ascii="Wingdings" w:hAnsi="Wingdings" w:hint="default"/>
      </w:rPr>
    </w:lvl>
    <w:lvl w:ilvl="3" w:tplc="E2C67560">
      <w:start w:val="1"/>
      <w:numFmt w:val="bullet"/>
      <w:lvlText w:val=""/>
      <w:lvlJc w:val="left"/>
      <w:pPr>
        <w:ind w:left="2880" w:hanging="360"/>
      </w:pPr>
      <w:rPr>
        <w:rFonts w:ascii="Symbol" w:hAnsi="Symbol" w:hint="default"/>
      </w:rPr>
    </w:lvl>
    <w:lvl w:ilvl="4" w:tplc="68A4BC8E">
      <w:start w:val="1"/>
      <w:numFmt w:val="bullet"/>
      <w:lvlText w:val="o"/>
      <w:lvlJc w:val="left"/>
      <w:pPr>
        <w:ind w:left="3600" w:hanging="360"/>
      </w:pPr>
      <w:rPr>
        <w:rFonts w:ascii="Courier New" w:hAnsi="Courier New" w:hint="default"/>
      </w:rPr>
    </w:lvl>
    <w:lvl w:ilvl="5" w:tplc="448AF534">
      <w:start w:val="1"/>
      <w:numFmt w:val="bullet"/>
      <w:lvlText w:val=""/>
      <w:lvlJc w:val="left"/>
      <w:pPr>
        <w:ind w:left="4320" w:hanging="360"/>
      </w:pPr>
      <w:rPr>
        <w:rFonts w:ascii="Wingdings" w:hAnsi="Wingdings" w:hint="default"/>
      </w:rPr>
    </w:lvl>
    <w:lvl w:ilvl="6" w:tplc="4E5469AE">
      <w:start w:val="1"/>
      <w:numFmt w:val="bullet"/>
      <w:lvlText w:val=""/>
      <w:lvlJc w:val="left"/>
      <w:pPr>
        <w:ind w:left="5040" w:hanging="360"/>
      </w:pPr>
      <w:rPr>
        <w:rFonts w:ascii="Symbol" w:hAnsi="Symbol" w:hint="default"/>
      </w:rPr>
    </w:lvl>
    <w:lvl w:ilvl="7" w:tplc="ACC6D544">
      <w:start w:val="1"/>
      <w:numFmt w:val="bullet"/>
      <w:lvlText w:val="o"/>
      <w:lvlJc w:val="left"/>
      <w:pPr>
        <w:ind w:left="5760" w:hanging="360"/>
      </w:pPr>
      <w:rPr>
        <w:rFonts w:ascii="Courier New" w:hAnsi="Courier New" w:hint="default"/>
      </w:rPr>
    </w:lvl>
    <w:lvl w:ilvl="8" w:tplc="25A0F682">
      <w:start w:val="1"/>
      <w:numFmt w:val="bullet"/>
      <w:lvlText w:val=""/>
      <w:lvlJc w:val="left"/>
      <w:pPr>
        <w:ind w:left="6480" w:hanging="360"/>
      </w:pPr>
      <w:rPr>
        <w:rFonts w:ascii="Wingdings" w:hAnsi="Wingdings" w:hint="default"/>
      </w:rPr>
    </w:lvl>
  </w:abstractNum>
  <w:abstractNum w:abstractNumId="69" w15:restartNumberingAfterBreak="0">
    <w:nsid w:val="63185528"/>
    <w:multiLevelType w:val="hybridMultilevel"/>
    <w:tmpl w:val="34ECA05E"/>
    <w:lvl w:ilvl="0" w:tplc="0F26A982">
      <w:start w:val="1"/>
      <w:numFmt w:val="bullet"/>
      <w:lvlText w:val=""/>
      <w:lvlJc w:val="left"/>
      <w:pPr>
        <w:ind w:left="720" w:hanging="360"/>
      </w:pPr>
      <w:rPr>
        <w:rFonts w:ascii="Symbol" w:hAnsi="Symbol" w:hint="default"/>
      </w:rPr>
    </w:lvl>
    <w:lvl w:ilvl="1" w:tplc="8318A35C" w:tentative="1">
      <w:start w:val="1"/>
      <w:numFmt w:val="bullet"/>
      <w:lvlText w:val="o"/>
      <w:lvlJc w:val="left"/>
      <w:pPr>
        <w:ind w:left="1440" w:hanging="360"/>
      </w:pPr>
      <w:rPr>
        <w:rFonts w:ascii="Courier New" w:hAnsi="Courier New" w:hint="default"/>
      </w:rPr>
    </w:lvl>
    <w:lvl w:ilvl="2" w:tplc="7D3A9B84" w:tentative="1">
      <w:start w:val="1"/>
      <w:numFmt w:val="bullet"/>
      <w:lvlText w:val=""/>
      <w:lvlJc w:val="left"/>
      <w:pPr>
        <w:ind w:left="2160" w:hanging="360"/>
      </w:pPr>
      <w:rPr>
        <w:rFonts w:ascii="Wingdings" w:hAnsi="Wingdings" w:hint="default"/>
      </w:rPr>
    </w:lvl>
    <w:lvl w:ilvl="3" w:tplc="B93E0694" w:tentative="1">
      <w:start w:val="1"/>
      <w:numFmt w:val="bullet"/>
      <w:lvlText w:val=""/>
      <w:lvlJc w:val="left"/>
      <w:pPr>
        <w:ind w:left="2880" w:hanging="360"/>
      </w:pPr>
      <w:rPr>
        <w:rFonts w:ascii="Symbol" w:hAnsi="Symbol" w:hint="default"/>
      </w:rPr>
    </w:lvl>
    <w:lvl w:ilvl="4" w:tplc="C838C8D2" w:tentative="1">
      <w:start w:val="1"/>
      <w:numFmt w:val="bullet"/>
      <w:lvlText w:val="o"/>
      <w:lvlJc w:val="left"/>
      <w:pPr>
        <w:ind w:left="3600" w:hanging="360"/>
      </w:pPr>
      <w:rPr>
        <w:rFonts w:ascii="Courier New" w:hAnsi="Courier New" w:hint="default"/>
      </w:rPr>
    </w:lvl>
    <w:lvl w:ilvl="5" w:tplc="AA0C3D64" w:tentative="1">
      <w:start w:val="1"/>
      <w:numFmt w:val="bullet"/>
      <w:lvlText w:val=""/>
      <w:lvlJc w:val="left"/>
      <w:pPr>
        <w:ind w:left="4320" w:hanging="360"/>
      </w:pPr>
      <w:rPr>
        <w:rFonts w:ascii="Wingdings" w:hAnsi="Wingdings" w:hint="default"/>
      </w:rPr>
    </w:lvl>
    <w:lvl w:ilvl="6" w:tplc="865CE46A" w:tentative="1">
      <w:start w:val="1"/>
      <w:numFmt w:val="bullet"/>
      <w:lvlText w:val=""/>
      <w:lvlJc w:val="left"/>
      <w:pPr>
        <w:ind w:left="5040" w:hanging="360"/>
      </w:pPr>
      <w:rPr>
        <w:rFonts w:ascii="Symbol" w:hAnsi="Symbol" w:hint="default"/>
      </w:rPr>
    </w:lvl>
    <w:lvl w:ilvl="7" w:tplc="58AE81A6" w:tentative="1">
      <w:start w:val="1"/>
      <w:numFmt w:val="bullet"/>
      <w:lvlText w:val="o"/>
      <w:lvlJc w:val="left"/>
      <w:pPr>
        <w:ind w:left="5760" w:hanging="360"/>
      </w:pPr>
      <w:rPr>
        <w:rFonts w:ascii="Courier New" w:hAnsi="Courier New" w:hint="default"/>
      </w:rPr>
    </w:lvl>
    <w:lvl w:ilvl="8" w:tplc="2146FDFA" w:tentative="1">
      <w:start w:val="1"/>
      <w:numFmt w:val="bullet"/>
      <w:lvlText w:val=""/>
      <w:lvlJc w:val="left"/>
      <w:pPr>
        <w:ind w:left="6480" w:hanging="360"/>
      </w:pPr>
      <w:rPr>
        <w:rFonts w:ascii="Wingdings" w:hAnsi="Wingdings" w:hint="default"/>
      </w:rPr>
    </w:lvl>
  </w:abstractNum>
  <w:abstractNum w:abstractNumId="70" w15:restartNumberingAfterBreak="0">
    <w:nsid w:val="6A8F4CE7"/>
    <w:multiLevelType w:val="hybridMultilevel"/>
    <w:tmpl w:val="8820AEC4"/>
    <w:lvl w:ilvl="0" w:tplc="A9B893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6AF72FF8"/>
    <w:multiLevelType w:val="hybridMultilevel"/>
    <w:tmpl w:val="FFFFFFFF"/>
    <w:lvl w:ilvl="0" w:tplc="23E0AD7C">
      <w:start w:val="1"/>
      <w:numFmt w:val="bullet"/>
      <w:lvlText w:val="·"/>
      <w:lvlJc w:val="left"/>
      <w:pPr>
        <w:ind w:left="720" w:hanging="360"/>
      </w:pPr>
      <w:rPr>
        <w:rFonts w:ascii="Symbol" w:hAnsi="Symbol" w:hint="default"/>
      </w:rPr>
    </w:lvl>
    <w:lvl w:ilvl="1" w:tplc="FA9AAA4A">
      <w:start w:val="1"/>
      <w:numFmt w:val="bullet"/>
      <w:lvlText w:val="o"/>
      <w:lvlJc w:val="left"/>
      <w:pPr>
        <w:ind w:left="1440" w:hanging="360"/>
      </w:pPr>
      <w:rPr>
        <w:rFonts w:ascii="Courier New" w:hAnsi="Courier New" w:hint="default"/>
      </w:rPr>
    </w:lvl>
    <w:lvl w:ilvl="2" w:tplc="42AE69F0">
      <w:start w:val="1"/>
      <w:numFmt w:val="bullet"/>
      <w:lvlText w:val=""/>
      <w:lvlJc w:val="left"/>
      <w:pPr>
        <w:ind w:left="2160" w:hanging="360"/>
      </w:pPr>
      <w:rPr>
        <w:rFonts w:ascii="Wingdings" w:hAnsi="Wingdings" w:hint="default"/>
      </w:rPr>
    </w:lvl>
    <w:lvl w:ilvl="3" w:tplc="7F02D888">
      <w:start w:val="1"/>
      <w:numFmt w:val="bullet"/>
      <w:lvlText w:val=""/>
      <w:lvlJc w:val="left"/>
      <w:pPr>
        <w:ind w:left="2880" w:hanging="360"/>
      </w:pPr>
      <w:rPr>
        <w:rFonts w:ascii="Symbol" w:hAnsi="Symbol" w:hint="default"/>
      </w:rPr>
    </w:lvl>
    <w:lvl w:ilvl="4" w:tplc="78FE10A6">
      <w:start w:val="1"/>
      <w:numFmt w:val="bullet"/>
      <w:lvlText w:val="o"/>
      <w:lvlJc w:val="left"/>
      <w:pPr>
        <w:ind w:left="3600" w:hanging="360"/>
      </w:pPr>
      <w:rPr>
        <w:rFonts w:ascii="Courier New" w:hAnsi="Courier New" w:hint="default"/>
      </w:rPr>
    </w:lvl>
    <w:lvl w:ilvl="5" w:tplc="00C047D2">
      <w:start w:val="1"/>
      <w:numFmt w:val="bullet"/>
      <w:lvlText w:val=""/>
      <w:lvlJc w:val="left"/>
      <w:pPr>
        <w:ind w:left="4320" w:hanging="360"/>
      </w:pPr>
      <w:rPr>
        <w:rFonts w:ascii="Wingdings" w:hAnsi="Wingdings" w:hint="default"/>
      </w:rPr>
    </w:lvl>
    <w:lvl w:ilvl="6" w:tplc="D72EA318">
      <w:start w:val="1"/>
      <w:numFmt w:val="bullet"/>
      <w:lvlText w:val=""/>
      <w:lvlJc w:val="left"/>
      <w:pPr>
        <w:ind w:left="5040" w:hanging="360"/>
      </w:pPr>
      <w:rPr>
        <w:rFonts w:ascii="Symbol" w:hAnsi="Symbol" w:hint="default"/>
      </w:rPr>
    </w:lvl>
    <w:lvl w:ilvl="7" w:tplc="40460C84">
      <w:start w:val="1"/>
      <w:numFmt w:val="bullet"/>
      <w:lvlText w:val="o"/>
      <w:lvlJc w:val="left"/>
      <w:pPr>
        <w:ind w:left="5760" w:hanging="360"/>
      </w:pPr>
      <w:rPr>
        <w:rFonts w:ascii="Courier New" w:hAnsi="Courier New" w:hint="default"/>
      </w:rPr>
    </w:lvl>
    <w:lvl w:ilvl="8" w:tplc="9F642AC0">
      <w:start w:val="1"/>
      <w:numFmt w:val="bullet"/>
      <w:lvlText w:val=""/>
      <w:lvlJc w:val="left"/>
      <w:pPr>
        <w:ind w:left="6480" w:hanging="360"/>
      </w:pPr>
      <w:rPr>
        <w:rFonts w:ascii="Wingdings" w:hAnsi="Wingdings" w:hint="default"/>
      </w:rPr>
    </w:lvl>
  </w:abstractNum>
  <w:abstractNum w:abstractNumId="72" w15:restartNumberingAfterBreak="0">
    <w:nsid w:val="6B6262E5"/>
    <w:multiLevelType w:val="hybridMultilevel"/>
    <w:tmpl w:val="68DC36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6C153877"/>
    <w:multiLevelType w:val="hybridMultilevel"/>
    <w:tmpl w:val="FEF6AE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6C5E142B"/>
    <w:multiLevelType w:val="hybridMultilevel"/>
    <w:tmpl w:val="461E7BDC"/>
    <w:lvl w:ilvl="0" w:tplc="EE84E6E8">
      <w:start w:val="3"/>
      <w:numFmt w:val="bullet"/>
      <w:lvlText w:val="-"/>
      <w:lvlJc w:val="left"/>
      <w:pPr>
        <w:ind w:left="720" w:hanging="360"/>
      </w:pPr>
      <w:rPr>
        <w:rFonts w:ascii="Verdana" w:hAnsi="Verdana" w:hint="default"/>
      </w:rPr>
    </w:lvl>
    <w:lvl w:ilvl="1" w:tplc="0582ADC8">
      <w:start w:val="1"/>
      <w:numFmt w:val="bullet"/>
      <w:lvlText w:val="o"/>
      <w:lvlJc w:val="left"/>
      <w:pPr>
        <w:ind w:left="1440" w:hanging="360"/>
      </w:pPr>
      <w:rPr>
        <w:rFonts w:ascii="Courier New" w:hAnsi="Courier New" w:hint="default"/>
      </w:rPr>
    </w:lvl>
    <w:lvl w:ilvl="2" w:tplc="8216FF38">
      <w:start w:val="1"/>
      <w:numFmt w:val="bullet"/>
      <w:lvlText w:val=""/>
      <w:lvlJc w:val="left"/>
      <w:pPr>
        <w:ind w:left="2160" w:hanging="360"/>
      </w:pPr>
      <w:rPr>
        <w:rFonts w:ascii="Wingdings" w:hAnsi="Wingdings" w:hint="default"/>
      </w:rPr>
    </w:lvl>
    <w:lvl w:ilvl="3" w:tplc="983247E8">
      <w:start w:val="1"/>
      <w:numFmt w:val="bullet"/>
      <w:lvlText w:val=""/>
      <w:lvlJc w:val="left"/>
      <w:pPr>
        <w:ind w:left="2880" w:hanging="360"/>
      </w:pPr>
      <w:rPr>
        <w:rFonts w:ascii="Symbol" w:hAnsi="Symbol" w:hint="default"/>
      </w:rPr>
    </w:lvl>
    <w:lvl w:ilvl="4" w:tplc="09AA0080">
      <w:start w:val="1"/>
      <w:numFmt w:val="bullet"/>
      <w:lvlText w:val="o"/>
      <w:lvlJc w:val="left"/>
      <w:pPr>
        <w:ind w:left="3600" w:hanging="360"/>
      </w:pPr>
      <w:rPr>
        <w:rFonts w:ascii="Courier New" w:hAnsi="Courier New" w:hint="default"/>
      </w:rPr>
    </w:lvl>
    <w:lvl w:ilvl="5" w:tplc="A032372A">
      <w:start w:val="1"/>
      <w:numFmt w:val="bullet"/>
      <w:lvlText w:val=""/>
      <w:lvlJc w:val="left"/>
      <w:pPr>
        <w:ind w:left="4320" w:hanging="360"/>
      </w:pPr>
      <w:rPr>
        <w:rFonts w:ascii="Wingdings" w:hAnsi="Wingdings" w:hint="default"/>
      </w:rPr>
    </w:lvl>
    <w:lvl w:ilvl="6" w:tplc="BF28FAB8">
      <w:start w:val="1"/>
      <w:numFmt w:val="bullet"/>
      <w:lvlText w:val=""/>
      <w:lvlJc w:val="left"/>
      <w:pPr>
        <w:ind w:left="5040" w:hanging="360"/>
      </w:pPr>
      <w:rPr>
        <w:rFonts w:ascii="Symbol" w:hAnsi="Symbol" w:hint="default"/>
      </w:rPr>
    </w:lvl>
    <w:lvl w:ilvl="7" w:tplc="FABE1396">
      <w:start w:val="1"/>
      <w:numFmt w:val="bullet"/>
      <w:lvlText w:val="o"/>
      <w:lvlJc w:val="left"/>
      <w:pPr>
        <w:ind w:left="5760" w:hanging="360"/>
      </w:pPr>
      <w:rPr>
        <w:rFonts w:ascii="Courier New" w:hAnsi="Courier New" w:hint="default"/>
      </w:rPr>
    </w:lvl>
    <w:lvl w:ilvl="8" w:tplc="E7427ECE">
      <w:start w:val="1"/>
      <w:numFmt w:val="bullet"/>
      <w:lvlText w:val=""/>
      <w:lvlJc w:val="left"/>
      <w:pPr>
        <w:ind w:left="6480" w:hanging="360"/>
      </w:pPr>
      <w:rPr>
        <w:rFonts w:ascii="Wingdings" w:hAnsi="Wingdings" w:hint="default"/>
      </w:rPr>
    </w:lvl>
  </w:abstractNum>
  <w:abstractNum w:abstractNumId="75" w15:restartNumberingAfterBreak="0">
    <w:nsid w:val="6CFA0CE3"/>
    <w:multiLevelType w:val="multilevel"/>
    <w:tmpl w:val="4970D380"/>
    <w:lvl w:ilvl="0">
      <w:start w:val="1"/>
      <w:numFmt w:val="decimal"/>
      <w:lvlText w:val="%1."/>
      <w:lvlJc w:val="left"/>
      <w:pPr>
        <w:ind w:left="1428" w:hanging="360"/>
      </w:pPr>
    </w:lvl>
    <w:lvl w:ilvl="1">
      <w:start w:val="2"/>
      <w:numFmt w:val="decimal"/>
      <w:lvlText w:val="%1.%2."/>
      <w:lvlJc w:val="left"/>
      <w:pPr>
        <w:ind w:left="1796" w:hanging="728"/>
      </w:pPr>
    </w:lvl>
    <w:lvl w:ilvl="2">
      <w:start w:val="1"/>
      <w:numFmt w:val="decimal"/>
      <w:lvlText w:val="%1.%2.%3."/>
      <w:lvlJc w:val="left"/>
      <w:pPr>
        <w:ind w:left="1796" w:hanging="728"/>
      </w:pPr>
    </w:lvl>
    <w:lvl w:ilvl="3">
      <w:start w:val="1"/>
      <w:numFmt w:val="decimal"/>
      <w:lvlText w:val="%1.%2.%3.%4."/>
      <w:lvlJc w:val="left"/>
      <w:pPr>
        <w:ind w:left="2148" w:hanging="1080"/>
      </w:pPr>
    </w:lvl>
    <w:lvl w:ilvl="4">
      <w:start w:val="1"/>
      <w:numFmt w:val="decimal"/>
      <w:lvlText w:val="%1.%2.%3.%4.%5."/>
      <w:lvlJc w:val="left"/>
      <w:pPr>
        <w:ind w:left="2148" w:hanging="1080"/>
      </w:pPr>
    </w:lvl>
    <w:lvl w:ilvl="5">
      <w:start w:val="1"/>
      <w:numFmt w:val="decimal"/>
      <w:lvlText w:val="%1.%2.%3.%4.%5.%6."/>
      <w:lvlJc w:val="left"/>
      <w:pPr>
        <w:ind w:left="2508" w:hanging="1440"/>
      </w:pPr>
    </w:lvl>
    <w:lvl w:ilvl="6">
      <w:start w:val="1"/>
      <w:numFmt w:val="decimal"/>
      <w:lvlText w:val="%1.%2.%3.%4.%5.%6.%7."/>
      <w:lvlJc w:val="left"/>
      <w:pPr>
        <w:ind w:left="2868" w:hanging="1800"/>
      </w:pPr>
    </w:lvl>
    <w:lvl w:ilvl="7">
      <w:start w:val="1"/>
      <w:numFmt w:val="decimal"/>
      <w:lvlText w:val="%1.%2.%3.%4.%5.%6.%7.%8."/>
      <w:lvlJc w:val="left"/>
      <w:pPr>
        <w:ind w:left="2868" w:hanging="1800"/>
      </w:pPr>
    </w:lvl>
    <w:lvl w:ilvl="8">
      <w:start w:val="1"/>
      <w:numFmt w:val="decimal"/>
      <w:lvlText w:val="%1.%2.%3.%4.%5.%6.%7.%8.%9."/>
      <w:lvlJc w:val="left"/>
      <w:pPr>
        <w:ind w:left="3228" w:hanging="2160"/>
      </w:pPr>
    </w:lvl>
  </w:abstractNum>
  <w:abstractNum w:abstractNumId="76" w15:restartNumberingAfterBreak="0">
    <w:nsid w:val="6DE663D4"/>
    <w:multiLevelType w:val="multilevel"/>
    <w:tmpl w:val="A33E19F6"/>
    <w:lvl w:ilvl="0">
      <w:start w:val="1"/>
      <w:numFmt w:val="decimal"/>
      <w:lvlText w:val="%1."/>
      <w:lvlJc w:val="left"/>
      <w:pPr>
        <w:ind w:left="720" w:hanging="360"/>
      </w:pPr>
    </w:lvl>
    <w:lvl w:ilvl="1">
      <w:start w:val="1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7" w15:restartNumberingAfterBreak="0">
    <w:nsid w:val="6F351708"/>
    <w:multiLevelType w:val="hybridMultilevel"/>
    <w:tmpl w:val="8766F28A"/>
    <w:lvl w:ilvl="0" w:tplc="E21E555A">
      <w:start w:val="1"/>
      <w:numFmt w:val="bullet"/>
      <w:lvlText w:val="-"/>
      <w:lvlJc w:val="left"/>
      <w:pPr>
        <w:ind w:left="720" w:hanging="360"/>
      </w:pPr>
      <w:rPr>
        <w:rFonts w:ascii="&quot;Verdana&quot;,sans-serif" w:hAnsi="&quot;Verdana&quot;,sans-serif" w:hint="default"/>
      </w:rPr>
    </w:lvl>
    <w:lvl w:ilvl="1" w:tplc="DCE6DED8" w:tentative="1">
      <w:start w:val="1"/>
      <w:numFmt w:val="bullet"/>
      <w:lvlText w:val="o"/>
      <w:lvlJc w:val="left"/>
      <w:pPr>
        <w:ind w:left="1440" w:hanging="360"/>
      </w:pPr>
      <w:rPr>
        <w:rFonts w:ascii="Courier New" w:hAnsi="Courier New" w:hint="default"/>
      </w:rPr>
    </w:lvl>
    <w:lvl w:ilvl="2" w:tplc="8102BEE6" w:tentative="1">
      <w:start w:val="1"/>
      <w:numFmt w:val="bullet"/>
      <w:lvlText w:val=""/>
      <w:lvlJc w:val="left"/>
      <w:pPr>
        <w:ind w:left="2160" w:hanging="360"/>
      </w:pPr>
      <w:rPr>
        <w:rFonts w:ascii="Wingdings" w:hAnsi="Wingdings" w:hint="default"/>
      </w:rPr>
    </w:lvl>
    <w:lvl w:ilvl="3" w:tplc="1F1CD620" w:tentative="1">
      <w:start w:val="1"/>
      <w:numFmt w:val="bullet"/>
      <w:lvlText w:val=""/>
      <w:lvlJc w:val="left"/>
      <w:pPr>
        <w:ind w:left="2880" w:hanging="360"/>
      </w:pPr>
      <w:rPr>
        <w:rFonts w:ascii="Symbol" w:hAnsi="Symbol" w:hint="default"/>
      </w:rPr>
    </w:lvl>
    <w:lvl w:ilvl="4" w:tplc="07663D44" w:tentative="1">
      <w:start w:val="1"/>
      <w:numFmt w:val="bullet"/>
      <w:lvlText w:val="o"/>
      <w:lvlJc w:val="left"/>
      <w:pPr>
        <w:ind w:left="3600" w:hanging="360"/>
      </w:pPr>
      <w:rPr>
        <w:rFonts w:ascii="Courier New" w:hAnsi="Courier New" w:hint="default"/>
      </w:rPr>
    </w:lvl>
    <w:lvl w:ilvl="5" w:tplc="BA88AB2C" w:tentative="1">
      <w:start w:val="1"/>
      <w:numFmt w:val="bullet"/>
      <w:lvlText w:val=""/>
      <w:lvlJc w:val="left"/>
      <w:pPr>
        <w:ind w:left="4320" w:hanging="360"/>
      </w:pPr>
      <w:rPr>
        <w:rFonts w:ascii="Wingdings" w:hAnsi="Wingdings" w:hint="default"/>
      </w:rPr>
    </w:lvl>
    <w:lvl w:ilvl="6" w:tplc="54D87370" w:tentative="1">
      <w:start w:val="1"/>
      <w:numFmt w:val="bullet"/>
      <w:lvlText w:val=""/>
      <w:lvlJc w:val="left"/>
      <w:pPr>
        <w:ind w:left="5040" w:hanging="360"/>
      </w:pPr>
      <w:rPr>
        <w:rFonts w:ascii="Symbol" w:hAnsi="Symbol" w:hint="default"/>
      </w:rPr>
    </w:lvl>
    <w:lvl w:ilvl="7" w:tplc="EC228CC4" w:tentative="1">
      <w:start w:val="1"/>
      <w:numFmt w:val="bullet"/>
      <w:lvlText w:val="o"/>
      <w:lvlJc w:val="left"/>
      <w:pPr>
        <w:ind w:left="5760" w:hanging="360"/>
      </w:pPr>
      <w:rPr>
        <w:rFonts w:ascii="Courier New" w:hAnsi="Courier New" w:hint="default"/>
      </w:rPr>
    </w:lvl>
    <w:lvl w:ilvl="8" w:tplc="C75456FE" w:tentative="1">
      <w:start w:val="1"/>
      <w:numFmt w:val="bullet"/>
      <w:lvlText w:val=""/>
      <w:lvlJc w:val="left"/>
      <w:pPr>
        <w:ind w:left="6480" w:hanging="360"/>
      </w:pPr>
      <w:rPr>
        <w:rFonts w:ascii="Wingdings" w:hAnsi="Wingdings" w:hint="default"/>
      </w:rPr>
    </w:lvl>
  </w:abstractNum>
  <w:abstractNum w:abstractNumId="78" w15:restartNumberingAfterBreak="0">
    <w:nsid w:val="737D47E3"/>
    <w:multiLevelType w:val="hybridMultilevel"/>
    <w:tmpl w:val="4E36D9E6"/>
    <w:lvl w:ilvl="0" w:tplc="90B62B52">
      <w:start w:val="1"/>
      <w:numFmt w:val="bullet"/>
      <w:lvlText w:val=""/>
      <w:lvlJc w:val="left"/>
      <w:pPr>
        <w:ind w:left="720" w:hanging="360"/>
      </w:pPr>
      <w:rPr>
        <w:rFonts w:ascii="Symbol" w:hAnsi="Symbol" w:hint="default"/>
      </w:rPr>
    </w:lvl>
    <w:lvl w:ilvl="1" w:tplc="45F40354">
      <w:start w:val="1"/>
      <w:numFmt w:val="bullet"/>
      <w:lvlText w:val="o"/>
      <w:lvlJc w:val="left"/>
      <w:pPr>
        <w:ind w:left="1440" w:hanging="360"/>
      </w:pPr>
      <w:rPr>
        <w:rFonts w:ascii="Courier New" w:hAnsi="Courier New" w:hint="default"/>
      </w:rPr>
    </w:lvl>
    <w:lvl w:ilvl="2" w:tplc="EF90F4F4" w:tentative="1">
      <w:start w:val="1"/>
      <w:numFmt w:val="bullet"/>
      <w:lvlText w:val=""/>
      <w:lvlJc w:val="left"/>
      <w:pPr>
        <w:ind w:left="2160" w:hanging="360"/>
      </w:pPr>
      <w:rPr>
        <w:rFonts w:ascii="Wingdings" w:hAnsi="Wingdings" w:hint="default"/>
      </w:rPr>
    </w:lvl>
    <w:lvl w:ilvl="3" w:tplc="F8685C36" w:tentative="1">
      <w:start w:val="1"/>
      <w:numFmt w:val="bullet"/>
      <w:lvlText w:val=""/>
      <w:lvlJc w:val="left"/>
      <w:pPr>
        <w:ind w:left="2880" w:hanging="360"/>
      </w:pPr>
      <w:rPr>
        <w:rFonts w:ascii="Symbol" w:hAnsi="Symbol" w:hint="default"/>
      </w:rPr>
    </w:lvl>
    <w:lvl w:ilvl="4" w:tplc="147C5F0A" w:tentative="1">
      <w:start w:val="1"/>
      <w:numFmt w:val="bullet"/>
      <w:lvlText w:val="o"/>
      <w:lvlJc w:val="left"/>
      <w:pPr>
        <w:ind w:left="3600" w:hanging="360"/>
      </w:pPr>
      <w:rPr>
        <w:rFonts w:ascii="Courier New" w:hAnsi="Courier New" w:hint="default"/>
      </w:rPr>
    </w:lvl>
    <w:lvl w:ilvl="5" w:tplc="81C4D752" w:tentative="1">
      <w:start w:val="1"/>
      <w:numFmt w:val="bullet"/>
      <w:lvlText w:val=""/>
      <w:lvlJc w:val="left"/>
      <w:pPr>
        <w:ind w:left="4320" w:hanging="360"/>
      </w:pPr>
      <w:rPr>
        <w:rFonts w:ascii="Wingdings" w:hAnsi="Wingdings" w:hint="default"/>
      </w:rPr>
    </w:lvl>
    <w:lvl w:ilvl="6" w:tplc="F9B8AFE0" w:tentative="1">
      <w:start w:val="1"/>
      <w:numFmt w:val="bullet"/>
      <w:lvlText w:val=""/>
      <w:lvlJc w:val="left"/>
      <w:pPr>
        <w:ind w:left="5040" w:hanging="360"/>
      </w:pPr>
      <w:rPr>
        <w:rFonts w:ascii="Symbol" w:hAnsi="Symbol" w:hint="default"/>
      </w:rPr>
    </w:lvl>
    <w:lvl w:ilvl="7" w:tplc="B428F150" w:tentative="1">
      <w:start w:val="1"/>
      <w:numFmt w:val="bullet"/>
      <w:lvlText w:val="o"/>
      <w:lvlJc w:val="left"/>
      <w:pPr>
        <w:ind w:left="5760" w:hanging="360"/>
      </w:pPr>
      <w:rPr>
        <w:rFonts w:ascii="Courier New" w:hAnsi="Courier New" w:hint="default"/>
      </w:rPr>
    </w:lvl>
    <w:lvl w:ilvl="8" w:tplc="19BEF9D0" w:tentative="1">
      <w:start w:val="1"/>
      <w:numFmt w:val="bullet"/>
      <w:lvlText w:val=""/>
      <w:lvlJc w:val="left"/>
      <w:pPr>
        <w:ind w:left="6480" w:hanging="360"/>
      </w:pPr>
      <w:rPr>
        <w:rFonts w:ascii="Wingdings" w:hAnsi="Wingdings" w:hint="default"/>
      </w:rPr>
    </w:lvl>
  </w:abstractNum>
  <w:abstractNum w:abstractNumId="79" w15:restartNumberingAfterBreak="0">
    <w:nsid w:val="744601FC"/>
    <w:multiLevelType w:val="multilevel"/>
    <w:tmpl w:val="A11C2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50105C8"/>
    <w:multiLevelType w:val="hybridMultilevel"/>
    <w:tmpl w:val="9484F0E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81" w15:restartNumberingAfterBreak="0">
    <w:nsid w:val="75EF14B5"/>
    <w:multiLevelType w:val="multilevel"/>
    <w:tmpl w:val="3A228C90"/>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2" w15:restartNumberingAfterBreak="0">
    <w:nsid w:val="7AED48BA"/>
    <w:multiLevelType w:val="hybridMultilevel"/>
    <w:tmpl w:val="FFFFFFFF"/>
    <w:lvl w:ilvl="0" w:tplc="741022A4">
      <w:start w:val="1"/>
      <w:numFmt w:val="decimal"/>
      <w:lvlText w:val="5)"/>
      <w:lvlJc w:val="left"/>
      <w:pPr>
        <w:ind w:left="720" w:hanging="360"/>
      </w:pPr>
    </w:lvl>
    <w:lvl w:ilvl="1" w:tplc="54CA3782">
      <w:start w:val="1"/>
      <w:numFmt w:val="lowerLetter"/>
      <w:lvlText w:val="%2."/>
      <w:lvlJc w:val="left"/>
      <w:pPr>
        <w:ind w:left="1440" w:hanging="360"/>
      </w:pPr>
    </w:lvl>
    <w:lvl w:ilvl="2" w:tplc="D2603130">
      <w:start w:val="1"/>
      <w:numFmt w:val="lowerRoman"/>
      <w:lvlText w:val="%3."/>
      <w:lvlJc w:val="right"/>
      <w:pPr>
        <w:ind w:left="2160" w:hanging="180"/>
      </w:pPr>
    </w:lvl>
    <w:lvl w:ilvl="3" w:tplc="6E8E998E">
      <w:start w:val="1"/>
      <w:numFmt w:val="decimal"/>
      <w:lvlText w:val="%4."/>
      <w:lvlJc w:val="left"/>
      <w:pPr>
        <w:ind w:left="2880" w:hanging="360"/>
      </w:pPr>
    </w:lvl>
    <w:lvl w:ilvl="4" w:tplc="4DBCBC12">
      <w:start w:val="1"/>
      <w:numFmt w:val="lowerLetter"/>
      <w:lvlText w:val="%5."/>
      <w:lvlJc w:val="left"/>
      <w:pPr>
        <w:ind w:left="3600" w:hanging="360"/>
      </w:pPr>
    </w:lvl>
    <w:lvl w:ilvl="5" w:tplc="9D64A802">
      <w:start w:val="1"/>
      <w:numFmt w:val="lowerRoman"/>
      <w:lvlText w:val="%6."/>
      <w:lvlJc w:val="right"/>
      <w:pPr>
        <w:ind w:left="4320" w:hanging="180"/>
      </w:pPr>
    </w:lvl>
    <w:lvl w:ilvl="6" w:tplc="C64875D8">
      <w:start w:val="1"/>
      <w:numFmt w:val="decimal"/>
      <w:lvlText w:val="%7."/>
      <w:lvlJc w:val="left"/>
      <w:pPr>
        <w:ind w:left="5040" w:hanging="360"/>
      </w:pPr>
    </w:lvl>
    <w:lvl w:ilvl="7" w:tplc="7492842C">
      <w:start w:val="1"/>
      <w:numFmt w:val="lowerLetter"/>
      <w:lvlText w:val="%8."/>
      <w:lvlJc w:val="left"/>
      <w:pPr>
        <w:ind w:left="5760" w:hanging="360"/>
      </w:pPr>
    </w:lvl>
    <w:lvl w:ilvl="8" w:tplc="17C439A8">
      <w:start w:val="1"/>
      <w:numFmt w:val="lowerRoman"/>
      <w:lvlText w:val="%9."/>
      <w:lvlJc w:val="right"/>
      <w:pPr>
        <w:ind w:left="6480" w:hanging="180"/>
      </w:pPr>
    </w:lvl>
  </w:abstractNum>
  <w:abstractNum w:abstractNumId="83" w15:restartNumberingAfterBreak="0">
    <w:nsid w:val="7B513067"/>
    <w:multiLevelType w:val="multilevel"/>
    <w:tmpl w:val="33965E7C"/>
    <w:lvl w:ilvl="0">
      <w:start w:val="10"/>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7BADF307"/>
    <w:multiLevelType w:val="hybridMultilevel"/>
    <w:tmpl w:val="FFFFFFFF"/>
    <w:lvl w:ilvl="0" w:tplc="C908F01A">
      <w:start w:val="1"/>
      <w:numFmt w:val="lowerLetter"/>
      <w:lvlText w:val="%1."/>
      <w:lvlJc w:val="left"/>
      <w:pPr>
        <w:ind w:left="720" w:hanging="360"/>
      </w:pPr>
    </w:lvl>
    <w:lvl w:ilvl="1" w:tplc="DE9A48B6">
      <w:start w:val="1"/>
      <w:numFmt w:val="lowerLetter"/>
      <w:lvlText w:val="%2."/>
      <w:lvlJc w:val="left"/>
      <w:pPr>
        <w:ind w:left="1440" w:hanging="360"/>
      </w:pPr>
    </w:lvl>
    <w:lvl w:ilvl="2" w:tplc="C76876D4">
      <w:start w:val="1"/>
      <w:numFmt w:val="lowerRoman"/>
      <w:lvlText w:val="%3."/>
      <w:lvlJc w:val="right"/>
      <w:pPr>
        <w:ind w:left="2160" w:hanging="180"/>
      </w:pPr>
    </w:lvl>
    <w:lvl w:ilvl="3" w:tplc="1826A938">
      <w:start w:val="1"/>
      <w:numFmt w:val="decimal"/>
      <w:lvlText w:val="%4."/>
      <w:lvlJc w:val="left"/>
      <w:pPr>
        <w:ind w:left="2880" w:hanging="360"/>
      </w:pPr>
    </w:lvl>
    <w:lvl w:ilvl="4" w:tplc="51C44EFC">
      <w:start w:val="1"/>
      <w:numFmt w:val="lowerLetter"/>
      <w:lvlText w:val="%5."/>
      <w:lvlJc w:val="left"/>
      <w:pPr>
        <w:ind w:left="3600" w:hanging="360"/>
      </w:pPr>
    </w:lvl>
    <w:lvl w:ilvl="5" w:tplc="8EF4A34C">
      <w:start w:val="1"/>
      <w:numFmt w:val="lowerRoman"/>
      <w:lvlText w:val="%6."/>
      <w:lvlJc w:val="right"/>
      <w:pPr>
        <w:ind w:left="4320" w:hanging="180"/>
      </w:pPr>
    </w:lvl>
    <w:lvl w:ilvl="6" w:tplc="0CFA4F60">
      <w:start w:val="1"/>
      <w:numFmt w:val="decimal"/>
      <w:lvlText w:val="%7."/>
      <w:lvlJc w:val="left"/>
      <w:pPr>
        <w:ind w:left="5040" w:hanging="360"/>
      </w:pPr>
    </w:lvl>
    <w:lvl w:ilvl="7" w:tplc="94DC3120">
      <w:start w:val="1"/>
      <w:numFmt w:val="lowerLetter"/>
      <w:lvlText w:val="%8."/>
      <w:lvlJc w:val="left"/>
      <w:pPr>
        <w:ind w:left="5760" w:hanging="360"/>
      </w:pPr>
    </w:lvl>
    <w:lvl w:ilvl="8" w:tplc="EC1A5AF2">
      <w:start w:val="1"/>
      <w:numFmt w:val="lowerRoman"/>
      <w:lvlText w:val="%9."/>
      <w:lvlJc w:val="right"/>
      <w:pPr>
        <w:ind w:left="6480" w:hanging="180"/>
      </w:pPr>
    </w:lvl>
  </w:abstractNum>
  <w:num w:numId="1" w16cid:durableId="280233840">
    <w:abstractNumId w:val="35"/>
  </w:num>
  <w:num w:numId="2" w16cid:durableId="825634549">
    <w:abstractNumId w:val="39"/>
  </w:num>
  <w:num w:numId="3" w16cid:durableId="1623923310">
    <w:abstractNumId w:val="82"/>
  </w:num>
  <w:num w:numId="4" w16cid:durableId="1532720999">
    <w:abstractNumId w:val="54"/>
  </w:num>
  <w:num w:numId="5" w16cid:durableId="1619990151">
    <w:abstractNumId w:val="75"/>
  </w:num>
  <w:num w:numId="6" w16cid:durableId="1591887597">
    <w:abstractNumId w:val="21"/>
  </w:num>
  <w:num w:numId="7" w16cid:durableId="494225951">
    <w:abstractNumId w:val="44"/>
  </w:num>
  <w:num w:numId="8" w16cid:durableId="794521478">
    <w:abstractNumId w:val="63"/>
  </w:num>
  <w:num w:numId="9" w16cid:durableId="1128430974">
    <w:abstractNumId w:val="34"/>
  </w:num>
  <w:num w:numId="10" w16cid:durableId="1925918609">
    <w:abstractNumId w:val="36"/>
  </w:num>
  <w:num w:numId="11" w16cid:durableId="969439806">
    <w:abstractNumId w:val="23"/>
  </w:num>
  <w:num w:numId="12" w16cid:durableId="1756634995">
    <w:abstractNumId w:val="40"/>
  </w:num>
  <w:num w:numId="13" w16cid:durableId="677999060">
    <w:abstractNumId w:val="11"/>
  </w:num>
  <w:num w:numId="14" w16cid:durableId="1059984505">
    <w:abstractNumId w:val="71"/>
  </w:num>
  <w:num w:numId="15" w16cid:durableId="883951912">
    <w:abstractNumId w:val="25"/>
  </w:num>
  <w:num w:numId="16" w16cid:durableId="1728334136">
    <w:abstractNumId w:val="24"/>
  </w:num>
  <w:num w:numId="17" w16cid:durableId="494344900">
    <w:abstractNumId w:val="14"/>
  </w:num>
  <w:num w:numId="18" w16cid:durableId="1573196032">
    <w:abstractNumId w:val="59"/>
  </w:num>
  <w:num w:numId="19" w16cid:durableId="183905055">
    <w:abstractNumId w:val="2"/>
  </w:num>
  <w:num w:numId="20" w16cid:durableId="1320386287">
    <w:abstractNumId w:val="9"/>
  </w:num>
  <w:num w:numId="21" w16cid:durableId="959533979">
    <w:abstractNumId w:val="8"/>
  </w:num>
  <w:num w:numId="22" w16cid:durableId="1042053402">
    <w:abstractNumId w:val="16"/>
  </w:num>
  <w:num w:numId="23" w16cid:durableId="199052384">
    <w:abstractNumId w:val="56"/>
  </w:num>
  <w:num w:numId="24" w16cid:durableId="583297622">
    <w:abstractNumId w:val="27"/>
  </w:num>
  <w:num w:numId="25" w16cid:durableId="1836451002">
    <w:abstractNumId w:val="84"/>
  </w:num>
  <w:num w:numId="26" w16cid:durableId="2053530128">
    <w:abstractNumId w:val="68"/>
  </w:num>
  <w:num w:numId="27" w16cid:durableId="976763669">
    <w:abstractNumId w:val="18"/>
  </w:num>
  <w:num w:numId="28" w16cid:durableId="730153370">
    <w:abstractNumId w:val="12"/>
  </w:num>
  <w:num w:numId="29" w16cid:durableId="1546790560">
    <w:abstractNumId w:val="33"/>
  </w:num>
  <w:num w:numId="30" w16cid:durableId="146482136">
    <w:abstractNumId w:val="20"/>
  </w:num>
  <w:num w:numId="31" w16cid:durableId="1028338641">
    <w:abstractNumId w:val="65"/>
  </w:num>
  <w:num w:numId="32" w16cid:durableId="395056531">
    <w:abstractNumId w:val="15"/>
  </w:num>
  <w:num w:numId="33" w16cid:durableId="1708918531">
    <w:abstractNumId w:val="45"/>
  </w:num>
  <w:num w:numId="34" w16cid:durableId="406920760">
    <w:abstractNumId w:val="74"/>
  </w:num>
  <w:num w:numId="35" w16cid:durableId="1085611244">
    <w:abstractNumId w:val="60"/>
  </w:num>
  <w:num w:numId="36" w16cid:durableId="1469283828">
    <w:abstractNumId w:val="49"/>
  </w:num>
  <w:num w:numId="37" w16cid:durableId="1212418935">
    <w:abstractNumId w:val="79"/>
  </w:num>
  <w:num w:numId="38" w16cid:durableId="152843545">
    <w:abstractNumId w:val="32"/>
  </w:num>
  <w:num w:numId="39" w16cid:durableId="865601781">
    <w:abstractNumId w:val="19"/>
  </w:num>
  <w:num w:numId="40" w16cid:durableId="1379086344">
    <w:abstractNumId w:val="78"/>
  </w:num>
  <w:num w:numId="41" w16cid:durableId="450907302">
    <w:abstractNumId w:val="31"/>
  </w:num>
  <w:num w:numId="42" w16cid:durableId="201947519">
    <w:abstractNumId w:val="66"/>
  </w:num>
  <w:num w:numId="43" w16cid:durableId="1200240218">
    <w:abstractNumId w:val="51"/>
  </w:num>
  <w:num w:numId="44" w16cid:durableId="1643654343">
    <w:abstractNumId w:val="0"/>
  </w:num>
  <w:num w:numId="45" w16cid:durableId="1667976587">
    <w:abstractNumId w:val="53"/>
  </w:num>
  <w:num w:numId="46" w16cid:durableId="1607619409">
    <w:abstractNumId w:val="67"/>
  </w:num>
  <w:num w:numId="47" w16cid:durableId="1824084623">
    <w:abstractNumId w:val="81"/>
  </w:num>
  <w:num w:numId="48" w16cid:durableId="1914387059">
    <w:abstractNumId w:val="73"/>
  </w:num>
  <w:num w:numId="49" w16cid:durableId="2137795480">
    <w:abstractNumId w:val="47"/>
  </w:num>
  <w:num w:numId="50" w16cid:durableId="277953466">
    <w:abstractNumId w:val="42"/>
  </w:num>
  <w:num w:numId="51" w16cid:durableId="348726285">
    <w:abstractNumId w:val="70"/>
  </w:num>
  <w:num w:numId="52" w16cid:durableId="1149517858">
    <w:abstractNumId w:val="77"/>
  </w:num>
  <w:num w:numId="53" w16cid:durableId="1558667955">
    <w:abstractNumId w:val="80"/>
  </w:num>
  <w:num w:numId="54" w16cid:durableId="1134718661">
    <w:abstractNumId w:val="26"/>
  </w:num>
  <w:num w:numId="55" w16cid:durableId="1128937722">
    <w:abstractNumId w:val="41"/>
  </w:num>
  <w:num w:numId="56" w16cid:durableId="413354384">
    <w:abstractNumId w:val="52"/>
  </w:num>
  <w:num w:numId="57" w16cid:durableId="1459911604">
    <w:abstractNumId w:val="37"/>
  </w:num>
  <w:num w:numId="58" w16cid:durableId="602152089">
    <w:abstractNumId w:val="3"/>
  </w:num>
  <w:num w:numId="59" w16cid:durableId="1880043738">
    <w:abstractNumId w:val="13"/>
  </w:num>
  <w:num w:numId="60" w16cid:durableId="1888953131">
    <w:abstractNumId w:val="7"/>
  </w:num>
  <w:num w:numId="61" w16cid:durableId="1251619713">
    <w:abstractNumId w:val="61"/>
  </w:num>
  <w:num w:numId="62" w16cid:durableId="1298682694">
    <w:abstractNumId w:val="57"/>
  </w:num>
  <w:num w:numId="63" w16cid:durableId="839462493">
    <w:abstractNumId w:val="64"/>
  </w:num>
  <w:num w:numId="64" w16cid:durableId="1271595159">
    <w:abstractNumId w:val="38"/>
  </w:num>
  <w:num w:numId="65" w16cid:durableId="803352365">
    <w:abstractNumId w:val="1"/>
  </w:num>
  <w:num w:numId="66" w16cid:durableId="1956522984">
    <w:abstractNumId w:val="10"/>
  </w:num>
  <w:num w:numId="67" w16cid:durableId="454063724">
    <w:abstractNumId w:val="58"/>
  </w:num>
  <w:num w:numId="68" w16cid:durableId="1891728724">
    <w:abstractNumId w:val="4"/>
  </w:num>
  <w:num w:numId="69" w16cid:durableId="1908999480">
    <w:abstractNumId w:val="50"/>
  </w:num>
  <w:num w:numId="70" w16cid:durableId="1006635912">
    <w:abstractNumId w:val="17"/>
  </w:num>
  <w:num w:numId="71" w16cid:durableId="1688407840">
    <w:abstractNumId w:val="69"/>
  </w:num>
  <w:num w:numId="72" w16cid:durableId="374083512">
    <w:abstractNumId w:val="76"/>
  </w:num>
  <w:num w:numId="73" w16cid:durableId="226379319">
    <w:abstractNumId w:val="48"/>
  </w:num>
  <w:num w:numId="74" w16cid:durableId="1155487901">
    <w:abstractNumId w:val="5"/>
  </w:num>
  <w:num w:numId="75" w16cid:durableId="553002804">
    <w:abstractNumId w:val="28"/>
  </w:num>
  <w:num w:numId="76" w16cid:durableId="1964191125">
    <w:abstractNumId w:val="30"/>
  </w:num>
  <w:num w:numId="77" w16cid:durableId="1589388943">
    <w:abstractNumId w:val="29"/>
  </w:num>
  <w:num w:numId="78" w16cid:durableId="528302104">
    <w:abstractNumId w:val="46"/>
  </w:num>
  <w:num w:numId="79" w16cid:durableId="441733132">
    <w:abstractNumId w:val="22"/>
  </w:num>
  <w:num w:numId="80" w16cid:durableId="1296595000">
    <w:abstractNumId w:val="43"/>
  </w:num>
  <w:num w:numId="81" w16cid:durableId="124742612">
    <w:abstractNumId w:val="62"/>
  </w:num>
  <w:num w:numId="82" w16cid:durableId="1993022322">
    <w:abstractNumId w:val="55"/>
  </w:num>
  <w:num w:numId="83" w16cid:durableId="169099801">
    <w:abstractNumId w:val="83"/>
  </w:num>
  <w:num w:numId="84" w16cid:durableId="671375342">
    <w:abstractNumId w:val="72"/>
  </w:num>
  <w:num w:numId="85" w16cid:durableId="538320133">
    <w:abstractNumId w:val="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1475A9"/>
    <w:rsid w:val="000000D3"/>
    <w:rsid w:val="000000F4"/>
    <w:rsid w:val="0000014C"/>
    <w:rsid w:val="00000161"/>
    <w:rsid w:val="0000031C"/>
    <w:rsid w:val="0000032A"/>
    <w:rsid w:val="00000405"/>
    <w:rsid w:val="00000535"/>
    <w:rsid w:val="000006C3"/>
    <w:rsid w:val="00000745"/>
    <w:rsid w:val="00000840"/>
    <w:rsid w:val="000009FE"/>
    <w:rsid w:val="00000BB0"/>
    <w:rsid w:val="00000D16"/>
    <w:rsid w:val="00000D8D"/>
    <w:rsid w:val="00000DCF"/>
    <w:rsid w:val="00000DE2"/>
    <w:rsid w:val="00000F37"/>
    <w:rsid w:val="00000FA6"/>
    <w:rsid w:val="0000101E"/>
    <w:rsid w:val="00001041"/>
    <w:rsid w:val="00001106"/>
    <w:rsid w:val="00001161"/>
    <w:rsid w:val="00001286"/>
    <w:rsid w:val="00001367"/>
    <w:rsid w:val="0000138B"/>
    <w:rsid w:val="000013BC"/>
    <w:rsid w:val="0000142E"/>
    <w:rsid w:val="000016BB"/>
    <w:rsid w:val="0000183C"/>
    <w:rsid w:val="0000190E"/>
    <w:rsid w:val="00001ACB"/>
    <w:rsid w:val="00001ACE"/>
    <w:rsid w:val="00001BE0"/>
    <w:rsid w:val="00001BEF"/>
    <w:rsid w:val="00001C48"/>
    <w:rsid w:val="00001DD2"/>
    <w:rsid w:val="00001E6F"/>
    <w:rsid w:val="00001FA7"/>
    <w:rsid w:val="00002002"/>
    <w:rsid w:val="000020A3"/>
    <w:rsid w:val="0000212F"/>
    <w:rsid w:val="00002138"/>
    <w:rsid w:val="0000239A"/>
    <w:rsid w:val="000023E2"/>
    <w:rsid w:val="0000242D"/>
    <w:rsid w:val="0000246F"/>
    <w:rsid w:val="000024DD"/>
    <w:rsid w:val="00002540"/>
    <w:rsid w:val="000025E7"/>
    <w:rsid w:val="00002668"/>
    <w:rsid w:val="000026E8"/>
    <w:rsid w:val="00002747"/>
    <w:rsid w:val="000027C1"/>
    <w:rsid w:val="00002953"/>
    <w:rsid w:val="00002969"/>
    <w:rsid w:val="000029F0"/>
    <w:rsid w:val="00002AE4"/>
    <w:rsid w:val="00002B20"/>
    <w:rsid w:val="00002B34"/>
    <w:rsid w:val="00002C52"/>
    <w:rsid w:val="00002C8E"/>
    <w:rsid w:val="00002CFC"/>
    <w:rsid w:val="00002D63"/>
    <w:rsid w:val="00002DA6"/>
    <w:rsid w:val="00002DAC"/>
    <w:rsid w:val="00002DEF"/>
    <w:rsid w:val="00002F7C"/>
    <w:rsid w:val="000031D1"/>
    <w:rsid w:val="00003251"/>
    <w:rsid w:val="00003287"/>
    <w:rsid w:val="000035CE"/>
    <w:rsid w:val="00003843"/>
    <w:rsid w:val="00003B0F"/>
    <w:rsid w:val="00003B1E"/>
    <w:rsid w:val="00003C87"/>
    <w:rsid w:val="00003F78"/>
    <w:rsid w:val="0000402B"/>
    <w:rsid w:val="00004067"/>
    <w:rsid w:val="0000406E"/>
    <w:rsid w:val="00004074"/>
    <w:rsid w:val="0000445F"/>
    <w:rsid w:val="00004530"/>
    <w:rsid w:val="00004594"/>
    <w:rsid w:val="000045A1"/>
    <w:rsid w:val="00004615"/>
    <w:rsid w:val="00004619"/>
    <w:rsid w:val="00004698"/>
    <w:rsid w:val="000046C7"/>
    <w:rsid w:val="000046FC"/>
    <w:rsid w:val="0000488E"/>
    <w:rsid w:val="00004968"/>
    <w:rsid w:val="00004983"/>
    <w:rsid w:val="00004988"/>
    <w:rsid w:val="00004B6E"/>
    <w:rsid w:val="00004C79"/>
    <w:rsid w:val="00004D9B"/>
    <w:rsid w:val="00004EDF"/>
    <w:rsid w:val="00004EFB"/>
    <w:rsid w:val="00005065"/>
    <w:rsid w:val="000050E6"/>
    <w:rsid w:val="00005136"/>
    <w:rsid w:val="00005165"/>
    <w:rsid w:val="00005181"/>
    <w:rsid w:val="0000535A"/>
    <w:rsid w:val="0000552E"/>
    <w:rsid w:val="00005650"/>
    <w:rsid w:val="0000567B"/>
    <w:rsid w:val="000056B8"/>
    <w:rsid w:val="0000579F"/>
    <w:rsid w:val="000058AB"/>
    <w:rsid w:val="00005AE1"/>
    <w:rsid w:val="00005EB8"/>
    <w:rsid w:val="000062DE"/>
    <w:rsid w:val="0000634B"/>
    <w:rsid w:val="00006558"/>
    <w:rsid w:val="0000658B"/>
    <w:rsid w:val="0000678E"/>
    <w:rsid w:val="00006A51"/>
    <w:rsid w:val="00006D32"/>
    <w:rsid w:val="00006E6E"/>
    <w:rsid w:val="00006E95"/>
    <w:rsid w:val="000071E6"/>
    <w:rsid w:val="00007257"/>
    <w:rsid w:val="0000732F"/>
    <w:rsid w:val="0000744D"/>
    <w:rsid w:val="000074C8"/>
    <w:rsid w:val="00007539"/>
    <w:rsid w:val="0000756D"/>
    <w:rsid w:val="0000771E"/>
    <w:rsid w:val="00007851"/>
    <w:rsid w:val="000078D9"/>
    <w:rsid w:val="00007987"/>
    <w:rsid w:val="000079A4"/>
    <w:rsid w:val="000079B1"/>
    <w:rsid w:val="000079C8"/>
    <w:rsid w:val="000079FB"/>
    <w:rsid w:val="00007E4A"/>
    <w:rsid w:val="00007E93"/>
    <w:rsid w:val="00007FD9"/>
    <w:rsid w:val="000100F5"/>
    <w:rsid w:val="000103EF"/>
    <w:rsid w:val="000104AC"/>
    <w:rsid w:val="00010513"/>
    <w:rsid w:val="000105C6"/>
    <w:rsid w:val="0001068E"/>
    <w:rsid w:val="00010790"/>
    <w:rsid w:val="000107DF"/>
    <w:rsid w:val="000108BD"/>
    <w:rsid w:val="00010953"/>
    <w:rsid w:val="00010A24"/>
    <w:rsid w:val="00010F02"/>
    <w:rsid w:val="00010F52"/>
    <w:rsid w:val="00010FD2"/>
    <w:rsid w:val="00010FF9"/>
    <w:rsid w:val="00011054"/>
    <w:rsid w:val="00011248"/>
    <w:rsid w:val="000113A3"/>
    <w:rsid w:val="0001153B"/>
    <w:rsid w:val="000116DC"/>
    <w:rsid w:val="00011732"/>
    <w:rsid w:val="00011849"/>
    <w:rsid w:val="000118E9"/>
    <w:rsid w:val="00011944"/>
    <w:rsid w:val="00011A15"/>
    <w:rsid w:val="00011AC7"/>
    <w:rsid w:val="00011B0B"/>
    <w:rsid w:val="00011B20"/>
    <w:rsid w:val="00011B90"/>
    <w:rsid w:val="00011DA6"/>
    <w:rsid w:val="00011EF7"/>
    <w:rsid w:val="00011F51"/>
    <w:rsid w:val="00012002"/>
    <w:rsid w:val="000120C4"/>
    <w:rsid w:val="00012139"/>
    <w:rsid w:val="0001233E"/>
    <w:rsid w:val="0001235F"/>
    <w:rsid w:val="000123A7"/>
    <w:rsid w:val="00012400"/>
    <w:rsid w:val="000124B0"/>
    <w:rsid w:val="000125DE"/>
    <w:rsid w:val="000126A7"/>
    <w:rsid w:val="0001276A"/>
    <w:rsid w:val="0001295C"/>
    <w:rsid w:val="0001298D"/>
    <w:rsid w:val="00012BC1"/>
    <w:rsid w:val="00012BDD"/>
    <w:rsid w:val="00012D08"/>
    <w:rsid w:val="00012D3B"/>
    <w:rsid w:val="00012E10"/>
    <w:rsid w:val="00012E87"/>
    <w:rsid w:val="00012FB7"/>
    <w:rsid w:val="0001307A"/>
    <w:rsid w:val="00013086"/>
    <w:rsid w:val="0001329C"/>
    <w:rsid w:val="00013326"/>
    <w:rsid w:val="00013366"/>
    <w:rsid w:val="00013797"/>
    <w:rsid w:val="00013A87"/>
    <w:rsid w:val="00013BF4"/>
    <w:rsid w:val="00013C54"/>
    <w:rsid w:val="00013D30"/>
    <w:rsid w:val="00013E40"/>
    <w:rsid w:val="00013EE0"/>
    <w:rsid w:val="00014036"/>
    <w:rsid w:val="00014054"/>
    <w:rsid w:val="00014180"/>
    <w:rsid w:val="000142A2"/>
    <w:rsid w:val="000143DD"/>
    <w:rsid w:val="0001483D"/>
    <w:rsid w:val="000148F3"/>
    <w:rsid w:val="00014BA1"/>
    <w:rsid w:val="00014BA3"/>
    <w:rsid w:val="00014D99"/>
    <w:rsid w:val="00014E1A"/>
    <w:rsid w:val="000150A2"/>
    <w:rsid w:val="00015163"/>
    <w:rsid w:val="00015184"/>
    <w:rsid w:val="000151E8"/>
    <w:rsid w:val="000151F1"/>
    <w:rsid w:val="0001546B"/>
    <w:rsid w:val="0001567E"/>
    <w:rsid w:val="000159FF"/>
    <w:rsid w:val="00015A54"/>
    <w:rsid w:val="00015D55"/>
    <w:rsid w:val="00015DFB"/>
    <w:rsid w:val="00016278"/>
    <w:rsid w:val="000162A4"/>
    <w:rsid w:val="00016801"/>
    <w:rsid w:val="0001683C"/>
    <w:rsid w:val="000169FE"/>
    <w:rsid w:val="00016A03"/>
    <w:rsid w:val="00016A49"/>
    <w:rsid w:val="00016A5A"/>
    <w:rsid w:val="00016A6F"/>
    <w:rsid w:val="00016EC8"/>
    <w:rsid w:val="00017033"/>
    <w:rsid w:val="00017068"/>
    <w:rsid w:val="000170D8"/>
    <w:rsid w:val="00017208"/>
    <w:rsid w:val="000173FB"/>
    <w:rsid w:val="00017429"/>
    <w:rsid w:val="0001749B"/>
    <w:rsid w:val="0001751C"/>
    <w:rsid w:val="000175B3"/>
    <w:rsid w:val="00017615"/>
    <w:rsid w:val="000176B2"/>
    <w:rsid w:val="00017715"/>
    <w:rsid w:val="00017765"/>
    <w:rsid w:val="00017774"/>
    <w:rsid w:val="00017795"/>
    <w:rsid w:val="00017992"/>
    <w:rsid w:val="00017CA4"/>
    <w:rsid w:val="00017E28"/>
    <w:rsid w:val="00017E35"/>
    <w:rsid w:val="00017E4C"/>
    <w:rsid w:val="00017F57"/>
    <w:rsid w:val="00020013"/>
    <w:rsid w:val="00020127"/>
    <w:rsid w:val="0002022A"/>
    <w:rsid w:val="0002033D"/>
    <w:rsid w:val="0002049E"/>
    <w:rsid w:val="000205F1"/>
    <w:rsid w:val="0002066B"/>
    <w:rsid w:val="0002067B"/>
    <w:rsid w:val="0002075F"/>
    <w:rsid w:val="000208F5"/>
    <w:rsid w:val="00020A96"/>
    <w:rsid w:val="00020BC9"/>
    <w:rsid w:val="00020CEE"/>
    <w:rsid w:val="00020D19"/>
    <w:rsid w:val="00020ED6"/>
    <w:rsid w:val="00020FCC"/>
    <w:rsid w:val="00021038"/>
    <w:rsid w:val="00021109"/>
    <w:rsid w:val="000211E3"/>
    <w:rsid w:val="00021220"/>
    <w:rsid w:val="00021284"/>
    <w:rsid w:val="000212C1"/>
    <w:rsid w:val="00021307"/>
    <w:rsid w:val="000215FE"/>
    <w:rsid w:val="000216FF"/>
    <w:rsid w:val="00021703"/>
    <w:rsid w:val="0002172F"/>
    <w:rsid w:val="00021BF3"/>
    <w:rsid w:val="00021D0D"/>
    <w:rsid w:val="00021D3E"/>
    <w:rsid w:val="00021E57"/>
    <w:rsid w:val="00021E8F"/>
    <w:rsid w:val="0002210B"/>
    <w:rsid w:val="00022289"/>
    <w:rsid w:val="00022491"/>
    <w:rsid w:val="00022576"/>
    <w:rsid w:val="00022812"/>
    <w:rsid w:val="00022878"/>
    <w:rsid w:val="0002290E"/>
    <w:rsid w:val="0002292B"/>
    <w:rsid w:val="00022A9C"/>
    <w:rsid w:val="00022C3D"/>
    <w:rsid w:val="00022C55"/>
    <w:rsid w:val="00022C5F"/>
    <w:rsid w:val="00022D46"/>
    <w:rsid w:val="00022E33"/>
    <w:rsid w:val="00022ECF"/>
    <w:rsid w:val="00023174"/>
    <w:rsid w:val="000231AF"/>
    <w:rsid w:val="000233F9"/>
    <w:rsid w:val="000234B7"/>
    <w:rsid w:val="000234BE"/>
    <w:rsid w:val="000235B1"/>
    <w:rsid w:val="00023623"/>
    <w:rsid w:val="000238F1"/>
    <w:rsid w:val="000239E1"/>
    <w:rsid w:val="00023A1A"/>
    <w:rsid w:val="00023AB8"/>
    <w:rsid w:val="00023BA4"/>
    <w:rsid w:val="00023BB3"/>
    <w:rsid w:val="00023CA2"/>
    <w:rsid w:val="00023EAF"/>
    <w:rsid w:val="00023F34"/>
    <w:rsid w:val="00024192"/>
    <w:rsid w:val="000242BB"/>
    <w:rsid w:val="000249FB"/>
    <w:rsid w:val="00024CE0"/>
    <w:rsid w:val="00024D19"/>
    <w:rsid w:val="00024DB2"/>
    <w:rsid w:val="00024E25"/>
    <w:rsid w:val="00024F12"/>
    <w:rsid w:val="00024FB8"/>
    <w:rsid w:val="0002505C"/>
    <w:rsid w:val="0002521E"/>
    <w:rsid w:val="00025352"/>
    <w:rsid w:val="0002555F"/>
    <w:rsid w:val="000255F0"/>
    <w:rsid w:val="00025635"/>
    <w:rsid w:val="00025781"/>
    <w:rsid w:val="000257A9"/>
    <w:rsid w:val="00025AF2"/>
    <w:rsid w:val="00025B13"/>
    <w:rsid w:val="00025CE9"/>
    <w:rsid w:val="00025D00"/>
    <w:rsid w:val="0002611E"/>
    <w:rsid w:val="0002627C"/>
    <w:rsid w:val="00026576"/>
    <w:rsid w:val="00026592"/>
    <w:rsid w:val="00026751"/>
    <w:rsid w:val="000267B4"/>
    <w:rsid w:val="000267D3"/>
    <w:rsid w:val="000269D3"/>
    <w:rsid w:val="00026A3D"/>
    <w:rsid w:val="00026A60"/>
    <w:rsid w:val="00026B63"/>
    <w:rsid w:val="00026B8D"/>
    <w:rsid w:val="00026CB1"/>
    <w:rsid w:val="00026CF5"/>
    <w:rsid w:val="0002705F"/>
    <w:rsid w:val="00027096"/>
    <w:rsid w:val="000270CD"/>
    <w:rsid w:val="000270E7"/>
    <w:rsid w:val="00027166"/>
    <w:rsid w:val="00027238"/>
    <w:rsid w:val="0002729F"/>
    <w:rsid w:val="000273AB"/>
    <w:rsid w:val="0002753C"/>
    <w:rsid w:val="00027548"/>
    <w:rsid w:val="0002767A"/>
    <w:rsid w:val="00027733"/>
    <w:rsid w:val="0002779B"/>
    <w:rsid w:val="000277F6"/>
    <w:rsid w:val="00027865"/>
    <w:rsid w:val="00027886"/>
    <w:rsid w:val="000278C0"/>
    <w:rsid w:val="00027953"/>
    <w:rsid w:val="0002797C"/>
    <w:rsid w:val="000279E5"/>
    <w:rsid w:val="00027A35"/>
    <w:rsid w:val="00027C66"/>
    <w:rsid w:val="00027C69"/>
    <w:rsid w:val="00027CEE"/>
    <w:rsid w:val="00030168"/>
    <w:rsid w:val="00030261"/>
    <w:rsid w:val="000306AD"/>
    <w:rsid w:val="00030751"/>
    <w:rsid w:val="00030754"/>
    <w:rsid w:val="00030830"/>
    <w:rsid w:val="0003092C"/>
    <w:rsid w:val="0003099E"/>
    <w:rsid w:val="00030A27"/>
    <w:rsid w:val="00030EE7"/>
    <w:rsid w:val="00030F5C"/>
    <w:rsid w:val="00031020"/>
    <w:rsid w:val="00031050"/>
    <w:rsid w:val="000310C8"/>
    <w:rsid w:val="00031794"/>
    <w:rsid w:val="000318F5"/>
    <w:rsid w:val="00031907"/>
    <w:rsid w:val="00031A66"/>
    <w:rsid w:val="00031ED3"/>
    <w:rsid w:val="00031FA8"/>
    <w:rsid w:val="00032042"/>
    <w:rsid w:val="000320FB"/>
    <w:rsid w:val="00032167"/>
    <w:rsid w:val="000321E8"/>
    <w:rsid w:val="0003221D"/>
    <w:rsid w:val="000322AE"/>
    <w:rsid w:val="00032620"/>
    <w:rsid w:val="0003288F"/>
    <w:rsid w:val="000329B2"/>
    <w:rsid w:val="00032B9D"/>
    <w:rsid w:val="00032CC6"/>
    <w:rsid w:val="00032EA8"/>
    <w:rsid w:val="000331C8"/>
    <w:rsid w:val="00033224"/>
    <w:rsid w:val="000332E1"/>
    <w:rsid w:val="00033318"/>
    <w:rsid w:val="000334C7"/>
    <w:rsid w:val="0003365D"/>
    <w:rsid w:val="00033792"/>
    <w:rsid w:val="000338AE"/>
    <w:rsid w:val="00033C1B"/>
    <w:rsid w:val="00033C8B"/>
    <w:rsid w:val="00033D71"/>
    <w:rsid w:val="00033E60"/>
    <w:rsid w:val="00033F21"/>
    <w:rsid w:val="0003433F"/>
    <w:rsid w:val="00034511"/>
    <w:rsid w:val="00034950"/>
    <w:rsid w:val="00034A49"/>
    <w:rsid w:val="00034BDC"/>
    <w:rsid w:val="00034D24"/>
    <w:rsid w:val="00034D49"/>
    <w:rsid w:val="00034D51"/>
    <w:rsid w:val="00034D7E"/>
    <w:rsid w:val="000350F6"/>
    <w:rsid w:val="00035120"/>
    <w:rsid w:val="0003515D"/>
    <w:rsid w:val="000354EF"/>
    <w:rsid w:val="000358DA"/>
    <w:rsid w:val="00035910"/>
    <w:rsid w:val="000359E1"/>
    <w:rsid w:val="00035A15"/>
    <w:rsid w:val="00035B7B"/>
    <w:rsid w:val="00035BFA"/>
    <w:rsid w:val="00035C91"/>
    <w:rsid w:val="00035D1A"/>
    <w:rsid w:val="00035E4A"/>
    <w:rsid w:val="0003605C"/>
    <w:rsid w:val="000360CC"/>
    <w:rsid w:val="00036182"/>
    <w:rsid w:val="0003622B"/>
    <w:rsid w:val="0003627A"/>
    <w:rsid w:val="00036556"/>
    <w:rsid w:val="0003682A"/>
    <w:rsid w:val="00036890"/>
    <w:rsid w:val="00036A9D"/>
    <w:rsid w:val="00036B01"/>
    <w:rsid w:val="00036C2F"/>
    <w:rsid w:val="00036D4E"/>
    <w:rsid w:val="00036E72"/>
    <w:rsid w:val="00036EBE"/>
    <w:rsid w:val="00037026"/>
    <w:rsid w:val="00037185"/>
    <w:rsid w:val="000371DE"/>
    <w:rsid w:val="00037277"/>
    <w:rsid w:val="00037283"/>
    <w:rsid w:val="000372B6"/>
    <w:rsid w:val="00037339"/>
    <w:rsid w:val="00037365"/>
    <w:rsid w:val="000373AA"/>
    <w:rsid w:val="00037420"/>
    <w:rsid w:val="0003745D"/>
    <w:rsid w:val="0003757D"/>
    <w:rsid w:val="000376D4"/>
    <w:rsid w:val="0003776A"/>
    <w:rsid w:val="0003795D"/>
    <w:rsid w:val="00037BE7"/>
    <w:rsid w:val="00037E2E"/>
    <w:rsid w:val="00037EF3"/>
    <w:rsid w:val="00040046"/>
    <w:rsid w:val="00040103"/>
    <w:rsid w:val="0004021F"/>
    <w:rsid w:val="00040296"/>
    <w:rsid w:val="00040388"/>
    <w:rsid w:val="00040608"/>
    <w:rsid w:val="000406AD"/>
    <w:rsid w:val="000406DE"/>
    <w:rsid w:val="0004085D"/>
    <w:rsid w:val="00040867"/>
    <w:rsid w:val="000408EF"/>
    <w:rsid w:val="00040945"/>
    <w:rsid w:val="000409D7"/>
    <w:rsid w:val="000409DE"/>
    <w:rsid w:val="00040A14"/>
    <w:rsid w:val="00040ABD"/>
    <w:rsid w:val="00040B1F"/>
    <w:rsid w:val="00040BA6"/>
    <w:rsid w:val="00040BE0"/>
    <w:rsid w:val="00040E91"/>
    <w:rsid w:val="00040EBC"/>
    <w:rsid w:val="00040FC9"/>
    <w:rsid w:val="000410C4"/>
    <w:rsid w:val="00041110"/>
    <w:rsid w:val="000412F9"/>
    <w:rsid w:val="00041469"/>
    <w:rsid w:val="0004146F"/>
    <w:rsid w:val="00041636"/>
    <w:rsid w:val="00041670"/>
    <w:rsid w:val="00041844"/>
    <w:rsid w:val="000418F0"/>
    <w:rsid w:val="0004191B"/>
    <w:rsid w:val="000419B5"/>
    <w:rsid w:val="00041BC3"/>
    <w:rsid w:val="00041C6C"/>
    <w:rsid w:val="00041DD6"/>
    <w:rsid w:val="00041DDF"/>
    <w:rsid w:val="00041EDA"/>
    <w:rsid w:val="00041EE6"/>
    <w:rsid w:val="00042011"/>
    <w:rsid w:val="000421E6"/>
    <w:rsid w:val="0004230B"/>
    <w:rsid w:val="00042422"/>
    <w:rsid w:val="000424B5"/>
    <w:rsid w:val="00042541"/>
    <w:rsid w:val="00042636"/>
    <w:rsid w:val="00042671"/>
    <w:rsid w:val="00042820"/>
    <w:rsid w:val="00042891"/>
    <w:rsid w:val="000429C2"/>
    <w:rsid w:val="000429FA"/>
    <w:rsid w:val="00042A90"/>
    <w:rsid w:val="00042DBC"/>
    <w:rsid w:val="00042DF4"/>
    <w:rsid w:val="0004301C"/>
    <w:rsid w:val="00043151"/>
    <w:rsid w:val="00043215"/>
    <w:rsid w:val="000433FD"/>
    <w:rsid w:val="00043480"/>
    <w:rsid w:val="00043482"/>
    <w:rsid w:val="0004358E"/>
    <w:rsid w:val="000438A9"/>
    <w:rsid w:val="000438C1"/>
    <w:rsid w:val="00043A70"/>
    <w:rsid w:val="00043CAC"/>
    <w:rsid w:val="00043F5C"/>
    <w:rsid w:val="00044056"/>
    <w:rsid w:val="000440C2"/>
    <w:rsid w:val="000440DC"/>
    <w:rsid w:val="00044111"/>
    <w:rsid w:val="00044184"/>
    <w:rsid w:val="000441AD"/>
    <w:rsid w:val="00044283"/>
    <w:rsid w:val="000443FE"/>
    <w:rsid w:val="000444F8"/>
    <w:rsid w:val="000445ED"/>
    <w:rsid w:val="0004475C"/>
    <w:rsid w:val="00044B2F"/>
    <w:rsid w:val="00044B41"/>
    <w:rsid w:val="00044C03"/>
    <w:rsid w:val="00044C2D"/>
    <w:rsid w:val="00044CD3"/>
    <w:rsid w:val="00044DC1"/>
    <w:rsid w:val="00044DE9"/>
    <w:rsid w:val="00044F06"/>
    <w:rsid w:val="00044F25"/>
    <w:rsid w:val="00044FAA"/>
    <w:rsid w:val="00044FE7"/>
    <w:rsid w:val="00045076"/>
    <w:rsid w:val="000454C2"/>
    <w:rsid w:val="00045624"/>
    <w:rsid w:val="00045641"/>
    <w:rsid w:val="00045805"/>
    <w:rsid w:val="00045983"/>
    <w:rsid w:val="000459F9"/>
    <w:rsid w:val="00045C79"/>
    <w:rsid w:val="00045C9C"/>
    <w:rsid w:val="00045CC5"/>
    <w:rsid w:val="00045D2C"/>
    <w:rsid w:val="00045DFE"/>
    <w:rsid w:val="000464CD"/>
    <w:rsid w:val="00046519"/>
    <w:rsid w:val="0004651E"/>
    <w:rsid w:val="0004655B"/>
    <w:rsid w:val="00046784"/>
    <w:rsid w:val="000467F4"/>
    <w:rsid w:val="00046813"/>
    <w:rsid w:val="00046824"/>
    <w:rsid w:val="000469B0"/>
    <w:rsid w:val="00046B76"/>
    <w:rsid w:val="00046BF9"/>
    <w:rsid w:val="00046C17"/>
    <w:rsid w:val="00046C26"/>
    <w:rsid w:val="00046C31"/>
    <w:rsid w:val="00046CA0"/>
    <w:rsid w:val="00046E40"/>
    <w:rsid w:val="00046E66"/>
    <w:rsid w:val="00046E84"/>
    <w:rsid w:val="00046FA6"/>
    <w:rsid w:val="000470E2"/>
    <w:rsid w:val="000470FB"/>
    <w:rsid w:val="00047369"/>
    <w:rsid w:val="000475D0"/>
    <w:rsid w:val="000475E5"/>
    <w:rsid w:val="00047766"/>
    <w:rsid w:val="00047ACE"/>
    <w:rsid w:val="00047B04"/>
    <w:rsid w:val="00047B54"/>
    <w:rsid w:val="00047BBD"/>
    <w:rsid w:val="00047E2C"/>
    <w:rsid w:val="00047FD6"/>
    <w:rsid w:val="000500A0"/>
    <w:rsid w:val="00050156"/>
    <w:rsid w:val="0005042A"/>
    <w:rsid w:val="0005052E"/>
    <w:rsid w:val="0005059B"/>
    <w:rsid w:val="00050675"/>
    <w:rsid w:val="000506FC"/>
    <w:rsid w:val="000508A1"/>
    <w:rsid w:val="00050978"/>
    <w:rsid w:val="00050A21"/>
    <w:rsid w:val="00050A98"/>
    <w:rsid w:val="00050BA5"/>
    <w:rsid w:val="00050C12"/>
    <w:rsid w:val="00050DDC"/>
    <w:rsid w:val="00050E4A"/>
    <w:rsid w:val="00050EE7"/>
    <w:rsid w:val="00050F41"/>
    <w:rsid w:val="00050F79"/>
    <w:rsid w:val="00051013"/>
    <w:rsid w:val="00051037"/>
    <w:rsid w:val="000512CC"/>
    <w:rsid w:val="000513FE"/>
    <w:rsid w:val="00051530"/>
    <w:rsid w:val="000518EF"/>
    <w:rsid w:val="00051A88"/>
    <w:rsid w:val="00051CDA"/>
    <w:rsid w:val="00051E79"/>
    <w:rsid w:val="00051F1B"/>
    <w:rsid w:val="00052187"/>
    <w:rsid w:val="00052348"/>
    <w:rsid w:val="00052384"/>
    <w:rsid w:val="000523D4"/>
    <w:rsid w:val="000524AB"/>
    <w:rsid w:val="000524FD"/>
    <w:rsid w:val="000525BE"/>
    <w:rsid w:val="00052680"/>
    <w:rsid w:val="000526F0"/>
    <w:rsid w:val="0005277C"/>
    <w:rsid w:val="00052782"/>
    <w:rsid w:val="000527D2"/>
    <w:rsid w:val="0005291B"/>
    <w:rsid w:val="00052997"/>
    <w:rsid w:val="000529A5"/>
    <w:rsid w:val="00052A4B"/>
    <w:rsid w:val="00052A64"/>
    <w:rsid w:val="00052ACB"/>
    <w:rsid w:val="00052C75"/>
    <w:rsid w:val="00052DC6"/>
    <w:rsid w:val="00052E2A"/>
    <w:rsid w:val="00052F90"/>
    <w:rsid w:val="000534B5"/>
    <w:rsid w:val="00053830"/>
    <w:rsid w:val="00053919"/>
    <w:rsid w:val="00053AAA"/>
    <w:rsid w:val="00053B6B"/>
    <w:rsid w:val="00053B96"/>
    <w:rsid w:val="00053C3F"/>
    <w:rsid w:val="00053D1E"/>
    <w:rsid w:val="00053DBC"/>
    <w:rsid w:val="00053EB7"/>
    <w:rsid w:val="00053EBA"/>
    <w:rsid w:val="00053F39"/>
    <w:rsid w:val="00053FDC"/>
    <w:rsid w:val="00053FE9"/>
    <w:rsid w:val="00054031"/>
    <w:rsid w:val="00054183"/>
    <w:rsid w:val="000541A1"/>
    <w:rsid w:val="00054290"/>
    <w:rsid w:val="00054346"/>
    <w:rsid w:val="0005459E"/>
    <w:rsid w:val="0005465F"/>
    <w:rsid w:val="0005469C"/>
    <w:rsid w:val="000547C0"/>
    <w:rsid w:val="000547DC"/>
    <w:rsid w:val="0005480D"/>
    <w:rsid w:val="000548B0"/>
    <w:rsid w:val="00054AC7"/>
    <w:rsid w:val="00054B65"/>
    <w:rsid w:val="00054C11"/>
    <w:rsid w:val="00054DCB"/>
    <w:rsid w:val="00055473"/>
    <w:rsid w:val="00055674"/>
    <w:rsid w:val="00055679"/>
    <w:rsid w:val="0005572B"/>
    <w:rsid w:val="00055781"/>
    <w:rsid w:val="000557EF"/>
    <w:rsid w:val="000558AB"/>
    <w:rsid w:val="00055C49"/>
    <w:rsid w:val="00055D11"/>
    <w:rsid w:val="00055E25"/>
    <w:rsid w:val="00055E96"/>
    <w:rsid w:val="00055F0A"/>
    <w:rsid w:val="00055F7C"/>
    <w:rsid w:val="00056084"/>
    <w:rsid w:val="000569B0"/>
    <w:rsid w:val="000569EE"/>
    <w:rsid w:val="00056B90"/>
    <w:rsid w:val="00056C9A"/>
    <w:rsid w:val="00056D1D"/>
    <w:rsid w:val="00056D97"/>
    <w:rsid w:val="00057012"/>
    <w:rsid w:val="0005707F"/>
    <w:rsid w:val="000572A3"/>
    <w:rsid w:val="0005733C"/>
    <w:rsid w:val="00057380"/>
    <w:rsid w:val="0005754E"/>
    <w:rsid w:val="00057627"/>
    <w:rsid w:val="000576F9"/>
    <w:rsid w:val="000577C2"/>
    <w:rsid w:val="000578F9"/>
    <w:rsid w:val="000579C9"/>
    <w:rsid w:val="00057D17"/>
    <w:rsid w:val="00057DA2"/>
    <w:rsid w:val="00057DE7"/>
    <w:rsid w:val="00060030"/>
    <w:rsid w:val="000600FA"/>
    <w:rsid w:val="00060313"/>
    <w:rsid w:val="000604AB"/>
    <w:rsid w:val="0006050B"/>
    <w:rsid w:val="00060582"/>
    <w:rsid w:val="00060595"/>
    <w:rsid w:val="00060772"/>
    <w:rsid w:val="0006086A"/>
    <w:rsid w:val="00060885"/>
    <w:rsid w:val="000608F0"/>
    <w:rsid w:val="00060908"/>
    <w:rsid w:val="00060A89"/>
    <w:rsid w:val="00060B24"/>
    <w:rsid w:val="00060BBA"/>
    <w:rsid w:val="00060BC5"/>
    <w:rsid w:val="00060CDB"/>
    <w:rsid w:val="00060D34"/>
    <w:rsid w:val="00060ED2"/>
    <w:rsid w:val="00060F50"/>
    <w:rsid w:val="00060FAA"/>
    <w:rsid w:val="000610F5"/>
    <w:rsid w:val="000612F2"/>
    <w:rsid w:val="0006136F"/>
    <w:rsid w:val="000613E9"/>
    <w:rsid w:val="000615BB"/>
    <w:rsid w:val="00061691"/>
    <w:rsid w:val="00061719"/>
    <w:rsid w:val="0006191D"/>
    <w:rsid w:val="00061A38"/>
    <w:rsid w:val="00061B11"/>
    <w:rsid w:val="00061C0D"/>
    <w:rsid w:val="00061D98"/>
    <w:rsid w:val="00061E15"/>
    <w:rsid w:val="00061E91"/>
    <w:rsid w:val="00061EA1"/>
    <w:rsid w:val="00061EE1"/>
    <w:rsid w:val="00061EF6"/>
    <w:rsid w:val="00062016"/>
    <w:rsid w:val="0006202A"/>
    <w:rsid w:val="0006207F"/>
    <w:rsid w:val="00062129"/>
    <w:rsid w:val="00062616"/>
    <w:rsid w:val="000626F8"/>
    <w:rsid w:val="0006272D"/>
    <w:rsid w:val="000627C6"/>
    <w:rsid w:val="0006296C"/>
    <w:rsid w:val="00062A3E"/>
    <w:rsid w:val="00062A59"/>
    <w:rsid w:val="00062D72"/>
    <w:rsid w:val="0006305A"/>
    <w:rsid w:val="000631CE"/>
    <w:rsid w:val="0006323B"/>
    <w:rsid w:val="00063265"/>
    <w:rsid w:val="0006339F"/>
    <w:rsid w:val="00063427"/>
    <w:rsid w:val="0006346E"/>
    <w:rsid w:val="000634DC"/>
    <w:rsid w:val="0006373D"/>
    <w:rsid w:val="00063A9E"/>
    <w:rsid w:val="00063B9D"/>
    <w:rsid w:val="00063C7B"/>
    <w:rsid w:val="00063C8B"/>
    <w:rsid w:val="00063E95"/>
    <w:rsid w:val="00063F03"/>
    <w:rsid w:val="00063F14"/>
    <w:rsid w:val="0006409D"/>
    <w:rsid w:val="000640FD"/>
    <w:rsid w:val="0006422B"/>
    <w:rsid w:val="000642E1"/>
    <w:rsid w:val="00064320"/>
    <w:rsid w:val="0006434F"/>
    <w:rsid w:val="00064432"/>
    <w:rsid w:val="00064543"/>
    <w:rsid w:val="0006454B"/>
    <w:rsid w:val="000646C3"/>
    <w:rsid w:val="00064769"/>
    <w:rsid w:val="0006476A"/>
    <w:rsid w:val="000647C9"/>
    <w:rsid w:val="000648F0"/>
    <w:rsid w:val="00064B12"/>
    <w:rsid w:val="00064C5D"/>
    <w:rsid w:val="00064E82"/>
    <w:rsid w:val="00064F61"/>
    <w:rsid w:val="000651F4"/>
    <w:rsid w:val="000652A9"/>
    <w:rsid w:val="000653DE"/>
    <w:rsid w:val="000653FA"/>
    <w:rsid w:val="00065797"/>
    <w:rsid w:val="00065872"/>
    <w:rsid w:val="00065A90"/>
    <w:rsid w:val="00065ACA"/>
    <w:rsid w:val="00065B12"/>
    <w:rsid w:val="00065EC5"/>
    <w:rsid w:val="00065FBB"/>
    <w:rsid w:val="00066049"/>
    <w:rsid w:val="0006626A"/>
    <w:rsid w:val="00066287"/>
    <w:rsid w:val="00066387"/>
    <w:rsid w:val="00066516"/>
    <w:rsid w:val="000665C3"/>
    <w:rsid w:val="0006668E"/>
    <w:rsid w:val="000666E7"/>
    <w:rsid w:val="0006671A"/>
    <w:rsid w:val="0006673A"/>
    <w:rsid w:val="000667EA"/>
    <w:rsid w:val="00066A46"/>
    <w:rsid w:val="00066A4B"/>
    <w:rsid w:val="00066B8A"/>
    <w:rsid w:val="00066BF6"/>
    <w:rsid w:val="00066C42"/>
    <w:rsid w:val="00066C98"/>
    <w:rsid w:val="00066D79"/>
    <w:rsid w:val="00066DA3"/>
    <w:rsid w:val="00066E35"/>
    <w:rsid w:val="00066E85"/>
    <w:rsid w:val="00066F8C"/>
    <w:rsid w:val="00066FBA"/>
    <w:rsid w:val="00067173"/>
    <w:rsid w:val="0006719E"/>
    <w:rsid w:val="00067294"/>
    <w:rsid w:val="0006741E"/>
    <w:rsid w:val="0006758B"/>
    <w:rsid w:val="0006763F"/>
    <w:rsid w:val="000676EB"/>
    <w:rsid w:val="0006773A"/>
    <w:rsid w:val="0006777D"/>
    <w:rsid w:val="000677C8"/>
    <w:rsid w:val="00067C55"/>
    <w:rsid w:val="00067C7F"/>
    <w:rsid w:val="00067CA0"/>
    <w:rsid w:val="00067D4A"/>
    <w:rsid w:val="00067FE6"/>
    <w:rsid w:val="0007009E"/>
    <w:rsid w:val="000700B0"/>
    <w:rsid w:val="000700B3"/>
    <w:rsid w:val="0007016B"/>
    <w:rsid w:val="00070356"/>
    <w:rsid w:val="000704F6"/>
    <w:rsid w:val="00070529"/>
    <w:rsid w:val="000705C2"/>
    <w:rsid w:val="000705D0"/>
    <w:rsid w:val="00070682"/>
    <w:rsid w:val="000706D5"/>
    <w:rsid w:val="000707C0"/>
    <w:rsid w:val="000707FD"/>
    <w:rsid w:val="0007087A"/>
    <w:rsid w:val="00070A03"/>
    <w:rsid w:val="00070A97"/>
    <w:rsid w:val="00070A9A"/>
    <w:rsid w:val="00070D19"/>
    <w:rsid w:val="00070D56"/>
    <w:rsid w:val="00070ECA"/>
    <w:rsid w:val="00070F3A"/>
    <w:rsid w:val="0007113F"/>
    <w:rsid w:val="000711DC"/>
    <w:rsid w:val="000713BA"/>
    <w:rsid w:val="00071595"/>
    <w:rsid w:val="0007166E"/>
    <w:rsid w:val="00071840"/>
    <w:rsid w:val="000718D7"/>
    <w:rsid w:val="0007198B"/>
    <w:rsid w:val="00071B1B"/>
    <w:rsid w:val="00071EBA"/>
    <w:rsid w:val="00071FE8"/>
    <w:rsid w:val="0007200B"/>
    <w:rsid w:val="000720AC"/>
    <w:rsid w:val="000720C2"/>
    <w:rsid w:val="00072230"/>
    <w:rsid w:val="0007223C"/>
    <w:rsid w:val="00072265"/>
    <w:rsid w:val="0007230B"/>
    <w:rsid w:val="00072310"/>
    <w:rsid w:val="00072469"/>
    <w:rsid w:val="000724BC"/>
    <w:rsid w:val="0007253C"/>
    <w:rsid w:val="00072625"/>
    <w:rsid w:val="000727AC"/>
    <w:rsid w:val="000727B2"/>
    <w:rsid w:val="000727EA"/>
    <w:rsid w:val="000728AB"/>
    <w:rsid w:val="00072A06"/>
    <w:rsid w:val="00072A63"/>
    <w:rsid w:val="00072CF2"/>
    <w:rsid w:val="00073168"/>
    <w:rsid w:val="000731E1"/>
    <w:rsid w:val="000733A4"/>
    <w:rsid w:val="000733CC"/>
    <w:rsid w:val="00073408"/>
    <w:rsid w:val="00073442"/>
    <w:rsid w:val="0007348E"/>
    <w:rsid w:val="000734F9"/>
    <w:rsid w:val="00073775"/>
    <w:rsid w:val="00073798"/>
    <w:rsid w:val="0007384C"/>
    <w:rsid w:val="00073871"/>
    <w:rsid w:val="00073952"/>
    <w:rsid w:val="00073A67"/>
    <w:rsid w:val="00073A93"/>
    <w:rsid w:val="00073C3F"/>
    <w:rsid w:val="00073F73"/>
    <w:rsid w:val="00073FBF"/>
    <w:rsid w:val="00074314"/>
    <w:rsid w:val="0007434D"/>
    <w:rsid w:val="00074354"/>
    <w:rsid w:val="00074365"/>
    <w:rsid w:val="0007437F"/>
    <w:rsid w:val="000743CC"/>
    <w:rsid w:val="00074489"/>
    <w:rsid w:val="0007481B"/>
    <w:rsid w:val="0007485F"/>
    <w:rsid w:val="000748DB"/>
    <w:rsid w:val="00074989"/>
    <w:rsid w:val="00074B07"/>
    <w:rsid w:val="00074B93"/>
    <w:rsid w:val="00074BBB"/>
    <w:rsid w:val="00074DD0"/>
    <w:rsid w:val="000750C3"/>
    <w:rsid w:val="000751AD"/>
    <w:rsid w:val="00075355"/>
    <w:rsid w:val="000753C4"/>
    <w:rsid w:val="00075429"/>
    <w:rsid w:val="00075431"/>
    <w:rsid w:val="000756A9"/>
    <w:rsid w:val="000756DB"/>
    <w:rsid w:val="00075C16"/>
    <w:rsid w:val="00075CC8"/>
    <w:rsid w:val="00075D52"/>
    <w:rsid w:val="00075E0E"/>
    <w:rsid w:val="00075E9E"/>
    <w:rsid w:val="00075FD3"/>
    <w:rsid w:val="00076075"/>
    <w:rsid w:val="000762CB"/>
    <w:rsid w:val="000765FE"/>
    <w:rsid w:val="00076717"/>
    <w:rsid w:val="00076A0A"/>
    <w:rsid w:val="00076B20"/>
    <w:rsid w:val="00076C7D"/>
    <w:rsid w:val="00076CA4"/>
    <w:rsid w:val="0007713B"/>
    <w:rsid w:val="000774F8"/>
    <w:rsid w:val="000776DD"/>
    <w:rsid w:val="00077760"/>
    <w:rsid w:val="000779E5"/>
    <w:rsid w:val="00077A21"/>
    <w:rsid w:val="00077B66"/>
    <w:rsid w:val="00077C7C"/>
    <w:rsid w:val="00077C93"/>
    <w:rsid w:val="00077FDE"/>
    <w:rsid w:val="0008001F"/>
    <w:rsid w:val="00080293"/>
    <w:rsid w:val="00080508"/>
    <w:rsid w:val="00080B4A"/>
    <w:rsid w:val="00080CFA"/>
    <w:rsid w:val="00080D6B"/>
    <w:rsid w:val="00080D7E"/>
    <w:rsid w:val="00080DF1"/>
    <w:rsid w:val="00080DFE"/>
    <w:rsid w:val="00080F06"/>
    <w:rsid w:val="00080F1B"/>
    <w:rsid w:val="00081049"/>
    <w:rsid w:val="000810E9"/>
    <w:rsid w:val="00081365"/>
    <w:rsid w:val="0008143F"/>
    <w:rsid w:val="0008191E"/>
    <w:rsid w:val="000819C3"/>
    <w:rsid w:val="00081A10"/>
    <w:rsid w:val="00081A93"/>
    <w:rsid w:val="00081A9C"/>
    <w:rsid w:val="00081BE7"/>
    <w:rsid w:val="00081C05"/>
    <w:rsid w:val="00081C54"/>
    <w:rsid w:val="00081CBA"/>
    <w:rsid w:val="00081E37"/>
    <w:rsid w:val="00081F61"/>
    <w:rsid w:val="00081FA4"/>
    <w:rsid w:val="00081FCF"/>
    <w:rsid w:val="00081FEF"/>
    <w:rsid w:val="0008212B"/>
    <w:rsid w:val="000821BE"/>
    <w:rsid w:val="000822E4"/>
    <w:rsid w:val="00082356"/>
    <w:rsid w:val="000823AE"/>
    <w:rsid w:val="00082A1D"/>
    <w:rsid w:val="00082BA0"/>
    <w:rsid w:val="00082DA1"/>
    <w:rsid w:val="00083276"/>
    <w:rsid w:val="00083291"/>
    <w:rsid w:val="00083310"/>
    <w:rsid w:val="000833FF"/>
    <w:rsid w:val="000834ED"/>
    <w:rsid w:val="000835F5"/>
    <w:rsid w:val="00083745"/>
    <w:rsid w:val="0008377C"/>
    <w:rsid w:val="0008380B"/>
    <w:rsid w:val="0008390C"/>
    <w:rsid w:val="0008391A"/>
    <w:rsid w:val="00083922"/>
    <w:rsid w:val="0008395B"/>
    <w:rsid w:val="00083A5D"/>
    <w:rsid w:val="00083AAC"/>
    <w:rsid w:val="00083B53"/>
    <w:rsid w:val="00083B8A"/>
    <w:rsid w:val="00083C3F"/>
    <w:rsid w:val="00083CFC"/>
    <w:rsid w:val="00083E69"/>
    <w:rsid w:val="000841E2"/>
    <w:rsid w:val="0008425A"/>
    <w:rsid w:val="000842C4"/>
    <w:rsid w:val="000843B2"/>
    <w:rsid w:val="00084414"/>
    <w:rsid w:val="00084422"/>
    <w:rsid w:val="0008449C"/>
    <w:rsid w:val="000844CD"/>
    <w:rsid w:val="0008451A"/>
    <w:rsid w:val="00084633"/>
    <w:rsid w:val="00084769"/>
    <w:rsid w:val="000847A7"/>
    <w:rsid w:val="00084A31"/>
    <w:rsid w:val="00084A85"/>
    <w:rsid w:val="00084CAC"/>
    <w:rsid w:val="00084CC9"/>
    <w:rsid w:val="00084FA5"/>
    <w:rsid w:val="00085009"/>
    <w:rsid w:val="000850AF"/>
    <w:rsid w:val="000852BD"/>
    <w:rsid w:val="000852DD"/>
    <w:rsid w:val="000852ED"/>
    <w:rsid w:val="000855C2"/>
    <w:rsid w:val="000855E8"/>
    <w:rsid w:val="000856DA"/>
    <w:rsid w:val="00085756"/>
    <w:rsid w:val="000857AC"/>
    <w:rsid w:val="000859BA"/>
    <w:rsid w:val="00085A18"/>
    <w:rsid w:val="00085B88"/>
    <w:rsid w:val="00085D32"/>
    <w:rsid w:val="00085DF6"/>
    <w:rsid w:val="00085E43"/>
    <w:rsid w:val="00086158"/>
    <w:rsid w:val="000863FB"/>
    <w:rsid w:val="00086403"/>
    <w:rsid w:val="00086612"/>
    <w:rsid w:val="000866D8"/>
    <w:rsid w:val="0008676D"/>
    <w:rsid w:val="000867C4"/>
    <w:rsid w:val="00086961"/>
    <w:rsid w:val="00086A34"/>
    <w:rsid w:val="00086AA3"/>
    <w:rsid w:val="00086AA4"/>
    <w:rsid w:val="00086E8C"/>
    <w:rsid w:val="00086F7E"/>
    <w:rsid w:val="00086FC2"/>
    <w:rsid w:val="0008709B"/>
    <w:rsid w:val="0008720E"/>
    <w:rsid w:val="0008723B"/>
    <w:rsid w:val="000874E3"/>
    <w:rsid w:val="00087518"/>
    <w:rsid w:val="0008779F"/>
    <w:rsid w:val="000877A8"/>
    <w:rsid w:val="00087850"/>
    <w:rsid w:val="00087B35"/>
    <w:rsid w:val="00087BC2"/>
    <w:rsid w:val="00087C64"/>
    <w:rsid w:val="00087E9F"/>
    <w:rsid w:val="0008DB6C"/>
    <w:rsid w:val="00090249"/>
    <w:rsid w:val="00090318"/>
    <w:rsid w:val="00090323"/>
    <w:rsid w:val="00090494"/>
    <w:rsid w:val="000904F3"/>
    <w:rsid w:val="00090535"/>
    <w:rsid w:val="0009057D"/>
    <w:rsid w:val="00090A01"/>
    <w:rsid w:val="00090A2A"/>
    <w:rsid w:val="00090B1C"/>
    <w:rsid w:val="00090B7E"/>
    <w:rsid w:val="00090BFA"/>
    <w:rsid w:val="00090CD3"/>
    <w:rsid w:val="00090CF0"/>
    <w:rsid w:val="00090FF8"/>
    <w:rsid w:val="00091035"/>
    <w:rsid w:val="00091138"/>
    <w:rsid w:val="00091150"/>
    <w:rsid w:val="0009148D"/>
    <w:rsid w:val="0009167A"/>
    <w:rsid w:val="00091722"/>
    <w:rsid w:val="00091855"/>
    <w:rsid w:val="000919EC"/>
    <w:rsid w:val="00091A0D"/>
    <w:rsid w:val="00091C02"/>
    <w:rsid w:val="00091CF2"/>
    <w:rsid w:val="00091D93"/>
    <w:rsid w:val="00091DF0"/>
    <w:rsid w:val="00091EA8"/>
    <w:rsid w:val="00092018"/>
    <w:rsid w:val="00092414"/>
    <w:rsid w:val="000924CC"/>
    <w:rsid w:val="000925BA"/>
    <w:rsid w:val="00092724"/>
    <w:rsid w:val="00092848"/>
    <w:rsid w:val="00092A60"/>
    <w:rsid w:val="00092A8D"/>
    <w:rsid w:val="00092AF5"/>
    <w:rsid w:val="00092B49"/>
    <w:rsid w:val="00092D8B"/>
    <w:rsid w:val="00092E28"/>
    <w:rsid w:val="00092E74"/>
    <w:rsid w:val="00092EE5"/>
    <w:rsid w:val="00093031"/>
    <w:rsid w:val="000930C9"/>
    <w:rsid w:val="00093356"/>
    <w:rsid w:val="00093364"/>
    <w:rsid w:val="00093392"/>
    <w:rsid w:val="0009361F"/>
    <w:rsid w:val="0009365B"/>
    <w:rsid w:val="000936A9"/>
    <w:rsid w:val="000938F0"/>
    <w:rsid w:val="0009392F"/>
    <w:rsid w:val="00093973"/>
    <w:rsid w:val="000939CD"/>
    <w:rsid w:val="000939EB"/>
    <w:rsid w:val="00093C56"/>
    <w:rsid w:val="00093C9B"/>
    <w:rsid w:val="00093E7C"/>
    <w:rsid w:val="00093ECE"/>
    <w:rsid w:val="00093F1E"/>
    <w:rsid w:val="00093F22"/>
    <w:rsid w:val="00093F81"/>
    <w:rsid w:val="0009443A"/>
    <w:rsid w:val="00094456"/>
    <w:rsid w:val="000944DF"/>
    <w:rsid w:val="000944EB"/>
    <w:rsid w:val="000945AE"/>
    <w:rsid w:val="0009477E"/>
    <w:rsid w:val="000947D8"/>
    <w:rsid w:val="0009480A"/>
    <w:rsid w:val="0009480C"/>
    <w:rsid w:val="00094AA8"/>
    <w:rsid w:val="0009500A"/>
    <w:rsid w:val="0009522F"/>
    <w:rsid w:val="00095280"/>
    <w:rsid w:val="0009538F"/>
    <w:rsid w:val="000953B1"/>
    <w:rsid w:val="000954B7"/>
    <w:rsid w:val="00095504"/>
    <w:rsid w:val="00095543"/>
    <w:rsid w:val="0009555C"/>
    <w:rsid w:val="000955BA"/>
    <w:rsid w:val="0009568D"/>
    <w:rsid w:val="0009569D"/>
    <w:rsid w:val="0009578A"/>
    <w:rsid w:val="00095967"/>
    <w:rsid w:val="0009596B"/>
    <w:rsid w:val="0009599B"/>
    <w:rsid w:val="000959A5"/>
    <w:rsid w:val="000959F8"/>
    <w:rsid w:val="00095E0C"/>
    <w:rsid w:val="00095E14"/>
    <w:rsid w:val="00096118"/>
    <w:rsid w:val="000965AB"/>
    <w:rsid w:val="0009671A"/>
    <w:rsid w:val="00096856"/>
    <w:rsid w:val="00096F35"/>
    <w:rsid w:val="00096F62"/>
    <w:rsid w:val="0009702C"/>
    <w:rsid w:val="000972F2"/>
    <w:rsid w:val="000973F2"/>
    <w:rsid w:val="000973FB"/>
    <w:rsid w:val="0009753D"/>
    <w:rsid w:val="0009774B"/>
    <w:rsid w:val="0009776D"/>
    <w:rsid w:val="0009795E"/>
    <w:rsid w:val="00097CF7"/>
    <w:rsid w:val="00097DB2"/>
    <w:rsid w:val="00097E31"/>
    <w:rsid w:val="00097E4A"/>
    <w:rsid w:val="00097E7E"/>
    <w:rsid w:val="00097FE5"/>
    <w:rsid w:val="000A0107"/>
    <w:rsid w:val="000A0205"/>
    <w:rsid w:val="000A02F1"/>
    <w:rsid w:val="000A0316"/>
    <w:rsid w:val="000A0345"/>
    <w:rsid w:val="000A04A5"/>
    <w:rsid w:val="000A04C2"/>
    <w:rsid w:val="000A0501"/>
    <w:rsid w:val="000A05E2"/>
    <w:rsid w:val="000A094D"/>
    <w:rsid w:val="000A0AA1"/>
    <w:rsid w:val="000A10DB"/>
    <w:rsid w:val="000A10E5"/>
    <w:rsid w:val="000A11AD"/>
    <w:rsid w:val="000A129E"/>
    <w:rsid w:val="000A13C3"/>
    <w:rsid w:val="000A144A"/>
    <w:rsid w:val="000A14B9"/>
    <w:rsid w:val="000A1548"/>
    <w:rsid w:val="000A17BA"/>
    <w:rsid w:val="000A17C2"/>
    <w:rsid w:val="000A1839"/>
    <w:rsid w:val="000A183B"/>
    <w:rsid w:val="000A1A75"/>
    <w:rsid w:val="000A1CE5"/>
    <w:rsid w:val="000A1DFB"/>
    <w:rsid w:val="000A1E14"/>
    <w:rsid w:val="000A20E5"/>
    <w:rsid w:val="000A2399"/>
    <w:rsid w:val="000A23BD"/>
    <w:rsid w:val="000A280B"/>
    <w:rsid w:val="000A295B"/>
    <w:rsid w:val="000A2AB4"/>
    <w:rsid w:val="000A2B10"/>
    <w:rsid w:val="000A2B1D"/>
    <w:rsid w:val="000A2CBB"/>
    <w:rsid w:val="000A2CF8"/>
    <w:rsid w:val="000A2E98"/>
    <w:rsid w:val="000A2EF6"/>
    <w:rsid w:val="000A2FC0"/>
    <w:rsid w:val="000A30F4"/>
    <w:rsid w:val="000A315E"/>
    <w:rsid w:val="000A328F"/>
    <w:rsid w:val="000A334E"/>
    <w:rsid w:val="000A3410"/>
    <w:rsid w:val="000A377F"/>
    <w:rsid w:val="000A3917"/>
    <w:rsid w:val="000A3AF9"/>
    <w:rsid w:val="000A4410"/>
    <w:rsid w:val="000A45BB"/>
    <w:rsid w:val="000A4657"/>
    <w:rsid w:val="000A4970"/>
    <w:rsid w:val="000A4A63"/>
    <w:rsid w:val="000A4ADA"/>
    <w:rsid w:val="000A4C55"/>
    <w:rsid w:val="000A4DAC"/>
    <w:rsid w:val="000A4DAF"/>
    <w:rsid w:val="000A4EBE"/>
    <w:rsid w:val="000A4F34"/>
    <w:rsid w:val="000A5263"/>
    <w:rsid w:val="000A53C6"/>
    <w:rsid w:val="000A5484"/>
    <w:rsid w:val="000A583A"/>
    <w:rsid w:val="000A599F"/>
    <w:rsid w:val="000A5AC5"/>
    <w:rsid w:val="000A5B33"/>
    <w:rsid w:val="000A5B94"/>
    <w:rsid w:val="000A5C12"/>
    <w:rsid w:val="000A5C8A"/>
    <w:rsid w:val="000A5DD5"/>
    <w:rsid w:val="000A5DF3"/>
    <w:rsid w:val="000A5E86"/>
    <w:rsid w:val="000A5EFA"/>
    <w:rsid w:val="000A60FA"/>
    <w:rsid w:val="000A6421"/>
    <w:rsid w:val="000A64F7"/>
    <w:rsid w:val="000A658C"/>
    <w:rsid w:val="000A67B5"/>
    <w:rsid w:val="000A67BE"/>
    <w:rsid w:val="000A67DC"/>
    <w:rsid w:val="000A68FE"/>
    <w:rsid w:val="000A6A83"/>
    <w:rsid w:val="000A6ACB"/>
    <w:rsid w:val="000A6B11"/>
    <w:rsid w:val="000A6B12"/>
    <w:rsid w:val="000A6BAA"/>
    <w:rsid w:val="000A6C1C"/>
    <w:rsid w:val="000A6EB6"/>
    <w:rsid w:val="000A6F19"/>
    <w:rsid w:val="000A6F95"/>
    <w:rsid w:val="000A70F6"/>
    <w:rsid w:val="000A71D9"/>
    <w:rsid w:val="000A72F6"/>
    <w:rsid w:val="000A7461"/>
    <w:rsid w:val="000A77E3"/>
    <w:rsid w:val="000A785E"/>
    <w:rsid w:val="000A795A"/>
    <w:rsid w:val="000A79A5"/>
    <w:rsid w:val="000A79D3"/>
    <w:rsid w:val="000A79E6"/>
    <w:rsid w:val="000A79F3"/>
    <w:rsid w:val="000A7A09"/>
    <w:rsid w:val="000A7A10"/>
    <w:rsid w:val="000A7AC3"/>
    <w:rsid w:val="000A7BD5"/>
    <w:rsid w:val="000A7C31"/>
    <w:rsid w:val="000A7D5C"/>
    <w:rsid w:val="000A7DB1"/>
    <w:rsid w:val="000B0025"/>
    <w:rsid w:val="000B00A6"/>
    <w:rsid w:val="000B02F1"/>
    <w:rsid w:val="000B04F8"/>
    <w:rsid w:val="000B073E"/>
    <w:rsid w:val="000B092A"/>
    <w:rsid w:val="000B0943"/>
    <w:rsid w:val="000B09DD"/>
    <w:rsid w:val="000B0B36"/>
    <w:rsid w:val="000B0C31"/>
    <w:rsid w:val="000B0FD9"/>
    <w:rsid w:val="000B0FDA"/>
    <w:rsid w:val="000B113A"/>
    <w:rsid w:val="000B12A0"/>
    <w:rsid w:val="000B12E9"/>
    <w:rsid w:val="000B134B"/>
    <w:rsid w:val="000B1569"/>
    <w:rsid w:val="000B15D1"/>
    <w:rsid w:val="000B15EE"/>
    <w:rsid w:val="000B1632"/>
    <w:rsid w:val="000B163F"/>
    <w:rsid w:val="000B172D"/>
    <w:rsid w:val="000B1799"/>
    <w:rsid w:val="000B1BB7"/>
    <w:rsid w:val="000B1CA5"/>
    <w:rsid w:val="000B1D7C"/>
    <w:rsid w:val="000B1EFA"/>
    <w:rsid w:val="000B1F8E"/>
    <w:rsid w:val="000B20FE"/>
    <w:rsid w:val="000B2171"/>
    <w:rsid w:val="000B217C"/>
    <w:rsid w:val="000B2283"/>
    <w:rsid w:val="000B23D0"/>
    <w:rsid w:val="000B2422"/>
    <w:rsid w:val="000B24AE"/>
    <w:rsid w:val="000B26E7"/>
    <w:rsid w:val="000B27A1"/>
    <w:rsid w:val="000B27A2"/>
    <w:rsid w:val="000B282A"/>
    <w:rsid w:val="000B2973"/>
    <w:rsid w:val="000B2A29"/>
    <w:rsid w:val="000B2A3D"/>
    <w:rsid w:val="000B2C67"/>
    <w:rsid w:val="000B302E"/>
    <w:rsid w:val="000B30AD"/>
    <w:rsid w:val="000B30B8"/>
    <w:rsid w:val="000B3239"/>
    <w:rsid w:val="000B333C"/>
    <w:rsid w:val="000B3350"/>
    <w:rsid w:val="000B3470"/>
    <w:rsid w:val="000B37BC"/>
    <w:rsid w:val="000B3820"/>
    <w:rsid w:val="000B3992"/>
    <w:rsid w:val="000B3ABD"/>
    <w:rsid w:val="000B3D1B"/>
    <w:rsid w:val="000B3D63"/>
    <w:rsid w:val="000B3F66"/>
    <w:rsid w:val="000B3F84"/>
    <w:rsid w:val="000B4025"/>
    <w:rsid w:val="000B408C"/>
    <w:rsid w:val="000B4107"/>
    <w:rsid w:val="000B412E"/>
    <w:rsid w:val="000B42F8"/>
    <w:rsid w:val="000B43A6"/>
    <w:rsid w:val="000B44DB"/>
    <w:rsid w:val="000B4698"/>
    <w:rsid w:val="000B470C"/>
    <w:rsid w:val="000B473A"/>
    <w:rsid w:val="000B4B58"/>
    <w:rsid w:val="000B4B82"/>
    <w:rsid w:val="000B4CE7"/>
    <w:rsid w:val="000B4D05"/>
    <w:rsid w:val="000B4E32"/>
    <w:rsid w:val="000B4EB5"/>
    <w:rsid w:val="000B5042"/>
    <w:rsid w:val="000B5083"/>
    <w:rsid w:val="000B50D3"/>
    <w:rsid w:val="000B50FB"/>
    <w:rsid w:val="000B523A"/>
    <w:rsid w:val="000B5296"/>
    <w:rsid w:val="000B54EA"/>
    <w:rsid w:val="000B5795"/>
    <w:rsid w:val="000B5873"/>
    <w:rsid w:val="000B58E2"/>
    <w:rsid w:val="000B5BCB"/>
    <w:rsid w:val="000B5C16"/>
    <w:rsid w:val="000B5C32"/>
    <w:rsid w:val="000B5C6B"/>
    <w:rsid w:val="000B5D2D"/>
    <w:rsid w:val="000B5F3F"/>
    <w:rsid w:val="000B6019"/>
    <w:rsid w:val="000B611E"/>
    <w:rsid w:val="000B618F"/>
    <w:rsid w:val="000B65A8"/>
    <w:rsid w:val="000B663A"/>
    <w:rsid w:val="000B692E"/>
    <w:rsid w:val="000B69DD"/>
    <w:rsid w:val="000B6AC8"/>
    <w:rsid w:val="000B6D29"/>
    <w:rsid w:val="000B6DED"/>
    <w:rsid w:val="000B6ED1"/>
    <w:rsid w:val="000B6F96"/>
    <w:rsid w:val="000B7201"/>
    <w:rsid w:val="000B734A"/>
    <w:rsid w:val="000B740C"/>
    <w:rsid w:val="000B7447"/>
    <w:rsid w:val="000B74DC"/>
    <w:rsid w:val="000B7522"/>
    <w:rsid w:val="000B753F"/>
    <w:rsid w:val="000B75CB"/>
    <w:rsid w:val="000B77CD"/>
    <w:rsid w:val="000B77E8"/>
    <w:rsid w:val="000B7885"/>
    <w:rsid w:val="000B789E"/>
    <w:rsid w:val="000B78E7"/>
    <w:rsid w:val="000B792A"/>
    <w:rsid w:val="000B7979"/>
    <w:rsid w:val="000B7984"/>
    <w:rsid w:val="000B7ABD"/>
    <w:rsid w:val="000B7C10"/>
    <w:rsid w:val="000B7C16"/>
    <w:rsid w:val="000B7C4A"/>
    <w:rsid w:val="000B7C84"/>
    <w:rsid w:val="000B7E65"/>
    <w:rsid w:val="000B7EE7"/>
    <w:rsid w:val="000B7F95"/>
    <w:rsid w:val="000B7F9F"/>
    <w:rsid w:val="000C0065"/>
    <w:rsid w:val="000C0093"/>
    <w:rsid w:val="000C01DD"/>
    <w:rsid w:val="000C027C"/>
    <w:rsid w:val="000C0384"/>
    <w:rsid w:val="000C03B2"/>
    <w:rsid w:val="000C03CE"/>
    <w:rsid w:val="000C058E"/>
    <w:rsid w:val="000C060E"/>
    <w:rsid w:val="000C0661"/>
    <w:rsid w:val="000C06E6"/>
    <w:rsid w:val="000C0744"/>
    <w:rsid w:val="000C07F2"/>
    <w:rsid w:val="000C098C"/>
    <w:rsid w:val="000C098D"/>
    <w:rsid w:val="000C09B3"/>
    <w:rsid w:val="000C09D8"/>
    <w:rsid w:val="000C0B90"/>
    <w:rsid w:val="000C0D0B"/>
    <w:rsid w:val="000C0E61"/>
    <w:rsid w:val="000C0FC0"/>
    <w:rsid w:val="000C0FCE"/>
    <w:rsid w:val="000C0FE6"/>
    <w:rsid w:val="000C1091"/>
    <w:rsid w:val="000C122D"/>
    <w:rsid w:val="000C12C6"/>
    <w:rsid w:val="000C1547"/>
    <w:rsid w:val="000C1594"/>
    <w:rsid w:val="000C172D"/>
    <w:rsid w:val="000C178C"/>
    <w:rsid w:val="000C1982"/>
    <w:rsid w:val="000C19AE"/>
    <w:rsid w:val="000C19DF"/>
    <w:rsid w:val="000C1B8F"/>
    <w:rsid w:val="000C1DF3"/>
    <w:rsid w:val="000C2078"/>
    <w:rsid w:val="000C2460"/>
    <w:rsid w:val="000C24C1"/>
    <w:rsid w:val="000C281D"/>
    <w:rsid w:val="000C2874"/>
    <w:rsid w:val="000C28C9"/>
    <w:rsid w:val="000C29B3"/>
    <w:rsid w:val="000C2AD4"/>
    <w:rsid w:val="000C2B63"/>
    <w:rsid w:val="000C2B96"/>
    <w:rsid w:val="000C2D7E"/>
    <w:rsid w:val="000C2FFD"/>
    <w:rsid w:val="000C3063"/>
    <w:rsid w:val="000C30F5"/>
    <w:rsid w:val="000C3492"/>
    <w:rsid w:val="000C3585"/>
    <w:rsid w:val="000C35F6"/>
    <w:rsid w:val="000C3671"/>
    <w:rsid w:val="000C3695"/>
    <w:rsid w:val="000C3788"/>
    <w:rsid w:val="000C3A25"/>
    <w:rsid w:val="000C3C08"/>
    <w:rsid w:val="000C3DD8"/>
    <w:rsid w:val="000C3DE9"/>
    <w:rsid w:val="000C3DF4"/>
    <w:rsid w:val="000C3E33"/>
    <w:rsid w:val="000C3F9D"/>
    <w:rsid w:val="000C3F9F"/>
    <w:rsid w:val="000C3FAA"/>
    <w:rsid w:val="000C4127"/>
    <w:rsid w:val="000C4191"/>
    <w:rsid w:val="000C4381"/>
    <w:rsid w:val="000C4390"/>
    <w:rsid w:val="000C43F2"/>
    <w:rsid w:val="000C4475"/>
    <w:rsid w:val="000C463F"/>
    <w:rsid w:val="000C4920"/>
    <w:rsid w:val="000C4AC5"/>
    <w:rsid w:val="000C4B8F"/>
    <w:rsid w:val="000C4D62"/>
    <w:rsid w:val="000C4EE9"/>
    <w:rsid w:val="000C4EFA"/>
    <w:rsid w:val="000C5573"/>
    <w:rsid w:val="000C5615"/>
    <w:rsid w:val="000C5895"/>
    <w:rsid w:val="000C5B8C"/>
    <w:rsid w:val="000C5CA7"/>
    <w:rsid w:val="000C5DBE"/>
    <w:rsid w:val="000C5E7D"/>
    <w:rsid w:val="000C5FF3"/>
    <w:rsid w:val="000C6014"/>
    <w:rsid w:val="000C610F"/>
    <w:rsid w:val="000C61EA"/>
    <w:rsid w:val="000C6260"/>
    <w:rsid w:val="000C661A"/>
    <w:rsid w:val="000C68F6"/>
    <w:rsid w:val="000C694E"/>
    <w:rsid w:val="000C697A"/>
    <w:rsid w:val="000C69AE"/>
    <w:rsid w:val="000C69D7"/>
    <w:rsid w:val="000C69EC"/>
    <w:rsid w:val="000C6A49"/>
    <w:rsid w:val="000C6CAB"/>
    <w:rsid w:val="000C71C0"/>
    <w:rsid w:val="000C72BD"/>
    <w:rsid w:val="000C7387"/>
    <w:rsid w:val="000C744A"/>
    <w:rsid w:val="000C74F1"/>
    <w:rsid w:val="000C7A4C"/>
    <w:rsid w:val="000C7B3C"/>
    <w:rsid w:val="000C7BAB"/>
    <w:rsid w:val="000C7C05"/>
    <w:rsid w:val="000C7C77"/>
    <w:rsid w:val="000C7DE5"/>
    <w:rsid w:val="000D0011"/>
    <w:rsid w:val="000D00C5"/>
    <w:rsid w:val="000D029B"/>
    <w:rsid w:val="000D035E"/>
    <w:rsid w:val="000D0361"/>
    <w:rsid w:val="000D050E"/>
    <w:rsid w:val="000D07E9"/>
    <w:rsid w:val="000D08BD"/>
    <w:rsid w:val="000D08CC"/>
    <w:rsid w:val="000D08D3"/>
    <w:rsid w:val="000D0A22"/>
    <w:rsid w:val="000D0D6C"/>
    <w:rsid w:val="000D0E21"/>
    <w:rsid w:val="000D0F3D"/>
    <w:rsid w:val="000D0FB4"/>
    <w:rsid w:val="000D108A"/>
    <w:rsid w:val="000D1109"/>
    <w:rsid w:val="000D1260"/>
    <w:rsid w:val="000D1262"/>
    <w:rsid w:val="000D130A"/>
    <w:rsid w:val="000D138D"/>
    <w:rsid w:val="000D14D2"/>
    <w:rsid w:val="000D14EE"/>
    <w:rsid w:val="000D1661"/>
    <w:rsid w:val="000D17F7"/>
    <w:rsid w:val="000D180F"/>
    <w:rsid w:val="000D18EE"/>
    <w:rsid w:val="000D19C5"/>
    <w:rsid w:val="000D1D2E"/>
    <w:rsid w:val="000D1D89"/>
    <w:rsid w:val="000D1E67"/>
    <w:rsid w:val="000D1EEF"/>
    <w:rsid w:val="000D210B"/>
    <w:rsid w:val="000D21AD"/>
    <w:rsid w:val="000D2243"/>
    <w:rsid w:val="000D2492"/>
    <w:rsid w:val="000D25AA"/>
    <w:rsid w:val="000D2612"/>
    <w:rsid w:val="000D287D"/>
    <w:rsid w:val="000D289D"/>
    <w:rsid w:val="000D28BD"/>
    <w:rsid w:val="000D2919"/>
    <w:rsid w:val="000D29D5"/>
    <w:rsid w:val="000D2B30"/>
    <w:rsid w:val="000D2C67"/>
    <w:rsid w:val="000D2D46"/>
    <w:rsid w:val="000D2F08"/>
    <w:rsid w:val="000D3152"/>
    <w:rsid w:val="000D3155"/>
    <w:rsid w:val="000D320A"/>
    <w:rsid w:val="000D3345"/>
    <w:rsid w:val="000D3517"/>
    <w:rsid w:val="000D3551"/>
    <w:rsid w:val="000D3591"/>
    <w:rsid w:val="000D3680"/>
    <w:rsid w:val="000D376A"/>
    <w:rsid w:val="000D37C8"/>
    <w:rsid w:val="000D380F"/>
    <w:rsid w:val="000D38E8"/>
    <w:rsid w:val="000D3A0D"/>
    <w:rsid w:val="000D3AA0"/>
    <w:rsid w:val="000D3B91"/>
    <w:rsid w:val="000D3C9E"/>
    <w:rsid w:val="000D3D25"/>
    <w:rsid w:val="000D3F30"/>
    <w:rsid w:val="000D3F50"/>
    <w:rsid w:val="000D3F72"/>
    <w:rsid w:val="000D4045"/>
    <w:rsid w:val="000D4159"/>
    <w:rsid w:val="000D415C"/>
    <w:rsid w:val="000D4217"/>
    <w:rsid w:val="000D46EF"/>
    <w:rsid w:val="000D47A0"/>
    <w:rsid w:val="000D47E8"/>
    <w:rsid w:val="000D4872"/>
    <w:rsid w:val="000D48F2"/>
    <w:rsid w:val="000D4928"/>
    <w:rsid w:val="000D4C94"/>
    <w:rsid w:val="000D4E7D"/>
    <w:rsid w:val="000D4EF9"/>
    <w:rsid w:val="000D5013"/>
    <w:rsid w:val="000D5024"/>
    <w:rsid w:val="000D51B1"/>
    <w:rsid w:val="000D5484"/>
    <w:rsid w:val="000D54C3"/>
    <w:rsid w:val="000D54F3"/>
    <w:rsid w:val="000D5787"/>
    <w:rsid w:val="000D585E"/>
    <w:rsid w:val="000D5961"/>
    <w:rsid w:val="000D5A6F"/>
    <w:rsid w:val="000D5AB9"/>
    <w:rsid w:val="000D5B1E"/>
    <w:rsid w:val="000D5B41"/>
    <w:rsid w:val="000D5D86"/>
    <w:rsid w:val="000D5FAA"/>
    <w:rsid w:val="000D607C"/>
    <w:rsid w:val="000D6089"/>
    <w:rsid w:val="000D617E"/>
    <w:rsid w:val="000D6215"/>
    <w:rsid w:val="000D624D"/>
    <w:rsid w:val="000D637D"/>
    <w:rsid w:val="000D63C7"/>
    <w:rsid w:val="000D645A"/>
    <w:rsid w:val="000D6569"/>
    <w:rsid w:val="000D6641"/>
    <w:rsid w:val="000D696E"/>
    <w:rsid w:val="000D6982"/>
    <w:rsid w:val="000D6A82"/>
    <w:rsid w:val="000D6ADE"/>
    <w:rsid w:val="000D6B8E"/>
    <w:rsid w:val="000D6CD8"/>
    <w:rsid w:val="000D6E03"/>
    <w:rsid w:val="000D6FCF"/>
    <w:rsid w:val="000D70F5"/>
    <w:rsid w:val="000D72B7"/>
    <w:rsid w:val="000D72EC"/>
    <w:rsid w:val="000D75CC"/>
    <w:rsid w:val="000D760E"/>
    <w:rsid w:val="000D7781"/>
    <w:rsid w:val="000D783F"/>
    <w:rsid w:val="000D78CB"/>
    <w:rsid w:val="000D7C91"/>
    <w:rsid w:val="000D7D0F"/>
    <w:rsid w:val="000D7E67"/>
    <w:rsid w:val="000DE9C5"/>
    <w:rsid w:val="000E0139"/>
    <w:rsid w:val="000E015F"/>
    <w:rsid w:val="000E02BC"/>
    <w:rsid w:val="000E0536"/>
    <w:rsid w:val="000E059E"/>
    <w:rsid w:val="000E088C"/>
    <w:rsid w:val="000E0AB5"/>
    <w:rsid w:val="000E0B8C"/>
    <w:rsid w:val="000E0DB8"/>
    <w:rsid w:val="000E0EA8"/>
    <w:rsid w:val="000E11A8"/>
    <w:rsid w:val="000E12A0"/>
    <w:rsid w:val="000E12EF"/>
    <w:rsid w:val="000E13DD"/>
    <w:rsid w:val="000E141B"/>
    <w:rsid w:val="000E1604"/>
    <w:rsid w:val="000E1762"/>
    <w:rsid w:val="000E1781"/>
    <w:rsid w:val="000E18FB"/>
    <w:rsid w:val="000E19BE"/>
    <w:rsid w:val="000E19DD"/>
    <w:rsid w:val="000E1A70"/>
    <w:rsid w:val="000E1B34"/>
    <w:rsid w:val="000E1D7F"/>
    <w:rsid w:val="000E1DDC"/>
    <w:rsid w:val="000E207B"/>
    <w:rsid w:val="000E207D"/>
    <w:rsid w:val="000E20F3"/>
    <w:rsid w:val="000E2103"/>
    <w:rsid w:val="000E2162"/>
    <w:rsid w:val="000E2233"/>
    <w:rsid w:val="000E2240"/>
    <w:rsid w:val="000E22E1"/>
    <w:rsid w:val="000E2317"/>
    <w:rsid w:val="000E2364"/>
    <w:rsid w:val="000E2410"/>
    <w:rsid w:val="000E24A9"/>
    <w:rsid w:val="000E2643"/>
    <w:rsid w:val="000E269A"/>
    <w:rsid w:val="000E272D"/>
    <w:rsid w:val="000E2A62"/>
    <w:rsid w:val="000E2A95"/>
    <w:rsid w:val="000E2AB6"/>
    <w:rsid w:val="000E2AB9"/>
    <w:rsid w:val="000E2D8A"/>
    <w:rsid w:val="000E2E18"/>
    <w:rsid w:val="000E2E58"/>
    <w:rsid w:val="000E2ECD"/>
    <w:rsid w:val="000E3155"/>
    <w:rsid w:val="000E319B"/>
    <w:rsid w:val="000E31C8"/>
    <w:rsid w:val="000E3300"/>
    <w:rsid w:val="000E364C"/>
    <w:rsid w:val="000E3684"/>
    <w:rsid w:val="000E3821"/>
    <w:rsid w:val="000E389E"/>
    <w:rsid w:val="000E3917"/>
    <w:rsid w:val="000E3964"/>
    <w:rsid w:val="000E39B5"/>
    <w:rsid w:val="000E39B9"/>
    <w:rsid w:val="000E3AC5"/>
    <w:rsid w:val="000E3B45"/>
    <w:rsid w:val="000E3BBC"/>
    <w:rsid w:val="000E3F63"/>
    <w:rsid w:val="000E3FD9"/>
    <w:rsid w:val="000E430D"/>
    <w:rsid w:val="000E43AF"/>
    <w:rsid w:val="000E43CE"/>
    <w:rsid w:val="000E45F9"/>
    <w:rsid w:val="000E45FD"/>
    <w:rsid w:val="000E460A"/>
    <w:rsid w:val="000E466E"/>
    <w:rsid w:val="000E4A66"/>
    <w:rsid w:val="000E4CB9"/>
    <w:rsid w:val="000E4CBF"/>
    <w:rsid w:val="000E4DE1"/>
    <w:rsid w:val="000E4E71"/>
    <w:rsid w:val="000E4F4D"/>
    <w:rsid w:val="000E50DD"/>
    <w:rsid w:val="000E50E5"/>
    <w:rsid w:val="000E52A1"/>
    <w:rsid w:val="000E52CE"/>
    <w:rsid w:val="000E5445"/>
    <w:rsid w:val="000E5481"/>
    <w:rsid w:val="000E5536"/>
    <w:rsid w:val="000E562C"/>
    <w:rsid w:val="000E5822"/>
    <w:rsid w:val="000E5880"/>
    <w:rsid w:val="000E59B6"/>
    <w:rsid w:val="000E5BBC"/>
    <w:rsid w:val="000E5BF2"/>
    <w:rsid w:val="000E5E0D"/>
    <w:rsid w:val="000E5E97"/>
    <w:rsid w:val="000E5EAF"/>
    <w:rsid w:val="000E5EBE"/>
    <w:rsid w:val="000E5ECC"/>
    <w:rsid w:val="000E5F13"/>
    <w:rsid w:val="000E63DD"/>
    <w:rsid w:val="000E63FF"/>
    <w:rsid w:val="000E643F"/>
    <w:rsid w:val="000E66E3"/>
    <w:rsid w:val="000E6779"/>
    <w:rsid w:val="000E67AC"/>
    <w:rsid w:val="000E683D"/>
    <w:rsid w:val="000E6A65"/>
    <w:rsid w:val="000E6B86"/>
    <w:rsid w:val="000E6BFA"/>
    <w:rsid w:val="000E6C01"/>
    <w:rsid w:val="000E6C1D"/>
    <w:rsid w:val="000E6C96"/>
    <w:rsid w:val="000E6CC0"/>
    <w:rsid w:val="000E6E59"/>
    <w:rsid w:val="000E71A2"/>
    <w:rsid w:val="000E74DF"/>
    <w:rsid w:val="000E7650"/>
    <w:rsid w:val="000E7683"/>
    <w:rsid w:val="000E7834"/>
    <w:rsid w:val="000E7E00"/>
    <w:rsid w:val="000E7F85"/>
    <w:rsid w:val="000F043A"/>
    <w:rsid w:val="000F05D3"/>
    <w:rsid w:val="000F07CA"/>
    <w:rsid w:val="000F0897"/>
    <w:rsid w:val="000F0AA0"/>
    <w:rsid w:val="000F0AD8"/>
    <w:rsid w:val="000F0BF0"/>
    <w:rsid w:val="000F0C85"/>
    <w:rsid w:val="000F0E66"/>
    <w:rsid w:val="000F0FA9"/>
    <w:rsid w:val="000F0FDD"/>
    <w:rsid w:val="000F0FE7"/>
    <w:rsid w:val="000F1036"/>
    <w:rsid w:val="000F10BE"/>
    <w:rsid w:val="000F12CC"/>
    <w:rsid w:val="000F176C"/>
    <w:rsid w:val="000F177C"/>
    <w:rsid w:val="000F19D7"/>
    <w:rsid w:val="000F19DA"/>
    <w:rsid w:val="000F1A6B"/>
    <w:rsid w:val="000F1B3C"/>
    <w:rsid w:val="000F1B64"/>
    <w:rsid w:val="000F1B7F"/>
    <w:rsid w:val="000F1CDE"/>
    <w:rsid w:val="000F1DB3"/>
    <w:rsid w:val="000F1DD0"/>
    <w:rsid w:val="000F1F31"/>
    <w:rsid w:val="000F209D"/>
    <w:rsid w:val="000F2203"/>
    <w:rsid w:val="000F220A"/>
    <w:rsid w:val="000F2350"/>
    <w:rsid w:val="000F245F"/>
    <w:rsid w:val="000F251A"/>
    <w:rsid w:val="000F2531"/>
    <w:rsid w:val="000F25F6"/>
    <w:rsid w:val="000F276B"/>
    <w:rsid w:val="000F2AB1"/>
    <w:rsid w:val="000F2B1D"/>
    <w:rsid w:val="000F2C1C"/>
    <w:rsid w:val="000F2DC5"/>
    <w:rsid w:val="000F2DF7"/>
    <w:rsid w:val="000F2E94"/>
    <w:rsid w:val="000F2F18"/>
    <w:rsid w:val="000F30D3"/>
    <w:rsid w:val="000F3487"/>
    <w:rsid w:val="000F35B4"/>
    <w:rsid w:val="000F3645"/>
    <w:rsid w:val="000F366F"/>
    <w:rsid w:val="000F37B4"/>
    <w:rsid w:val="000F395B"/>
    <w:rsid w:val="000F395E"/>
    <w:rsid w:val="000F3AF6"/>
    <w:rsid w:val="000F3C6D"/>
    <w:rsid w:val="000F3D47"/>
    <w:rsid w:val="000F3F7F"/>
    <w:rsid w:val="000F3FA5"/>
    <w:rsid w:val="000F4029"/>
    <w:rsid w:val="000F4199"/>
    <w:rsid w:val="000F4320"/>
    <w:rsid w:val="000F455B"/>
    <w:rsid w:val="000F455F"/>
    <w:rsid w:val="000F466D"/>
    <w:rsid w:val="000F4735"/>
    <w:rsid w:val="000F4814"/>
    <w:rsid w:val="000F48E3"/>
    <w:rsid w:val="000F4CAB"/>
    <w:rsid w:val="000F4F14"/>
    <w:rsid w:val="000F4F1C"/>
    <w:rsid w:val="000F505A"/>
    <w:rsid w:val="000F5071"/>
    <w:rsid w:val="000F5325"/>
    <w:rsid w:val="000F55DF"/>
    <w:rsid w:val="000F57DF"/>
    <w:rsid w:val="000F5836"/>
    <w:rsid w:val="000F5854"/>
    <w:rsid w:val="000F592B"/>
    <w:rsid w:val="000F5B6A"/>
    <w:rsid w:val="000F5B79"/>
    <w:rsid w:val="000F5C1C"/>
    <w:rsid w:val="000F5E17"/>
    <w:rsid w:val="000F5F67"/>
    <w:rsid w:val="000F5FBD"/>
    <w:rsid w:val="000F6030"/>
    <w:rsid w:val="000F6052"/>
    <w:rsid w:val="000F6325"/>
    <w:rsid w:val="000F6490"/>
    <w:rsid w:val="000F65F0"/>
    <w:rsid w:val="000F6691"/>
    <w:rsid w:val="000F6717"/>
    <w:rsid w:val="000F674F"/>
    <w:rsid w:val="000F67AD"/>
    <w:rsid w:val="000F67D3"/>
    <w:rsid w:val="000F6C54"/>
    <w:rsid w:val="000F6D2C"/>
    <w:rsid w:val="000F6EED"/>
    <w:rsid w:val="000F6F5E"/>
    <w:rsid w:val="000F6F88"/>
    <w:rsid w:val="000F702E"/>
    <w:rsid w:val="000F70AA"/>
    <w:rsid w:val="000F7110"/>
    <w:rsid w:val="000F716A"/>
    <w:rsid w:val="000F7279"/>
    <w:rsid w:val="000F7382"/>
    <w:rsid w:val="000F7411"/>
    <w:rsid w:val="000F7461"/>
    <w:rsid w:val="000F74DB"/>
    <w:rsid w:val="000F7747"/>
    <w:rsid w:val="000F77BF"/>
    <w:rsid w:val="000F77D0"/>
    <w:rsid w:val="000F77DE"/>
    <w:rsid w:val="000F77F2"/>
    <w:rsid w:val="000F7811"/>
    <w:rsid w:val="000F79CC"/>
    <w:rsid w:val="000F79E1"/>
    <w:rsid w:val="000F7CFC"/>
    <w:rsid w:val="000F7D05"/>
    <w:rsid w:val="000F7E49"/>
    <w:rsid w:val="000F7EEE"/>
    <w:rsid w:val="000F7F95"/>
    <w:rsid w:val="0010000B"/>
    <w:rsid w:val="00100194"/>
    <w:rsid w:val="001001B9"/>
    <w:rsid w:val="0010021F"/>
    <w:rsid w:val="001002EB"/>
    <w:rsid w:val="0010030C"/>
    <w:rsid w:val="0010036F"/>
    <w:rsid w:val="00100386"/>
    <w:rsid w:val="00100469"/>
    <w:rsid w:val="00100503"/>
    <w:rsid w:val="00100642"/>
    <w:rsid w:val="00100660"/>
    <w:rsid w:val="001007A6"/>
    <w:rsid w:val="00100914"/>
    <w:rsid w:val="00100A43"/>
    <w:rsid w:val="00100A64"/>
    <w:rsid w:val="00100A7E"/>
    <w:rsid w:val="00100DE7"/>
    <w:rsid w:val="00100F5F"/>
    <w:rsid w:val="00101014"/>
    <w:rsid w:val="00101061"/>
    <w:rsid w:val="001010BD"/>
    <w:rsid w:val="00101124"/>
    <w:rsid w:val="001011C9"/>
    <w:rsid w:val="001013A9"/>
    <w:rsid w:val="0010154F"/>
    <w:rsid w:val="001015D1"/>
    <w:rsid w:val="001015DB"/>
    <w:rsid w:val="001015E3"/>
    <w:rsid w:val="001016B0"/>
    <w:rsid w:val="00101A70"/>
    <w:rsid w:val="00101A72"/>
    <w:rsid w:val="00101B3E"/>
    <w:rsid w:val="00101CBF"/>
    <w:rsid w:val="00101DA9"/>
    <w:rsid w:val="00101F03"/>
    <w:rsid w:val="00101F0D"/>
    <w:rsid w:val="001020A2"/>
    <w:rsid w:val="001021C3"/>
    <w:rsid w:val="00102305"/>
    <w:rsid w:val="001023D9"/>
    <w:rsid w:val="0010266D"/>
    <w:rsid w:val="00102862"/>
    <w:rsid w:val="00102890"/>
    <w:rsid w:val="00102959"/>
    <w:rsid w:val="00102AC6"/>
    <w:rsid w:val="00102BC7"/>
    <w:rsid w:val="00102C38"/>
    <w:rsid w:val="00102CBD"/>
    <w:rsid w:val="00102CEA"/>
    <w:rsid w:val="00102D16"/>
    <w:rsid w:val="00102D66"/>
    <w:rsid w:val="00102DA0"/>
    <w:rsid w:val="001031D2"/>
    <w:rsid w:val="00103339"/>
    <w:rsid w:val="0010346A"/>
    <w:rsid w:val="00103494"/>
    <w:rsid w:val="001034BF"/>
    <w:rsid w:val="0010359A"/>
    <w:rsid w:val="001035AF"/>
    <w:rsid w:val="00103731"/>
    <w:rsid w:val="00103A2B"/>
    <w:rsid w:val="00103AA8"/>
    <w:rsid w:val="00103B62"/>
    <w:rsid w:val="00103BAC"/>
    <w:rsid w:val="00103D5D"/>
    <w:rsid w:val="00103FAA"/>
    <w:rsid w:val="00104075"/>
    <w:rsid w:val="0010414D"/>
    <w:rsid w:val="0010435D"/>
    <w:rsid w:val="00104445"/>
    <w:rsid w:val="0010445C"/>
    <w:rsid w:val="0010465D"/>
    <w:rsid w:val="0010489E"/>
    <w:rsid w:val="001048BB"/>
    <w:rsid w:val="00104A90"/>
    <w:rsid w:val="00104A98"/>
    <w:rsid w:val="00104BC5"/>
    <w:rsid w:val="00104C06"/>
    <w:rsid w:val="00104C5F"/>
    <w:rsid w:val="00104EDA"/>
    <w:rsid w:val="001050EE"/>
    <w:rsid w:val="0010515D"/>
    <w:rsid w:val="001053AE"/>
    <w:rsid w:val="0010594F"/>
    <w:rsid w:val="001059A4"/>
    <w:rsid w:val="00105AAF"/>
    <w:rsid w:val="00105B37"/>
    <w:rsid w:val="00105BE0"/>
    <w:rsid w:val="00105BE1"/>
    <w:rsid w:val="00105C29"/>
    <w:rsid w:val="00105D8C"/>
    <w:rsid w:val="00105E5A"/>
    <w:rsid w:val="00105F39"/>
    <w:rsid w:val="00105F76"/>
    <w:rsid w:val="00105F97"/>
    <w:rsid w:val="00106031"/>
    <w:rsid w:val="001060D6"/>
    <w:rsid w:val="00106219"/>
    <w:rsid w:val="001063C5"/>
    <w:rsid w:val="00106430"/>
    <w:rsid w:val="00106536"/>
    <w:rsid w:val="001065BB"/>
    <w:rsid w:val="001065E8"/>
    <w:rsid w:val="0010666E"/>
    <w:rsid w:val="00106717"/>
    <w:rsid w:val="001067AA"/>
    <w:rsid w:val="001067B2"/>
    <w:rsid w:val="001067FC"/>
    <w:rsid w:val="001068E4"/>
    <w:rsid w:val="00106901"/>
    <w:rsid w:val="00106B64"/>
    <w:rsid w:val="00106C76"/>
    <w:rsid w:val="00106D3D"/>
    <w:rsid w:val="00107119"/>
    <w:rsid w:val="001072E4"/>
    <w:rsid w:val="00107301"/>
    <w:rsid w:val="001073F2"/>
    <w:rsid w:val="001077B3"/>
    <w:rsid w:val="00107809"/>
    <w:rsid w:val="00107953"/>
    <w:rsid w:val="001079F3"/>
    <w:rsid w:val="00107AA6"/>
    <w:rsid w:val="00107AD2"/>
    <w:rsid w:val="00107C8B"/>
    <w:rsid w:val="00107F82"/>
    <w:rsid w:val="0011013F"/>
    <w:rsid w:val="0011025E"/>
    <w:rsid w:val="00110373"/>
    <w:rsid w:val="00110818"/>
    <w:rsid w:val="0011086E"/>
    <w:rsid w:val="00110934"/>
    <w:rsid w:val="00110B51"/>
    <w:rsid w:val="00110C82"/>
    <w:rsid w:val="00110CB0"/>
    <w:rsid w:val="00110F41"/>
    <w:rsid w:val="00110F4F"/>
    <w:rsid w:val="0011100E"/>
    <w:rsid w:val="001111C5"/>
    <w:rsid w:val="00111282"/>
    <w:rsid w:val="0011136E"/>
    <w:rsid w:val="001113C9"/>
    <w:rsid w:val="001113DA"/>
    <w:rsid w:val="00111768"/>
    <w:rsid w:val="001118F7"/>
    <w:rsid w:val="00111A73"/>
    <w:rsid w:val="00111AA6"/>
    <w:rsid w:val="00111AD9"/>
    <w:rsid w:val="00111BD2"/>
    <w:rsid w:val="00111C2F"/>
    <w:rsid w:val="00111E1D"/>
    <w:rsid w:val="001120DC"/>
    <w:rsid w:val="00112169"/>
    <w:rsid w:val="0011222A"/>
    <w:rsid w:val="00112396"/>
    <w:rsid w:val="001123FE"/>
    <w:rsid w:val="00112453"/>
    <w:rsid w:val="00112474"/>
    <w:rsid w:val="001124F4"/>
    <w:rsid w:val="00112503"/>
    <w:rsid w:val="00112515"/>
    <w:rsid w:val="00112592"/>
    <w:rsid w:val="001126BB"/>
    <w:rsid w:val="001126BE"/>
    <w:rsid w:val="00112717"/>
    <w:rsid w:val="00112A20"/>
    <w:rsid w:val="00112A51"/>
    <w:rsid w:val="00112CB2"/>
    <w:rsid w:val="00112CDA"/>
    <w:rsid w:val="00112ED6"/>
    <w:rsid w:val="00112F72"/>
    <w:rsid w:val="0011314F"/>
    <w:rsid w:val="0011320A"/>
    <w:rsid w:val="001132EC"/>
    <w:rsid w:val="0011332D"/>
    <w:rsid w:val="0011337C"/>
    <w:rsid w:val="001134CF"/>
    <w:rsid w:val="0011354C"/>
    <w:rsid w:val="00113584"/>
    <w:rsid w:val="001135C0"/>
    <w:rsid w:val="00113605"/>
    <w:rsid w:val="00113781"/>
    <w:rsid w:val="00113A95"/>
    <w:rsid w:val="00113D02"/>
    <w:rsid w:val="00113E78"/>
    <w:rsid w:val="00113F12"/>
    <w:rsid w:val="00113F5F"/>
    <w:rsid w:val="00113FBA"/>
    <w:rsid w:val="00113FD4"/>
    <w:rsid w:val="00113FF2"/>
    <w:rsid w:val="0011402F"/>
    <w:rsid w:val="001140BE"/>
    <w:rsid w:val="001140D0"/>
    <w:rsid w:val="001142A6"/>
    <w:rsid w:val="001143ED"/>
    <w:rsid w:val="00114650"/>
    <w:rsid w:val="001147DD"/>
    <w:rsid w:val="00114973"/>
    <w:rsid w:val="00114A4F"/>
    <w:rsid w:val="00114AB3"/>
    <w:rsid w:val="00114C43"/>
    <w:rsid w:val="00114D22"/>
    <w:rsid w:val="00114D64"/>
    <w:rsid w:val="00114EDE"/>
    <w:rsid w:val="00114F90"/>
    <w:rsid w:val="00114FD3"/>
    <w:rsid w:val="001150E9"/>
    <w:rsid w:val="00115105"/>
    <w:rsid w:val="00115157"/>
    <w:rsid w:val="0011530D"/>
    <w:rsid w:val="00115452"/>
    <w:rsid w:val="00115459"/>
    <w:rsid w:val="00115571"/>
    <w:rsid w:val="001155F9"/>
    <w:rsid w:val="0011560C"/>
    <w:rsid w:val="00115687"/>
    <w:rsid w:val="00115816"/>
    <w:rsid w:val="00115857"/>
    <w:rsid w:val="00115AEE"/>
    <w:rsid w:val="00115AF1"/>
    <w:rsid w:val="00115BEA"/>
    <w:rsid w:val="00115C03"/>
    <w:rsid w:val="00115C43"/>
    <w:rsid w:val="00115D4C"/>
    <w:rsid w:val="00115F5D"/>
    <w:rsid w:val="00116170"/>
    <w:rsid w:val="00116421"/>
    <w:rsid w:val="0011656B"/>
    <w:rsid w:val="001165BE"/>
    <w:rsid w:val="001166C4"/>
    <w:rsid w:val="001167D9"/>
    <w:rsid w:val="001167E6"/>
    <w:rsid w:val="00116866"/>
    <w:rsid w:val="00116990"/>
    <w:rsid w:val="001169BF"/>
    <w:rsid w:val="00116A0B"/>
    <w:rsid w:val="00116ABB"/>
    <w:rsid w:val="00116AC0"/>
    <w:rsid w:val="00116BA3"/>
    <w:rsid w:val="00116CEA"/>
    <w:rsid w:val="00116E08"/>
    <w:rsid w:val="00116E36"/>
    <w:rsid w:val="00116E84"/>
    <w:rsid w:val="00116ECD"/>
    <w:rsid w:val="00117404"/>
    <w:rsid w:val="00117BBD"/>
    <w:rsid w:val="00120039"/>
    <w:rsid w:val="001202DB"/>
    <w:rsid w:val="00120455"/>
    <w:rsid w:val="001205CA"/>
    <w:rsid w:val="001207B3"/>
    <w:rsid w:val="001207D2"/>
    <w:rsid w:val="001207FB"/>
    <w:rsid w:val="0012098A"/>
    <w:rsid w:val="001209D1"/>
    <w:rsid w:val="00120C3E"/>
    <w:rsid w:val="00120C50"/>
    <w:rsid w:val="00120C5E"/>
    <w:rsid w:val="00120CF5"/>
    <w:rsid w:val="00120D66"/>
    <w:rsid w:val="00120DA4"/>
    <w:rsid w:val="00120EC2"/>
    <w:rsid w:val="00120FF2"/>
    <w:rsid w:val="00121016"/>
    <w:rsid w:val="00121061"/>
    <w:rsid w:val="001210B6"/>
    <w:rsid w:val="0012129D"/>
    <w:rsid w:val="001212EE"/>
    <w:rsid w:val="0012137E"/>
    <w:rsid w:val="00121396"/>
    <w:rsid w:val="001213BD"/>
    <w:rsid w:val="00121443"/>
    <w:rsid w:val="00121510"/>
    <w:rsid w:val="0012157E"/>
    <w:rsid w:val="00121643"/>
    <w:rsid w:val="001216BF"/>
    <w:rsid w:val="001219A7"/>
    <w:rsid w:val="001219D4"/>
    <w:rsid w:val="00121B21"/>
    <w:rsid w:val="00121C9C"/>
    <w:rsid w:val="00121CEA"/>
    <w:rsid w:val="00121E34"/>
    <w:rsid w:val="0012224A"/>
    <w:rsid w:val="00122255"/>
    <w:rsid w:val="001226A9"/>
    <w:rsid w:val="00122729"/>
    <w:rsid w:val="0012272F"/>
    <w:rsid w:val="001227BA"/>
    <w:rsid w:val="001227F5"/>
    <w:rsid w:val="00122AB9"/>
    <w:rsid w:val="00122CDA"/>
    <w:rsid w:val="00122CEA"/>
    <w:rsid w:val="00122E8E"/>
    <w:rsid w:val="00122EB7"/>
    <w:rsid w:val="00122ED9"/>
    <w:rsid w:val="00122FA1"/>
    <w:rsid w:val="001231A0"/>
    <w:rsid w:val="00123290"/>
    <w:rsid w:val="001234A8"/>
    <w:rsid w:val="0012356B"/>
    <w:rsid w:val="00123646"/>
    <w:rsid w:val="001238A2"/>
    <w:rsid w:val="001239C5"/>
    <w:rsid w:val="00123B3E"/>
    <w:rsid w:val="00123B51"/>
    <w:rsid w:val="00123CC3"/>
    <w:rsid w:val="00123F10"/>
    <w:rsid w:val="0012424A"/>
    <w:rsid w:val="0012424B"/>
    <w:rsid w:val="001244B2"/>
    <w:rsid w:val="00124597"/>
    <w:rsid w:val="0012460E"/>
    <w:rsid w:val="00124643"/>
    <w:rsid w:val="00124659"/>
    <w:rsid w:val="00124787"/>
    <w:rsid w:val="00124790"/>
    <w:rsid w:val="00124AF7"/>
    <w:rsid w:val="00124B4F"/>
    <w:rsid w:val="00124D5D"/>
    <w:rsid w:val="00124FEF"/>
    <w:rsid w:val="001250A5"/>
    <w:rsid w:val="001251E6"/>
    <w:rsid w:val="001254C4"/>
    <w:rsid w:val="00125527"/>
    <w:rsid w:val="001255EE"/>
    <w:rsid w:val="001258E4"/>
    <w:rsid w:val="001258E5"/>
    <w:rsid w:val="00125B54"/>
    <w:rsid w:val="00125C5A"/>
    <w:rsid w:val="00125D20"/>
    <w:rsid w:val="00125D9A"/>
    <w:rsid w:val="00125E5F"/>
    <w:rsid w:val="00125FD6"/>
    <w:rsid w:val="00126032"/>
    <w:rsid w:val="001261EB"/>
    <w:rsid w:val="0012623A"/>
    <w:rsid w:val="001262F1"/>
    <w:rsid w:val="00126346"/>
    <w:rsid w:val="00126367"/>
    <w:rsid w:val="0012645A"/>
    <w:rsid w:val="00126684"/>
    <w:rsid w:val="00126776"/>
    <w:rsid w:val="001267B6"/>
    <w:rsid w:val="00126E19"/>
    <w:rsid w:val="00126EDA"/>
    <w:rsid w:val="00126EEE"/>
    <w:rsid w:val="00126FCD"/>
    <w:rsid w:val="00127024"/>
    <w:rsid w:val="00127073"/>
    <w:rsid w:val="0012709C"/>
    <w:rsid w:val="0012721E"/>
    <w:rsid w:val="0012722B"/>
    <w:rsid w:val="00127972"/>
    <w:rsid w:val="001279FA"/>
    <w:rsid w:val="00127EB6"/>
    <w:rsid w:val="00127F48"/>
    <w:rsid w:val="00127F90"/>
    <w:rsid w:val="00130212"/>
    <w:rsid w:val="00130389"/>
    <w:rsid w:val="001304A7"/>
    <w:rsid w:val="0013053A"/>
    <w:rsid w:val="00130542"/>
    <w:rsid w:val="00130666"/>
    <w:rsid w:val="001309BB"/>
    <w:rsid w:val="00130BFC"/>
    <w:rsid w:val="00130CB3"/>
    <w:rsid w:val="00130E14"/>
    <w:rsid w:val="0013106F"/>
    <w:rsid w:val="001310A2"/>
    <w:rsid w:val="0013122E"/>
    <w:rsid w:val="001312B6"/>
    <w:rsid w:val="00131659"/>
    <w:rsid w:val="001316BA"/>
    <w:rsid w:val="00131889"/>
    <w:rsid w:val="001319A0"/>
    <w:rsid w:val="00131A19"/>
    <w:rsid w:val="00131B0E"/>
    <w:rsid w:val="00131B62"/>
    <w:rsid w:val="00131BFC"/>
    <w:rsid w:val="00131D07"/>
    <w:rsid w:val="00131DCD"/>
    <w:rsid w:val="00131E4C"/>
    <w:rsid w:val="00131F88"/>
    <w:rsid w:val="00131FCD"/>
    <w:rsid w:val="001320CB"/>
    <w:rsid w:val="00132131"/>
    <w:rsid w:val="0013219F"/>
    <w:rsid w:val="0013249D"/>
    <w:rsid w:val="00132679"/>
    <w:rsid w:val="0013275F"/>
    <w:rsid w:val="001327BC"/>
    <w:rsid w:val="001329BA"/>
    <w:rsid w:val="001329FC"/>
    <w:rsid w:val="00132A35"/>
    <w:rsid w:val="00132A80"/>
    <w:rsid w:val="00132C2B"/>
    <w:rsid w:val="00132D49"/>
    <w:rsid w:val="00132E75"/>
    <w:rsid w:val="001333F2"/>
    <w:rsid w:val="00133566"/>
    <w:rsid w:val="0013371B"/>
    <w:rsid w:val="00133791"/>
    <w:rsid w:val="00133A01"/>
    <w:rsid w:val="00133A5A"/>
    <w:rsid w:val="00133C4D"/>
    <w:rsid w:val="00133C96"/>
    <w:rsid w:val="00133E04"/>
    <w:rsid w:val="00133F47"/>
    <w:rsid w:val="00133F5E"/>
    <w:rsid w:val="00133F99"/>
    <w:rsid w:val="0013435C"/>
    <w:rsid w:val="001343C9"/>
    <w:rsid w:val="001345D9"/>
    <w:rsid w:val="001346F9"/>
    <w:rsid w:val="00134A06"/>
    <w:rsid w:val="00134B10"/>
    <w:rsid w:val="00134B29"/>
    <w:rsid w:val="00134BE7"/>
    <w:rsid w:val="00134C73"/>
    <w:rsid w:val="00134CF9"/>
    <w:rsid w:val="00134F8B"/>
    <w:rsid w:val="00135160"/>
    <w:rsid w:val="001354E8"/>
    <w:rsid w:val="0013579F"/>
    <w:rsid w:val="00135892"/>
    <w:rsid w:val="001359E6"/>
    <w:rsid w:val="00135B7D"/>
    <w:rsid w:val="00135B98"/>
    <w:rsid w:val="00135BF7"/>
    <w:rsid w:val="00135C60"/>
    <w:rsid w:val="00135CE5"/>
    <w:rsid w:val="00136028"/>
    <w:rsid w:val="0013618D"/>
    <w:rsid w:val="001362BB"/>
    <w:rsid w:val="001363EC"/>
    <w:rsid w:val="0013648D"/>
    <w:rsid w:val="001364BF"/>
    <w:rsid w:val="0013663B"/>
    <w:rsid w:val="0013677C"/>
    <w:rsid w:val="00136810"/>
    <w:rsid w:val="00136C08"/>
    <w:rsid w:val="00136DE2"/>
    <w:rsid w:val="00136F2A"/>
    <w:rsid w:val="00136F36"/>
    <w:rsid w:val="001371F5"/>
    <w:rsid w:val="001374DE"/>
    <w:rsid w:val="0013758E"/>
    <w:rsid w:val="00137863"/>
    <w:rsid w:val="00137881"/>
    <w:rsid w:val="001379B0"/>
    <w:rsid w:val="00137BE6"/>
    <w:rsid w:val="00137F1E"/>
    <w:rsid w:val="00137FD8"/>
    <w:rsid w:val="0014014D"/>
    <w:rsid w:val="0014018A"/>
    <w:rsid w:val="001401B5"/>
    <w:rsid w:val="00140316"/>
    <w:rsid w:val="00140386"/>
    <w:rsid w:val="001404BD"/>
    <w:rsid w:val="00140515"/>
    <w:rsid w:val="00140596"/>
    <w:rsid w:val="0014060B"/>
    <w:rsid w:val="00140611"/>
    <w:rsid w:val="0014064C"/>
    <w:rsid w:val="0014076A"/>
    <w:rsid w:val="00140906"/>
    <w:rsid w:val="00140A2D"/>
    <w:rsid w:val="00140A7F"/>
    <w:rsid w:val="00140AC3"/>
    <w:rsid w:val="00140CD3"/>
    <w:rsid w:val="00141039"/>
    <w:rsid w:val="001410B1"/>
    <w:rsid w:val="0014110A"/>
    <w:rsid w:val="00141235"/>
    <w:rsid w:val="00141247"/>
    <w:rsid w:val="00141444"/>
    <w:rsid w:val="00141653"/>
    <w:rsid w:val="00141BDE"/>
    <w:rsid w:val="00141CD7"/>
    <w:rsid w:val="00141CFC"/>
    <w:rsid w:val="00141D1C"/>
    <w:rsid w:val="00141D35"/>
    <w:rsid w:val="00141D37"/>
    <w:rsid w:val="00141E71"/>
    <w:rsid w:val="00141E80"/>
    <w:rsid w:val="00142093"/>
    <w:rsid w:val="00142226"/>
    <w:rsid w:val="00142286"/>
    <w:rsid w:val="001425CE"/>
    <w:rsid w:val="00142601"/>
    <w:rsid w:val="001426CA"/>
    <w:rsid w:val="001427CD"/>
    <w:rsid w:val="001429D8"/>
    <w:rsid w:val="00142B08"/>
    <w:rsid w:val="00142B5B"/>
    <w:rsid w:val="00142C75"/>
    <w:rsid w:val="00142FC6"/>
    <w:rsid w:val="00143031"/>
    <w:rsid w:val="0014307A"/>
    <w:rsid w:val="0014307B"/>
    <w:rsid w:val="001431B2"/>
    <w:rsid w:val="001431EA"/>
    <w:rsid w:val="00143204"/>
    <w:rsid w:val="001433A3"/>
    <w:rsid w:val="00143583"/>
    <w:rsid w:val="0014359A"/>
    <w:rsid w:val="00143810"/>
    <w:rsid w:val="001438F3"/>
    <w:rsid w:val="00143B43"/>
    <w:rsid w:val="00143B59"/>
    <w:rsid w:val="00143D06"/>
    <w:rsid w:val="00143D58"/>
    <w:rsid w:val="00143E73"/>
    <w:rsid w:val="00143F29"/>
    <w:rsid w:val="00143F50"/>
    <w:rsid w:val="00144064"/>
    <w:rsid w:val="00144089"/>
    <w:rsid w:val="00144180"/>
    <w:rsid w:val="001444DC"/>
    <w:rsid w:val="001445D9"/>
    <w:rsid w:val="001446F9"/>
    <w:rsid w:val="0014473D"/>
    <w:rsid w:val="00144791"/>
    <w:rsid w:val="00144A75"/>
    <w:rsid w:val="00144D53"/>
    <w:rsid w:val="00144DEC"/>
    <w:rsid w:val="00144EFF"/>
    <w:rsid w:val="00144F0A"/>
    <w:rsid w:val="0014505D"/>
    <w:rsid w:val="0014506A"/>
    <w:rsid w:val="001450DD"/>
    <w:rsid w:val="00145284"/>
    <w:rsid w:val="001452D6"/>
    <w:rsid w:val="00145466"/>
    <w:rsid w:val="001455A6"/>
    <w:rsid w:val="0014566A"/>
    <w:rsid w:val="00145736"/>
    <w:rsid w:val="001458C0"/>
    <w:rsid w:val="00145B0D"/>
    <w:rsid w:val="00145C3D"/>
    <w:rsid w:val="00145CCF"/>
    <w:rsid w:val="00145E6E"/>
    <w:rsid w:val="00145ECC"/>
    <w:rsid w:val="00145FEC"/>
    <w:rsid w:val="001460F2"/>
    <w:rsid w:val="00146127"/>
    <w:rsid w:val="00146184"/>
    <w:rsid w:val="0014618A"/>
    <w:rsid w:val="00146390"/>
    <w:rsid w:val="001463A4"/>
    <w:rsid w:val="0014641F"/>
    <w:rsid w:val="00146459"/>
    <w:rsid w:val="001464C8"/>
    <w:rsid w:val="001465EB"/>
    <w:rsid w:val="00146867"/>
    <w:rsid w:val="00146B20"/>
    <w:rsid w:val="00146B3C"/>
    <w:rsid w:val="00146B5D"/>
    <w:rsid w:val="00146E79"/>
    <w:rsid w:val="0014731A"/>
    <w:rsid w:val="001473CB"/>
    <w:rsid w:val="00147537"/>
    <w:rsid w:val="0014756F"/>
    <w:rsid w:val="00147611"/>
    <w:rsid w:val="001477D9"/>
    <w:rsid w:val="00147829"/>
    <w:rsid w:val="00147993"/>
    <w:rsid w:val="00147C88"/>
    <w:rsid w:val="00147C89"/>
    <w:rsid w:val="00147D12"/>
    <w:rsid w:val="00147EDD"/>
    <w:rsid w:val="00147F6B"/>
    <w:rsid w:val="00147FE9"/>
    <w:rsid w:val="001500A4"/>
    <w:rsid w:val="00150325"/>
    <w:rsid w:val="00150643"/>
    <w:rsid w:val="001506D4"/>
    <w:rsid w:val="00150710"/>
    <w:rsid w:val="00150751"/>
    <w:rsid w:val="00150857"/>
    <w:rsid w:val="001508B6"/>
    <w:rsid w:val="00150A29"/>
    <w:rsid w:val="00150C67"/>
    <w:rsid w:val="00150C7C"/>
    <w:rsid w:val="00150CAF"/>
    <w:rsid w:val="00150CEE"/>
    <w:rsid w:val="00150D63"/>
    <w:rsid w:val="00150DB3"/>
    <w:rsid w:val="00150DEB"/>
    <w:rsid w:val="00150FA9"/>
    <w:rsid w:val="0015101B"/>
    <w:rsid w:val="00151147"/>
    <w:rsid w:val="00151201"/>
    <w:rsid w:val="00151204"/>
    <w:rsid w:val="00151207"/>
    <w:rsid w:val="001512C9"/>
    <w:rsid w:val="00151317"/>
    <w:rsid w:val="001513D0"/>
    <w:rsid w:val="0015149C"/>
    <w:rsid w:val="00151575"/>
    <w:rsid w:val="001515C2"/>
    <w:rsid w:val="001515F7"/>
    <w:rsid w:val="0015163A"/>
    <w:rsid w:val="0015164F"/>
    <w:rsid w:val="001516D9"/>
    <w:rsid w:val="0015180E"/>
    <w:rsid w:val="00151893"/>
    <w:rsid w:val="00151A56"/>
    <w:rsid w:val="00151AB4"/>
    <w:rsid w:val="00151B68"/>
    <w:rsid w:val="00151F00"/>
    <w:rsid w:val="00151F8E"/>
    <w:rsid w:val="00152030"/>
    <w:rsid w:val="0015236A"/>
    <w:rsid w:val="0015239D"/>
    <w:rsid w:val="001523D0"/>
    <w:rsid w:val="001524C5"/>
    <w:rsid w:val="001524FA"/>
    <w:rsid w:val="001525AF"/>
    <w:rsid w:val="0015277D"/>
    <w:rsid w:val="001527B7"/>
    <w:rsid w:val="0015297A"/>
    <w:rsid w:val="00152A95"/>
    <w:rsid w:val="00152B9B"/>
    <w:rsid w:val="00152CEE"/>
    <w:rsid w:val="00152CF3"/>
    <w:rsid w:val="00152E06"/>
    <w:rsid w:val="00152EE6"/>
    <w:rsid w:val="0015333A"/>
    <w:rsid w:val="00153364"/>
    <w:rsid w:val="001534AC"/>
    <w:rsid w:val="00153695"/>
    <w:rsid w:val="00153745"/>
    <w:rsid w:val="00153777"/>
    <w:rsid w:val="00153889"/>
    <w:rsid w:val="001539E5"/>
    <w:rsid w:val="001539F3"/>
    <w:rsid w:val="00153AB1"/>
    <w:rsid w:val="00153C0E"/>
    <w:rsid w:val="00153C44"/>
    <w:rsid w:val="00153CAF"/>
    <w:rsid w:val="00153F87"/>
    <w:rsid w:val="00153FD9"/>
    <w:rsid w:val="00154001"/>
    <w:rsid w:val="0015410D"/>
    <w:rsid w:val="0015418A"/>
    <w:rsid w:val="0015419E"/>
    <w:rsid w:val="001541BE"/>
    <w:rsid w:val="001542F9"/>
    <w:rsid w:val="001543C0"/>
    <w:rsid w:val="00154416"/>
    <w:rsid w:val="00154467"/>
    <w:rsid w:val="00154616"/>
    <w:rsid w:val="001546B1"/>
    <w:rsid w:val="001548A6"/>
    <w:rsid w:val="00154978"/>
    <w:rsid w:val="001549A9"/>
    <w:rsid w:val="00154AC2"/>
    <w:rsid w:val="00154B6A"/>
    <w:rsid w:val="00154B92"/>
    <w:rsid w:val="00154DFF"/>
    <w:rsid w:val="00154E0D"/>
    <w:rsid w:val="00154EF4"/>
    <w:rsid w:val="00154F9B"/>
    <w:rsid w:val="0015511C"/>
    <w:rsid w:val="001551B5"/>
    <w:rsid w:val="0015521C"/>
    <w:rsid w:val="00155394"/>
    <w:rsid w:val="001553F1"/>
    <w:rsid w:val="0015544D"/>
    <w:rsid w:val="00155529"/>
    <w:rsid w:val="001557FF"/>
    <w:rsid w:val="0015587A"/>
    <w:rsid w:val="00155AB1"/>
    <w:rsid w:val="00155B6B"/>
    <w:rsid w:val="00155D0A"/>
    <w:rsid w:val="00155DC7"/>
    <w:rsid w:val="00156047"/>
    <w:rsid w:val="0015610A"/>
    <w:rsid w:val="0015626F"/>
    <w:rsid w:val="001562C0"/>
    <w:rsid w:val="00156300"/>
    <w:rsid w:val="00156516"/>
    <w:rsid w:val="0015660F"/>
    <w:rsid w:val="0015662B"/>
    <w:rsid w:val="00156724"/>
    <w:rsid w:val="0015675A"/>
    <w:rsid w:val="001567D0"/>
    <w:rsid w:val="0015688B"/>
    <w:rsid w:val="001568EA"/>
    <w:rsid w:val="00156952"/>
    <w:rsid w:val="00156A3C"/>
    <w:rsid w:val="00156AEF"/>
    <w:rsid w:val="00156C34"/>
    <w:rsid w:val="00156CC9"/>
    <w:rsid w:val="00156D7B"/>
    <w:rsid w:val="00156DDC"/>
    <w:rsid w:val="00156F76"/>
    <w:rsid w:val="001573AC"/>
    <w:rsid w:val="00157453"/>
    <w:rsid w:val="001575E8"/>
    <w:rsid w:val="001576E3"/>
    <w:rsid w:val="00157897"/>
    <w:rsid w:val="00157A44"/>
    <w:rsid w:val="00157B00"/>
    <w:rsid w:val="00157BA3"/>
    <w:rsid w:val="00157CFD"/>
    <w:rsid w:val="00157EF4"/>
    <w:rsid w:val="00160008"/>
    <w:rsid w:val="0016032A"/>
    <w:rsid w:val="00160387"/>
    <w:rsid w:val="0016063E"/>
    <w:rsid w:val="00160679"/>
    <w:rsid w:val="00160B6F"/>
    <w:rsid w:val="00160B76"/>
    <w:rsid w:val="00160CF3"/>
    <w:rsid w:val="00160E8A"/>
    <w:rsid w:val="00160EB4"/>
    <w:rsid w:val="001610E8"/>
    <w:rsid w:val="00161113"/>
    <w:rsid w:val="00161331"/>
    <w:rsid w:val="001615DE"/>
    <w:rsid w:val="001617A6"/>
    <w:rsid w:val="00161993"/>
    <w:rsid w:val="00161A74"/>
    <w:rsid w:val="00161AE0"/>
    <w:rsid w:val="00161B35"/>
    <w:rsid w:val="00161BEB"/>
    <w:rsid w:val="00161C30"/>
    <w:rsid w:val="00161D24"/>
    <w:rsid w:val="00161ED0"/>
    <w:rsid w:val="001621FD"/>
    <w:rsid w:val="00162201"/>
    <w:rsid w:val="0016224C"/>
    <w:rsid w:val="0016226C"/>
    <w:rsid w:val="001622B2"/>
    <w:rsid w:val="00162328"/>
    <w:rsid w:val="001623B0"/>
    <w:rsid w:val="00162408"/>
    <w:rsid w:val="00162425"/>
    <w:rsid w:val="0016274B"/>
    <w:rsid w:val="00162752"/>
    <w:rsid w:val="00162772"/>
    <w:rsid w:val="00162798"/>
    <w:rsid w:val="0016283E"/>
    <w:rsid w:val="00162A2F"/>
    <w:rsid w:val="00162B1E"/>
    <w:rsid w:val="00162DFB"/>
    <w:rsid w:val="00163001"/>
    <w:rsid w:val="0016316A"/>
    <w:rsid w:val="00163215"/>
    <w:rsid w:val="00163457"/>
    <w:rsid w:val="00163500"/>
    <w:rsid w:val="00163572"/>
    <w:rsid w:val="00163580"/>
    <w:rsid w:val="001635F3"/>
    <w:rsid w:val="00163615"/>
    <w:rsid w:val="00163621"/>
    <w:rsid w:val="0016367D"/>
    <w:rsid w:val="0016376C"/>
    <w:rsid w:val="001637EF"/>
    <w:rsid w:val="00163800"/>
    <w:rsid w:val="00163863"/>
    <w:rsid w:val="001638FA"/>
    <w:rsid w:val="00163AEF"/>
    <w:rsid w:val="00163B19"/>
    <w:rsid w:val="00163B37"/>
    <w:rsid w:val="00163B9F"/>
    <w:rsid w:val="00163C03"/>
    <w:rsid w:val="00163DF8"/>
    <w:rsid w:val="00163E4B"/>
    <w:rsid w:val="00163F94"/>
    <w:rsid w:val="001641E4"/>
    <w:rsid w:val="00164351"/>
    <w:rsid w:val="0016435B"/>
    <w:rsid w:val="001644FC"/>
    <w:rsid w:val="00164531"/>
    <w:rsid w:val="0016460F"/>
    <w:rsid w:val="001646B3"/>
    <w:rsid w:val="00164910"/>
    <w:rsid w:val="001649A0"/>
    <w:rsid w:val="001649E2"/>
    <w:rsid w:val="00164BA2"/>
    <w:rsid w:val="00164D81"/>
    <w:rsid w:val="00164FA0"/>
    <w:rsid w:val="00165027"/>
    <w:rsid w:val="001651A5"/>
    <w:rsid w:val="0016543B"/>
    <w:rsid w:val="001656E0"/>
    <w:rsid w:val="001658C7"/>
    <w:rsid w:val="0016596C"/>
    <w:rsid w:val="00165A4C"/>
    <w:rsid w:val="00165B81"/>
    <w:rsid w:val="00165BBB"/>
    <w:rsid w:val="00165ED6"/>
    <w:rsid w:val="00166086"/>
    <w:rsid w:val="00166105"/>
    <w:rsid w:val="001663DB"/>
    <w:rsid w:val="001664BE"/>
    <w:rsid w:val="0016669F"/>
    <w:rsid w:val="0016672F"/>
    <w:rsid w:val="00166810"/>
    <w:rsid w:val="00166A5E"/>
    <w:rsid w:val="00166AE7"/>
    <w:rsid w:val="00166C52"/>
    <w:rsid w:val="00166CBA"/>
    <w:rsid w:val="00166E2C"/>
    <w:rsid w:val="00166E66"/>
    <w:rsid w:val="00166F61"/>
    <w:rsid w:val="00166FAB"/>
    <w:rsid w:val="00166FC2"/>
    <w:rsid w:val="00167060"/>
    <w:rsid w:val="00167078"/>
    <w:rsid w:val="001670DE"/>
    <w:rsid w:val="00167118"/>
    <w:rsid w:val="0016724A"/>
    <w:rsid w:val="0016728B"/>
    <w:rsid w:val="0016729F"/>
    <w:rsid w:val="0016737E"/>
    <w:rsid w:val="001673CD"/>
    <w:rsid w:val="0016743B"/>
    <w:rsid w:val="00167461"/>
    <w:rsid w:val="001674E1"/>
    <w:rsid w:val="0016752B"/>
    <w:rsid w:val="001676B3"/>
    <w:rsid w:val="001676C0"/>
    <w:rsid w:val="001678EE"/>
    <w:rsid w:val="00167A8C"/>
    <w:rsid w:val="00167BED"/>
    <w:rsid w:val="00167CDB"/>
    <w:rsid w:val="00167F9E"/>
    <w:rsid w:val="00170046"/>
    <w:rsid w:val="001700F4"/>
    <w:rsid w:val="00170132"/>
    <w:rsid w:val="001702AC"/>
    <w:rsid w:val="0017032C"/>
    <w:rsid w:val="0017040D"/>
    <w:rsid w:val="00170560"/>
    <w:rsid w:val="001705BC"/>
    <w:rsid w:val="0017069E"/>
    <w:rsid w:val="00170708"/>
    <w:rsid w:val="001707F0"/>
    <w:rsid w:val="0017082E"/>
    <w:rsid w:val="001708CF"/>
    <w:rsid w:val="00170A7F"/>
    <w:rsid w:val="00170AF3"/>
    <w:rsid w:val="00170B46"/>
    <w:rsid w:val="00170CB9"/>
    <w:rsid w:val="00170CF3"/>
    <w:rsid w:val="00170D20"/>
    <w:rsid w:val="00170D36"/>
    <w:rsid w:val="00170E3D"/>
    <w:rsid w:val="00171012"/>
    <w:rsid w:val="0017118F"/>
    <w:rsid w:val="0017126F"/>
    <w:rsid w:val="001712A6"/>
    <w:rsid w:val="00171440"/>
    <w:rsid w:val="001714CA"/>
    <w:rsid w:val="00171744"/>
    <w:rsid w:val="00171849"/>
    <w:rsid w:val="0017191A"/>
    <w:rsid w:val="00171998"/>
    <w:rsid w:val="00171A25"/>
    <w:rsid w:val="00171AE8"/>
    <w:rsid w:val="00171B6C"/>
    <w:rsid w:val="00171C5C"/>
    <w:rsid w:val="00171C7F"/>
    <w:rsid w:val="00171D38"/>
    <w:rsid w:val="00171F71"/>
    <w:rsid w:val="0017210A"/>
    <w:rsid w:val="00172201"/>
    <w:rsid w:val="001722CC"/>
    <w:rsid w:val="00172551"/>
    <w:rsid w:val="0017262A"/>
    <w:rsid w:val="00172691"/>
    <w:rsid w:val="001726B8"/>
    <w:rsid w:val="00172817"/>
    <w:rsid w:val="00172888"/>
    <w:rsid w:val="001729A0"/>
    <w:rsid w:val="001729B4"/>
    <w:rsid w:val="00172A28"/>
    <w:rsid w:val="00172C40"/>
    <w:rsid w:val="00172C8F"/>
    <w:rsid w:val="00172D1E"/>
    <w:rsid w:val="00172DB5"/>
    <w:rsid w:val="00172F60"/>
    <w:rsid w:val="0017300F"/>
    <w:rsid w:val="001730B5"/>
    <w:rsid w:val="001730F3"/>
    <w:rsid w:val="001732C9"/>
    <w:rsid w:val="0017348C"/>
    <w:rsid w:val="001734F3"/>
    <w:rsid w:val="001736A8"/>
    <w:rsid w:val="00173719"/>
    <w:rsid w:val="001737ED"/>
    <w:rsid w:val="001739B4"/>
    <w:rsid w:val="00173ACD"/>
    <w:rsid w:val="00173B13"/>
    <w:rsid w:val="00173B4B"/>
    <w:rsid w:val="00173C4B"/>
    <w:rsid w:val="00173F05"/>
    <w:rsid w:val="00173F4E"/>
    <w:rsid w:val="001740D2"/>
    <w:rsid w:val="00174269"/>
    <w:rsid w:val="001742B9"/>
    <w:rsid w:val="001743FF"/>
    <w:rsid w:val="00174562"/>
    <w:rsid w:val="00174686"/>
    <w:rsid w:val="001746CD"/>
    <w:rsid w:val="001747EA"/>
    <w:rsid w:val="001748B1"/>
    <w:rsid w:val="00174C2D"/>
    <w:rsid w:val="00174C68"/>
    <w:rsid w:val="00174C70"/>
    <w:rsid w:val="00174DDD"/>
    <w:rsid w:val="00174DEC"/>
    <w:rsid w:val="00174E01"/>
    <w:rsid w:val="00174E3A"/>
    <w:rsid w:val="00174F2A"/>
    <w:rsid w:val="00174F73"/>
    <w:rsid w:val="00175056"/>
    <w:rsid w:val="00175059"/>
    <w:rsid w:val="00175108"/>
    <w:rsid w:val="0017525B"/>
    <w:rsid w:val="00175475"/>
    <w:rsid w:val="00175615"/>
    <w:rsid w:val="0017583F"/>
    <w:rsid w:val="00175921"/>
    <w:rsid w:val="00175AA7"/>
    <w:rsid w:val="00175AFA"/>
    <w:rsid w:val="00175B7E"/>
    <w:rsid w:val="00175C9E"/>
    <w:rsid w:val="00175CB0"/>
    <w:rsid w:val="00175CCC"/>
    <w:rsid w:val="00175D33"/>
    <w:rsid w:val="00175E55"/>
    <w:rsid w:val="0017600A"/>
    <w:rsid w:val="001760A9"/>
    <w:rsid w:val="00176122"/>
    <w:rsid w:val="00176292"/>
    <w:rsid w:val="00176519"/>
    <w:rsid w:val="0017656B"/>
    <w:rsid w:val="00176610"/>
    <w:rsid w:val="0017682C"/>
    <w:rsid w:val="0017697D"/>
    <w:rsid w:val="00176A38"/>
    <w:rsid w:val="00176A5E"/>
    <w:rsid w:val="00176AF6"/>
    <w:rsid w:val="00176B44"/>
    <w:rsid w:val="00176C7E"/>
    <w:rsid w:val="00176CCB"/>
    <w:rsid w:val="00176CD1"/>
    <w:rsid w:val="00176CE9"/>
    <w:rsid w:val="00176D3D"/>
    <w:rsid w:val="00176EE0"/>
    <w:rsid w:val="00176EEB"/>
    <w:rsid w:val="00176F0F"/>
    <w:rsid w:val="00176F97"/>
    <w:rsid w:val="001770B2"/>
    <w:rsid w:val="001771A7"/>
    <w:rsid w:val="001771D4"/>
    <w:rsid w:val="001773D0"/>
    <w:rsid w:val="001773D9"/>
    <w:rsid w:val="001774FD"/>
    <w:rsid w:val="00177967"/>
    <w:rsid w:val="0017799F"/>
    <w:rsid w:val="00177BA0"/>
    <w:rsid w:val="00177CF0"/>
    <w:rsid w:val="00177E7B"/>
    <w:rsid w:val="00177E7C"/>
    <w:rsid w:val="00177EED"/>
    <w:rsid w:val="001800D8"/>
    <w:rsid w:val="0018020A"/>
    <w:rsid w:val="00180266"/>
    <w:rsid w:val="00180309"/>
    <w:rsid w:val="0018033B"/>
    <w:rsid w:val="00180362"/>
    <w:rsid w:val="00180371"/>
    <w:rsid w:val="001803E1"/>
    <w:rsid w:val="0018088D"/>
    <w:rsid w:val="001809AE"/>
    <w:rsid w:val="001809D1"/>
    <w:rsid w:val="00180AE4"/>
    <w:rsid w:val="00180B8D"/>
    <w:rsid w:val="00180C54"/>
    <w:rsid w:val="00180D4A"/>
    <w:rsid w:val="00180F60"/>
    <w:rsid w:val="00180F96"/>
    <w:rsid w:val="00180FA0"/>
    <w:rsid w:val="00181298"/>
    <w:rsid w:val="001812C9"/>
    <w:rsid w:val="001812CB"/>
    <w:rsid w:val="001812F2"/>
    <w:rsid w:val="00181324"/>
    <w:rsid w:val="0018136F"/>
    <w:rsid w:val="00181424"/>
    <w:rsid w:val="001814B9"/>
    <w:rsid w:val="001814C9"/>
    <w:rsid w:val="001814CF"/>
    <w:rsid w:val="001815A3"/>
    <w:rsid w:val="001815CC"/>
    <w:rsid w:val="00181621"/>
    <w:rsid w:val="00181684"/>
    <w:rsid w:val="001816A8"/>
    <w:rsid w:val="00181998"/>
    <w:rsid w:val="001819A8"/>
    <w:rsid w:val="00181DA2"/>
    <w:rsid w:val="00181E0C"/>
    <w:rsid w:val="00181E69"/>
    <w:rsid w:val="00181EFD"/>
    <w:rsid w:val="00181F12"/>
    <w:rsid w:val="0018212B"/>
    <w:rsid w:val="001821D4"/>
    <w:rsid w:val="00182251"/>
    <w:rsid w:val="00182337"/>
    <w:rsid w:val="0018235D"/>
    <w:rsid w:val="00182409"/>
    <w:rsid w:val="001825A0"/>
    <w:rsid w:val="00182710"/>
    <w:rsid w:val="00182760"/>
    <w:rsid w:val="00182871"/>
    <w:rsid w:val="00182887"/>
    <w:rsid w:val="00182924"/>
    <w:rsid w:val="00182A8D"/>
    <w:rsid w:val="00182C64"/>
    <w:rsid w:val="00182C67"/>
    <w:rsid w:val="00182D00"/>
    <w:rsid w:val="00183122"/>
    <w:rsid w:val="0018317D"/>
    <w:rsid w:val="001831C0"/>
    <w:rsid w:val="001831DD"/>
    <w:rsid w:val="0018323D"/>
    <w:rsid w:val="00183474"/>
    <w:rsid w:val="0018377B"/>
    <w:rsid w:val="001838C3"/>
    <w:rsid w:val="00183905"/>
    <w:rsid w:val="00183923"/>
    <w:rsid w:val="00183960"/>
    <w:rsid w:val="00183980"/>
    <w:rsid w:val="001839BB"/>
    <w:rsid w:val="001839E6"/>
    <w:rsid w:val="00183A1E"/>
    <w:rsid w:val="00183B53"/>
    <w:rsid w:val="00183D27"/>
    <w:rsid w:val="00183FD7"/>
    <w:rsid w:val="001840C7"/>
    <w:rsid w:val="00184229"/>
    <w:rsid w:val="0018434E"/>
    <w:rsid w:val="001845AA"/>
    <w:rsid w:val="00184877"/>
    <w:rsid w:val="00184A36"/>
    <w:rsid w:val="00184A41"/>
    <w:rsid w:val="00184AE7"/>
    <w:rsid w:val="00184CF9"/>
    <w:rsid w:val="001850D5"/>
    <w:rsid w:val="0018515D"/>
    <w:rsid w:val="001852B2"/>
    <w:rsid w:val="0018563A"/>
    <w:rsid w:val="0018580A"/>
    <w:rsid w:val="00185830"/>
    <w:rsid w:val="001858B5"/>
    <w:rsid w:val="001858E0"/>
    <w:rsid w:val="00185927"/>
    <w:rsid w:val="00185950"/>
    <w:rsid w:val="00185978"/>
    <w:rsid w:val="00185A1B"/>
    <w:rsid w:val="00185B26"/>
    <w:rsid w:val="00185D8A"/>
    <w:rsid w:val="00185DD3"/>
    <w:rsid w:val="00185E84"/>
    <w:rsid w:val="00185F87"/>
    <w:rsid w:val="00185FDA"/>
    <w:rsid w:val="0018603F"/>
    <w:rsid w:val="001860BE"/>
    <w:rsid w:val="00186222"/>
    <w:rsid w:val="0018626F"/>
    <w:rsid w:val="0018639C"/>
    <w:rsid w:val="00186413"/>
    <w:rsid w:val="001864DD"/>
    <w:rsid w:val="001866F6"/>
    <w:rsid w:val="001869EB"/>
    <w:rsid w:val="00186A3C"/>
    <w:rsid w:val="00186AA0"/>
    <w:rsid w:val="00186B00"/>
    <w:rsid w:val="00186BBE"/>
    <w:rsid w:val="00186C3E"/>
    <w:rsid w:val="00186D7E"/>
    <w:rsid w:val="00186F8E"/>
    <w:rsid w:val="0018718F"/>
    <w:rsid w:val="001871DF"/>
    <w:rsid w:val="00187316"/>
    <w:rsid w:val="00187340"/>
    <w:rsid w:val="001873B1"/>
    <w:rsid w:val="001876F8"/>
    <w:rsid w:val="0018773C"/>
    <w:rsid w:val="00187905"/>
    <w:rsid w:val="00187A7E"/>
    <w:rsid w:val="00187AAC"/>
    <w:rsid w:val="00187B30"/>
    <w:rsid w:val="00187B3B"/>
    <w:rsid w:val="00187B6C"/>
    <w:rsid w:val="00187E2F"/>
    <w:rsid w:val="00187E53"/>
    <w:rsid w:val="00190100"/>
    <w:rsid w:val="00190129"/>
    <w:rsid w:val="00190143"/>
    <w:rsid w:val="00190317"/>
    <w:rsid w:val="00190320"/>
    <w:rsid w:val="001904F6"/>
    <w:rsid w:val="00190924"/>
    <w:rsid w:val="00190C83"/>
    <w:rsid w:val="00190ED0"/>
    <w:rsid w:val="00190F20"/>
    <w:rsid w:val="0019109A"/>
    <w:rsid w:val="0019113A"/>
    <w:rsid w:val="00191157"/>
    <w:rsid w:val="001911A2"/>
    <w:rsid w:val="001916D2"/>
    <w:rsid w:val="00191741"/>
    <w:rsid w:val="00191968"/>
    <w:rsid w:val="00191C53"/>
    <w:rsid w:val="00191CB0"/>
    <w:rsid w:val="00191E53"/>
    <w:rsid w:val="00191EF7"/>
    <w:rsid w:val="0019222B"/>
    <w:rsid w:val="0019223C"/>
    <w:rsid w:val="0019232C"/>
    <w:rsid w:val="00192341"/>
    <w:rsid w:val="00192491"/>
    <w:rsid w:val="001925D9"/>
    <w:rsid w:val="001928D1"/>
    <w:rsid w:val="00192917"/>
    <w:rsid w:val="00192B07"/>
    <w:rsid w:val="00192B53"/>
    <w:rsid w:val="00192BEA"/>
    <w:rsid w:val="00192D3C"/>
    <w:rsid w:val="00192E8D"/>
    <w:rsid w:val="00192F0A"/>
    <w:rsid w:val="00192F53"/>
    <w:rsid w:val="00192F91"/>
    <w:rsid w:val="001930B3"/>
    <w:rsid w:val="00193117"/>
    <w:rsid w:val="00193143"/>
    <w:rsid w:val="001931F8"/>
    <w:rsid w:val="0019326D"/>
    <w:rsid w:val="0019339D"/>
    <w:rsid w:val="0019368B"/>
    <w:rsid w:val="001937C2"/>
    <w:rsid w:val="001938D6"/>
    <w:rsid w:val="001939A3"/>
    <w:rsid w:val="00193DB2"/>
    <w:rsid w:val="00193FC0"/>
    <w:rsid w:val="00193FD0"/>
    <w:rsid w:val="001941F1"/>
    <w:rsid w:val="00194364"/>
    <w:rsid w:val="001944C6"/>
    <w:rsid w:val="001945FD"/>
    <w:rsid w:val="00194640"/>
    <w:rsid w:val="00194806"/>
    <w:rsid w:val="00194895"/>
    <w:rsid w:val="00194AE7"/>
    <w:rsid w:val="00194C1D"/>
    <w:rsid w:val="00194C5F"/>
    <w:rsid w:val="00194D13"/>
    <w:rsid w:val="00194D54"/>
    <w:rsid w:val="00194E8B"/>
    <w:rsid w:val="00194EB0"/>
    <w:rsid w:val="00194F1B"/>
    <w:rsid w:val="00194F3F"/>
    <w:rsid w:val="0019502F"/>
    <w:rsid w:val="001951B3"/>
    <w:rsid w:val="001951D4"/>
    <w:rsid w:val="00195383"/>
    <w:rsid w:val="00195389"/>
    <w:rsid w:val="00195557"/>
    <w:rsid w:val="001955A7"/>
    <w:rsid w:val="00195891"/>
    <w:rsid w:val="00195958"/>
    <w:rsid w:val="001959C3"/>
    <w:rsid w:val="001959F9"/>
    <w:rsid w:val="00195A38"/>
    <w:rsid w:val="00195A3B"/>
    <w:rsid w:val="00195B2B"/>
    <w:rsid w:val="00195D09"/>
    <w:rsid w:val="00196052"/>
    <w:rsid w:val="00196133"/>
    <w:rsid w:val="0019631E"/>
    <w:rsid w:val="001965BB"/>
    <w:rsid w:val="001966DC"/>
    <w:rsid w:val="00196AF1"/>
    <w:rsid w:val="00196B38"/>
    <w:rsid w:val="00196B39"/>
    <w:rsid w:val="00196BB8"/>
    <w:rsid w:val="00196C4E"/>
    <w:rsid w:val="00196D20"/>
    <w:rsid w:val="00196DBA"/>
    <w:rsid w:val="00196E78"/>
    <w:rsid w:val="00196E84"/>
    <w:rsid w:val="00196EF1"/>
    <w:rsid w:val="001970FA"/>
    <w:rsid w:val="00197308"/>
    <w:rsid w:val="0019733E"/>
    <w:rsid w:val="0019735D"/>
    <w:rsid w:val="0019756C"/>
    <w:rsid w:val="001976E9"/>
    <w:rsid w:val="00197799"/>
    <w:rsid w:val="0019787E"/>
    <w:rsid w:val="001978C5"/>
    <w:rsid w:val="00197A16"/>
    <w:rsid w:val="00197B96"/>
    <w:rsid w:val="00197C47"/>
    <w:rsid w:val="00197E86"/>
    <w:rsid w:val="00197F1A"/>
    <w:rsid w:val="00197F3F"/>
    <w:rsid w:val="00197FC1"/>
    <w:rsid w:val="001A0125"/>
    <w:rsid w:val="001A01EB"/>
    <w:rsid w:val="001A0402"/>
    <w:rsid w:val="001A040E"/>
    <w:rsid w:val="001A0471"/>
    <w:rsid w:val="001A075E"/>
    <w:rsid w:val="001A07D8"/>
    <w:rsid w:val="001A0820"/>
    <w:rsid w:val="001A0895"/>
    <w:rsid w:val="001A0941"/>
    <w:rsid w:val="001A0A0D"/>
    <w:rsid w:val="001A0B75"/>
    <w:rsid w:val="001A0D3A"/>
    <w:rsid w:val="001A0D52"/>
    <w:rsid w:val="001A0D68"/>
    <w:rsid w:val="001A0E73"/>
    <w:rsid w:val="001A0E9E"/>
    <w:rsid w:val="001A0ED2"/>
    <w:rsid w:val="001A0F07"/>
    <w:rsid w:val="001A11AD"/>
    <w:rsid w:val="001A1380"/>
    <w:rsid w:val="001A1508"/>
    <w:rsid w:val="001A16FD"/>
    <w:rsid w:val="001A1870"/>
    <w:rsid w:val="001A1A31"/>
    <w:rsid w:val="001A1F42"/>
    <w:rsid w:val="001A1FE2"/>
    <w:rsid w:val="001A2023"/>
    <w:rsid w:val="001A21A5"/>
    <w:rsid w:val="001A21AA"/>
    <w:rsid w:val="001A22B5"/>
    <w:rsid w:val="001A22CA"/>
    <w:rsid w:val="001A23AC"/>
    <w:rsid w:val="001A240F"/>
    <w:rsid w:val="001A241B"/>
    <w:rsid w:val="001A2438"/>
    <w:rsid w:val="001A254D"/>
    <w:rsid w:val="001A255B"/>
    <w:rsid w:val="001A25BB"/>
    <w:rsid w:val="001A2E65"/>
    <w:rsid w:val="001A2FF3"/>
    <w:rsid w:val="001A310A"/>
    <w:rsid w:val="001A313A"/>
    <w:rsid w:val="001A32CF"/>
    <w:rsid w:val="001A35F3"/>
    <w:rsid w:val="001A36FE"/>
    <w:rsid w:val="001A3773"/>
    <w:rsid w:val="001A37AB"/>
    <w:rsid w:val="001A38BD"/>
    <w:rsid w:val="001A397F"/>
    <w:rsid w:val="001A39B5"/>
    <w:rsid w:val="001A3A70"/>
    <w:rsid w:val="001A3A81"/>
    <w:rsid w:val="001A3B40"/>
    <w:rsid w:val="001A3BEC"/>
    <w:rsid w:val="001A3C6F"/>
    <w:rsid w:val="001A3FBD"/>
    <w:rsid w:val="001A42CC"/>
    <w:rsid w:val="001A4402"/>
    <w:rsid w:val="001A46CC"/>
    <w:rsid w:val="001A47E9"/>
    <w:rsid w:val="001A47FF"/>
    <w:rsid w:val="001A496E"/>
    <w:rsid w:val="001A4981"/>
    <w:rsid w:val="001A49F7"/>
    <w:rsid w:val="001A4D48"/>
    <w:rsid w:val="001A4EDB"/>
    <w:rsid w:val="001A4F87"/>
    <w:rsid w:val="001A4FD4"/>
    <w:rsid w:val="001A5059"/>
    <w:rsid w:val="001A5262"/>
    <w:rsid w:val="001A53A8"/>
    <w:rsid w:val="001A55FC"/>
    <w:rsid w:val="001A561E"/>
    <w:rsid w:val="001A5708"/>
    <w:rsid w:val="001A580B"/>
    <w:rsid w:val="001A5844"/>
    <w:rsid w:val="001A58F1"/>
    <w:rsid w:val="001A590E"/>
    <w:rsid w:val="001A5A7E"/>
    <w:rsid w:val="001A5AF1"/>
    <w:rsid w:val="001A5C23"/>
    <w:rsid w:val="001A5CF0"/>
    <w:rsid w:val="001A5DBD"/>
    <w:rsid w:val="001A5DCD"/>
    <w:rsid w:val="001A5DF5"/>
    <w:rsid w:val="001A6040"/>
    <w:rsid w:val="001A61A7"/>
    <w:rsid w:val="001A6246"/>
    <w:rsid w:val="001A64A2"/>
    <w:rsid w:val="001A680D"/>
    <w:rsid w:val="001A6948"/>
    <w:rsid w:val="001A6AA9"/>
    <w:rsid w:val="001A6C5C"/>
    <w:rsid w:val="001A6CB7"/>
    <w:rsid w:val="001A6DD4"/>
    <w:rsid w:val="001A6F58"/>
    <w:rsid w:val="001A70FC"/>
    <w:rsid w:val="001A7103"/>
    <w:rsid w:val="001A72BA"/>
    <w:rsid w:val="001A73A2"/>
    <w:rsid w:val="001A73E9"/>
    <w:rsid w:val="001A74D2"/>
    <w:rsid w:val="001A75C5"/>
    <w:rsid w:val="001A75F2"/>
    <w:rsid w:val="001A7682"/>
    <w:rsid w:val="001A77E5"/>
    <w:rsid w:val="001A7862"/>
    <w:rsid w:val="001A792A"/>
    <w:rsid w:val="001A79ED"/>
    <w:rsid w:val="001A7A88"/>
    <w:rsid w:val="001A7AF2"/>
    <w:rsid w:val="001A7B58"/>
    <w:rsid w:val="001A7C4D"/>
    <w:rsid w:val="001A7ED6"/>
    <w:rsid w:val="001A7FE2"/>
    <w:rsid w:val="001B00C7"/>
    <w:rsid w:val="001B0131"/>
    <w:rsid w:val="001B0249"/>
    <w:rsid w:val="001B0315"/>
    <w:rsid w:val="001B03A4"/>
    <w:rsid w:val="001B045A"/>
    <w:rsid w:val="001B0501"/>
    <w:rsid w:val="001B0826"/>
    <w:rsid w:val="001B0906"/>
    <w:rsid w:val="001B0B22"/>
    <w:rsid w:val="001B0B72"/>
    <w:rsid w:val="001B0D4F"/>
    <w:rsid w:val="001B0DE1"/>
    <w:rsid w:val="001B0E31"/>
    <w:rsid w:val="001B0E54"/>
    <w:rsid w:val="001B0F03"/>
    <w:rsid w:val="001B0FE4"/>
    <w:rsid w:val="001B130F"/>
    <w:rsid w:val="001B1695"/>
    <w:rsid w:val="001B1804"/>
    <w:rsid w:val="001B18E7"/>
    <w:rsid w:val="001B1D3F"/>
    <w:rsid w:val="001B1D99"/>
    <w:rsid w:val="001B1EC9"/>
    <w:rsid w:val="001B1FFB"/>
    <w:rsid w:val="001B20A3"/>
    <w:rsid w:val="001B20B0"/>
    <w:rsid w:val="001B22AA"/>
    <w:rsid w:val="001B230C"/>
    <w:rsid w:val="001B25EF"/>
    <w:rsid w:val="001B29A7"/>
    <w:rsid w:val="001B2BE3"/>
    <w:rsid w:val="001B2CA5"/>
    <w:rsid w:val="001B2E9A"/>
    <w:rsid w:val="001B2FAB"/>
    <w:rsid w:val="001B2FD1"/>
    <w:rsid w:val="001B30DE"/>
    <w:rsid w:val="001B33DC"/>
    <w:rsid w:val="001B37E9"/>
    <w:rsid w:val="001B38D8"/>
    <w:rsid w:val="001B3957"/>
    <w:rsid w:val="001B3A6F"/>
    <w:rsid w:val="001B3A95"/>
    <w:rsid w:val="001B3D36"/>
    <w:rsid w:val="001B3D86"/>
    <w:rsid w:val="001B3E58"/>
    <w:rsid w:val="001B3E80"/>
    <w:rsid w:val="001B3FA3"/>
    <w:rsid w:val="001B3FE1"/>
    <w:rsid w:val="001B417F"/>
    <w:rsid w:val="001B4201"/>
    <w:rsid w:val="001B427C"/>
    <w:rsid w:val="001B42F2"/>
    <w:rsid w:val="001B4314"/>
    <w:rsid w:val="001B4399"/>
    <w:rsid w:val="001B45B3"/>
    <w:rsid w:val="001B4651"/>
    <w:rsid w:val="001B4931"/>
    <w:rsid w:val="001B4B2D"/>
    <w:rsid w:val="001B4EBD"/>
    <w:rsid w:val="001B4F4E"/>
    <w:rsid w:val="001B4F71"/>
    <w:rsid w:val="001B502E"/>
    <w:rsid w:val="001B511A"/>
    <w:rsid w:val="001B520F"/>
    <w:rsid w:val="001B5416"/>
    <w:rsid w:val="001B547F"/>
    <w:rsid w:val="001B54BB"/>
    <w:rsid w:val="001B58B4"/>
    <w:rsid w:val="001B58E7"/>
    <w:rsid w:val="001B5918"/>
    <w:rsid w:val="001B59C2"/>
    <w:rsid w:val="001B5C5E"/>
    <w:rsid w:val="001B5C95"/>
    <w:rsid w:val="001B5DD8"/>
    <w:rsid w:val="001B5EF1"/>
    <w:rsid w:val="001B5FBA"/>
    <w:rsid w:val="001B608C"/>
    <w:rsid w:val="001B61BA"/>
    <w:rsid w:val="001B62A1"/>
    <w:rsid w:val="001B62ED"/>
    <w:rsid w:val="001B6386"/>
    <w:rsid w:val="001B6477"/>
    <w:rsid w:val="001B6539"/>
    <w:rsid w:val="001B677B"/>
    <w:rsid w:val="001B695D"/>
    <w:rsid w:val="001B6AB9"/>
    <w:rsid w:val="001B6AF1"/>
    <w:rsid w:val="001B6BAE"/>
    <w:rsid w:val="001B6BBF"/>
    <w:rsid w:val="001B6BC9"/>
    <w:rsid w:val="001B6CED"/>
    <w:rsid w:val="001B6E8C"/>
    <w:rsid w:val="001B6EC5"/>
    <w:rsid w:val="001B7007"/>
    <w:rsid w:val="001B700D"/>
    <w:rsid w:val="001B70A6"/>
    <w:rsid w:val="001B71F7"/>
    <w:rsid w:val="001B7213"/>
    <w:rsid w:val="001B73B3"/>
    <w:rsid w:val="001B75A5"/>
    <w:rsid w:val="001B76FE"/>
    <w:rsid w:val="001B7710"/>
    <w:rsid w:val="001B773C"/>
    <w:rsid w:val="001B7752"/>
    <w:rsid w:val="001B7A5E"/>
    <w:rsid w:val="001B7BD9"/>
    <w:rsid w:val="001B7ECA"/>
    <w:rsid w:val="001C00D6"/>
    <w:rsid w:val="001C023A"/>
    <w:rsid w:val="001C02CB"/>
    <w:rsid w:val="001C0460"/>
    <w:rsid w:val="001C0511"/>
    <w:rsid w:val="001C060A"/>
    <w:rsid w:val="001C06FF"/>
    <w:rsid w:val="001C080D"/>
    <w:rsid w:val="001C08EF"/>
    <w:rsid w:val="001C099A"/>
    <w:rsid w:val="001C0B46"/>
    <w:rsid w:val="001C0C02"/>
    <w:rsid w:val="001C105E"/>
    <w:rsid w:val="001C1418"/>
    <w:rsid w:val="001C148F"/>
    <w:rsid w:val="001C1637"/>
    <w:rsid w:val="001C175C"/>
    <w:rsid w:val="001C1847"/>
    <w:rsid w:val="001C192F"/>
    <w:rsid w:val="001C1B94"/>
    <w:rsid w:val="001C1C6F"/>
    <w:rsid w:val="001C1C70"/>
    <w:rsid w:val="001C1CA4"/>
    <w:rsid w:val="001C1ED8"/>
    <w:rsid w:val="001C1F3A"/>
    <w:rsid w:val="001C1F63"/>
    <w:rsid w:val="001C1FEE"/>
    <w:rsid w:val="001C20D4"/>
    <w:rsid w:val="001C21C0"/>
    <w:rsid w:val="001C22D5"/>
    <w:rsid w:val="001C24EE"/>
    <w:rsid w:val="001C25A2"/>
    <w:rsid w:val="001C28FC"/>
    <w:rsid w:val="001C29C6"/>
    <w:rsid w:val="001C2A41"/>
    <w:rsid w:val="001C2B56"/>
    <w:rsid w:val="001C2BDE"/>
    <w:rsid w:val="001C2DCB"/>
    <w:rsid w:val="001C3129"/>
    <w:rsid w:val="001C31BA"/>
    <w:rsid w:val="001C31DD"/>
    <w:rsid w:val="001C3359"/>
    <w:rsid w:val="001C3552"/>
    <w:rsid w:val="001C359B"/>
    <w:rsid w:val="001C36BE"/>
    <w:rsid w:val="001C37E1"/>
    <w:rsid w:val="001C3B35"/>
    <w:rsid w:val="001C3B9B"/>
    <w:rsid w:val="001C3C23"/>
    <w:rsid w:val="001C3F65"/>
    <w:rsid w:val="001C4134"/>
    <w:rsid w:val="001C42A2"/>
    <w:rsid w:val="001C430D"/>
    <w:rsid w:val="001C433B"/>
    <w:rsid w:val="001C43CD"/>
    <w:rsid w:val="001C4445"/>
    <w:rsid w:val="001C46DE"/>
    <w:rsid w:val="001C493C"/>
    <w:rsid w:val="001C4AB8"/>
    <w:rsid w:val="001C4C5E"/>
    <w:rsid w:val="001C4CD9"/>
    <w:rsid w:val="001C4CF5"/>
    <w:rsid w:val="001C4F45"/>
    <w:rsid w:val="001C5121"/>
    <w:rsid w:val="001C519B"/>
    <w:rsid w:val="001C5231"/>
    <w:rsid w:val="001C5240"/>
    <w:rsid w:val="001C52FF"/>
    <w:rsid w:val="001C53D6"/>
    <w:rsid w:val="001C5467"/>
    <w:rsid w:val="001C54DA"/>
    <w:rsid w:val="001C568A"/>
    <w:rsid w:val="001C578F"/>
    <w:rsid w:val="001C57EF"/>
    <w:rsid w:val="001C588F"/>
    <w:rsid w:val="001C5908"/>
    <w:rsid w:val="001C5924"/>
    <w:rsid w:val="001C59F6"/>
    <w:rsid w:val="001C5A13"/>
    <w:rsid w:val="001C5A84"/>
    <w:rsid w:val="001C5AC8"/>
    <w:rsid w:val="001C5BEF"/>
    <w:rsid w:val="001C5C44"/>
    <w:rsid w:val="001C5E5A"/>
    <w:rsid w:val="001C5FBE"/>
    <w:rsid w:val="001C5FD8"/>
    <w:rsid w:val="001C5FEC"/>
    <w:rsid w:val="001C608E"/>
    <w:rsid w:val="001C6264"/>
    <w:rsid w:val="001C62C8"/>
    <w:rsid w:val="001C63DD"/>
    <w:rsid w:val="001C67F8"/>
    <w:rsid w:val="001C681F"/>
    <w:rsid w:val="001C6938"/>
    <w:rsid w:val="001C6999"/>
    <w:rsid w:val="001C6A7A"/>
    <w:rsid w:val="001C6C08"/>
    <w:rsid w:val="001C6C2D"/>
    <w:rsid w:val="001C70A0"/>
    <w:rsid w:val="001C710F"/>
    <w:rsid w:val="001C7110"/>
    <w:rsid w:val="001C743D"/>
    <w:rsid w:val="001C74EF"/>
    <w:rsid w:val="001C75F8"/>
    <w:rsid w:val="001C778D"/>
    <w:rsid w:val="001C7C8D"/>
    <w:rsid w:val="001C7DD8"/>
    <w:rsid w:val="001C7F71"/>
    <w:rsid w:val="001D0033"/>
    <w:rsid w:val="001D0082"/>
    <w:rsid w:val="001D0093"/>
    <w:rsid w:val="001D0445"/>
    <w:rsid w:val="001D04B7"/>
    <w:rsid w:val="001D0512"/>
    <w:rsid w:val="001D0848"/>
    <w:rsid w:val="001D0888"/>
    <w:rsid w:val="001D0933"/>
    <w:rsid w:val="001D0945"/>
    <w:rsid w:val="001D097E"/>
    <w:rsid w:val="001D0B79"/>
    <w:rsid w:val="001D0D94"/>
    <w:rsid w:val="001D0E08"/>
    <w:rsid w:val="001D10FE"/>
    <w:rsid w:val="001D13A3"/>
    <w:rsid w:val="001D1440"/>
    <w:rsid w:val="001D1569"/>
    <w:rsid w:val="001D158B"/>
    <w:rsid w:val="001D1686"/>
    <w:rsid w:val="001D175E"/>
    <w:rsid w:val="001D1793"/>
    <w:rsid w:val="001D1B09"/>
    <w:rsid w:val="001D1BE4"/>
    <w:rsid w:val="001D1CD9"/>
    <w:rsid w:val="001D1D4D"/>
    <w:rsid w:val="001D1E0B"/>
    <w:rsid w:val="001D1FBC"/>
    <w:rsid w:val="001D21B4"/>
    <w:rsid w:val="001D2644"/>
    <w:rsid w:val="001D2A87"/>
    <w:rsid w:val="001D2B22"/>
    <w:rsid w:val="001D2D06"/>
    <w:rsid w:val="001D2D50"/>
    <w:rsid w:val="001D2D81"/>
    <w:rsid w:val="001D2DB2"/>
    <w:rsid w:val="001D2EB4"/>
    <w:rsid w:val="001D300E"/>
    <w:rsid w:val="001D3041"/>
    <w:rsid w:val="001D31CB"/>
    <w:rsid w:val="001D3210"/>
    <w:rsid w:val="001D3353"/>
    <w:rsid w:val="001D38D1"/>
    <w:rsid w:val="001D3A13"/>
    <w:rsid w:val="001D3D7C"/>
    <w:rsid w:val="001D3DF9"/>
    <w:rsid w:val="001D3E12"/>
    <w:rsid w:val="001D3F28"/>
    <w:rsid w:val="001D3F82"/>
    <w:rsid w:val="001D400D"/>
    <w:rsid w:val="001D42AA"/>
    <w:rsid w:val="001D42CC"/>
    <w:rsid w:val="001D4391"/>
    <w:rsid w:val="001D4488"/>
    <w:rsid w:val="001D457E"/>
    <w:rsid w:val="001D4636"/>
    <w:rsid w:val="001D469D"/>
    <w:rsid w:val="001D46A2"/>
    <w:rsid w:val="001D46DC"/>
    <w:rsid w:val="001D4850"/>
    <w:rsid w:val="001D48C9"/>
    <w:rsid w:val="001D4944"/>
    <w:rsid w:val="001D499E"/>
    <w:rsid w:val="001D49BA"/>
    <w:rsid w:val="001D4B85"/>
    <w:rsid w:val="001D4BE1"/>
    <w:rsid w:val="001D4E5F"/>
    <w:rsid w:val="001D501D"/>
    <w:rsid w:val="001D507D"/>
    <w:rsid w:val="001D51B5"/>
    <w:rsid w:val="001D524A"/>
    <w:rsid w:val="001D5796"/>
    <w:rsid w:val="001D5858"/>
    <w:rsid w:val="001D5897"/>
    <w:rsid w:val="001D591E"/>
    <w:rsid w:val="001D5995"/>
    <w:rsid w:val="001D59F7"/>
    <w:rsid w:val="001D5AD5"/>
    <w:rsid w:val="001D5B57"/>
    <w:rsid w:val="001D5B59"/>
    <w:rsid w:val="001D5C25"/>
    <w:rsid w:val="001D5CE4"/>
    <w:rsid w:val="001D5DA3"/>
    <w:rsid w:val="001D60C8"/>
    <w:rsid w:val="001D63A2"/>
    <w:rsid w:val="001D67B2"/>
    <w:rsid w:val="001D6902"/>
    <w:rsid w:val="001D69B6"/>
    <w:rsid w:val="001D6A2C"/>
    <w:rsid w:val="001D6B9A"/>
    <w:rsid w:val="001D6BC2"/>
    <w:rsid w:val="001D6CC2"/>
    <w:rsid w:val="001D6D7F"/>
    <w:rsid w:val="001D6E90"/>
    <w:rsid w:val="001D6F19"/>
    <w:rsid w:val="001D6F2B"/>
    <w:rsid w:val="001D6F5D"/>
    <w:rsid w:val="001D6FB4"/>
    <w:rsid w:val="001D705D"/>
    <w:rsid w:val="001D745A"/>
    <w:rsid w:val="001D752C"/>
    <w:rsid w:val="001D770D"/>
    <w:rsid w:val="001D7712"/>
    <w:rsid w:val="001D78EC"/>
    <w:rsid w:val="001D7A28"/>
    <w:rsid w:val="001D7C6D"/>
    <w:rsid w:val="001D7E85"/>
    <w:rsid w:val="001D7FD5"/>
    <w:rsid w:val="001E0072"/>
    <w:rsid w:val="001E01B6"/>
    <w:rsid w:val="001E0328"/>
    <w:rsid w:val="001E04D4"/>
    <w:rsid w:val="001E050D"/>
    <w:rsid w:val="001E0612"/>
    <w:rsid w:val="001E067E"/>
    <w:rsid w:val="001E0746"/>
    <w:rsid w:val="001E0795"/>
    <w:rsid w:val="001E0796"/>
    <w:rsid w:val="001E0884"/>
    <w:rsid w:val="001E0A19"/>
    <w:rsid w:val="001E0AA1"/>
    <w:rsid w:val="001E1004"/>
    <w:rsid w:val="001E11A7"/>
    <w:rsid w:val="001E11D7"/>
    <w:rsid w:val="001E1332"/>
    <w:rsid w:val="001E133D"/>
    <w:rsid w:val="001E1390"/>
    <w:rsid w:val="001E15AF"/>
    <w:rsid w:val="001E1616"/>
    <w:rsid w:val="001E16B7"/>
    <w:rsid w:val="001E1897"/>
    <w:rsid w:val="001E1936"/>
    <w:rsid w:val="001E19A8"/>
    <w:rsid w:val="001E1BFA"/>
    <w:rsid w:val="001E1C06"/>
    <w:rsid w:val="001E1CF5"/>
    <w:rsid w:val="001E1FBF"/>
    <w:rsid w:val="001E1FCC"/>
    <w:rsid w:val="001E2070"/>
    <w:rsid w:val="001E20A6"/>
    <w:rsid w:val="001E20AE"/>
    <w:rsid w:val="001E20AF"/>
    <w:rsid w:val="001E2226"/>
    <w:rsid w:val="001E2498"/>
    <w:rsid w:val="001E24A5"/>
    <w:rsid w:val="001E25F2"/>
    <w:rsid w:val="001E2687"/>
    <w:rsid w:val="001E274E"/>
    <w:rsid w:val="001E27D0"/>
    <w:rsid w:val="001E2999"/>
    <w:rsid w:val="001E2B49"/>
    <w:rsid w:val="001E2C3A"/>
    <w:rsid w:val="001E2D57"/>
    <w:rsid w:val="001E2D72"/>
    <w:rsid w:val="001E2ED9"/>
    <w:rsid w:val="001E2F9F"/>
    <w:rsid w:val="001E3219"/>
    <w:rsid w:val="001E3237"/>
    <w:rsid w:val="001E329D"/>
    <w:rsid w:val="001E35E6"/>
    <w:rsid w:val="001E385B"/>
    <w:rsid w:val="001E3983"/>
    <w:rsid w:val="001E3998"/>
    <w:rsid w:val="001E3DC7"/>
    <w:rsid w:val="001E3DF5"/>
    <w:rsid w:val="001E3E9D"/>
    <w:rsid w:val="001E3F53"/>
    <w:rsid w:val="001E3F9F"/>
    <w:rsid w:val="001E4242"/>
    <w:rsid w:val="001E431A"/>
    <w:rsid w:val="001E4501"/>
    <w:rsid w:val="001E4570"/>
    <w:rsid w:val="001E457A"/>
    <w:rsid w:val="001E49B7"/>
    <w:rsid w:val="001E49C6"/>
    <w:rsid w:val="001E4B5F"/>
    <w:rsid w:val="001E4D2E"/>
    <w:rsid w:val="001E4EE8"/>
    <w:rsid w:val="001E50BD"/>
    <w:rsid w:val="001E50DF"/>
    <w:rsid w:val="001E5145"/>
    <w:rsid w:val="001E51D2"/>
    <w:rsid w:val="001E55B2"/>
    <w:rsid w:val="001E591A"/>
    <w:rsid w:val="001E595F"/>
    <w:rsid w:val="001E59BB"/>
    <w:rsid w:val="001E5AC2"/>
    <w:rsid w:val="001E5CA0"/>
    <w:rsid w:val="001E5DDA"/>
    <w:rsid w:val="001E5EC8"/>
    <w:rsid w:val="001E6064"/>
    <w:rsid w:val="001E6316"/>
    <w:rsid w:val="001E6406"/>
    <w:rsid w:val="001E642F"/>
    <w:rsid w:val="001E6657"/>
    <w:rsid w:val="001E6894"/>
    <w:rsid w:val="001E68E9"/>
    <w:rsid w:val="001E6900"/>
    <w:rsid w:val="001E69FF"/>
    <w:rsid w:val="001E6A97"/>
    <w:rsid w:val="001E6C15"/>
    <w:rsid w:val="001E6CB6"/>
    <w:rsid w:val="001E6D3C"/>
    <w:rsid w:val="001E6D88"/>
    <w:rsid w:val="001E6FD8"/>
    <w:rsid w:val="001E70A8"/>
    <w:rsid w:val="001E74AC"/>
    <w:rsid w:val="001E74B8"/>
    <w:rsid w:val="001E775F"/>
    <w:rsid w:val="001E782C"/>
    <w:rsid w:val="001E7929"/>
    <w:rsid w:val="001E7A38"/>
    <w:rsid w:val="001E7BE1"/>
    <w:rsid w:val="001E7D84"/>
    <w:rsid w:val="001E7E26"/>
    <w:rsid w:val="001E7F5E"/>
    <w:rsid w:val="001E7F6C"/>
    <w:rsid w:val="001F02F8"/>
    <w:rsid w:val="001F04EF"/>
    <w:rsid w:val="001F04FA"/>
    <w:rsid w:val="001F0594"/>
    <w:rsid w:val="001F061A"/>
    <w:rsid w:val="001F080C"/>
    <w:rsid w:val="001F092E"/>
    <w:rsid w:val="001F09B7"/>
    <w:rsid w:val="001F0BA1"/>
    <w:rsid w:val="001F0BEC"/>
    <w:rsid w:val="001F0CBC"/>
    <w:rsid w:val="001F0DBA"/>
    <w:rsid w:val="001F0E66"/>
    <w:rsid w:val="001F0EAE"/>
    <w:rsid w:val="001F0F3C"/>
    <w:rsid w:val="001F100E"/>
    <w:rsid w:val="001F107D"/>
    <w:rsid w:val="001F10FD"/>
    <w:rsid w:val="001F1153"/>
    <w:rsid w:val="001F1266"/>
    <w:rsid w:val="001F1357"/>
    <w:rsid w:val="001F16D3"/>
    <w:rsid w:val="001F175E"/>
    <w:rsid w:val="001F17A6"/>
    <w:rsid w:val="001F1960"/>
    <w:rsid w:val="001F19FD"/>
    <w:rsid w:val="001F1A2C"/>
    <w:rsid w:val="001F1A4F"/>
    <w:rsid w:val="001F1B8F"/>
    <w:rsid w:val="001F1BEF"/>
    <w:rsid w:val="001F1C43"/>
    <w:rsid w:val="001F1C5A"/>
    <w:rsid w:val="001F1CD3"/>
    <w:rsid w:val="001F2180"/>
    <w:rsid w:val="001F21FE"/>
    <w:rsid w:val="001F2225"/>
    <w:rsid w:val="001F223B"/>
    <w:rsid w:val="001F22DE"/>
    <w:rsid w:val="001F236D"/>
    <w:rsid w:val="001F24DE"/>
    <w:rsid w:val="001F2583"/>
    <w:rsid w:val="001F2644"/>
    <w:rsid w:val="001F2836"/>
    <w:rsid w:val="001F2914"/>
    <w:rsid w:val="001F2999"/>
    <w:rsid w:val="001F29EA"/>
    <w:rsid w:val="001F2AE7"/>
    <w:rsid w:val="001F2C17"/>
    <w:rsid w:val="001F2C91"/>
    <w:rsid w:val="001F2F62"/>
    <w:rsid w:val="001F2FF5"/>
    <w:rsid w:val="001F3004"/>
    <w:rsid w:val="001F306C"/>
    <w:rsid w:val="001F3229"/>
    <w:rsid w:val="001F33CF"/>
    <w:rsid w:val="001F35F1"/>
    <w:rsid w:val="001F37E0"/>
    <w:rsid w:val="001F384E"/>
    <w:rsid w:val="001F3A44"/>
    <w:rsid w:val="001F3A8F"/>
    <w:rsid w:val="001F3B70"/>
    <w:rsid w:val="001F3B86"/>
    <w:rsid w:val="001F3C66"/>
    <w:rsid w:val="001F3DA9"/>
    <w:rsid w:val="001F3DE4"/>
    <w:rsid w:val="001F3E0A"/>
    <w:rsid w:val="001F3E86"/>
    <w:rsid w:val="001F3F5D"/>
    <w:rsid w:val="001F401C"/>
    <w:rsid w:val="001F40CE"/>
    <w:rsid w:val="001F44C1"/>
    <w:rsid w:val="001F456E"/>
    <w:rsid w:val="001F45DE"/>
    <w:rsid w:val="001F4695"/>
    <w:rsid w:val="001F46F6"/>
    <w:rsid w:val="001F4717"/>
    <w:rsid w:val="001F47F1"/>
    <w:rsid w:val="001F4891"/>
    <w:rsid w:val="001F4B3C"/>
    <w:rsid w:val="001F4C71"/>
    <w:rsid w:val="001F4CBA"/>
    <w:rsid w:val="001F4DA7"/>
    <w:rsid w:val="001F4E55"/>
    <w:rsid w:val="001F4E5E"/>
    <w:rsid w:val="001F4F1B"/>
    <w:rsid w:val="001F4F8C"/>
    <w:rsid w:val="001F5221"/>
    <w:rsid w:val="001F52EC"/>
    <w:rsid w:val="001F53FB"/>
    <w:rsid w:val="001F541C"/>
    <w:rsid w:val="001F5577"/>
    <w:rsid w:val="001F563C"/>
    <w:rsid w:val="001F566B"/>
    <w:rsid w:val="001F56AF"/>
    <w:rsid w:val="001F5713"/>
    <w:rsid w:val="001F57C4"/>
    <w:rsid w:val="001F589B"/>
    <w:rsid w:val="001F5A57"/>
    <w:rsid w:val="001F5BD7"/>
    <w:rsid w:val="001F5D44"/>
    <w:rsid w:val="001F5F47"/>
    <w:rsid w:val="001F6017"/>
    <w:rsid w:val="001F6168"/>
    <w:rsid w:val="001F61C2"/>
    <w:rsid w:val="001F61C3"/>
    <w:rsid w:val="001F62DF"/>
    <w:rsid w:val="001F6381"/>
    <w:rsid w:val="001F63EA"/>
    <w:rsid w:val="001F66F3"/>
    <w:rsid w:val="001F673F"/>
    <w:rsid w:val="001F675D"/>
    <w:rsid w:val="001F687B"/>
    <w:rsid w:val="001F69A0"/>
    <w:rsid w:val="001F6E16"/>
    <w:rsid w:val="001F701A"/>
    <w:rsid w:val="001F7043"/>
    <w:rsid w:val="001F7050"/>
    <w:rsid w:val="001F729B"/>
    <w:rsid w:val="001F730E"/>
    <w:rsid w:val="001F76D8"/>
    <w:rsid w:val="001F77FC"/>
    <w:rsid w:val="001F79F2"/>
    <w:rsid w:val="001F7A4B"/>
    <w:rsid w:val="001F7F70"/>
    <w:rsid w:val="001F7FD5"/>
    <w:rsid w:val="001F7FE1"/>
    <w:rsid w:val="00200102"/>
    <w:rsid w:val="00200335"/>
    <w:rsid w:val="00200349"/>
    <w:rsid w:val="00200478"/>
    <w:rsid w:val="00200496"/>
    <w:rsid w:val="002005A9"/>
    <w:rsid w:val="00200984"/>
    <w:rsid w:val="002009F1"/>
    <w:rsid w:val="00200A06"/>
    <w:rsid w:val="00200AEB"/>
    <w:rsid w:val="00200BDA"/>
    <w:rsid w:val="00200D71"/>
    <w:rsid w:val="00200EA4"/>
    <w:rsid w:val="00200F8A"/>
    <w:rsid w:val="0020106B"/>
    <w:rsid w:val="00201174"/>
    <w:rsid w:val="00201178"/>
    <w:rsid w:val="0020124F"/>
    <w:rsid w:val="002012B6"/>
    <w:rsid w:val="00201481"/>
    <w:rsid w:val="00201549"/>
    <w:rsid w:val="00201589"/>
    <w:rsid w:val="0020162C"/>
    <w:rsid w:val="002016D4"/>
    <w:rsid w:val="0020175B"/>
    <w:rsid w:val="0020177A"/>
    <w:rsid w:val="0020180F"/>
    <w:rsid w:val="00201864"/>
    <w:rsid w:val="0020187D"/>
    <w:rsid w:val="00201942"/>
    <w:rsid w:val="002019EE"/>
    <w:rsid w:val="00201C44"/>
    <w:rsid w:val="00201EA1"/>
    <w:rsid w:val="002020C5"/>
    <w:rsid w:val="00202161"/>
    <w:rsid w:val="002023EF"/>
    <w:rsid w:val="002023F8"/>
    <w:rsid w:val="0020241E"/>
    <w:rsid w:val="0020245B"/>
    <w:rsid w:val="002024C0"/>
    <w:rsid w:val="002025EF"/>
    <w:rsid w:val="002027B2"/>
    <w:rsid w:val="00202DA2"/>
    <w:rsid w:val="00202E4F"/>
    <w:rsid w:val="00202FC8"/>
    <w:rsid w:val="00203033"/>
    <w:rsid w:val="0020311D"/>
    <w:rsid w:val="0020315C"/>
    <w:rsid w:val="00203195"/>
    <w:rsid w:val="0020321B"/>
    <w:rsid w:val="00203439"/>
    <w:rsid w:val="00203449"/>
    <w:rsid w:val="00203523"/>
    <w:rsid w:val="00203589"/>
    <w:rsid w:val="00203692"/>
    <w:rsid w:val="0020369E"/>
    <w:rsid w:val="00203910"/>
    <w:rsid w:val="00203AF3"/>
    <w:rsid w:val="00203B8D"/>
    <w:rsid w:val="00203EF3"/>
    <w:rsid w:val="00203F0E"/>
    <w:rsid w:val="002040EA"/>
    <w:rsid w:val="002041B9"/>
    <w:rsid w:val="00204373"/>
    <w:rsid w:val="00204542"/>
    <w:rsid w:val="002045DD"/>
    <w:rsid w:val="002048EC"/>
    <w:rsid w:val="002048FF"/>
    <w:rsid w:val="00204905"/>
    <w:rsid w:val="00204A13"/>
    <w:rsid w:val="00204A6E"/>
    <w:rsid w:val="00204E87"/>
    <w:rsid w:val="00204F20"/>
    <w:rsid w:val="00204F21"/>
    <w:rsid w:val="00204F39"/>
    <w:rsid w:val="00204FA6"/>
    <w:rsid w:val="002050FC"/>
    <w:rsid w:val="00205301"/>
    <w:rsid w:val="002053B9"/>
    <w:rsid w:val="00205420"/>
    <w:rsid w:val="0020553B"/>
    <w:rsid w:val="00205542"/>
    <w:rsid w:val="00205562"/>
    <w:rsid w:val="00205593"/>
    <w:rsid w:val="002057F7"/>
    <w:rsid w:val="00205827"/>
    <w:rsid w:val="00205B02"/>
    <w:rsid w:val="00205B45"/>
    <w:rsid w:val="00205B68"/>
    <w:rsid w:val="00205D7F"/>
    <w:rsid w:val="00205E76"/>
    <w:rsid w:val="00206371"/>
    <w:rsid w:val="002063CE"/>
    <w:rsid w:val="002063F9"/>
    <w:rsid w:val="002064B6"/>
    <w:rsid w:val="00206524"/>
    <w:rsid w:val="002067A5"/>
    <w:rsid w:val="002067AB"/>
    <w:rsid w:val="002067C7"/>
    <w:rsid w:val="002067ED"/>
    <w:rsid w:val="00206998"/>
    <w:rsid w:val="00206A86"/>
    <w:rsid w:val="00206B08"/>
    <w:rsid w:val="00206B1F"/>
    <w:rsid w:val="00206B4D"/>
    <w:rsid w:val="00206C12"/>
    <w:rsid w:val="00206E1B"/>
    <w:rsid w:val="00206FD7"/>
    <w:rsid w:val="00207084"/>
    <w:rsid w:val="002070E3"/>
    <w:rsid w:val="002071A1"/>
    <w:rsid w:val="002071A5"/>
    <w:rsid w:val="00207365"/>
    <w:rsid w:val="0020736B"/>
    <w:rsid w:val="002078C0"/>
    <w:rsid w:val="002078E3"/>
    <w:rsid w:val="00207A4B"/>
    <w:rsid w:val="00207AFD"/>
    <w:rsid w:val="00207EA1"/>
    <w:rsid w:val="00207EBD"/>
    <w:rsid w:val="00207F70"/>
    <w:rsid w:val="002100F2"/>
    <w:rsid w:val="00210111"/>
    <w:rsid w:val="00210120"/>
    <w:rsid w:val="00210127"/>
    <w:rsid w:val="002101DA"/>
    <w:rsid w:val="002102D2"/>
    <w:rsid w:val="0021044D"/>
    <w:rsid w:val="00210494"/>
    <w:rsid w:val="00210642"/>
    <w:rsid w:val="00210695"/>
    <w:rsid w:val="00210791"/>
    <w:rsid w:val="0021081F"/>
    <w:rsid w:val="00210872"/>
    <w:rsid w:val="002108BC"/>
    <w:rsid w:val="00210C11"/>
    <w:rsid w:val="00210E39"/>
    <w:rsid w:val="00210F80"/>
    <w:rsid w:val="0021103F"/>
    <w:rsid w:val="0021122F"/>
    <w:rsid w:val="0021140A"/>
    <w:rsid w:val="0021147E"/>
    <w:rsid w:val="002114C4"/>
    <w:rsid w:val="00211530"/>
    <w:rsid w:val="0021155B"/>
    <w:rsid w:val="002117EA"/>
    <w:rsid w:val="0021188F"/>
    <w:rsid w:val="00211907"/>
    <w:rsid w:val="0021195B"/>
    <w:rsid w:val="002119E0"/>
    <w:rsid w:val="00211A4F"/>
    <w:rsid w:val="00211AFD"/>
    <w:rsid w:val="00211B26"/>
    <w:rsid w:val="00211CDF"/>
    <w:rsid w:val="00211F5A"/>
    <w:rsid w:val="0021202C"/>
    <w:rsid w:val="002122DF"/>
    <w:rsid w:val="0021234B"/>
    <w:rsid w:val="0021247D"/>
    <w:rsid w:val="002125C1"/>
    <w:rsid w:val="0021260B"/>
    <w:rsid w:val="002127A7"/>
    <w:rsid w:val="002127C5"/>
    <w:rsid w:val="00212817"/>
    <w:rsid w:val="00212859"/>
    <w:rsid w:val="002128F3"/>
    <w:rsid w:val="00212903"/>
    <w:rsid w:val="00212AAE"/>
    <w:rsid w:val="00212BD4"/>
    <w:rsid w:val="00212C31"/>
    <w:rsid w:val="00212E9D"/>
    <w:rsid w:val="00212FF6"/>
    <w:rsid w:val="002130A3"/>
    <w:rsid w:val="0021311C"/>
    <w:rsid w:val="00213290"/>
    <w:rsid w:val="0021334C"/>
    <w:rsid w:val="0021335D"/>
    <w:rsid w:val="002133D1"/>
    <w:rsid w:val="00213464"/>
    <w:rsid w:val="00213894"/>
    <w:rsid w:val="0021392A"/>
    <w:rsid w:val="00213BD2"/>
    <w:rsid w:val="00213D4E"/>
    <w:rsid w:val="00213DDE"/>
    <w:rsid w:val="00213DFD"/>
    <w:rsid w:val="00213EAE"/>
    <w:rsid w:val="00213F98"/>
    <w:rsid w:val="002140E7"/>
    <w:rsid w:val="0021424F"/>
    <w:rsid w:val="00214382"/>
    <w:rsid w:val="00214418"/>
    <w:rsid w:val="0021444B"/>
    <w:rsid w:val="0021446D"/>
    <w:rsid w:val="0021459F"/>
    <w:rsid w:val="0021465F"/>
    <w:rsid w:val="0021491F"/>
    <w:rsid w:val="00214A7A"/>
    <w:rsid w:val="00214A8B"/>
    <w:rsid w:val="00214DB7"/>
    <w:rsid w:val="00214DC7"/>
    <w:rsid w:val="00214E96"/>
    <w:rsid w:val="00214F45"/>
    <w:rsid w:val="00214FD9"/>
    <w:rsid w:val="0021521B"/>
    <w:rsid w:val="00215282"/>
    <w:rsid w:val="002152C4"/>
    <w:rsid w:val="00215752"/>
    <w:rsid w:val="00215A03"/>
    <w:rsid w:val="00215AA3"/>
    <w:rsid w:val="00215AA8"/>
    <w:rsid w:val="00215B29"/>
    <w:rsid w:val="00215F35"/>
    <w:rsid w:val="00215FD7"/>
    <w:rsid w:val="002160DD"/>
    <w:rsid w:val="0021616F"/>
    <w:rsid w:val="0021631C"/>
    <w:rsid w:val="0021645D"/>
    <w:rsid w:val="002166CE"/>
    <w:rsid w:val="00216906"/>
    <w:rsid w:val="0021693A"/>
    <w:rsid w:val="00216985"/>
    <w:rsid w:val="002169D5"/>
    <w:rsid w:val="00216A05"/>
    <w:rsid w:val="00216E3A"/>
    <w:rsid w:val="00216EE4"/>
    <w:rsid w:val="0021717C"/>
    <w:rsid w:val="002173B4"/>
    <w:rsid w:val="0021746C"/>
    <w:rsid w:val="002174D0"/>
    <w:rsid w:val="002174FA"/>
    <w:rsid w:val="0021780E"/>
    <w:rsid w:val="002179D5"/>
    <w:rsid w:val="00217A25"/>
    <w:rsid w:val="00217ADA"/>
    <w:rsid w:val="00217B9C"/>
    <w:rsid w:val="00217CF6"/>
    <w:rsid w:val="00217E60"/>
    <w:rsid w:val="00217F01"/>
    <w:rsid w:val="00217F5D"/>
    <w:rsid w:val="00217F75"/>
    <w:rsid w:val="00217FDC"/>
    <w:rsid w:val="0022002D"/>
    <w:rsid w:val="0022008F"/>
    <w:rsid w:val="002200C3"/>
    <w:rsid w:val="00220378"/>
    <w:rsid w:val="002205E0"/>
    <w:rsid w:val="00220618"/>
    <w:rsid w:val="002206EC"/>
    <w:rsid w:val="00220911"/>
    <w:rsid w:val="00220958"/>
    <w:rsid w:val="00220BA0"/>
    <w:rsid w:val="00220BC6"/>
    <w:rsid w:val="00220CE7"/>
    <w:rsid w:val="00220D6F"/>
    <w:rsid w:val="00220E6A"/>
    <w:rsid w:val="00221045"/>
    <w:rsid w:val="00221607"/>
    <w:rsid w:val="002216BC"/>
    <w:rsid w:val="002217F2"/>
    <w:rsid w:val="0022181D"/>
    <w:rsid w:val="002218AF"/>
    <w:rsid w:val="002218FC"/>
    <w:rsid w:val="002219E6"/>
    <w:rsid w:val="002219EA"/>
    <w:rsid w:val="00221A26"/>
    <w:rsid w:val="00221B94"/>
    <w:rsid w:val="00221BCB"/>
    <w:rsid w:val="00221CB2"/>
    <w:rsid w:val="00221DC6"/>
    <w:rsid w:val="00221FB3"/>
    <w:rsid w:val="002220FC"/>
    <w:rsid w:val="00222209"/>
    <w:rsid w:val="0022234A"/>
    <w:rsid w:val="002223A8"/>
    <w:rsid w:val="002223DF"/>
    <w:rsid w:val="00222783"/>
    <w:rsid w:val="0022289A"/>
    <w:rsid w:val="002228E1"/>
    <w:rsid w:val="002229DB"/>
    <w:rsid w:val="00222A6F"/>
    <w:rsid w:val="00222A73"/>
    <w:rsid w:val="00222B23"/>
    <w:rsid w:val="00222C57"/>
    <w:rsid w:val="00222D40"/>
    <w:rsid w:val="002230C8"/>
    <w:rsid w:val="002231AD"/>
    <w:rsid w:val="002231C8"/>
    <w:rsid w:val="00223252"/>
    <w:rsid w:val="0022337E"/>
    <w:rsid w:val="002234F6"/>
    <w:rsid w:val="002235D9"/>
    <w:rsid w:val="002236AF"/>
    <w:rsid w:val="00223962"/>
    <w:rsid w:val="00223979"/>
    <w:rsid w:val="00223ADD"/>
    <w:rsid w:val="00223B1B"/>
    <w:rsid w:val="00223DF0"/>
    <w:rsid w:val="00223F70"/>
    <w:rsid w:val="00224012"/>
    <w:rsid w:val="002240CA"/>
    <w:rsid w:val="002240CC"/>
    <w:rsid w:val="002240F7"/>
    <w:rsid w:val="002241CF"/>
    <w:rsid w:val="002242C4"/>
    <w:rsid w:val="00224399"/>
    <w:rsid w:val="002243BF"/>
    <w:rsid w:val="002244DB"/>
    <w:rsid w:val="0022450E"/>
    <w:rsid w:val="00224557"/>
    <w:rsid w:val="002246C6"/>
    <w:rsid w:val="002246DD"/>
    <w:rsid w:val="0022478C"/>
    <w:rsid w:val="00224996"/>
    <w:rsid w:val="002249D6"/>
    <w:rsid w:val="002249D9"/>
    <w:rsid w:val="002249E1"/>
    <w:rsid w:val="00224A62"/>
    <w:rsid w:val="00224A9F"/>
    <w:rsid w:val="00224E27"/>
    <w:rsid w:val="00224FA5"/>
    <w:rsid w:val="0022511F"/>
    <w:rsid w:val="00225149"/>
    <w:rsid w:val="002251CB"/>
    <w:rsid w:val="002251DE"/>
    <w:rsid w:val="00225259"/>
    <w:rsid w:val="00225295"/>
    <w:rsid w:val="002252FC"/>
    <w:rsid w:val="00225341"/>
    <w:rsid w:val="00225343"/>
    <w:rsid w:val="00225355"/>
    <w:rsid w:val="002253BA"/>
    <w:rsid w:val="00225794"/>
    <w:rsid w:val="002257ED"/>
    <w:rsid w:val="0022585F"/>
    <w:rsid w:val="002258A1"/>
    <w:rsid w:val="00225931"/>
    <w:rsid w:val="00225C03"/>
    <w:rsid w:val="00225D7D"/>
    <w:rsid w:val="00225DB8"/>
    <w:rsid w:val="00225E2B"/>
    <w:rsid w:val="00225EA0"/>
    <w:rsid w:val="00225F6D"/>
    <w:rsid w:val="0022614F"/>
    <w:rsid w:val="002264AD"/>
    <w:rsid w:val="002264EF"/>
    <w:rsid w:val="0022652E"/>
    <w:rsid w:val="002265AE"/>
    <w:rsid w:val="00226AB4"/>
    <w:rsid w:val="00226BFE"/>
    <w:rsid w:val="00226D52"/>
    <w:rsid w:val="00226DE6"/>
    <w:rsid w:val="00226E4E"/>
    <w:rsid w:val="00226F3D"/>
    <w:rsid w:val="002270CF"/>
    <w:rsid w:val="002270DC"/>
    <w:rsid w:val="00227143"/>
    <w:rsid w:val="0022730E"/>
    <w:rsid w:val="002275A3"/>
    <w:rsid w:val="002275A8"/>
    <w:rsid w:val="00227813"/>
    <w:rsid w:val="0022784D"/>
    <w:rsid w:val="0022786F"/>
    <w:rsid w:val="002279DA"/>
    <w:rsid w:val="00227AA5"/>
    <w:rsid w:val="00227B5A"/>
    <w:rsid w:val="00227B73"/>
    <w:rsid w:val="00227BB7"/>
    <w:rsid w:val="00227D85"/>
    <w:rsid w:val="00227DE2"/>
    <w:rsid w:val="002303C6"/>
    <w:rsid w:val="00230506"/>
    <w:rsid w:val="00230574"/>
    <w:rsid w:val="0023059D"/>
    <w:rsid w:val="0023079A"/>
    <w:rsid w:val="002308B9"/>
    <w:rsid w:val="00230A10"/>
    <w:rsid w:val="00230AA3"/>
    <w:rsid w:val="00230B64"/>
    <w:rsid w:val="00230B7A"/>
    <w:rsid w:val="00230BB2"/>
    <w:rsid w:val="00230D09"/>
    <w:rsid w:val="00230E70"/>
    <w:rsid w:val="0023134D"/>
    <w:rsid w:val="0023138E"/>
    <w:rsid w:val="00231758"/>
    <w:rsid w:val="002317A9"/>
    <w:rsid w:val="00231837"/>
    <w:rsid w:val="00231AE0"/>
    <w:rsid w:val="00231B61"/>
    <w:rsid w:val="00231B69"/>
    <w:rsid w:val="00231BAF"/>
    <w:rsid w:val="00231C54"/>
    <w:rsid w:val="00231CA6"/>
    <w:rsid w:val="00231DD0"/>
    <w:rsid w:val="00231EBC"/>
    <w:rsid w:val="00231F29"/>
    <w:rsid w:val="002323B5"/>
    <w:rsid w:val="00232431"/>
    <w:rsid w:val="00232570"/>
    <w:rsid w:val="002325B3"/>
    <w:rsid w:val="00232704"/>
    <w:rsid w:val="002327B2"/>
    <w:rsid w:val="0023286E"/>
    <w:rsid w:val="0023292F"/>
    <w:rsid w:val="00232979"/>
    <w:rsid w:val="0023299E"/>
    <w:rsid w:val="002329A1"/>
    <w:rsid w:val="00232A8E"/>
    <w:rsid w:val="00232A9A"/>
    <w:rsid w:val="00232D59"/>
    <w:rsid w:val="00232E51"/>
    <w:rsid w:val="002330B4"/>
    <w:rsid w:val="00233126"/>
    <w:rsid w:val="0023315C"/>
    <w:rsid w:val="002331B6"/>
    <w:rsid w:val="002332F6"/>
    <w:rsid w:val="00233499"/>
    <w:rsid w:val="0023356A"/>
    <w:rsid w:val="0023367C"/>
    <w:rsid w:val="002337C9"/>
    <w:rsid w:val="00233A53"/>
    <w:rsid w:val="00233C59"/>
    <w:rsid w:val="00233D80"/>
    <w:rsid w:val="00233E50"/>
    <w:rsid w:val="00233EC6"/>
    <w:rsid w:val="00233ECE"/>
    <w:rsid w:val="002343C2"/>
    <w:rsid w:val="002343D1"/>
    <w:rsid w:val="002343FC"/>
    <w:rsid w:val="0023475E"/>
    <w:rsid w:val="002349B5"/>
    <w:rsid w:val="00234A83"/>
    <w:rsid w:val="00234B45"/>
    <w:rsid w:val="00234D20"/>
    <w:rsid w:val="00234D96"/>
    <w:rsid w:val="00234DD5"/>
    <w:rsid w:val="00234EA8"/>
    <w:rsid w:val="00234EBC"/>
    <w:rsid w:val="00234F1C"/>
    <w:rsid w:val="00234F23"/>
    <w:rsid w:val="00234F4D"/>
    <w:rsid w:val="00234F51"/>
    <w:rsid w:val="0023504F"/>
    <w:rsid w:val="002350B3"/>
    <w:rsid w:val="002350ED"/>
    <w:rsid w:val="0023516D"/>
    <w:rsid w:val="0023520A"/>
    <w:rsid w:val="00235326"/>
    <w:rsid w:val="00235342"/>
    <w:rsid w:val="0023535E"/>
    <w:rsid w:val="0023537E"/>
    <w:rsid w:val="0023542A"/>
    <w:rsid w:val="00235438"/>
    <w:rsid w:val="002354C9"/>
    <w:rsid w:val="00235519"/>
    <w:rsid w:val="002356CF"/>
    <w:rsid w:val="002358CF"/>
    <w:rsid w:val="002359C3"/>
    <w:rsid w:val="00235AB0"/>
    <w:rsid w:val="00235AD4"/>
    <w:rsid w:val="00235BEC"/>
    <w:rsid w:val="00235EB8"/>
    <w:rsid w:val="0023618C"/>
    <w:rsid w:val="002361CD"/>
    <w:rsid w:val="002368CB"/>
    <w:rsid w:val="00236A63"/>
    <w:rsid w:val="00236B32"/>
    <w:rsid w:val="00236B4F"/>
    <w:rsid w:val="00236B69"/>
    <w:rsid w:val="00236DDC"/>
    <w:rsid w:val="00236DDD"/>
    <w:rsid w:val="00236E3F"/>
    <w:rsid w:val="00236EAA"/>
    <w:rsid w:val="00236EB7"/>
    <w:rsid w:val="00236F4A"/>
    <w:rsid w:val="0023717A"/>
    <w:rsid w:val="002372D4"/>
    <w:rsid w:val="00237367"/>
    <w:rsid w:val="002373BA"/>
    <w:rsid w:val="002374B1"/>
    <w:rsid w:val="00237628"/>
    <w:rsid w:val="00237816"/>
    <w:rsid w:val="00237C3F"/>
    <w:rsid w:val="00237F86"/>
    <w:rsid w:val="00237FD3"/>
    <w:rsid w:val="002403DA"/>
    <w:rsid w:val="0024040A"/>
    <w:rsid w:val="0024044A"/>
    <w:rsid w:val="002405F6"/>
    <w:rsid w:val="00240625"/>
    <w:rsid w:val="002406E4"/>
    <w:rsid w:val="0024085E"/>
    <w:rsid w:val="002408B5"/>
    <w:rsid w:val="00240A78"/>
    <w:rsid w:val="00240A84"/>
    <w:rsid w:val="00240B79"/>
    <w:rsid w:val="00240BCB"/>
    <w:rsid w:val="00240C13"/>
    <w:rsid w:val="00240DD2"/>
    <w:rsid w:val="0024106D"/>
    <w:rsid w:val="00241137"/>
    <w:rsid w:val="00241163"/>
    <w:rsid w:val="002411D0"/>
    <w:rsid w:val="002412C0"/>
    <w:rsid w:val="00241468"/>
    <w:rsid w:val="002414D6"/>
    <w:rsid w:val="00241504"/>
    <w:rsid w:val="0024170C"/>
    <w:rsid w:val="002418A2"/>
    <w:rsid w:val="002418EA"/>
    <w:rsid w:val="00241BB7"/>
    <w:rsid w:val="00241CF7"/>
    <w:rsid w:val="00241D4F"/>
    <w:rsid w:val="00241E47"/>
    <w:rsid w:val="00241EB5"/>
    <w:rsid w:val="00241FD9"/>
    <w:rsid w:val="002421AC"/>
    <w:rsid w:val="002421CD"/>
    <w:rsid w:val="002422D2"/>
    <w:rsid w:val="00242346"/>
    <w:rsid w:val="00242396"/>
    <w:rsid w:val="002423B7"/>
    <w:rsid w:val="002424AF"/>
    <w:rsid w:val="00242617"/>
    <w:rsid w:val="002427C5"/>
    <w:rsid w:val="00242819"/>
    <w:rsid w:val="00242B80"/>
    <w:rsid w:val="00242C78"/>
    <w:rsid w:val="00242C90"/>
    <w:rsid w:val="00242D3D"/>
    <w:rsid w:val="00243078"/>
    <w:rsid w:val="002430BE"/>
    <w:rsid w:val="002431FB"/>
    <w:rsid w:val="00243313"/>
    <w:rsid w:val="00243324"/>
    <w:rsid w:val="00243514"/>
    <w:rsid w:val="00243663"/>
    <w:rsid w:val="002436A6"/>
    <w:rsid w:val="002439AD"/>
    <w:rsid w:val="00243B66"/>
    <w:rsid w:val="00243D40"/>
    <w:rsid w:val="00243D82"/>
    <w:rsid w:val="00243DAA"/>
    <w:rsid w:val="00243F05"/>
    <w:rsid w:val="00244063"/>
    <w:rsid w:val="002440A1"/>
    <w:rsid w:val="002440A2"/>
    <w:rsid w:val="002440C6"/>
    <w:rsid w:val="002442A5"/>
    <w:rsid w:val="00244450"/>
    <w:rsid w:val="002445FD"/>
    <w:rsid w:val="002447BC"/>
    <w:rsid w:val="002447F1"/>
    <w:rsid w:val="002448D1"/>
    <w:rsid w:val="002448E2"/>
    <w:rsid w:val="00244986"/>
    <w:rsid w:val="002449CC"/>
    <w:rsid w:val="00244AA5"/>
    <w:rsid w:val="00244DCE"/>
    <w:rsid w:val="00244E0C"/>
    <w:rsid w:val="00244E2F"/>
    <w:rsid w:val="00244E9A"/>
    <w:rsid w:val="00244F85"/>
    <w:rsid w:val="00245051"/>
    <w:rsid w:val="002450DD"/>
    <w:rsid w:val="00245178"/>
    <w:rsid w:val="002451D5"/>
    <w:rsid w:val="002452AF"/>
    <w:rsid w:val="002454A6"/>
    <w:rsid w:val="002455B1"/>
    <w:rsid w:val="00245643"/>
    <w:rsid w:val="00245680"/>
    <w:rsid w:val="00245770"/>
    <w:rsid w:val="0024577D"/>
    <w:rsid w:val="002458C1"/>
    <w:rsid w:val="002458D1"/>
    <w:rsid w:val="002458EA"/>
    <w:rsid w:val="00245A1A"/>
    <w:rsid w:val="00245BB9"/>
    <w:rsid w:val="00245CEC"/>
    <w:rsid w:val="00245EE4"/>
    <w:rsid w:val="00246057"/>
    <w:rsid w:val="00246138"/>
    <w:rsid w:val="002461F6"/>
    <w:rsid w:val="0024624B"/>
    <w:rsid w:val="002462E8"/>
    <w:rsid w:val="002464D3"/>
    <w:rsid w:val="002464F3"/>
    <w:rsid w:val="0024654B"/>
    <w:rsid w:val="002466B8"/>
    <w:rsid w:val="00246715"/>
    <w:rsid w:val="002467F3"/>
    <w:rsid w:val="002469F1"/>
    <w:rsid w:val="00246BD0"/>
    <w:rsid w:val="00246BF6"/>
    <w:rsid w:val="00246D5D"/>
    <w:rsid w:val="00246E0D"/>
    <w:rsid w:val="00246FB3"/>
    <w:rsid w:val="00246FDB"/>
    <w:rsid w:val="00246FE1"/>
    <w:rsid w:val="002472B4"/>
    <w:rsid w:val="002472C3"/>
    <w:rsid w:val="002473E9"/>
    <w:rsid w:val="0024753D"/>
    <w:rsid w:val="002476AE"/>
    <w:rsid w:val="002476CE"/>
    <w:rsid w:val="002477F9"/>
    <w:rsid w:val="002478CC"/>
    <w:rsid w:val="00247972"/>
    <w:rsid w:val="00247986"/>
    <w:rsid w:val="00247AD2"/>
    <w:rsid w:val="00247AF4"/>
    <w:rsid w:val="00247F48"/>
    <w:rsid w:val="00250088"/>
    <w:rsid w:val="0025013C"/>
    <w:rsid w:val="00250154"/>
    <w:rsid w:val="00250415"/>
    <w:rsid w:val="00250455"/>
    <w:rsid w:val="002504C5"/>
    <w:rsid w:val="002505CC"/>
    <w:rsid w:val="00250654"/>
    <w:rsid w:val="002506B2"/>
    <w:rsid w:val="0025078D"/>
    <w:rsid w:val="00250A72"/>
    <w:rsid w:val="00250C03"/>
    <w:rsid w:val="00250CCB"/>
    <w:rsid w:val="00250DC9"/>
    <w:rsid w:val="00250E55"/>
    <w:rsid w:val="00250E9F"/>
    <w:rsid w:val="00250FFC"/>
    <w:rsid w:val="002515E9"/>
    <w:rsid w:val="00251665"/>
    <w:rsid w:val="00251787"/>
    <w:rsid w:val="00251958"/>
    <w:rsid w:val="00251A76"/>
    <w:rsid w:val="00251E30"/>
    <w:rsid w:val="00252031"/>
    <w:rsid w:val="00252083"/>
    <w:rsid w:val="00252198"/>
    <w:rsid w:val="00252879"/>
    <w:rsid w:val="0025287B"/>
    <w:rsid w:val="00252913"/>
    <w:rsid w:val="0025293A"/>
    <w:rsid w:val="00252AF4"/>
    <w:rsid w:val="00252B1B"/>
    <w:rsid w:val="00252B7C"/>
    <w:rsid w:val="00252C17"/>
    <w:rsid w:val="00252C85"/>
    <w:rsid w:val="00252CCF"/>
    <w:rsid w:val="00252D78"/>
    <w:rsid w:val="00253059"/>
    <w:rsid w:val="002530DF"/>
    <w:rsid w:val="002530E5"/>
    <w:rsid w:val="002532DD"/>
    <w:rsid w:val="0025343E"/>
    <w:rsid w:val="00253536"/>
    <w:rsid w:val="002535A1"/>
    <w:rsid w:val="00253676"/>
    <w:rsid w:val="00253759"/>
    <w:rsid w:val="00253792"/>
    <w:rsid w:val="00253992"/>
    <w:rsid w:val="00253A24"/>
    <w:rsid w:val="00253C02"/>
    <w:rsid w:val="00253C17"/>
    <w:rsid w:val="00253DC8"/>
    <w:rsid w:val="00254184"/>
    <w:rsid w:val="0025422A"/>
    <w:rsid w:val="002542C6"/>
    <w:rsid w:val="00254558"/>
    <w:rsid w:val="0025458F"/>
    <w:rsid w:val="002545AF"/>
    <w:rsid w:val="00254609"/>
    <w:rsid w:val="00254616"/>
    <w:rsid w:val="0025462E"/>
    <w:rsid w:val="002547AB"/>
    <w:rsid w:val="00254904"/>
    <w:rsid w:val="0025492E"/>
    <w:rsid w:val="002549C1"/>
    <w:rsid w:val="00254A34"/>
    <w:rsid w:val="00254B3D"/>
    <w:rsid w:val="00254D9C"/>
    <w:rsid w:val="00254F7F"/>
    <w:rsid w:val="00254FAC"/>
    <w:rsid w:val="00255073"/>
    <w:rsid w:val="00255090"/>
    <w:rsid w:val="0025514C"/>
    <w:rsid w:val="0025515C"/>
    <w:rsid w:val="002551D9"/>
    <w:rsid w:val="00255264"/>
    <w:rsid w:val="00255296"/>
    <w:rsid w:val="002553CE"/>
    <w:rsid w:val="00255578"/>
    <w:rsid w:val="00255616"/>
    <w:rsid w:val="002556E5"/>
    <w:rsid w:val="0025584C"/>
    <w:rsid w:val="00255B39"/>
    <w:rsid w:val="00255BD8"/>
    <w:rsid w:val="00255CC6"/>
    <w:rsid w:val="00255F24"/>
    <w:rsid w:val="00256000"/>
    <w:rsid w:val="0025615E"/>
    <w:rsid w:val="0025634A"/>
    <w:rsid w:val="002563D0"/>
    <w:rsid w:val="002563F7"/>
    <w:rsid w:val="00256468"/>
    <w:rsid w:val="0025661A"/>
    <w:rsid w:val="00256857"/>
    <w:rsid w:val="00256894"/>
    <w:rsid w:val="002568A0"/>
    <w:rsid w:val="002568EB"/>
    <w:rsid w:val="002569ED"/>
    <w:rsid w:val="00256B24"/>
    <w:rsid w:val="00256F8A"/>
    <w:rsid w:val="00257070"/>
    <w:rsid w:val="002570CA"/>
    <w:rsid w:val="002572FB"/>
    <w:rsid w:val="0025746D"/>
    <w:rsid w:val="002574DD"/>
    <w:rsid w:val="00257521"/>
    <w:rsid w:val="00257564"/>
    <w:rsid w:val="0025758A"/>
    <w:rsid w:val="002575EE"/>
    <w:rsid w:val="002576D3"/>
    <w:rsid w:val="0025775E"/>
    <w:rsid w:val="002577B6"/>
    <w:rsid w:val="00257930"/>
    <w:rsid w:val="00257A28"/>
    <w:rsid w:val="00257C25"/>
    <w:rsid w:val="00257C32"/>
    <w:rsid w:val="00257D2B"/>
    <w:rsid w:val="00257D5E"/>
    <w:rsid w:val="00257E3F"/>
    <w:rsid w:val="00257EB6"/>
    <w:rsid w:val="00257F55"/>
    <w:rsid w:val="0025DCE1"/>
    <w:rsid w:val="00260165"/>
    <w:rsid w:val="002601A4"/>
    <w:rsid w:val="002602A5"/>
    <w:rsid w:val="002604A5"/>
    <w:rsid w:val="002604A8"/>
    <w:rsid w:val="00260528"/>
    <w:rsid w:val="0026055C"/>
    <w:rsid w:val="00260580"/>
    <w:rsid w:val="002606DA"/>
    <w:rsid w:val="00260723"/>
    <w:rsid w:val="002607FA"/>
    <w:rsid w:val="00260826"/>
    <w:rsid w:val="0026096A"/>
    <w:rsid w:val="0026096B"/>
    <w:rsid w:val="00260A05"/>
    <w:rsid w:val="00260A5F"/>
    <w:rsid w:val="00260AA6"/>
    <w:rsid w:val="00260AE7"/>
    <w:rsid w:val="00260B21"/>
    <w:rsid w:val="00260D17"/>
    <w:rsid w:val="00260D50"/>
    <w:rsid w:val="00260E2E"/>
    <w:rsid w:val="00261027"/>
    <w:rsid w:val="00261125"/>
    <w:rsid w:val="002612CB"/>
    <w:rsid w:val="002613C3"/>
    <w:rsid w:val="002614E9"/>
    <w:rsid w:val="00261540"/>
    <w:rsid w:val="0026171B"/>
    <w:rsid w:val="00261798"/>
    <w:rsid w:val="0026180E"/>
    <w:rsid w:val="00261A46"/>
    <w:rsid w:val="00261B5B"/>
    <w:rsid w:val="00261F2F"/>
    <w:rsid w:val="00261F44"/>
    <w:rsid w:val="00261F77"/>
    <w:rsid w:val="00262202"/>
    <w:rsid w:val="00262231"/>
    <w:rsid w:val="002623B0"/>
    <w:rsid w:val="0026241B"/>
    <w:rsid w:val="00262457"/>
    <w:rsid w:val="00262501"/>
    <w:rsid w:val="002626CE"/>
    <w:rsid w:val="002626D1"/>
    <w:rsid w:val="0026275F"/>
    <w:rsid w:val="002627F8"/>
    <w:rsid w:val="00262CC7"/>
    <w:rsid w:val="00262EBC"/>
    <w:rsid w:val="00262EBE"/>
    <w:rsid w:val="00262F1C"/>
    <w:rsid w:val="00262F80"/>
    <w:rsid w:val="0026327B"/>
    <w:rsid w:val="002634EE"/>
    <w:rsid w:val="00263537"/>
    <w:rsid w:val="00263559"/>
    <w:rsid w:val="002636EE"/>
    <w:rsid w:val="002638AE"/>
    <w:rsid w:val="00263995"/>
    <w:rsid w:val="002639DC"/>
    <w:rsid w:val="00263A52"/>
    <w:rsid w:val="00263ADB"/>
    <w:rsid w:val="00263AE1"/>
    <w:rsid w:val="00263AFA"/>
    <w:rsid w:val="00263C09"/>
    <w:rsid w:val="00263CEB"/>
    <w:rsid w:val="00263D31"/>
    <w:rsid w:val="00263D48"/>
    <w:rsid w:val="00263E8B"/>
    <w:rsid w:val="00263EF2"/>
    <w:rsid w:val="00264070"/>
    <w:rsid w:val="00264116"/>
    <w:rsid w:val="0026418D"/>
    <w:rsid w:val="002641D2"/>
    <w:rsid w:val="00264525"/>
    <w:rsid w:val="00264769"/>
    <w:rsid w:val="00264780"/>
    <w:rsid w:val="00264809"/>
    <w:rsid w:val="002648DD"/>
    <w:rsid w:val="00264A7A"/>
    <w:rsid w:val="00264E35"/>
    <w:rsid w:val="00264E99"/>
    <w:rsid w:val="00264F21"/>
    <w:rsid w:val="00264F6C"/>
    <w:rsid w:val="00265355"/>
    <w:rsid w:val="00265356"/>
    <w:rsid w:val="00265395"/>
    <w:rsid w:val="002656FC"/>
    <w:rsid w:val="00265874"/>
    <w:rsid w:val="0026587A"/>
    <w:rsid w:val="0026593B"/>
    <w:rsid w:val="00265E11"/>
    <w:rsid w:val="00265E40"/>
    <w:rsid w:val="00265E8D"/>
    <w:rsid w:val="00265F60"/>
    <w:rsid w:val="00265FB4"/>
    <w:rsid w:val="002660B0"/>
    <w:rsid w:val="00266422"/>
    <w:rsid w:val="0026649B"/>
    <w:rsid w:val="002664EB"/>
    <w:rsid w:val="002665F0"/>
    <w:rsid w:val="00266778"/>
    <w:rsid w:val="00266795"/>
    <w:rsid w:val="002667CF"/>
    <w:rsid w:val="002668E0"/>
    <w:rsid w:val="0026695D"/>
    <w:rsid w:val="002669D3"/>
    <w:rsid w:val="00266B0C"/>
    <w:rsid w:val="00266B1F"/>
    <w:rsid w:val="00266C5F"/>
    <w:rsid w:val="00266D17"/>
    <w:rsid w:val="00266E73"/>
    <w:rsid w:val="00266EC4"/>
    <w:rsid w:val="00266F27"/>
    <w:rsid w:val="00266F5F"/>
    <w:rsid w:val="00266FB5"/>
    <w:rsid w:val="002670EE"/>
    <w:rsid w:val="00267211"/>
    <w:rsid w:val="0026725A"/>
    <w:rsid w:val="0026726F"/>
    <w:rsid w:val="00267469"/>
    <w:rsid w:val="002674BB"/>
    <w:rsid w:val="002678FD"/>
    <w:rsid w:val="0026792E"/>
    <w:rsid w:val="00267B8A"/>
    <w:rsid w:val="00267B8D"/>
    <w:rsid w:val="00267C48"/>
    <w:rsid w:val="00267C8E"/>
    <w:rsid w:val="00267D0D"/>
    <w:rsid w:val="00267D4E"/>
    <w:rsid w:val="00267F18"/>
    <w:rsid w:val="00270184"/>
    <w:rsid w:val="002702A7"/>
    <w:rsid w:val="00270409"/>
    <w:rsid w:val="0027047F"/>
    <w:rsid w:val="00270644"/>
    <w:rsid w:val="0027079A"/>
    <w:rsid w:val="002708C9"/>
    <w:rsid w:val="00270B33"/>
    <w:rsid w:val="00270CC5"/>
    <w:rsid w:val="00270E42"/>
    <w:rsid w:val="00270EA2"/>
    <w:rsid w:val="00270EC8"/>
    <w:rsid w:val="00271246"/>
    <w:rsid w:val="002713E6"/>
    <w:rsid w:val="00271741"/>
    <w:rsid w:val="00271783"/>
    <w:rsid w:val="0027180C"/>
    <w:rsid w:val="002719F1"/>
    <w:rsid w:val="00271AE1"/>
    <w:rsid w:val="00271C01"/>
    <w:rsid w:val="00271C2B"/>
    <w:rsid w:val="00271CA5"/>
    <w:rsid w:val="00271D85"/>
    <w:rsid w:val="00271D8E"/>
    <w:rsid w:val="00271E71"/>
    <w:rsid w:val="00271F49"/>
    <w:rsid w:val="00271FBA"/>
    <w:rsid w:val="0027206D"/>
    <w:rsid w:val="0027225E"/>
    <w:rsid w:val="00272298"/>
    <w:rsid w:val="002724BF"/>
    <w:rsid w:val="0027264D"/>
    <w:rsid w:val="002726AD"/>
    <w:rsid w:val="00272937"/>
    <w:rsid w:val="002729B2"/>
    <w:rsid w:val="00272B89"/>
    <w:rsid w:val="00272C8A"/>
    <w:rsid w:val="00272DD0"/>
    <w:rsid w:val="00272F31"/>
    <w:rsid w:val="00272F68"/>
    <w:rsid w:val="002730EF"/>
    <w:rsid w:val="00273128"/>
    <w:rsid w:val="00273185"/>
    <w:rsid w:val="002734A3"/>
    <w:rsid w:val="0027353D"/>
    <w:rsid w:val="0027374D"/>
    <w:rsid w:val="00273A28"/>
    <w:rsid w:val="00273C25"/>
    <w:rsid w:val="00273C49"/>
    <w:rsid w:val="00273CD5"/>
    <w:rsid w:val="00273DD2"/>
    <w:rsid w:val="00273E7D"/>
    <w:rsid w:val="00273EAC"/>
    <w:rsid w:val="00273FDF"/>
    <w:rsid w:val="0027404A"/>
    <w:rsid w:val="002740BD"/>
    <w:rsid w:val="0027420E"/>
    <w:rsid w:val="002743BE"/>
    <w:rsid w:val="002744B4"/>
    <w:rsid w:val="00274665"/>
    <w:rsid w:val="0027481A"/>
    <w:rsid w:val="00274861"/>
    <w:rsid w:val="00274B6A"/>
    <w:rsid w:val="00274BA7"/>
    <w:rsid w:val="00274C42"/>
    <w:rsid w:val="00274E25"/>
    <w:rsid w:val="00274E83"/>
    <w:rsid w:val="00274EC2"/>
    <w:rsid w:val="00274EF4"/>
    <w:rsid w:val="00274F1C"/>
    <w:rsid w:val="00274FC3"/>
    <w:rsid w:val="00274FF2"/>
    <w:rsid w:val="002750CA"/>
    <w:rsid w:val="0027529B"/>
    <w:rsid w:val="0027557F"/>
    <w:rsid w:val="002757F3"/>
    <w:rsid w:val="002757F5"/>
    <w:rsid w:val="002758E4"/>
    <w:rsid w:val="002759BF"/>
    <w:rsid w:val="00275A02"/>
    <w:rsid w:val="00275B0B"/>
    <w:rsid w:val="00275E4C"/>
    <w:rsid w:val="00275F0E"/>
    <w:rsid w:val="00275FF5"/>
    <w:rsid w:val="00276213"/>
    <w:rsid w:val="00276257"/>
    <w:rsid w:val="00276271"/>
    <w:rsid w:val="00276415"/>
    <w:rsid w:val="00276561"/>
    <w:rsid w:val="00276813"/>
    <w:rsid w:val="00276AA1"/>
    <w:rsid w:val="00276AAB"/>
    <w:rsid w:val="00276B1E"/>
    <w:rsid w:val="00276B35"/>
    <w:rsid w:val="00276BFA"/>
    <w:rsid w:val="00276E06"/>
    <w:rsid w:val="00277026"/>
    <w:rsid w:val="00277055"/>
    <w:rsid w:val="00277256"/>
    <w:rsid w:val="00277268"/>
    <w:rsid w:val="002772A6"/>
    <w:rsid w:val="00277305"/>
    <w:rsid w:val="00277693"/>
    <w:rsid w:val="002777EA"/>
    <w:rsid w:val="002777ED"/>
    <w:rsid w:val="0027785F"/>
    <w:rsid w:val="002779C9"/>
    <w:rsid w:val="00277A2B"/>
    <w:rsid w:val="00277B0B"/>
    <w:rsid w:val="00277C8F"/>
    <w:rsid w:val="00277D04"/>
    <w:rsid w:val="00277F30"/>
    <w:rsid w:val="00277F9C"/>
    <w:rsid w:val="00280008"/>
    <w:rsid w:val="00280026"/>
    <w:rsid w:val="0028009D"/>
    <w:rsid w:val="0028022E"/>
    <w:rsid w:val="00280401"/>
    <w:rsid w:val="00280483"/>
    <w:rsid w:val="002805E0"/>
    <w:rsid w:val="0028071B"/>
    <w:rsid w:val="00280788"/>
    <w:rsid w:val="00280803"/>
    <w:rsid w:val="002808F3"/>
    <w:rsid w:val="00280910"/>
    <w:rsid w:val="00280C60"/>
    <w:rsid w:val="00280DF1"/>
    <w:rsid w:val="00280FE6"/>
    <w:rsid w:val="0028102F"/>
    <w:rsid w:val="002810D9"/>
    <w:rsid w:val="00281207"/>
    <w:rsid w:val="00281258"/>
    <w:rsid w:val="002813BC"/>
    <w:rsid w:val="0028147A"/>
    <w:rsid w:val="0028152A"/>
    <w:rsid w:val="00281716"/>
    <w:rsid w:val="002817AB"/>
    <w:rsid w:val="002817D1"/>
    <w:rsid w:val="00281860"/>
    <w:rsid w:val="00281943"/>
    <w:rsid w:val="002819A9"/>
    <w:rsid w:val="00281A2D"/>
    <w:rsid w:val="00281B8B"/>
    <w:rsid w:val="00281C35"/>
    <w:rsid w:val="00281DC7"/>
    <w:rsid w:val="00281E51"/>
    <w:rsid w:val="0028254D"/>
    <w:rsid w:val="00282667"/>
    <w:rsid w:val="002827CA"/>
    <w:rsid w:val="00282835"/>
    <w:rsid w:val="00282963"/>
    <w:rsid w:val="002829ED"/>
    <w:rsid w:val="00282A0E"/>
    <w:rsid w:val="00282A89"/>
    <w:rsid w:val="00282C2B"/>
    <w:rsid w:val="0028317F"/>
    <w:rsid w:val="00283187"/>
    <w:rsid w:val="00283247"/>
    <w:rsid w:val="00283262"/>
    <w:rsid w:val="002833EE"/>
    <w:rsid w:val="002834B3"/>
    <w:rsid w:val="00283528"/>
    <w:rsid w:val="002835C3"/>
    <w:rsid w:val="002835E1"/>
    <w:rsid w:val="002836F7"/>
    <w:rsid w:val="002837E9"/>
    <w:rsid w:val="0028381B"/>
    <w:rsid w:val="002838AD"/>
    <w:rsid w:val="00283A48"/>
    <w:rsid w:val="00283A94"/>
    <w:rsid w:val="00283CE6"/>
    <w:rsid w:val="00283D61"/>
    <w:rsid w:val="00283D67"/>
    <w:rsid w:val="00283DC8"/>
    <w:rsid w:val="00284053"/>
    <w:rsid w:val="0028405C"/>
    <w:rsid w:val="0028419F"/>
    <w:rsid w:val="002842FC"/>
    <w:rsid w:val="00284407"/>
    <w:rsid w:val="00284428"/>
    <w:rsid w:val="00284651"/>
    <w:rsid w:val="0028490C"/>
    <w:rsid w:val="0028493C"/>
    <w:rsid w:val="00284A08"/>
    <w:rsid w:val="00284A86"/>
    <w:rsid w:val="00284AB6"/>
    <w:rsid w:val="00284BF4"/>
    <w:rsid w:val="002850F4"/>
    <w:rsid w:val="002851CC"/>
    <w:rsid w:val="00285211"/>
    <w:rsid w:val="00285335"/>
    <w:rsid w:val="0028541C"/>
    <w:rsid w:val="002855B9"/>
    <w:rsid w:val="00285608"/>
    <w:rsid w:val="00285985"/>
    <w:rsid w:val="00285AE5"/>
    <w:rsid w:val="00285DE4"/>
    <w:rsid w:val="00285EAF"/>
    <w:rsid w:val="00285FF2"/>
    <w:rsid w:val="00286102"/>
    <w:rsid w:val="00286216"/>
    <w:rsid w:val="0028633A"/>
    <w:rsid w:val="0028649F"/>
    <w:rsid w:val="002864D2"/>
    <w:rsid w:val="0028661D"/>
    <w:rsid w:val="00286720"/>
    <w:rsid w:val="00286729"/>
    <w:rsid w:val="00286758"/>
    <w:rsid w:val="0028698C"/>
    <w:rsid w:val="00286AF9"/>
    <w:rsid w:val="00286B3F"/>
    <w:rsid w:val="00286EDA"/>
    <w:rsid w:val="00286F89"/>
    <w:rsid w:val="00287021"/>
    <w:rsid w:val="00287283"/>
    <w:rsid w:val="00287371"/>
    <w:rsid w:val="002873A9"/>
    <w:rsid w:val="00287766"/>
    <w:rsid w:val="00287920"/>
    <w:rsid w:val="00287AEC"/>
    <w:rsid w:val="00287AF6"/>
    <w:rsid w:val="00287B26"/>
    <w:rsid w:val="00287C04"/>
    <w:rsid w:val="00287CC0"/>
    <w:rsid w:val="00287D24"/>
    <w:rsid w:val="00287F3B"/>
    <w:rsid w:val="00287F7A"/>
    <w:rsid w:val="00290038"/>
    <w:rsid w:val="0029011E"/>
    <w:rsid w:val="0029049F"/>
    <w:rsid w:val="00290611"/>
    <w:rsid w:val="00290659"/>
    <w:rsid w:val="002906CD"/>
    <w:rsid w:val="00290742"/>
    <w:rsid w:val="00290790"/>
    <w:rsid w:val="00290A7A"/>
    <w:rsid w:val="00290C41"/>
    <w:rsid w:val="00290CA2"/>
    <w:rsid w:val="00290CB3"/>
    <w:rsid w:val="002911CF"/>
    <w:rsid w:val="00291304"/>
    <w:rsid w:val="00291322"/>
    <w:rsid w:val="002913E3"/>
    <w:rsid w:val="0029146A"/>
    <w:rsid w:val="00291502"/>
    <w:rsid w:val="00291582"/>
    <w:rsid w:val="00291592"/>
    <w:rsid w:val="00291878"/>
    <w:rsid w:val="002919EC"/>
    <w:rsid w:val="00291B18"/>
    <w:rsid w:val="00291B74"/>
    <w:rsid w:val="00291E29"/>
    <w:rsid w:val="00291E63"/>
    <w:rsid w:val="0029200D"/>
    <w:rsid w:val="00292034"/>
    <w:rsid w:val="00292113"/>
    <w:rsid w:val="002921F3"/>
    <w:rsid w:val="002923AC"/>
    <w:rsid w:val="002923EE"/>
    <w:rsid w:val="002924ED"/>
    <w:rsid w:val="00292591"/>
    <w:rsid w:val="002925ED"/>
    <w:rsid w:val="0029270F"/>
    <w:rsid w:val="00292769"/>
    <w:rsid w:val="0029278D"/>
    <w:rsid w:val="00292946"/>
    <w:rsid w:val="00292A4B"/>
    <w:rsid w:val="00292B8E"/>
    <w:rsid w:val="00292C76"/>
    <w:rsid w:val="00292D19"/>
    <w:rsid w:val="00292E5C"/>
    <w:rsid w:val="00292E83"/>
    <w:rsid w:val="00292F5D"/>
    <w:rsid w:val="00293096"/>
    <w:rsid w:val="002931AB"/>
    <w:rsid w:val="002931C5"/>
    <w:rsid w:val="002931F1"/>
    <w:rsid w:val="00293485"/>
    <w:rsid w:val="0029348C"/>
    <w:rsid w:val="00293822"/>
    <w:rsid w:val="00293961"/>
    <w:rsid w:val="00293A28"/>
    <w:rsid w:val="00293A4D"/>
    <w:rsid w:val="00293A78"/>
    <w:rsid w:val="00293BE4"/>
    <w:rsid w:val="00293E77"/>
    <w:rsid w:val="0029403C"/>
    <w:rsid w:val="00294044"/>
    <w:rsid w:val="00294107"/>
    <w:rsid w:val="002941F8"/>
    <w:rsid w:val="002943AE"/>
    <w:rsid w:val="002943D9"/>
    <w:rsid w:val="00294489"/>
    <w:rsid w:val="002945C9"/>
    <w:rsid w:val="00294601"/>
    <w:rsid w:val="00294688"/>
    <w:rsid w:val="002946A0"/>
    <w:rsid w:val="002947AF"/>
    <w:rsid w:val="002948C6"/>
    <w:rsid w:val="002948E7"/>
    <w:rsid w:val="00294912"/>
    <w:rsid w:val="00294BC1"/>
    <w:rsid w:val="00294C13"/>
    <w:rsid w:val="00294CB9"/>
    <w:rsid w:val="00294F5B"/>
    <w:rsid w:val="00294FAB"/>
    <w:rsid w:val="0029501C"/>
    <w:rsid w:val="00295023"/>
    <w:rsid w:val="00295186"/>
    <w:rsid w:val="0029519E"/>
    <w:rsid w:val="00295304"/>
    <w:rsid w:val="0029555A"/>
    <w:rsid w:val="0029562D"/>
    <w:rsid w:val="002956CB"/>
    <w:rsid w:val="0029574B"/>
    <w:rsid w:val="00295790"/>
    <w:rsid w:val="00295835"/>
    <w:rsid w:val="002958ED"/>
    <w:rsid w:val="00295AA8"/>
    <w:rsid w:val="00295C36"/>
    <w:rsid w:val="00295C4F"/>
    <w:rsid w:val="00295C5C"/>
    <w:rsid w:val="00295D1F"/>
    <w:rsid w:val="00295DDB"/>
    <w:rsid w:val="00295E69"/>
    <w:rsid w:val="002960F4"/>
    <w:rsid w:val="0029615A"/>
    <w:rsid w:val="002961B2"/>
    <w:rsid w:val="002961FA"/>
    <w:rsid w:val="002962D7"/>
    <w:rsid w:val="002962E3"/>
    <w:rsid w:val="0029630B"/>
    <w:rsid w:val="0029634E"/>
    <w:rsid w:val="00296373"/>
    <w:rsid w:val="00296455"/>
    <w:rsid w:val="002964A6"/>
    <w:rsid w:val="0029667F"/>
    <w:rsid w:val="00296682"/>
    <w:rsid w:val="0029668F"/>
    <w:rsid w:val="0029676C"/>
    <w:rsid w:val="002967A8"/>
    <w:rsid w:val="002967AF"/>
    <w:rsid w:val="0029686E"/>
    <w:rsid w:val="00296A8C"/>
    <w:rsid w:val="00296AC9"/>
    <w:rsid w:val="00296C93"/>
    <w:rsid w:val="00296E0D"/>
    <w:rsid w:val="00296EDD"/>
    <w:rsid w:val="00296F79"/>
    <w:rsid w:val="00296F7A"/>
    <w:rsid w:val="00297070"/>
    <w:rsid w:val="00297217"/>
    <w:rsid w:val="00297757"/>
    <w:rsid w:val="00297763"/>
    <w:rsid w:val="0029781B"/>
    <w:rsid w:val="002978F8"/>
    <w:rsid w:val="00297973"/>
    <w:rsid w:val="00297A49"/>
    <w:rsid w:val="00297AA5"/>
    <w:rsid w:val="00297B95"/>
    <w:rsid w:val="00297BA7"/>
    <w:rsid w:val="00297CDD"/>
    <w:rsid w:val="00297CEA"/>
    <w:rsid w:val="00297D5D"/>
    <w:rsid w:val="00297DA2"/>
    <w:rsid w:val="00297E84"/>
    <w:rsid w:val="00297F3B"/>
    <w:rsid w:val="002A01D7"/>
    <w:rsid w:val="002A0278"/>
    <w:rsid w:val="002A0287"/>
    <w:rsid w:val="002A02DA"/>
    <w:rsid w:val="002A03FD"/>
    <w:rsid w:val="002A056F"/>
    <w:rsid w:val="002A05BE"/>
    <w:rsid w:val="002A05F4"/>
    <w:rsid w:val="002A0796"/>
    <w:rsid w:val="002A0844"/>
    <w:rsid w:val="002A0919"/>
    <w:rsid w:val="002A0CA1"/>
    <w:rsid w:val="002A0D38"/>
    <w:rsid w:val="002A0D3E"/>
    <w:rsid w:val="002A0D40"/>
    <w:rsid w:val="002A0F7F"/>
    <w:rsid w:val="002A12BC"/>
    <w:rsid w:val="002A1552"/>
    <w:rsid w:val="002A1605"/>
    <w:rsid w:val="002A163A"/>
    <w:rsid w:val="002A1793"/>
    <w:rsid w:val="002A1951"/>
    <w:rsid w:val="002A1CF3"/>
    <w:rsid w:val="002A1DCA"/>
    <w:rsid w:val="002A1FED"/>
    <w:rsid w:val="002A2023"/>
    <w:rsid w:val="002A2052"/>
    <w:rsid w:val="002A20E8"/>
    <w:rsid w:val="002A2100"/>
    <w:rsid w:val="002A23E0"/>
    <w:rsid w:val="002A247A"/>
    <w:rsid w:val="002A24F7"/>
    <w:rsid w:val="002A25ED"/>
    <w:rsid w:val="002A2753"/>
    <w:rsid w:val="002A28B1"/>
    <w:rsid w:val="002A2C12"/>
    <w:rsid w:val="002A2E82"/>
    <w:rsid w:val="002A2E89"/>
    <w:rsid w:val="002A2FAE"/>
    <w:rsid w:val="002A305D"/>
    <w:rsid w:val="002A30C9"/>
    <w:rsid w:val="002A30D6"/>
    <w:rsid w:val="002A31A0"/>
    <w:rsid w:val="002A3336"/>
    <w:rsid w:val="002A3392"/>
    <w:rsid w:val="002A3537"/>
    <w:rsid w:val="002A355E"/>
    <w:rsid w:val="002A35C4"/>
    <w:rsid w:val="002A35C9"/>
    <w:rsid w:val="002A360C"/>
    <w:rsid w:val="002A3620"/>
    <w:rsid w:val="002A3646"/>
    <w:rsid w:val="002A37E8"/>
    <w:rsid w:val="002A38B0"/>
    <w:rsid w:val="002A3BF6"/>
    <w:rsid w:val="002A3BF9"/>
    <w:rsid w:val="002A3CCA"/>
    <w:rsid w:val="002A3E8E"/>
    <w:rsid w:val="002A3F11"/>
    <w:rsid w:val="002A4003"/>
    <w:rsid w:val="002A4020"/>
    <w:rsid w:val="002A404B"/>
    <w:rsid w:val="002A41F4"/>
    <w:rsid w:val="002A429A"/>
    <w:rsid w:val="002A43BE"/>
    <w:rsid w:val="002A44C9"/>
    <w:rsid w:val="002A45A5"/>
    <w:rsid w:val="002A45EE"/>
    <w:rsid w:val="002A4644"/>
    <w:rsid w:val="002A4648"/>
    <w:rsid w:val="002A4847"/>
    <w:rsid w:val="002A48E2"/>
    <w:rsid w:val="002A491C"/>
    <w:rsid w:val="002A4B10"/>
    <w:rsid w:val="002A4BFB"/>
    <w:rsid w:val="002A4C62"/>
    <w:rsid w:val="002A4D80"/>
    <w:rsid w:val="002A5063"/>
    <w:rsid w:val="002A52DA"/>
    <w:rsid w:val="002A537A"/>
    <w:rsid w:val="002A53E9"/>
    <w:rsid w:val="002A5756"/>
    <w:rsid w:val="002A5894"/>
    <w:rsid w:val="002A5990"/>
    <w:rsid w:val="002A5A5A"/>
    <w:rsid w:val="002A5AA2"/>
    <w:rsid w:val="002A5B07"/>
    <w:rsid w:val="002A5C67"/>
    <w:rsid w:val="002A5D81"/>
    <w:rsid w:val="002A5DEF"/>
    <w:rsid w:val="002A5E6C"/>
    <w:rsid w:val="002A5E8B"/>
    <w:rsid w:val="002A60B7"/>
    <w:rsid w:val="002A61B7"/>
    <w:rsid w:val="002A63A2"/>
    <w:rsid w:val="002A63B4"/>
    <w:rsid w:val="002A6471"/>
    <w:rsid w:val="002A6477"/>
    <w:rsid w:val="002A6549"/>
    <w:rsid w:val="002A65AA"/>
    <w:rsid w:val="002A6BE0"/>
    <w:rsid w:val="002A6D46"/>
    <w:rsid w:val="002A700A"/>
    <w:rsid w:val="002A70EE"/>
    <w:rsid w:val="002A722C"/>
    <w:rsid w:val="002A7267"/>
    <w:rsid w:val="002A7478"/>
    <w:rsid w:val="002A7547"/>
    <w:rsid w:val="002A7584"/>
    <w:rsid w:val="002A7638"/>
    <w:rsid w:val="002A7654"/>
    <w:rsid w:val="002A7750"/>
    <w:rsid w:val="002A796F"/>
    <w:rsid w:val="002A798C"/>
    <w:rsid w:val="002A7A53"/>
    <w:rsid w:val="002A7B19"/>
    <w:rsid w:val="002A7BB1"/>
    <w:rsid w:val="002A7C7A"/>
    <w:rsid w:val="002A7CCE"/>
    <w:rsid w:val="002A7DFC"/>
    <w:rsid w:val="002A7EBD"/>
    <w:rsid w:val="002A7F86"/>
    <w:rsid w:val="002A88CA"/>
    <w:rsid w:val="002B016D"/>
    <w:rsid w:val="002B02ED"/>
    <w:rsid w:val="002B03AE"/>
    <w:rsid w:val="002B05EA"/>
    <w:rsid w:val="002B09C9"/>
    <w:rsid w:val="002B0A54"/>
    <w:rsid w:val="002B0A93"/>
    <w:rsid w:val="002B0B08"/>
    <w:rsid w:val="002B0BC7"/>
    <w:rsid w:val="002B0C86"/>
    <w:rsid w:val="002B0CA1"/>
    <w:rsid w:val="002B0D8D"/>
    <w:rsid w:val="002B0DCD"/>
    <w:rsid w:val="002B1060"/>
    <w:rsid w:val="002B112B"/>
    <w:rsid w:val="002B158E"/>
    <w:rsid w:val="002B15F8"/>
    <w:rsid w:val="002B170E"/>
    <w:rsid w:val="002B17E0"/>
    <w:rsid w:val="002B1815"/>
    <w:rsid w:val="002B18F3"/>
    <w:rsid w:val="002B1977"/>
    <w:rsid w:val="002B1A50"/>
    <w:rsid w:val="002B1A8C"/>
    <w:rsid w:val="002B1B6D"/>
    <w:rsid w:val="002B1C23"/>
    <w:rsid w:val="002B1C24"/>
    <w:rsid w:val="002B1DE9"/>
    <w:rsid w:val="002B1F64"/>
    <w:rsid w:val="002B2001"/>
    <w:rsid w:val="002B2020"/>
    <w:rsid w:val="002B209D"/>
    <w:rsid w:val="002B2119"/>
    <w:rsid w:val="002B2174"/>
    <w:rsid w:val="002B21A3"/>
    <w:rsid w:val="002B22FC"/>
    <w:rsid w:val="002B244F"/>
    <w:rsid w:val="002B2494"/>
    <w:rsid w:val="002B2498"/>
    <w:rsid w:val="002B249F"/>
    <w:rsid w:val="002B24B0"/>
    <w:rsid w:val="002B25B4"/>
    <w:rsid w:val="002B26AA"/>
    <w:rsid w:val="002B2963"/>
    <w:rsid w:val="002B2AF8"/>
    <w:rsid w:val="002B2B02"/>
    <w:rsid w:val="002B2B7C"/>
    <w:rsid w:val="002B2C00"/>
    <w:rsid w:val="002B2CDF"/>
    <w:rsid w:val="002B2D26"/>
    <w:rsid w:val="002B2D6B"/>
    <w:rsid w:val="002B2E7F"/>
    <w:rsid w:val="002B2ECA"/>
    <w:rsid w:val="002B3013"/>
    <w:rsid w:val="002B306F"/>
    <w:rsid w:val="002B3095"/>
    <w:rsid w:val="002B315A"/>
    <w:rsid w:val="002B316F"/>
    <w:rsid w:val="002B3171"/>
    <w:rsid w:val="002B359A"/>
    <w:rsid w:val="002B371D"/>
    <w:rsid w:val="002B374B"/>
    <w:rsid w:val="002B3B25"/>
    <w:rsid w:val="002B3D21"/>
    <w:rsid w:val="002B3E00"/>
    <w:rsid w:val="002B3F22"/>
    <w:rsid w:val="002B41FF"/>
    <w:rsid w:val="002B4749"/>
    <w:rsid w:val="002B475A"/>
    <w:rsid w:val="002B4784"/>
    <w:rsid w:val="002B481D"/>
    <w:rsid w:val="002B4822"/>
    <w:rsid w:val="002B484E"/>
    <w:rsid w:val="002B490F"/>
    <w:rsid w:val="002B4BD0"/>
    <w:rsid w:val="002B4F7E"/>
    <w:rsid w:val="002B564E"/>
    <w:rsid w:val="002B57A1"/>
    <w:rsid w:val="002B57F2"/>
    <w:rsid w:val="002B58DF"/>
    <w:rsid w:val="002B5985"/>
    <w:rsid w:val="002B5A1B"/>
    <w:rsid w:val="002B5C54"/>
    <w:rsid w:val="002B5CAA"/>
    <w:rsid w:val="002B5D3A"/>
    <w:rsid w:val="002B5DB1"/>
    <w:rsid w:val="002B5E49"/>
    <w:rsid w:val="002B6037"/>
    <w:rsid w:val="002B604B"/>
    <w:rsid w:val="002B6199"/>
    <w:rsid w:val="002B62E1"/>
    <w:rsid w:val="002B6318"/>
    <w:rsid w:val="002B64BE"/>
    <w:rsid w:val="002B65AE"/>
    <w:rsid w:val="002B65FF"/>
    <w:rsid w:val="002B66CD"/>
    <w:rsid w:val="002B672D"/>
    <w:rsid w:val="002B6776"/>
    <w:rsid w:val="002B6832"/>
    <w:rsid w:val="002B692F"/>
    <w:rsid w:val="002B6AF6"/>
    <w:rsid w:val="002B6B71"/>
    <w:rsid w:val="002B6BB3"/>
    <w:rsid w:val="002B6D5C"/>
    <w:rsid w:val="002B6FC8"/>
    <w:rsid w:val="002B707D"/>
    <w:rsid w:val="002B70D8"/>
    <w:rsid w:val="002B71ED"/>
    <w:rsid w:val="002B734E"/>
    <w:rsid w:val="002B7352"/>
    <w:rsid w:val="002B743D"/>
    <w:rsid w:val="002B74F3"/>
    <w:rsid w:val="002B7555"/>
    <w:rsid w:val="002B77AF"/>
    <w:rsid w:val="002B79F5"/>
    <w:rsid w:val="002B7A6D"/>
    <w:rsid w:val="002B7DA1"/>
    <w:rsid w:val="002B7DBC"/>
    <w:rsid w:val="002B7F06"/>
    <w:rsid w:val="002B7F4D"/>
    <w:rsid w:val="002B7FB7"/>
    <w:rsid w:val="002C01FE"/>
    <w:rsid w:val="002C0507"/>
    <w:rsid w:val="002C07B7"/>
    <w:rsid w:val="002C0A41"/>
    <w:rsid w:val="002C0A55"/>
    <w:rsid w:val="002C0AC1"/>
    <w:rsid w:val="002C0BFE"/>
    <w:rsid w:val="002C0C7A"/>
    <w:rsid w:val="002C0D7D"/>
    <w:rsid w:val="002C0FCD"/>
    <w:rsid w:val="002C10C4"/>
    <w:rsid w:val="002C10CF"/>
    <w:rsid w:val="002C14DC"/>
    <w:rsid w:val="002C1583"/>
    <w:rsid w:val="002C1683"/>
    <w:rsid w:val="002C1701"/>
    <w:rsid w:val="002C174B"/>
    <w:rsid w:val="002C17A0"/>
    <w:rsid w:val="002C198D"/>
    <w:rsid w:val="002C1A3E"/>
    <w:rsid w:val="002C1A7C"/>
    <w:rsid w:val="002C1BF3"/>
    <w:rsid w:val="002C1D55"/>
    <w:rsid w:val="002C1F32"/>
    <w:rsid w:val="002C1FC6"/>
    <w:rsid w:val="002C2038"/>
    <w:rsid w:val="002C20C3"/>
    <w:rsid w:val="002C20EC"/>
    <w:rsid w:val="002C21EB"/>
    <w:rsid w:val="002C223C"/>
    <w:rsid w:val="002C22A8"/>
    <w:rsid w:val="002C267E"/>
    <w:rsid w:val="002C2801"/>
    <w:rsid w:val="002C28F0"/>
    <w:rsid w:val="002C295E"/>
    <w:rsid w:val="002C2AFD"/>
    <w:rsid w:val="002C2B02"/>
    <w:rsid w:val="002C2B2E"/>
    <w:rsid w:val="002C2B85"/>
    <w:rsid w:val="002C30B0"/>
    <w:rsid w:val="002C327D"/>
    <w:rsid w:val="002C32E8"/>
    <w:rsid w:val="002C3552"/>
    <w:rsid w:val="002C359B"/>
    <w:rsid w:val="002C3609"/>
    <w:rsid w:val="002C3664"/>
    <w:rsid w:val="002C36FC"/>
    <w:rsid w:val="002C3786"/>
    <w:rsid w:val="002C37DB"/>
    <w:rsid w:val="002C386D"/>
    <w:rsid w:val="002C3874"/>
    <w:rsid w:val="002C3944"/>
    <w:rsid w:val="002C3983"/>
    <w:rsid w:val="002C39FC"/>
    <w:rsid w:val="002C3A71"/>
    <w:rsid w:val="002C3BCD"/>
    <w:rsid w:val="002C3BEC"/>
    <w:rsid w:val="002C3C83"/>
    <w:rsid w:val="002C3D19"/>
    <w:rsid w:val="002C3D5F"/>
    <w:rsid w:val="002C3EC5"/>
    <w:rsid w:val="002C3FCD"/>
    <w:rsid w:val="002C427B"/>
    <w:rsid w:val="002C42B3"/>
    <w:rsid w:val="002C4347"/>
    <w:rsid w:val="002C439B"/>
    <w:rsid w:val="002C458B"/>
    <w:rsid w:val="002C46A9"/>
    <w:rsid w:val="002C46AE"/>
    <w:rsid w:val="002C4802"/>
    <w:rsid w:val="002C4D10"/>
    <w:rsid w:val="002C4DD0"/>
    <w:rsid w:val="002C4EDA"/>
    <w:rsid w:val="002C50AF"/>
    <w:rsid w:val="002C513D"/>
    <w:rsid w:val="002C5530"/>
    <w:rsid w:val="002C56A8"/>
    <w:rsid w:val="002C58DF"/>
    <w:rsid w:val="002C5971"/>
    <w:rsid w:val="002C5A88"/>
    <w:rsid w:val="002C5D57"/>
    <w:rsid w:val="002C5F52"/>
    <w:rsid w:val="002C6078"/>
    <w:rsid w:val="002C60CA"/>
    <w:rsid w:val="002C6133"/>
    <w:rsid w:val="002C6153"/>
    <w:rsid w:val="002C619E"/>
    <w:rsid w:val="002C61EA"/>
    <w:rsid w:val="002C6481"/>
    <w:rsid w:val="002C649D"/>
    <w:rsid w:val="002C650A"/>
    <w:rsid w:val="002C6519"/>
    <w:rsid w:val="002C6530"/>
    <w:rsid w:val="002C6565"/>
    <w:rsid w:val="002C65B5"/>
    <w:rsid w:val="002C661E"/>
    <w:rsid w:val="002C6626"/>
    <w:rsid w:val="002C69E4"/>
    <w:rsid w:val="002C6AE5"/>
    <w:rsid w:val="002C6C25"/>
    <w:rsid w:val="002C6DFA"/>
    <w:rsid w:val="002C7085"/>
    <w:rsid w:val="002C70C5"/>
    <w:rsid w:val="002C73D5"/>
    <w:rsid w:val="002C7491"/>
    <w:rsid w:val="002C7521"/>
    <w:rsid w:val="002C7684"/>
    <w:rsid w:val="002C798F"/>
    <w:rsid w:val="002C7A5F"/>
    <w:rsid w:val="002C7C47"/>
    <w:rsid w:val="002C7C93"/>
    <w:rsid w:val="002C7E0E"/>
    <w:rsid w:val="002C7E7E"/>
    <w:rsid w:val="002C7FEA"/>
    <w:rsid w:val="002D0521"/>
    <w:rsid w:val="002D05B6"/>
    <w:rsid w:val="002D0611"/>
    <w:rsid w:val="002D0637"/>
    <w:rsid w:val="002D0783"/>
    <w:rsid w:val="002D08F4"/>
    <w:rsid w:val="002D0935"/>
    <w:rsid w:val="002D0B1A"/>
    <w:rsid w:val="002D0DEB"/>
    <w:rsid w:val="002D0ED7"/>
    <w:rsid w:val="002D1010"/>
    <w:rsid w:val="002D11A3"/>
    <w:rsid w:val="002D11FF"/>
    <w:rsid w:val="002D12E8"/>
    <w:rsid w:val="002D144B"/>
    <w:rsid w:val="002D14BF"/>
    <w:rsid w:val="002D172E"/>
    <w:rsid w:val="002D17A5"/>
    <w:rsid w:val="002D184A"/>
    <w:rsid w:val="002D1C4C"/>
    <w:rsid w:val="002D1C74"/>
    <w:rsid w:val="002D1F9E"/>
    <w:rsid w:val="002D20EF"/>
    <w:rsid w:val="002D2180"/>
    <w:rsid w:val="002D221D"/>
    <w:rsid w:val="002D2904"/>
    <w:rsid w:val="002D2978"/>
    <w:rsid w:val="002D2B7E"/>
    <w:rsid w:val="002D2C11"/>
    <w:rsid w:val="002D2C75"/>
    <w:rsid w:val="002D2D7A"/>
    <w:rsid w:val="002D30D0"/>
    <w:rsid w:val="002D319F"/>
    <w:rsid w:val="002D31DA"/>
    <w:rsid w:val="002D32C3"/>
    <w:rsid w:val="002D33CB"/>
    <w:rsid w:val="002D3403"/>
    <w:rsid w:val="002D3459"/>
    <w:rsid w:val="002D34D5"/>
    <w:rsid w:val="002D35A8"/>
    <w:rsid w:val="002D362E"/>
    <w:rsid w:val="002D3768"/>
    <w:rsid w:val="002D3788"/>
    <w:rsid w:val="002D3842"/>
    <w:rsid w:val="002D390C"/>
    <w:rsid w:val="002D39D7"/>
    <w:rsid w:val="002D3A1A"/>
    <w:rsid w:val="002D3B0B"/>
    <w:rsid w:val="002D3DAD"/>
    <w:rsid w:val="002D3DE8"/>
    <w:rsid w:val="002D428B"/>
    <w:rsid w:val="002D43C4"/>
    <w:rsid w:val="002D44E2"/>
    <w:rsid w:val="002D4518"/>
    <w:rsid w:val="002D469F"/>
    <w:rsid w:val="002D46F5"/>
    <w:rsid w:val="002D48E3"/>
    <w:rsid w:val="002D4995"/>
    <w:rsid w:val="002D49EA"/>
    <w:rsid w:val="002D4AEF"/>
    <w:rsid w:val="002D4C44"/>
    <w:rsid w:val="002D4C75"/>
    <w:rsid w:val="002D4D99"/>
    <w:rsid w:val="002D4ED3"/>
    <w:rsid w:val="002D4FBA"/>
    <w:rsid w:val="002D4FC8"/>
    <w:rsid w:val="002D4FD2"/>
    <w:rsid w:val="002D50F1"/>
    <w:rsid w:val="002D57B6"/>
    <w:rsid w:val="002D5B76"/>
    <w:rsid w:val="002D5D95"/>
    <w:rsid w:val="002D5F43"/>
    <w:rsid w:val="002D613A"/>
    <w:rsid w:val="002D6197"/>
    <w:rsid w:val="002D62D9"/>
    <w:rsid w:val="002D62FB"/>
    <w:rsid w:val="002D64D1"/>
    <w:rsid w:val="002D6511"/>
    <w:rsid w:val="002D66EE"/>
    <w:rsid w:val="002D66FD"/>
    <w:rsid w:val="002D677F"/>
    <w:rsid w:val="002D6A51"/>
    <w:rsid w:val="002D6C76"/>
    <w:rsid w:val="002D6C96"/>
    <w:rsid w:val="002D6DF5"/>
    <w:rsid w:val="002D6E47"/>
    <w:rsid w:val="002D7005"/>
    <w:rsid w:val="002D713C"/>
    <w:rsid w:val="002D72D7"/>
    <w:rsid w:val="002D737D"/>
    <w:rsid w:val="002D73E8"/>
    <w:rsid w:val="002D75AA"/>
    <w:rsid w:val="002D7679"/>
    <w:rsid w:val="002D76C9"/>
    <w:rsid w:val="002D76DB"/>
    <w:rsid w:val="002D78A5"/>
    <w:rsid w:val="002D7926"/>
    <w:rsid w:val="002D7CAB"/>
    <w:rsid w:val="002D7D2F"/>
    <w:rsid w:val="002D7E03"/>
    <w:rsid w:val="002D7E17"/>
    <w:rsid w:val="002E01F9"/>
    <w:rsid w:val="002E055A"/>
    <w:rsid w:val="002E05C1"/>
    <w:rsid w:val="002E08BF"/>
    <w:rsid w:val="002E094C"/>
    <w:rsid w:val="002E0A5B"/>
    <w:rsid w:val="002E0A63"/>
    <w:rsid w:val="002E0B51"/>
    <w:rsid w:val="002E0B9A"/>
    <w:rsid w:val="002E0CA4"/>
    <w:rsid w:val="002E0CB1"/>
    <w:rsid w:val="002E0FAB"/>
    <w:rsid w:val="002E1078"/>
    <w:rsid w:val="002E10B5"/>
    <w:rsid w:val="002E10C8"/>
    <w:rsid w:val="002E111C"/>
    <w:rsid w:val="002E112C"/>
    <w:rsid w:val="002E1145"/>
    <w:rsid w:val="002E1216"/>
    <w:rsid w:val="002E1336"/>
    <w:rsid w:val="002E1640"/>
    <w:rsid w:val="002E1641"/>
    <w:rsid w:val="002E17BB"/>
    <w:rsid w:val="002E1831"/>
    <w:rsid w:val="002E1B27"/>
    <w:rsid w:val="002E1D94"/>
    <w:rsid w:val="002E1F9D"/>
    <w:rsid w:val="002E212A"/>
    <w:rsid w:val="002E21BF"/>
    <w:rsid w:val="002E222C"/>
    <w:rsid w:val="002E22B8"/>
    <w:rsid w:val="002E2446"/>
    <w:rsid w:val="002E24DD"/>
    <w:rsid w:val="002E267F"/>
    <w:rsid w:val="002E276B"/>
    <w:rsid w:val="002E296A"/>
    <w:rsid w:val="002E297C"/>
    <w:rsid w:val="002E299C"/>
    <w:rsid w:val="002E29FA"/>
    <w:rsid w:val="002E2BC7"/>
    <w:rsid w:val="002E2D68"/>
    <w:rsid w:val="002E30BC"/>
    <w:rsid w:val="002E30E2"/>
    <w:rsid w:val="002E3221"/>
    <w:rsid w:val="002E323C"/>
    <w:rsid w:val="002E3416"/>
    <w:rsid w:val="002E3635"/>
    <w:rsid w:val="002E38B4"/>
    <w:rsid w:val="002E392F"/>
    <w:rsid w:val="002E3C53"/>
    <w:rsid w:val="002E3C78"/>
    <w:rsid w:val="002E3CE0"/>
    <w:rsid w:val="002E3D70"/>
    <w:rsid w:val="002E3E52"/>
    <w:rsid w:val="002E3E7F"/>
    <w:rsid w:val="002E3EC5"/>
    <w:rsid w:val="002E3FCB"/>
    <w:rsid w:val="002E40F4"/>
    <w:rsid w:val="002E41CB"/>
    <w:rsid w:val="002E4290"/>
    <w:rsid w:val="002E45D1"/>
    <w:rsid w:val="002E45DD"/>
    <w:rsid w:val="002E47C6"/>
    <w:rsid w:val="002E48D7"/>
    <w:rsid w:val="002E4E1B"/>
    <w:rsid w:val="002E4EA2"/>
    <w:rsid w:val="002E4FC3"/>
    <w:rsid w:val="002E507B"/>
    <w:rsid w:val="002E517C"/>
    <w:rsid w:val="002E52D1"/>
    <w:rsid w:val="002E53BA"/>
    <w:rsid w:val="002E5427"/>
    <w:rsid w:val="002E557C"/>
    <w:rsid w:val="002E5690"/>
    <w:rsid w:val="002E56EA"/>
    <w:rsid w:val="002E5718"/>
    <w:rsid w:val="002E5875"/>
    <w:rsid w:val="002E5A5F"/>
    <w:rsid w:val="002E5DB3"/>
    <w:rsid w:val="002E5DC8"/>
    <w:rsid w:val="002E5DE9"/>
    <w:rsid w:val="002E5E29"/>
    <w:rsid w:val="002E5E2A"/>
    <w:rsid w:val="002E5EBB"/>
    <w:rsid w:val="002E5EDA"/>
    <w:rsid w:val="002E5F97"/>
    <w:rsid w:val="002E6094"/>
    <w:rsid w:val="002E61CC"/>
    <w:rsid w:val="002E6260"/>
    <w:rsid w:val="002E6701"/>
    <w:rsid w:val="002E674E"/>
    <w:rsid w:val="002E6758"/>
    <w:rsid w:val="002E67A3"/>
    <w:rsid w:val="002E68F7"/>
    <w:rsid w:val="002E697C"/>
    <w:rsid w:val="002E6A36"/>
    <w:rsid w:val="002E6A7C"/>
    <w:rsid w:val="002E6D05"/>
    <w:rsid w:val="002E6D5A"/>
    <w:rsid w:val="002E6D93"/>
    <w:rsid w:val="002E6F86"/>
    <w:rsid w:val="002E6FC1"/>
    <w:rsid w:val="002E715A"/>
    <w:rsid w:val="002E71C9"/>
    <w:rsid w:val="002E72A0"/>
    <w:rsid w:val="002E737D"/>
    <w:rsid w:val="002E73F1"/>
    <w:rsid w:val="002E7487"/>
    <w:rsid w:val="002E779C"/>
    <w:rsid w:val="002E77E0"/>
    <w:rsid w:val="002E78F5"/>
    <w:rsid w:val="002E7978"/>
    <w:rsid w:val="002E7B48"/>
    <w:rsid w:val="002E7E34"/>
    <w:rsid w:val="002F000E"/>
    <w:rsid w:val="002F0326"/>
    <w:rsid w:val="002F0426"/>
    <w:rsid w:val="002F049E"/>
    <w:rsid w:val="002F05B6"/>
    <w:rsid w:val="002F06FB"/>
    <w:rsid w:val="002F079E"/>
    <w:rsid w:val="002F07CA"/>
    <w:rsid w:val="002F07FE"/>
    <w:rsid w:val="002F0B1F"/>
    <w:rsid w:val="002F0BB4"/>
    <w:rsid w:val="002F0C47"/>
    <w:rsid w:val="002F0CEF"/>
    <w:rsid w:val="002F1008"/>
    <w:rsid w:val="002F108C"/>
    <w:rsid w:val="002F10EF"/>
    <w:rsid w:val="002F112D"/>
    <w:rsid w:val="002F117D"/>
    <w:rsid w:val="002F1256"/>
    <w:rsid w:val="002F1543"/>
    <w:rsid w:val="002F175A"/>
    <w:rsid w:val="002F17FE"/>
    <w:rsid w:val="002F1833"/>
    <w:rsid w:val="002F184A"/>
    <w:rsid w:val="002F1879"/>
    <w:rsid w:val="002F1B3D"/>
    <w:rsid w:val="002F1C34"/>
    <w:rsid w:val="002F1C47"/>
    <w:rsid w:val="002F1DCD"/>
    <w:rsid w:val="002F1E99"/>
    <w:rsid w:val="002F1EA4"/>
    <w:rsid w:val="002F1F0C"/>
    <w:rsid w:val="002F1F16"/>
    <w:rsid w:val="002F1FBE"/>
    <w:rsid w:val="002F2395"/>
    <w:rsid w:val="002F23EA"/>
    <w:rsid w:val="002F246D"/>
    <w:rsid w:val="002F2471"/>
    <w:rsid w:val="002F247D"/>
    <w:rsid w:val="002F24A2"/>
    <w:rsid w:val="002F24DD"/>
    <w:rsid w:val="002F266B"/>
    <w:rsid w:val="002F2851"/>
    <w:rsid w:val="002F28EC"/>
    <w:rsid w:val="002F291F"/>
    <w:rsid w:val="002F2BE8"/>
    <w:rsid w:val="002F2C02"/>
    <w:rsid w:val="002F2CB6"/>
    <w:rsid w:val="002F3023"/>
    <w:rsid w:val="002F30F8"/>
    <w:rsid w:val="002F31F3"/>
    <w:rsid w:val="002F35DA"/>
    <w:rsid w:val="002F36D3"/>
    <w:rsid w:val="002F37DD"/>
    <w:rsid w:val="002F39CE"/>
    <w:rsid w:val="002F3ADC"/>
    <w:rsid w:val="002F3B65"/>
    <w:rsid w:val="002F3C63"/>
    <w:rsid w:val="002F3F5F"/>
    <w:rsid w:val="002F3F73"/>
    <w:rsid w:val="002F3FC7"/>
    <w:rsid w:val="002F4171"/>
    <w:rsid w:val="002F41DD"/>
    <w:rsid w:val="002F42C6"/>
    <w:rsid w:val="002F43A1"/>
    <w:rsid w:val="002F444A"/>
    <w:rsid w:val="002F45D0"/>
    <w:rsid w:val="002F46F8"/>
    <w:rsid w:val="002F4777"/>
    <w:rsid w:val="002F479D"/>
    <w:rsid w:val="002F4892"/>
    <w:rsid w:val="002F48E9"/>
    <w:rsid w:val="002F48FC"/>
    <w:rsid w:val="002F4902"/>
    <w:rsid w:val="002F4A3C"/>
    <w:rsid w:val="002F4B12"/>
    <w:rsid w:val="002F4C5A"/>
    <w:rsid w:val="002F4F4B"/>
    <w:rsid w:val="002F4FC6"/>
    <w:rsid w:val="002F50E1"/>
    <w:rsid w:val="002F522D"/>
    <w:rsid w:val="002F5265"/>
    <w:rsid w:val="002F529E"/>
    <w:rsid w:val="002F5418"/>
    <w:rsid w:val="002F5492"/>
    <w:rsid w:val="002F555C"/>
    <w:rsid w:val="002F55B3"/>
    <w:rsid w:val="002F55C7"/>
    <w:rsid w:val="002F566F"/>
    <w:rsid w:val="002F56E8"/>
    <w:rsid w:val="002F5731"/>
    <w:rsid w:val="002F573A"/>
    <w:rsid w:val="002F579D"/>
    <w:rsid w:val="002F5810"/>
    <w:rsid w:val="002F5942"/>
    <w:rsid w:val="002F594F"/>
    <w:rsid w:val="002F5B4A"/>
    <w:rsid w:val="002F5C32"/>
    <w:rsid w:val="002F5CB2"/>
    <w:rsid w:val="002F5D2C"/>
    <w:rsid w:val="002F5D6E"/>
    <w:rsid w:val="002F5E84"/>
    <w:rsid w:val="002F5EE6"/>
    <w:rsid w:val="002F6020"/>
    <w:rsid w:val="002F60DF"/>
    <w:rsid w:val="002F6121"/>
    <w:rsid w:val="002F6320"/>
    <w:rsid w:val="002F6347"/>
    <w:rsid w:val="002F6366"/>
    <w:rsid w:val="002F6376"/>
    <w:rsid w:val="002F6519"/>
    <w:rsid w:val="002F6768"/>
    <w:rsid w:val="002F68AA"/>
    <w:rsid w:val="002F68E2"/>
    <w:rsid w:val="002F6A12"/>
    <w:rsid w:val="002F6A23"/>
    <w:rsid w:val="002F6A40"/>
    <w:rsid w:val="002F6D02"/>
    <w:rsid w:val="002F6D08"/>
    <w:rsid w:val="002F736E"/>
    <w:rsid w:val="002F748E"/>
    <w:rsid w:val="002F756A"/>
    <w:rsid w:val="002F7600"/>
    <w:rsid w:val="002F7636"/>
    <w:rsid w:val="002F764E"/>
    <w:rsid w:val="002F770C"/>
    <w:rsid w:val="002F7781"/>
    <w:rsid w:val="002F7939"/>
    <w:rsid w:val="002F7946"/>
    <w:rsid w:val="002F796A"/>
    <w:rsid w:val="002F7A2D"/>
    <w:rsid w:val="002F7ADA"/>
    <w:rsid w:val="002F7B0C"/>
    <w:rsid w:val="002F7C1A"/>
    <w:rsid w:val="002F7D29"/>
    <w:rsid w:val="002F7E4E"/>
    <w:rsid w:val="002F7E7D"/>
    <w:rsid w:val="002F7F0F"/>
    <w:rsid w:val="002F7F25"/>
    <w:rsid w:val="002F7F5A"/>
    <w:rsid w:val="002F7F60"/>
    <w:rsid w:val="003001E4"/>
    <w:rsid w:val="003001E8"/>
    <w:rsid w:val="003001FA"/>
    <w:rsid w:val="003002FA"/>
    <w:rsid w:val="00300452"/>
    <w:rsid w:val="00300462"/>
    <w:rsid w:val="00300793"/>
    <w:rsid w:val="00300857"/>
    <w:rsid w:val="0030087D"/>
    <w:rsid w:val="0030090A"/>
    <w:rsid w:val="00300AEE"/>
    <w:rsid w:val="00300C92"/>
    <w:rsid w:val="00300F97"/>
    <w:rsid w:val="00300FA8"/>
    <w:rsid w:val="003012C3"/>
    <w:rsid w:val="0030146A"/>
    <w:rsid w:val="003014DC"/>
    <w:rsid w:val="0030151A"/>
    <w:rsid w:val="00301586"/>
    <w:rsid w:val="003017BE"/>
    <w:rsid w:val="003018AE"/>
    <w:rsid w:val="003019B6"/>
    <w:rsid w:val="00301BE9"/>
    <w:rsid w:val="00301BF8"/>
    <w:rsid w:val="00301CDF"/>
    <w:rsid w:val="00301E79"/>
    <w:rsid w:val="003020BB"/>
    <w:rsid w:val="00302132"/>
    <w:rsid w:val="00302401"/>
    <w:rsid w:val="00302A07"/>
    <w:rsid w:val="00302BC9"/>
    <w:rsid w:val="003030BE"/>
    <w:rsid w:val="0030319E"/>
    <w:rsid w:val="003031FA"/>
    <w:rsid w:val="00303460"/>
    <w:rsid w:val="00303558"/>
    <w:rsid w:val="00303559"/>
    <w:rsid w:val="00303689"/>
    <w:rsid w:val="0030374E"/>
    <w:rsid w:val="0030379F"/>
    <w:rsid w:val="003038B1"/>
    <w:rsid w:val="0030394C"/>
    <w:rsid w:val="00303995"/>
    <w:rsid w:val="003039EF"/>
    <w:rsid w:val="00303A4B"/>
    <w:rsid w:val="00303C75"/>
    <w:rsid w:val="00303CB4"/>
    <w:rsid w:val="00303E6F"/>
    <w:rsid w:val="00304043"/>
    <w:rsid w:val="003043AC"/>
    <w:rsid w:val="00304490"/>
    <w:rsid w:val="003045FA"/>
    <w:rsid w:val="00304968"/>
    <w:rsid w:val="00304975"/>
    <w:rsid w:val="00304B64"/>
    <w:rsid w:val="00304F12"/>
    <w:rsid w:val="0030506B"/>
    <w:rsid w:val="00305213"/>
    <w:rsid w:val="00305259"/>
    <w:rsid w:val="00305269"/>
    <w:rsid w:val="00305305"/>
    <w:rsid w:val="00305361"/>
    <w:rsid w:val="003053F6"/>
    <w:rsid w:val="00305459"/>
    <w:rsid w:val="003054F0"/>
    <w:rsid w:val="00305644"/>
    <w:rsid w:val="0030596A"/>
    <w:rsid w:val="00305B16"/>
    <w:rsid w:val="00305C5E"/>
    <w:rsid w:val="00305FC5"/>
    <w:rsid w:val="00306378"/>
    <w:rsid w:val="00306457"/>
    <w:rsid w:val="00306563"/>
    <w:rsid w:val="00306569"/>
    <w:rsid w:val="003066F3"/>
    <w:rsid w:val="0030682E"/>
    <w:rsid w:val="0030694F"/>
    <w:rsid w:val="00306A73"/>
    <w:rsid w:val="00306E51"/>
    <w:rsid w:val="00306E8A"/>
    <w:rsid w:val="00306E9A"/>
    <w:rsid w:val="00306F53"/>
    <w:rsid w:val="00306FA5"/>
    <w:rsid w:val="003070DF"/>
    <w:rsid w:val="00307139"/>
    <w:rsid w:val="003071AF"/>
    <w:rsid w:val="0030720D"/>
    <w:rsid w:val="003075D4"/>
    <w:rsid w:val="00307634"/>
    <w:rsid w:val="003077D6"/>
    <w:rsid w:val="00307809"/>
    <w:rsid w:val="00307864"/>
    <w:rsid w:val="00307CD2"/>
    <w:rsid w:val="00307D83"/>
    <w:rsid w:val="00307DF2"/>
    <w:rsid w:val="00310064"/>
    <w:rsid w:val="003100AC"/>
    <w:rsid w:val="0031018F"/>
    <w:rsid w:val="0031019C"/>
    <w:rsid w:val="00310220"/>
    <w:rsid w:val="003102FF"/>
    <w:rsid w:val="003103AD"/>
    <w:rsid w:val="003104DC"/>
    <w:rsid w:val="003105FD"/>
    <w:rsid w:val="0031071E"/>
    <w:rsid w:val="0031093D"/>
    <w:rsid w:val="00310A07"/>
    <w:rsid w:val="00310AD5"/>
    <w:rsid w:val="00310AE3"/>
    <w:rsid w:val="00310B11"/>
    <w:rsid w:val="00310BFE"/>
    <w:rsid w:val="00310D36"/>
    <w:rsid w:val="00310D41"/>
    <w:rsid w:val="00310DB7"/>
    <w:rsid w:val="00310EC5"/>
    <w:rsid w:val="00311125"/>
    <w:rsid w:val="00311409"/>
    <w:rsid w:val="00311677"/>
    <w:rsid w:val="003116A7"/>
    <w:rsid w:val="003117BB"/>
    <w:rsid w:val="003118D1"/>
    <w:rsid w:val="00311ABC"/>
    <w:rsid w:val="00311B11"/>
    <w:rsid w:val="00311B8D"/>
    <w:rsid w:val="00311C26"/>
    <w:rsid w:val="00311C8A"/>
    <w:rsid w:val="00311E9F"/>
    <w:rsid w:val="00311FBD"/>
    <w:rsid w:val="0031202C"/>
    <w:rsid w:val="003121A3"/>
    <w:rsid w:val="00312242"/>
    <w:rsid w:val="003122C1"/>
    <w:rsid w:val="0031249C"/>
    <w:rsid w:val="00312527"/>
    <w:rsid w:val="00312606"/>
    <w:rsid w:val="003126CA"/>
    <w:rsid w:val="003126FA"/>
    <w:rsid w:val="00312C39"/>
    <w:rsid w:val="00312E09"/>
    <w:rsid w:val="0031315A"/>
    <w:rsid w:val="003131C8"/>
    <w:rsid w:val="003135F1"/>
    <w:rsid w:val="0031383A"/>
    <w:rsid w:val="0031385D"/>
    <w:rsid w:val="0031390A"/>
    <w:rsid w:val="00313ACB"/>
    <w:rsid w:val="00313BEA"/>
    <w:rsid w:val="00313CF0"/>
    <w:rsid w:val="00313D0D"/>
    <w:rsid w:val="00313D44"/>
    <w:rsid w:val="00313DD9"/>
    <w:rsid w:val="00313DE0"/>
    <w:rsid w:val="00313E16"/>
    <w:rsid w:val="003140B0"/>
    <w:rsid w:val="003140B2"/>
    <w:rsid w:val="003142A7"/>
    <w:rsid w:val="003142F2"/>
    <w:rsid w:val="0031436C"/>
    <w:rsid w:val="00314500"/>
    <w:rsid w:val="00314566"/>
    <w:rsid w:val="003145D8"/>
    <w:rsid w:val="0031470F"/>
    <w:rsid w:val="00314766"/>
    <w:rsid w:val="00314836"/>
    <w:rsid w:val="00314873"/>
    <w:rsid w:val="003149CD"/>
    <w:rsid w:val="00314A46"/>
    <w:rsid w:val="00314B45"/>
    <w:rsid w:val="00314CE6"/>
    <w:rsid w:val="00314EB9"/>
    <w:rsid w:val="00314F55"/>
    <w:rsid w:val="00314F95"/>
    <w:rsid w:val="00315121"/>
    <w:rsid w:val="00315193"/>
    <w:rsid w:val="003153B5"/>
    <w:rsid w:val="0031558E"/>
    <w:rsid w:val="003157C4"/>
    <w:rsid w:val="0031580B"/>
    <w:rsid w:val="00315ABC"/>
    <w:rsid w:val="00315BBF"/>
    <w:rsid w:val="00315CE4"/>
    <w:rsid w:val="00315D6F"/>
    <w:rsid w:val="00315E63"/>
    <w:rsid w:val="00315E7A"/>
    <w:rsid w:val="00315E8F"/>
    <w:rsid w:val="00315EC1"/>
    <w:rsid w:val="00315FE0"/>
    <w:rsid w:val="00316063"/>
    <w:rsid w:val="003160F5"/>
    <w:rsid w:val="0031626A"/>
    <w:rsid w:val="003162F9"/>
    <w:rsid w:val="0031648A"/>
    <w:rsid w:val="003164FB"/>
    <w:rsid w:val="003165C3"/>
    <w:rsid w:val="00316697"/>
    <w:rsid w:val="003166C1"/>
    <w:rsid w:val="003167EF"/>
    <w:rsid w:val="00316A62"/>
    <w:rsid w:val="00316B43"/>
    <w:rsid w:val="003170CE"/>
    <w:rsid w:val="00317119"/>
    <w:rsid w:val="0031711D"/>
    <w:rsid w:val="00317142"/>
    <w:rsid w:val="0031717B"/>
    <w:rsid w:val="00317192"/>
    <w:rsid w:val="003171BA"/>
    <w:rsid w:val="0031725F"/>
    <w:rsid w:val="00317374"/>
    <w:rsid w:val="00317766"/>
    <w:rsid w:val="003177A4"/>
    <w:rsid w:val="00317818"/>
    <w:rsid w:val="003178AD"/>
    <w:rsid w:val="003179AE"/>
    <w:rsid w:val="00317AE2"/>
    <w:rsid w:val="00317C16"/>
    <w:rsid w:val="00317CB8"/>
    <w:rsid w:val="00317D27"/>
    <w:rsid w:val="00317F83"/>
    <w:rsid w:val="00317FA2"/>
    <w:rsid w:val="0032007F"/>
    <w:rsid w:val="003203F9"/>
    <w:rsid w:val="00320489"/>
    <w:rsid w:val="003205A2"/>
    <w:rsid w:val="003206FC"/>
    <w:rsid w:val="00320D68"/>
    <w:rsid w:val="00320DBD"/>
    <w:rsid w:val="00320EDE"/>
    <w:rsid w:val="00320F16"/>
    <w:rsid w:val="00320F90"/>
    <w:rsid w:val="00321085"/>
    <w:rsid w:val="003212E6"/>
    <w:rsid w:val="00321304"/>
    <w:rsid w:val="00321392"/>
    <w:rsid w:val="0032148B"/>
    <w:rsid w:val="003214D9"/>
    <w:rsid w:val="00321693"/>
    <w:rsid w:val="00321862"/>
    <w:rsid w:val="00321B9E"/>
    <w:rsid w:val="00321BAE"/>
    <w:rsid w:val="00321BE2"/>
    <w:rsid w:val="00321E78"/>
    <w:rsid w:val="00321EF5"/>
    <w:rsid w:val="00321F22"/>
    <w:rsid w:val="0032201B"/>
    <w:rsid w:val="00322237"/>
    <w:rsid w:val="003222A8"/>
    <w:rsid w:val="0032242D"/>
    <w:rsid w:val="003224DC"/>
    <w:rsid w:val="00322642"/>
    <w:rsid w:val="00322652"/>
    <w:rsid w:val="003226DC"/>
    <w:rsid w:val="00322755"/>
    <w:rsid w:val="0032277F"/>
    <w:rsid w:val="003227F7"/>
    <w:rsid w:val="00322DC6"/>
    <w:rsid w:val="00322F25"/>
    <w:rsid w:val="00323207"/>
    <w:rsid w:val="003233BD"/>
    <w:rsid w:val="003235C7"/>
    <w:rsid w:val="003235C9"/>
    <w:rsid w:val="003236D1"/>
    <w:rsid w:val="00323796"/>
    <w:rsid w:val="003238A5"/>
    <w:rsid w:val="00323AA1"/>
    <w:rsid w:val="00323B68"/>
    <w:rsid w:val="00323BD2"/>
    <w:rsid w:val="00323C02"/>
    <w:rsid w:val="00323C54"/>
    <w:rsid w:val="00323E2A"/>
    <w:rsid w:val="00323E95"/>
    <w:rsid w:val="00323EC7"/>
    <w:rsid w:val="00323F4C"/>
    <w:rsid w:val="00323F6B"/>
    <w:rsid w:val="00324077"/>
    <w:rsid w:val="0032420C"/>
    <w:rsid w:val="0032421A"/>
    <w:rsid w:val="003242F1"/>
    <w:rsid w:val="00324576"/>
    <w:rsid w:val="00324623"/>
    <w:rsid w:val="00324700"/>
    <w:rsid w:val="0032487D"/>
    <w:rsid w:val="0032490F"/>
    <w:rsid w:val="00324A9D"/>
    <w:rsid w:val="00324AFC"/>
    <w:rsid w:val="00324B66"/>
    <w:rsid w:val="00324D0C"/>
    <w:rsid w:val="00324D21"/>
    <w:rsid w:val="00324D73"/>
    <w:rsid w:val="0032500C"/>
    <w:rsid w:val="003250A0"/>
    <w:rsid w:val="003250E0"/>
    <w:rsid w:val="003250F3"/>
    <w:rsid w:val="0032524F"/>
    <w:rsid w:val="003252B0"/>
    <w:rsid w:val="0032530F"/>
    <w:rsid w:val="003254DD"/>
    <w:rsid w:val="003256BA"/>
    <w:rsid w:val="003256DC"/>
    <w:rsid w:val="003257E0"/>
    <w:rsid w:val="00325839"/>
    <w:rsid w:val="00325846"/>
    <w:rsid w:val="00325852"/>
    <w:rsid w:val="003258A5"/>
    <w:rsid w:val="003258BC"/>
    <w:rsid w:val="00325978"/>
    <w:rsid w:val="00325AD2"/>
    <w:rsid w:val="00325C76"/>
    <w:rsid w:val="00325D6A"/>
    <w:rsid w:val="00325E89"/>
    <w:rsid w:val="00325EFF"/>
    <w:rsid w:val="00325F2A"/>
    <w:rsid w:val="00326122"/>
    <w:rsid w:val="0032619A"/>
    <w:rsid w:val="00326242"/>
    <w:rsid w:val="003262FB"/>
    <w:rsid w:val="00326626"/>
    <w:rsid w:val="00326655"/>
    <w:rsid w:val="0032666C"/>
    <w:rsid w:val="003266F3"/>
    <w:rsid w:val="00326946"/>
    <w:rsid w:val="00326B76"/>
    <w:rsid w:val="00326CDD"/>
    <w:rsid w:val="00326E48"/>
    <w:rsid w:val="0032703C"/>
    <w:rsid w:val="00327040"/>
    <w:rsid w:val="00327225"/>
    <w:rsid w:val="00327269"/>
    <w:rsid w:val="003273BF"/>
    <w:rsid w:val="0032743C"/>
    <w:rsid w:val="003275F0"/>
    <w:rsid w:val="00327625"/>
    <w:rsid w:val="00327763"/>
    <w:rsid w:val="003278F3"/>
    <w:rsid w:val="00327B27"/>
    <w:rsid w:val="00327BF1"/>
    <w:rsid w:val="00327C1D"/>
    <w:rsid w:val="0032E9C8"/>
    <w:rsid w:val="003301C4"/>
    <w:rsid w:val="003301CC"/>
    <w:rsid w:val="003302D7"/>
    <w:rsid w:val="00330307"/>
    <w:rsid w:val="00330407"/>
    <w:rsid w:val="00330448"/>
    <w:rsid w:val="003304B0"/>
    <w:rsid w:val="0033078B"/>
    <w:rsid w:val="003307AA"/>
    <w:rsid w:val="003307C4"/>
    <w:rsid w:val="003308E8"/>
    <w:rsid w:val="00330A73"/>
    <w:rsid w:val="00330AA3"/>
    <w:rsid w:val="00330D6E"/>
    <w:rsid w:val="00330EDD"/>
    <w:rsid w:val="00330F40"/>
    <w:rsid w:val="00331040"/>
    <w:rsid w:val="00331098"/>
    <w:rsid w:val="003311BE"/>
    <w:rsid w:val="00331331"/>
    <w:rsid w:val="00331337"/>
    <w:rsid w:val="003313CE"/>
    <w:rsid w:val="0033143A"/>
    <w:rsid w:val="00331502"/>
    <w:rsid w:val="0033150D"/>
    <w:rsid w:val="003316A5"/>
    <w:rsid w:val="00331730"/>
    <w:rsid w:val="003318A5"/>
    <w:rsid w:val="00331A87"/>
    <w:rsid w:val="00331D54"/>
    <w:rsid w:val="00331F51"/>
    <w:rsid w:val="00331FA7"/>
    <w:rsid w:val="00332039"/>
    <w:rsid w:val="0033204D"/>
    <w:rsid w:val="003320A8"/>
    <w:rsid w:val="003320D2"/>
    <w:rsid w:val="0033252C"/>
    <w:rsid w:val="00332581"/>
    <w:rsid w:val="003326A8"/>
    <w:rsid w:val="00332768"/>
    <w:rsid w:val="00332878"/>
    <w:rsid w:val="00332C24"/>
    <w:rsid w:val="00332CBA"/>
    <w:rsid w:val="00332D33"/>
    <w:rsid w:val="00332D50"/>
    <w:rsid w:val="00332EC0"/>
    <w:rsid w:val="00332F5C"/>
    <w:rsid w:val="00332FBF"/>
    <w:rsid w:val="00333075"/>
    <w:rsid w:val="003330CF"/>
    <w:rsid w:val="00333280"/>
    <w:rsid w:val="00333590"/>
    <w:rsid w:val="003335E0"/>
    <w:rsid w:val="003337EE"/>
    <w:rsid w:val="00333916"/>
    <w:rsid w:val="00333C34"/>
    <w:rsid w:val="00333CB4"/>
    <w:rsid w:val="00333DE4"/>
    <w:rsid w:val="00333DF9"/>
    <w:rsid w:val="00333EA2"/>
    <w:rsid w:val="00333EB9"/>
    <w:rsid w:val="0033402C"/>
    <w:rsid w:val="003340B9"/>
    <w:rsid w:val="003340F8"/>
    <w:rsid w:val="003341A1"/>
    <w:rsid w:val="003341A6"/>
    <w:rsid w:val="003341B9"/>
    <w:rsid w:val="00334221"/>
    <w:rsid w:val="003342BC"/>
    <w:rsid w:val="00334385"/>
    <w:rsid w:val="0033441C"/>
    <w:rsid w:val="0033477B"/>
    <w:rsid w:val="00334799"/>
    <w:rsid w:val="00334846"/>
    <w:rsid w:val="003349D9"/>
    <w:rsid w:val="00334A57"/>
    <w:rsid w:val="00334B67"/>
    <w:rsid w:val="00334C24"/>
    <w:rsid w:val="00334C40"/>
    <w:rsid w:val="00334C46"/>
    <w:rsid w:val="00334F37"/>
    <w:rsid w:val="00334F52"/>
    <w:rsid w:val="00334F7D"/>
    <w:rsid w:val="00335001"/>
    <w:rsid w:val="003350F3"/>
    <w:rsid w:val="00335140"/>
    <w:rsid w:val="003351C1"/>
    <w:rsid w:val="00335277"/>
    <w:rsid w:val="00335577"/>
    <w:rsid w:val="00335766"/>
    <w:rsid w:val="003357CD"/>
    <w:rsid w:val="00335855"/>
    <w:rsid w:val="003358FB"/>
    <w:rsid w:val="00335AEA"/>
    <w:rsid w:val="00335B51"/>
    <w:rsid w:val="00335D3E"/>
    <w:rsid w:val="00335D57"/>
    <w:rsid w:val="00335F85"/>
    <w:rsid w:val="00335F91"/>
    <w:rsid w:val="00336172"/>
    <w:rsid w:val="0033621D"/>
    <w:rsid w:val="003362F0"/>
    <w:rsid w:val="00336321"/>
    <w:rsid w:val="0033644B"/>
    <w:rsid w:val="00336658"/>
    <w:rsid w:val="0033674E"/>
    <w:rsid w:val="00336858"/>
    <w:rsid w:val="0033685B"/>
    <w:rsid w:val="00336C7D"/>
    <w:rsid w:val="00336DDE"/>
    <w:rsid w:val="00336E2A"/>
    <w:rsid w:val="00336E60"/>
    <w:rsid w:val="00336F33"/>
    <w:rsid w:val="00337047"/>
    <w:rsid w:val="0033708A"/>
    <w:rsid w:val="00337142"/>
    <w:rsid w:val="003372E3"/>
    <w:rsid w:val="0033731B"/>
    <w:rsid w:val="003373C1"/>
    <w:rsid w:val="003374DE"/>
    <w:rsid w:val="003377A3"/>
    <w:rsid w:val="003377DB"/>
    <w:rsid w:val="0033786B"/>
    <w:rsid w:val="00337953"/>
    <w:rsid w:val="0033798E"/>
    <w:rsid w:val="0033799D"/>
    <w:rsid w:val="003379CA"/>
    <w:rsid w:val="003379FA"/>
    <w:rsid w:val="00337A3D"/>
    <w:rsid w:val="00337AD5"/>
    <w:rsid w:val="00337ADF"/>
    <w:rsid w:val="00337E2D"/>
    <w:rsid w:val="00337ED0"/>
    <w:rsid w:val="00337FFA"/>
    <w:rsid w:val="00340031"/>
    <w:rsid w:val="003401E2"/>
    <w:rsid w:val="00340239"/>
    <w:rsid w:val="00340259"/>
    <w:rsid w:val="003402B2"/>
    <w:rsid w:val="003402DB"/>
    <w:rsid w:val="003402F2"/>
    <w:rsid w:val="003403A3"/>
    <w:rsid w:val="003403D6"/>
    <w:rsid w:val="00340463"/>
    <w:rsid w:val="0034057B"/>
    <w:rsid w:val="0034070F"/>
    <w:rsid w:val="0034071C"/>
    <w:rsid w:val="00340741"/>
    <w:rsid w:val="00340977"/>
    <w:rsid w:val="00340A81"/>
    <w:rsid w:val="00340B37"/>
    <w:rsid w:val="00340B58"/>
    <w:rsid w:val="00340C3C"/>
    <w:rsid w:val="00340C5A"/>
    <w:rsid w:val="00340C68"/>
    <w:rsid w:val="00340D5A"/>
    <w:rsid w:val="00340DFA"/>
    <w:rsid w:val="00340E6A"/>
    <w:rsid w:val="00340FFE"/>
    <w:rsid w:val="003413C8"/>
    <w:rsid w:val="003414E3"/>
    <w:rsid w:val="00341541"/>
    <w:rsid w:val="00341545"/>
    <w:rsid w:val="0034156F"/>
    <w:rsid w:val="00341690"/>
    <w:rsid w:val="003417B5"/>
    <w:rsid w:val="00341845"/>
    <w:rsid w:val="0034185D"/>
    <w:rsid w:val="00341A18"/>
    <w:rsid w:val="00341CCA"/>
    <w:rsid w:val="00341F06"/>
    <w:rsid w:val="003421AB"/>
    <w:rsid w:val="00342336"/>
    <w:rsid w:val="00342439"/>
    <w:rsid w:val="003424E1"/>
    <w:rsid w:val="0034270E"/>
    <w:rsid w:val="00342726"/>
    <w:rsid w:val="00342806"/>
    <w:rsid w:val="0034284D"/>
    <w:rsid w:val="00342986"/>
    <w:rsid w:val="003429FD"/>
    <w:rsid w:val="00342AC6"/>
    <w:rsid w:val="00342D5D"/>
    <w:rsid w:val="00342E94"/>
    <w:rsid w:val="00343041"/>
    <w:rsid w:val="003430BD"/>
    <w:rsid w:val="00343208"/>
    <w:rsid w:val="00343218"/>
    <w:rsid w:val="003432AB"/>
    <w:rsid w:val="0034331A"/>
    <w:rsid w:val="0034337A"/>
    <w:rsid w:val="0034346D"/>
    <w:rsid w:val="00343760"/>
    <w:rsid w:val="00343AE6"/>
    <w:rsid w:val="00343B51"/>
    <w:rsid w:val="00343B8A"/>
    <w:rsid w:val="00343D3F"/>
    <w:rsid w:val="00343E08"/>
    <w:rsid w:val="00343F79"/>
    <w:rsid w:val="00344017"/>
    <w:rsid w:val="0034401D"/>
    <w:rsid w:val="0034407D"/>
    <w:rsid w:val="00344099"/>
    <w:rsid w:val="00344126"/>
    <w:rsid w:val="00344262"/>
    <w:rsid w:val="003442DC"/>
    <w:rsid w:val="003443B2"/>
    <w:rsid w:val="003444F5"/>
    <w:rsid w:val="00344510"/>
    <w:rsid w:val="00344678"/>
    <w:rsid w:val="00344866"/>
    <w:rsid w:val="00344A7C"/>
    <w:rsid w:val="00344B5C"/>
    <w:rsid w:val="00344B64"/>
    <w:rsid w:val="00344B6F"/>
    <w:rsid w:val="00344C75"/>
    <w:rsid w:val="00344CA1"/>
    <w:rsid w:val="00344EDB"/>
    <w:rsid w:val="00344FDB"/>
    <w:rsid w:val="003450AD"/>
    <w:rsid w:val="003450CA"/>
    <w:rsid w:val="00345367"/>
    <w:rsid w:val="003453E6"/>
    <w:rsid w:val="003453F9"/>
    <w:rsid w:val="00345704"/>
    <w:rsid w:val="00345C71"/>
    <w:rsid w:val="00345D47"/>
    <w:rsid w:val="00345E8A"/>
    <w:rsid w:val="00345EFB"/>
    <w:rsid w:val="00345F0A"/>
    <w:rsid w:val="00345F3C"/>
    <w:rsid w:val="00345FF3"/>
    <w:rsid w:val="00346099"/>
    <w:rsid w:val="0034609F"/>
    <w:rsid w:val="003461EB"/>
    <w:rsid w:val="00346275"/>
    <w:rsid w:val="0034642E"/>
    <w:rsid w:val="00346460"/>
    <w:rsid w:val="003466DB"/>
    <w:rsid w:val="003466EC"/>
    <w:rsid w:val="00346971"/>
    <w:rsid w:val="0034698D"/>
    <w:rsid w:val="00346A99"/>
    <w:rsid w:val="00346A9F"/>
    <w:rsid w:val="00346B18"/>
    <w:rsid w:val="00346D35"/>
    <w:rsid w:val="00346FDB"/>
    <w:rsid w:val="00347007"/>
    <w:rsid w:val="00347129"/>
    <w:rsid w:val="00347138"/>
    <w:rsid w:val="003471B2"/>
    <w:rsid w:val="0034729C"/>
    <w:rsid w:val="00347434"/>
    <w:rsid w:val="003474DE"/>
    <w:rsid w:val="0034779D"/>
    <w:rsid w:val="00347869"/>
    <w:rsid w:val="00347909"/>
    <w:rsid w:val="00347A23"/>
    <w:rsid w:val="00347D3A"/>
    <w:rsid w:val="00347E87"/>
    <w:rsid w:val="00347F72"/>
    <w:rsid w:val="00347F9B"/>
    <w:rsid w:val="003500E4"/>
    <w:rsid w:val="003504DA"/>
    <w:rsid w:val="00350545"/>
    <w:rsid w:val="003506E2"/>
    <w:rsid w:val="00350734"/>
    <w:rsid w:val="0035079A"/>
    <w:rsid w:val="003507BE"/>
    <w:rsid w:val="00350943"/>
    <w:rsid w:val="0035096B"/>
    <w:rsid w:val="00350BBE"/>
    <w:rsid w:val="00350BDD"/>
    <w:rsid w:val="00350C0B"/>
    <w:rsid w:val="003511BD"/>
    <w:rsid w:val="003513DE"/>
    <w:rsid w:val="00351473"/>
    <w:rsid w:val="0035169D"/>
    <w:rsid w:val="003516DE"/>
    <w:rsid w:val="00351724"/>
    <w:rsid w:val="00351752"/>
    <w:rsid w:val="003518F7"/>
    <w:rsid w:val="00351B28"/>
    <w:rsid w:val="00351B34"/>
    <w:rsid w:val="00351B63"/>
    <w:rsid w:val="00351BE5"/>
    <w:rsid w:val="00351BEC"/>
    <w:rsid w:val="00351CB1"/>
    <w:rsid w:val="00351DE9"/>
    <w:rsid w:val="00351DF1"/>
    <w:rsid w:val="00351E42"/>
    <w:rsid w:val="00351E6B"/>
    <w:rsid w:val="00352080"/>
    <w:rsid w:val="003520ED"/>
    <w:rsid w:val="0035238C"/>
    <w:rsid w:val="00352514"/>
    <w:rsid w:val="00352538"/>
    <w:rsid w:val="0035259F"/>
    <w:rsid w:val="003526B6"/>
    <w:rsid w:val="0035275C"/>
    <w:rsid w:val="00352AAB"/>
    <w:rsid w:val="00352B3C"/>
    <w:rsid w:val="00352B96"/>
    <w:rsid w:val="00352C8D"/>
    <w:rsid w:val="00352C9F"/>
    <w:rsid w:val="00352FC6"/>
    <w:rsid w:val="00353010"/>
    <w:rsid w:val="00353131"/>
    <w:rsid w:val="003531C6"/>
    <w:rsid w:val="003532C2"/>
    <w:rsid w:val="003533E8"/>
    <w:rsid w:val="003534A3"/>
    <w:rsid w:val="00353530"/>
    <w:rsid w:val="0035369A"/>
    <w:rsid w:val="00353923"/>
    <w:rsid w:val="00353979"/>
    <w:rsid w:val="00353AD7"/>
    <w:rsid w:val="00353B08"/>
    <w:rsid w:val="00353BC6"/>
    <w:rsid w:val="00353CEB"/>
    <w:rsid w:val="00353D5B"/>
    <w:rsid w:val="00353D70"/>
    <w:rsid w:val="00353F1F"/>
    <w:rsid w:val="00354099"/>
    <w:rsid w:val="003541AB"/>
    <w:rsid w:val="003541F4"/>
    <w:rsid w:val="0035436E"/>
    <w:rsid w:val="00354595"/>
    <w:rsid w:val="003545A5"/>
    <w:rsid w:val="003548CA"/>
    <w:rsid w:val="00354D93"/>
    <w:rsid w:val="00354DE5"/>
    <w:rsid w:val="00354FCA"/>
    <w:rsid w:val="00355040"/>
    <w:rsid w:val="003550CC"/>
    <w:rsid w:val="00355827"/>
    <w:rsid w:val="00355ABC"/>
    <w:rsid w:val="00355B7F"/>
    <w:rsid w:val="00355B98"/>
    <w:rsid w:val="00355CB7"/>
    <w:rsid w:val="00355D66"/>
    <w:rsid w:val="00355E0D"/>
    <w:rsid w:val="00355E91"/>
    <w:rsid w:val="00355EA9"/>
    <w:rsid w:val="00355FCF"/>
    <w:rsid w:val="00356115"/>
    <w:rsid w:val="00356182"/>
    <w:rsid w:val="003561E2"/>
    <w:rsid w:val="003564FC"/>
    <w:rsid w:val="003566CC"/>
    <w:rsid w:val="00356733"/>
    <w:rsid w:val="00356BB6"/>
    <w:rsid w:val="00356F74"/>
    <w:rsid w:val="00356F99"/>
    <w:rsid w:val="00357093"/>
    <w:rsid w:val="00357108"/>
    <w:rsid w:val="00357211"/>
    <w:rsid w:val="003572B2"/>
    <w:rsid w:val="0035736B"/>
    <w:rsid w:val="0035743E"/>
    <w:rsid w:val="003575E3"/>
    <w:rsid w:val="00357621"/>
    <w:rsid w:val="003576A4"/>
    <w:rsid w:val="003576C9"/>
    <w:rsid w:val="00357847"/>
    <w:rsid w:val="00357918"/>
    <w:rsid w:val="00357AC5"/>
    <w:rsid w:val="00357D45"/>
    <w:rsid w:val="00357D5E"/>
    <w:rsid w:val="00357D7D"/>
    <w:rsid w:val="00357DCD"/>
    <w:rsid w:val="00357DF3"/>
    <w:rsid w:val="00357E1B"/>
    <w:rsid w:val="00357EA7"/>
    <w:rsid w:val="00357EB8"/>
    <w:rsid w:val="003600A2"/>
    <w:rsid w:val="0036056E"/>
    <w:rsid w:val="003605C0"/>
    <w:rsid w:val="003605C5"/>
    <w:rsid w:val="003605F6"/>
    <w:rsid w:val="00360661"/>
    <w:rsid w:val="0036071A"/>
    <w:rsid w:val="003608F1"/>
    <w:rsid w:val="00360915"/>
    <w:rsid w:val="003609F4"/>
    <w:rsid w:val="00360A34"/>
    <w:rsid w:val="00360B7A"/>
    <w:rsid w:val="00360DFF"/>
    <w:rsid w:val="00360E4F"/>
    <w:rsid w:val="0036118C"/>
    <w:rsid w:val="0036119C"/>
    <w:rsid w:val="0036120B"/>
    <w:rsid w:val="00361293"/>
    <w:rsid w:val="003614BE"/>
    <w:rsid w:val="0036159E"/>
    <w:rsid w:val="003617D6"/>
    <w:rsid w:val="003618A9"/>
    <w:rsid w:val="00361994"/>
    <w:rsid w:val="00361A24"/>
    <w:rsid w:val="00361A78"/>
    <w:rsid w:val="00361AE7"/>
    <w:rsid w:val="00361C73"/>
    <w:rsid w:val="00361D8C"/>
    <w:rsid w:val="00361DD2"/>
    <w:rsid w:val="00361E51"/>
    <w:rsid w:val="00361F34"/>
    <w:rsid w:val="0036223F"/>
    <w:rsid w:val="0036231E"/>
    <w:rsid w:val="0036242F"/>
    <w:rsid w:val="00362472"/>
    <w:rsid w:val="00362619"/>
    <w:rsid w:val="00362681"/>
    <w:rsid w:val="00362712"/>
    <w:rsid w:val="00362851"/>
    <w:rsid w:val="003629D7"/>
    <w:rsid w:val="003629FB"/>
    <w:rsid w:val="00362A10"/>
    <w:rsid w:val="00362A68"/>
    <w:rsid w:val="00362AA6"/>
    <w:rsid w:val="00362D2B"/>
    <w:rsid w:val="00362D6E"/>
    <w:rsid w:val="00362E40"/>
    <w:rsid w:val="00362E97"/>
    <w:rsid w:val="00362EEC"/>
    <w:rsid w:val="00362F33"/>
    <w:rsid w:val="00363096"/>
    <w:rsid w:val="0036324B"/>
    <w:rsid w:val="003632BA"/>
    <w:rsid w:val="003632BB"/>
    <w:rsid w:val="00363388"/>
    <w:rsid w:val="003634D1"/>
    <w:rsid w:val="00363541"/>
    <w:rsid w:val="003636BC"/>
    <w:rsid w:val="0036380D"/>
    <w:rsid w:val="0036398D"/>
    <w:rsid w:val="00363AF5"/>
    <w:rsid w:val="00363D33"/>
    <w:rsid w:val="00363D93"/>
    <w:rsid w:val="00363D99"/>
    <w:rsid w:val="00363DC2"/>
    <w:rsid w:val="00363E9F"/>
    <w:rsid w:val="0036400D"/>
    <w:rsid w:val="00364051"/>
    <w:rsid w:val="003640E5"/>
    <w:rsid w:val="00364275"/>
    <w:rsid w:val="0036439D"/>
    <w:rsid w:val="003643BE"/>
    <w:rsid w:val="0036448C"/>
    <w:rsid w:val="00364500"/>
    <w:rsid w:val="0036457D"/>
    <w:rsid w:val="003646E4"/>
    <w:rsid w:val="00364933"/>
    <w:rsid w:val="003649FA"/>
    <w:rsid w:val="00364A75"/>
    <w:rsid w:val="00364B4B"/>
    <w:rsid w:val="00364BF3"/>
    <w:rsid w:val="00364C02"/>
    <w:rsid w:val="00364D85"/>
    <w:rsid w:val="00364EAA"/>
    <w:rsid w:val="003652C9"/>
    <w:rsid w:val="003652F1"/>
    <w:rsid w:val="00365556"/>
    <w:rsid w:val="003655FE"/>
    <w:rsid w:val="0036570B"/>
    <w:rsid w:val="00365B0C"/>
    <w:rsid w:val="00365C00"/>
    <w:rsid w:val="00365C39"/>
    <w:rsid w:val="00365D22"/>
    <w:rsid w:val="00365D57"/>
    <w:rsid w:val="00365FA8"/>
    <w:rsid w:val="00366046"/>
    <w:rsid w:val="00366087"/>
    <w:rsid w:val="003661B3"/>
    <w:rsid w:val="003661DB"/>
    <w:rsid w:val="00366284"/>
    <w:rsid w:val="00366322"/>
    <w:rsid w:val="0036639E"/>
    <w:rsid w:val="00366584"/>
    <w:rsid w:val="003665B5"/>
    <w:rsid w:val="0036664E"/>
    <w:rsid w:val="0036667E"/>
    <w:rsid w:val="003666B4"/>
    <w:rsid w:val="00366825"/>
    <w:rsid w:val="0036683E"/>
    <w:rsid w:val="00366840"/>
    <w:rsid w:val="0036684A"/>
    <w:rsid w:val="0036694E"/>
    <w:rsid w:val="00366A7A"/>
    <w:rsid w:val="00366B39"/>
    <w:rsid w:val="00366CE6"/>
    <w:rsid w:val="00366D0F"/>
    <w:rsid w:val="00366D5A"/>
    <w:rsid w:val="00366DA4"/>
    <w:rsid w:val="00366E5F"/>
    <w:rsid w:val="00366E60"/>
    <w:rsid w:val="00366E9A"/>
    <w:rsid w:val="00366EE9"/>
    <w:rsid w:val="00366F19"/>
    <w:rsid w:val="00366FDE"/>
    <w:rsid w:val="00367040"/>
    <w:rsid w:val="0036714B"/>
    <w:rsid w:val="003674E8"/>
    <w:rsid w:val="003674FF"/>
    <w:rsid w:val="0036765F"/>
    <w:rsid w:val="003676E5"/>
    <w:rsid w:val="003677D1"/>
    <w:rsid w:val="003677F0"/>
    <w:rsid w:val="00367819"/>
    <w:rsid w:val="0036787D"/>
    <w:rsid w:val="00367962"/>
    <w:rsid w:val="00367A11"/>
    <w:rsid w:val="00367BE0"/>
    <w:rsid w:val="003703BB"/>
    <w:rsid w:val="00370443"/>
    <w:rsid w:val="003704C1"/>
    <w:rsid w:val="003705DB"/>
    <w:rsid w:val="00370624"/>
    <w:rsid w:val="00370721"/>
    <w:rsid w:val="003707F8"/>
    <w:rsid w:val="0037081D"/>
    <w:rsid w:val="003708DD"/>
    <w:rsid w:val="00370AEE"/>
    <w:rsid w:val="00370B29"/>
    <w:rsid w:val="00370B46"/>
    <w:rsid w:val="00370B5D"/>
    <w:rsid w:val="00370B7B"/>
    <w:rsid w:val="00370C19"/>
    <w:rsid w:val="00370CA2"/>
    <w:rsid w:val="00370CEB"/>
    <w:rsid w:val="00370E2A"/>
    <w:rsid w:val="00370F85"/>
    <w:rsid w:val="0037114F"/>
    <w:rsid w:val="00371196"/>
    <w:rsid w:val="00371248"/>
    <w:rsid w:val="003714F3"/>
    <w:rsid w:val="00371607"/>
    <w:rsid w:val="003716DC"/>
    <w:rsid w:val="00371B47"/>
    <w:rsid w:val="00371B62"/>
    <w:rsid w:val="00371B87"/>
    <w:rsid w:val="00371B94"/>
    <w:rsid w:val="00371DFB"/>
    <w:rsid w:val="00371F7D"/>
    <w:rsid w:val="00371FAA"/>
    <w:rsid w:val="00371FB7"/>
    <w:rsid w:val="00371FDE"/>
    <w:rsid w:val="00372026"/>
    <w:rsid w:val="003720B2"/>
    <w:rsid w:val="00372501"/>
    <w:rsid w:val="003725BA"/>
    <w:rsid w:val="00372750"/>
    <w:rsid w:val="003727F3"/>
    <w:rsid w:val="0037297B"/>
    <w:rsid w:val="00372A13"/>
    <w:rsid w:val="00372B6B"/>
    <w:rsid w:val="00372C5A"/>
    <w:rsid w:val="00373016"/>
    <w:rsid w:val="0037310F"/>
    <w:rsid w:val="0037317B"/>
    <w:rsid w:val="0037318D"/>
    <w:rsid w:val="00373353"/>
    <w:rsid w:val="00373432"/>
    <w:rsid w:val="00373537"/>
    <w:rsid w:val="00373640"/>
    <w:rsid w:val="003737ED"/>
    <w:rsid w:val="003738AC"/>
    <w:rsid w:val="00373910"/>
    <w:rsid w:val="00373919"/>
    <w:rsid w:val="00373F0A"/>
    <w:rsid w:val="0037400F"/>
    <w:rsid w:val="00374077"/>
    <w:rsid w:val="003740B6"/>
    <w:rsid w:val="003740BE"/>
    <w:rsid w:val="00374206"/>
    <w:rsid w:val="003742B1"/>
    <w:rsid w:val="00374639"/>
    <w:rsid w:val="003747C8"/>
    <w:rsid w:val="003747EB"/>
    <w:rsid w:val="00374813"/>
    <w:rsid w:val="00374816"/>
    <w:rsid w:val="00374821"/>
    <w:rsid w:val="003748CA"/>
    <w:rsid w:val="003749A5"/>
    <w:rsid w:val="00374BF6"/>
    <w:rsid w:val="00374D11"/>
    <w:rsid w:val="00375258"/>
    <w:rsid w:val="0037530F"/>
    <w:rsid w:val="003753AB"/>
    <w:rsid w:val="0037555E"/>
    <w:rsid w:val="003755F8"/>
    <w:rsid w:val="003757BB"/>
    <w:rsid w:val="0037595F"/>
    <w:rsid w:val="00375BFE"/>
    <w:rsid w:val="00375C1C"/>
    <w:rsid w:val="00375DF2"/>
    <w:rsid w:val="003760A3"/>
    <w:rsid w:val="003760B4"/>
    <w:rsid w:val="003761D1"/>
    <w:rsid w:val="003763D9"/>
    <w:rsid w:val="003766D5"/>
    <w:rsid w:val="003767A0"/>
    <w:rsid w:val="00376919"/>
    <w:rsid w:val="00376973"/>
    <w:rsid w:val="00376A5C"/>
    <w:rsid w:val="00376AB2"/>
    <w:rsid w:val="00376BBB"/>
    <w:rsid w:val="00376BD0"/>
    <w:rsid w:val="00376BD9"/>
    <w:rsid w:val="00376C2A"/>
    <w:rsid w:val="00376E50"/>
    <w:rsid w:val="00376EA1"/>
    <w:rsid w:val="00376FDC"/>
    <w:rsid w:val="00377065"/>
    <w:rsid w:val="0037711B"/>
    <w:rsid w:val="00377166"/>
    <w:rsid w:val="0037736B"/>
    <w:rsid w:val="00377503"/>
    <w:rsid w:val="00377512"/>
    <w:rsid w:val="00377C3E"/>
    <w:rsid w:val="00377C88"/>
    <w:rsid w:val="00377C91"/>
    <w:rsid w:val="00377C9F"/>
    <w:rsid w:val="00377F3D"/>
    <w:rsid w:val="00377F40"/>
    <w:rsid w:val="00377FC6"/>
    <w:rsid w:val="00380049"/>
    <w:rsid w:val="003801C6"/>
    <w:rsid w:val="00380274"/>
    <w:rsid w:val="003802E4"/>
    <w:rsid w:val="0038036A"/>
    <w:rsid w:val="0038077C"/>
    <w:rsid w:val="00380879"/>
    <w:rsid w:val="00380AAC"/>
    <w:rsid w:val="00380B56"/>
    <w:rsid w:val="00380D73"/>
    <w:rsid w:val="00380DF3"/>
    <w:rsid w:val="00380E4D"/>
    <w:rsid w:val="00380EB6"/>
    <w:rsid w:val="00380EC8"/>
    <w:rsid w:val="003810D1"/>
    <w:rsid w:val="00381564"/>
    <w:rsid w:val="0038181E"/>
    <w:rsid w:val="00381973"/>
    <w:rsid w:val="00381B01"/>
    <w:rsid w:val="00381BAA"/>
    <w:rsid w:val="00381CEB"/>
    <w:rsid w:val="00381D28"/>
    <w:rsid w:val="00381DD7"/>
    <w:rsid w:val="00381DF8"/>
    <w:rsid w:val="00381FB9"/>
    <w:rsid w:val="00382016"/>
    <w:rsid w:val="00382098"/>
    <w:rsid w:val="003820A2"/>
    <w:rsid w:val="00382201"/>
    <w:rsid w:val="00382401"/>
    <w:rsid w:val="003824DF"/>
    <w:rsid w:val="00382642"/>
    <w:rsid w:val="003826F7"/>
    <w:rsid w:val="00382726"/>
    <w:rsid w:val="003828B1"/>
    <w:rsid w:val="00382CFB"/>
    <w:rsid w:val="00382D18"/>
    <w:rsid w:val="00382EFA"/>
    <w:rsid w:val="00382F99"/>
    <w:rsid w:val="00383022"/>
    <w:rsid w:val="0038315F"/>
    <w:rsid w:val="003832AA"/>
    <w:rsid w:val="003833EF"/>
    <w:rsid w:val="00383560"/>
    <w:rsid w:val="003835C8"/>
    <w:rsid w:val="003836A8"/>
    <w:rsid w:val="0038370E"/>
    <w:rsid w:val="003839CE"/>
    <w:rsid w:val="00383AE9"/>
    <w:rsid w:val="00383B40"/>
    <w:rsid w:val="00383F58"/>
    <w:rsid w:val="00383F5A"/>
    <w:rsid w:val="00384058"/>
    <w:rsid w:val="00384219"/>
    <w:rsid w:val="00384269"/>
    <w:rsid w:val="00384333"/>
    <w:rsid w:val="00384402"/>
    <w:rsid w:val="0038441A"/>
    <w:rsid w:val="003845B8"/>
    <w:rsid w:val="003846A6"/>
    <w:rsid w:val="003846CA"/>
    <w:rsid w:val="0038473D"/>
    <w:rsid w:val="0038477B"/>
    <w:rsid w:val="003847A6"/>
    <w:rsid w:val="00384881"/>
    <w:rsid w:val="00384886"/>
    <w:rsid w:val="00384A8E"/>
    <w:rsid w:val="00384AF4"/>
    <w:rsid w:val="00384AF8"/>
    <w:rsid w:val="00384C42"/>
    <w:rsid w:val="00385082"/>
    <w:rsid w:val="003851A0"/>
    <w:rsid w:val="00385299"/>
    <w:rsid w:val="00385320"/>
    <w:rsid w:val="0038538C"/>
    <w:rsid w:val="00385583"/>
    <w:rsid w:val="00385615"/>
    <w:rsid w:val="0038569F"/>
    <w:rsid w:val="003856C7"/>
    <w:rsid w:val="0038570E"/>
    <w:rsid w:val="00385738"/>
    <w:rsid w:val="003857DB"/>
    <w:rsid w:val="0038584F"/>
    <w:rsid w:val="00385C80"/>
    <w:rsid w:val="00385CCF"/>
    <w:rsid w:val="00385CE3"/>
    <w:rsid w:val="00385DB8"/>
    <w:rsid w:val="00385EBE"/>
    <w:rsid w:val="003860C6"/>
    <w:rsid w:val="003861AF"/>
    <w:rsid w:val="003861F4"/>
    <w:rsid w:val="00386289"/>
    <w:rsid w:val="003863AE"/>
    <w:rsid w:val="003864A5"/>
    <w:rsid w:val="00386594"/>
    <w:rsid w:val="00386692"/>
    <w:rsid w:val="00386721"/>
    <w:rsid w:val="00386728"/>
    <w:rsid w:val="00386835"/>
    <w:rsid w:val="003869BD"/>
    <w:rsid w:val="00386B6D"/>
    <w:rsid w:val="00386BEA"/>
    <w:rsid w:val="00386CC0"/>
    <w:rsid w:val="00386DB6"/>
    <w:rsid w:val="00386E6D"/>
    <w:rsid w:val="00386F18"/>
    <w:rsid w:val="00386FDB"/>
    <w:rsid w:val="00387056"/>
    <w:rsid w:val="0038713C"/>
    <w:rsid w:val="003876BA"/>
    <w:rsid w:val="003878E5"/>
    <w:rsid w:val="003879B4"/>
    <w:rsid w:val="00387BF3"/>
    <w:rsid w:val="00387C03"/>
    <w:rsid w:val="00387E2C"/>
    <w:rsid w:val="00387E52"/>
    <w:rsid w:val="00387EA7"/>
    <w:rsid w:val="003902B7"/>
    <w:rsid w:val="00390348"/>
    <w:rsid w:val="0039034E"/>
    <w:rsid w:val="0039038D"/>
    <w:rsid w:val="0039050D"/>
    <w:rsid w:val="00390624"/>
    <w:rsid w:val="00390651"/>
    <w:rsid w:val="003907A1"/>
    <w:rsid w:val="00390859"/>
    <w:rsid w:val="00390A03"/>
    <w:rsid w:val="00390A90"/>
    <w:rsid w:val="00390B80"/>
    <w:rsid w:val="00390C0A"/>
    <w:rsid w:val="00390CC8"/>
    <w:rsid w:val="00390D8E"/>
    <w:rsid w:val="00390F0D"/>
    <w:rsid w:val="0039107F"/>
    <w:rsid w:val="0039109B"/>
    <w:rsid w:val="0039119A"/>
    <w:rsid w:val="00391236"/>
    <w:rsid w:val="0039136F"/>
    <w:rsid w:val="00391398"/>
    <w:rsid w:val="0039187F"/>
    <w:rsid w:val="003918F6"/>
    <w:rsid w:val="003919D3"/>
    <w:rsid w:val="00391B23"/>
    <w:rsid w:val="00391B39"/>
    <w:rsid w:val="00391CCE"/>
    <w:rsid w:val="00391D60"/>
    <w:rsid w:val="00391DF1"/>
    <w:rsid w:val="00391E99"/>
    <w:rsid w:val="00391EFF"/>
    <w:rsid w:val="00391FEB"/>
    <w:rsid w:val="00392038"/>
    <w:rsid w:val="00392224"/>
    <w:rsid w:val="00392322"/>
    <w:rsid w:val="00392409"/>
    <w:rsid w:val="003924FF"/>
    <w:rsid w:val="00392592"/>
    <w:rsid w:val="00392824"/>
    <w:rsid w:val="00392828"/>
    <w:rsid w:val="00392B00"/>
    <w:rsid w:val="00392C5C"/>
    <w:rsid w:val="00392DAE"/>
    <w:rsid w:val="00392E40"/>
    <w:rsid w:val="0039306D"/>
    <w:rsid w:val="003932CA"/>
    <w:rsid w:val="00393406"/>
    <w:rsid w:val="0039362E"/>
    <w:rsid w:val="00393667"/>
    <w:rsid w:val="003936BF"/>
    <w:rsid w:val="003936C2"/>
    <w:rsid w:val="00393968"/>
    <w:rsid w:val="00393B4E"/>
    <w:rsid w:val="00393C8B"/>
    <w:rsid w:val="00393D1D"/>
    <w:rsid w:val="00393ED0"/>
    <w:rsid w:val="00393FD6"/>
    <w:rsid w:val="003940B4"/>
    <w:rsid w:val="00394216"/>
    <w:rsid w:val="00394298"/>
    <w:rsid w:val="003942D7"/>
    <w:rsid w:val="003943CB"/>
    <w:rsid w:val="003943EC"/>
    <w:rsid w:val="003943FF"/>
    <w:rsid w:val="00394537"/>
    <w:rsid w:val="00394657"/>
    <w:rsid w:val="00394829"/>
    <w:rsid w:val="00394853"/>
    <w:rsid w:val="00394896"/>
    <w:rsid w:val="00394947"/>
    <w:rsid w:val="00394956"/>
    <w:rsid w:val="003949E7"/>
    <w:rsid w:val="00394AB2"/>
    <w:rsid w:val="00394B3A"/>
    <w:rsid w:val="00394B7F"/>
    <w:rsid w:val="00394BE7"/>
    <w:rsid w:val="00394C0A"/>
    <w:rsid w:val="00395215"/>
    <w:rsid w:val="00395238"/>
    <w:rsid w:val="00395267"/>
    <w:rsid w:val="00395460"/>
    <w:rsid w:val="003954A8"/>
    <w:rsid w:val="003957ED"/>
    <w:rsid w:val="00395875"/>
    <w:rsid w:val="0039587B"/>
    <w:rsid w:val="00395AA5"/>
    <w:rsid w:val="00395FB0"/>
    <w:rsid w:val="003960C4"/>
    <w:rsid w:val="003960DA"/>
    <w:rsid w:val="003960FF"/>
    <w:rsid w:val="0039621A"/>
    <w:rsid w:val="0039635D"/>
    <w:rsid w:val="003963FA"/>
    <w:rsid w:val="003964CA"/>
    <w:rsid w:val="00396655"/>
    <w:rsid w:val="0039672D"/>
    <w:rsid w:val="003967EC"/>
    <w:rsid w:val="00396875"/>
    <w:rsid w:val="00396C9F"/>
    <w:rsid w:val="00396D60"/>
    <w:rsid w:val="00396F79"/>
    <w:rsid w:val="00396F7F"/>
    <w:rsid w:val="003971DF"/>
    <w:rsid w:val="003975C5"/>
    <w:rsid w:val="003975F0"/>
    <w:rsid w:val="00397730"/>
    <w:rsid w:val="00397A1B"/>
    <w:rsid w:val="00397D8B"/>
    <w:rsid w:val="003A0009"/>
    <w:rsid w:val="003A00B8"/>
    <w:rsid w:val="003A04C7"/>
    <w:rsid w:val="003A0533"/>
    <w:rsid w:val="003A061A"/>
    <w:rsid w:val="003A066F"/>
    <w:rsid w:val="003A083D"/>
    <w:rsid w:val="003A0989"/>
    <w:rsid w:val="003A0A7A"/>
    <w:rsid w:val="003A0B94"/>
    <w:rsid w:val="003A0D4C"/>
    <w:rsid w:val="003A0DD5"/>
    <w:rsid w:val="003A0ECD"/>
    <w:rsid w:val="003A0F1D"/>
    <w:rsid w:val="003A10C8"/>
    <w:rsid w:val="003A11D8"/>
    <w:rsid w:val="003A13BE"/>
    <w:rsid w:val="003A140E"/>
    <w:rsid w:val="003A1481"/>
    <w:rsid w:val="003A14B3"/>
    <w:rsid w:val="003A1787"/>
    <w:rsid w:val="003A19F3"/>
    <w:rsid w:val="003A1B7B"/>
    <w:rsid w:val="003A1CA5"/>
    <w:rsid w:val="003A1D03"/>
    <w:rsid w:val="003A1D9C"/>
    <w:rsid w:val="003A1FF1"/>
    <w:rsid w:val="003A2210"/>
    <w:rsid w:val="003A2275"/>
    <w:rsid w:val="003A2576"/>
    <w:rsid w:val="003A2582"/>
    <w:rsid w:val="003A2594"/>
    <w:rsid w:val="003A25C0"/>
    <w:rsid w:val="003A2684"/>
    <w:rsid w:val="003A282D"/>
    <w:rsid w:val="003A28D6"/>
    <w:rsid w:val="003A2973"/>
    <w:rsid w:val="003A2B0B"/>
    <w:rsid w:val="003A2B4B"/>
    <w:rsid w:val="003A2B8C"/>
    <w:rsid w:val="003A2D79"/>
    <w:rsid w:val="003A2E19"/>
    <w:rsid w:val="003A301F"/>
    <w:rsid w:val="003A3206"/>
    <w:rsid w:val="003A3402"/>
    <w:rsid w:val="003A34DB"/>
    <w:rsid w:val="003A3543"/>
    <w:rsid w:val="003A3582"/>
    <w:rsid w:val="003A35AF"/>
    <w:rsid w:val="003A36C0"/>
    <w:rsid w:val="003A39B0"/>
    <w:rsid w:val="003A3AE6"/>
    <w:rsid w:val="003A3C01"/>
    <w:rsid w:val="003A3DB8"/>
    <w:rsid w:val="003A3DC1"/>
    <w:rsid w:val="003A3F62"/>
    <w:rsid w:val="003A4399"/>
    <w:rsid w:val="003A4465"/>
    <w:rsid w:val="003A4479"/>
    <w:rsid w:val="003A4504"/>
    <w:rsid w:val="003A4595"/>
    <w:rsid w:val="003A46C2"/>
    <w:rsid w:val="003A46DD"/>
    <w:rsid w:val="003A471C"/>
    <w:rsid w:val="003A4748"/>
    <w:rsid w:val="003A4918"/>
    <w:rsid w:val="003A4ADC"/>
    <w:rsid w:val="003A4B1F"/>
    <w:rsid w:val="003A4BBB"/>
    <w:rsid w:val="003A4DEA"/>
    <w:rsid w:val="003A4F31"/>
    <w:rsid w:val="003A4F48"/>
    <w:rsid w:val="003A505E"/>
    <w:rsid w:val="003A51C1"/>
    <w:rsid w:val="003A5267"/>
    <w:rsid w:val="003A531F"/>
    <w:rsid w:val="003A5366"/>
    <w:rsid w:val="003A53E0"/>
    <w:rsid w:val="003A550F"/>
    <w:rsid w:val="003A551F"/>
    <w:rsid w:val="003A5523"/>
    <w:rsid w:val="003A557D"/>
    <w:rsid w:val="003A5807"/>
    <w:rsid w:val="003A58D6"/>
    <w:rsid w:val="003A5B1A"/>
    <w:rsid w:val="003A5B25"/>
    <w:rsid w:val="003A5DA5"/>
    <w:rsid w:val="003A5FA1"/>
    <w:rsid w:val="003A6133"/>
    <w:rsid w:val="003A6173"/>
    <w:rsid w:val="003A6187"/>
    <w:rsid w:val="003A6828"/>
    <w:rsid w:val="003A697C"/>
    <w:rsid w:val="003A6989"/>
    <w:rsid w:val="003A6A0F"/>
    <w:rsid w:val="003A6B0E"/>
    <w:rsid w:val="003A6C41"/>
    <w:rsid w:val="003A6DAD"/>
    <w:rsid w:val="003A6E09"/>
    <w:rsid w:val="003A6F7D"/>
    <w:rsid w:val="003A7091"/>
    <w:rsid w:val="003A709A"/>
    <w:rsid w:val="003A7342"/>
    <w:rsid w:val="003A73E6"/>
    <w:rsid w:val="003A7427"/>
    <w:rsid w:val="003A751B"/>
    <w:rsid w:val="003A7595"/>
    <w:rsid w:val="003A7742"/>
    <w:rsid w:val="003A7856"/>
    <w:rsid w:val="003A7B2F"/>
    <w:rsid w:val="003A7C53"/>
    <w:rsid w:val="003A7CC2"/>
    <w:rsid w:val="003A7EA2"/>
    <w:rsid w:val="003A7F42"/>
    <w:rsid w:val="003B00A4"/>
    <w:rsid w:val="003B0343"/>
    <w:rsid w:val="003B051E"/>
    <w:rsid w:val="003B05BB"/>
    <w:rsid w:val="003B078D"/>
    <w:rsid w:val="003B085F"/>
    <w:rsid w:val="003B08A5"/>
    <w:rsid w:val="003B0945"/>
    <w:rsid w:val="003B09FA"/>
    <w:rsid w:val="003B0A4E"/>
    <w:rsid w:val="003B0A9B"/>
    <w:rsid w:val="003B0BB2"/>
    <w:rsid w:val="003B0C2B"/>
    <w:rsid w:val="003B0EE5"/>
    <w:rsid w:val="003B1067"/>
    <w:rsid w:val="003B11B8"/>
    <w:rsid w:val="003B12A7"/>
    <w:rsid w:val="003B13AE"/>
    <w:rsid w:val="003B17E5"/>
    <w:rsid w:val="003B18AC"/>
    <w:rsid w:val="003B1A23"/>
    <w:rsid w:val="003B1AC7"/>
    <w:rsid w:val="003B1B7B"/>
    <w:rsid w:val="003B1DA4"/>
    <w:rsid w:val="003B1E86"/>
    <w:rsid w:val="003B203B"/>
    <w:rsid w:val="003B21C8"/>
    <w:rsid w:val="003B222D"/>
    <w:rsid w:val="003B2247"/>
    <w:rsid w:val="003B229C"/>
    <w:rsid w:val="003B22E3"/>
    <w:rsid w:val="003B2340"/>
    <w:rsid w:val="003B23EE"/>
    <w:rsid w:val="003B23FB"/>
    <w:rsid w:val="003B24DB"/>
    <w:rsid w:val="003B2531"/>
    <w:rsid w:val="003B2762"/>
    <w:rsid w:val="003B293A"/>
    <w:rsid w:val="003B293F"/>
    <w:rsid w:val="003B2B17"/>
    <w:rsid w:val="003B2B7E"/>
    <w:rsid w:val="003B2B98"/>
    <w:rsid w:val="003B2C32"/>
    <w:rsid w:val="003B2D92"/>
    <w:rsid w:val="003B2E7A"/>
    <w:rsid w:val="003B2EF8"/>
    <w:rsid w:val="003B2FE1"/>
    <w:rsid w:val="003B2FE8"/>
    <w:rsid w:val="003B3027"/>
    <w:rsid w:val="003B314F"/>
    <w:rsid w:val="003B32ED"/>
    <w:rsid w:val="003B35B5"/>
    <w:rsid w:val="003B38C5"/>
    <w:rsid w:val="003B3EF4"/>
    <w:rsid w:val="003B4249"/>
    <w:rsid w:val="003B435E"/>
    <w:rsid w:val="003B4657"/>
    <w:rsid w:val="003B46CB"/>
    <w:rsid w:val="003B4830"/>
    <w:rsid w:val="003B4CFC"/>
    <w:rsid w:val="003B4D56"/>
    <w:rsid w:val="003B4D8D"/>
    <w:rsid w:val="003B4F01"/>
    <w:rsid w:val="003B505B"/>
    <w:rsid w:val="003B5378"/>
    <w:rsid w:val="003B54D6"/>
    <w:rsid w:val="003B550B"/>
    <w:rsid w:val="003B550E"/>
    <w:rsid w:val="003B577C"/>
    <w:rsid w:val="003B5785"/>
    <w:rsid w:val="003B5790"/>
    <w:rsid w:val="003B5932"/>
    <w:rsid w:val="003B5991"/>
    <w:rsid w:val="003B5A11"/>
    <w:rsid w:val="003B5C63"/>
    <w:rsid w:val="003B5D38"/>
    <w:rsid w:val="003B5E1A"/>
    <w:rsid w:val="003B5E1D"/>
    <w:rsid w:val="003B5F13"/>
    <w:rsid w:val="003B5FEC"/>
    <w:rsid w:val="003B6014"/>
    <w:rsid w:val="003B6149"/>
    <w:rsid w:val="003B63AE"/>
    <w:rsid w:val="003B63CA"/>
    <w:rsid w:val="003B63FE"/>
    <w:rsid w:val="003B6520"/>
    <w:rsid w:val="003B662B"/>
    <w:rsid w:val="003B66FF"/>
    <w:rsid w:val="003B6788"/>
    <w:rsid w:val="003B6965"/>
    <w:rsid w:val="003B6CFA"/>
    <w:rsid w:val="003B6F44"/>
    <w:rsid w:val="003B6F66"/>
    <w:rsid w:val="003B6FEF"/>
    <w:rsid w:val="003B7055"/>
    <w:rsid w:val="003B707A"/>
    <w:rsid w:val="003B713E"/>
    <w:rsid w:val="003B71C9"/>
    <w:rsid w:val="003B72B8"/>
    <w:rsid w:val="003B740F"/>
    <w:rsid w:val="003B749F"/>
    <w:rsid w:val="003B76BF"/>
    <w:rsid w:val="003B77A2"/>
    <w:rsid w:val="003B796D"/>
    <w:rsid w:val="003B79D9"/>
    <w:rsid w:val="003B7A4C"/>
    <w:rsid w:val="003B7AD4"/>
    <w:rsid w:val="003B7B37"/>
    <w:rsid w:val="003B7D61"/>
    <w:rsid w:val="003B7DCF"/>
    <w:rsid w:val="003B7E5D"/>
    <w:rsid w:val="003B7F02"/>
    <w:rsid w:val="003C0258"/>
    <w:rsid w:val="003C030C"/>
    <w:rsid w:val="003C051A"/>
    <w:rsid w:val="003C066C"/>
    <w:rsid w:val="003C0810"/>
    <w:rsid w:val="003C0940"/>
    <w:rsid w:val="003C0A07"/>
    <w:rsid w:val="003C0CF2"/>
    <w:rsid w:val="003C0EAB"/>
    <w:rsid w:val="003C0ECE"/>
    <w:rsid w:val="003C0F34"/>
    <w:rsid w:val="003C0F99"/>
    <w:rsid w:val="003C0FC5"/>
    <w:rsid w:val="003C106D"/>
    <w:rsid w:val="003C1081"/>
    <w:rsid w:val="003C10B0"/>
    <w:rsid w:val="003C1172"/>
    <w:rsid w:val="003C19AD"/>
    <w:rsid w:val="003C1A56"/>
    <w:rsid w:val="003C1AD0"/>
    <w:rsid w:val="003C1B19"/>
    <w:rsid w:val="003C1B3A"/>
    <w:rsid w:val="003C1B9B"/>
    <w:rsid w:val="003C1C9E"/>
    <w:rsid w:val="003C1DCD"/>
    <w:rsid w:val="003C1E2A"/>
    <w:rsid w:val="003C1FA7"/>
    <w:rsid w:val="003C2024"/>
    <w:rsid w:val="003C209B"/>
    <w:rsid w:val="003C211F"/>
    <w:rsid w:val="003C250D"/>
    <w:rsid w:val="003C25A3"/>
    <w:rsid w:val="003C25CE"/>
    <w:rsid w:val="003C260F"/>
    <w:rsid w:val="003C2857"/>
    <w:rsid w:val="003C29B1"/>
    <w:rsid w:val="003C2B0B"/>
    <w:rsid w:val="003C2DDA"/>
    <w:rsid w:val="003C2DF2"/>
    <w:rsid w:val="003C2DFE"/>
    <w:rsid w:val="003C2F0B"/>
    <w:rsid w:val="003C2F22"/>
    <w:rsid w:val="003C2FFA"/>
    <w:rsid w:val="003C3058"/>
    <w:rsid w:val="003C30FE"/>
    <w:rsid w:val="003C325E"/>
    <w:rsid w:val="003C34FC"/>
    <w:rsid w:val="003C360A"/>
    <w:rsid w:val="003C368C"/>
    <w:rsid w:val="003C3720"/>
    <w:rsid w:val="003C378F"/>
    <w:rsid w:val="003C39DF"/>
    <w:rsid w:val="003C3C34"/>
    <w:rsid w:val="003C3C3D"/>
    <w:rsid w:val="003C3C9C"/>
    <w:rsid w:val="003C3CF7"/>
    <w:rsid w:val="003C3D57"/>
    <w:rsid w:val="003C3D7C"/>
    <w:rsid w:val="003C3EAC"/>
    <w:rsid w:val="003C4006"/>
    <w:rsid w:val="003C40A2"/>
    <w:rsid w:val="003C40BE"/>
    <w:rsid w:val="003C410D"/>
    <w:rsid w:val="003C43F6"/>
    <w:rsid w:val="003C443E"/>
    <w:rsid w:val="003C4607"/>
    <w:rsid w:val="003C470B"/>
    <w:rsid w:val="003C47AF"/>
    <w:rsid w:val="003C48D5"/>
    <w:rsid w:val="003C49E0"/>
    <w:rsid w:val="003C4A20"/>
    <w:rsid w:val="003C4B2C"/>
    <w:rsid w:val="003C4DE5"/>
    <w:rsid w:val="003C4E26"/>
    <w:rsid w:val="003C4E3A"/>
    <w:rsid w:val="003C4E3D"/>
    <w:rsid w:val="003C4FFC"/>
    <w:rsid w:val="003C5007"/>
    <w:rsid w:val="003C532A"/>
    <w:rsid w:val="003C58F9"/>
    <w:rsid w:val="003C5AB1"/>
    <w:rsid w:val="003C5B04"/>
    <w:rsid w:val="003C5B19"/>
    <w:rsid w:val="003C5B2B"/>
    <w:rsid w:val="003C5BAA"/>
    <w:rsid w:val="003C5D0F"/>
    <w:rsid w:val="003C5D64"/>
    <w:rsid w:val="003C5D89"/>
    <w:rsid w:val="003C5EBC"/>
    <w:rsid w:val="003C5EC8"/>
    <w:rsid w:val="003C5EE8"/>
    <w:rsid w:val="003C5F33"/>
    <w:rsid w:val="003C5FAE"/>
    <w:rsid w:val="003C60AD"/>
    <w:rsid w:val="003C60B6"/>
    <w:rsid w:val="003C60BF"/>
    <w:rsid w:val="003C619D"/>
    <w:rsid w:val="003C62B6"/>
    <w:rsid w:val="003C63DE"/>
    <w:rsid w:val="003C6570"/>
    <w:rsid w:val="003C65AB"/>
    <w:rsid w:val="003C6AAF"/>
    <w:rsid w:val="003C6B86"/>
    <w:rsid w:val="003C6BAE"/>
    <w:rsid w:val="003C6C5F"/>
    <w:rsid w:val="003C6CC7"/>
    <w:rsid w:val="003C6D28"/>
    <w:rsid w:val="003C6DC6"/>
    <w:rsid w:val="003C6DD8"/>
    <w:rsid w:val="003C6FA6"/>
    <w:rsid w:val="003C717C"/>
    <w:rsid w:val="003C71C7"/>
    <w:rsid w:val="003C7379"/>
    <w:rsid w:val="003C75D1"/>
    <w:rsid w:val="003C77DC"/>
    <w:rsid w:val="003C7902"/>
    <w:rsid w:val="003C7A01"/>
    <w:rsid w:val="003C7AC9"/>
    <w:rsid w:val="003C7B84"/>
    <w:rsid w:val="003C7BFA"/>
    <w:rsid w:val="003C7C14"/>
    <w:rsid w:val="003D01C0"/>
    <w:rsid w:val="003D0294"/>
    <w:rsid w:val="003D02DB"/>
    <w:rsid w:val="003D02DE"/>
    <w:rsid w:val="003D06F9"/>
    <w:rsid w:val="003D09C4"/>
    <w:rsid w:val="003D0D3E"/>
    <w:rsid w:val="003D0DC6"/>
    <w:rsid w:val="003D0E13"/>
    <w:rsid w:val="003D0ED5"/>
    <w:rsid w:val="003D0FFD"/>
    <w:rsid w:val="003D10BD"/>
    <w:rsid w:val="003D10F6"/>
    <w:rsid w:val="003D1179"/>
    <w:rsid w:val="003D1410"/>
    <w:rsid w:val="003D141D"/>
    <w:rsid w:val="003D15A4"/>
    <w:rsid w:val="003D17F3"/>
    <w:rsid w:val="003D1B3F"/>
    <w:rsid w:val="003D1F30"/>
    <w:rsid w:val="003D2059"/>
    <w:rsid w:val="003D20C0"/>
    <w:rsid w:val="003D20F6"/>
    <w:rsid w:val="003D22FD"/>
    <w:rsid w:val="003D2323"/>
    <w:rsid w:val="003D2497"/>
    <w:rsid w:val="003D24D7"/>
    <w:rsid w:val="003D251B"/>
    <w:rsid w:val="003D25EC"/>
    <w:rsid w:val="003D25FC"/>
    <w:rsid w:val="003D2608"/>
    <w:rsid w:val="003D2705"/>
    <w:rsid w:val="003D2719"/>
    <w:rsid w:val="003D27C5"/>
    <w:rsid w:val="003D2966"/>
    <w:rsid w:val="003D2A04"/>
    <w:rsid w:val="003D2B1B"/>
    <w:rsid w:val="003D2C27"/>
    <w:rsid w:val="003D2D6D"/>
    <w:rsid w:val="003D2E2A"/>
    <w:rsid w:val="003D2EAF"/>
    <w:rsid w:val="003D2FF9"/>
    <w:rsid w:val="003D30E9"/>
    <w:rsid w:val="003D31D3"/>
    <w:rsid w:val="003D3232"/>
    <w:rsid w:val="003D33CC"/>
    <w:rsid w:val="003D3489"/>
    <w:rsid w:val="003D34FC"/>
    <w:rsid w:val="003D351C"/>
    <w:rsid w:val="003D3691"/>
    <w:rsid w:val="003D37FA"/>
    <w:rsid w:val="003D3813"/>
    <w:rsid w:val="003D3BA0"/>
    <w:rsid w:val="003D3C3A"/>
    <w:rsid w:val="003D3DFD"/>
    <w:rsid w:val="003D3FB9"/>
    <w:rsid w:val="003D401A"/>
    <w:rsid w:val="003D402E"/>
    <w:rsid w:val="003D404C"/>
    <w:rsid w:val="003D4294"/>
    <w:rsid w:val="003D440B"/>
    <w:rsid w:val="003D4429"/>
    <w:rsid w:val="003D4468"/>
    <w:rsid w:val="003D4501"/>
    <w:rsid w:val="003D4647"/>
    <w:rsid w:val="003D48CF"/>
    <w:rsid w:val="003D49D6"/>
    <w:rsid w:val="003D4A23"/>
    <w:rsid w:val="003D4BBE"/>
    <w:rsid w:val="003D4C72"/>
    <w:rsid w:val="003D4E16"/>
    <w:rsid w:val="003D4E83"/>
    <w:rsid w:val="003D4E8F"/>
    <w:rsid w:val="003D4F18"/>
    <w:rsid w:val="003D512F"/>
    <w:rsid w:val="003D51DB"/>
    <w:rsid w:val="003D51F7"/>
    <w:rsid w:val="003D51FC"/>
    <w:rsid w:val="003D5201"/>
    <w:rsid w:val="003D533F"/>
    <w:rsid w:val="003D5481"/>
    <w:rsid w:val="003D550C"/>
    <w:rsid w:val="003D550E"/>
    <w:rsid w:val="003D5688"/>
    <w:rsid w:val="003D579C"/>
    <w:rsid w:val="003D57AE"/>
    <w:rsid w:val="003D5831"/>
    <w:rsid w:val="003D595C"/>
    <w:rsid w:val="003D59A9"/>
    <w:rsid w:val="003D5A6E"/>
    <w:rsid w:val="003D5A9A"/>
    <w:rsid w:val="003D5ABD"/>
    <w:rsid w:val="003D5B7B"/>
    <w:rsid w:val="003D5F8E"/>
    <w:rsid w:val="003D60D6"/>
    <w:rsid w:val="003D60D7"/>
    <w:rsid w:val="003D6138"/>
    <w:rsid w:val="003D6174"/>
    <w:rsid w:val="003D61B2"/>
    <w:rsid w:val="003D6289"/>
    <w:rsid w:val="003D62C4"/>
    <w:rsid w:val="003D648D"/>
    <w:rsid w:val="003D650C"/>
    <w:rsid w:val="003D65A3"/>
    <w:rsid w:val="003D6649"/>
    <w:rsid w:val="003D6866"/>
    <w:rsid w:val="003D68BF"/>
    <w:rsid w:val="003D6A4B"/>
    <w:rsid w:val="003D6BC4"/>
    <w:rsid w:val="003D6C69"/>
    <w:rsid w:val="003D714D"/>
    <w:rsid w:val="003D744B"/>
    <w:rsid w:val="003D7477"/>
    <w:rsid w:val="003D74CF"/>
    <w:rsid w:val="003D7543"/>
    <w:rsid w:val="003D75B9"/>
    <w:rsid w:val="003D779B"/>
    <w:rsid w:val="003D7A51"/>
    <w:rsid w:val="003D7B85"/>
    <w:rsid w:val="003D7BEB"/>
    <w:rsid w:val="003D7CA0"/>
    <w:rsid w:val="003D7CBA"/>
    <w:rsid w:val="003D7D69"/>
    <w:rsid w:val="003D7DD5"/>
    <w:rsid w:val="003E0143"/>
    <w:rsid w:val="003E0162"/>
    <w:rsid w:val="003E03B6"/>
    <w:rsid w:val="003E03C2"/>
    <w:rsid w:val="003E0632"/>
    <w:rsid w:val="003E08EE"/>
    <w:rsid w:val="003E0A45"/>
    <w:rsid w:val="003E0A96"/>
    <w:rsid w:val="003E12E2"/>
    <w:rsid w:val="003E1387"/>
    <w:rsid w:val="003E13E1"/>
    <w:rsid w:val="003E14CF"/>
    <w:rsid w:val="003E14F6"/>
    <w:rsid w:val="003E1630"/>
    <w:rsid w:val="003E164D"/>
    <w:rsid w:val="003E167E"/>
    <w:rsid w:val="003E187C"/>
    <w:rsid w:val="003E1928"/>
    <w:rsid w:val="003E19C5"/>
    <w:rsid w:val="003E1D8F"/>
    <w:rsid w:val="003E24DF"/>
    <w:rsid w:val="003E24FF"/>
    <w:rsid w:val="003E2669"/>
    <w:rsid w:val="003E26C2"/>
    <w:rsid w:val="003E26F3"/>
    <w:rsid w:val="003E270C"/>
    <w:rsid w:val="003E281A"/>
    <w:rsid w:val="003E2935"/>
    <w:rsid w:val="003E2B3B"/>
    <w:rsid w:val="003E2C0E"/>
    <w:rsid w:val="003E2CA5"/>
    <w:rsid w:val="003E2D0C"/>
    <w:rsid w:val="003E2D79"/>
    <w:rsid w:val="003E2EB6"/>
    <w:rsid w:val="003E2FD2"/>
    <w:rsid w:val="003E30B6"/>
    <w:rsid w:val="003E323E"/>
    <w:rsid w:val="003E3376"/>
    <w:rsid w:val="003E3521"/>
    <w:rsid w:val="003E355A"/>
    <w:rsid w:val="003E36DB"/>
    <w:rsid w:val="003E3810"/>
    <w:rsid w:val="003E385F"/>
    <w:rsid w:val="003E386A"/>
    <w:rsid w:val="003E392D"/>
    <w:rsid w:val="003E3940"/>
    <w:rsid w:val="003E397D"/>
    <w:rsid w:val="003E39A0"/>
    <w:rsid w:val="003E3A99"/>
    <w:rsid w:val="003E3B55"/>
    <w:rsid w:val="003E3B62"/>
    <w:rsid w:val="003E3D3B"/>
    <w:rsid w:val="003E3DB9"/>
    <w:rsid w:val="003E3DEF"/>
    <w:rsid w:val="003E3E53"/>
    <w:rsid w:val="003E3E58"/>
    <w:rsid w:val="003E3E6F"/>
    <w:rsid w:val="003E3EAF"/>
    <w:rsid w:val="003E3FB7"/>
    <w:rsid w:val="003E412F"/>
    <w:rsid w:val="003E42E4"/>
    <w:rsid w:val="003E4454"/>
    <w:rsid w:val="003E446B"/>
    <w:rsid w:val="003E45D8"/>
    <w:rsid w:val="003E46A4"/>
    <w:rsid w:val="003E46F2"/>
    <w:rsid w:val="003E499F"/>
    <w:rsid w:val="003E4B2E"/>
    <w:rsid w:val="003E4BF9"/>
    <w:rsid w:val="003E4D34"/>
    <w:rsid w:val="003E4D7A"/>
    <w:rsid w:val="003E4DA5"/>
    <w:rsid w:val="003E4DF5"/>
    <w:rsid w:val="003E4ED7"/>
    <w:rsid w:val="003E4F79"/>
    <w:rsid w:val="003E5252"/>
    <w:rsid w:val="003E52B0"/>
    <w:rsid w:val="003E52D3"/>
    <w:rsid w:val="003E5367"/>
    <w:rsid w:val="003E53E7"/>
    <w:rsid w:val="003E547E"/>
    <w:rsid w:val="003E54EE"/>
    <w:rsid w:val="003E5510"/>
    <w:rsid w:val="003E554E"/>
    <w:rsid w:val="003E564C"/>
    <w:rsid w:val="003E56FE"/>
    <w:rsid w:val="003E5BCF"/>
    <w:rsid w:val="003E5C80"/>
    <w:rsid w:val="003E5CD5"/>
    <w:rsid w:val="003E5E7B"/>
    <w:rsid w:val="003E5EB0"/>
    <w:rsid w:val="003E5F2C"/>
    <w:rsid w:val="003E6137"/>
    <w:rsid w:val="003E622D"/>
    <w:rsid w:val="003E6231"/>
    <w:rsid w:val="003E684C"/>
    <w:rsid w:val="003E6A81"/>
    <w:rsid w:val="003E6BC3"/>
    <w:rsid w:val="003E6CB9"/>
    <w:rsid w:val="003E6EE4"/>
    <w:rsid w:val="003E6F6E"/>
    <w:rsid w:val="003E710A"/>
    <w:rsid w:val="003E7243"/>
    <w:rsid w:val="003E737A"/>
    <w:rsid w:val="003E73BB"/>
    <w:rsid w:val="003E7418"/>
    <w:rsid w:val="003E7436"/>
    <w:rsid w:val="003E7498"/>
    <w:rsid w:val="003E7592"/>
    <w:rsid w:val="003E76FC"/>
    <w:rsid w:val="003E788E"/>
    <w:rsid w:val="003E7899"/>
    <w:rsid w:val="003E7913"/>
    <w:rsid w:val="003E79AF"/>
    <w:rsid w:val="003E7AC7"/>
    <w:rsid w:val="003E7B1F"/>
    <w:rsid w:val="003E7D6B"/>
    <w:rsid w:val="003E7DDE"/>
    <w:rsid w:val="003E7EE8"/>
    <w:rsid w:val="003E7EE9"/>
    <w:rsid w:val="003E7FD7"/>
    <w:rsid w:val="003F0268"/>
    <w:rsid w:val="003F027D"/>
    <w:rsid w:val="003F03AF"/>
    <w:rsid w:val="003F04A0"/>
    <w:rsid w:val="003F04F9"/>
    <w:rsid w:val="003F053B"/>
    <w:rsid w:val="003F0545"/>
    <w:rsid w:val="003F0659"/>
    <w:rsid w:val="003F0713"/>
    <w:rsid w:val="003F08E7"/>
    <w:rsid w:val="003F0912"/>
    <w:rsid w:val="003F0982"/>
    <w:rsid w:val="003F0B1E"/>
    <w:rsid w:val="003F0B4C"/>
    <w:rsid w:val="003F0CB1"/>
    <w:rsid w:val="003F0E47"/>
    <w:rsid w:val="003F103E"/>
    <w:rsid w:val="003F104B"/>
    <w:rsid w:val="003F1069"/>
    <w:rsid w:val="003F1358"/>
    <w:rsid w:val="003F15E2"/>
    <w:rsid w:val="003F1702"/>
    <w:rsid w:val="003F1994"/>
    <w:rsid w:val="003F1A72"/>
    <w:rsid w:val="003F1BFB"/>
    <w:rsid w:val="003F1CDB"/>
    <w:rsid w:val="003F1D9F"/>
    <w:rsid w:val="003F1DEE"/>
    <w:rsid w:val="003F21E9"/>
    <w:rsid w:val="003F2345"/>
    <w:rsid w:val="003F2442"/>
    <w:rsid w:val="003F2491"/>
    <w:rsid w:val="003F25DD"/>
    <w:rsid w:val="003F2605"/>
    <w:rsid w:val="003F272F"/>
    <w:rsid w:val="003F28D3"/>
    <w:rsid w:val="003F2975"/>
    <w:rsid w:val="003F29B3"/>
    <w:rsid w:val="003F2B20"/>
    <w:rsid w:val="003F2C65"/>
    <w:rsid w:val="003F2DA5"/>
    <w:rsid w:val="003F2DEF"/>
    <w:rsid w:val="003F2E02"/>
    <w:rsid w:val="003F2E41"/>
    <w:rsid w:val="003F2F02"/>
    <w:rsid w:val="003F318F"/>
    <w:rsid w:val="003F31CA"/>
    <w:rsid w:val="003F32B7"/>
    <w:rsid w:val="003F3318"/>
    <w:rsid w:val="003F35C7"/>
    <w:rsid w:val="003F37B9"/>
    <w:rsid w:val="003F37CF"/>
    <w:rsid w:val="003F38D8"/>
    <w:rsid w:val="003F3990"/>
    <w:rsid w:val="003F39D3"/>
    <w:rsid w:val="003F3A5A"/>
    <w:rsid w:val="003F3AB7"/>
    <w:rsid w:val="003F3B00"/>
    <w:rsid w:val="003F3B1B"/>
    <w:rsid w:val="003F3CE8"/>
    <w:rsid w:val="003F3DB2"/>
    <w:rsid w:val="003F3ECB"/>
    <w:rsid w:val="003F40B8"/>
    <w:rsid w:val="003F40EA"/>
    <w:rsid w:val="003F42AC"/>
    <w:rsid w:val="003F43B5"/>
    <w:rsid w:val="003F444B"/>
    <w:rsid w:val="003F44D1"/>
    <w:rsid w:val="003F4547"/>
    <w:rsid w:val="003F45A0"/>
    <w:rsid w:val="003F45B1"/>
    <w:rsid w:val="003F45C3"/>
    <w:rsid w:val="003F485A"/>
    <w:rsid w:val="003F48B9"/>
    <w:rsid w:val="003F4ABB"/>
    <w:rsid w:val="003F4B48"/>
    <w:rsid w:val="003F4B7B"/>
    <w:rsid w:val="003F4BCA"/>
    <w:rsid w:val="003F4C2A"/>
    <w:rsid w:val="003F4C93"/>
    <w:rsid w:val="003F4D31"/>
    <w:rsid w:val="003F4F22"/>
    <w:rsid w:val="003F4FEA"/>
    <w:rsid w:val="003F5087"/>
    <w:rsid w:val="003F51A5"/>
    <w:rsid w:val="003F524D"/>
    <w:rsid w:val="003F52A5"/>
    <w:rsid w:val="003F53F6"/>
    <w:rsid w:val="003F5493"/>
    <w:rsid w:val="003F5704"/>
    <w:rsid w:val="003F5764"/>
    <w:rsid w:val="003F5838"/>
    <w:rsid w:val="003F590E"/>
    <w:rsid w:val="003F5BE0"/>
    <w:rsid w:val="003F5C9F"/>
    <w:rsid w:val="003F5D97"/>
    <w:rsid w:val="003F5DDB"/>
    <w:rsid w:val="003F5EBA"/>
    <w:rsid w:val="003F5EBC"/>
    <w:rsid w:val="003F6099"/>
    <w:rsid w:val="003F6151"/>
    <w:rsid w:val="003F63AB"/>
    <w:rsid w:val="003F6471"/>
    <w:rsid w:val="003F64E7"/>
    <w:rsid w:val="003F655F"/>
    <w:rsid w:val="003F6683"/>
    <w:rsid w:val="003F66C9"/>
    <w:rsid w:val="003F680B"/>
    <w:rsid w:val="003F683D"/>
    <w:rsid w:val="003F69B6"/>
    <w:rsid w:val="003F6A7D"/>
    <w:rsid w:val="003F6D36"/>
    <w:rsid w:val="003F6D56"/>
    <w:rsid w:val="003F6EF0"/>
    <w:rsid w:val="003F6F61"/>
    <w:rsid w:val="003F7078"/>
    <w:rsid w:val="003F70EA"/>
    <w:rsid w:val="003F717B"/>
    <w:rsid w:val="003F76BB"/>
    <w:rsid w:val="003F77BF"/>
    <w:rsid w:val="003F785A"/>
    <w:rsid w:val="003F78A5"/>
    <w:rsid w:val="003F799A"/>
    <w:rsid w:val="003F7A01"/>
    <w:rsid w:val="003F7AEB"/>
    <w:rsid w:val="003F7C26"/>
    <w:rsid w:val="003F7D08"/>
    <w:rsid w:val="003F7FD1"/>
    <w:rsid w:val="004002FD"/>
    <w:rsid w:val="00400309"/>
    <w:rsid w:val="00400717"/>
    <w:rsid w:val="0040092C"/>
    <w:rsid w:val="00400B1D"/>
    <w:rsid w:val="0040113D"/>
    <w:rsid w:val="004012F5"/>
    <w:rsid w:val="004013A6"/>
    <w:rsid w:val="00401551"/>
    <w:rsid w:val="00401562"/>
    <w:rsid w:val="00401632"/>
    <w:rsid w:val="004017EC"/>
    <w:rsid w:val="00401DA5"/>
    <w:rsid w:val="00401F75"/>
    <w:rsid w:val="00401FE8"/>
    <w:rsid w:val="004021EA"/>
    <w:rsid w:val="004022AF"/>
    <w:rsid w:val="0040236A"/>
    <w:rsid w:val="004024AE"/>
    <w:rsid w:val="00402515"/>
    <w:rsid w:val="00402525"/>
    <w:rsid w:val="00402543"/>
    <w:rsid w:val="0040255E"/>
    <w:rsid w:val="00402599"/>
    <w:rsid w:val="004028A5"/>
    <w:rsid w:val="004029AB"/>
    <w:rsid w:val="00402A63"/>
    <w:rsid w:val="00402AB9"/>
    <w:rsid w:val="00402B77"/>
    <w:rsid w:val="00402C6C"/>
    <w:rsid w:val="00402CD4"/>
    <w:rsid w:val="00402CF8"/>
    <w:rsid w:val="00402D56"/>
    <w:rsid w:val="00402F62"/>
    <w:rsid w:val="004030DB"/>
    <w:rsid w:val="00403150"/>
    <w:rsid w:val="00403402"/>
    <w:rsid w:val="00403436"/>
    <w:rsid w:val="00403488"/>
    <w:rsid w:val="00403628"/>
    <w:rsid w:val="00403660"/>
    <w:rsid w:val="00403668"/>
    <w:rsid w:val="00403979"/>
    <w:rsid w:val="00403980"/>
    <w:rsid w:val="00403A3D"/>
    <w:rsid w:val="00403FD0"/>
    <w:rsid w:val="00403FE2"/>
    <w:rsid w:val="00404068"/>
    <w:rsid w:val="00404151"/>
    <w:rsid w:val="004042B0"/>
    <w:rsid w:val="004042FB"/>
    <w:rsid w:val="004045F8"/>
    <w:rsid w:val="0040466B"/>
    <w:rsid w:val="00404750"/>
    <w:rsid w:val="00404978"/>
    <w:rsid w:val="00404A68"/>
    <w:rsid w:val="00404B6F"/>
    <w:rsid w:val="00404CDA"/>
    <w:rsid w:val="00404D1D"/>
    <w:rsid w:val="00404E98"/>
    <w:rsid w:val="004050C6"/>
    <w:rsid w:val="004051DC"/>
    <w:rsid w:val="00405245"/>
    <w:rsid w:val="00405676"/>
    <w:rsid w:val="004056A1"/>
    <w:rsid w:val="004057F5"/>
    <w:rsid w:val="00405828"/>
    <w:rsid w:val="004058C5"/>
    <w:rsid w:val="004058FC"/>
    <w:rsid w:val="00405929"/>
    <w:rsid w:val="004059CE"/>
    <w:rsid w:val="00405A15"/>
    <w:rsid w:val="00405A6F"/>
    <w:rsid w:val="00405AE8"/>
    <w:rsid w:val="00405B76"/>
    <w:rsid w:val="00405C8C"/>
    <w:rsid w:val="00406026"/>
    <w:rsid w:val="00406109"/>
    <w:rsid w:val="004061C6"/>
    <w:rsid w:val="004062BB"/>
    <w:rsid w:val="0040638D"/>
    <w:rsid w:val="00406427"/>
    <w:rsid w:val="004064FD"/>
    <w:rsid w:val="00406592"/>
    <w:rsid w:val="0040669F"/>
    <w:rsid w:val="00406932"/>
    <w:rsid w:val="00406933"/>
    <w:rsid w:val="00406C11"/>
    <w:rsid w:val="00406C46"/>
    <w:rsid w:val="00406C80"/>
    <w:rsid w:val="00406CB9"/>
    <w:rsid w:val="00406CD2"/>
    <w:rsid w:val="00406D47"/>
    <w:rsid w:val="00406D7E"/>
    <w:rsid w:val="00407026"/>
    <w:rsid w:val="00407037"/>
    <w:rsid w:val="004071A0"/>
    <w:rsid w:val="004071E7"/>
    <w:rsid w:val="00407513"/>
    <w:rsid w:val="0040778E"/>
    <w:rsid w:val="0040797A"/>
    <w:rsid w:val="00407B78"/>
    <w:rsid w:val="00407CD7"/>
    <w:rsid w:val="00407D88"/>
    <w:rsid w:val="00407E75"/>
    <w:rsid w:val="00407F3B"/>
    <w:rsid w:val="004100FA"/>
    <w:rsid w:val="00410140"/>
    <w:rsid w:val="004103C2"/>
    <w:rsid w:val="004104B2"/>
    <w:rsid w:val="00410553"/>
    <w:rsid w:val="00410607"/>
    <w:rsid w:val="004106A6"/>
    <w:rsid w:val="004106EE"/>
    <w:rsid w:val="004108E7"/>
    <w:rsid w:val="00410920"/>
    <w:rsid w:val="004109A2"/>
    <w:rsid w:val="00410A72"/>
    <w:rsid w:val="00410A87"/>
    <w:rsid w:val="00410B39"/>
    <w:rsid w:val="00410B78"/>
    <w:rsid w:val="00410C22"/>
    <w:rsid w:val="00410CAA"/>
    <w:rsid w:val="00410CD2"/>
    <w:rsid w:val="00410D9F"/>
    <w:rsid w:val="00410F7F"/>
    <w:rsid w:val="00410F8A"/>
    <w:rsid w:val="00410FF3"/>
    <w:rsid w:val="00411021"/>
    <w:rsid w:val="004110B5"/>
    <w:rsid w:val="004111A8"/>
    <w:rsid w:val="004111CC"/>
    <w:rsid w:val="004112C0"/>
    <w:rsid w:val="0041137A"/>
    <w:rsid w:val="004114AB"/>
    <w:rsid w:val="004115E2"/>
    <w:rsid w:val="0041176D"/>
    <w:rsid w:val="00411850"/>
    <w:rsid w:val="00411854"/>
    <w:rsid w:val="004118A9"/>
    <w:rsid w:val="004118BE"/>
    <w:rsid w:val="0041195E"/>
    <w:rsid w:val="004119A4"/>
    <w:rsid w:val="004119A5"/>
    <w:rsid w:val="00411B15"/>
    <w:rsid w:val="00411CA4"/>
    <w:rsid w:val="00411CDF"/>
    <w:rsid w:val="00412082"/>
    <w:rsid w:val="0041223C"/>
    <w:rsid w:val="00412296"/>
    <w:rsid w:val="00412368"/>
    <w:rsid w:val="00412549"/>
    <w:rsid w:val="00412640"/>
    <w:rsid w:val="004127E0"/>
    <w:rsid w:val="00412856"/>
    <w:rsid w:val="00412B4E"/>
    <w:rsid w:val="00412CBB"/>
    <w:rsid w:val="00412CCC"/>
    <w:rsid w:val="00412CD9"/>
    <w:rsid w:val="00413086"/>
    <w:rsid w:val="00413150"/>
    <w:rsid w:val="00413216"/>
    <w:rsid w:val="0041327C"/>
    <w:rsid w:val="00413725"/>
    <w:rsid w:val="00413A5C"/>
    <w:rsid w:val="00413ABD"/>
    <w:rsid w:val="00413B39"/>
    <w:rsid w:val="00413D08"/>
    <w:rsid w:val="00413E7F"/>
    <w:rsid w:val="00413EA8"/>
    <w:rsid w:val="00413F24"/>
    <w:rsid w:val="00413FE1"/>
    <w:rsid w:val="004140BD"/>
    <w:rsid w:val="004143B5"/>
    <w:rsid w:val="00414788"/>
    <w:rsid w:val="00414C1F"/>
    <w:rsid w:val="00414C30"/>
    <w:rsid w:val="00414EB1"/>
    <w:rsid w:val="00414F52"/>
    <w:rsid w:val="00414F75"/>
    <w:rsid w:val="00415174"/>
    <w:rsid w:val="0041539F"/>
    <w:rsid w:val="00415745"/>
    <w:rsid w:val="0041577E"/>
    <w:rsid w:val="00415831"/>
    <w:rsid w:val="00415B3F"/>
    <w:rsid w:val="00415BB7"/>
    <w:rsid w:val="00415D9C"/>
    <w:rsid w:val="00415E20"/>
    <w:rsid w:val="00415EB4"/>
    <w:rsid w:val="00415F6E"/>
    <w:rsid w:val="00416076"/>
    <w:rsid w:val="004160BF"/>
    <w:rsid w:val="004160C2"/>
    <w:rsid w:val="004163CD"/>
    <w:rsid w:val="00416479"/>
    <w:rsid w:val="0041653B"/>
    <w:rsid w:val="004165B6"/>
    <w:rsid w:val="0041674D"/>
    <w:rsid w:val="00416822"/>
    <w:rsid w:val="0041698A"/>
    <w:rsid w:val="00416BB9"/>
    <w:rsid w:val="00416CDD"/>
    <w:rsid w:val="00416E44"/>
    <w:rsid w:val="00416F22"/>
    <w:rsid w:val="004171E8"/>
    <w:rsid w:val="00417294"/>
    <w:rsid w:val="0041729E"/>
    <w:rsid w:val="004173DD"/>
    <w:rsid w:val="0041774E"/>
    <w:rsid w:val="00417774"/>
    <w:rsid w:val="0041777D"/>
    <w:rsid w:val="00417798"/>
    <w:rsid w:val="00417836"/>
    <w:rsid w:val="0041797E"/>
    <w:rsid w:val="004179A5"/>
    <w:rsid w:val="00417C17"/>
    <w:rsid w:val="00417C8F"/>
    <w:rsid w:val="00417DBA"/>
    <w:rsid w:val="00420087"/>
    <w:rsid w:val="0042021B"/>
    <w:rsid w:val="00420420"/>
    <w:rsid w:val="0042048D"/>
    <w:rsid w:val="004204A0"/>
    <w:rsid w:val="0042050E"/>
    <w:rsid w:val="00420568"/>
    <w:rsid w:val="004205DD"/>
    <w:rsid w:val="00420790"/>
    <w:rsid w:val="00420B32"/>
    <w:rsid w:val="00420DB5"/>
    <w:rsid w:val="00420E17"/>
    <w:rsid w:val="00420EC1"/>
    <w:rsid w:val="004210C2"/>
    <w:rsid w:val="00421181"/>
    <w:rsid w:val="004214F9"/>
    <w:rsid w:val="00421578"/>
    <w:rsid w:val="00421581"/>
    <w:rsid w:val="004216F2"/>
    <w:rsid w:val="004217BE"/>
    <w:rsid w:val="004219A5"/>
    <w:rsid w:val="00421B2C"/>
    <w:rsid w:val="00421BD2"/>
    <w:rsid w:val="00421CEE"/>
    <w:rsid w:val="00421CF3"/>
    <w:rsid w:val="00421D26"/>
    <w:rsid w:val="00421D75"/>
    <w:rsid w:val="004220B0"/>
    <w:rsid w:val="00422236"/>
    <w:rsid w:val="00422293"/>
    <w:rsid w:val="00422310"/>
    <w:rsid w:val="00422319"/>
    <w:rsid w:val="00422325"/>
    <w:rsid w:val="004223DB"/>
    <w:rsid w:val="0042247F"/>
    <w:rsid w:val="004224B1"/>
    <w:rsid w:val="004224BC"/>
    <w:rsid w:val="004224D3"/>
    <w:rsid w:val="004224FD"/>
    <w:rsid w:val="00422547"/>
    <w:rsid w:val="004226DF"/>
    <w:rsid w:val="004229F2"/>
    <w:rsid w:val="00422BCA"/>
    <w:rsid w:val="00422C42"/>
    <w:rsid w:val="00422CA7"/>
    <w:rsid w:val="00422E00"/>
    <w:rsid w:val="00422E0D"/>
    <w:rsid w:val="00422E72"/>
    <w:rsid w:val="00422F04"/>
    <w:rsid w:val="00423017"/>
    <w:rsid w:val="00423078"/>
    <w:rsid w:val="0042324E"/>
    <w:rsid w:val="00423265"/>
    <w:rsid w:val="00423301"/>
    <w:rsid w:val="004233EA"/>
    <w:rsid w:val="00423558"/>
    <w:rsid w:val="0042360D"/>
    <w:rsid w:val="0042379C"/>
    <w:rsid w:val="004239C1"/>
    <w:rsid w:val="00423A8F"/>
    <w:rsid w:val="00423BED"/>
    <w:rsid w:val="00423C2A"/>
    <w:rsid w:val="00423D1D"/>
    <w:rsid w:val="00423D76"/>
    <w:rsid w:val="00423EB8"/>
    <w:rsid w:val="0042403D"/>
    <w:rsid w:val="0042423B"/>
    <w:rsid w:val="00424515"/>
    <w:rsid w:val="004248E8"/>
    <w:rsid w:val="0042495D"/>
    <w:rsid w:val="00424A4C"/>
    <w:rsid w:val="00424B5B"/>
    <w:rsid w:val="00424B5D"/>
    <w:rsid w:val="00424D75"/>
    <w:rsid w:val="00424F55"/>
    <w:rsid w:val="00424F66"/>
    <w:rsid w:val="00424F79"/>
    <w:rsid w:val="00425029"/>
    <w:rsid w:val="0042504E"/>
    <w:rsid w:val="00425155"/>
    <w:rsid w:val="00425261"/>
    <w:rsid w:val="004254C0"/>
    <w:rsid w:val="004256F2"/>
    <w:rsid w:val="0042575E"/>
    <w:rsid w:val="00425767"/>
    <w:rsid w:val="0042588A"/>
    <w:rsid w:val="00425909"/>
    <w:rsid w:val="00425A2C"/>
    <w:rsid w:val="00425D95"/>
    <w:rsid w:val="00425DBB"/>
    <w:rsid w:val="00425DC7"/>
    <w:rsid w:val="00425E78"/>
    <w:rsid w:val="00425F6B"/>
    <w:rsid w:val="00425F8D"/>
    <w:rsid w:val="00425FFB"/>
    <w:rsid w:val="00426238"/>
    <w:rsid w:val="004267C3"/>
    <w:rsid w:val="004268D2"/>
    <w:rsid w:val="00426A40"/>
    <w:rsid w:val="00426AD6"/>
    <w:rsid w:val="00426B21"/>
    <w:rsid w:val="00426C94"/>
    <w:rsid w:val="00426E23"/>
    <w:rsid w:val="00426F56"/>
    <w:rsid w:val="00426F7B"/>
    <w:rsid w:val="0042700F"/>
    <w:rsid w:val="0042732A"/>
    <w:rsid w:val="00427469"/>
    <w:rsid w:val="004274B5"/>
    <w:rsid w:val="00427508"/>
    <w:rsid w:val="00427550"/>
    <w:rsid w:val="00427566"/>
    <w:rsid w:val="00427652"/>
    <w:rsid w:val="004277F9"/>
    <w:rsid w:val="00427823"/>
    <w:rsid w:val="00427824"/>
    <w:rsid w:val="00427974"/>
    <w:rsid w:val="00427A68"/>
    <w:rsid w:val="00427B35"/>
    <w:rsid w:val="00427B4A"/>
    <w:rsid w:val="00427DD7"/>
    <w:rsid w:val="00430008"/>
    <w:rsid w:val="00430060"/>
    <w:rsid w:val="004302C5"/>
    <w:rsid w:val="00430371"/>
    <w:rsid w:val="0043047E"/>
    <w:rsid w:val="0043059E"/>
    <w:rsid w:val="0043064F"/>
    <w:rsid w:val="004307B3"/>
    <w:rsid w:val="00430A1E"/>
    <w:rsid w:val="00430A78"/>
    <w:rsid w:val="00430BAF"/>
    <w:rsid w:val="00430BE9"/>
    <w:rsid w:val="00430D6C"/>
    <w:rsid w:val="00430DC6"/>
    <w:rsid w:val="00430E56"/>
    <w:rsid w:val="00430EB8"/>
    <w:rsid w:val="004310D4"/>
    <w:rsid w:val="004310F4"/>
    <w:rsid w:val="004316CB"/>
    <w:rsid w:val="004316E9"/>
    <w:rsid w:val="004317D9"/>
    <w:rsid w:val="00431842"/>
    <w:rsid w:val="00431A65"/>
    <w:rsid w:val="00431AB5"/>
    <w:rsid w:val="00431AEE"/>
    <w:rsid w:val="00431C9F"/>
    <w:rsid w:val="00431FEF"/>
    <w:rsid w:val="004320E5"/>
    <w:rsid w:val="004321B5"/>
    <w:rsid w:val="004321BC"/>
    <w:rsid w:val="004321FD"/>
    <w:rsid w:val="0043232E"/>
    <w:rsid w:val="00432358"/>
    <w:rsid w:val="004323B8"/>
    <w:rsid w:val="004323F1"/>
    <w:rsid w:val="004324A4"/>
    <w:rsid w:val="0043268A"/>
    <w:rsid w:val="00432904"/>
    <w:rsid w:val="00432A05"/>
    <w:rsid w:val="00432B13"/>
    <w:rsid w:val="00432B3E"/>
    <w:rsid w:val="00432BB2"/>
    <w:rsid w:val="00432CF1"/>
    <w:rsid w:val="00432D0A"/>
    <w:rsid w:val="00432E33"/>
    <w:rsid w:val="00432F88"/>
    <w:rsid w:val="0043305E"/>
    <w:rsid w:val="004331DF"/>
    <w:rsid w:val="004333BC"/>
    <w:rsid w:val="004336E8"/>
    <w:rsid w:val="00433732"/>
    <w:rsid w:val="00433A13"/>
    <w:rsid w:val="00433C0E"/>
    <w:rsid w:val="00433C2D"/>
    <w:rsid w:val="00433CF4"/>
    <w:rsid w:val="00433D2C"/>
    <w:rsid w:val="00433D4F"/>
    <w:rsid w:val="00433DB2"/>
    <w:rsid w:val="00433DD9"/>
    <w:rsid w:val="00433E38"/>
    <w:rsid w:val="00433FF1"/>
    <w:rsid w:val="0043405D"/>
    <w:rsid w:val="004342CA"/>
    <w:rsid w:val="00434345"/>
    <w:rsid w:val="0043440B"/>
    <w:rsid w:val="004344BF"/>
    <w:rsid w:val="004344EA"/>
    <w:rsid w:val="00434514"/>
    <w:rsid w:val="00434646"/>
    <w:rsid w:val="00434883"/>
    <w:rsid w:val="00434898"/>
    <w:rsid w:val="00434B21"/>
    <w:rsid w:val="00434B8B"/>
    <w:rsid w:val="00434C04"/>
    <w:rsid w:val="00434D09"/>
    <w:rsid w:val="00434F2D"/>
    <w:rsid w:val="00434F44"/>
    <w:rsid w:val="00435010"/>
    <w:rsid w:val="00435127"/>
    <w:rsid w:val="004352A9"/>
    <w:rsid w:val="00435302"/>
    <w:rsid w:val="004353FD"/>
    <w:rsid w:val="0043551E"/>
    <w:rsid w:val="0043552C"/>
    <w:rsid w:val="004355DE"/>
    <w:rsid w:val="00435676"/>
    <w:rsid w:val="00435826"/>
    <w:rsid w:val="004358A3"/>
    <w:rsid w:val="00435918"/>
    <w:rsid w:val="00435ABB"/>
    <w:rsid w:val="00435B86"/>
    <w:rsid w:val="00435BCB"/>
    <w:rsid w:val="00435BEA"/>
    <w:rsid w:val="00435EA2"/>
    <w:rsid w:val="00435F64"/>
    <w:rsid w:val="00436065"/>
    <w:rsid w:val="00436074"/>
    <w:rsid w:val="004362BD"/>
    <w:rsid w:val="004362C1"/>
    <w:rsid w:val="00436341"/>
    <w:rsid w:val="00436728"/>
    <w:rsid w:val="00436788"/>
    <w:rsid w:val="00436919"/>
    <w:rsid w:val="00436985"/>
    <w:rsid w:val="0043699E"/>
    <w:rsid w:val="00436AC2"/>
    <w:rsid w:val="00436AFC"/>
    <w:rsid w:val="00436B02"/>
    <w:rsid w:val="00436D05"/>
    <w:rsid w:val="00436E56"/>
    <w:rsid w:val="00436EE2"/>
    <w:rsid w:val="00436FC0"/>
    <w:rsid w:val="00437052"/>
    <w:rsid w:val="00437060"/>
    <w:rsid w:val="00437118"/>
    <w:rsid w:val="004371FB"/>
    <w:rsid w:val="00437216"/>
    <w:rsid w:val="00437322"/>
    <w:rsid w:val="00437425"/>
    <w:rsid w:val="004376D7"/>
    <w:rsid w:val="004377EE"/>
    <w:rsid w:val="00437A1E"/>
    <w:rsid w:val="00437B5D"/>
    <w:rsid w:val="00437BE3"/>
    <w:rsid w:val="00437C1F"/>
    <w:rsid w:val="00437C81"/>
    <w:rsid w:val="00437D18"/>
    <w:rsid w:val="00437E04"/>
    <w:rsid w:val="00437E53"/>
    <w:rsid w:val="00437EE8"/>
    <w:rsid w:val="00437FAA"/>
    <w:rsid w:val="004400A2"/>
    <w:rsid w:val="004402AE"/>
    <w:rsid w:val="004403CB"/>
    <w:rsid w:val="004405C3"/>
    <w:rsid w:val="0044063B"/>
    <w:rsid w:val="004406AB"/>
    <w:rsid w:val="004406C6"/>
    <w:rsid w:val="004406DF"/>
    <w:rsid w:val="004407C4"/>
    <w:rsid w:val="004408EA"/>
    <w:rsid w:val="00440AE7"/>
    <w:rsid w:val="00440EA9"/>
    <w:rsid w:val="00440F1A"/>
    <w:rsid w:val="00440F5C"/>
    <w:rsid w:val="0044103F"/>
    <w:rsid w:val="00441108"/>
    <w:rsid w:val="00441279"/>
    <w:rsid w:val="004412C5"/>
    <w:rsid w:val="0044146E"/>
    <w:rsid w:val="004416B8"/>
    <w:rsid w:val="00441708"/>
    <w:rsid w:val="00441B58"/>
    <w:rsid w:val="00441B69"/>
    <w:rsid w:val="00441E8D"/>
    <w:rsid w:val="00441E8F"/>
    <w:rsid w:val="00442073"/>
    <w:rsid w:val="004421AD"/>
    <w:rsid w:val="004421FC"/>
    <w:rsid w:val="00442268"/>
    <w:rsid w:val="00442447"/>
    <w:rsid w:val="004424E9"/>
    <w:rsid w:val="0044255B"/>
    <w:rsid w:val="00442562"/>
    <w:rsid w:val="004425DD"/>
    <w:rsid w:val="0044277E"/>
    <w:rsid w:val="004428CD"/>
    <w:rsid w:val="00442A1A"/>
    <w:rsid w:val="00442B16"/>
    <w:rsid w:val="00442B87"/>
    <w:rsid w:val="00442C07"/>
    <w:rsid w:val="004430DC"/>
    <w:rsid w:val="00443101"/>
    <w:rsid w:val="004431B5"/>
    <w:rsid w:val="0044330D"/>
    <w:rsid w:val="0044363B"/>
    <w:rsid w:val="00443750"/>
    <w:rsid w:val="00443768"/>
    <w:rsid w:val="00443808"/>
    <w:rsid w:val="0044386D"/>
    <w:rsid w:val="00443975"/>
    <w:rsid w:val="00443CDB"/>
    <w:rsid w:val="00443D19"/>
    <w:rsid w:val="00443DC3"/>
    <w:rsid w:val="00443FEC"/>
    <w:rsid w:val="0044408F"/>
    <w:rsid w:val="0044431D"/>
    <w:rsid w:val="0044434E"/>
    <w:rsid w:val="004444A4"/>
    <w:rsid w:val="004446AE"/>
    <w:rsid w:val="00444703"/>
    <w:rsid w:val="00444758"/>
    <w:rsid w:val="00444783"/>
    <w:rsid w:val="004447B9"/>
    <w:rsid w:val="00444836"/>
    <w:rsid w:val="0044489C"/>
    <w:rsid w:val="00444B1F"/>
    <w:rsid w:val="00444B43"/>
    <w:rsid w:val="00444B83"/>
    <w:rsid w:val="00444C2D"/>
    <w:rsid w:val="00444C9A"/>
    <w:rsid w:val="00444CB6"/>
    <w:rsid w:val="00444EEF"/>
    <w:rsid w:val="00444EF7"/>
    <w:rsid w:val="00444FAD"/>
    <w:rsid w:val="0044507A"/>
    <w:rsid w:val="00445238"/>
    <w:rsid w:val="004453CD"/>
    <w:rsid w:val="004455E1"/>
    <w:rsid w:val="00445639"/>
    <w:rsid w:val="00445C6C"/>
    <w:rsid w:val="00445CE4"/>
    <w:rsid w:val="00445D69"/>
    <w:rsid w:val="00445DF4"/>
    <w:rsid w:val="00445E8D"/>
    <w:rsid w:val="00445F8A"/>
    <w:rsid w:val="0044602E"/>
    <w:rsid w:val="00446083"/>
    <w:rsid w:val="00446242"/>
    <w:rsid w:val="004462B3"/>
    <w:rsid w:val="004462D3"/>
    <w:rsid w:val="00446364"/>
    <w:rsid w:val="004463C8"/>
    <w:rsid w:val="00446423"/>
    <w:rsid w:val="00446623"/>
    <w:rsid w:val="00446BE1"/>
    <w:rsid w:val="00446D2D"/>
    <w:rsid w:val="00446F37"/>
    <w:rsid w:val="00447000"/>
    <w:rsid w:val="0044709A"/>
    <w:rsid w:val="0044713E"/>
    <w:rsid w:val="00447227"/>
    <w:rsid w:val="00447252"/>
    <w:rsid w:val="0044734E"/>
    <w:rsid w:val="0044736C"/>
    <w:rsid w:val="004473BD"/>
    <w:rsid w:val="00447411"/>
    <w:rsid w:val="00447479"/>
    <w:rsid w:val="0044754C"/>
    <w:rsid w:val="004476E9"/>
    <w:rsid w:val="00447701"/>
    <w:rsid w:val="0044773A"/>
    <w:rsid w:val="0044776C"/>
    <w:rsid w:val="004479AB"/>
    <w:rsid w:val="00447A77"/>
    <w:rsid w:val="00447AB4"/>
    <w:rsid w:val="00447B22"/>
    <w:rsid w:val="00447CCD"/>
    <w:rsid w:val="00447CF4"/>
    <w:rsid w:val="00447F30"/>
    <w:rsid w:val="00447FC7"/>
    <w:rsid w:val="00450313"/>
    <w:rsid w:val="004503DD"/>
    <w:rsid w:val="00450405"/>
    <w:rsid w:val="00450424"/>
    <w:rsid w:val="00450518"/>
    <w:rsid w:val="004508E4"/>
    <w:rsid w:val="004509D1"/>
    <w:rsid w:val="00450A11"/>
    <w:rsid w:val="00450A2C"/>
    <w:rsid w:val="00450AED"/>
    <w:rsid w:val="00450BF9"/>
    <w:rsid w:val="00450D1A"/>
    <w:rsid w:val="00450E54"/>
    <w:rsid w:val="00451009"/>
    <w:rsid w:val="00451237"/>
    <w:rsid w:val="004513CA"/>
    <w:rsid w:val="004513DF"/>
    <w:rsid w:val="0045145C"/>
    <w:rsid w:val="00451690"/>
    <w:rsid w:val="004516FB"/>
    <w:rsid w:val="004517C0"/>
    <w:rsid w:val="00451AE6"/>
    <w:rsid w:val="00451B92"/>
    <w:rsid w:val="00451C94"/>
    <w:rsid w:val="00451CC8"/>
    <w:rsid w:val="00451DCF"/>
    <w:rsid w:val="00451E89"/>
    <w:rsid w:val="00451EB7"/>
    <w:rsid w:val="00451EB8"/>
    <w:rsid w:val="00451F61"/>
    <w:rsid w:val="004520D4"/>
    <w:rsid w:val="004521F4"/>
    <w:rsid w:val="0045223B"/>
    <w:rsid w:val="004525B1"/>
    <w:rsid w:val="00452799"/>
    <w:rsid w:val="00452919"/>
    <w:rsid w:val="0045298F"/>
    <w:rsid w:val="00452AA5"/>
    <w:rsid w:val="00452D07"/>
    <w:rsid w:val="00452DCE"/>
    <w:rsid w:val="00452E92"/>
    <w:rsid w:val="00452EE2"/>
    <w:rsid w:val="00452FC5"/>
    <w:rsid w:val="004531C7"/>
    <w:rsid w:val="00453671"/>
    <w:rsid w:val="00453710"/>
    <w:rsid w:val="00453763"/>
    <w:rsid w:val="0045377A"/>
    <w:rsid w:val="004537D8"/>
    <w:rsid w:val="00453802"/>
    <w:rsid w:val="0045391B"/>
    <w:rsid w:val="00453A14"/>
    <w:rsid w:val="00453A48"/>
    <w:rsid w:val="00453D0D"/>
    <w:rsid w:val="00453D61"/>
    <w:rsid w:val="00453EAE"/>
    <w:rsid w:val="00453FDD"/>
    <w:rsid w:val="004540A7"/>
    <w:rsid w:val="004540AD"/>
    <w:rsid w:val="0045418C"/>
    <w:rsid w:val="00454201"/>
    <w:rsid w:val="00454578"/>
    <w:rsid w:val="00454627"/>
    <w:rsid w:val="00454852"/>
    <w:rsid w:val="0045497A"/>
    <w:rsid w:val="004549A3"/>
    <w:rsid w:val="00454B10"/>
    <w:rsid w:val="00454D02"/>
    <w:rsid w:val="00454DC8"/>
    <w:rsid w:val="00454E6B"/>
    <w:rsid w:val="00454E77"/>
    <w:rsid w:val="00454ECF"/>
    <w:rsid w:val="004551DA"/>
    <w:rsid w:val="0045521A"/>
    <w:rsid w:val="004552EB"/>
    <w:rsid w:val="004553E3"/>
    <w:rsid w:val="004554C8"/>
    <w:rsid w:val="00455742"/>
    <w:rsid w:val="004557AD"/>
    <w:rsid w:val="0045587B"/>
    <w:rsid w:val="00455896"/>
    <w:rsid w:val="00455962"/>
    <w:rsid w:val="004559D4"/>
    <w:rsid w:val="00455A13"/>
    <w:rsid w:val="00455A83"/>
    <w:rsid w:val="00455A9B"/>
    <w:rsid w:val="00455B63"/>
    <w:rsid w:val="00455B7F"/>
    <w:rsid w:val="00455C05"/>
    <w:rsid w:val="00455C30"/>
    <w:rsid w:val="00455E77"/>
    <w:rsid w:val="00455F6A"/>
    <w:rsid w:val="004561AB"/>
    <w:rsid w:val="0045640A"/>
    <w:rsid w:val="0045654C"/>
    <w:rsid w:val="004567DA"/>
    <w:rsid w:val="00456A2C"/>
    <w:rsid w:val="00456A46"/>
    <w:rsid w:val="00456AB1"/>
    <w:rsid w:val="00456C83"/>
    <w:rsid w:val="00456DCA"/>
    <w:rsid w:val="00457182"/>
    <w:rsid w:val="0045720C"/>
    <w:rsid w:val="0045728D"/>
    <w:rsid w:val="004572AB"/>
    <w:rsid w:val="0045730E"/>
    <w:rsid w:val="0045766A"/>
    <w:rsid w:val="00457690"/>
    <w:rsid w:val="004579FF"/>
    <w:rsid w:val="00457A8F"/>
    <w:rsid w:val="00457B6F"/>
    <w:rsid w:val="00457B75"/>
    <w:rsid w:val="00457BE7"/>
    <w:rsid w:val="00457F54"/>
    <w:rsid w:val="00460042"/>
    <w:rsid w:val="004600C1"/>
    <w:rsid w:val="004600C3"/>
    <w:rsid w:val="004600CE"/>
    <w:rsid w:val="00460188"/>
    <w:rsid w:val="004601A9"/>
    <w:rsid w:val="004601DD"/>
    <w:rsid w:val="00460247"/>
    <w:rsid w:val="00460452"/>
    <w:rsid w:val="00460498"/>
    <w:rsid w:val="0046080B"/>
    <w:rsid w:val="00460880"/>
    <w:rsid w:val="00460D13"/>
    <w:rsid w:val="00460EDF"/>
    <w:rsid w:val="00460EFA"/>
    <w:rsid w:val="00460F79"/>
    <w:rsid w:val="004611A9"/>
    <w:rsid w:val="004611E8"/>
    <w:rsid w:val="0046121A"/>
    <w:rsid w:val="004612FB"/>
    <w:rsid w:val="004613AC"/>
    <w:rsid w:val="00461582"/>
    <w:rsid w:val="004615F8"/>
    <w:rsid w:val="004617A1"/>
    <w:rsid w:val="0046189C"/>
    <w:rsid w:val="004618AE"/>
    <w:rsid w:val="004618C4"/>
    <w:rsid w:val="0046194B"/>
    <w:rsid w:val="00461A43"/>
    <w:rsid w:val="00461A8B"/>
    <w:rsid w:val="00461A91"/>
    <w:rsid w:val="00461A9A"/>
    <w:rsid w:val="00461B41"/>
    <w:rsid w:val="00461C80"/>
    <w:rsid w:val="00461D80"/>
    <w:rsid w:val="00461D82"/>
    <w:rsid w:val="00461F5E"/>
    <w:rsid w:val="00462234"/>
    <w:rsid w:val="004622FD"/>
    <w:rsid w:val="00462305"/>
    <w:rsid w:val="0046241A"/>
    <w:rsid w:val="0046256F"/>
    <w:rsid w:val="00462606"/>
    <w:rsid w:val="004626AF"/>
    <w:rsid w:val="00462788"/>
    <w:rsid w:val="00462932"/>
    <w:rsid w:val="00462D49"/>
    <w:rsid w:val="00462EF4"/>
    <w:rsid w:val="00462F30"/>
    <w:rsid w:val="00463021"/>
    <w:rsid w:val="004631A5"/>
    <w:rsid w:val="00463479"/>
    <w:rsid w:val="0046355B"/>
    <w:rsid w:val="004635BA"/>
    <w:rsid w:val="004637AB"/>
    <w:rsid w:val="0046390E"/>
    <w:rsid w:val="00463971"/>
    <w:rsid w:val="00463A21"/>
    <w:rsid w:val="00463C35"/>
    <w:rsid w:val="00463D62"/>
    <w:rsid w:val="00463DDB"/>
    <w:rsid w:val="00463E02"/>
    <w:rsid w:val="00463FA2"/>
    <w:rsid w:val="00463FB7"/>
    <w:rsid w:val="00464014"/>
    <w:rsid w:val="00464048"/>
    <w:rsid w:val="00464129"/>
    <w:rsid w:val="00464256"/>
    <w:rsid w:val="004642E0"/>
    <w:rsid w:val="0046459A"/>
    <w:rsid w:val="004645D4"/>
    <w:rsid w:val="00464614"/>
    <w:rsid w:val="00464688"/>
    <w:rsid w:val="0046473B"/>
    <w:rsid w:val="004647A4"/>
    <w:rsid w:val="00464892"/>
    <w:rsid w:val="004649C9"/>
    <w:rsid w:val="00464BBD"/>
    <w:rsid w:val="00464C38"/>
    <w:rsid w:val="00464CB7"/>
    <w:rsid w:val="00464D8D"/>
    <w:rsid w:val="00464F4D"/>
    <w:rsid w:val="0046503F"/>
    <w:rsid w:val="00465114"/>
    <w:rsid w:val="00465259"/>
    <w:rsid w:val="00465327"/>
    <w:rsid w:val="00465369"/>
    <w:rsid w:val="00465397"/>
    <w:rsid w:val="004654AE"/>
    <w:rsid w:val="004654FF"/>
    <w:rsid w:val="004656AC"/>
    <w:rsid w:val="00465981"/>
    <w:rsid w:val="00465C06"/>
    <w:rsid w:val="00465D9F"/>
    <w:rsid w:val="00465DFD"/>
    <w:rsid w:val="00465E4B"/>
    <w:rsid w:val="00465F50"/>
    <w:rsid w:val="0046603E"/>
    <w:rsid w:val="00466056"/>
    <w:rsid w:val="00466088"/>
    <w:rsid w:val="004661AB"/>
    <w:rsid w:val="004661C0"/>
    <w:rsid w:val="0046622D"/>
    <w:rsid w:val="0046628A"/>
    <w:rsid w:val="0046629C"/>
    <w:rsid w:val="004662D5"/>
    <w:rsid w:val="0046631F"/>
    <w:rsid w:val="0046639D"/>
    <w:rsid w:val="004664BC"/>
    <w:rsid w:val="004666F3"/>
    <w:rsid w:val="0046681A"/>
    <w:rsid w:val="00466922"/>
    <w:rsid w:val="00466974"/>
    <w:rsid w:val="00466A2A"/>
    <w:rsid w:val="00466AA7"/>
    <w:rsid w:val="00466B92"/>
    <w:rsid w:val="00466DB7"/>
    <w:rsid w:val="00466E2F"/>
    <w:rsid w:val="0046701E"/>
    <w:rsid w:val="004671BA"/>
    <w:rsid w:val="004672A3"/>
    <w:rsid w:val="004672E6"/>
    <w:rsid w:val="0046735B"/>
    <w:rsid w:val="00467398"/>
    <w:rsid w:val="00467415"/>
    <w:rsid w:val="00467686"/>
    <w:rsid w:val="0046780B"/>
    <w:rsid w:val="00467813"/>
    <w:rsid w:val="00467945"/>
    <w:rsid w:val="00467A10"/>
    <w:rsid w:val="00467C27"/>
    <w:rsid w:val="00470004"/>
    <w:rsid w:val="0047011B"/>
    <w:rsid w:val="00470185"/>
    <w:rsid w:val="0047022A"/>
    <w:rsid w:val="00470251"/>
    <w:rsid w:val="004703A8"/>
    <w:rsid w:val="00470730"/>
    <w:rsid w:val="004708B9"/>
    <w:rsid w:val="00470957"/>
    <w:rsid w:val="004709DD"/>
    <w:rsid w:val="00470C6E"/>
    <w:rsid w:val="00470D30"/>
    <w:rsid w:val="00470E63"/>
    <w:rsid w:val="00470FF8"/>
    <w:rsid w:val="004710F3"/>
    <w:rsid w:val="0047114A"/>
    <w:rsid w:val="00471151"/>
    <w:rsid w:val="0047118A"/>
    <w:rsid w:val="004712CD"/>
    <w:rsid w:val="00471339"/>
    <w:rsid w:val="00471348"/>
    <w:rsid w:val="004714C4"/>
    <w:rsid w:val="004714C5"/>
    <w:rsid w:val="004717C5"/>
    <w:rsid w:val="00471BBC"/>
    <w:rsid w:val="00471BE4"/>
    <w:rsid w:val="00471C48"/>
    <w:rsid w:val="00471C4E"/>
    <w:rsid w:val="00471D77"/>
    <w:rsid w:val="00471DB9"/>
    <w:rsid w:val="00471E50"/>
    <w:rsid w:val="00471F83"/>
    <w:rsid w:val="00471F85"/>
    <w:rsid w:val="00471F8C"/>
    <w:rsid w:val="00472001"/>
    <w:rsid w:val="00472120"/>
    <w:rsid w:val="00472238"/>
    <w:rsid w:val="00472239"/>
    <w:rsid w:val="004722CE"/>
    <w:rsid w:val="004723E2"/>
    <w:rsid w:val="00472457"/>
    <w:rsid w:val="00472650"/>
    <w:rsid w:val="004726EE"/>
    <w:rsid w:val="004727A9"/>
    <w:rsid w:val="00472874"/>
    <w:rsid w:val="00472A50"/>
    <w:rsid w:val="00472B2E"/>
    <w:rsid w:val="00472B9B"/>
    <w:rsid w:val="00472CEA"/>
    <w:rsid w:val="00472DE9"/>
    <w:rsid w:val="00472EF6"/>
    <w:rsid w:val="00472FE4"/>
    <w:rsid w:val="0047342B"/>
    <w:rsid w:val="00473513"/>
    <w:rsid w:val="00473599"/>
    <w:rsid w:val="004735B1"/>
    <w:rsid w:val="004735C9"/>
    <w:rsid w:val="0047363D"/>
    <w:rsid w:val="00473970"/>
    <w:rsid w:val="004739DB"/>
    <w:rsid w:val="00473A1E"/>
    <w:rsid w:val="00473AC1"/>
    <w:rsid w:val="00473BD6"/>
    <w:rsid w:val="00473C1E"/>
    <w:rsid w:val="00473DC0"/>
    <w:rsid w:val="00473EDA"/>
    <w:rsid w:val="00473F7D"/>
    <w:rsid w:val="00473FB9"/>
    <w:rsid w:val="004740A5"/>
    <w:rsid w:val="0047416B"/>
    <w:rsid w:val="004741F1"/>
    <w:rsid w:val="004741F5"/>
    <w:rsid w:val="0047452E"/>
    <w:rsid w:val="0047463C"/>
    <w:rsid w:val="004746C4"/>
    <w:rsid w:val="0047479F"/>
    <w:rsid w:val="00474828"/>
    <w:rsid w:val="00474A76"/>
    <w:rsid w:val="00474AFD"/>
    <w:rsid w:val="00474B42"/>
    <w:rsid w:val="00474B88"/>
    <w:rsid w:val="00474D33"/>
    <w:rsid w:val="00474D75"/>
    <w:rsid w:val="00474E0C"/>
    <w:rsid w:val="00474E8A"/>
    <w:rsid w:val="00474E94"/>
    <w:rsid w:val="00474EF4"/>
    <w:rsid w:val="00475093"/>
    <w:rsid w:val="00475398"/>
    <w:rsid w:val="0047558D"/>
    <w:rsid w:val="004755CC"/>
    <w:rsid w:val="004755E8"/>
    <w:rsid w:val="00475601"/>
    <w:rsid w:val="0047563E"/>
    <w:rsid w:val="0047566E"/>
    <w:rsid w:val="00475671"/>
    <w:rsid w:val="00475A37"/>
    <w:rsid w:val="00475A78"/>
    <w:rsid w:val="00475A7D"/>
    <w:rsid w:val="00475AE8"/>
    <w:rsid w:val="00475C02"/>
    <w:rsid w:val="00475CAD"/>
    <w:rsid w:val="00475D23"/>
    <w:rsid w:val="004761A9"/>
    <w:rsid w:val="00476247"/>
    <w:rsid w:val="00476355"/>
    <w:rsid w:val="004763DD"/>
    <w:rsid w:val="004766CD"/>
    <w:rsid w:val="004766D3"/>
    <w:rsid w:val="004767A0"/>
    <w:rsid w:val="004767CD"/>
    <w:rsid w:val="00476805"/>
    <w:rsid w:val="00476AF0"/>
    <w:rsid w:val="00476EDA"/>
    <w:rsid w:val="00477033"/>
    <w:rsid w:val="004770BD"/>
    <w:rsid w:val="00477163"/>
    <w:rsid w:val="004771E0"/>
    <w:rsid w:val="0047720E"/>
    <w:rsid w:val="0047735A"/>
    <w:rsid w:val="00477437"/>
    <w:rsid w:val="004774FD"/>
    <w:rsid w:val="00477623"/>
    <w:rsid w:val="00477684"/>
    <w:rsid w:val="004778A4"/>
    <w:rsid w:val="004778BF"/>
    <w:rsid w:val="004779E8"/>
    <w:rsid w:val="00477C77"/>
    <w:rsid w:val="00480089"/>
    <w:rsid w:val="0048010D"/>
    <w:rsid w:val="0048036C"/>
    <w:rsid w:val="0048049D"/>
    <w:rsid w:val="004804B1"/>
    <w:rsid w:val="004804F2"/>
    <w:rsid w:val="0048051C"/>
    <w:rsid w:val="004805A2"/>
    <w:rsid w:val="004806CB"/>
    <w:rsid w:val="0048097D"/>
    <w:rsid w:val="004809A0"/>
    <w:rsid w:val="004809A2"/>
    <w:rsid w:val="00480A24"/>
    <w:rsid w:val="00480A6D"/>
    <w:rsid w:val="00480B23"/>
    <w:rsid w:val="00480BE2"/>
    <w:rsid w:val="00480C82"/>
    <w:rsid w:val="00480D50"/>
    <w:rsid w:val="00480D6C"/>
    <w:rsid w:val="00480E9D"/>
    <w:rsid w:val="00480F7E"/>
    <w:rsid w:val="00480FF2"/>
    <w:rsid w:val="0048110C"/>
    <w:rsid w:val="0048114D"/>
    <w:rsid w:val="004811C3"/>
    <w:rsid w:val="00481328"/>
    <w:rsid w:val="00481561"/>
    <w:rsid w:val="0048167B"/>
    <w:rsid w:val="004816AE"/>
    <w:rsid w:val="004816B1"/>
    <w:rsid w:val="0048173A"/>
    <w:rsid w:val="004817F5"/>
    <w:rsid w:val="00481813"/>
    <w:rsid w:val="004819AD"/>
    <w:rsid w:val="00481AA3"/>
    <w:rsid w:val="00481BB4"/>
    <w:rsid w:val="00481C06"/>
    <w:rsid w:val="00481C36"/>
    <w:rsid w:val="00481CD0"/>
    <w:rsid w:val="00481D0B"/>
    <w:rsid w:val="00481D7D"/>
    <w:rsid w:val="00481ED4"/>
    <w:rsid w:val="00481EFA"/>
    <w:rsid w:val="00481F40"/>
    <w:rsid w:val="00482126"/>
    <w:rsid w:val="00482250"/>
    <w:rsid w:val="00482317"/>
    <w:rsid w:val="004824C1"/>
    <w:rsid w:val="00482572"/>
    <w:rsid w:val="004825D9"/>
    <w:rsid w:val="0048264F"/>
    <w:rsid w:val="004826E2"/>
    <w:rsid w:val="0048278D"/>
    <w:rsid w:val="004828CD"/>
    <w:rsid w:val="0048295A"/>
    <w:rsid w:val="00482BD9"/>
    <w:rsid w:val="00482BF1"/>
    <w:rsid w:val="00482CA1"/>
    <w:rsid w:val="00482D23"/>
    <w:rsid w:val="00482DBB"/>
    <w:rsid w:val="00482E7B"/>
    <w:rsid w:val="00482ED9"/>
    <w:rsid w:val="00482F25"/>
    <w:rsid w:val="00482FB7"/>
    <w:rsid w:val="0048317A"/>
    <w:rsid w:val="004832C5"/>
    <w:rsid w:val="004833CD"/>
    <w:rsid w:val="0048345C"/>
    <w:rsid w:val="004834F6"/>
    <w:rsid w:val="00483826"/>
    <w:rsid w:val="0048396A"/>
    <w:rsid w:val="004839B7"/>
    <w:rsid w:val="00483AFA"/>
    <w:rsid w:val="00483C69"/>
    <w:rsid w:val="00483DF5"/>
    <w:rsid w:val="00483E6F"/>
    <w:rsid w:val="00483FA8"/>
    <w:rsid w:val="0048419C"/>
    <w:rsid w:val="004843D6"/>
    <w:rsid w:val="004843ED"/>
    <w:rsid w:val="0048440F"/>
    <w:rsid w:val="004844B4"/>
    <w:rsid w:val="004848AA"/>
    <w:rsid w:val="00484903"/>
    <w:rsid w:val="0048498B"/>
    <w:rsid w:val="0048498E"/>
    <w:rsid w:val="00484A4B"/>
    <w:rsid w:val="00484AFC"/>
    <w:rsid w:val="00484C9A"/>
    <w:rsid w:val="00484D25"/>
    <w:rsid w:val="00484D88"/>
    <w:rsid w:val="00484E97"/>
    <w:rsid w:val="00484FCB"/>
    <w:rsid w:val="00485224"/>
    <w:rsid w:val="00485358"/>
    <w:rsid w:val="004854A5"/>
    <w:rsid w:val="00485506"/>
    <w:rsid w:val="004855D4"/>
    <w:rsid w:val="0048566A"/>
    <w:rsid w:val="00485684"/>
    <w:rsid w:val="004857CF"/>
    <w:rsid w:val="0048585A"/>
    <w:rsid w:val="00485AA6"/>
    <w:rsid w:val="00485C1A"/>
    <w:rsid w:val="00485C3A"/>
    <w:rsid w:val="00485CD9"/>
    <w:rsid w:val="00485E9C"/>
    <w:rsid w:val="00486045"/>
    <w:rsid w:val="0048606A"/>
    <w:rsid w:val="004861E4"/>
    <w:rsid w:val="0048644B"/>
    <w:rsid w:val="004864C4"/>
    <w:rsid w:val="004864F9"/>
    <w:rsid w:val="0048650F"/>
    <w:rsid w:val="004867DE"/>
    <w:rsid w:val="00486861"/>
    <w:rsid w:val="00486AE8"/>
    <w:rsid w:val="00486CC4"/>
    <w:rsid w:val="00486E2D"/>
    <w:rsid w:val="00486E3B"/>
    <w:rsid w:val="00487041"/>
    <w:rsid w:val="00487283"/>
    <w:rsid w:val="0048732D"/>
    <w:rsid w:val="00487393"/>
    <w:rsid w:val="00487485"/>
    <w:rsid w:val="004874AA"/>
    <w:rsid w:val="0048756A"/>
    <w:rsid w:val="00487689"/>
    <w:rsid w:val="0048777D"/>
    <w:rsid w:val="004877E5"/>
    <w:rsid w:val="0048784E"/>
    <w:rsid w:val="004878F7"/>
    <w:rsid w:val="00487A54"/>
    <w:rsid w:val="00487A58"/>
    <w:rsid w:val="00487D81"/>
    <w:rsid w:val="00487D85"/>
    <w:rsid w:val="00487E97"/>
    <w:rsid w:val="00490175"/>
    <w:rsid w:val="004902DD"/>
    <w:rsid w:val="004902DE"/>
    <w:rsid w:val="0049063A"/>
    <w:rsid w:val="004907EA"/>
    <w:rsid w:val="00490878"/>
    <w:rsid w:val="004909A5"/>
    <w:rsid w:val="00490C38"/>
    <w:rsid w:val="00490CB8"/>
    <w:rsid w:val="00490E12"/>
    <w:rsid w:val="00490F86"/>
    <w:rsid w:val="00490F8F"/>
    <w:rsid w:val="00490FE6"/>
    <w:rsid w:val="00491143"/>
    <w:rsid w:val="00491192"/>
    <w:rsid w:val="0049123B"/>
    <w:rsid w:val="004912C6"/>
    <w:rsid w:val="0049138B"/>
    <w:rsid w:val="004914CC"/>
    <w:rsid w:val="004914D3"/>
    <w:rsid w:val="0049160A"/>
    <w:rsid w:val="004916BD"/>
    <w:rsid w:val="00491791"/>
    <w:rsid w:val="004917FE"/>
    <w:rsid w:val="0049183D"/>
    <w:rsid w:val="00491A91"/>
    <w:rsid w:val="00491B13"/>
    <w:rsid w:val="00491D61"/>
    <w:rsid w:val="00491E8E"/>
    <w:rsid w:val="00492045"/>
    <w:rsid w:val="00492142"/>
    <w:rsid w:val="0049234E"/>
    <w:rsid w:val="00492750"/>
    <w:rsid w:val="00492A3D"/>
    <w:rsid w:val="00492ABC"/>
    <w:rsid w:val="00492DF9"/>
    <w:rsid w:val="00492FAB"/>
    <w:rsid w:val="00493080"/>
    <w:rsid w:val="004930E3"/>
    <w:rsid w:val="0049332B"/>
    <w:rsid w:val="00493380"/>
    <w:rsid w:val="004933A0"/>
    <w:rsid w:val="004933FB"/>
    <w:rsid w:val="00493481"/>
    <w:rsid w:val="004934A9"/>
    <w:rsid w:val="0049360E"/>
    <w:rsid w:val="00493951"/>
    <w:rsid w:val="00493AD0"/>
    <w:rsid w:val="00493C3F"/>
    <w:rsid w:val="00493CF6"/>
    <w:rsid w:val="00493D48"/>
    <w:rsid w:val="00493D92"/>
    <w:rsid w:val="00494142"/>
    <w:rsid w:val="004943D0"/>
    <w:rsid w:val="00494404"/>
    <w:rsid w:val="0049445A"/>
    <w:rsid w:val="004946BA"/>
    <w:rsid w:val="00494815"/>
    <w:rsid w:val="00494A61"/>
    <w:rsid w:val="00494A9D"/>
    <w:rsid w:val="00494B50"/>
    <w:rsid w:val="00494C38"/>
    <w:rsid w:val="00494CF9"/>
    <w:rsid w:val="00495004"/>
    <w:rsid w:val="0049514B"/>
    <w:rsid w:val="004955AF"/>
    <w:rsid w:val="0049562A"/>
    <w:rsid w:val="00495690"/>
    <w:rsid w:val="004957E2"/>
    <w:rsid w:val="0049582A"/>
    <w:rsid w:val="004958A7"/>
    <w:rsid w:val="00495937"/>
    <w:rsid w:val="004959BA"/>
    <w:rsid w:val="00495A81"/>
    <w:rsid w:val="00495DDC"/>
    <w:rsid w:val="00495E10"/>
    <w:rsid w:val="00496059"/>
    <w:rsid w:val="00496225"/>
    <w:rsid w:val="00496392"/>
    <w:rsid w:val="0049646F"/>
    <w:rsid w:val="004966CF"/>
    <w:rsid w:val="004966FB"/>
    <w:rsid w:val="0049691C"/>
    <w:rsid w:val="004969CF"/>
    <w:rsid w:val="00496A5F"/>
    <w:rsid w:val="00496C5A"/>
    <w:rsid w:val="00496CA3"/>
    <w:rsid w:val="00496CCB"/>
    <w:rsid w:val="00496DA0"/>
    <w:rsid w:val="00496DAA"/>
    <w:rsid w:val="0049704A"/>
    <w:rsid w:val="00497155"/>
    <w:rsid w:val="004971A0"/>
    <w:rsid w:val="00497240"/>
    <w:rsid w:val="004975F6"/>
    <w:rsid w:val="00497750"/>
    <w:rsid w:val="00497833"/>
    <w:rsid w:val="004979BC"/>
    <w:rsid w:val="00497A7C"/>
    <w:rsid w:val="00497A96"/>
    <w:rsid w:val="00497C9A"/>
    <w:rsid w:val="00497DA1"/>
    <w:rsid w:val="00497E2F"/>
    <w:rsid w:val="00497E71"/>
    <w:rsid w:val="00497FCE"/>
    <w:rsid w:val="004A003F"/>
    <w:rsid w:val="004A00F7"/>
    <w:rsid w:val="004A041C"/>
    <w:rsid w:val="004A056E"/>
    <w:rsid w:val="004A0626"/>
    <w:rsid w:val="004A07CA"/>
    <w:rsid w:val="004A0957"/>
    <w:rsid w:val="004A0D82"/>
    <w:rsid w:val="004A0E26"/>
    <w:rsid w:val="004A0E87"/>
    <w:rsid w:val="004A0E91"/>
    <w:rsid w:val="004A0FB2"/>
    <w:rsid w:val="004A1036"/>
    <w:rsid w:val="004A113C"/>
    <w:rsid w:val="004A11C3"/>
    <w:rsid w:val="004A1621"/>
    <w:rsid w:val="004A19D0"/>
    <w:rsid w:val="004A1BCA"/>
    <w:rsid w:val="004A1DEE"/>
    <w:rsid w:val="004A1F22"/>
    <w:rsid w:val="004A2027"/>
    <w:rsid w:val="004A22F7"/>
    <w:rsid w:val="004A2424"/>
    <w:rsid w:val="004A24B9"/>
    <w:rsid w:val="004A24C2"/>
    <w:rsid w:val="004A24E4"/>
    <w:rsid w:val="004A2652"/>
    <w:rsid w:val="004A28C9"/>
    <w:rsid w:val="004A2944"/>
    <w:rsid w:val="004A2B69"/>
    <w:rsid w:val="004A2CE0"/>
    <w:rsid w:val="004A2D3F"/>
    <w:rsid w:val="004A2E71"/>
    <w:rsid w:val="004A2F25"/>
    <w:rsid w:val="004A304C"/>
    <w:rsid w:val="004A30DF"/>
    <w:rsid w:val="004A33E4"/>
    <w:rsid w:val="004A343D"/>
    <w:rsid w:val="004A3635"/>
    <w:rsid w:val="004A3695"/>
    <w:rsid w:val="004A36C5"/>
    <w:rsid w:val="004A374E"/>
    <w:rsid w:val="004A37CD"/>
    <w:rsid w:val="004A3813"/>
    <w:rsid w:val="004A3851"/>
    <w:rsid w:val="004A38AE"/>
    <w:rsid w:val="004A39F7"/>
    <w:rsid w:val="004A3BB8"/>
    <w:rsid w:val="004A3E06"/>
    <w:rsid w:val="004A4008"/>
    <w:rsid w:val="004A40E7"/>
    <w:rsid w:val="004A40FB"/>
    <w:rsid w:val="004A419A"/>
    <w:rsid w:val="004A429A"/>
    <w:rsid w:val="004A43D6"/>
    <w:rsid w:val="004A43FA"/>
    <w:rsid w:val="004A4686"/>
    <w:rsid w:val="004A4765"/>
    <w:rsid w:val="004A49AA"/>
    <w:rsid w:val="004A49E8"/>
    <w:rsid w:val="004A4C31"/>
    <w:rsid w:val="004A4D24"/>
    <w:rsid w:val="004A4DB1"/>
    <w:rsid w:val="004A4DC9"/>
    <w:rsid w:val="004A4E40"/>
    <w:rsid w:val="004A4ED5"/>
    <w:rsid w:val="004A4F27"/>
    <w:rsid w:val="004A4F30"/>
    <w:rsid w:val="004A4FD8"/>
    <w:rsid w:val="004A51AA"/>
    <w:rsid w:val="004A5240"/>
    <w:rsid w:val="004A5250"/>
    <w:rsid w:val="004A5256"/>
    <w:rsid w:val="004A525D"/>
    <w:rsid w:val="004A550C"/>
    <w:rsid w:val="004A5586"/>
    <w:rsid w:val="004A563A"/>
    <w:rsid w:val="004A56CA"/>
    <w:rsid w:val="004A56E2"/>
    <w:rsid w:val="004A5805"/>
    <w:rsid w:val="004A5A0B"/>
    <w:rsid w:val="004A5B38"/>
    <w:rsid w:val="004A5C39"/>
    <w:rsid w:val="004A5DEA"/>
    <w:rsid w:val="004A5F12"/>
    <w:rsid w:val="004A6069"/>
    <w:rsid w:val="004A61BB"/>
    <w:rsid w:val="004A61E7"/>
    <w:rsid w:val="004A629D"/>
    <w:rsid w:val="004A6312"/>
    <w:rsid w:val="004A63CD"/>
    <w:rsid w:val="004A6404"/>
    <w:rsid w:val="004A642E"/>
    <w:rsid w:val="004A644E"/>
    <w:rsid w:val="004A66A9"/>
    <w:rsid w:val="004A673B"/>
    <w:rsid w:val="004A68CA"/>
    <w:rsid w:val="004A6AEB"/>
    <w:rsid w:val="004A6D30"/>
    <w:rsid w:val="004A6DB8"/>
    <w:rsid w:val="004A6E16"/>
    <w:rsid w:val="004A6F0C"/>
    <w:rsid w:val="004A6F22"/>
    <w:rsid w:val="004A6F3A"/>
    <w:rsid w:val="004A73C8"/>
    <w:rsid w:val="004A74C5"/>
    <w:rsid w:val="004A7525"/>
    <w:rsid w:val="004A7573"/>
    <w:rsid w:val="004A7647"/>
    <w:rsid w:val="004A7668"/>
    <w:rsid w:val="004A7769"/>
    <w:rsid w:val="004A77F2"/>
    <w:rsid w:val="004A786E"/>
    <w:rsid w:val="004A78F6"/>
    <w:rsid w:val="004A7A70"/>
    <w:rsid w:val="004A7B00"/>
    <w:rsid w:val="004A7C16"/>
    <w:rsid w:val="004A7E50"/>
    <w:rsid w:val="004B00A0"/>
    <w:rsid w:val="004B0176"/>
    <w:rsid w:val="004B0370"/>
    <w:rsid w:val="004B03F2"/>
    <w:rsid w:val="004B04AF"/>
    <w:rsid w:val="004B04F6"/>
    <w:rsid w:val="004B0796"/>
    <w:rsid w:val="004B079B"/>
    <w:rsid w:val="004B093E"/>
    <w:rsid w:val="004B0A28"/>
    <w:rsid w:val="004B0AAF"/>
    <w:rsid w:val="004B0BE0"/>
    <w:rsid w:val="004B0C05"/>
    <w:rsid w:val="004B0C7D"/>
    <w:rsid w:val="004B0E7A"/>
    <w:rsid w:val="004B0F41"/>
    <w:rsid w:val="004B0F74"/>
    <w:rsid w:val="004B0FD5"/>
    <w:rsid w:val="004B10D0"/>
    <w:rsid w:val="004B126E"/>
    <w:rsid w:val="004B1479"/>
    <w:rsid w:val="004B15F3"/>
    <w:rsid w:val="004B164C"/>
    <w:rsid w:val="004B167D"/>
    <w:rsid w:val="004B178A"/>
    <w:rsid w:val="004B181D"/>
    <w:rsid w:val="004B1945"/>
    <w:rsid w:val="004B19A0"/>
    <w:rsid w:val="004B19D0"/>
    <w:rsid w:val="004B1BD4"/>
    <w:rsid w:val="004B1E0E"/>
    <w:rsid w:val="004B21EB"/>
    <w:rsid w:val="004B2229"/>
    <w:rsid w:val="004B2271"/>
    <w:rsid w:val="004B27C9"/>
    <w:rsid w:val="004B2A7F"/>
    <w:rsid w:val="004B2C8E"/>
    <w:rsid w:val="004B33A5"/>
    <w:rsid w:val="004B3490"/>
    <w:rsid w:val="004B36DD"/>
    <w:rsid w:val="004B386B"/>
    <w:rsid w:val="004B38E8"/>
    <w:rsid w:val="004B3AF8"/>
    <w:rsid w:val="004B3AF9"/>
    <w:rsid w:val="004B3C4F"/>
    <w:rsid w:val="004B3C63"/>
    <w:rsid w:val="004B3CB4"/>
    <w:rsid w:val="004B3CCF"/>
    <w:rsid w:val="004B3D60"/>
    <w:rsid w:val="004B3D93"/>
    <w:rsid w:val="004B3F10"/>
    <w:rsid w:val="004B406B"/>
    <w:rsid w:val="004B41DE"/>
    <w:rsid w:val="004B423E"/>
    <w:rsid w:val="004B44B0"/>
    <w:rsid w:val="004B450D"/>
    <w:rsid w:val="004B4588"/>
    <w:rsid w:val="004B458C"/>
    <w:rsid w:val="004B47B8"/>
    <w:rsid w:val="004B49C7"/>
    <w:rsid w:val="004B4A15"/>
    <w:rsid w:val="004B4AF6"/>
    <w:rsid w:val="004B4E83"/>
    <w:rsid w:val="004B4F65"/>
    <w:rsid w:val="004B4F67"/>
    <w:rsid w:val="004B51A6"/>
    <w:rsid w:val="004B51C1"/>
    <w:rsid w:val="004B51FE"/>
    <w:rsid w:val="004B53F4"/>
    <w:rsid w:val="004B53F9"/>
    <w:rsid w:val="004B544C"/>
    <w:rsid w:val="004B5566"/>
    <w:rsid w:val="004B5756"/>
    <w:rsid w:val="004B576D"/>
    <w:rsid w:val="004B5787"/>
    <w:rsid w:val="004B5B67"/>
    <w:rsid w:val="004B5B6F"/>
    <w:rsid w:val="004B5BD9"/>
    <w:rsid w:val="004B5C36"/>
    <w:rsid w:val="004B5C51"/>
    <w:rsid w:val="004B5DD0"/>
    <w:rsid w:val="004B5E01"/>
    <w:rsid w:val="004B603F"/>
    <w:rsid w:val="004B6163"/>
    <w:rsid w:val="004B650D"/>
    <w:rsid w:val="004B66DD"/>
    <w:rsid w:val="004B6727"/>
    <w:rsid w:val="004B673A"/>
    <w:rsid w:val="004B683A"/>
    <w:rsid w:val="004B6868"/>
    <w:rsid w:val="004B6A3C"/>
    <w:rsid w:val="004B6D20"/>
    <w:rsid w:val="004B6F80"/>
    <w:rsid w:val="004B707F"/>
    <w:rsid w:val="004B7151"/>
    <w:rsid w:val="004B7248"/>
    <w:rsid w:val="004B744B"/>
    <w:rsid w:val="004B74BB"/>
    <w:rsid w:val="004B75E6"/>
    <w:rsid w:val="004B7618"/>
    <w:rsid w:val="004B77AB"/>
    <w:rsid w:val="004B78A3"/>
    <w:rsid w:val="004B7B0A"/>
    <w:rsid w:val="004B7B65"/>
    <w:rsid w:val="004B7B82"/>
    <w:rsid w:val="004B7C5D"/>
    <w:rsid w:val="004B7D1D"/>
    <w:rsid w:val="004B7D9D"/>
    <w:rsid w:val="004B7DFE"/>
    <w:rsid w:val="004B7E00"/>
    <w:rsid w:val="004B7FB1"/>
    <w:rsid w:val="004B7FED"/>
    <w:rsid w:val="004C00E9"/>
    <w:rsid w:val="004C04F5"/>
    <w:rsid w:val="004C06D9"/>
    <w:rsid w:val="004C07BC"/>
    <w:rsid w:val="004C0C87"/>
    <w:rsid w:val="004C0DCD"/>
    <w:rsid w:val="004C0E5C"/>
    <w:rsid w:val="004C11D1"/>
    <w:rsid w:val="004C1233"/>
    <w:rsid w:val="004C12F1"/>
    <w:rsid w:val="004C12F8"/>
    <w:rsid w:val="004C13EE"/>
    <w:rsid w:val="004C14B0"/>
    <w:rsid w:val="004C14D0"/>
    <w:rsid w:val="004C157A"/>
    <w:rsid w:val="004C15C0"/>
    <w:rsid w:val="004C16F0"/>
    <w:rsid w:val="004C1711"/>
    <w:rsid w:val="004C18AD"/>
    <w:rsid w:val="004C1AFB"/>
    <w:rsid w:val="004C1B70"/>
    <w:rsid w:val="004C1C8C"/>
    <w:rsid w:val="004C1C99"/>
    <w:rsid w:val="004C1D24"/>
    <w:rsid w:val="004C1DED"/>
    <w:rsid w:val="004C1DFB"/>
    <w:rsid w:val="004C1ED3"/>
    <w:rsid w:val="004C1F42"/>
    <w:rsid w:val="004C2085"/>
    <w:rsid w:val="004C2131"/>
    <w:rsid w:val="004C2241"/>
    <w:rsid w:val="004C23F1"/>
    <w:rsid w:val="004C25DC"/>
    <w:rsid w:val="004C2758"/>
    <w:rsid w:val="004C27A4"/>
    <w:rsid w:val="004C2832"/>
    <w:rsid w:val="004C290A"/>
    <w:rsid w:val="004C2938"/>
    <w:rsid w:val="004C2950"/>
    <w:rsid w:val="004C2A74"/>
    <w:rsid w:val="004C2B96"/>
    <w:rsid w:val="004C2BD0"/>
    <w:rsid w:val="004C2CB9"/>
    <w:rsid w:val="004C2D36"/>
    <w:rsid w:val="004C2ECB"/>
    <w:rsid w:val="004C2F52"/>
    <w:rsid w:val="004C2F67"/>
    <w:rsid w:val="004C2FE3"/>
    <w:rsid w:val="004C3037"/>
    <w:rsid w:val="004C310A"/>
    <w:rsid w:val="004C343E"/>
    <w:rsid w:val="004C3579"/>
    <w:rsid w:val="004C36F0"/>
    <w:rsid w:val="004C36FA"/>
    <w:rsid w:val="004C3733"/>
    <w:rsid w:val="004C38FE"/>
    <w:rsid w:val="004C3A14"/>
    <w:rsid w:val="004C3A25"/>
    <w:rsid w:val="004C3B15"/>
    <w:rsid w:val="004C3B8D"/>
    <w:rsid w:val="004C3BF0"/>
    <w:rsid w:val="004C3CDF"/>
    <w:rsid w:val="004C3DB3"/>
    <w:rsid w:val="004C3E09"/>
    <w:rsid w:val="004C3E43"/>
    <w:rsid w:val="004C3F52"/>
    <w:rsid w:val="004C4017"/>
    <w:rsid w:val="004C4035"/>
    <w:rsid w:val="004C4093"/>
    <w:rsid w:val="004C40BB"/>
    <w:rsid w:val="004C432E"/>
    <w:rsid w:val="004C4354"/>
    <w:rsid w:val="004C4531"/>
    <w:rsid w:val="004C485E"/>
    <w:rsid w:val="004C48E4"/>
    <w:rsid w:val="004C4A60"/>
    <w:rsid w:val="004C4D65"/>
    <w:rsid w:val="004C4DC8"/>
    <w:rsid w:val="004C4E21"/>
    <w:rsid w:val="004C4E7D"/>
    <w:rsid w:val="004C4F03"/>
    <w:rsid w:val="004C4F46"/>
    <w:rsid w:val="004C52C1"/>
    <w:rsid w:val="004C538B"/>
    <w:rsid w:val="004C5391"/>
    <w:rsid w:val="004C54C6"/>
    <w:rsid w:val="004C551F"/>
    <w:rsid w:val="004C559A"/>
    <w:rsid w:val="004C56BB"/>
    <w:rsid w:val="004C57BA"/>
    <w:rsid w:val="004C5881"/>
    <w:rsid w:val="004C5BC5"/>
    <w:rsid w:val="004C5EF3"/>
    <w:rsid w:val="004C5FF7"/>
    <w:rsid w:val="004C61B0"/>
    <w:rsid w:val="004C6438"/>
    <w:rsid w:val="004C6480"/>
    <w:rsid w:val="004C6488"/>
    <w:rsid w:val="004C64D6"/>
    <w:rsid w:val="004C6880"/>
    <w:rsid w:val="004C69DC"/>
    <w:rsid w:val="004C6A05"/>
    <w:rsid w:val="004C6A2F"/>
    <w:rsid w:val="004C6B5B"/>
    <w:rsid w:val="004C6CD9"/>
    <w:rsid w:val="004C6D52"/>
    <w:rsid w:val="004C6D7B"/>
    <w:rsid w:val="004C6E79"/>
    <w:rsid w:val="004C70FA"/>
    <w:rsid w:val="004C716F"/>
    <w:rsid w:val="004C72D6"/>
    <w:rsid w:val="004C74EA"/>
    <w:rsid w:val="004C76A1"/>
    <w:rsid w:val="004C76C5"/>
    <w:rsid w:val="004C7755"/>
    <w:rsid w:val="004C777F"/>
    <w:rsid w:val="004C78BC"/>
    <w:rsid w:val="004C78E9"/>
    <w:rsid w:val="004C7CD2"/>
    <w:rsid w:val="004C7D28"/>
    <w:rsid w:val="004C7E2B"/>
    <w:rsid w:val="004C7EE1"/>
    <w:rsid w:val="004C7F4A"/>
    <w:rsid w:val="004C7F8A"/>
    <w:rsid w:val="004C7FCE"/>
    <w:rsid w:val="004D008E"/>
    <w:rsid w:val="004D033A"/>
    <w:rsid w:val="004D03DA"/>
    <w:rsid w:val="004D0411"/>
    <w:rsid w:val="004D060D"/>
    <w:rsid w:val="004D0671"/>
    <w:rsid w:val="004D0674"/>
    <w:rsid w:val="004D0844"/>
    <w:rsid w:val="004D08BA"/>
    <w:rsid w:val="004D098C"/>
    <w:rsid w:val="004D0B5D"/>
    <w:rsid w:val="004D0D70"/>
    <w:rsid w:val="004D0DB0"/>
    <w:rsid w:val="004D0E61"/>
    <w:rsid w:val="004D0F8C"/>
    <w:rsid w:val="004D0FA8"/>
    <w:rsid w:val="004D1121"/>
    <w:rsid w:val="004D1179"/>
    <w:rsid w:val="004D126C"/>
    <w:rsid w:val="004D12EF"/>
    <w:rsid w:val="004D1361"/>
    <w:rsid w:val="004D141F"/>
    <w:rsid w:val="004D14EB"/>
    <w:rsid w:val="004D1534"/>
    <w:rsid w:val="004D15B4"/>
    <w:rsid w:val="004D16BA"/>
    <w:rsid w:val="004D16DA"/>
    <w:rsid w:val="004D1966"/>
    <w:rsid w:val="004D196B"/>
    <w:rsid w:val="004D19F8"/>
    <w:rsid w:val="004D1CCF"/>
    <w:rsid w:val="004D1D76"/>
    <w:rsid w:val="004D1EC9"/>
    <w:rsid w:val="004D1F6C"/>
    <w:rsid w:val="004D2054"/>
    <w:rsid w:val="004D2066"/>
    <w:rsid w:val="004D2244"/>
    <w:rsid w:val="004D249D"/>
    <w:rsid w:val="004D2646"/>
    <w:rsid w:val="004D265D"/>
    <w:rsid w:val="004D28E5"/>
    <w:rsid w:val="004D28EE"/>
    <w:rsid w:val="004D2A39"/>
    <w:rsid w:val="004D2A48"/>
    <w:rsid w:val="004D2A4A"/>
    <w:rsid w:val="004D2A88"/>
    <w:rsid w:val="004D2B70"/>
    <w:rsid w:val="004D2BC0"/>
    <w:rsid w:val="004D2CC2"/>
    <w:rsid w:val="004D2D53"/>
    <w:rsid w:val="004D2E19"/>
    <w:rsid w:val="004D2E3B"/>
    <w:rsid w:val="004D2E7F"/>
    <w:rsid w:val="004D2E96"/>
    <w:rsid w:val="004D2F7F"/>
    <w:rsid w:val="004D32B4"/>
    <w:rsid w:val="004D3358"/>
    <w:rsid w:val="004D339E"/>
    <w:rsid w:val="004D3484"/>
    <w:rsid w:val="004D3508"/>
    <w:rsid w:val="004D3597"/>
    <w:rsid w:val="004D37AA"/>
    <w:rsid w:val="004D37F6"/>
    <w:rsid w:val="004D3823"/>
    <w:rsid w:val="004D3902"/>
    <w:rsid w:val="004D3969"/>
    <w:rsid w:val="004D39C9"/>
    <w:rsid w:val="004D3A6D"/>
    <w:rsid w:val="004D3AE4"/>
    <w:rsid w:val="004D3B39"/>
    <w:rsid w:val="004D3BC9"/>
    <w:rsid w:val="004D3C17"/>
    <w:rsid w:val="004D3C71"/>
    <w:rsid w:val="004D3EEA"/>
    <w:rsid w:val="004D3F08"/>
    <w:rsid w:val="004D4023"/>
    <w:rsid w:val="004D4203"/>
    <w:rsid w:val="004D4371"/>
    <w:rsid w:val="004D4372"/>
    <w:rsid w:val="004D4575"/>
    <w:rsid w:val="004D46B1"/>
    <w:rsid w:val="004D4706"/>
    <w:rsid w:val="004D4C11"/>
    <w:rsid w:val="004D4C2B"/>
    <w:rsid w:val="004D4DC5"/>
    <w:rsid w:val="004D4E14"/>
    <w:rsid w:val="004D4F53"/>
    <w:rsid w:val="004D4FBA"/>
    <w:rsid w:val="004D52C8"/>
    <w:rsid w:val="004D56B8"/>
    <w:rsid w:val="004D57B6"/>
    <w:rsid w:val="004D57F8"/>
    <w:rsid w:val="004D5855"/>
    <w:rsid w:val="004D5862"/>
    <w:rsid w:val="004D5A68"/>
    <w:rsid w:val="004D5BA0"/>
    <w:rsid w:val="004D5C54"/>
    <w:rsid w:val="004D5D7A"/>
    <w:rsid w:val="004D5E45"/>
    <w:rsid w:val="004D5E94"/>
    <w:rsid w:val="004D602D"/>
    <w:rsid w:val="004D62F5"/>
    <w:rsid w:val="004D6321"/>
    <w:rsid w:val="004D6392"/>
    <w:rsid w:val="004D6595"/>
    <w:rsid w:val="004D6881"/>
    <w:rsid w:val="004D6DCF"/>
    <w:rsid w:val="004D6E99"/>
    <w:rsid w:val="004D6ED4"/>
    <w:rsid w:val="004D6FA0"/>
    <w:rsid w:val="004D6FEA"/>
    <w:rsid w:val="004D766A"/>
    <w:rsid w:val="004D76F8"/>
    <w:rsid w:val="004D776A"/>
    <w:rsid w:val="004D78D9"/>
    <w:rsid w:val="004D79B0"/>
    <w:rsid w:val="004D7AF9"/>
    <w:rsid w:val="004D7E9F"/>
    <w:rsid w:val="004E0010"/>
    <w:rsid w:val="004E01BA"/>
    <w:rsid w:val="004E05F5"/>
    <w:rsid w:val="004E062B"/>
    <w:rsid w:val="004E07BB"/>
    <w:rsid w:val="004E0849"/>
    <w:rsid w:val="004E0DAA"/>
    <w:rsid w:val="004E106C"/>
    <w:rsid w:val="004E10EC"/>
    <w:rsid w:val="004E11B1"/>
    <w:rsid w:val="004E11EE"/>
    <w:rsid w:val="004E145C"/>
    <w:rsid w:val="004E15C1"/>
    <w:rsid w:val="004E18C9"/>
    <w:rsid w:val="004E18F6"/>
    <w:rsid w:val="004E19F2"/>
    <w:rsid w:val="004E1DC6"/>
    <w:rsid w:val="004E1EAF"/>
    <w:rsid w:val="004E1F8A"/>
    <w:rsid w:val="004E1FB1"/>
    <w:rsid w:val="004E2286"/>
    <w:rsid w:val="004E248D"/>
    <w:rsid w:val="004E2528"/>
    <w:rsid w:val="004E25AD"/>
    <w:rsid w:val="004E25C1"/>
    <w:rsid w:val="004E264F"/>
    <w:rsid w:val="004E26C1"/>
    <w:rsid w:val="004E2748"/>
    <w:rsid w:val="004E2785"/>
    <w:rsid w:val="004E2952"/>
    <w:rsid w:val="004E2B33"/>
    <w:rsid w:val="004E2D14"/>
    <w:rsid w:val="004E2ED3"/>
    <w:rsid w:val="004E2F5B"/>
    <w:rsid w:val="004E3170"/>
    <w:rsid w:val="004E3182"/>
    <w:rsid w:val="004E3208"/>
    <w:rsid w:val="004E32FB"/>
    <w:rsid w:val="004E33A6"/>
    <w:rsid w:val="004E33CF"/>
    <w:rsid w:val="004E3620"/>
    <w:rsid w:val="004E3930"/>
    <w:rsid w:val="004E3A89"/>
    <w:rsid w:val="004E3B6F"/>
    <w:rsid w:val="004E3DBE"/>
    <w:rsid w:val="004E3DCC"/>
    <w:rsid w:val="004E3E48"/>
    <w:rsid w:val="004E3F28"/>
    <w:rsid w:val="004E3FC7"/>
    <w:rsid w:val="004E4076"/>
    <w:rsid w:val="004E407F"/>
    <w:rsid w:val="004E4133"/>
    <w:rsid w:val="004E4182"/>
    <w:rsid w:val="004E4198"/>
    <w:rsid w:val="004E423C"/>
    <w:rsid w:val="004E4244"/>
    <w:rsid w:val="004E426C"/>
    <w:rsid w:val="004E42A6"/>
    <w:rsid w:val="004E4311"/>
    <w:rsid w:val="004E44C5"/>
    <w:rsid w:val="004E4717"/>
    <w:rsid w:val="004E4766"/>
    <w:rsid w:val="004E490B"/>
    <w:rsid w:val="004E4BB5"/>
    <w:rsid w:val="004E4BBE"/>
    <w:rsid w:val="004E4C6B"/>
    <w:rsid w:val="004E4E9A"/>
    <w:rsid w:val="004E4EBE"/>
    <w:rsid w:val="004E4F56"/>
    <w:rsid w:val="004E4FE0"/>
    <w:rsid w:val="004E501C"/>
    <w:rsid w:val="004E5129"/>
    <w:rsid w:val="004E51F0"/>
    <w:rsid w:val="004E521E"/>
    <w:rsid w:val="004E5222"/>
    <w:rsid w:val="004E52B7"/>
    <w:rsid w:val="004E539B"/>
    <w:rsid w:val="004E55DD"/>
    <w:rsid w:val="004E58F9"/>
    <w:rsid w:val="004E5AB1"/>
    <w:rsid w:val="004E5AF8"/>
    <w:rsid w:val="004E5D0E"/>
    <w:rsid w:val="004E5D18"/>
    <w:rsid w:val="004E5D3A"/>
    <w:rsid w:val="004E6081"/>
    <w:rsid w:val="004E608E"/>
    <w:rsid w:val="004E6309"/>
    <w:rsid w:val="004E636B"/>
    <w:rsid w:val="004E64E1"/>
    <w:rsid w:val="004E6591"/>
    <w:rsid w:val="004E65CD"/>
    <w:rsid w:val="004E65F2"/>
    <w:rsid w:val="004E66AE"/>
    <w:rsid w:val="004E66DB"/>
    <w:rsid w:val="004E67AB"/>
    <w:rsid w:val="004E6881"/>
    <w:rsid w:val="004E6A2D"/>
    <w:rsid w:val="004E6A6B"/>
    <w:rsid w:val="004E6CF2"/>
    <w:rsid w:val="004E6DB2"/>
    <w:rsid w:val="004E6EE2"/>
    <w:rsid w:val="004E708C"/>
    <w:rsid w:val="004E71D2"/>
    <w:rsid w:val="004E71D5"/>
    <w:rsid w:val="004E73D3"/>
    <w:rsid w:val="004E757E"/>
    <w:rsid w:val="004E7621"/>
    <w:rsid w:val="004E7650"/>
    <w:rsid w:val="004E77F0"/>
    <w:rsid w:val="004E7817"/>
    <w:rsid w:val="004E7A8D"/>
    <w:rsid w:val="004E7AA7"/>
    <w:rsid w:val="004E7CD3"/>
    <w:rsid w:val="004E7E16"/>
    <w:rsid w:val="004E7EBC"/>
    <w:rsid w:val="004E7F68"/>
    <w:rsid w:val="004ECBC6"/>
    <w:rsid w:val="004F003C"/>
    <w:rsid w:val="004F02F9"/>
    <w:rsid w:val="004F033A"/>
    <w:rsid w:val="004F04A1"/>
    <w:rsid w:val="004F0544"/>
    <w:rsid w:val="004F0665"/>
    <w:rsid w:val="004F06BE"/>
    <w:rsid w:val="004F06F0"/>
    <w:rsid w:val="004F0893"/>
    <w:rsid w:val="004F0912"/>
    <w:rsid w:val="004F0969"/>
    <w:rsid w:val="004F0AA7"/>
    <w:rsid w:val="004F0ACD"/>
    <w:rsid w:val="004F0C51"/>
    <w:rsid w:val="004F0C6C"/>
    <w:rsid w:val="004F0CDA"/>
    <w:rsid w:val="004F0EF5"/>
    <w:rsid w:val="004F0FA5"/>
    <w:rsid w:val="004F0FDF"/>
    <w:rsid w:val="004F0FEC"/>
    <w:rsid w:val="004F1014"/>
    <w:rsid w:val="004F12CE"/>
    <w:rsid w:val="004F1539"/>
    <w:rsid w:val="004F163A"/>
    <w:rsid w:val="004F1B5C"/>
    <w:rsid w:val="004F1CC3"/>
    <w:rsid w:val="004F1E41"/>
    <w:rsid w:val="004F201D"/>
    <w:rsid w:val="004F2034"/>
    <w:rsid w:val="004F21F1"/>
    <w:rsid w:val="004F21F5"/>
    <w:rsid w:val="004F2337"/>
    <w:rsid w:val="004F2586"/>
    <w:rsid w:val="004F27A7"/>
    <w:rsid w:val="004F2900"/>
    <w:rsid w:val="004F29AC"/>
    <w:rsid w:val="004F2ADC"/>
    <w:rsid w:val="004F2AF4"/>
    <w:rsid w:val="004F2D00"/>
    <w:rsid w:val="004F2DE8"/>
    <w:rsid w:val="004F2E65"/>
    <w:rsid w:val="004F2EEB"/>
    <w:rsid w:val="004F307F"/>
    <w:rsid w:val="004F30B7"/>
    <w:rsid w:val="004F3153"/>
    <w:rsid w:val="004F342E"/>
    <w:rsid w:val="004F3554"/>
    <w:rsid w:val="004F37B7"/>
    <w:rsid w:val="004F386C"/>
    <w:rsid w:val="004F38C5"/>
    <w:rsid w:val="004F393A"/>
    <w:rsid w:val="004F399D"/>
    <w:rsid w:val="004F3B8C"/>
    <w:rsid w:val="004F3BF3"/>
    <w:rsid w:val="004F3D19"/>
    <w:rsid w:val="004F3E73"/>
    <w:rsid w:val="004F4067"/>
    <w:rsid w:val="004F4870"/>
    <w:rsid w:val="004F48B5"/>
    <w:rsid w:val="004F48DF"/>
    <w:rsid w:val="004F48F0"/>
    <w:rsid w:val="004F4979"/>
    <w:rsid w:val="004F4C65"/>
    <w:rsid w:val="004F4D49"/>
    <w:rsid w:val="004F5209"/>
    <w:rsid w:val="004F5225"/>
    <w:rsid w:val="004F54B2"/>
    <w:rsid w:val="004F55BF"/>
    <w:rsid w:val="004F56A7"/>
    <w:rsid w:val="004F5812"/>
    <w:rsid w:val="004F593F"/>
    <w:rsid w:val="004F5975"/>
    <w:rsid w:val="004F5B33"/>
    <w:rsid w:val="004F5C44"/>
    <w:rsid w:val="004F5D63"/>
    <w:rsid w:val="004F5DFD"/>
    <w:rsid w:val="004F5E9E"/>
    <w:rsid w:val="004F5FCF"/>
    <w:rsid w:val="004F6048"/>
    <w:rsid w:val="004F616D"/>
    <w:rsid w:val="004F623D"/>
    <w:rsid w:val="004F6582"/>
    <w:rsid w:val="004F65F5"/>
    <w:rsid w:val="004F6658"/>
    <w:rsid w:val="004F6761"/>
    <w:rsid w:val="004F689F"/>
    <w:rsid w:val="004F6977"/>
    <w:rsid w:val="004F699D"/>
    <w:rsid w:val="004F6D0E"/>
    <w:rsid w:val="004F6D15"/>
    <w:rsid w:val="004F6E34"/>
    <w:rsid w:val="004F6EF7"/>
    <w:rsid w:val="004F6FB8"/>
    <w:rsid w:val="004F7335"/>
    <w:rsid w:val="004F74D4"/>
    <w:rsid w:val="004F768A"/>
    <w:rsid w:val="004F7709"/>
    <w:rsid w:val="004F7732"/>
    <w:rsid w:val="004F777C"/>
    <w:rsid w:val="004F77E5"/>
    <w:rsid w:val="004F7816"/>
    <w:rsid w:val="004F7A27"/>
    <w:rsid w:val="004F7AD6"/>
    <w:rsid w:val="004F7B50"/>
    <w:rsid w:val="004F7B6D"/>
    <w:rsid w:val="004F7C15"/>
    <w:rsid w:val="004F7C57"/>
    <w:rsid w:val="004F7DF0"/>
    <w:rsid w:val="004F7E04"/>
    <w:rsid w:val="004F7E95"/>
    <w:rsid w:val="00500015"/>
    <w:rsid w:val="0050004D"/>
    <w:rsid w:val="0050018B"/>
    <w:rsid w:val="0050028F"/>
    <w:rsid w:val="00500522"/>
    <w:rsid w:val="0050058B"/>
    <w:rsid w:val="00500624"/>
    <w:rsid w:val="005006EE"/>
    <w:rsid w:val="0050074A"/>
    <w:rsid w:val="0050075B"/>
    <w:rsid w:val="00500798"/>
    <w:rsid w:val="005007B7"/>
    <w:rsid w:val="005007FD"/>
    <w:rsid w:val="005008A7"/>
    <w:rsid w:val="00500915"/>
    <w:rsid w:val="00500B21"/>
    <w:rsid w:val="00500BD3"/>
    <w:rsid w:val="00500C70"/>
    <w:rsid w:val="00500CEE"/>
    <w:rsid w:val="00500D0F"/>
    <w:rsid w:val="00500F4E"/>
    <w:rsid w:val="00500F9D"/>
    <w:rsid w:val="00500FD0"/>
    <w:rsid w:val="0050111D"/>
    <w:rsid w:val="0050119D"/>
    <w:rsid w:val="005012D8"/>
    <w:rsid w:val="00501498"/>
    <w:rsid w:val="0050155B"/>
    <w:rsid w:val="00501693"/>
    <w:rsid w:val="00501695"/>
    <w:rsid w:val="00501895"/>
    <w:rsid w:val="00501937"/>
    <w:rsid w:val="0050199E"/>
    <w:rsid w:val="00501A8B"/>
    <w:rsid w:val="00501B92"/>
    <w:rsid w:val="00501CC3"/>
    <w:rsid w:val="00501D50"/>
    <w:rsid w:val="00501DCA"/>
    <w:rsid w:val="00501DD2"/>
    <w:rsid w:val="00501E00"/>
    <w:rsid w:val="00501E1E"/>
    <w:rsid w:val="00501F76"/>
    <w:rsid w:val="00502117"/>
    <w:rsid w:val="00502270"/>
    <w:rsid w:val="0050238C"/>
    <w:rsid w:val="00502678"/>
    <w:rsid w:val="005027BF"/>
    <w:rsid w:val="00502809"/>
    <w:rsid w:val="0050287A"/>
    <w:rsid w:val="00502B89"/>
    <w:rsid w:val="00502C39"/>
    <w:rsid w:val="00502F46"/>
    <w:rsid w:val="00503195"/>
    <w:rsid w:val="005031DD"/>
    <w:rsid w:val="00503242"/>
    <w:rsid w:val="005038ED"/>
    <w:rsid w:val="005039A3"/>
    <w:rsid w:val="005039C6"/>
    <w:rsid w:val="00503B09"/>
    <w:rsid w:val="00503B89"/>
    <w:rsid w:val="00503B8B"/>
    <w:rsid w:val="00503EE7"/>
    <w:rsid w:val="005041AC"/>
    <w:rsid w:val="00504254"/>
    <w:rsid w:val="005047AB"/>
    <w:rsid w:val="005047BC"/>
    <w:rsid w:val="00504B4E"/>
    <w:rsid w:val="00504C92"/>
    <w:rsid w:val="00504DD4"/>
    <w:rsid w:val="00504DEA"/>
    <w:rsid w:val="005050C9"/>
    <w:rsid w:val="0050521E"/>
    <w:rsid w:val="00505316"/>
    <w:rsid w:val="005054F4"/>
    <w:rsid w:val="0050575C"/>
    <w:rsid w:val="005057BC"/>
    <w:rsid w:val="00505BB3"/>
    <w:rsid w:val="00505BBB"/>
    <w:rsid w:val="00505BCE"/>
    <w:rsid w:val="00505D24"/>
    <w:rsid w:val="00505DC0"/>
    <w:rsid w:val="00505E35"/>
    <w:rsid w:val="00505E6E"/>
    <w:rsid w:val="00505EBB"/>
    <w:rsid w:val="0050618A"/>
    <w:rsid w:val="005061D4"/>
    <w:rsid w:val="00506201"/>
    <w:rsid w:val="005063DE"/>
    <w:rsid w:val="00506402"/>
    <w:rsid w:val="00506424"/>
    <w:rsid w:val="00506484"/>
    <w:rsid w:val="0050654D"/>
    <w:rsid w:val="005068C2"/>
    <w:rsid w:val="005069B8"/>
    <w:rsid w:val="005069ED"/>
    <w:rsid w:val="00506B32"/>
    <w:rsid w:val="00506F74"/>
    <w:rsid w:val="00506FB4"/>
    <w:rsid w:val="00507376"/>
    <w:rsid w:val="005073A3"/>
    <w:rsid w:val="00507464"/>
    <w:rsid w:val="00507561"/>
    <w:rsid w:val="005075B3"/>
    <w:rsid w:val="00507674"/>
    <w:rsid w:val="005077C5"/>
    <w:rsid w:val="005078AE"/>
    <w:rsid w:val="005078C1"/>
    <w:rsid w:val="00507959"/>
    <w:rsid w:val="00507965"/>
    <w:rsid w:val="00507B19"/>
    <w:rsid w:val="00507BC6"/>
    <w:rsid w:val="00507C50"/>
    <w:rsid w:val="00507FE1"/>
    <w:rsid w:val="005101B2"/>
    <w:rsid w:val="00510327"/>
    <w:rsid w:val="00510638"/>
    <w:rsid w:val="005107B4"/>
    <w:rsid w:val="005107D5"/>
    <w:rsid w:val="005108CE"/>
    <w:rsid w:val="005108DA"/>
    <w:rsid w:val="0051095F"/>
    <w:rsid w:val="00510A19"/>
    <w:rsid w:val="00510AD3"/>
    <w:rsid w:val="00510B21"/>
    <w:rsid w:val="00510CBD"/>
    <w:rsid w:val="00510DBF"/>
    <w:rsid w:val="00510DC0"/>
    <w:rsid w:val="00510DF3"/>
    <w:rsid w:val="00510FE5"/>
    <w:rsid w:val="00511102"/>
    <w:rsid w:val="005111A4"/>
    <w:rsid w:val="005111B8"/>
    <w:rsid w:val="00511256"/>
    <w:rsid w:val="00511457"/>
    <w:rsid w:val="0051157A"/>
    <w:rsid w:val="005116D1"/>
    <w:rsid w:val="00511759"/>
    <w:rsid w:val="00511769"/>
    <w:rsid w:val="0051189A"/>
    <w:rsid w:val="00511B22"/>
    <w:rsid w:val="00511BC8"/>
    <w:rsid w:val="00511BF5"/>
    <w:rsid w:val="00511C91"/>
    <w:rsid w:val="00511CB4"/>
    <w:rsid w:val="00511E87"/>
    <w:rsid w:val="00511ECF"/>
    <w:rsid w:val="00511FA2"/>
    <w:rsid w:val="005120E6"/>
    <w:rsid w:val="005122A7"/>
    <w:rsid w:val="005122FB"/>
    <w:rsid w:val="00512340"/>
    <w:rsid w:val="00512495"/>
    <w:rsid w:val="005124AF"/>
    <w:rsid w:val="0051251A"/>
    <w:rsid w:val="005126FE"/>
    <w:rsid w:val="00512724"/>
    <w:rsid w:val="005127A6"/>
    <w:rsid w:val="005129E9"/>
    <w:rsid w:val="00512B52"/>
    <w:rsid w:val="00512C28"/>
    <w:rsid w:val="00512C46"/>
    <w:rsid w:val="00512D59"/>
    <w:rsid w:val="00512E4C"/>
    <w:rsid w:val="00512EE9"/>
    <w:rsid w:val="00512F2C"/>
    <w:rsid w:val="00512F5F"/>
    <w:rsid w:val="0051310D"/>
    <w:rsid w:val="00513122"/>
    <w:rsid w:val="00513544"/>
    <w:rsid w:val="00513578"/>
    <w:rsid w:val="00513670"/>
    <w:rsid w:val="005139FB"/>
    <w:rsid w:val="00513A48"/>
    <w:rsid w:val="00513BF4"/>
    <w:rsid w:val="00513E40"/>
    <w:rsid w:val="0051444B"/>
    <w:rsid w:val="0051456B"/>
    <w:rsid w:val="00514725"/>
    <w:rsid w:val="0051477D"/>
    <w:rsid w:val="00514814"/>
    <w:rsid w:val="005148CC"/>
    <w:rsid w:val="0051491E"/>
    <w:rsid w:val="005149C2"/>
    <w:rsid w:val="00514A6A"/>
    <w:rsid w:val="00514A7F"/>
    <w:rsid w:val="00514AAF"/>
    <w:rsid w:val="00514BAE"/>
    <w:rsid w:val="00514BCE"/>
    <w:rsid w:val="00514CCF"/>
    <w:rsid w:val="00514D7C"/>
    <w:rsid w:val="00514DA6"/>
    <w:rsid w:val="00514E01"/>
    <w:rsid w:val="005150BE"/>
    <w:rsid w:val="00515167"/>
    <w:rsid w:val="0051521C"/>
    <w:rsid w:val="00515221"/>
    <w:rsid w:val="00515276"/>
    <w:rsid w:val="005154FE"/>
    <w:rsid w:val="00515518"/>
    <w:rsid w:val="00515636"/>
    <w:rsid w:val="005157E0"/>
    <w:rsid w:val="0051599C"/>
    <w:rsid w:val="005159CA"/>
    <w:rsid w:val="00515AD7"/>
    <w:rsid w:val="00515BA4"/>
    <w:rsid w:val="00515FD2"/>
    <w:rsid w:val="00516101"/>
    <w:rsid w:val="0051621D"/>
    <w:rsid w:val="005167B1"/>
    <w:rsid w:val="005167FF"/>
    <w:rsid w:val="00516838"/>
    <w:rsid w:val="00516A26"/>
    <w:rsid w:val="00516AC2"/>
    <w:rsid w:val="00516BAB"/>
    <w:rsid w:val="00516BAE"/>
    <w:rsid w:val="00516BE0"/>
    <w:rsid w:val="0051700A"/>
    <w:rsid w:val="00517083"/>
    <w:rsid w:val="0051730F"/>
    <w:rsid w:val="00517489"/>
    <w:rsid w:val="005176E2"/>
    <w:rsid w:val="00517772"/>
    <w:rsid w:val="005177AF"/>
    <w:rsid w:val="0051781F"/>
    <w:rsid w:val="00517857"/>
    <w:rsid w:val="00517937"/>
    <w:rsid w:val="00517978"/>
    <w:rsid w:val="00517C24"/>
    <w:rsid w:val="00517C81"/>
    <w:rsid w:val="00517E0D"/>
    <w:rsid w:val="00517E6A"/>
    <w:rsid w:val="00517F29"/>
    <w:rsid w:val="00517FBF"/>
    <w:rsid w:val="0052015B"/>
    <w:rsid w:val="0052019A"/>
    <w:rsid w:val="005201EF"/>
    <w:rsid w:val="005202AE"/>
    <w:rsid w:val="005203AC"/>
    <w:rsid w:val="005203D1"/>
    <w:rsid w:val="00520464"/>
    <w:rsid w:val="005204E0"/>
    <w:rsid w:val="005205C7"/>
    <w:rsid w:val="00520638"/>
    <w:rsid w:val="005207C5"/>
    <w:rsid w:val="005208E0"/>
    <w:rsid w:val="005209CB"/>
    <w:rsid w:val="00520AA1"/>
    <w:rsid w:val="00520ABA"/>
    <w:rsid w:val="00520AC4"/>
    <w:rsid w:val="00520B36"/>
    <w:rsid w:val="00520B9F"/>
    <w:rsid w:val="00520BF7"/>
    <w:rsid w:val="00520C4B"/>
    <w:rsid w:val="00520D87"/>
    <w:rsid w:val="00520E74"/>
    <w:rsid w:val="00520EA5"/>
    <w:rsid w:val="0052106F"/>
    <w:rsid w:val="005215FC"/>
    <w:rsid w:val="005216C1"/>
    <w:rsid w:val="00521940"/>
    <w:rsid w:val="00521942"/>
    <w:rsid w:val="00521D39"/>
    <w:rsid w:val="00522079"/>
    <w:rsid w:val="00522214"/>
    <w:rsid w:val="005222FE"/>
    <w:rsid w:val="0052235A"/>
    <w:rsid w:val="0052237A"/>
    <w:rsid w:val="00522400"/>
    <w:rsid w:val="0052260D"/>
    <w:rsid w:val="0052271D"/>
    <w:rsid w:val="0052276C"/>
    <w:rsid w:val="005227F7"/>
    <w:rsid w:val="005229C2"/>
    <w:rsid w:val="005229F3"/>
    <w:rsid w:val="00522A57"/>
    <w:rsid w:val="00522A6A"/>
    <w:rsid w:val="00522AC8"/>
    <w:rsid w:val="00522C10"/>
    <w:rsid w:val="00522C73"/>
    <w:rsid w:val="00522CBE"/>
    <w:rsid w:val="005231B7"/>
    <w:rsid w:val="00523336"/>
    <w:rsid w:val="00523515"/>
    <w:rsid w:val="0052351C"/>
    <w:rsid w:val="00523647"/>
    <w:rsid w:val="005237AB"/>
    <w:rsid w:val="005237F4"/>
    <w:rsid w:val="005238CE"/>
    <w:rsid w:val="00523921"/>
    <w:rsid w:val="00523A31"/>
    <w:rsid w:val="00523BE9"/>
    <w:rsid w:val="00523C92"/>
    <w:rsid w:val="00523D43"/>
    <w:rsid w:val="00523DFA"/>
    <w:rsid w:val="00523E7B"/>
    <w:rsid w:val="00523E98"/>
    <w:rsid w:val="005241FE"/>
    <w:rsid w:val="0052421A"/>
    <w:rsid w:val="0052434C"/>
    <w:rsid w:val="005244D0"/>
    <w:rsid w:val="00524610"/>
    <w:rsid w:val="005246E7"/>
    <w:rsid w:val="00524883"/>
    <w:rsid w:val="005248A3"/>
    <w:rsid w:val="005248C8"/>
    <w:rsid w:val="00524945"/>
    <w:rsid w:val="00524986"/>
    <w:rsid w:val="005249A8"/>
    <w:rsid w:val="00524AF6"/>
    <w:rsid w:val="00524B15"/>
    <w:rsid w:val="00524BBC"/>
    <w:rsid w:val="00524D1A"/>
    <w:rsid w:val="00524D25"/>
    <w:rsid w:val="00524E43"/>
    <w:rsid w:val="005250BE"/>
    <w:rsid w:val="0052520F"/>
    <w:rsid w:val="005253D0"/>
    <w:rsid w:val="00525412"/>
    <w:rsid w:val="005256AD"/>
    <w:rsid w:val="0052584D"/>
    <w:rsid w:val="0052589F"/>
    <w:rsid w:val="005258C3"/>
    <w:rsid w:val="00525B19"/>
    <w:rsid w:val="00525C87"/>
    <w:rsid w:val="00525CA8"/>
    <w:rsid w:val="00525CBD"/>
    <w:rsid w:val="00525F1E"/>
    <w:rsid w:val="00525F4A"/>
    <w:rsid w:val="00525FD1"/>
    <w:rsid w:val="00526014"/>
    <w:rsid w:val="005261FB"/>
    <w:rsid w:val="0052630E"/>
    <w:rsid w:val="00526337"/>
    <w:rsid w:val="0052642C"/>
    <w:rsid w:val="00526458"/>
    <w:rsid w:val="005265E6"/>
    <w:rsid w:val="005267AA"/>
    <w:rsid w:val="00526857"/>
    <w:rsid w:val="00526882"/>
    <w:rsid w:val="00526B0C"/>
    <w:rsid w:val="00526C90"/>
    <w:rsid w:val="00526F38"/>
    <w:rsid w:val="005270F7"/>
    <w:rsid w:val="00527161"/>
    <w:rsid w:val="00527195"/>
    <w:rsid w:val="005271E9"/>
    <w:rsid w:val="005273D8"/>
    <w:rsid w:val="005273FB"/>
    <w:rsid w:val="005274FB"/>
    <w:rsid w:val="0052758F"/>
    <w:rsid w:val="005277A0"/>
    <w:rsid w:val="005277DA"/>
    <w:rsid w:val="00527848"/>
    <w:rsid w:val="0052785F"/>
    <w:rsid w:val="0052792D"/>
    <w:rsid w:val="00527A40"/>
    <w:rsid w:val="00527B6C"/>
    <w:rsid w:val="00527BD3"/>
    <w:rsid w:val="00527D7E"/>
    <w:rsid w:val="005300CB"/>
    <w:rsid w:val="0053016A"/>
    <w:rsid w:val="00530175"/>
    <w:rsid w:val="00530394"/>
    <w:rsid w:val="005303A1"/>
    <w:rsid w:val="005304BE"/>
    <w:rsid w:val="005304D5"/>
    <w:rsid w:val="0053058F"/>
    <w:rsid w:val="005306F9"/>
    <w:rsid w:val="00530742"/>
    <w:rsid w:val="005309C4"/>
    <w:rsid w:val="00530A94"/>
    <w:rsid w:val="00530BB8"/>
    <w:rsid w:val="00530BF6"/>
    <w:rsid w:val="00530BFC"/>
    <w:rsid w:val="00530C1D"/>
    <w:rsid w:val="00530CAF"/>
    <w:rsid w:val="00530E8C"/>
    <w:rsid w:val="00530F62"/>
    <w:rsid w:val="00530F92"/>
    <w:rsid w:val="005310A7"/>
    <w:rsid w:val="0053117E"/>
    <w:rsid w:val="005313B1"/>
    <w:rsid w:val="005315A4"/>
    <w:rsid w:val="005315D2"/>
    <w:rsid w:val="005317EC"/>
    <w:rsid w:val="00531805"/>
    <w:rsid w:val="005318CA"/>
    <w:rsid w:val="0053194A"/>
    <w:rsid w:val="005319CE"/>
    <w:rsid w:val="00531BD4"/>
    <w:rsid w:val="00531C49"/>
    <w:rsid w:val="00531EE3"/>
    <w:rsid w:val="00531FF0"/>
    <w:rsid w:val="005320C1"/>
    <w:rsid w:val="00532278"/>
    <w:rsid w:val="00532299"/>
    <w:rsid w:val="00532362"/>
    <w:rsid w:val="00532418"/>
    <w:rsid w:val="005325B8"/>
    <w:rsid w:val="0053263F"/>
    <w:rsid w:val="0053266B"/>
    <w:rsid w:val="005328CF"/>
    <w:rsid w:val="00532ACB"/>
    <w:rsid w:val="00532BCC"/>
    <w:rsid w:val="00532BD1"/>
    <w:rsid w:val="00532C54"/>
    <w:rsid w:val="00532D81"/>
    <w:rsid w:val="00532DAE"/>
    <w:rsid w:val="00532DEE"/>
    <w:rsid w:val="00532E7A"/>
    <w:rsid w:val="00533089"/>
    <w:rsid w:val="005332ED"/>
    <w:rsid w:val="00533380"/>
    <w:rsid w:val="0053350B"/>
    <w:rsid w:val="0053358D"/>
    <w:rsid w:val="0053364C"/>
    <w:rsid w:val="00533661"/>
    <w:rsid w:val="005336DC"/>
    <w:rsid w:val="005337D0"/>
    <w:rsid w:val="005338EE"/>
    <w:rsid w:val="00533972"/>
    <w:rsid w:val="0053397E"/>
    <w:rsid w:val="005339CB"/>
    <w:rsid w:val="00533A30"/>
    <w:rsid w:val="00533B56"/>
    <w:rsid w:val="00533CBE"/>
    <w:rsid w:val="00533D66"/>
    <w:rsid w:val="00533E94"/>
    <w:rsid w:val="00533FC3"/>
    <w:rsid w:val="00534077"/>
    <w:rsid w:val="0053409A"/>
    <w:rsid w:val="0053416A"/>
    <w:rsid w:val="005341A2"/>
    <w:rsid w:val="005342CC"/>
    <w:rsid w:val="005344DB"/>
    <w:rsid w:val="00534941"/>
    <w:rsid w:val="00534A3A"/>
    <w:rsid w:val="00534A52"/>
    <w:rsid w:val="00534ABE"/>
    <w:rsid w:val="00534C1E"/>
    <w:rsid w:val="00534D6A"/>
    <w:rsid w:val="00534DD4"/>
    <w:rsid w:val="00534FC7"/>
    <w:rsid w:val="005350CE"/>
    <w:rsid w:val="00535300"/>
    <w:rsid w:val="00535498"/>
    <w:rsid w:val="005354E1"/>
    <w:rsid w:val="00535732"/>
    <w:rsid w:val="00535775"/>
    <w:rsid w:val="00535783"/>
    <w:rsid w:val="005358A8"/>
    <w:rsid w:val="005358E8"/>
    <w:rsid w:val="00535937"/>
    <w:rsid w:val="00535A2B"/>
    <w:rsid w:val="00535BB9"/>
    <w:rsid w:val="00535CD9"/>
    <w:rsid w:val="00535D92"/>
    <w:rsid w:val="00535DE4"/>
    <w:rsid w:val="00535EA3"/>
    <w:rsid w:val="00535F6F"/>
    <w:rsid w:val="00536080"/>
    <w:rsid w:val="0053609B"/>
    <w:rsid w:val="00536131"/>
    <w:rsid w:val="0053656B"/>
    <w:rsid w:val="00536674"/>
    <w:rsid w:val="005367FE"/>
    <w:rsid w:val="00536823"/>
    <w:rsid w:val="005368C0"/>
    <w:rsid w:val="00536B5A"/>
    <w:rsid w:val="00536BB8"/>
    <w:rsid w:val="00536C7D"/>
    <w:rsid w:val="00536C8D"/>
    <w:rsid w:val="00536D4F"/>
    <w:rsid w:val="00536DAC"/>
    <w:rsid w:val="00536DD1"/>
    <w:rsid w:val="00536DD4"/>
    <w:rsid w:val="00536EBD"/>
    <w:rsid w:val="00536FA8"/>
    <w:rsid w:val="00537201"/>
    <w:rsid w:val="005372C1"/>
    <w:rsid w:val="00537431"/>
    <w:rsid w:val="00537550"/>
    <w:rsid w:val="005375FE"/>
    <w:rsid w:val="00537678"/>
    <w:rsid w:val="005376FE"/>
    <w:rsid w:val="0053772F"/>
    <w:rsid w:val="0053778C"/>
    <w:rsid w:val="005377CD"/>
    <w:rsid w:val="005377DB"/>
    <w:rsid w:val="005377FF"/>
    <w:rsid w:val="00537ACE"/>
    <w:rsid w:val="00537AD5"/>
    <w:rsid w:val="00537BF5"/>
    <w:rsid w:val="0054002F"/>
    <w:rsid w:val="00540065"/>
    <w:rsid w:val="0054007F"/>
    <w:rsid w:val="00540109"/>
    <w:rsid w:val="0054028F"/>
    <w:rsid w:val="005404AC"/>
    <w:rsid w:val="005404D6"/>
    <w:rsid w:val="005406C7"/>
    <w:rsid w:val="0054077F"/>
    <w:rsid w:val="0054084A"/>
    <w:rsid w:val="00540883"/>
    <w:rsid w:val="00540C98"/>
    <w:rsid w:val="00540F86"/>
    <w:rsid w:val="00540FD6"/>
    <w:rsid w:val="0054107C"/>
    <w:rsid w:val="00541131"/>
    <w:rsid w:val="00541163"/>
    <w:rsid w:val="0054119E"/>
    <w:rsid w:val="005411A0"/>
    <w:rsid w:val="005411AC"/>
    <w:rsid w:val="00541264"/>
    <w:rsid w:val="00541289"/>
    <w:rsid w:val="00541347"/>
    <w:rsid w:val="0054144E"/>
    <w:rsid w:val="005414CE"/>
    <w:rsid w:val="005416D7"/>
    <w:rsid w:val="0054172C"/>
    <w:rsid w:val="0054187E"/>
    <w:rsid w:val="00541972"/>
    <w:rsid w:val="005419EC"/>
    <w:rsid w:val="00541B95"/>
    <w:rsid w:val="00541CD2"/>
    <w:rsid w:val="00541CF0"/>
    <w:rsid w:val="00541E19"/>
    <w:rsid w:val="00542072"/>
    <w:rsid w:val="00542173"/>
    <w:rsid w:val="0054224D"/>
    <w:rsid w:val="005423CB"/>
    <w:rsid w:val="00542605"/>
    <w:rsid w:val="005427E0"/>
    <w:rsid w:val="0054287C"/>
    <w:rsid w:val="0054289F"/>
    <w:rsid w:val="005428D7"/>
    <w:rsid w:val="005429D1"/>
    <w:rsid w:val="00542A28"/>
    <w:rsid w:val="00542A56"/>
    <w:rsid w:val="00542ABD"/>
    <w:rsid w:val="00542D88"/>
    <w:rsid w:val="00542DAE"/>
    <w:rsid w:val="00542E18"/>
    <w:rsid w:val="00542F71"/>
    <w:rsid w:val="00543052"/>
    <w:rsid w:val="0054312F"/>
    <w:rsid w:val="005433BE"/>
    <w:rsid w:val="00543512"/>
    <w:rsid w:val="00543727"/>
    <w:rsid w:val="00543820"/>
    <w:rsid w:val="005438A7"/>
    <w:rsid w:val="00543AE8"/>
    <w:rsid w:val="00543B97"/>
    <w:rsid w:val="00543D20"/>
    <w:rsid w:val="00543D60"/>
    <w:rsid w:val="00543ED4"/>
    <w:rsid w:val="00544040"/>
    <w:rsid w:val="0054409D"/>
    <w:rsid w:val="00544145"/>
    <w:rsid w:val="00544246"/>
    <w:rsid w:val="005445BF"/>
    <w:rsid w:val="00544672"/>
    <w:rsid w:val="00544756"/>
    <w:rsid w:val="0054483E"/>
    <w:rsid w:val="005448E1"/>
    <w:rsid w:val="00544A26"/>
    <w:rsid w:val="00544B9B"/>
    <w:rsid w:val="00544BD4"/>
    <w:rsid w:val="00544C9E"/>
    <w:rsid w:val="00544CFE"/>
    <w:rsid w:val="00544D42"/>
    <w:rsid w:val="00544D98"/>
    <w:rsid w:val="00544ECA"/>
    <w:rsid w:val="00544FFB"/>
    <w:rsid w:val="005451C0"/>
    <w:rsid w:val="005454A8"/>
    <w:rsid w:val="005454F7"/>
    <w:rsid w:val="00545556"/>
    <w:rsid w:val="005455AA"/>
    <w:rsid w:val="0054567E"/>
    <w:rsid w:val="00545723"/>
    <w:rsid w:val="005457BA"/>
    <w:rsid w:val="00545856"/>
    <w:rsid w:val="0054595A"/>
    <w:rsid w:val="00545F12"/>
    <w:rsid w:val="00545FD4"/>
    <w:rsid w:val="0054602B"/>
    <w:rsid w:val="005460A2"/>
    <w:rsid w:val="0054624A"/>
    <w:rsid w:val="00546277"/>
    <w:rsid w:val="00546336"/>
    <w:rsid w:val="00546412"/>
    <w:rsid w:val="00546504"/>
    <w:rsid w:val="0054654B"/>
    <w:rsid w:val="005465BC"/>
    <w:rsid w:val="00546633"/>
    <w:rsid w:val="00546694"/>
    <w:rsid w:val="00546708"/>
    <w:rsid w:val="00546785"/>
    <w:rsid w:val="005468A1"/>
    <w:rsid w:val="00546931"/>
    <w:rsid w:val="0054697D"/>
    <w:rsid w:val="00546B4D"/>
    <w:rsid w:val="00546B94"/>
    <w:rsid w:val="00546C7A"/>
    <w:rsid w:val="00546D15"/>
    <w:rsid w:val="00546E39"/>
    <w:rsid w:val="00546F28"/>
    <w:rsid w:val="0054702F"/>
    <w:rsid w:val="005472D0"/>
    <w:rsid w:val="0054756C"/>
    <w:rsid w:val="005476B6"/>
    <w:rsid w:val="00547773"/>
    <w:rsid w:val="005477D0"/>
    <w:rsid w:val="00547BE9"/>
    <w:rsid w:val="00547C66"/>
    <w:rsid w:val="00547E6F"/>
    <w:rsid w:val="0055006C"/>
    <w:rsid w:val="0055009E"/>
    <w:rsid w:val="00550250"/>
    <w:rsid w:val="00550519"/>
    <w:rsid w:val="00550543"/>
    <w:rsid w:val="00550682"/>
    <w:rsid w:val="0055081B"/>
    <w:rsid w:val="00550825"/>
    <w:rsid w:val="00550897"/>
    <w:rsid w:val="00550903"/>
    <w:rsid w:val="00550A34"/>
    <w:rsid w:val="00550B2C"/>
    <w:rsid w:val="00550C17"/>
    <w:rsid w:val="00550C75"/>
    <w:rsid w:val="00550FAE"/>
    <w:rsid w:val="00550FDB"/>
    <w:rsid w:val="00551094"/>
    <w:rsid w:val="005510D5"/>
    <w:rsid w:val="005510DC"/>
    <w:rsid w:val="005511C7"/>
    <w:rsid w:val="00551336"/>
    <w:rsid w:val="005515F5"/>
    <w:rsid w:val="005516DC"/>
    <w:rsid w:val="005517C1"/>
    <w:rsid w:val="005518D4"/>
    <w:rsid w:val="005519CA"/>
    <w:rsid w:val="005519EF"/>
    <w:rsid w:val="00551B49"/>
    <w:rsid w:val="00551BEE"/>
    <w:rsid w:val="00551C22"/>
    <w:rsid w:val="00551DB7"/>
    <w:rsid w:val="0055207B"/>
    <w:rsid w:val="005520CE"/>
    <w:rsid w:val="005520E3"/>
    <w:rsid w:val="00552234"/>
    <w:rsid w:val="005523FB"/>
    <w:rsid w:val="0055258E"/>
    <w:rsid w:val="005525A0"/>
    <w:rsid w:val="005525AF"/>
    <w:rsid w:val="005526A9"/>
    <w:rsid w:val="00552750"/>
    <w:rsid w:val="005527CE"/>
    <w:rsid w:val="0055288B"/>
    <w:rsid w:val="005529CD"/>
    <w:rsid w:val="00552AE2"/>
    <w:rsid w:val="00552CF8"/>
    <w:rsid w:val="00552DF0"/>
    <w:rsid w:val="00552F19"/>
    <w:rsid w:val="00552FA9"/>
    <w:rsid w:val="005531A8"/>
    <w:rsid w:val="00553255"/>
    <w:rsid w:val="00553397"/>
    <w:rsid w:val="0055344A"/>
    <w:rsid w:val="00553542"/>
    <w:rsid w:val="0055378F"/>
    <w:rsid w:val="005537B5"/>
    <w:rsid w:val="00553844"/>
    <w:rsid w:val="0055384A"/>
    <w:rsid w:val="005539FA"/>
    <w:rsid w:val="00553ABC"/>
    <w:rsid w:val="00553B14"/>
    <w:rsid w:val="00553B5F"/>
    <w:rsid w:val="00553EBE"/>
    <w:rsid w:val="00554042"/>
    <w:rsid w:val="00554053"/>
    <w:rsid w:val="0055456F"/>
    <w:rsid w:val="0055470B"/>
    <w:rsid w:val="005548D1"/>
    <w:rsid w:val="00554B70"/>
    <w:rsid w:val="00554BDA"/>
    <w:rsid w:val="00554BEA"/>
    <w:rsid w:val="00554CCE"/>
    <w:rsid w:val="00554E0E"/>
    <w:rsid w:val="00554F33"/>
    <w:rsid w:val="00554F57"/>
    <w:rsid w:val="00555063"/>
    <w:rsid w:val="005550F0"/>
    <w:rsid w:val="005550F5"/>
    <w:rsid w:val="00555210"/>
    <w:rsid w:val="0055527B"/>
    <w:rsid w:val="005552BB"/>
    <w:rsid w:val="00555491"/>
    <w:rsid w:val="005554A4"/>
    <w:rsid w:val="005555A4"/>
    <w:rsid w:val="005556F5"/>
    <w:rsid w:val="00555789"/>
    <w:rsid w:val="00555801"/>
    <w:rsid w:val="0055580F"/>
    <w:rsid w:val="0055582E"/>
    <w:rsid w:val="0055587D"/>
    <w:rsid w:val="005558B2"/>
    <w:rsid w:val="00555916"/>
    <w:rsid w:val="0055593A"/>
    <w:rsid w:val="0055593D"/>
    <w:rsid w:val="00555966"/>
    <w:rsid w:val="00555976"/>
    <w:rsid w:val="00555A15"/>
    <w:rsid w:val="00555A86"/>
    <w:rsid w:val="00555BC9"/>
    <w:rsid w:val="00555BDF"/>
    <w:rsid w:val="00555CE1"/>
    <w:rsid w:val="00555CEB"/>
    <w:rsid w:val="00555D31"/>
    <w:rsid w:val="00555DF6"/>
    <w:rsid w:val="00555E25"/>
    <w:rsid w:val="005560A2"/>
    <w:rsid w:val="0055632F"/>
    <w:rsid w:val="00556687"/>
    <w:rsid w:val="005566E8"/>
    <w:rsid w:val="00556785"/>
    <w:rsid w:val="0055679C"/>
    <w:rsid w:val="005567FE"/>
    <w:rsid w:val="00556AA8"/>
    <w:rsid w:val="00556B9F"/>
    <w:rsid w:val="00556BE7"/>
    <w:rsid w:val="00556CAE"/>
    <w:rsid w:val="00556DFD"/>
    <w:rsid w:val="00556F95"/>
    <w:rsid w:val="0055709A"/>
    <w:rsid w:val="005572B1"/>
    <w:rsid w:val="0055741C"/>
    <w:rsid w:val="005574B9"/>
    <w:rsid w:val="005574F2"/>
    <w:rsid w:val="0055754D"/>
    <w:rsid w:val="005576CC"/>
    <w:rsid w:val="00557718"/>
    <w:rsid w:val="005578A8"/>
    <w:rsid w:val="0055799A"/>
    <w:rsid w:val="005579A7"/>
    <w:rsid w:val="00557CCC"/>
    <w:rsid w:val="00557D15"/>
    <w:rsid w:val="00557E19"/>
    <w:rsid w:val="00557E90"/>
    <w:rsid w:val="00557FE8"/>
    <w:rsid w:val="005600A9"/>
    <w:rsid w:val="005601BF"/>
    <w:rsid w:val="00560223"/>
    <w:rsid w:val="005602A8"/>
    <w:rsid w:val="005602FA"/>
    <w:rsid w:val="00560464"/>
    <w:rsid w:val="0056048D"/>
    <w:rsid w:val="005604DA"/>
    <w:rsid w:val="0056056F"/>
    <w:rsid w:val="005605AA"/>
    <w:rsid w:val="005605AE"/>
    <w:rsid w:val="005606F3"/>
    <w:rsid w:val="00560717"/>
    <w:rsid w:val="00560BD5"/>
    <w:rsid w:val="00560BF7"/>
    <w:rsid w:val="00560CFB"/>
    <w:rsid w:val="00560ECC"/>
    <w:rsid w:val="00560ED4"/>
    <w:rsid w:val="00560F3A"/>
    <w:rsid w:val="00560FEB"/>
    <w:rsid w:val="005610AE"/>
    <w:rsid w:val="0056141C"/>
    <w:rsid w:val="0056160C"/>
    <w:rsid w:val="005616A3"/>
    <w:rsid w:val="005618FD"/>
    <w:rsid w:val="00561915"/>
    <w:rsid w:val="00561B14"/>
    <w:rsid w:val="00561B4F"/>
    <w:rsid w:val="00561E24"/>
    <w:rsid w:val="00561E68"/>
    <w:rsid w:val="00562013"/>
    <w:rsid w:val="00562102"/>
    <w:rsid w:val="00562253"/>
    <w:rsid w:val="0056231E"/>
    <w:rsid w:val="005623BB"/>
    <w:rsid w:val="005623E0"/>
    <w:rsid w:val="00562575"/>
    <w:rsid w:val="005627ED"/>
    <w:rsid w:val="0056283D"/>
    <w:rsid w:val="005628B3"/>
    <w:rsid w:val="00562927"/>
    <w:rsid w:val="00562932"/>
    <w:rsid w:val="00562C42"/>
    <w:rsid w:val="00562D45"/>
    <w:rsid w:val="00562D4A"/>
    <w:rsid w:val="00562DA4"/>
    <w:rsid w:val="00562E4B"/>
    <w:rsid w:val="00562E63"/>
    <w:rsid w:val="00562FA8"/>
    <w:rsid w:val="00563056"/>
    <w:rsid w:val="00563227"/>
    <w:rsid w:val="00563233"/>
    <w:rsid w:val="00563307"/>
    <w:rsid w:val="0056343E"/>
    <w:rsid w:val="00563440"/>
    <w:rsid w:val="0056357D"/>
    <w:rsid w:val="005636C7"/>
    <w:rsid w:val="00563713"/>
    <w:rsid w:val="00563800"/>
    <w:rsid w:val="005638FD"/>
    <w:rsid w:val="00563A88"/>
    <w:rsid w:val="00563C84"/>
    <w:rsid w:val="00563C97"/>
    <w:rsid w:val="00563DBE"/>
    <w:rsid w:val="00563EB4"/>
    <w:rsid w:val="00563EF8"/>
    <w:rsid w:val="00563F56"/>
    <w:rsid w:val="00564033"/>
    <w:rsid w:val="0056409A"/>
    <w:rsid w:val="005640A4"/>
    <w:rsid w:val="005644AF"/>
    <w:rsid w:val="005645B3"/>
    <w:rsid w:val="00564749"/>
    <w:rsid w:val="00564790"/>
    <w:rsid w:val="005649D4"/>
    <w:rsid w:val="00564C37"/>
    <w:rsid w:val="00564C7E"/>
    <w:rsid w:val="00564D86"/>
    <w:rsid w:val="00564DFF"/>
    <w:rsid w:val="00564E67"/>
    <w:rsid w:val="00564F5A"/>
    <w:rsid w:val="005650C0"/>
    <w:rsid w:val="0056510A"/>
    <w:rsid w:val="005651C7"/>
    <w:rsid w:val="0056553B"/>
    <w:rsid w:val="00565578"/>
    <w:rsid w:val="0056562F"/>
    <w:rsid w:val="00565820"/>
    <w:rsid w:val="00565898"/>
    <w:rsid w:val="0056593C"/>
    <w:rsid w:val="0056599D"/>
    <w:rsid w:val="005659D1"/>
    <w:rsid w:val="00565AA4"/>
    <w:rsid w:val="00565C8C"/>
    <w:rsid w:val="00565CFF"/>
    <w:rsid w:val="00565D75"/>
    <w:rsid w:val="00565DA7"/>
    <w:rsid w:val="00565E51"/>
    <w:rsid w:val="005660E9"/>
    <w:rsid w:val="005661BA"/>
    <w:rsid w:val="00566235"/>
    <w:rsid w:val="00566280"/>
    <w:rsid w:val="00566290"/>
    <w:rsid w:val="005663B5"/>
    <w:rsid w:val="005665D4"/>
    <w:rsid w:val="0056694B"/>
    <w:rsid w:val="005669B2"/>
    <w:rsid w:val="00566ABC"/>
    <w:rsid w:val="00566ACE"/>
    <w:rsid w:val="00566B58"/>
    <w:rsid w:val="00566CE3"/>
    <w:rsid w:val="00566CFB"/>
    <w:rsid w:val="00566DAC"/>
    <w:rsid w:val="00566DC2"/>
    <w:rsid w:val="00566F93"/>
    <w:rsid w:val="00567170"/>
    <w:rsid w:val="005671FA"/>
    <w:rsid w:val="005672DA"/>
    <w:rsid w:val="005673C3"/>
    <w:rsid w:val="00567454"/>
    <w:rsid w:val="005674DD"/>
    <w:rsid w:val="005674F7"/>
    <w:rsid w:val="0056759C"/>
    <w:rsid w:val="005675DF"/>
    <w:rsid w:val="00567639"/>
    <w:rsid w:val="005676DD"/>
    <w:rsid w:val="005677B2"/>
    <w:rsid w:val="00567AF6"/>
    <w:rsid w:val="00567CC3"/>
    <w:rsid w:val="00567F06"/>
    <w:rsid w:val="00567F16"/>
    <w:rsid w:val="00570095"/>
    <w:rsid w:val="005700BA"/>
    <w:rsid w:val="00570156"/>
    <w:rsid w:val="005701A5"/>
    <w:rsid w:val="005703E6"/>
    <w:rsid w:val="0057049F"/>
    <w:rsid w:val="005705A6"/>
    <w:rsid w:val="005706E8"/>
    <w:rsid w:val="0057070B"/>
    <w:rsid w:val="0057088F"/>
    <w:rsid w:val="00570B4F"/>
    <w:rsid w:val="00570DB7"/>
    <w:rsid w:val="00570EDA"/>
    <w:rsid w:val="00570EF1"/>
    <w:rsid w:val="00570F3B"/>
    <w:rsid w:val="005710AB"/>
    <w:rsid w:val="005710B8"/>
    <w:rsid w:val="00571101"/>
    <w:rsid w:val="005712BE"/>
    <w:rsid w:val="005712DE"/>
    <w:rsid w:val="00571438"/>
    <w:rsid w:val="005714A3"/>
    <w:rsid w:val="00571605"/>
    <w:rsid w:val="005716CF"/>
    <w:rsid w:val="00571ACF"/>
    <w:rsid w:val="00571BA7"/>
    <w:rsid w:val="00571D61"/>
    <w:rsid w:val="00571ECA"/>
    <w:rsid w:val="00571EEE"/>
    <w:rsid w:val="0057221A"/>
    <w:rsid w:val="00572405"/>
    <w:rsid w:val="00572466"/>
    <w:rsid w:val="0057249E"/>
    <w:rsid w:val="005724A0"/>
    <w:rsid w:val="005724C1"/>
    <w:rsid w:val="00572510"/>
    <w:rsid w:val="00572546"/>
    <w:rsid w:val="00572657"/>
    <w:rsid w:val="0057277F"/>
    <w:rsid w:val="00572975"/>
    <w:rsid w:val="00572AF5"/>
    <w:rsid w:val="00572B6F"/>
    <w:rsid w:val="00572CC3"/>
    <w:rsid w:val="00572D72"/>
    <w:rsid w:val="00572E4D"/>
    <w:rsid w:val="00573329"/>
    <w:rsid w:val="005736F3"/>
    <w:rsid w:val="00573911"/>
    <w:rsid w:val="00573A66"/>
    <w:rsid w:val="00573AF1"/>
    <w:rsid w:val="00573B9B"/>
    <w:rsid w:val="00573BFE"/>
    <w:rsid w:val="00573D65"/>
    <w:rsid w:val="00573D7E"/>
    <w:rsid w:val="00573EED"/>
    <w:rsid w:val="0057422A"/>
    <w:rsid w:val="005743FF"/>
    <w:rsid w:val="00574470"/>
    <w:rsid w:val="00574478"/>
    <w:rsid w:val="005744A0"/>
    <w:rsid w:val="005745B7"/>
    <w:rsid w:val="0057468F"/>
    <w:rsid w:val="0057477D"/>
    <w:rsid w:val="005747A8"/>
    <w:rsid w:val="0057486C"/>
    <w:rsid w:val="0057491F"/>
    <w:rsid w:val="00574992"/>
    <w:rsid w:val="00574A3A"/>
    <w:rsid w:val="00574A97"/>
    <w:rsid w:val="00574B73"/>
    <w:rsid w:val="00574F08"/>
    <w:rsid w:val="00574F43"/>
    <w:rsid w:val="0057517F"/>
    <w:rsid w:val="00575200"/>
    <w:rsid w:val="00575308"/>
    <w:rsid w:val="00575394"/>
    <w:rsid w:val="00575527"/>
    <w:rsid w:val="00575613"/>
    <w:rsid w:val="00575819"/>
    <w:rsid w:val="005758D0"/>
    <w:rsid w:val="00575926"/>
    <w:rsid w:val="00575B0E"/>
    <w:rsid w:val="00575F77"/>
    <w:rsid w:val="00576041"/>
    <w:rsid w:val="005760D1"/>
    <w:rsid w:val="005761C2"/>
    <w:rsid w:val="00576619"/>
    <w:rsid w:val="00576764"/>
    <w:rsid w:val="005768AD"/>
    <w:rsid w:val="005769BA"/>
    <w:rsid w:val="005769D5"/>
    <w:rsid w:val="00576A9C"/>
    <w:rsid w:val="00576AEE"/>
    <w:rsid w:val="00576C71"/>
    <w:rsid w:val="00576DA4"/>
    <w:rsid w:val="00576DA9"/>
    <w:rsid w:val="00576DAF"/>
    <w:rsid w:val="00576EC1"/>
    <w:rsid w:val="00576F08"/>
    <w:rsid w:val="00577011"/>
    <w:rsid w:val="005771A3"/>
    <w:rsid w:val="005771AB"/>
    <w:rsid w:val="00577210"/>
    <w:rsid w:val="0057726B"/>
    <w:rsid w:val="005772E0"/>
    <w:rsid w:val="00577309"/>
    <w:rsid w:val="005773E7"/>
    <w:rsid w:val="00577496"/>
    <w:rsid w:val="005777DC"/>
    <w:rsid w:val="005777F6"/>
    <w:rsid w:val="00577AB3"/>
    <w:rsid w:val="00577C6D"/>
    <w:rsid w:val="00577F67"/>
    <w:rsid w:val="00580165"/>
    <w:rsid w:val="005801E6"/>
    <w:rsid w:val="0058023B"/>
    <w:rsid w:val="00580259"/>
    <w:rsid w:val="00580289"/>
    <w:rsid w:val="005802FF"/>
    <w:rsid w:val="00580504"/>
    <w:rsid w:val="00580797"/>
    <w:rsid w:val="005807AD"/>
    <w:rsid w:val="0058089E"/>
    <w:rsid w:val="0058092D"/>
    <w:rsid w:val="0058093F"/>
    <w:rsid w:val="005809EE"/>
    <w:rsid w:val="00580A5C"/>
    <w:rsid w:val="00580F8F"/>
    <w:rsid w:val="00581102"/>
    <w:rsid w:val="0058110D"/>
    <w:rsid w:val="0058117C"/>
    <w:rsid w:val="00581262"/>
    <w:rsid w:val="005812C5"/>
    <w:rsid w:val="00581516"/>
    <w:rsid w:val="005815C0"/>
    <w:rsid w:val="0058167B"/>
    <w:rsid w:val="0058171C"/>
    <w:rsid w:val="00581746"/>
    <w:rsid w:val="005817E3"/>
    <w:rsid w:val="00581832"/>
    <w:rsid w:val="00581A18"/>
    <w:rsid w:val="00581AF6"/>
    <w:rsid w:val="00581B43"/>
    <w:rsid w:val="00581EF0"/>
    <w:rsid w:val="00581F18"/>
    <w:rsid w:val="005820BA"/>
    <w:rsid w:val="00582154"/>
    <w:rsid w:val="00582163"/>
    <w:rsid w:val="00582197"/>
    <w:rsid w:val="005821F5"/>
    <w:rsid w:val="005822B5"/>
    <w:rsid w:val="005822C0"/>
    <w:rsid w:val="005822D6"/>
    <w:rsid w:val="00582325"/>
    <w:rsid w:val="005827A6"/>
    <w:rsid w:val="005828B5"/>
    <w:rsid w:val="0058295F"/>
    <w:rsid w:val="00582973"/>
    <w:rsid w:val="005829D6"/>
    <w:rsid w:val="00582AE2"/>
    <w:rsid w:val="00582CAE"/>
    <w:rsid w:val="00582CE1"/>
    <w:rsid w:val="00582EA4"/>
    <w:rsid w:val="00582EDD"/>
    <w:rsid w:val="00583073"/>
    <w:rsid w:val="005830FB"/>
    <w:rsid w:val="00583382"/>
    <w:rsid w:val="0058342A"/>
    <w:rsid w:val="005835A0"/>
    <w:rsid w:val="005835C8"/>
    <w:rsid w:val="0058363C"/>
    <w:rsid w:val="005837A2"/>
    <w:rsid w:val="005838D7"/>
    <w:rsid w:val="00583D3C"/>
    <w:rsid w:val="00583E27"/>
    <w:rsid w:val="00584081"/>
    <w:rsid w:val="00584103"/>
    <w:rsid w:val="00584371"/>
    <w:rsid w:val="0058445B"/>
    <w:rsid w:val="0058453E"/>
    <w:rsid w:val="005845D7"/>
    <w:rsid w:val="005846A3"/>
    <w:rsid w:val="00584762"/>
    <w:rsid w:val="00584900"/>
    <w:rsid w:val="00584910"/>
    <w:rsid w:val="00584BBD"/>
    <w:rsid w:val="00584C6E"/>
    <w:rsid w:val="00584FAA"/>
    <w:rsid w:val="00585306"/>
    <w:rsid w:val="00585392"/>
    <w:rsid w:val="00585628"/>
    <w:rsid w:val="0058565E"/>
    <w:rsid w:val="005857D3"/>
    <w:rsid w:val="00585804"/>
    <w:rsid w:val="0058587E"/>
    <w:rsid w:val="00585ADB"/>
    <w:rsid w:val="00585B17"/>
    <w:rsid w:val="00585E2C"/>
    <w:rsid w:val="00585E3A"/>
    <w:rsid w:val="00585E56"/>
    <w:rsid w:val="00585F3E"/>
    <w:rsid w:val="00586149"/>
    <w:rsid w:val="00586292"/>
    <w:rsid w:val="0058635F"/>
    <w:rsid w:val="0058638C"/>
    <w:rsid w:val="0058649B"/>
    <w:rsid w:val="00586589"/>
    <w:rsid w:val="00586649"/>
    <w:rsid w:val="0058670C"/>
    <w:rsid w:val="00586818"/>
    <w:rsid w:val="00586A78"/>
    <w:rsid w:val="00586B12"/>
    <w:rsid w:val="00586D67"/>
    <w:rsid w:val="0058709F"/>
    <w:rsid w:val="005870B1"/>
    <w:rsid w:val="0058712F"/>
    <w:rsid w:val="005874AC"/>
    <w:rsid w:val="0058752A"/>
    <w:rsid w:val="00587545"/>
    <w:rsid w:val="00587669"/>
    <w:rsid w:val="0058773F"/>
    <w:rsid w:val="005878A7"/>
    <w:rsid w:val="005879A0"/>
    <w:rsid w:val="00587A33"/>
    <w:rsid w:val="00587A4E"/>
    <w:rsid w:val="00587AAA"/>
    <w:rsid w:val="00587AD2"/>
    <w:rsid w:val="00587B34"/>
    <w:rsid w:val="00587C6B"/>
    <w:rsid w:val="00590178"/>
    <w:rsid w:val="0059033C"/>
    <w:rsid w:val="0059047D"/>
    <w:rsid w:val="005905DC"/>
    <w:rsid w:val="005906D2"/>
    <w:rsid w:val="005906F3"/>
    <w:rsid w:val="00590703"/>
    <w:rsid w:val="005907AF"/>
    <w:rsid w:val="0059088B"/>
    <w:rsid w:val="0059090E"/>
    <w:rsid w:val="00590AB3"/>
    <w:rsid w:val="00590AF1"/>
    <w:rsid w:val="00590B75"/>
    <w:rsid w:val="00590C1D"/>
    <w:rsid w:val="00590D2E"/>
    <w:rsid w:val="00590EE1"/>
    <w:rsid w:val="0059111B"/>
    <w:rsid w:val="00591160"/>
    <w:rsid w:val="005911D9"/>
    <w:rsid w:val="00591225"/>
    <w:rsid w:val="005913C1"/>
    <w:rsid w:val="005913E7"/>
    <w:rsid w:val="00591442"/>
    <w:rsid w:val="00591486"/>
    <w:rsid w:val="005914EC"/>
    <w:rsid w:val="00591551"/>
    <w:rsid w:val="005915C7"/>
    <w:rsid w:val="0059176F"/>
    <w:rsid w:val="005919C8"/>
    <w:rsid w:val="00591A28"/>
    <w:rsid w:val="00591B3C"/>
    <w:rsid w:val="00591B55"/>
    <w:rsid w:val="00591BC6"/>
    <w:rsid w:val="00591CB6"/>
    <w:rsid w:val="00591D2B"/>
    <w:rsid w:val="00591EA5"/>
    <w:rsid w:val="00591F31"/>
    <w:rsid w:val="0059209A"/>
    <w:rsid w:val="00592462"/>
    <w:rsid w:val="005927B4"/>
    <w:rsid w:val="0059299F"/>
    <w:rsid w:val="00592A04"/>
    <w:rsid w:val="00592B4C"/>
    <w:rsid w:val="00592C5F"/>
    <w:rsid w:val="00592D8B"/>
    <w:rsid w:val="00592DFF"/>
    <w:rsid w:val="00592E95"/>
    <w:rsid w:val="00592FF9"/>
    <w:rsid w:val="00593000"/>
    <w:rsid w:val="005932E9"/>
    <w:rsid w:val="005934A5"/>
    <w:rsid w:val="00593710"/>
    <w:rsid w:val="00593711"/>
    <w:rsid w:val="00593744"/>
    <w:rsid w:val="00593748"/>
    <w:rsid w:val="005937FD"/>
    <w:rsid w:val="0059391C"/>
    <w:rsid w:val="00593A38"/>
    <w:rsid w:val="00593AB7"/>
    <w:rsid w:val="00593AD8"/>
    <w:rsid w:val="00593B42"/>
    <w:rsid w:val="00593D6D"/>
    <w:rsid w:val="00593FAF"/>
    <w:rsid w:val="00593FD8"/>
    <w:rsid w:val="00594256"/>
    <w:rsid w:val="00594310"/>
    <w:rsid w:val="00594366"/>
    <w:rsid w:val="00594475"/>
    <w:rsid w:val="0059466A"/>
    <w:rsid w:val="0059481C"/>
    <w:rsid w:val="00594881"/>
    <w:rsid w:val="0059499B"/>
    <w:rsid w:val="005949B5"/>
    <w:rsid w:val="00594C68"/>
    <w:rsid w:val="00594CB5"/>
    <w:rsid w:val="00594D9A"/>
    <w:rsid w:val="00594DD1"/>
    <w:rsid w:val="00594E62"/>
    <w:rsid w:val="00594EEA"/>
    <w:rsid w:val="00594EEF"/>
    <w:rsid w:val="00594FD6"/>
    <w:rsid w:val="00595406"/>
    <w:rsid w:val="00595407"/>
    <w:rsid w:val="0059542E"/>
    <w:rsid w:val="00595460"/>
    <w:rsid w:val="00595582"/>
    <w:rsid w:val="00595724"/>
    <w:rsid w:val="00595727"/>
    <w:rsid w:val="0059572A"/>
    <w:rsid w:val="00595730"/>
    <w:rsid w:val="00595781"/>
    <w:rsid w:val="00595822"/>
    <w:rsid w:val="00595828"/>
    <w:rsid w:val="0059598B"/>
    <w:rsid w:val="00595B80"/>
    <w:rsid w:val="00595BF8"/>
    <w:rsid w:val="00595C43"/>
    <w:rsid w:val="00595CBB"/>
    <w:rsid w:val="00595D95"/>
    <w:rsid w:val="00595E24"/>
    <w:rsid w:val="00595E44"/>
    <w:rsid w:val="00595EBB"/>
    <w:rsid w:val="00595EC7"/>
    <w:rsid w:val="005961A4"/>
    <w:rsid w:val="00596277"/>
    <w:rsid w:val="0059630E"/>
    <w:rsid w:val="005963F9"/>
    <w:rsid w:val="00596467"/>
    <w:rsid w:val="005964B9"/>
    <w:rsid w:val="0059653E"/>
    <w:rsid w:val="0059655D"/>
    <w:rsid w:val="0059662E"/>
    <w:rsid w:val="0059667F"/>
    <w:rsid w:val="005966E0"/>
    <w:rsid w:val="00596776"/>
    <w:rsid w:val="00596835"/>
    <w:rsid w:val="00596931"/>
    <w:rsid w:val="00596ADF"/>
    <w:rsid w:val="00596BF9"/>
    <w:rsid w:val="00596C11"/>
    <w:rsid w:val="00596C2B"/>
    <w:rsid w:val="00596CA8"/>
    <w:rsid w:val="0059706D"/>
    <w:rsid w:val="0059727A"/>
    <w:rsid w:val="00597306"/>
    <w:rsid w:val="00597458"/>
    <w:rsid w:val="005978DA"/>
    <w:rsid w:val="005979AA"/>
    <w:rsid w:val="00597C87"/>
    <w:rsid w:val="00597E43"/>
    <w:rsid w:val="00597FC8"/>
    <w:rsid w:val="005A01C7"/>
    <w:rsid w:val="005A029B"/>
    <w:rsid w:val="005A02AC"/>
    <w:rsid w:val="005A02B0"/>
    <w:rsid w:val="005A0346"/>
    <w:rsid w:val="005A03C9"/>
    <w:rsid w:val="005A0486"/>
    <w:rsid w:val="005A068F"/>
    <w:rsid w:val="005A0697"/>
    <w:rsid w:val="005A06E3"/>
    <w:rsid w:val="005A0724"/>
    <w:rsid w:val="005A0728"/>
    <w:rsid w:val="005A0740"/>
    <w:rsid w:val="005A0764"/>
    <w:rsid w:val="005A08AE"/>
    <w:rsid w:val="005A099C"/>
    <w:rsid w:val="005A09C0"/>
    <w:rsid w:val="005A0D18"/>
    <w:rsid w:val="005A0E67"/>
    <w:rsid w:val="005A0F87"/>
    <w:rsid w:val="005A10F3"/>
    <w:rsid w:val="005A1256"/>
    <w:rsid w:val="005A12D7"/>
    <w:rsid w:val="005A1314"/>
    <w:rsid w:val="005A139F"/>
    <w:rsid w:val="005A14D2"/>
    <w:rsid w:val="005A1637"/>
    <w:rsid w:val="005A170D"/>
    <w:rsid w:val="005A1768"/>
    <w:rsid w:val="005A1783"/>
    <w:rsid w:val="005A187F"/>
    <w:rsid w:val="005A19DC"/>
    <w:rsid w:val="005A1A77"/>
    <w:rsid w:val="005A1B29"/>
    <w:rsid w:val="005A1CD9"/>
    <w:rsid w:val="005A1E50"/>
    <w:rsid w:val="005A1E6E"/>
    <w:rsid w:val="005A1F31"/>
    <w:rsid w:val="005A2011"/>
    <w:rsid w:val="005A2121"/>
    <w:rsid w:val="005A2346"/>
    <w:rsid w:val="005A236D"/>
    <w:rsid w:val="005A2663"/>
    <w:rsid w:val="005A298C"/>
    <w:rsid w:val="005A2AA0"/>
    <w:rsid w:val="005A2B1A"/>
    <w:rsid w:val="005A2C47"/>
    <w:rsid w:val="005A2DDD"/>
    <w:rsid w:val="005A2E37"/>
    <w:rsid w:val="005A2EAF"/>
    <w:rsid w:val="005A2F78"/>
    <w:rsid w:val="005A2F94"/>
    <w:rsid w:val="005A306C"/>
    <w:rsid w:val="005A30DF"/>
    <w:rsid w:val="005A3228"/>
    <w:rsid w:val="005A34BD"/>
    <w:rsid w:val="005A34EB"/>
    <w:rsid w:val="005A3626"/>
    <w:rsid w:val="005A36B5"/>
    <w:rsid w:val="005A3889"/>
    <w:rsid w:val="005A392E"/>
    <w:rsid w:val="005A3938"/>
    <w:rsid w:val="005A3E07"/>
    <w:rsid w:val="005A3FCA"/>
    <w:rsid w:val="005A455B"/>
    <w:rsid w:val="005A46AF"/>
    <w:rsid w:val="005A476C"/>
    <w:rsid w:val="005A48A0"/>
    <w:rsid w:val="005A49AC"/>
    <w:rsid w:val="005A49E0"/>
    <w:rsid w:val="005A4A4A"/>
    <w:rsid w:val="005A4C1B"/>
    <w:rsid w:val="005A4EBA"/>
    <w:rsid w:val="005A53AB"/>
    <w:rsid w:val="005A547E"/>
    <w:rsid w:val="005A569E"/>
    <w:rsid w:val="005A5760"/>
    <w:rsid w:val="005A5818"/>
    <w:rsid w:val="005A5906"/>
    <w:rsid w:val="005A5930"/>
    <w:rsid w:val="005A5A30"/>
    <w:rsid w:val="005A5AB0"/>
    <w:rsid w:val="005A5D50"/>
    <w:rsid w:val="005A5DD5"/>
    <w:rsid w:val="005A5F10"/>
    <w:rsid w:val="005A6387"/>
    <w:rsid w:val="005A6468"/>
    <w:rsid w:val="005A6559"/>
    <w:rsid w:val="005A6632"/>
    <w:rsid w:val="005A679A"/>
    <w:rsid w:val="005A67C5"/>
    <w:rsid w:val="005A6B80"/>
    <w:rsid w:val="005A6D87"/>
    <w:rsid w:val="005A6E4B"/>
    <w:rsid w:val="005A70B9"/>
    <w:rsid w:val="005A7104"/>
    <w:rsid w:val="005A7242"/>
    <w:rsid w:val="005A729D"/>
    <w:rsid w:val="005A730B"/>
    <w:rsid w:val="005A7379"/>
    <w:rsid w:val="005A743D"/>
    <w:rsid w:val="005A74CF"/>
    <w:rsid w:val="005A750E"/>
    <w:rsid w:val="005A752C"/>
    <w:rsid w:val="005A75A2"/>
    <w:rsid w:val="005A772B"/>
    <w:rsid w:val="005A78D8"/>
    <w:rsid w:val="005A79EC"/>
    <w:rsid w:val="005A7A34"/>
    <w:rsid w:val="005A7AD2"/>
    <w:rsid w:val="005A7C6E"/>
    <w:rsid w:val="005A7ECD"/>
    <w:rsid w:val="005A7FDC"/>
    <w:rsid w:val="005B008D"/>
    <w:rsid w:val="005B009D"/>
    <w:rsid w:val="005B0206"/>
    <w:rsid w:val="005B0237"/>
    <w:rsid w:val="005B055B"/>
    <w:rsid w:val="005B0659"/>
    <w:rsid w:val="005B073F"/>
    <w:rsid w:val="005B07D7"/>
    <w:rsid w:val="005B08A0"/>
    <w:rsid w:val="005B0BB0"/>
    <w:rsid w:val="005B0BCA"/>
    <w:rsid w:val="005B0DD4"/>
    <w:rsid w:val="005B0FCA"/>
    <w:rsid w:val="005B1058"/>
    <w:rsid w:val="005B1325"/>
    <w:rsid w:val="005B134C"/>
    <w:rsid w:val="005B13B9"/>
    <w:rsid w:val="005B143F"/>
    <w:rsid w:val="005B1513"/>
    <w:rsid w:val="005B164C"/>
    <w:rsid w:val="005B169A"/>
    <w:rsid w:val="005B17FF"/>
    <w:rsid w:val="005B182B"/>
    <w:rsid w:val="005B1A0A"/>
    <w:rsid w:val="005B1A10"/>
    <w:rsid w:val="005B1BE9"/>
    <w:rsid w:val="005B1C66"/>
    <w:rsid w:val="005B1DA3"/>
    <w:rsid w:val="005B1EE0"/>
    <w:rsid w:val="005B1F62"/>
    <w:rsid w:val="005B25C9"/>
    <w:rsid w:val="005B25D7"/>
    <w:rsid w:val="005B2659"/>
    <w:rsid w:val="005B296A"/>
    <w:rsid w:val="005B297F"/>
    <w:rsid w:val="005B2A5D"/>
    <w:rsid w:val="005B2A8B"/>
    <w:rsid w:val="005B2AF0"/>
    <w:rsid w:val="005B2B93"/>
    <w:rsid w:val="005B2CB0"/>
    <w:rsid w:val="005B2D14"/>
    <w:rsid w:val="005B2EAE"/>
    <w:rsid w:val="005B2F63"/>
    <w:rsid w:val="005B32D2"/>
    <w:rsid w:val="005B33A0"/>
    <w:rsid w:val="005B34C9"/>
    <w:rsid w:val="005B34F3"/>
    <w:rsid w:val="005B37F0"/>
    <w:rsid w:val="005B3871"/>
    <w:rsid w:val="005B38FE"/>
    <w:rsid w:val="005B3A09"/>
    <w:rsid w:val="005B3BAA"/>
    <w:rsid w:val="005B3C9B"/>
    <w:rsid w:val="005B3F19"/>
    <w:rsid w:val="005B41FE"/>
    <w:rsid w:val="005B42C7"/>
    <w:rsid w:val="005B4379"/>
    <w:rsid w:val="005B447E"/>
    <w:rsid w:val="005B448A"/>
    <w:rsid w:val="005B44AB"/>
    <w:rsid w:val="005B4588"/>
    <w:rsid w:val="005B4672"/>
    <w:rsid w:val="005B46AB"/>
    <w:rsid w:val="005B46EE"/>
    <w:rsid w:val="005B4787"/>
    <w:rsid w:val="005B491D"/>
    <w:rsid w:val="005B4AB9"/>
    <w:rsid w:val="005B4ADD"/>
    <w:rsid w:val="005B4B24"/>
    <w:rsid w:val="005B4D0E"/>
    <w:rsid w:val="005B5101"/>
    <w:rsid w:val="005B511A"/>
    <w:rsid w:val="005B519E"/>
    <w:rsid w:val="005B52CB"/>
    <w:rsid w:val="005B539B"/>
    <w:rsid w:val="005B53C9"/>
    <w:rsid w:val="005B5400"/>
    <w:rsid w:val="005B546C"/>
    <w:rsid w:val="005B5614"/>
    <w:rsid w:val="005B5679"/>
    <w:rsid w:val="005B58FC"/>
    <w:rsid w:val="005B5919"/>
    <w:rsid w:val="005B598C"/>
    <w:rsid w:val="005B5A79"/>
    <w:rsid w:val="005B5B95"/>
    <w:rsid w:val="005B5C96"/>
    <w:rsid w:val="005B5E0A"/>
    <w:rsid w:val="005B5F17"/>
    <w:rsid w:val="005B5F56"/>
    <w:rsid w:val="005B5FC2"/>
    <w:rsid w:val="005B6000"/>
    <w:rsid w:val="005B600D"/>
    <w:rsid w:val="005B619F"/>
    <w:rsid w:val="005B62CD"/>
    <w:rsid w:val="005B64B2"/>
    <w:rsid w:val="005B65C6"/>
    <w:rsid w:val="005B6733"/>
    <w:rsid w:val="005B6993"/>
    <w:rsid w:val="005B6EE4"/>
    <w:rsid w:val="005B6F9D"/>
    <w:rsid w:val="005B704C"/>
    <w:rsid w:val="005B71FC"/>
    <w:rsid w:val="005B7246"/>
    <w:rsid w:val="005B726C"/>
    <w:rsid w:val="005B747A"/>
    <w:rsid w:val="005B759B"/>
    <w:rsid w:val="005B7A63"/>
    <w:rsid w:val="005B7C46"/>
    <w:rsid w:val="005B7E9E"/>
    <w:rsid w:val="005C0126"/>
    <w:rsid w:val="005C0237"/>
    <w:rsid w:val="005C03D5"/>
    <w:rsid w:val="005C08EE"/>
    <w:rsid w:val="005C0A17"/>
    <w:rsid w:val="005C0ADA"/>
    <w:rsid w:val="005C0AE7"/>
    <w:rsid w:val="005C0B84"/>
    <w:rsid w:val="005C0D5F"/>
    <w:rsid w:val="005C0D62"/>
    <w:rsid w:val="005C0EA0"/>
    <w:rsid w:val="005C165B"/>
    <w:rsid w:val="005C16E8"/>
    <w:rsid w:val="005C1ACE"/>
    <w:rsid w:val="005C1B4F"/>
    <w:rsid w:val="005C1B82"/>
    <w:rsid w:val="005C1B88"/>
    <w:rsid w:val="005C1BB0"/>
    <w:rsid w:val="005C1CD6"/>
    <w:rsid w:val="005C1DB8"/>
    <w:rsid w:val="005C1DCF"/>
    <w:rsid w:val="005C1E42"/>
    <w:rsid w:val="005C1FDC"/>
    <w:rsid w:val="005C1FFA"/>
    <w:rsid w:val="005C20F6"/>
    <w:rsid w:val="005C215A"/>
    <w:rsid w:val="005C21CB"/>
    <w:rsid w:val="005C2334"/>
    <w:rsid w:val="005C235D"/>
    <w:rsid w:val="005C24C6"/>
    <w:rsid w:val="005C256F"/>
    <w:rsid w:val="005C261D"/>
    <w:rsid w:val="005C26A2"/>
    <w:rsid w:val="005C2887"/>
    <w:rsid w:val="005C28D4"/>
    <w:rsid w:val="005C2911"/>
    <w:rsid w:val="005C2A24"/>
    <w:rsid w:val="005C2AEE"/>
    <w:rsid w:val="005C2B1B"/>
    <w:rsid w:val="005C2C05"/>
    <w:rsid w:val="005C2DEF"/>
    <w:rsid w:val="005C2EE5"/>
    <w:rsid w:val="005C2F31"/>
    <w:rsid w:val="005C3002"/>
    <w:rsid w:val="005C30FE"/>
    <w:rsid w:val="005C3131"/>
    <w:rsid w:val="005C31FA"/>
    <w:rsid w:val="005C3210"/>
    <w:rsid w:val="005C32B5"/>
    <w:rsid w:val="005C347E"/>
    <w:rsid w:val="005C3571"/>
    <w:rsid w:val="005C361A"/>
    <w:rsid w:val="005C37AA"/>
    <w:rsid w:val="005C3887"/>
    <w:rsid w:val="005C3945"/>
    <w:rsid w:val="005C3A8C"/>
    <w:rsid w:val="005C3B01"/>
    <w:rsid w:val="005C3C01"/>
    <w:rsid w:val="005C3CB5"/>
    <w:rsid w:val="005C3D23"/>
    <w:rsid w:val="005C3D96"/>
    <w:rsid w:val="005C3DDD"/>
    <w:rsid w:val="005C4023"/>
    <w:rsid w:val="005C4340"/>
    <w:rsid w:val="005C4502"/>
    <w:rsid w:val="005C4594"/>
    <w:rsid w:val="005C45C3"/>
    <w:rsid w:val="005C461E"/>
    <w:rsid w:val="005C4808"/>
    <w:rsid w:val="005C4877"/>
    <w:rsid w:val="005C4982"/>
    <w:rsid w:val="005C4A13"/>
    <w:rsid w:val="005C4A69"/>
    <w:rsid w:val="005C4AB4"/>
    <w:rsid w:val="005C4AF7"/>
    <w:rsid w:val="005C4BF8"/>
    <w:rsid w:val="005C4C55"/>
    <w:rsid w:val="005C4E1C"/>
    <w:rsid w:val="005C5263"/>
    <w:rsid w:val="005C5288"/>
    <w:rsid w:val="005C52EF"/>
    <w:rsid w:val="005C537B"/>
    <w:rsid w:val="005C55E3"/>
    <w:rsid w:val="005C564F"/>
    <w:rsid w:val="005C56DC"/>
    <w:rsid w:val="005C573A"/>
    <w:rsid w:val="005C5743"/>
    <w:rsid w:val="005C5966"/>
    <w:rsid w:val="005C5A5B"/>
    <w:rsid w:val="005C5ACA"/>
    <w:rsid w:val="005C5AF6"/>
    <w:rsid w:val="005C5C65"/>
    <w:rsid w:val="005C612D"/>
    <w:rsid w:val="005C617C"/>
    <w:rsid w:val="005C6186"/>
    <w:rsid w:val="005C6316"/>
    <w:rsid w:val="005C658C"/>
    <w:rsid w:val="005C665A"/>
    <w:rsid w:val="005C66F1"/>
    <w:rsid w:val="005C67E7"/>
    <w:rsid w:val="005C6960"/>
    <w:rsid w:val="005C69EA"/>
    <w:rsid w:val="005C6AAC"/>
    <w:rsid w:val="005C6B40"/>
    <w:rsid w:val="005C6BC5"/>
    <w:rsid w:val="005C6CBC"/>
    <w:rsid w:val="005C6CD5"/>
    <w:rsid w:val="005C6FFE"/>
    <w:rsid w:val="005C712B"/>
    <w:rsid w:val="005C717F"/>
    <w:rsid w:val="005C721F"/>
    <w:rsid w:val="005C7273"/>
    <w:rsid w:val="005C737A"/>
    <w:rsid w:val="005C7399"/>
    <w:rsid w:val="005C7452"/>
    <w:rsid w:val="005C74BF"/>
    <w:rsid w:val="005C755C"/>
    <w:rsid w:val="005C77FF"/>
    <w:rsid w:val="005C783E"/>
    <w:rsid w:val="005C7B59"/>
    <w:rsid w:val="005D002A"/>
    <w:rsid w:val="005D00E1"/>
    <w:rsid w:val="005D016B"/>
    <w:rsid w:val="005D045A"/>
    <w:rsid w:val="005D054F"/>
    <w:rsid w:val="005D061A"/>
    <w:rsid w:val="005D0627"/>
    <w:rsid w:val="005D0A38"/>
    <w:rsid w:val="005D0B48"/>
    <w:rsid w:val="005D0B6F"/>
    <w:rsid w:val="005D0BFC"/>
    <w:rsid w:val="005D0DF9"/>
    <w:rsid w:val="005D106F"/>
    <w:rsid w:val="005D10DB"/>
    <w:rsid w:val="005D12E5"/>
    <w:rsid w:val="005D1496"/>
    <w:rsid w:val="005D15F4"/>
    <w:rsid w:val="005D16A0"/>
    <w:rsid w:val="005D188F"/>
    <w:rsid w:val="005D1913"/>
    <w:rsid w:val="005D1AC8"/>
    <w:rsid w:val="005D1B87"/>
    <w:rsid w:val="005D1BA9"/>
    <w:rsid w:val="005D1BF1"/>
    <w:rsid w:val="005D1CAC"/>
    <w:rsid w:val="005D1D89"/>
    <w:rsid w:val="005D1F93"/>
    <w:rsid w:val="005D2231"/>
    <w:rsid w:val="005D2276"/>
    <w:rsid w:val="005D25C7"/>
    <w:rsid w:val="005D26DE"/>
    <w:rsid w:val="005D2736"/>
    <w:rsid w:val="005D28CE"/>
    <w:rsid w:val="005D2906"/>
    <w:rsid w:val="005D2971"/>
    <w:rsid w:val="005D2ADB"/>
    <w:rsid w:val="005D2AEA"/>
    <w:rsid w:val="005D2C21"/>
    <w:rsid w:val="005D2CCA"/>
    <w:rsid w:val="005D2EE2"/>
    <w:rsid w:val="005D3021"/>
    <w:rsid w:val="005D3035"/>
    <w:rsid w:val="005D30E7"/>
    <w:rsid w:val="005D3118"/>
    <w:rsid w:val="005D31F7"/>
    <w:rsid w:val="005D3382"/>
    <w:rsid w:val="005D3781"/>
    <w:rsid w:val="005D37A6"/>
    <w:rsid w:val="005D37D1"/>
    <w:rsid w:val="005D386E"/>
    <w:rsid w:val="005D3BFC"/>
    <w:rsid w:val="005D3DED"/>
    <w:rsid w:val="005D3E76"/>
    <w:rsid w:val="005D40CB"/>
    <w:rsid w:val="005D415C"/>
    <w:rsid w:val="005D41FC"/>
    <w:rsid w:val="005D4290"/>
    <w:rsid w:val="005D4610"/>
    <w:rsid w:val="005D4739"/>
    <w:rsid w:val="005D473B"/>
    <w:rsid w:val="005D487B"/>
    <w:rsid w:val="005D49A5"/>
    <w:rsid w:val="005D4DE2"/>
    <w:rsid w:val="005D4EEF"/>
    <w:rsid w:val="005D4F53"/>
    <w:rsid w:val="005D4F68"/>
    <w:rsid w:val="005D4FD2"/>
    <w:rsid w:val="005D5059"/>
    <w:rsid w:val="005D5099"/>
    <w:rsid w:val="005D50A7"/>
    <w:rsid w:val="005D512B"/>
    <w:rsid w:val="005D5300"/>
    <w:rsid w:val="005D5357"/>
    <w:rsid w:val="005D53D0"/>
    <w:rsid w:val="005D5562"/>
    <w:rsid w:val="005D5599"/>
    <w:rsid w:val="005D5804"/>
    <w:rsid w:val="005D58D6"/>
    <w:rsid w:val="005D59E4"/>
    <w:rsid w:val="005D5A1D"/>
    <w:rsid w:val="005D5A51"/>
    <w:rsid w:val="005D5A80"/>
    <w:rsid w:val="005D5A82"/>
    <w:rsid w:val="005D5B4C"/>
    <w:rsid w:val="005D5B93"/>
    <w:rsid w:val="005D5D3A"/>
    <w:rsid w:val="005D5EA7"/>
    <w:rsid w:val="005D5F14"/>
    <w:rsid w:val="005D5F3D"/>
    <w:rsid w:val="005D6013"/>
    <w:rsid w:val="005D6069"/>
    <w:rsid w:val="005D62E8"/>
    <w:rsid w:val="005D62F7"/>
    <w:rsid w:val="005D6530"/>
    <w:rsid w:val="005D657F"/>
    <w:rsid w:val="005D6723"/>
    <w:rsid w:val="005D68E9"/>
    <w:rsid w:val="005D6989"/>
    <w:rsid w:val="005D698D"/>
    <w:rsid w:val="005D69CD"/>
    <w:rsid w:val="005D6A0F"/>
    <w:rsid w:val="005D6BF4"/>
    <w:rsid w:val="005D6C4F"/>
    <w:rsid w:val="005D6C8F"/>
    <w:rsid w:val="005D6CF6"/>
    <w:rsid w:val="005D6FCD"/>
    <w:rsid w:val="005D700F"/>
    <w:rsid w:val="005D70AB"/>
    <w:rsid w:val="005D7116"/>
    <w:rsid w:val="005D71B8"/>
    <w:rsid w:val="005D721F"/>
    <w:rsid w:val="005D7352"/>
    <w:rsid w:val="005D76DF"/>
    <w:rsid w:val="005D7961"/>
    <w:rsid w:val="005D79AA"/>
    <w:rsid w:val="005D79AB"/>
    <w:rsid w:val="005D79B9"/>
    <w:rsid w:val="005D79CF"/>
    <w:rsid w:val="005D7A57"/>
    <w:rsid w:val="005D7C1D"/>
    <w:rsid w:val="005D7CAE"/>
    <w:rsid w:val="005D7D8D"/>
    <w:rsid w:val="005D7EFF"/>
    <w:rsid w:val="005D7F8D"/>
    <w:rsid w:val="005D7FB9"/>
    <w:rsid w:val="005E0115"/>
    <w:rsid w:val="005E017A"/>
    <w:rsid w:val="005E027F"/>
    <w:rsid w:val="005E03F1"/>
    <w:rsid w:val="005E055E"/>
    <w:rsid w:val="005E05A6"/>
    <w:rsid w:val="005E061D"/>
    <w:rsid w:val="005E077F"/>
    <w:rsid w:val="005E0C39"/>
    <w:rsid w:val="005E0D66"/>
    <w:rsid w:val="005E0E8A"/>
    <w:rsid w:val="005E0E9F"/>
    <w:rsid w:val="005E0EB1"/>
    <w:rsid w:val="005E101D"/>
    <w:rsid w:val="005E115E"/>
    <w:rsid w:val="005E11D1"/>
    <w:rsid w:val="005E1456"/>
    <w:rsid w:val="005E156A"/>
    <w:rsid w:val="005E15D4"/>
    <w:rsid w:val="005E177E"/>
    <w:rsid w:val="005E1839"/>
    <w:rsid w:val="005E18B0"/>
    <w:rsid w:val="005E1BB4"/>
    <w:rsid w:val="005E1C0E"/>
    <w:rsid w:val="005E1DFD"/>
    <w:rsid w:val="005E23EE"/>
    <w:rsid w:val="005E245F"/>
    <w:rsid w:val="005E25D2"/>
    <w:rsid w:val="005E26D3"/>
    <w:rsid w:val="005E287A"/>
    <w:rsid w:val="005E2AAC"/>
    <w:rsid w:val="005E2ACB"/>
    <w:rsid w:val="005E2B35"/>
    <w:rsid w:val="005E2C31"/>
    <w:rsid w:val="005E2C46"/>
    <w:rsid w:val="005E2E45"/>
    <w:rsid w:val="005E2EAB"/>
    <w:rsid w:val="005E30DB"/>
    <w:rsid w:val="005E32CF"/>
    <w:rsid w:val="005E335A"/>
    <w:rsid w:val="005E3375"/>
    <w:rsid w:val="005E3402"/>
    <w:rsid w:val="005E349B"/>
    <w:rsid w:val="005E352F"/>
    <w:rsid w:val="005E3566"/>
    <w:rsid w:val="005E36F1"/>
    <w:rsid w:val="005E37EB"/>
    <w:rsid w:val="005E39AD"/>
    <w:rsid w:val="005E39B6"/>
    <w:rsid w:val="005E3D6C"/>
    <w:rsid w:val="005E3F02"/>
    <w:rsid w:val="005E4008"/>
    <w:rsid w:val="005E4045"/>
    <w:rsid w:val="005E405A"/>
    <w:rsid w:val="005E41F4"/>
    <w:rsid w:val="005E4218"/>
    <w:rsid w:val="005E4274"/>
    <w:rsid w:val="005E46EF"/>
    <w:rsid w:val="005E4750"/>
    <w:rsid w:val="005E4A5C"/>
    <w:rsid w:val="005E4CBB"/>
    <w:rsid w:val="005E4D04"/>
    <w:rsid w:val="005E4D30"/>
    <w:rsid w:val="005E4E3B"/>
    <w:rsid w:val="005E4E6E"/>
    <w:rsid w:val="005E4FC8"/>
    <w:rsid w:val="005E5132"/>
    <w:rsid w:val="005E52D7"/>
    <w:rsid w:val="005E5467"/>
    <w:rsid w:val="005E54E9"/>
    <w:rsid w:val="005E558C"/>
    <w:rsid w:val="005E55A0"/>
    <w:rsid w:val="005E55BB"/>
    <w:rsid w:val="005E56E9"/>
    <w:rsid w:val="005E57B5"/>
    <w:rsid w:val="005E5855"/>
    <w:rsid w:val="005E5925"/>
    <w:rsid w:val="005E594F"/>
    <w:rsid w:val="005E5A80"/>
    <w:rsid w:val="005E5C82"/>
    <w:rsid w:val="005E5D69"/>
    <w:rsid w:val="005E5E9A"/>
    <w:rsid w:val="005E5F38"/>
    <w:rsid w:val="005E5F70"/>
    <w:rsid w:val="005E5FB0"/>
    <w:rsid w:val="005E6041"/>
    <w:rsid w:val="005E61E3"/>
    <w:rsid w:val="005E61FB"/>
    <w:rsid w:val="005E6428"/>
    <w:rsid w:val="005E642E"/>
    <w:rsid w:val="005E648F"/>
    <w:rsid w:val="005E64FE"/>
    <w:rsid w:val="005E6665"/>
    <w:rsid w:val="005E6684"/>
    <w:rsid w:val="005E679A"/>
    <w:rsid w:val="005E68A1"/>
    <w:rsid w:val="005E68E0"/>
    <w:rsid w:val="005E69C7"/>
    <w:rsid w:val="005E6A6C"/>
    <w:rsid w:val="005E6AB8"/>
    <w:rsid w:val="005E6D84"/>
    <w:rsid w:val="005E6F12"/>
    <w:rsid w:val="005E6F6B"/>
    <w:rsid w:val="005E70C3"/>
    <w:rsid w:val="005E7122"/>
    <w:rsid w:val="005E732A"/>
    <w:rsid w:val="005E7374"/>
    <w:rsid w:val="005E76D7"/>
    <w:rsid w:val="005E76DA"/>
    <w:rsid w:val="005E780B"/>
    <w:rsid w:val="005E7D39"/>
    <w:rsid w:val="005E7F00"/>
    <w:rsid w:val="005F0053"/>
    <w:rsid w:val="005F026E"/>
    <w:rsid w:val="005F02F9"/>
    <w:rsid w:val="005F0563"/>
    <w:rsid w:val="005F056A"/>
    <w:rsid w:val="005F0743"/>
    <w:rsid w:val="005F07E4"/>
    <w:rsid w:val="005F0B34"/>
    <w:rsid w:val="005F0F0F"/>
    <w:rsid w:val="005F0FCF"/>
    <w:rsid w:val="005F0FDD"/>
    <w:rsid w:val="005F13AB"/>
    <w:rsid w:val="005F13BA"/>
    <w:rsid w:val="005F15A6"/>
    <w:rsid w:val="005F18AD"/>
    <w:rsid w:val="005F191E"/>
    <w:rsid w:val="005F1BD4"/>
    <w:rsid w:val="005F1C91"/>
    <w:rsid w:val="005F1D0C"/>
    <w:rsid w:val="005F1E6D"/>
    <w:rsid w:val="005F1EEE"/>
    <w:rsid w:val="005F1F97"/>
    <w:rsid w:val="005F2045"/>
    <w:rsid w:val="005F219D"/>
    <w:rsid w:val="005F21E9"/>
    <w:rsid w:val="005F22EA"/>
    <w:rsid w:val="005F2463"/>
    <w:rsid w:val="005F282D"/>
    <w:rsid w:val="005F2908"/>
    <w:rsid w:val="005F292A"/>
    <w:rsid w:val="005F2A73"/>
    <w:rsid w:val="005F2A80"/>
    <w:rsid w:val="005F2B72"/>
    <w:rsid w:val="005F2EB7"/>
    <w:rsid w:val="005F2ED8"/>
    <w:rsid w:val="005F2F2F"/>
    <w:rsid w:val="005F2F64"/>
    <w:rsid w:val="005F2FBF"/>
    <w:rsid w:val="005F2FF2"/>
    <w:rsid w:val="005F30B6"/>
    <w:rsid w:val="005F30D0"/>
    <w:rsid w:val="005F3180"/>
    <w:rsid w:val="005F32CA"/>
    <w:rsid w:val="005F35D4"/>
    <w:rsid w:val="005F363F"/>
    <w:rsid w:val="005F37BC"/>
    <w:rsid w:val="005F382C"/>
    <w:rsid w:val="005F3901"/>
    <w:rsid w:val="005F3A01"/>
    <w:rsid w:val="005F3A9F"/>
    <w:rsid w:val="005F3B87"/>
    <w:rsid w:val="005F3BF8"/>
    <w:rsid w:val="005F3CA5"/>
    <w:rsid w:val="005F3D82"/>
    <w:rsid w:val="005F3DAE"/>
    <w:rsid w:val="005F3E73"/>
    <w:rsid w:val="005F40A7"/>
    <w:rsid w:val="005F4311"/>
    <w:rsid w:val="005F43CF"/>
    <w:rsid w:val="005F4532"/>
    <w:rsid w:val="005F45C6"/>
    <w:rsid w:val="005F46DA"/>
    <w:rsid w:val="005F4809"/>
    <w:rsid w:val="005F480B"/>
    <w:rsid w:val="005F4920"/>
    <w:rsid w:val="005F4CE7"/>
    <w:rsid w:val="005F4DBB"/>
    <w:rsid w:val="005F4E59"/>
    <w:rsid w:val="005F4F12"/>
    <w:rsid w:val="005F503D"/>
    <w:rsid w:val="005F5043"/>
    <w:rsid w:val="005F5081"/>
    <w:rsid w:val="005F50FD"/>
    <w:rsid w:val="005F517F"/>
    <w:rsid w:val="005F56DE"/>
    <w:rsid w:val="005F5708"/>
    <w:rsid w:val="005F5756"/>
    <w:rsid w:val="005F578D"/>
    <w:rsid w:val="005F57F8"/>
    <w:rsid w:val="005F5852"/>
    <w:rsid w:val="005F5C9F"/>
    <w:rsid w:val="005F5D9D"/>
    <w:rsid w:val="005F5F64"/>
    <w:rsid w:val="005F5F9D"/>
    <w:rsid w:val="005F6084"/>
    <w:rsid w:val="005F60C3"/>
    <w:rsid w:val="005F60CC"/>
    <w:rsid w:val="005F6151"/>
    <w:rsid w:val="005F61C3"/>
    <w:rsid w:val="005F639B"/>
    <w:rsid w:val="005F63E1"/>
    <w:rsid w:val="005F63F6"/>
    <w:rsid w:val="005F640E"/>
    <w:rsid w:val="005F6438"/>
    <w:rsid w:val="005F64AA"/>
    <w:rsid w:val="005F6566"/>
    <w:rsid w:val="005F656D"/>
    <w:rsid w:val="005F6711"/>
    <w:rsid w:val="005F6782"/>
    <w:rsid w:val="005F67C7"/>
    <w:rsid w:val="005F681B"/>
    <w:rsid w:val="005F6B6F"/>
    <w:rsid w:val="005F6C2F"/>
    <w:rsid w:val="005F6D63"/>
    <w:rsid w:val="005F6DF7"/>
    <w:rsid w:val="005F6E90"/>
    <w:rsid w:val="005F6EED"/>
    <w:rsid w:val="005F7037"/>
    <w:rsid w:val="005F7279"/>
    <w:rsid w:val="005F736C"/>
    <w:rsid w:val="005F744C"/>
    <w:rsid w:val="005F7521"/>
    <w:rsid w:val="005F7645"/>
    <w:rsid w:val="005F7965"/>
    <w:rsid w:val="005F79B2"/>
    <w:rsid w:val="005F7A64"/>
    <w:rsid w:val="005F7BF0"/>
    <w:rsid w:val="005F7C31"/>
    <w:rsid w:val="005F7E49"/>
    <w:rsid w:val="005F7EB2"/>
    <w:rsid w:val="005F7EDF"/>
    <w:rsid w:val="00600180"/>
    <w:rsid w:val="0060018E"/>
    <w:rsid w:val="0060035B"/>
    <w:rsid w:val="0060041B"/>
    <w:rsid w:val="0060048D"/>
    <w:rsid w:val="0060065C"/>
    <w:rsid w:val="006006CA"/>
    <w:rsid w:val="00600839"/>
    <w:rsid w:val="00600964"/>
    <w:rsid w:val="00600AE8"/>
    <w:rsid w:val="00600AFC"/>
    <w:rsid w:val="00600D11"/>
    <w:rsid w:val="00600D1E"/>
    <w:rsid w:val="00600D4E"/>
    <w:rsid w:val="00600D59"/>
    <w:rsid w:val="00601438"/>
    <w:rsid w:val="00601494"/>
    <w:rsid w:val="006015ED"/>
    <w:rsid w:val="006015F0"/>
    <w:rsid w:val="00601683"/>
    <w:rsid w:val="00601767"/>
    <w:rsid w:val="006017CE"/>
    <w:rsid w:val="0060187E"/>
    <w:rsid w:val="00601953"/>
    <w:rsid w:val="006019CE"/>
    <w:rsid w:val="00601A2A"/>
    <w:rsid w:val="00601B34"/>
    <w:rsid w:val="00601B95"/>
    <w:rsid w:val="00601C16"/>
    <w:rsid w:val="00601F4F"/>
    <w:rsid w:val="00601FC9"/>
    <w:rsid w:val="00602096"/>
    <w:rsid w:val="00602100"/>
    <w:rsid w:val="00602146"/>
    <w:rsid w:val="006021F0"/>
    <w:rsid w:val="00602213"/>
    <w:rsid w:val="00602291"/>
    <w:rsid w:val="006022C3"/>
    <w:rsid w:val="00602432"/>
    <w:rsid w:val="006024F5"/>
    <w:rsid w:val="00602534"/>
    <w:rsid w:val="00602575"/>
    <w:rsid w:val="00602CC8"/>
    <w:rsid w:val="00602E02"/>
    <w:rsid w:val="00602E25"/>
    <w:rsid w:val="00602F45"/>
    <w:rsid w:val="00603415"/>
    <w:rsid w:val="0060348A"/>
    <w:rsid w:val="0060351A"/>
    <w:rsid w:val="00603524"/>
    <w:rsid w:val="0060354E"/>
    <w:rsid w:val="006036AF"/>
    <w:rsid w:val="006036BE"/>
    <w:rsid w:val="00603772"/>
    <w:rsid w:val="00603C1C"/>
    <w:rsid w:val="00603C8F"/>
    <w:rsid w:val="00603CBF"/>
    <w:rsid w:val="00603DA0"/>
    <w:rsid w:val="00603F0A"/>
    <w:rsid w:val="00603F23"/>
    <w:rsid w:val="0060415F"/>
    <w:rsid w:val="00604199"/>
    <w:rsid w:val="0060419F"/>
    <w:rsid w:val="006041D3"/>
    <w:rsid w:val="006042B2"/>
    <w:rsid w:val="00604371"/>
    <w:rsid w:val="006043E8"/>
    <w:rsid w:val="0060469D"/>
    <w:rsid w:val="0060470A"/>
    <w:rsid w:val="00604759"/>
    <w:rsid w:val="00604A7B"/>
    <w:rsid w:val="00604A9A"/>
    <w:rsid w:val="00604CB8"/>
    <w:rsid w:val="00604E15"/>
    <w:rsid w:val="00604F98"/>
    <w:rsid w:val="0060504E"/>
    <w:rsid w:val="00605087"/>
    <w:rsid w:val="006050AB"/>
    <w:rsid w:val="006051C2"/>
    <w:rsid w:val="00605200"/>
    <w:rsid w:val="006052E7"/>
    <w:rsid w:val="00605381"/>
    <w:rsid w:val="00605470"/>
    <w:rsid w:val="0060566A"/>
    <w:rsid w:val="00605892"/>
    <w:rsid w:val="006059F5"/>
    <w:rsid w:val="00605A27"/>
    <w:rsid w:val="00605A3B"/>
    <w:rsid w:val="00605B2D"/>
    <w:rsid w:val="00605D0C"/>
    <w:rsid w:val="00605D8B"/>
    <w:rsid w:val="00605E2F"/>
    <w:rsid w:val="00605FD9"/>
    <w:rsid w:val="00606015"/>
    <w:rsid w:val="0060606A"/>
    <w:rsid w:val="00606076"/>
    <w:rsid w:val="006060D9"/>
    <w:rsid w:val="00606175"/>
    <w:rsid w:val="0060619B"/>
    <w:rsid w:val="00606458"/>
    <w:rsid w:val="006065F6"/>
    <w:rsid w:val="0060663F"/>
    <w:rsid w:val="00606658"/>
    <w:rsid w:val="0060668F"/>
    <w:rsid w:val="00606702"/>
    <w:rsid w:val="0060676B"/>
    <w:rsid w:val="00606818"/>
    <w:rsid w:val="006068C3"/>
    <w:rsid w:val="00606A30"/>
    <w:rsid w:val="00606B85"/>
    <w:rsid w:val="00606D40"/>
    <w:rsid w:val="00606E12"/>
    <w:rsid w:val="0060704B"/>
    <w:rsid w:val="0060715D"/>
    <w:rsid w:val="00607197"/>
    <w:rsid w:val="006073B9"/>
    <w:rsid w:val="006074D6"/>
    <w:rsid w:val="0060753D"/>
    <w:rsid w:val="00607615"/>
    <w:rsid w:val="006076CB"/>
    <w:rsid w:val="006077D0"/>
    <w:rsid w:val="006077F0"/>
    <w:rsid w:val="00607A15"/>
    <w:rsid w:val="00607BD9"/>
    <w:rsid w:val="00607D3F"/>
    <w:rsid w:val="00607D6B"/>
    <w:rsid w:val="00607D7B"/>
    <w:rsid w:val="0060CDA9"/>
    <w:rsid w:val="0061031A"/>
    <w:rsid w:val="0061037F"/>
    <w:rsid w:val="00610443"/>
    <w:rsid w:val="00610465"/>
    <w:rsid w:val="00610549"/>
    <w:rsid w:val="0061084F"/>
    <w:rsid w:val="006108D8"/>
    <w:rsid w:val="00610931"/>
    <w:rsid w:val="00610A3D"/>
    <w:rsid w:val="00610AC7"/>
    <w:rsid w:val="00610C0A"/>
    <w:rsid w:val="00610E54"/>
    <w:rsid w:val="00610EF7"/>
    <w:rsid w:val="00610FB9"/>
    <w:rsid w:val="0061100B"/>
    <w:rsid w:val="00611074"/>
    <w:rsid w:val="006110AC"/>
    <w:rsid w:val="0061113D"/>
    <w:rsid w:val="0061129C"/>
    <w:rsid w:val="00611543"/>
    <w:rsid w:val="006115BA"/>
    <w:rsid w:val="00611715"/>
    <w:rsid w:val="00611734"/>
    <w:rsid w:val="00611763"/>
    <w:rsid w:val="006118C9"/>
    <w:rsid w:val="00611904"/>
    <w:rsid w:val="006119C1"/>
    <w:rsid w:val="00611A1D"/>
    <w:rsid w:val="00611C00"/>
    <w:rsid w:val="00611CA1"/>
    <w:rsid w:val="00611CB2"/>
    <w:rsid w:val="00611D76"/>
    <w:rsid w:val="00611ECA"/>
    <w:rsid w:val="00612125"/>
    <w:rsid w:val="00612201"/>
    <w:rsid w:val="006122C4"/>
    <w:rsid w:val="00612315"/>
    <w:rsid w:val="006123E4"/>
    <w:rsid w:val="006123F2"/>
    <w:rsid w:val="00612730"/>
    <w:rsid w:val="006128B7"/>
    <w:rsid w:val="00612A82"/>
    <w:rsid w:val="00612B87"/>
    <w:rsid w:val="0061302C"/>
    <w:rsid w:val="00613042"/>
    <w:rsid w:val="0061318C"/>
    <w:rsid w:val="006131C7"/>
    <w:rsid w:val="006131D0"/>
    <w:rsid w:val="0061323A"/>
    <w:rsid w:val="006133A2"/>
    <w:rsid w:val="00613442"/>
    <w:rsid w:val="00613518"/>
    <w:rsid w:val="0061351D"/>
    <w:rsid w:val="006136DF"/>
    <w:rsid w:val="0061372F"/>
    <w:rsid w:val="00613843"/>
    <w:rsid w:val="006138C9"/>
    <w:rsid w:val="00613B00"/>
    <w:rsid w:val="00613BC6"/>
    <w:rsid w:val="00613CDB"/>
    <w:rsid w:val="00613D31"/>
    <w:rsid w:val="00613F46"/>
    <w:rsid w:val="00614072"/>
    <w:rsid w:val="006141CC"/>
    <w:rsid w:val="00614243"/>
    <w:rsid w:val="00614245"/>
    <w:rsid w:val="0061449C"/>
    <w:rsid w:val="006144A7"/>
    <w:rsid w:val="00614741"/>
    <w:rsid w:val="006147F4"/>
    <w:rsid w:val="0061480A"/>
    <w:rsid w:val="00614BB9"/>
    <w:rsid w:val="00614C64"/>
    <w:rsid w:val="00614E11"/>
    <w:rsid w:val="00614EA0"/>
    <w:rsid w:val="00614F89"/>
    <w:rsid w:val="006151AB"/>
    <w:rsid w:val="00615382"/>
    <w:rsid w:val="006154DD"/>
    <w:rsid w:val="00615700"/>
    <w:rsid w:val="00615983"/>
    <w:rsid w:val="00615A86"/>
    <w:rsid w:val="00615BFE"/>
    <w:rsid w:val="00615C0A"/>
    <w:rsid w:val="00615C2E"/>
    <w:rsid w:val="00615D52"/>
    <w:rsid w:val="00615E8D"/>
    <w:rsid w:val="00615FE9"/>
    <w:rsid w:val="00616004"/>
    <w:rsid w:val="00616037"/>
    <w:rsid w:val="0061607B"/>
    <w:rsid w:val="00616084"/>
    <w:rsid w:val="0061638F"/>
    <w:rsid w:val="006163C5"/>
    <w:rsid w:val="0061640B"/>
    <w:rsid w:val="00616456"/>
    <w:rsid w:val="0061645E"/>
    <w:rsid w:val="00616830"/>
    <w:rsid w:val="00616998"/>
    <w:rsid w:val="00616AA3"/>
    <w:rsid w:val="00616B41"/>
    <w:rsid w:val="00616BBE"/>
    <w:rsid w:val="00616BE1"/>
    <w:rsid w:val="00616C71"/>
    <w:rsid w:val="00616CE3"/>
    <w:rsid w:val="00616DC3"/>
    <w:rsid w:val="00616E30"/>
    <w:rsid w:val="00616F1A"/>
    <w:rsid w:val="00616F94"/>
    <w:rsid w:val="00616FCC"/>
    <w:rsid w:val="00616FD2"/>
    <w:rsid w:val="00617291"/>
    <w:rsid w:val="00617294"/>
    <w:rsid w:val="00617453"/>
    <w:rsid w:val="00617505"/>
    <w:rsid w:val="0061750A"/>
    <w:rsid w:val="00617534"/>
    <w:rsid w:val="0061753E"/>
    <w:rsid w:val="00617542"/>
    <w:rsid w:val="00617607"/>
    <w:rsid w:val="00617652"/>
    <w:rsid w:val="00617662"/>
    <w:rsid w:val="0061767D"/>
    <w:rsid w:val="006176FA"/>
    <w:rsid w:val="00617718"/>
    <w:rsid w:val="006177B4"/>
    <w:rsid w:val="00617829"/>
    <w:rsid w:val="006178A0"/>
    <w:rsid w:val="00617CD4"/>
    <w:rsid w:val="00620418"/>
    <w:rsid w:val="006205F7"/>
    <w:rsid w:val="0062064F"/>
    <w:rsid w:val="00620715"/>
    <w:rsid w:val="0062077B"/>
    <w:rsid w:val="00620781"/>
    <w:rsid w:val="00620856"/>
    <w:rsid w:val="0062093B"/>
    <w:rsid w:val="006209FD"/>
    <w:rsid w:val="00620A7B"/>
    <w:rsid w:val="00620B35"/>
    <w:rsid w:val="00620C8A"/>
    <w:rsid w:val="00620D74"/>
    <w:rsid w:val="00620EFA"/>
    <w:rsid w:val="00620FD6"/>
    <w:rsid w:val="0062104F"/>
    <w:rsid w:val="00621185"/>
    <w:rsid w:val="00621313"/>
    <w:rsid w:val="00621451"/>
    <w:rsid w:val="006214EE"/>
    <w:rsid w:val="00621521"/>
    <w:rsid w:val="00621575"/>
    <w:rsid w:val="006217DB"/>
    <w:rsid w:val="00621A68"/>
    <w:rsid w:val="00621AF6"/>
    <w:rsid w:val="00621CD2"/>
    <w:rsid w:val="00621D6B"/>
    <w:rsid w:val="00621D7C"/>
    <w:rsid w:val="00621D8C"/>
    <w:rsid w:val="00621F7E"/>
    <w:rsid w:val="00621FBB"/>
    <w:rsid w:val="0062206C"/>
    <w:rsid w:val="006221D0"/>
    <w:rsid w:val="00622210"/>
    <w:rsid w:val="006223E8"/>
    <w:rsid w:val="006227B9"/>
    <w:rsid w:val="00622801"/>
    <w:rsid w:val="00622802"/>
    <w:rsid w:val="006228F1"/>
    <w:rsid w:val="00622A93"/>
    <w:rsid w:val="00622B7F"/>
    <w:rsid w:val="00622CCC"/>
    <w:rsid w:val="00622D81"/>
    <w:rsid w:val="00622E2C"/>
    <w:rsid w:val="00622E76"/>
    <w:rsid w:val="0062306B"/>
    <w:rsid w:val="00623228"/>
    <w:rsid w:val="00623377"/>
    <w:rsid w:val="006233B5"/>
    <w:rsid w:val="006233C3"/>
    <w:rsid w:val="00623597"/>
    <w:rsid w:val="00623657"/>
    <w:rsid w:val="006236F5"/>
    <w:rsid w:val="00623836"/>
    <w:rsid w:val="006239F3"/>
    <w:rsid w:val="00623A8F"/>
    <w:rsid w:val="00623C9A"/>
    <w:rsid w:val="00623CF2"/>
    <w:rsid w:val="00623D03"/>
    <w:rsid w:val="00623D40"/>
    <w:rsid w:val="00623DCD"/>
    <w:rsid w:val="00623F2C"/>
    <w:rsid w:val="00623FC7"/>
    <w:rsid w:val="00624094"/>
    <w:rsid w:val="0062409B"/>
    <w:rsid w:val="00624221"/>
    <w:rsid w:val="00624242"/>
    <w:rsid w:val="0062430B"/>
    <w:rsid w:val="006243B1"/>
    <w:rsid w:val="0062447C"/>
    <w:rsid w:val="006244DF"/>
    <w:rsid w:val="006245DB"/>
    <w:rsid w:val="00624618"/>
    <w:rsid w:val="0062461C"/>
    <w:rsid w:val="0062466F"/>
    <w:rsid w:val="00624738"/>
    <w:rsid w:val="0062490F"/>
    <w:rsid w:val="00624942"/>
    <w:rsid w:val="00624A0C"/>
    <w:rsid w:val="00624D14"/>
    <w:rsid w:val="00624D9B"/>
    <w:rsid w:val="00624E86"/>
    <w:rsid w:val="00624EEE"/>
    <w:rsid w:val="00625249"/>
    <w:rsid w:val="00625404"/>
    <w:rsid w:val="00625414"/>
    <w:rsid w:val="00625670"/>
    <w:rsid w:val="00625747"/>
    <w:rsid w:val="00625748"/>
    <w:rsid w:val="00625797"/>
    <w:rsid w:val="006259C6"/>
    <w:rsid w:val="00625CD7"/>
    <w:rsid w:val="00625E16"/>
    <w:rsid w:val="00625F0C"/>
    <w:rsid w:val="00625F97"/>
    <w:rsid w:val="00626082"/>
    <w:rsid w:val="006260AC"/>
    <w:rsid w:val="006261B5"/>
    <w:rsid w:val="00626479"/>
    <w:rsid w:val="006264B6"/>
    <w:rsid w:val="0062667D"/>
    <w:rsid w:val="00626813"/>
    <w:rsid w:val="00626819"/>
    <w:rsid w:val="00626C74"/>
    <w:rsid w:val="00626DCE"/>
    <w:rsid w:val="00626DF6"/>
    <w:rsid w:val="00626E15"/>
    <w:rsid w:val="00626EA0"/>
    <w:rsid w:val="00627050"/>
    <w:rsid w:val="0062708B"/>
    <w:rsid w:val="006270E0"/>
    <w:rsid w:val="006270FD"/>
    <w:rsid w:val="0062711A"/>
    <w:rsid w:val="00627172"/>
    <w:rsid w:val="0062721E"/>
    <w:rsid w:val="006272A6"/>
    <w:rsid w:val="00627359"/>
    <w:rsid w:val="006275D3"/>
    <w:rsid w:val="0062760B"/>
    <w:rsid w:val="00627623"/>
    <w:rsid w:val="00627625"/>
    <w:rsid w:val="006276C2"/>
    <w:rsid w:val="00627C63"/>
    <w:rsid w:val="00627CAB"/>
    <w:rsid w:val="00627D99"/>
    <w:rsid w:val="00627FCE"/>
    <w:rsid w:val="0063001D"/>
    <w:rsid w:val="006300FF"/>
    <w:rsid w:val="006301E6"/>
    <w:rsid w:val="00630424"/>
    <w:rsid w:val="0063052E"/>
    <w:rsid w:val="006305F3"/>
    <w:rsid w:val="00630614"/>
    <w:rsid w:val="0063079E"/>
    <w:rsid w:val="006307FE"/>
    <w:rsid w:val="006308E0"/>
    <w:rsid w:val="00630A8E"/>
    <w:rsid w:val="00630B0A"/>
    <w:rsid w:val="00630DBD"/>
    <w:rsid w:val="00630EE8"/>
    <w:rsid w:val="00630F4E"/>
    <w:rsid w:val="006313E9"/>
    <w:rsid w:val="006313F9"/>
    <w:rsid w:val="00631408"/>
    <w:rsid w:val="006314AC"/>
    <w:rsid w:val="00631825"/>
    <w:rsid w:val="006318DE"/>
    <w:rsid w:val="00631AFC"/>
    <w:rsid w:val="00631B34"/>
    <w:rsid w:val="00631BAC"/>
    <w:rsid w:val="00631C6B"/>
    <w:rsid w:val="00631CB2"/>
    <w:rsid w:val="00631E43"/>
    <w:rsid w:val="00632026"/>
    <w:rsid w:val="006321D6"/>
    <w:rsid w:val="006321E3"/>
    <w:rsid w:val="006322A6"/>
    <w:rsid w:val="00632455"/>
    <w:rsid w:val="006324B0"/>
    <w:rsid w:val="00632902"/>
    <w:rsid w:val="00632953"/>
    <w:rsid w:val="0063298E"/>
    <w:rsid w:val="006329E3"/>
    <w:rsid w:val="00632B26"/>
    <w:rsid w:val="00632B89"/>
    <w:rsid w:val="00632C81"/>
    <w:rsid w:val="00632CE8"/>
    <w:rsid w:val="00632D1C"/>
    <w:rsid w:val="00632EAE"/>
    <w:rsid w:val="00632FA2"/>
    <w:rsid w:val="00632FB8"/>
    <w:rsid w:val="00633100"/>
    <w:rsid w:val="00633208"/>
    <w:rsid w:val="00633285"/>
    <w:rsid w:val="0063334C"/>
    <w:rsid w:val="006333B3"/>
    <w:rsid w:val="006334A2"/>
    <w:rsid w:val="00633514"/>
    <w:rsid w:val="006335D2"/>
    <w:rsid w:val="006335F0"/>
    <w:rsid w:val="0063378B"/>
    <w:rsid w:val="006337E7"/>
    <w:rsid w:val="0063383B"/>
    <w:rsid w:val="0063384B"/>
    <w:rsid w:val="00633852"/>
    <w:rsid w:val="00633B40"/>
    <w:rsid w:val="00633B55"/>
    <w:rsid w:val="00633BDE"/>
    <w:rsid w:val="00633C77"/>
    <w:rsid w:val="00633CEC"/>
    <w:rsid w:val="00633D17"/>
    <w:rsid w:val="00633E36"/>
    <w:rsid w:val="00633FAD"/>
    <w:rsid w:val="00634213"/>
    <w:rsid w:val="006344A9"/>
    <w:rsid w:val="00634758"/>
    <w:rsid w:val="00634830"/>
    <w:rsid w:val="006348CF"/>
    <w:rsid w:val="00634950"/>
    <w:rsid w:val="00634CCC"/>
    <w:rsid w:val="00634D70"/>
    <w:rsid w:val="00634EF7"/>
    <w:rsid w:val="00635032"/>
    <w:rsid w:val="0063537D"/>
    <w:rsid w:val="006353F5"/>
    <w:rsid w:val="00635434"/>
    <w:rsid w:val="006354C2"/>
    <w:rsid w:val="00635555"/>
    <w:rsid w:val="00635561"/>
    <w:rsid w:val="00635575"/>
    <w:rsid w:val="006355CB"/>
    <w:rsid w:val="0063568D"/>
    <w:rsid w:val="006356E6"/>
    <w:rsid w:val="0063591C"/>
    <w:rsid w:val="00635A0D"/>
    <w:rsid w:val="00635AAB"/>
    <w:rsid w:val="00635BE2"/>
    <w:rsid w:val="00635CA4"/>
    <w:rsid w:val="00635D8D"/>
    <w:rsid w:val="00635EAD"/>
    <w:rsid w:val="00635F82"/>
    <w:rsid w:val="00636021"/>
    <w:rsid w:val="00636060"/>
    <w:rsid w:val="006360A5"/>
    <w:rsid w:val="00636293"/>
    <w:rsid w:val="006362FB"/>
    <w:rsid w:val="00636449"/>
    <w:rsid w:val="006364CB"/>
    <w:rsid w:val="006365C6"/>
    <w:rsid w:val="006365E3"/>
    <w:rsid w:val="0063664A"/>
    <w:rsid w:val="0063676A"/>
    <w:rsid w:val="006367B3"/>
    <w:rsid w:val="006368C9"/>
    <w:rsid w:val="00636C05"/>
    <w:rsid w:val="00636CA1"/>
    <w:rsid w:val="00636DE9"/>
    <w:rsid w:val="00636EB7"/>
    <w:rsid w:val="00636F5A"/>
    <w:rsid w:val="006370AD"/>
    <w:rsid w:val="006371B2"/>
    <w:rsid w:val="006373A8"/>
    <w:rsid w:val="00637514"/>
    <w:rsid w:val="0063756D"/>
    <w:rsid w:val="00637B4E"/>
    <w:rsid w:val="00637C5A"/>
    <w:rsid w:val="00637E54"/>
    <w:rsid w:val="006400C7"/>
    <w:rsid w:val="00640201"/>
    <w:rsid w:val="0064021C"/>
    <w:rsid w:val="00640302"/>
    <w:rsid w:val="006405C8"/>
    <w:rsid w:val="006405D3"/>
    <w:rsid w:val="006406AF"/>
    <w:rsid w:val="006406CA"/>
    <w:rsid w:val="00640856"/>
    <w:rsid w:val="00640A35"/>
    <w:rsid w:val="00640B32"/>
    <w:rsid w:val="00640B3A"/>
    <w:rsid w:val="00640B91"/>
    <w:rsid w:val="00640CF5"/>
    <w:rsid w:val="00640E68"/>
    <w:rsid w:val="00640E6B"/>
    <w:rsid w:val="00640E8B"/>
    <w:rsid w:val="00640F01"/>
    <w:rsid w:val="006410E7"/>
    <w:rsid w:val="0064125D"/>
    <w:rsid w:val="006412BA"/>
    <w:rsid w:val="006415E1"/>
    <w:rsid w:val="0064162D"/>
    <w:rsid w:val="00641785"/>
    <w:rsid w:val="0064182F"/>
    <w:rsid w:val="0064191F"/>
    <w:rsid w:val="00641BBD"/>
    <w:rsid w:val="00641DA5"/>
    <w:rsid w:val="00641E25"/>
    <w:rsid w:val="00641EA9"/>
    <w:rsid w:val="00641EF7"/>
    <w:rsid w:val="00641F33"/>
    <w:rsid w:val="00641FFD"/>
    <w:rsid w:val="006422D5"/>
    <w:rsid w:val="0064234E"/>
    <w:rsid w:val="0064273C"/>
    <w:rsid w:val="0064280D"/>
    <w:rsid w:val="006429BB"/>
    <w:rsid w:val="00642A15"/>
    <w:rsid w:val="00642BC4"/>
    <w:rsid w:val="00642C2E"/>
    <w:rsid w:val="00642C8D"/>
    <w:rsid w:val="00642D1F"/>
    <w:rsid w:val="00643149"/>
    <w:rsid w:val="006432AF"/>
    <w:rsid w:val="006433DF"/>
    <w:rsid w:val="006434B0"/>
    <w:rsid w:val="006436A3"/>
    <w:rsid w:val="00643952"/>
    <w:rsid w:val="0064398E"/>
    <w:rsid w:val="006439EB"/>
    <w:rsid w:val="00643A00"/>
    <w:rsid w:val="00643BA8"/>
    <w:rsid w:val="00644445"/>
    <w:rsid w:val="0064490E"/>
    <w:rsid w:val="00644A20"/>
    <w:rsid w:val="00644AD3"/>
    <w:rsid w:val="00644BA8"/>
    <w:rsid w:val="00644E77"/>
    <w:rsid w:val="0064510E"/>
    <w:rsid w:val="0064513B"/>
    <w:rsid w:val="006451F0"/>
    <w:rsid w:val="00645308"/>
    <w:rsid w:val="00645690"/>
    <w:rsid w:val="006456A8"/>
    <w:rsid w:val="006457A9"/>
    <w:rsid w:val="006458FB"/>
    <w:rsid w:val="006459CB"/>
    <w:rsid w:val="00645A34"/>
    <w:rsid w:val="00645DEF"/>
    <w:rsid w:val="00645E92"/>
    <w:rsid w:val="00645FEA"/>
    <w:rsid w:val="00645FFB"/>
    <w:rsid w:val="006461E9"/>
    <w:rsid w:val="006461EE"/>
    <w:rsid w:val="00646355"/>
    <w:rsid w:val="006463BC"/>
    <w:rsid w:val="006464EE"/>
    <w:rsid w:val="006467CD"/>
    <w:rsid w:val="00646866"/>
    <w:rsid w:val="00646993"/>
    <w:rsid w:val="00646B28"/>
    <w:rsid w:val="00646B42"/>
    <w:rsid w:val="00646B70"/>
    <w:rsid w:val="00646CBD"/>
    <w:rsid w:val="00646D38"/>
    <w:rsid w:val="0064710F"/>
    <w:rsid w:val="0064719B"/>
    <w:rsid w:val="00647370"/>
    <w:rsid w:val="0064739D"/>
    <w:rsid w:val="00647530"/>
    <w:rsid w:val="006475ED"/>
    <w:rsid w:val="00647760"/>
    <w:rsid w:val="00647762"/>
    <w:rsid w:val="00647849"/>
    <w:rsid w:val="0064789F"/>
    <w:rsid w:val="00647C7C"/>
    <w:rsid w:val="00647D0F"/>
    <w:rsid w:val="00647D1B"/>
    <w:rsid w:val="00647EDB"/>
    <w:rsid w:val="006500A5"/>
    <w:rsid w:val="006501C4"/>
    <w:rsid w:val="00650316"/>
    <w:rsid w:val="0065036D"/>
    <w:rsid w:val="0065040F"/>
    <w:rsid w:val="00650663"/>
    <w:rsid w:val="00650682"/>
    <w:rsid w:val="00650690"/>
    <w:rsid w:val="006506FB"/>
    <w:rsid w:val="00650708"/>
    <w:rsid w:val="00650776"/>
    <w:rsid w:val="00650887"/>
    <w:rsid w:val="0065090F"/>
    <w:rsid w:val="00650917"/>
    <w:rsid w:val="00650ABF"/>
    <w:rsid w:val="00650B9D"/>
    <w:rsid w:val="00650D2C"/>
    <w:rsid w:val="00650E70"/>
    <w:rsid w:val="00650EA7"/>
    <w:rsid w:val="00650F35"/>
    <w:rsid w:val="00651059"/>
    <w:rsid w:val="0065108E"/>
    <w:rsid w:val="006510D0"/>
    <w:rsid w:val="0065116E"/>
    <w:rsid w:val="006511FB"/>
    <w:rsid w:val="0065121A"/>
    <w:rsid w:val="00651291"/>
    <w:rsid w:val="006512CD"/>
    <w:rsid w:val="0065148E"/>
    <w:rsid w:val="0065195C"/>
    <w:rsid w:val="00651A0E"/>
    <w:rsid w:val="00651B5F"/>
    <w:rsid w:val="00651B85"/>
    <w:rsid w:val="00651BB0"/>
    <w:rsid w:val="00651CAE"/>
    <w:rsid w:val="00651D7B"/>
    <w:rsid w:val="00651DE5"/>
    <w:rsid w:val="00651F4E"/>
    <w:rsid w:val="00652046"/>
    <w:rsid w:val="0065211F"/>
    <w:rsid w:val="0065213F"/>
    <w:rsid w:val="00652209"/>
    <w:rsid w:val="0065234C"/>
    <w:rsid w:val="00652397"/>
    <w:rsid w:val="0065247D"/>
    <w:rsid w:val="0065255A"/>
    <w:rsid w:val="00652627"/>
    <w:rsid w:val="00652666"/>
    <w:rsid w:val="006526AE"/>
    <w:rsid w:val="00652702"/>
    <w:rsid w:val="006528A1"/>
    <w:rsid w:val="00652949"/>
    <w:rsid w:val="006529EC"/>
    <w:rsid w:val="00652ACB"/>
    <w:rsid w:val="00652B77"/>
    <w:rsid w:val="00652C59"/>
    <w:rsid w:val="00652CDF"/>
    <w:rsid w:val="00652E67"/>
    <w:rsid w:val="00652E91"/>
    <w:rsid w:val="00652F62"/>
    <w:rsid w:val="00653088"/>
    <w:rsid w:val="00653289"/>
    <w:rsid w:val="006532BA"/>
    <w:rsid w:val="006533A0"/>
    <w:rsid w:val="00653578"/>
    <w:rsid w:val="0065359E"/>
    <w:rsid w:val="006537DC"/>
    <w:rsid w:val="0065399B"/>
    <w:rsid w:val="00653A14"/>
    <w:rsid w:val="00653BDF"/>
    <w:rsid w:val="00653E1C"/>
    <w:rsid w:val="00653E43"/>
    <w:rsid w:val="006540F3"/>
    <w:rsid w:val="0065413D"/>
    <w:rsid w:val="006541BA"/>
    <w:rsid w:val="006541C4"/>
    <w:rsid w:val="00654374"/>
    <w:rsid w:val="00654401"/>
    <w:rsid w:val="006544C1"/>
    <w:rsid w:val="0065464E"/>
    <w:rsid w:val="006546DF"/>
    <w:rsid w:val="006548B8"/>
    <w:rsid w:val="006548FC"/>
    <w:rsid w:val="00654B7A"/>
    <w:rsid w:val="00654BDC"/>
    <w:rsid w:val="00654C07"/>
    <w:rsid w:val="00654DE1"/>
    <w:rsid w:val="0065512E"/>
    <w:rsid w:val="00655147"/>
    <w:rsid w:val="0065515B"/>
    <w:rsid w:val="006551AC"/>
    <w:rsid w:val="0065523E"/>
    <w:rsid w:val="006554CB"/>
    <w:rsid w:val="00655543"/>
    <w:rsid w:val="00655589"/>
    <w:rsid w:val="006555D9"/>
    <w:rsid w:val="00655745"/>
    <w:rsid w:val="006558C4"/>
    <w:rsid w:val="00655904"/>
    <w:rsid w:val="00655AB1"/>
    <w:rsid w:val="00655C35"/>
    <w:rsid w:val="00655FC2"/>
    <w:rsid w:val="00656219"/>
    <w:rsid w:val="0065625B"/>
    <w:rsid w:val="006565D2"/>
    <w:rsid w:val="006566E0"/>
    <w:rsid w:val="006566F6"/>
    <w:rsid w:val="00656826"/>
    <w:rsid w:val="006568E0"/>
    <w:rsid w:val="006569F8"/>
    <w:rsid w:val="00656ACC"/>
    <w:rsid w:val="00657053"/>
    <w:rsid w:val="0065719D"/>
    <w:rsid w:val="0065775A"/>
    <w:rsid w:val="006577AE"/>
    <w:rsid w:val="006577D3"/>
    <w:rsid w:val="00657A08"/>
    <w:rsid w:val="00657BDD"/>
    <w:rsid w:val="00657C0C"/>
    <w:rsid w:val="00657D67"/>
    <w:rsid w:val="00657D8F"/>
    <w:rsid w:val="00657F44"/>
    <w:rsid w:val="00660151"/>
    <w:rsid w:val="006602E9"/>
    <w:rsid w:val="006604BE"/>
    <w:rsid w:val="00660533"/>
    <w:rsid w:val="00660624"/>
    <w:rsid w:val="006606D7"/>
    <w:rsid w:val="0066074E"/>
    <w:rsid w:val="006609E8"/>
    <w:rsid w:val="00660ACA"/>
    <w:rsid w:val="00660BC4"/>
    <w:rsid w:val="00660BE4"/>
    <w:rsid w:val="00660CAF"/>
    <w:rsid w:val="00660E56"/>
    <w:rsid w:val="00660EDA"/>
    <w:rsid w:val="00660F29"/>
    <w:rsid w:val="00660FD2"/>
    <w:rsid w:val="006611D1"/>
    <w:rsid w:val="00661217"/>
    <w:rsid w:val="006612DE"/>
    <w:rsid w:val="006613B9"/>
    <w:rsid w:val="006613FF"/>
    <w:rsid w:val="0066151B"/>
    <w:rsid w:val="0066194A"/>
    <w:rsid w:val="0066194B"/>
    <w:rsid w:val="00661B24"/>
    <w:rsid w:val="00661CE3"/>
    <w:rsid w:val="00661D16"/>
    <w:rsid w:val="00661FD8"/>
    <w:rsid w:val="006620D2"/>
    <w:rsid w:val="0066222A"/>
    <w:rsid w:val="0066243B"/>
    <w:rsid w:val="006624C6"/>
    <w:rsid w:val="00662649"/>
    <w:rsid w:val="006626DA"/>
    <w:rsid w:val="0066276A"/>
    <w:rsid w:val="0066295A"/>
    <w:rsid w:val="00662972"/>
    <w:rsid w:val="006629D2"/>
    <w:rsid w:val="00662C7F"/>
    <w:rsid w:val="00663264"/>
    <w:rsid w:val="00663328"/>
    <w:rsid w:val="00663444"/>
    <w:rsid w:val="00663591"/>
    <w:rsid w:val="0066359D"/>
    <w:rsid w:val="0066368E"/>
    <w:rsid w:val="0066373A"/>
    <w:rsid w:val="006637F9"/>
    <w:rsid w:val="0066395D"/>
    <w:rsid w:val="00663AD8"/>
    <w:rsid w:val="00663B27"/>
    <w:rsid w:val="00663B93"/>
    <w:rsid w:val="00663BB0"/>
    <w:rsid w:val="00663D59"/>
    <w:rsid w:val="00663DC8"/>
    <w:rsid w:val="00663EFE"/>
    <w:rsid w:val="00663F91"/>
    <w:rsid w:val="00663F9A"/>
    <w:rsid w:val="00663FF4"/>
    <w:rsid w:val="00664008"/>
    <w:rsid w:val="006641D5"/>
    <w:rsid w:val="0066430F"/>
    <w:rsid w:val="0066431D"/>
    <w:rsid w:val="006643C0"/>
    <w:rsid w:val="00664820"/>
    <w:rsid w:val="0066482B"/>
    <w:rsid w:val="00664868"/>
    <w:rsid w:val="006649F9"/>
    <w:rsid w:val="00664A9A"/>
    <w:rsid w:val="00664BF6"/>
    <w:rsid w:val="00664D0B"/>
    <w:rsid w:val="00664D2B"/>
    <w:rsid w:val="00664DAB"/>
    <w:rsid w:val="00664EFA"/>
    <w:rsid w:val="00664F02"/>
    <w:rsid w:val="00664FAE"/>
    <w:rsid w:val="0066506E"/>
    <w:rsid w:val="00665075"/>
    <w:rsid w:val="00665118"/>
    <w:rsid w:val="00665320"/>
    <w:rsid w:val="0066579A"/>
    <w:rsid w:val="00665916"/>
    <w:rsid w:val="0066595E"/>
    <w:rsid w:val="006659C9"/>
    <w:rsid w:val="00665B4D"/>
    <w:rsid w:val="00665B67"/>
    <w:rsid w:val="00665BDF"/>
    <w:rsid w:val="00665D26"/>
    <w:rsid w:val="00665D4E"/>
    <w:rsid w:val="00665DDB"/>
    <w:rsid w:val="00665F91"/>
    <w:rsid w:val="00665F99"/>
    <w:rsid w:val="00666132"/>
    <w:rsid w:val="0066649C"/>
    <w:rsid w:val="0066661C"/>
    <w:rsid w:val="00666771"/>
    <w:rsid w:val="006669FE"/>
    <w:rsid w:val="00666C88"/>
    <w:rsid w:val="00666D94"/>
    <w:rsid w:val="00666EB4"/>
    <w:rsid w:val="00666F32"/>
    <w:rsid w:val="00666F4E"/>
    <w:rsid w:val="00666FD6"/>
    <w:rsid w:val="00667071"/>
    <w:rsid w:val="006671AE"/>
    <w:rsid w:val="0066746F"/>
    <w:rsid w:val="006675F3"/>
    <w:rsid w:val="00667688"/>
    <w:rsid w:val="00667877"/>
    <w:rsid w:val="006678DF"/>
    <w:rsid w:val="0066791A"/>
    <w:rsid w:val="00667A5A"/>
    <w:rsid w:val="00667BBF"/>
    <w:rsid w:val="00667BF6"/>
    <w:rsid w:val="00667C43"/>
    <w:rsid w:val="00667D02"/>
    <w:rsid w:val="00667D63"/>
    <w:rsid w:val="00670105"/>
    <w:rsid w:val="006701FC"/>
    <w:rsid w:val="006702C7"/>
    <w:rsid w:val="00670319"/>
    <w:rsid w:val="0067036C"/>
    <w:rsid w:val="006704F8"/>
    <w:rsid w:val="0067070C"/>
    <w:rsid w:val="0067077D"/>
    <w:rsid w:val="00670854"/>
    <w:rsid w:val="00670C13"/>
    <w:rsid w:val="00670DF4"/>
    <w:rsid w:val="00670E4D"/>
    <w:rsid w:val="00670E67"/>
    <w:rsid w:val="00670F41"/>
    <w:rsid w:val="006712A2"/>
    <w:rsid w:val="006714AF"/>
    <w:rsid w:val="00671557"/>
    <w:rsid w:val="006716F7"/>
    <w:rsid w:val="006718F0"/>
    <w:rsid w:val="006719BA"/>
    <w:rsid w:val="00671A70"/>
    <w:rsid w:val="00671B56"/>
    <w:rsid w:val="00671C60"/>
    <w:rsid w:val="00671C74"/>
    <w:rsid w:val="00671D0A"/>
    <w:rsid w:val="0067200F"/>
    <w:rsid w:val="006720A7"/>
    <w:rsid w:val="006720ED"/>
    <w:rsid w:val="00672169"/>
    <w:rsid w:val="0067219D"/>
    <w:rsid w:val="0067222A"/>
    <w:rsid w:val="0067224A"/>
    <w:rsid w:val="00672271"/>
    <w:rsid w:val="0067227E"/>
    <w:rsid w:val="006722A8"/>
    <w:rsid w:val="00672396"/>
    <w:rsid w:val="006723B2"/>
    <w:rsid w:val="006727EF"/>
    <w:rsid w:val="00672832"/>
    <w:rsid w:val="006728EB"/>
    <w:rsid w:val="0067290F"/>
    <w:rsid w:val="00672975"/>
    <w:rsid w:val="00672AA6"/>
    <w:rsid w:val="00672B52"/>
    <w:rsid w:val="00672B83"/>
    <w:rsid w:val="00672C3C"/>
    <w:rsid w:val="00672C49"/>
    <w:rsid w:val="00672E4D"/>
    <w:rsid w:val="00672ECF"/>
    <w:rsid w:val="00672FD4"/>
    <w:rsid w:val="0067321F"/>
    <w:rsid w:val="0067335C"/>
    <w:rsid w:val="0067338E"/>
    <w:rsid w:val="00673527"/>
    <w:rsid w:val="0067364B"/>
    <w:rsid w:val="00673731"/>
    <w:rsid w:val="00673765"/>
    <w:rsid w:val="00673823"/>
    <w:rsid w:val="006738B9"/>
    <w:rsid w:val="006738FE"/>
    <w:rsid w:val="00673900"/>
    <w:rsid w:val="00673AB0"/>
    <w:rsid w:val="00673ACB"/>
    <w:rsid w:val="00673ADB"/>
    <w:rsid w:val="00673BAE"/>
    <w:rsid w:val="00673D36"/>
    <w:rsid w:val="00673DCE"/>
    <w:rsid w:val="00673F49"/>
    <w:rsid w:val="00673F75"/>
    <w:rsid w:val="006740B1"/>
    <w:rsid w:val="006742B9"/>
    <w:rsid w:val="0067435E"/>
    <w:rsid w:val="0067439A"/>
    <w:rsid w:val="00674516"/>
    <w:rsid w:val="00674529"/>
    <w:rsid w:val="006745B4"/>
    <w:rsid w:val="00674747"/>
    <w:rsid w:val="0067496D"/>
    <w:rsid w:val="00674D43"/>
    <w:rsid w:val="00674DBD"/>
    <w:rsid w:val="00674F3F"/>
    <w:rsid w:val="006750B1"/>
    <w:rsid w:val="0067517F"/>
    <w:rsid w:val="0067539E"/>
    <w:rsid w:val="006753A6"/>
    <w:rsid w:val="0067560F"/>
    <w:rsid w:val="006756CB"/>
    <w:rsid w:val="00675709"/>
    <w:rsid w:val="00675715"/>
    <w:rsid w:val="00675987"/>
    <w:rsid w:val="00675ADF"/>
    <w:rsid w:val="00675AF0"/>
    <w:rsid w:val="00675C07"/>
    <w:rsid w:val="00675E9E"/>
    <w:rsid w:val="00675EBC"/>
    <w:rsid w:val="00675FFB"/>
    <w:rsid w:val="006760CE"/>
    <w:rsid w:val="006760E7"/>
    <w:rsid w:val="00676107"/>
    <w:rsid w:val="00676272"/>
    <w:rsid w:val="006762EC"/>
    <w:rsid w:val="006762EE"/>
    <w:rsid w:val="006763D9"/>
    <w:rsid w:val="0067646B"/>
    <w:rsid w:val="006764DD"/>
    <w:rsid w:val="0067658D"/>
    <w:rsid w:val="00676629"/>
    <w:rsid w:val="0067682D"/>
    <w:rsid w:val="00676A46"/>
    <w:rsid w:val="00676A88"/>
    <w:rsid w:val="00676BE2"/>
    <w:rsid w:val="00676C3E"/>
    <w:rsid w:val="00676CA2"/>
    <w:rsid w:val="00676CAC"/>
    <w:rsid w:val="00676E93"/>
    <w:rsid w:val="0067711A"/>
    <w:rsid w:val="0067714D"/>
    <w:rsid w:val="006771F0"/>
    <w:rsid w:val="006772E4"/>
    <w:rsid w:val="00677348"/>
    <w:rsid w:val="006773BF"/>
    <w:rsid w:val="006775FA"/>
    <w:rsid w:val="006777E6"/>
    <w:rsid w:val="006778CF"/>
    <w:rsid w:val="0067795C"/>
    <w:rsid w:val="006779EB"/>
    <w:rsid w:val="00677D2F"/>
    <w:rsid w:val="00680304"/>
    <w:rsid w:val="006806C0"/>
    <w:rsid w:val="006807A7"/>
    <w:rsid w:val="00680811"/>
    <w:rsid w:val="00680930"/>
    <w:rsid w:val="00680CE1"/>
    <w:rsid w:val="00680D0B"/>
    <w:rsid w:val="00680D50"/>
    <w:rsid w:val="00680DAC"/>
    <w:rsid w:val="00680FA3"/>
    <w:rsid w:val="00680FB3"/>
    <w:rsid w:val="00681016"/>
    <w:rsid w:val="0068107C"/>
    <w:rsid w:val="00681191"/>
    <w:rsid w:val="00681206"/>
    <w:rsid w:val="006812D1"/>
    <w:rsid w:val="00681414"/>
    <w:rsid w:val="0068152B"/>
    <w:rsid w:val="00681938"/>
    <w:rsid w:val="006819C1"/>
    <w:rsid w:val="00681A20"/>
    <w:rsid w:val="00681A7D"/>
    <w:rsid w:val="00681B5A"/>
    <w:rsid w:val="00681E2F"/>
    <w:rsid w:val="00681F90"/>
    <w:rsid w:val="006823F0"/>
    <w:rsid w:val="0068265C"/>
    <w:rsid w:val="0068267A"/>
    <w:rsid w:val="006826BC"/>
    <w:rsid w:val="006826C3"/>
    <w:rsid w:val="006829BB"/>
    <w:rsid w:val="00682C6B"/>
    <w:rsid w:val="00682C9F"/>
    <w:rsid w:val="00682CF0"/>
    <w:rsid w:val="00682E74"/>
    <w:rsid w:val="00683081"/>
    <w:rsid w:val="006830E7"/>
    <w:rsid w:val="00683233"/>
    <w:rsid w:val="0068327B"/>
    <w:rsid w:val="0068331A"/>
    <w:rsid w:val="00683392"/>
    <w:rsid w:val="0068348A"/>
    <w:rsid w:val="00683556"/>
    <w:rsid w:val="006838F2"/>
    <w:rsid w:val="006839B3"/>
    <w:rsid w:val="00683B38"/>
    <w:rsid w:val="00683E76"/>
    <w:rsid w:val="00683EA6"/>
    <w:rsid w:val="00683F80"/>
    <w:rsid w:val="006840FA"/>
    <w:rsid w:val="0068416D"/>
    <w:rsid w:val="006841AF"/>
    <w:rsid w:val="00684364"/>
    <w:rsid w:val="0068451D"/>
    <w:rsid w:val="00684543"/>
    <w:rsid w:val="0068459C"/>
    <w:rsid w:val="006845DB"/>
    <w:rsid w:val="0068467A"/>
    <w:rsid w:val="006846E1"/>
    <w:rsid w:val="0068475C"/>
    <w:rsid w:val="0068481C"/>
    <w:rsid w:val="0068483C"/>
    <w:rsid w:val="00684E85"/>
    <w:rsid w:val="006851FF"/>
    <w:rsid w:val="00685201"/>
    <w:rsid w:val="0068537E"/>
    <w:rsid w:val="00685381"/>
    <w:rsid w:val="006853CB"/>
    <w:rsid w:val="00685495"/>
    <w:rsid w:val="00685497"/>
    <w:rsid w:val="006854F2"/>
    <w:rsid w:val="006855D6"/>
    <w:rsid w:val="006855DE"/>
    <w:rsid w:val="00685601"/>
    <w:rsid w:val="00685628"/>
    <w:rsid w:val="00685750"/>
    <w:rsid w:val="006857B1"/>
    <w:rsid w:val="00685922"/>
    <w:rsid w:val="00685944"/>
    <w:rsid w:val="00685A25"/>
    <w:rsid w:val="00685B43"/>
    <w:rsid w:val="00685F4B"/>
    <w:rsid w:val="00685F7E"/>
    <w:rsid w:val="006861D5"/>
    <w:rsid w:val="00686273"/>
    <w:rsid w:val="006862DC"/>
    <w:rsid w:val="00686360"/>
    <w:rsid w:val="00686442"/>
    <w:rsid w:val="00686538"/>
    <w:rsid w:val="006865FE"/>
    <w:rsid w:val="00686737"/>
    <w:rsid w:val="00686746"/>
    <w:rsid w:val="00686764"/>
    <w:rsid w:val="006867BF"/>
    <w:rsid w:val="006867C8"/>
    <w:rsid w:val="006869D4"/>
    <w:rsid w:val="00686AEB"/>
    <w:rsid w:val="00686E25"/>
    <w:rsid w:val="0068707E"/>
    <w:rsid w:val="00687086"/>
    <w:rsid w:val="00687159"/>
    <w:rsid w:val="00687226"/>
    <w:rsid w:val="006872F6"/>
    <w:rsid w:val="00687353"/>
    <w:rsid w:val="0068745B"/>
    <w:rsid w:val="00687472"/>
    <w:rsid w:val="006875A3"/>
    <w:rsid w:val="006875B9"/>
    <w:rsid w:val="00687641"/>
    <w:rsid w:val="006879D6"/>
    <w:rsid w:val="00687C36"/>
    <w:rsid w:val="00687C88"/>
    <w:rsid w:val="00687D76"/>
    <w:rsid w:val="00687E45"/>
    <w:rsid w:val="00687FEA"/>
    <w:rsid w:val="006900E2"/>
    <w:rsid w:val="00690265"/>
    <w:rsid w:val="00690384"/>
    <w:rsid w:val="0069044D"/>
    <w:rsid w:val="006904F4"/>
    <w:rsid w:val="0069053F"/>
    <w:rsid w:val="0069063E"/>
    <w:rsid w:val="006907B6"/>
    <w:rsid w:val="006907B9"/>
    <w:rsid w:val="006907C3"/>
    <w:rsid w:val="0069080B"/>
    <w:rsid w:val="00690839"/>
    <w:rsid w:val="0069085A"/>
    <w:rsid w:val="00690886"/>
    <w:rsid w:val="006908A7"/>
    <w:rsid w:val="006908DE"/>
    <w:rsid w:val="00690C98"/>
    <w:rsid w:val="00690D02"/>
    <w:rsid w:val="00690D9E"/>
    <w:rsid w:val="00690DB7"/>
    <w:rsid w:val="00690F02"/>
    <w:rsid w:val="00690FE4"/>
    <w:rsid w:val="0069105E"/>
    <w:rsid w:val="0069107D"/>
    <w:rsid w:val="0069124C"/>
    <w:rsid w:val="00691263"/>
    <w:rsid w:val="0069126D"/>
    <w:rsid w:val="006913CD"/>
    <w:rsid w:val="0069152E"/>
    <w:rsid w:val="0069157B"/>
    <w:rsid w:val="00691638"/>
    <w:rsid w:val="00691713"/>
    <w:rsid w:val="006917B0"/>
    <w:rsid w:val="006917D7"/>
    <w:rsid w:val="00691955"/>
    <w:rsid w:val="00691969"/>
    <w:rsid w:val="0069198D"/>
    <w:rsid w:val="00691A09"/>
    <w:rsid w:val="00691A1A"/>
    <w:rsid w:val="00691A4E"/>
    <w:rsid w:val="00691AD5"/>
    <w:rsid w:val="00691C2A"/>
    <w:rsid w:val="00691CA1"/>
    <w:rsid w:val="00691D5E"/>
    <w:rsid w:val="00691E33"/>
    <w:rsid w:val="00691E8B"/>
    <w:rsid w:val="006921C0"/>
    <w:rsid w:val="00692217"/>
    <w:rsid w:val="00692452"/>
    <w:rsid w:val="00692508"/>
    <w:rsid w:val="00692568"/>
    <w:rsid w:val="006927A4"/>
    <w:rsid w:val="006928AB"/>
    <w:rsid w:val="00692A7A"/>
    <w:rsid w:val="00692AA3"/>
    <w:rsid w:val="00692D4E"/>
    <w:rsid w:val="00692E23"/>
    <w:rsid w:val="00692F92"/>
    <w:rsid w:val="00692FCC"/>
    <w:rsid w:val="00693093"/>
    <w:rsid w:val="0069332E"/>
    <w:rsid w:val="006933FA"/>
    <w:rsid w:val="00693639"/>
    <w:rsid w:val="006936EA"/>
    <w:rsid w:val="006937FB"/>
    <w:rsid w:val="006938C7"/>
    <w:rsid w:val="0069393C"/>
    <w:rsid w:val="006939E9"/>
    <w:rsid w:val="00693AA1"/>
    <w:rsid w:val="00693AC3"/>
    <w:rsid w:val="00693B73"/>
    <w:rsid w:val="00693BB3"/>
    <w:rsid w:val="00693C6D"/>
    <w:rsid w:val="00693D26"/>
    <w:rsid w:val="00694015"/>
    <w:rsid w:val="0069414E"/>
    <w:rsid w:val="0069417F"/>
    <w:rsid w:val="00694190"/>
    <w:rsid w:val="00694275"/>
    <w:rsid w:val="0069428A"/>
    <w:rsid w:val="006942EC"/>
    <w:rsid w:val="006943F4"/>
    <w:rsid w:val="00694645"/>
    <w:rsid w:val="0069475C"/>
    <w:rsid w:val="0069476A"/>
    <w:rsid w:val="00694802"/>
    <w:rsid w:val="0069487E"/>
    <w:rsid w:val="00694A71"/>
    <w:rsid w:val="00694C21"/>
    <w:rsid w:val="00694C46"/>
    <w:rsid w:val="00695160"/>
    <w:rsid w:val="0069520F"/>
    <w:rsid w:val="0069537B"/>
    <w:rsid w:val="00695659"/>
    <w:rsid w:val="00695670"/>
    <w:rsid w:val="006956E2"/>
    <w:rsid w:val="00695968"/>
    <w:rsid w:val="00695C0C"/>
    <w:rsid w:val="00695EF7"/>
    <w:rsid w:val="0069628C"/>
    <w:rsid w:val="00696328"/>
    <w:rsid w:val="0069638E"/>
    <w:rsid w:val="00696624"/>
    <w:rsid w:val="00696635"/>
    <w:rsid w:val="006966A0"/>
    <w:rsid w:val="00696725"/>
    <w:rsid w:val="006967F5"/>
    <w:rsid w:val="006968FE"/>
    <w:rsid w:val="00696CBF"/>
    <w:rsid w:val="00696CF8"/>
    <w:rsid w:val="00697004"/>
    <w:rsid w:val="0069708E"/>
    <w:rsid w:val="00697270"/>
    <w:rsid w:val="006975A5"/>
    <w:rsid w:val="00697719"/>
    <w:rsid w:val="006978FC"/>
    <w:rsid w:val="0069790A"/>
    <w:rsid w:val="00697A13"/>
    <w:rsid w:val="00697AA9"/>
    <w:rsid w:val="00697BC8"/>
    <w:rsid w:val="00697C4C"/>
    <w:rsid w:val="00697ECF"/>
    <w:rsid w:val="00697F3E"/>
    <w:rsid w:val="0069B3B6"/>
    <w:rsid w:val="006A004A"/>
    <w:rsid w:val="006A0073"/>
    <w:rsid w:val="006A0253"/>
    <w:rsid w:val="006A02D8"/>
    <w:rsid w:val="006A049E"/>
    <w:rsid w:val="006A05F2"/>
    <w:rsid w:val="006A0697"/>
    <w:rsid w:val="006A069B"/>
    <w:rsid w:val="006A0731"/>
    <w:rsid w:val="006A07DD"/>
    <w:rsid w:val="006A08B6"/>
    <w:rsid w:val="006A0964"/>
    <w:rsid w:val="006A09DC"/>
    <w:rsid w:val="006A0A35"/>
    <w:rsid w:val="006A0A5A"/>
    <w:rsid w:val="006A0CF7"/>
    <w:rsid w:val="006A0D92"/>
    <w:rsid w:val="006A0DAE"/>
    <w:rsid w:val="006A0DE9"/>
    <w:rsid w:val="006A10E5"/>
    <w:rsid w:val="006A113E"/>
    <w:rsid w:val="006A1230"/>
    <w:rsid w:val="006A1244"/>
    <w:rsid w:val="006A13A9"/>
    <w:rsid w:val="006A161B"/>
    <w:rsid w:val="006A1662"/>
    <w:rsid w:val="006A1748"/>
    <w:rsid w:val="006A175E"/>
    <w:rsid w:val="006A1914"/>
    <w:rsid w:val="006A1922"/>
    <w:rsid w:val="006A1BED"/>
    <w:rsid w:val="006A1CD0"/>
    <w:rsid w:val="006A1D0D"/>
    <w:rsid w:val="006A1D2F"/>
    <w:rsid w:val="006A1D52"/>
    <w:rsid w:val="006A1D9D"/>
    <w:rsid w:val="006A200C"/>
    <w:rsid w:val="006A2177"/>
    <w:rsid w:val="006A2494"/>
    <w:rsid w:val="006A2595"/>
    <w:rsid w:val="006A25A7"/>
    <w:rsid w:val="006A2696"/>
    <w:rsid w:val="006A26F9"/>
    <w:rsid w:val="006A280B"/>
    <w:rsid w:val="006A293D"/>
    <w:rsid w:val="006A2947"/>
    <w:rsid w:val="006A29A0"/>
    <w:rsid w:val="006A29E8"/>
    <w:rsid w:val="006A2A29"/>
    <w:rsid w:val="006A2B1E"/>
    <w:rsid w:val="006A2B4C"/>
    <w:rsid w:val="006A2E89"/>
    <w:rsid w:val="006A2EBB"/>
    <w:rsid w:val="006A2FD9"/>
    <w:rsid w:val="006A31B0"/>
    <w:rsid w:val="006A335C"/>
    <w:rsid w:val="006A3410"/>
    <w:rsid w:val="006A3509"/>
    <w:rsid w:val="006A3701"/>
    <w:rsid w:val="006A37B2"/>
    <w:rsid w:val="006A37C6"/>
    <w:rsid w:val="006A3B34"/>
    <w:rsid w:val="006A3BBC"/>
    <w:rsid w:val="006A3C2D"/>
    <w:rsid w:val="006A3DEA"/>
    <w:rsid w:val="006A40F9"/>
    <w:rsid w:val="006A4202"/>
    <w:rsid w:val="006A4403"/>
    <w:rsid w:val="006A4466"/>
    <w:rsid w:val="006A4498"/>
    <w:rsid w:val="006A44BF"/>
    <w:rsid w:val="006A44F2"/>
    <w:rsid w:val="006A4799"/>
    <w:rsid w:val="006A48F1"/>
    <w:rsid w:val="006A4C8C"/>
    <w:rsid w:val="006A4D8D"/>
    <w:rsid w:val="006A51B5"/>
    <w:rsid w:val="006A522E"/>
    <w:rsid w:val="006A5309"/>
    <w:rsid w:val="006A53C0"/>
    <w:rsid w:val="006A53E4"/>
    <w:rsid w:val="006A5514"/>
    <w:rsid w:val="006A558A"/>
    <w:rsid w:val="006A55BD"/>
    <w:rsid w:val="006A566F"/>
    <w:rsid w:val="006A571D"/>
    <w:rsid w:val="006A58B2"/>
    <w:rsid w:val="006A59D0"/>
    <w:rsid w:val="006A5ABF"/>
    <w:rsid w:val="006A5CD9"/>
    <w:rsid w:val="006A5DED"/>
    <w:rsid w:val="006A6025"/>
    <w:rsid w:val="006A609A"/>
    <w:rsid w:val="006A6311"/>
    <w:rsid w:val="006A64B0"/>
    <w:rsid w:val="006A655F"/>
    <w:rsid w:val="006A65A7"/>
    <w:rsid w:val="006A6600"/>
    <w:rsid w:val="006A67C8"/>
    <w:rsid w:val="006A67CD"/>
    <w:rsid w:val="006A687C"/>
    <w:rsid w:val="006A6892"/>
    <w:rsid w:val="006A6A1E"/>
    <w:rsid w:val="006A6BED"/>
    <w:rsid w:val="006A6C73"/>
    <w:rsid w:val="006A6C9F"/>
    <w:rsid w:val="006A6EFF"/>
    <w:rsid w:val="006A7131"/>
    <w:rsid w:val="006A7135"/>
    <w:rsid w:val="006A71E2"/>
    <w:rsid w:val="006A7248"/>
    <w:rsid w:val="006A72E9"/>
    <w:rsid w:val="006A7336"/>
    <w:rsid w:val="006A7365"/>
    <w:rsid w:val="006A75F4"/>
    <w:rsid w:val="006A7775"/>
    <w:rsid w:val="006A79BF"/>
    <w:rsid w:val="006A7B6A"/>
    <w:rsid w:val="006A7BF6"/>
    <w:rsid w:val="006A7C7F"/>
    <w:rsid w:val="006A7C84"/>
    <w:rsid w:val="006A7D52"/>
    <w:rsid w:val="006A7FEB"/>
    <w:rsid w:val="006B0159"/>
    <w:rsid w:val="006B0217"/>
    <w:rsid w:val="006B0341"/>
    <w:rsid w:val="006B04B5"/>
    <w:rsid w:val="006B0738"/>
    <w:rsid w:val="006B0745"/>
    <w:rsid w:val="006B0762"/>
    <w:rsid w:val="006B098D"/>
    <w:rsid w:val="006B0A8F"/>
    <w:rsid w:val="006B0BB9"/>
    <w:rsid w:val="006B0CC6"/>
    <w:rsid w:val="006B0FFD"/>
    <w:rsid w:val="006B1285"/>
    <w:rsid w:val="006B1334"/>
    <w:rsid w:val="006B137A"/>
    <w:rsid w:val="006B1507"/>
    <w:rsid w:val="006B15E3"/>
    <w:rsid w:val="006B1711"/>
    <w:rsid w:val="006B176B"/>
    <w:rsid w:val="006B1777"/>
    <w:rsid w:val="006B184D"/>
    <w:rsid w:val="006B185A"/>
    <w:rsid w:val="006B189E"/>
    <w:rsid w:val="006B18F0"/>
    <w:rsid w:val="006B1A8D"/>
    <w:rsid w:val="006B1D9A"/>
    <w:rsid w:val="006B1E9C"/>
    <w:rsid w:val="006B1EC3"/>
    <w:rsid w:val="006B21A7"/>
    <w:rsid w:val="006B2557"/>
    <w:rsid w:val="006B2564"/>
    <w:rsid w:val="006B2610"/>
    <w:rsid w:val="006B27CA"/>
    <w:rsid w:val="006B2985"/>
    <w:rsid w:val="006B2AEC"/>
    <w:rsid w:val="006B2B9B"/>
    <w:rsid w:val="006B2C5D"/>
    <w:rsid w:val="006B2D7A"/>
    <w:rsid w:val="006B3042"/>
    <w:rsid w:val="006B30E0"/>
    <w:rsid w:val="006B31D0"/>
    <w:rsid w:val="006B326B"/>
    <w:rsid w:val="006B34C0"/>
    <w:rsid w:val="006B3633"/>
    <w:rsid w:val="006B3634"/>
    <w:rsid w:val="006B3702"/>
    <w:rsid w:val="006B3883"/>
    <w:rsid w:val="006B3A05"/>
    <w:rsid w:val="006B3A59"/>
    <w:rsid w:val="006B3B2A"/>
    <w:rsid w:val="006B3B79"/>
    <w:rsid w:val="006B3C6E"/>
    <w:rsid w:val="006B3CFF"/>
    <w:rsid w:val="006B3EE8"/>
    <w:rsid w:val="006B4140"/>
    <w:rsid w:val="006B4165"/>
    <w:rsid w:val="006B42FE"/>
    <w:rsid w:val="006B4308"/>
    <w:rsid w:val="006B445D"/>
    <w:rsid w:val="006B46A2"/>
    <w:rsid w:val="006B4773"/>
    <w:rsid w:val="006B47C6"/>
    <w:rsid w:val="006B489A"/>
    <w:rsid w:val="006B4B19"/>
    <w:rsid w:val="006B4D3A"/>
    <w:rsid w:val="006B4E64"/>
    <w:rsid w:val="006B4F4C"/>
    <w:rsid w:val="006B50D2"/>
    <w:rsid w:val="006B55BE"/>
    <w:rsid w:val="006B570E"/>
    <w:rsid w:val="006B5759"/>
    <w:rsid w:val="006B5823"/>
    <w:rsid w:val="006B58AD"/>
    <w:rsid w:val="006B5935"/>
    <w:rsid w:val="006B59C2"/>
    <w:rsid w:val="006B6014"/>
    <w:rsid w:val="006B60E7"/>
    <w:rsid w:val="006B652F"/>
    <w:rsid w:val="006B6710"/>
    <w:rsid w:val="006B6A9C"/>
    <w:rsid w:val="006B6B3E"/>
    <w:rsid w:val="006B6BA0"/>
    <w:rsid w:val="006B6BCC"/>
    <w:rsid w:val="006B6C69"/>
    <w:rsid w:val="006B6E84"/>
    <w:rsid w:val="006B6F42"/>
    <w:rsid w:val="006B6F7E"/>
    <w:rsid w:val="006B721B"/>
    <w:rsid w:val="006B738D"/>
    <w:rsid w:val="006B7489"/>
    <w:rsid w:val="006B7503"/>
    <w:rsid w:val="006B7594"/>
    <w:rsid w:val="006B7654"/>
    <w:rsid w:val="006B76E2"/>
    <w:rsid w:val="006B76F2"/>
    <w:rsid w:val="006B77AB"/>
    <w:rsid w:val="006B7958"/>
    <w:rsid w:val="006B795B"/>
    <w:rsid w:val="006B79C9"/>
    <w:rsid w:val="006B7A36"/>
    <w:rsid w:val="006B7A96"/>
    <w:rsid w:val="006B7B0C"/>
    <w:rsid w:val="006B7CBF"/>
    <w:rsid w:val="006B7DD5"/>
    <w:rsid w:val="006B7EAB"/>
    <w:rsid w:val="006B7EE4"/>
    <w:rsid w:val="006B7F9E"/>
    <w:rsid w:val="006C00B6"/>
    <w:rsid w:val="006C013D"/>
    <w:rsid w:val="006C018F"/>
    <w:rsid w:val="006C05FE"/>
    <w:rsid w:val="006C06E6"/>
    <w:rsid w:val="006C0763"/>
    <w:rsid w:val="006C0866"/>
    <w:rsid w:val="006C0966"/>
    <w:rsid w:val="006C0A83"/>
    <w:rsid w:val="006C0B12"/>
    <w:rsid w:val="006C0BD2"/>
    <w:rsid w:val="006C0C7F"/>
    <w:rsid w:val="006C0CCD"/>
    <w:rsid w:val="006C0DA5"/>
    <w:rsid w:val="006C0E10"/>
    <w:rsid w:val="006C114E"/>
    <w:rsid w:val="006C13D8"/>
    <w:rsid w:val="006C1539"/>
    <w:rsid w:val="006C1540"/>
    <w:rsid w:val="006C15F2"/>
    <w:rsid w:val="006C15F4"/>
    <w:rsid w:val="006C1637"/>
    <w:rsid w:val="006C1890"/>
    <w:rsid w:val="006C195F"/>
    <w:rsid w:val="006C1C8C"/>
    <w:rsid w:val="006C1C9E"/>
    <w:rsid w:val="006C1D66"/>
    <w:rsid w:val="006C1E50"/>
    <w:rsid w:val="006C20DF"/>
    <w:rsid w:val="006C2143"/>
    <w:rsid w:val="006C2389"/>
    <w:rsid w:val="006C2505"/>
    <w:rsid w:val="006C268F"/>
    <w:rsid w:val="006C26D3"/>
    <w:rsid w:val="006C29C8"/>
    <w:rsid w:val="006C2B1E"/>
    <w:rsid w:val="006C2B5F"/>
    <w:rsid w:val="006C2C4B"/>
    <w:rsid w:val="006C2D0E"/>
    <w:rsid w:val="006C2D22"/>
    <w:rsid w:val="006C2E3A"/>
    <w:rsid w:val="006C2FCD"/>
    <w:rsid w:val="006C2FD4"/>
    <w:rsid w:val="006C3107"/>
    <w:rsid w:val="006C331C"/>
    <w:rsid w:val="006C33D9"/>
    <w:rsid w:val="006C3452"/>
    <w:rsid w:val="006C348F"/>
    <w:rsid w:val="006C3649"/>
    <w:rsid w:val="006C36B8"/>
    <w:rsid w:val="006C36DC"/>
    <w:rsid w:val="006C38AA"/>
    <w:rsid w:val="006C38D3"/>
    <w:rsid w:val="006C3A2B"/>
    <w:rsid w:val="006C3A47"/>
    <w:rsid w:val="006C3ABB"/>
    <w:rsid w:val="006C3B25"/>
    <w:rsid w:val="006C3BD3"/>
    <w:rsid w:val="006C3DA8"/>
    <w:rsid w:val="006C3EFB"/>
    <w:rsid w:val="006C3F5C"/>
    <w:rsid w:val="006C4033"/>
    <w:rsid w:val="006C41DE"/>
    <w:rsid w:val="006C4359"/>
    <w:rsid w:val="006C445A"/>
    <w:rsid w:val="006C44EB"/>
    <w:rsid w:val="006C452C"/>
    <w:rsid w:val="006C45F4"/>
    <w:rsid w:val="006C4683"/>
    <w:rsid w:val="006C468B"/>
    <w:rsid w:val="006C46A3"/>
    <w:rsid w:val="006C48CB"/>
    <w:rsid w:val="006C4997"/>
    <w:rsid w:val="006C49D9"/>
    <w:rsid w:val="006C4A81"/>
    <w:rsid w:val="006C4AAD"/>
    <w:rsid w:val="006C4B14"/>
    <w:rsid w:val="006C4C2A"/>
    <w:rsid w:val="006C4C88"/>
    <w:rsid w:val="006C4D43"/>
    <w:rsid w:val="006C4D73"/>
    <w:rsid w:val="006C523C"/>
    <w:rsid w:val="006C5310"/>
    <w:rsid w:val="006C54CA"/>
    <w:rsid w:val="006C54E6"/>
    <w:rsid w:val="006C550B"/>
    <w:rsid w:val="006C5570"/>
    <w:rsid w:val="006C5659"/>
    <w:rsid w:val="006C56F4"/>
    <w:rsid w:val="006C572B"/>
    <w:rsid w:val="006C586B"/>
    <w:rsid w:val="006C59FD"/>
    <w:rsid w:val="006C5AD0"/>
    <w:rsid w:val="006C5B0F"/>
    <w:rsid w:val="006C5B4E"/>
    <w:rsid w:val="006C5BA9"/>
    <w:rsid w:val="006C5D36"/>
    <w:rsid w:val="006C5E6E"/>
    <w:rsid w:val="006C5F1E"/>
    <w:rsid w:val="006C601F"/>
    <w:rsid w:val="006C60A0"/>
    <w:rsid w:val="006C613E"/>
    <w:rsid w:val="006C62E6"/>
    <w:rsid w:val="006C62E8"/>
    <w:rsid w:val="006C6396"/>
    <w:rsid w:val="006C6681"/>
    <w:rsid w:val="006C66E8"/>
    <w:rsid w:val="006C66EA"/>
    <w:rsid w:val="006C6863"/>
    <w:rsid w:val="006C687B"/>
    <w:rsid w:val="006C6EA6"/>
    <w:rsid w:val="006C704B"/>
    <w:rsid w:val="006C7114"/>
    <w:rsid w:val="006C719F"/>
    <w:rsid w:val="006C7218"/>
    <w:rsid w:val="006C7270"/>
    <w:rsid w:val="006C72E6"/>
    <w:rsid w:val="006C7329"/>
    <w:rsid w:val="006C7455"/>
    <w:rsid w:val="006C75CB"/>
    <w:rsid w:val="006C760D"/>
    <w:rsid w:val="006C7639"/>
    <w:rsid w:val="006C7971"/>
    <w:rsid w:val="006C7A2A"/>
    <w:rsid w:val="006C7B4F"/>
    <w:rsid w:val="006C7D01"/>
    <w:rsid w:val="006C7D6A"/>
    <w:rsid w:val="006D0045"/>
    <w:rsid w:val="006D00C3"/>
    <w:rsid w:val="006D0363"/>
    <w:rsid w:val="006D03AA"/>
    <w:rsid w:val="006D03C8"/>
    <w:rsid w:val="006D047A"/>
    <w:rsid w:val="006D0823"/>
    <w:rsid w:val="006D085C"/>
    <w:rsid w:val="006D095E"/>
    <w:rsid w:val="006D09C2"/>
    <w:rsid w:val="006D0A82"/>
    <w:rsid w:val="006D0AE8"/>
    <w:rsid w:val="006D0B1D"/>
    <w:rsid w:val="006D0B49"/>
    <w:rsid w:val="006D0B84"/>
    <w:rsid w:val="006D0C31"/>
    <w:rsid w:val="006D0C65"/>
    <w:rsid w:val="006D0D0C"/>
    <w:rsid w:val="006D0DF9"/>
    <w:rsid w:val="006D0EEF"/>
    <w:rsid w:val="006D0F28"/>
    <w:rsid w:val="006D1147"/>
    <w:rsid w:val="006D115C"/>
    <w:rsid w:val="006D11D7"/>
    <w:rsid w:val="006D1323"/>
    <w:rsid w:val="006D13A0"/>
    <w:rsid w:val="006D13F0"/>
    <w:rsid w:val="006D14B0"/>
    <w:rsid w:val="006D155C"/>
    <w:rsid w:val="006D15C5"/>
    <w:rsid w:val="006D1655"/>
    <w:rsid w:val="006D16A9"/>
    <w:rsid w:val="006D190B"/>
    <w:rsid w:val="006D1B00"/>
    <w:rsid w:val="006D1C9B"/>
    <w:rsid w:val="006D1D6E"/>
    <w:rsid w:val="006D1DCF"/>
    <w:rsid w:val="006D1E1C"/>
    <w:rsid w:val="006D1F38"/>
    <w:rsid w:val="006D1F4A"/>
    <w:rsid w:val="006D1FC3"/>
    <w:rsid w:val="006D1FF4"/>
    <w:rsid w:val="006D2051"/>
    <w:rsid w:val="006D21C9"/>
    <w:rsid w:val="006D2293"/>
    <w:rsid w:val="006D244A"/>
    <w:rsid w:val="006D25C7"/>
    <w:rsid w:val="006D2900"/>
    <w:rsid w:val="006D29CC"/>
    <w:rsid w:val="006D2A27"/>
    <w:rsid w:val="006D2AC3"/>
    <w:rsid w:val="006D2F5B"/>
    <w:rsid w:val="006D2F95"/>
    <w:rsid w:val="006D30B3"/>
    <w:rsid w:val="006D310B"/>
    <w:rsid w:val="006D31B1"/>
    <w:rsid w:val="006D33A6"/>
    <w:rsid w:val="006D34C3"/>
    <w:rsid w:val="006D3608"/>
    <w:rsid w:val="006D3805"/>
    <w:rsid w:val="006D3A1F"/>
    <w:rsid w:val="006D3A59"/>
    <w:rsid w:val="006D3A85"/>
    <w:rsid w:val="006D3AD5"/>
    <w:rsid w:val="006D3B0D"/>
    <w:rsid w:val="006D3C51"/>
    <w:rsid w:val="006D3DC0"/>
    <w:rsid w:val="006D3DD2"/>
    <w:rsid w:val="006D3DFF"/>
    <w:rsid w:val="006D3ED2"/>
    <w:rsid w:val="006D4016"/>
    <w:rsid w:val="006D40AE"/>
    <w:rsid w:val="006D41E6"/>
    <w:rsid w:val="006D429F"/>
    <w:rsid w:val="006D4411"/>
    <w:rsid w:val="006D4430"/>
    <w:rsid w:val="006D44B6"/>
    <w:rsid w:val="006D4764"/>
    <w:rsid w:val="006D47D0"/>
    <w:rsid w:val="006D4A74"/>
    <w:rsid w:val="006D4AC2"/>
    <w:rsid w:val="006D4BE1"/>
    <w:rsid w:val="006D4C30"/>
    <w:rsid w:val="006D4D11"/>
    <w:rsid w:val="006D4D81"/>
    <w:rsid w:val="006D4DC7"/>
    <w:rsid w:val="006D4E37"/>
    <w:rsid w:val="006D505A"/>
    <w:rsid w:val="006D50A7"/>
    <w:rsid w:val="006D5175"/>
    <w:rsid w:val="006D535C"/>
    <w:rsid w:val="006D538F"/>
    <w:rsid w:val="006D5390"/>
    <w:rsid w:val="006D53AD"/>
    <w:rsid w:val="006D5432"/>
    <w:rsid w:val="006D57C9"/>
    <w:rsid w:val="006D57E4"/>
    <w:rsid w:val="006D5979"/>
    <w:rsid w:val="006D5A47"/>
    <w:rsid w:val="006D5B14"/>
    <w:rsid w:val="006D5BAC"/>
    <w:rsid w:val="006D5D7B"/>
    <w:rsid w:val="006D5DE4"/>
    <w:rsid w:val="006D60EF"/>
    <w:rsid w:val="006D6187"/>
    <w:rsid w:val="006D6405"/>
    <w:rsid w:val="006D64C5"/>
    <w:rsid w:val="006D6605"/>
    <w:rsid w:val="006D67C0"/>
    <w:rsid w:val="006D6AA3"/>
    <w:rsid w:val="006D6B40"/>
    <w:rsid w:val="006D6CF7"/>
    <w:rsid w:val="006D6F33"/>
    <w:rsid w:val="006D6FA8"/>
    <w:rsid w:val="006D6FD0"/>
    <w:rsid w:val="006D702A"/>
    <w:rsid w:val="006D70B1"/>
    <w:rsid w:val="006D70EE"/>
    <w:rsid w:val="006D71B3"/>
    <w:rsid w:val="006D71EB"/>
    <w:rsid w:val="006D7492"/>
    <w:rsid w:val="006D75A2"/>
    <w:rsid w:val="006D76E8"/>
    <w:rsid w:val="006D7714"/>
    <w:rsid w:val="006D77A2"/>
    <w:rsid w:val="006D77F7"/>
    <w:rsid w:val="006D7925"/>
    <w:rsid w:val="006D7ABF"/>
    <w:rsid w:val="006D7EC7"/>
    <w:rsid w:val="006D7FBA"/>
    <w:rsid w:val="006E026E"/>
    <w:rsid w:val="006E03CC"/>
    <w:rsid w:val="006E040A"/>
    <w:rsid w:val="006E06D1"/>
    <w:rsid w:val="006E083E"/>
    <w:rsid w:val="006E093A"/>
    <w:rsid w:val="006E0940"/>
    <w:rsid w:val="006E0A29"/>
    <w:rsid w:val="006E0BF1"/>
    <w:rsid w:val="006E0BF4"/>
    <w:rsid w:val="006E0EBA"/>
    <w:rsid w:val="006E0F75"/>
    <w:rsid w:val="006E13DD"/>
    <w:rsid w:val="006E140A"/>
    <w:rsid w:val="006E1791"/>
    <w:rsid w:val="006E1B90"/>
    <w:rsid w:val="006E1BD4"/>
    <w:rsid w:val="006E1D2E"/>
    <w:rsid w:val="006E1F3B"/>
    <w:rsid w:val="006E2180"/>
    <w:rsid w:val="006E21F4"/>
    <w:rsid w:val="006E236A"/>
    <w:rsid w:val="006E241B"/>
    <w:rsid w:val="006E2454"/>
    <w:rsid w:val="006E25A0"/>
    <w:rsid w:val="006E293C"/>
    <w:rsid w:val="006E2B37"/>
    <w:rsid w:val="006E2C08"/>
    <w:rsid w:val="006E2C19"/>
    <w:rsid w:val="006E2DBC"/>
    <w:rsid w:val="006E2E71"/>
    <w:rsid w:val="006E2E79"/>
    <w:rsid w:val="006E2FBF"/>
    <w:rsid w:val="006E3070"/>
    <w:rsid w:val="006E3133"/>
    <w:rsid w:val="006E329C"/>
    <w:rsid w:val="006E3312"/>
    <w:rsid w:val="006E334F"/>
    <w:rsid w:val="006E3357"/>
    <w:rsid w:val="006E339E"/>
    <w:rsid w:val="006E3466"/>
    <w:rsid w:val="006E348B"/>
    <w:rsid w:val="006E354A"/>
    <w:rsid w:val="006E370C"/>
    <w:rsid w:val="006E375E"/>
    <w:rsid w:val="006E3888"/>
    <w:rsid w:val="006E39D3"/>
    <w:rsid w:val="006E3B28"/>
    <w:rsid w:val="006E3BB6"/>
    <w:rsid w:val="006E3C07"/>
    <w:rsid w:val="006E3C21"/>
    <w:rsid w:val="006E3D13"/>
    <w:rsid w:val="006E414A"/>
    <w:rsid w:val="006E44BA"/>
    <w:rsid w:val="006E4598"/>
    <w:rsid w:val="006E46F1"/>
    <w:rsid w:val="006E4740"/>
    <w:rsid w:val="006E4745"/>
    <w:rsid w:val="006E4A0C"/>
    <w:rsid w:val="006E4A1B"/>
    <w:rsid w:val="006E4B7C"/>
    <w:rsid w:val="006E4BE0"/>
    <w:rsid w:val="006E4C04"/>
    <w:rsid w:val="006E4CC6"/>
    <w:rsid w:val="006E4CE4"/>
    <w:rsid w:val="006E4D38"/>
    <w:rsid w:val="006E4EF8"/>
    <w:rsid w:val="006E4F6B"/>
    <w:rsid w:val="006E4F7B"/>
    <w:rsid w:val="006E50E0"/>
    <w:rsid w:val="006E51D2"/>
    <w:rsid w:val="006E52CB"/>
    <w:rsid w:val="006E5303"/>
    <w:rsid w:val="006E5393"/>
    <w:rsid w:val="006E53EC"/>
    <w:rsid w:val="006E5415"/>
    <w:rsid w:val="006E5576"/>
    <w:rsid w:val="006E5795"/>
    <w:rsid w:val="006E5846"/>
    <w:rsid w:val="006E5ABD"/>
    <w:rsid w:val="006E5B78"/>
    <w:rsid w:val="006E5CB7"/>
    <w:rsid w:val="006E6218"/>
    <w:rsid w:val="006E62F3"/>
    <w:rsid w:val="006E63EC"/>
    <w:rsid w:val="006E6407"/>
    <w:rsid w:val="006E64DC"/>
    <w:rsid w:val="006E6627"/>
    <w:rsid w:val="006E6ACA"/>
    <w:rsid w:val="006E6B54"/>
    <w:rsid w:val="006E6BD6"/>
    <w:rsid w:val="006E6DD5"/>
    <w:rsid w:val="006E6DEA"/>
    <w:rsid w:val="006E7120"/>
    <w:rsid w:val="006E718E"/>
    <w:rsid w:val="006E73AC"/>
    <w:rsid w:val="006E745F"/>
    <w:rsid w:val="006E7527"/>
    <w:rsid w:val="006E761E"/>
    <w:rsid w:val="006E7903"/>
    <w:rsid w:val="006E7E6B"/>
    <w:rsid w:val="006E7E7A"/>
    <w:rsid w:val="006E7F48"/>
    <w:rsid w:val="006F0067"/>
    <w:rsid w:val="006F01E0"/>
    <w:rsid w:val="006F023B"/>
    <w:rsid w:val="006F0321"/>
    <w:rsid w:val="006F0587"/>
    <w:rsid w:val="006F061A"/>
    <w:rsid w:val="006F07C3"/>
    <w:rsid w:val="006F0859"/>
    <w:rsid w:val="006F09E8"/>
    <w:rsid w:val="006F0BCF"/>
    <w:rsid w:val="006F0F1A"/>
    <w:rsid w:val="006F0FBC"/>
    <w:rsid w:val="006F1329"/>
    <w:rsid w:val="006F134D"/>
    <w:rsid w:val="006F135D"/>
    <w:rsid w:val="006F14C5"/>
    <w:rsid w:val="006F14D3"/>
    <w:rsid w:val="006F1535"/>
    <w:rsid w:val="006F1602"/>
    <w:rsid w:val="006F1615"/>
    <w:rsid w:val="006F174A"/>
    <w:rsid w:val="006F17AB"/>
    <w:rsid w:val="006F185C"/>
    <w:rsid w:val="006F19F2"/>
    <w:rsid w:val="006F1B25"/>
    <w:rsid w:val="006F1C89"/>
    <w:rsid w:val="006F1EE6"/>
    <w:rsid w:val="006F1F8D"/>
    <w:rsid w:val="006F2085"/>
    <w:rsid w:val="006F20BC"/>
    <w:rsid w:val="006F2172"/>
    <w:rsid w:val="006F21A6"/>
    <w:rsid w:val="006F2217"/>
    <w:rsid w:val="006F2346"/>
    <w:rsid w:val="006F2556"/>
    <w:rsid w:val="006F260A"/>
    <w:rsid w:val="006F261E"/>
    <w:rsid w:val="006F27C7"/>
    <w:rsid w:val="006F2A66"/>
    <w:rsid w:val="006F2AF6"/>
    <w:rsid w:val="006F2C7D"/>
    <w:rsid w:val="006F2D04"/>
    <w:rsid w:val="006F2D16"/>
    <w:rsid w:val="006F2D99"/>
    <w:rsid w:val="006F2E03"/>
    <w:rsid w:val="006F2FBC"/>
    <w:rsid w:val="006F3026"/>
    <w:rsid w:val="006F306D"/>
    <w:rsid w:val="006F30BA"/>
    <w:rsid w:val="006F3125"/>
    <w:rsid w:val="006F335D"/>
    <w:rsid w:val="006F3666"/>
    <w:rsid w:val="006F36F2"/>
    <w:rsid w:val="006F3723"/>
    <w:rsid w:val="006F37A1"/>
    <w:rsid w:val="006F37EB"/>
    <w:rsid w:val="006F37F2"/>
    <w:rsid w:val="006F38E1"/>
    <w:rsid w:val="006F3A09"/>
    <w:rsid w:val="006F3A6A"/>
    <w:rsid w:val="006F3AF3"/>
    <w:rsid w:val="006F3F54"/>
    <w:rsid w:val="006F4139"/>
    <w:rsid w:val="006F42DE"/>
    <w:rsid w:val="006F42F4"/>
    <w:rsid w:val="006F4310"/>
    <w:rsid w:val="006F44DD"/>
    <w:rsid w:val="006F462B"/>
    <w:rsid w:val="006F49F3"/>
    <w:rsid w:val="006F4AF3"/>
    <w:rsid w:val="006F4B78"/>
    <w:rsid w:val="006F4BFC"/>
    <w:rsid w:val="006F4C73"/>
    <w:rsid w:val="006F4CDB"/>
    <w:rsid w:val="006F4CDC"/>
    <w:rsid w:val="006F4CF3"/>
    <w:rsid w:val="006F4DF0"/>
    <w:rsid w:val="006F5006"/>
    <w:rsid w:val="006F5036"/>
    <w:rsid w:val="006F507F"/>
    <w:rsid w:val="006F5159"/>
    <w:rsid w:val="006F54EC"/>
    <w:rsid w:val="006F550C"/>
    <w:rsid w:val="006F5600"/>
    <w:rsid w:val="006F57AD"/>
    <w:rsid w:val="006F5877"/>
    <w:rsid w:val="006F5A4B"/>
    <w:rsid w:val="006F5A78"/>
    <w:rsid w:val="006F5A9D"/>
    <w:rsid w:val="006F5C58"/>
    <w:rsid w:val="006F5D00"/>
    <w:rsid w:val="006F5F67"/>
    <w:rsid w:val="006F6850"/>
    <w:rsid w:val="006F69A0"/>
    <w:rsid w:val="006F6A38"/>
    <w:rsid w:val="006F6B3E"/>
    <w:rsid w:val="006F6C25"/>
    <w:rsid w:val="006F6DFF"/>
    <w:rsid w:val="006F6FE6"/>
    <w:rsid w:val="006F7033"/>
    <w:rsid w:val="006F70AA"/>
    <w:rsid w:val="006F7193"/>
    <w:rsid w:val="006F7256"/>
    <w:rsid w:val="006F729E"/>
    <w:rsid w:val="006F73C8"/>
    <w:rsid w:val="006F73CD"/>
    <w:rsid w:val="006F74D2"/>
    <w:rsid w:val="006F7521"/>
    <w:rsid w:val="006F756F"/>
    <w:rsid w:val="006F757C"/>
    <w:rsid w:val="006F757E"/>
    <w:rsid w:val="006F75A9"/>
    <w:rsid w:val="006F7772"/>
    <w:rsid w:val="006F77B4"/>
    <w:rsid w:val="006F77C3"/>
    <w:rsid w:val="006F79E2"/>
    <w:rsid w:val="006F79F8"/>
    <w:rsid w:val="006F7BB6"/>
    <w:rsid w:val="006F7E99"/>
    <w:rsid w:val="006F7FDE"/>
    <w:rsid w:val="00700075"/>
    <w:rsid w:val="007000D5"/>
    <w:rsid w:val="00700496"/>
    <w:rsid w:val="007004BF"/>
    <w:rsid w:val="007004FF"/>
    <w:rsid w:val="0070074C"/>
    <w:rsid w:val="007009AC"/>
    <w:rsid w:val="00700C78"/>
    <w:rsid w:val="00700E12"/>
    <w:rsid w:val="00700E6F"/>
    <w:rsid w:val="00700F80"/>
    <w:rsid w:val="00701001"/>
    <w:rsid w:val="00701050"/>
    <w:rsid w:val="007010D8"/>
    <w:rsid w:val="00701115"/>
    <w:rsid w:val="007011F2"/>
    <w:rsid w:val="007014C2"/>
    <w:rsid w:val="00701542"/>
    <w:rsid w:val="00701561"/>
    <w:rsid w:val="00701595"/>
    <w:rsid w:val="00701652"/>
    <w:rsid w:val="007017A4"/>
    <w:rsid w:val="0070191A"/>
    <w:rsid w:val="007019A1"/>
    <w:rsid w:val="00701A96"/>
    <w:rsid w:val="00701C01"/>
    <w:rsid w:val="00701D72"/>
    <w:rsid w:val="00701F9B"/>
    <w:rsid w:val="00702067"/>
    <w:rsid w:val="0070209B"/>
    <w:rsid w:val="007020F9"/>
    <w:rsid w:val="00702117"/>
    <w:rsid w:val="0070212F"/>
    <w:rsid w:val="0070218C"/>
    <w:rsid w:val="007021C1"/>
    <w:rsid w:val="007022BA"/>
    <w:rsid w:val="00702332"/>
    <w:rsid w:val="00702364"/>
    <w:rsid w:val="00702429"/>
    <w:rsid w:val="007027DE"/>
    <w:rsid w:val="00702839"/>
    <w:rsid w:val="0070289C"/>
    <w:rsid w:val="007028F2"/>
    <w:rsid w:val="00702AF0"/>
    <w:rsid w:val="00702B0A"/>
    <w:rsid w:val="00702B7E"/>
    <w:rsid w:val="00702C95"/>
    <w:rsid w:val="00702CBA"/>
    <w:rsid w:val="00702CF9"/>
    <w:rsid w:val="00702E2B"/>
    <w:rsid w:val="0070302A"/>
    <w:rsid w:val="00703299"/>
    <w:rsid w:val="00703389"/>
    <w:rsid w:val="00703693"/>
    <w:rsid w:val="00703730"/>
    <w:rsid w:val="00703747"/>
    <w:rsid w:val="007037E5"/>
    <w:rsid w:val="007038AA"/>
    <w:rsid w:val="00703C81"/>
    <w:rsid w:val="00703CFC"/>
    <w:rsid w:val="00703D2F"/>
    <w:rsid w:val="00703E8A"/>
    <w:rsid w:val="00703ECB"/>
    <w:rsid w:val="00703F10"/>
    <w:rsid w:val="00703F57"/>
    <w:rsid w:val="007040A6"/>
    <w:rsid w:val="007040D4"/>
    <w:rsid w:val="0070420C"/>
    <w:rsid w:val="00704576"/>
    <w:rsid w:val="0070466B"/>
    <w:rsid w:val="007046D7"/>
    <w:rsid w:val="00704745"/>
    <w:rsid w:val="007047E9"/>
    <w:rsid w:val="00704808"/>
    <w:rsid w:val="007048AF"/>
    <w:rsid w:val="00704DAB"/>
    <w:rsid w:val="007050F0"/>
    <w:rsid w:val="00705172"/>
    <w:rsid w:val="0070518E"/>
    <w:rsid w:val="0070528F"/>
    <w:rsid w:val="007052C7"/>
    <w:rsid w:val="0070530C"/>
    <w:rsid w:val="007053E4"/>
    <w:rsid w:val="007054D0"/>
    <w:rsid w:val="007057CB"/>
    <w:rsid w:val="00705913"/>
    <w:rsid w:val="00705A34"/>
    <w:rsid w:val="00705C7D"/>
    <w:rsid w:val="00705CCD"/>
    <w:rsid w:val="00705E83"/>
    <w:rsid w:val="00705F0A"/>
    <w:rsid w:val="00705F33"/>
    <w:rsid w:val="00706002"/>
    <w:rsid w:val="00706212"/>
    <w:rsid w:val="007063C0"/>
    <w:rsid w:val="00706488"/>
    <w:rsid w:val="007064AB"/>
    <w:rsid w:val="007065E5"/>
    <w:rsid w:val="00706611"/>
    <w:rsid w:val="00706651"/>
    <w:rsid w:val="00706847"/>
    <w:rsid w:val="0070685D"/>
    <w:rsid w:val="00706915"/>
    <w:rsid w:val="00706B40"/>
    <w:rsid w:val="00706B81"/>
    <w:rsid w:val="00706B87"/>
    <w:rsid w:val="00706D4B"/>
    <w:rsid w:val="00706E1E"/>
    <w:rsid w:val="00706EE0"/>
    <w:rsid w:val="0070714F"/>
    <w:rsid w:val="00707279"/>
    <w:rsid w:val="007072BA"/>
    <w:rsid w:val="007072C4"/>
    <w:rsid w:val="00707376"/>
    <w:rsid w:val="0070766A"/>
    <w:rsid w:val="0070766C"/>
    <w:rsid w:val="0070773E"/>
    <w:rsid w:val="007077D1"/>
    <w:rsid w:val="00707857"/>
    <w:rsid w:val="00707873"/>
    <w:rsid w:val="007078C5"/>
    <w:rsid w:val="007079EE"/>
    <w:rsid w:val="00707C05"/>
    <w:rsid w:val="00707C0E"/>
    <w:rsid w:val="00707CE7"/>
    <w:rsid w:val="00707DD0"/>
    <w:rsid w:val="00707E50"/>
    <w:rsid w:val="00707E9B"/>
    <w:rsid w:val="00707FC4"/>
    <w:rsid w:val="0071006D"/>
    <w:rsid w:val="0071027E"/>
    <w:rsid w:val="0071036C"/>
    <w:rsid w:val="007104C9"/>
    <w:rsid w:val="007104DB"/>
    <w:rsid w:val="007105C5"/>
    <w:rsid w:val="00710607"/>
    <w:rsid w:val="00710627"/>
    <w:rsid w:val="007106CE"/>
    <w:rsid w:val="00710729"/>
    <w:rsid w:val="0071075F"/>
    <w:rsid w:val="007107B4"/>
    <w:rsid w:val="007107F7"/>
    <w:rsid w:val="007108DC"/>
    <w:rsid w:val="007109E4"/>
    <w:rsid w:val="00710A22"/>
    <w:rsid w:val="00710AF1"/>
    <w:rsid w:val="00710B6A"/>
    <w:rsid w:val="00710CAF"/>
    <w:rsid w:val="00710E24"/>
    <w:rsid w:val="00710E8B"/>
    <w:rsid w:val="00711058"/>
    <w:rsid w:val="007110A7"/>
    <w:rsid w:val="007111E2"/>
    <w:rsid w:val="00711393"/>
    <w:rsid w:val="007113F5"/>
    <w:rsid w:val="0071142A"/>
    <w:rsid w:val="00711493"/>
    <w:rsid w:val="00711677"/>
    <w:rsid w:val="00711681"/>
    <w:rsid w:val="00711814"/>
    <w:rsid w:val="007118E0"/>
    <w:rsid w:val="00711A14"/>
    <w:rsid w:val="00711A73"/>
    <w:rsid w:val="00711AAF"/>
    <w:rsid w:val="00711AB6"/>
    <w:rsid w:val="00711BAD"/>
    <w:rsid w:val="00711C55"/>
    <w:rsid w:val="00711C64"/>
    <w:rsid w:val="00711CF1"/>
    <w:rsid w:val="00711DAC"/>
    <w:rsid w:val="00711DB5"/>
    <w:rsid w:val="00711E16"/>
    <w:rsid w:val="00711E21"/>
    <w:rsid w:val="00711E22"/>
    <w:rsid w:val="00711EC7"/>
    <w:rsid w:val="00711FA9"/>
    <w:rsid w:val="0071200C"/>
    <w:rsid w:val="0071205A"/>
    <w:rsid w:val="0071209A"/>
    <w:rsid w:val="007120C0"/>
    <w:rsid w:val="007120C5"/>
    <w:rsid w:val="007120D2"/>
    <w:rsid w:val="007121A8"/>
    <w:rsid w:val="007121B7"/>
    <w:rsid w:val="0071227D"/>
    <w:rsid w:val="00712292"/>
    <w:rsid w:val="0071231C"/>
    <w:rsid w:val="00712368"/>
    <w:rsid w:val="007123DE"/>
    <w:rsid w:val="007126F5"/>
    <w:rsid w:val="007127C2"/>
    <w:rsid w:val="007127D5"/>
    <w:rsid w:val="007127FB"/>
    <w:rsid w:val="00712865"/>
    <w:rsid w:val="007128B8"/>
    <w:rsid w:val="007128E9"/>
    <w:rsid w:val="00712A66"/>
    <w:rsid w:val="00712AE7"/>
    <w:rsid w:val="00712B51"/>
    <w:rsid w:val="00712C47"/>
    <w:rsid w:val="00712C4F"/>
    <w:rsid w:val="00712CAB"/>
    <w:rsid w:val="00712E8E"/>
    <w:rsid w:val="00712FBD"/>
    <w:rsid w:val="00713136"/>
    <w:rsid w:val="00713139"/>
    <w:rsid w:val="007131ED"/>
    <w:rsid w:val="007132F0"/>
    <w:rsid w:val="0071345D"/>
    <w:rsid w:val="007135A6"/>
    <w:rsid w:val="007135B1"/>
    <w:rsid w:val="007135CB"/>
    <w:rsid w:val="0071396C"/>
    <w:rsid w:val="00713BE5"/>
    <w:rsid w:val="00713CD9"/>
    <w:rsid w:val="00713E05"/>
    <w:rsid w:val="00713F71"/>
    <w:rsid w:val="0071403C"/>
    <w:rsid w:val="0071417E"/>
    <w:rsid w:val="00714499"/>
    <w:rsid w:val="007144CC"/>
    <w:rsid w:val="00714514"/>
    <w:rsid w:val="0071452B"/>
    <w:rsid w:val="00714656"/>
    <w:rsid w:val="00714807"/>
    <w:rsid w:val="0071497A"/>
    <w:rsid w:val="00714A6F"/>
    <w:rsid w:val="00714A73"/>
    <w:rsid w:val="00714AA0"/>
    <w:rsid w:val="00714AA3"/>
    <w:rsid w:val="00714B06"/>
    <w:rsid w:val="00714B95"/>
    <w:rsid w:val="00714CD5"/>
    <w:rsid w:val="00714DC2"/>
    <w:rsid w:val="00714DCB"/>
    <w:rsid w:val="00714ECA"/>
    <w:rsid w:val="007152B9"/>
    <w:rsid w:val="00715604"/>
    <w:rsid w:val="0071565D"/>
    <w:rsid w:val="007157D6"/>
    <w:rsid w:val="00715844"/>
    <w:rsid w:val="00715A4C"/>
    <w:rsid w:val="00715C71"/>
    <w:rsid w:val="00715CAE"/>
    <w:rsid w:val="00715CB5"/>
    <w:rsid w:val="00715D03"/>
    <w:rsid w:val="00715D88"/>
    <w:rsid w:val="00715D9D"/>
    <w:rsid w:val="00716060"/>
    <w:rsid w:val="0071606E"/>
    <w:rsid w:val="007160E3"/>
    <w:rsid w:val="007161FF"/>
    <w:rsid w:val="00716232"/>
    <w:rsid w:val="007163EA"/>
    <w:rsid w:val="00716448"/>
    <w:rsid w:val="0071652C"/>
    <w:rsid w:val="00716606"/>
    <w:rsid w:val="007166A2"/>
    <w:rsid w:val="007167A3"/>
    <w:rsid w:val="00716806"/>
    <w:rsid w:val="00716825"/>
    <w:rsid w:val="007168E6"/>
    <w:rsid w:val="00716A5F"/>
    <w:rsid w:val="00716B24"/>
    <w:rsid w:val="00716BE2"/>
    <w:rsid w:val="00716C33"/>
    <w:rsid w:val="00716CFC"/>
    <w:rsid w:val="00716EA9"/>
    <w:rsid w:val="00716FC5"/>
    <w:rsid w:val="0071707B"/>
    <w:rsid w:val="007171B0"/>
    <w:rsid w:val="0071729F"/>
    <w:rsid w:val="0071730C"/>
    <w:rsid w:val="0071733A"/>
    <w:rsid w:val="007173CB"/>
    <w:rsid w:val="0071746B"/>
    <w:rsid w:val="007174BF"/>
    <w:rsid w:val="007176C1"/>
    <w:rsid w:val="007176FF"/>
    <w:rsid w:val="00717749"/>
    <w:rsid w:val="00717785"/>
    <w:rsid w:val="007177BC"/>
    <w:rsid w:val="00717845"/>
    <w:rsid w:val="007178FE"/>
    <w:rsid w:val="007179F3"/>
    <w:rsid w:val="00717A3D"/>
    <w:rsid w:val="00717DAE"/>
    <w:rsid w:val="0072001C"/>
    <w:rsid w:val="007200C8"/>
    <w:rsid w:val="007200F4"/>
    <w:rsid w:val="00720238"/>
    <w:rsid w:val="00720470"/>
    <w:rsid w:val="0072062C"/>
    <w:rsid w:val="007206FA"/>
    <w:rsid w:val="00720712"/>
    <w:rsid w:val="0072084E"/>
    <w:rsid w:val="00720999"/>
    <w:rsid w:val="00720A1E"/>
    <w:rsid w:val="00720A96"/>
    <w:rsid w:val="00720ACA"/>
    <w:rsid w:val="00720B30"/>
    <w:rsid w:val="00720C1C"/>
    <w:rsid w:val="00720D45"/>
    <w:rsid w:val="00721060"/>
    <w:rsid w:val="00721297"/>
    <w:rsid w:val="00721319"/>
    <w:rsid w:val="00721640"/>
    <w:rsid w:val="00721650"/>
    <w:rsid w:val="007218AF"/>
    <w:rsid w:val="00721952"/>
    <w:rsid w:val="0072198D"/>
    <w:rsid w:val="00721A00"/>
    <w:rsid w:val="00721A18"/>
    <w:rsid w:val="00721A48"/>
    <w:rsid w:val="00721AEC"/>
    <w:rsid w:val="00721B6F"/>
    <w:rsid w:val="007220F4"/>
    <w:rsid w:val="00722104"/>
    <w:rsid w:val="007221B0"/>
    <w:rsid w:val="007221DB"/>
    <w:rsid w:val="00722655"/>
    <w:rsid w:val="0072286D"/>
    <w:rsid w:val="00722A66"/>
    <w:rsid w:val="00722A73"/>
    <w:rsid w:val="00722CE2"/>
    <w:rsid w:val="00722E23"/>
    <w:rsid w:val="00722E24"/>
    <w:rsid w:val="00722E82"/>
    <w:rsid w:val="00722ECC"/>
    <w:rsid w:val="00722F6B"/>
    <w:rsid w:val="007231EA"/>
    <w:rsid w:val="007232D5"/>
    <w:rsid w:val="00723353"/>
    <w:rsid w:val="00723410"/>
    <w:rsid w:val="007237C8"/>
    <w:rsid w:val="007238A2"/>
    <w:rsid w:val="00723932"/>
    <w:rsid w:val="00723A27"/>
    <w:rsid w:val="00723A32"/>
    <w:rsid w:val="00723AA8"/>
    <w:rsid w:val="00723B1F"/>
    <w:rsid w:val="00723BA9"/>
    <w:rsid w:val="00723C07"/>
    <w:rsid w:val="00723EBC"/>
    <w:rsid w:val="00724141"/>
    <w:rsid w:val="00724158"/>
    <w:rsid w:val="007242A4"/>
    <w:rsid w:val="007242EA"/>
    <w:rsid w:val="0072455D"/>
    <w:rsid w:val="00724853"/>
    <w:rsid w:val="00724971"/>
    <w:rsid w:val="007249C3"/>
    <w:rsid w:val="00724A41"/>
    <w:rsid w:val="00724A91"/>
    <w:rsid w:val="00724C8E"/>
    <w:rsid w:val="00724DA6"/>
    <w:rsid w:val="00724F43"/>
    <w:rsid w:val="00724FA7"/>
    <w:rsid w:val="0072506A"/>
    <w:rsid w:val="0072507E"/>
    <w:rsid w:val="0072509F"/>
    <w:rsid w:val="007251E9"/>
    <w:rsid w:val="007253AF"/>
    <w:rsid w:val="007253C2"/>
    <w:rsid w:val="007253E1"/>
    <w:rsid w:val="007254CA"/>
    <w:rsid w:val="00725589"/>
    <w:rsid w:val="00725646"/>
    <w:rsid w:val="007256CF"/>
    <w:rsid w:val="007256EF"/>
    <w:rsid w:val="007256FE"/>
    <w:rsid w:val="00725852"/>
    <w:rsid w:val="007258F3"/>
    <w:rsid w:val="00725949"/>
    <w:rsid w:val="007259D2"/>
    <w:rsid w:val="00725A0E"/>
    <w:rsid w:val="00725B6A"/>
    <w:rsid w:val="00725C8A"/>
    <w:rsid w:val="00725CC5"/>
    <w:rsid w:val="00725CF7"/>
    <w:rsid w:val="00725D28"/>
    <w:rsid w:val="00725DAF"/>
    <w:rsid w:val="00725EEC"/>
    <w:rsid w:val="00725F56"/>
    <w:rsid w:val="00726084"/>
    <w:rsid w:val="007261D7"/>
    <w:rsid w:val="007264C4"/>
    <w:rsid w:val="007264FD"/>
    <w:rsid w:val="0072675E"/>
    <w:rsid w:val="00726824"/>
    <w:rsid w:val="0072692F"/>
    <w:rsid w:val="00726A1A"/>
    <w:rsid w:val="00726A3B"/>
    <w:rsid w:val="00726A73"/>
    <w:rsid w:val="00726D6C"/>
    <w:rsid w:val="00726EE8"/>
    <w:rsid w:val="00726F64"/>
    <w:rsid w:val="00726F6B"/>
    <w:rsid w:val="00726F6E"/>
    <w:rsid w:val="00727243"/>
    <w:rsid w:val="0072729E"/>
    <w:rsid w:val="00727426"/>
    <w:rsid w:val="00727469"/>
    <w:rsid w:val="00727619"/>
    <w:rsid w:val="00727872"/>
    <w:rsid w:val="00727C42"/>
    <w:rsid w:val="00727D8C"/>
    <w:rsid w:val="00727EC3"/>
    <w:rsid w:val="00727F8E"/>
    <w:rsid w:val="0073003B"/>
    <w:rsid w:val="007300BD"/>
    <w:rsid w:val="007302D4"/>
    <w:rsid w:val="00730489"/>
    <w:rsid w:val="007306D0"/>
    <w:rsid w:val="0073072C"/>
    <w:rsid w:val="00730731"/>
    <w:rsid w:val="007307AB"/>
    <w:rsid w:val="00730820"/>
    <w:rsid w:val="007308FF"/>
    <w:rsid w:val="00730A18"/>
    <w:rsid w:val="00730B22"/>
    <w:rsid w:val="00730C6F"/>
    <w:rsid w:val="00730D1B"/>
    <w:rsid w:val="00730D93"/>
    <w:rsid w:val="007311A7"/>
    <w:rsid w:val="007311E4"/>
    <w:rsid w:val="00731391"/>
    <w:rsid w:val="00731467"/>
    <w:rsid w:val="00731777"/>
    <w:rsid w:val="00731839"/>
    <w:rsid w:val="0073188F"/>
    <w:rsid w:val="00731A4B"/>
    <w:rsid w:val="00731C41"/>
    <w:rsid w:val="00731CCB"/>
    <w:rsid w:val="00731DF8"/>
    <w:rsid w:val="00731ED6"/>
    <w:rsid w:val="007320CB"/>
    <w:rsid w:val="0073212C"/>
    <w:rsid w:val="007325BF"/>
    <w:rsid w:val="007329AE"/>
    <w:rsid w:val="007329FE"/>
    <w:rsid w:val="00732BCD"/>
    <w:rsid w:val="00732E73"/>
    <w:rsid w:val="00732EE0"/>
    <w:rsid w:val="0073362B"/>
    <w:rsid w:val="007336CF"/>
    <w:rsid w:val="007336D8"/>
    <w:rsid w:val="00733787"/>
    <w:rsid w:val="007338F2"/>
    <w:rsid w:val="00733953"/>
    <w:rsid w:val="007339F1"/>
    <w:rsid w:val="007339F3"/>
    <w:rsid w:val="00733AC7"/>
    <w:rsid w:val="00733F0C"/>
    <w:rsid w:val="0073417A"/>
    <w:rsid w:val="00734245"/>
    <w:rsid w:val="00734280"/>
    <w:rsid w:val="00734287"/>
    <w:rsid w:val="007343CA"/>
    <w:rsid w:val="007346C6"/>
    <w:rsid w:val="0073475C"/>
    <w:rsid w:val="007347E1"/>
    <w:rsid w:val="00734846"/>
    <w:rsid w:val="00734B03"/>
    <w:rsid w:val="00734C2E"/>
    <w:rsid w:val="00734C32"/>
    <w:rsid w:val="00734C8E"/>
    <w:rsid w:val="00734E4B"/>
    <w:rsid w:val="00734E8F"/>
    <w:rsid w:val="00734F5D"/>
    <w:rsid w:val="0073506C"/>
    <w:rsid w:val="00735250"/>
    <w:rsid w:val="007353A2"/>
    <w:rsid w:val="007354BF"/>
    <w:rsid w:val="007355BF"/>
    <w:rsid w:val="007355CF"/>
    <w:rsid w:val="007357E4"/>
    <w:rsid w:val="00735A1C"/>
    <w:rsid w:val="00735B32"/>
    <w:rsid w:val="00735B6B"/>
    <w:rsid w:val="00735B70"/>
    <w:rsid w:val="00735DB2"/>
    <w:rsid w:val="00735DE7"/>
    <w:rsid w:val="00736125"/>
    <w:rsid w:val="00736282"/>
    <w:rsid w:val="007362DC"/>
    <w:rsid w:val="007363EB"/>
    <w:rsid w:val="007363FD"/>
    <w:rsid w:val="00736435"/>
    <w:rsid w:val="00736753"/>
    <w:rsid w:val="0073684C"/>
    <w:rsid w:val="007368DE"/>
    <w:rsid w:val="00736C28"/>
    <w:rsid w:val="00736CC1"/>
    <w:rsid w:val="00736D8F"/>
    <w:rsid w:val="00736E4F"/>
    <w:rsid w:val="00736E88"/>
    <w:rsid w:val="00736F50"/>
    <w:rsid w:val="00737059"/>
    <w:rsid w:val="007370AE"/>
    <w:rsid w:val="0073739F"/>
    <w:rsid w:val="0073744D"/>
    <w:rsid w:val="0073756D"/>
    <w:rsid w:val="007376DD"/>
    <w:rsid w:val="007379B6"/>
    <w:rsid w:val="00737A2A"/>
    <w:rsid w:val="00737A9C"/>
    <w:rsid w:val="00737B69"/>
    <w:rsid w:val="00737BF0"/>
    <w:rsid w:val="0074017D"/>
    <w:rsid w:val="0074019E"/>
    <w:rsid w:val="007401F9"/>
    <w:rsid w:val="0074020A"/>
    <w:rsid w:val="0074021B"/>
    <w:rsid w:val="0074025E"/>
    <w:rsid w:val="0074027D"/>
    <w:rsid w:val="0074029B"/>
    <w:rsid w:val="00740374"/>
    <w:rsid w:val="007403E7"/>
    <w:rsid w:val="00740421"/>
    <w:rsid w:val="0074046C"/>
    <w:rsid w:val="007404FE"/>
    <w:rsid w:val="00740598"/>
    <w:rsid w:val="00740678"/>
    <w:rsid w:val="007408E6"/>
    <w:rsid w:val="00740A38"/>
    <w:rsid w:val="00740B19"/>
    <w:rsid w:val="00740B50"/>
    <w:rsid w:val="00740BA8"/>
    <w:rsid w:val="007411F9"/>
    <w:rsid w:val="007412D0"/>
    <w:rsid w:val="007414B3"/>
    <w:rsid w:val="0074152D"/>
    <w:rsid w:val="0074178C"/>
    <w:rsid w:val="00741822"/>
    <w:rsid w:val="0074187E"/>
    <w:rsid w:val="0074196B"/>
    <w:rsid w:val="0074199E"/>
    <w:rsid w:val="00741A64"/>
    <w:rsid w:val="00741A8E"/>
    <w:rsid w:val="00741CD1"/>
    <w:rsid w:val="00741D04"/>
    <w:rsid w:val="00741D2C"/>
    <w:rsid w:val="00741DDA"/>
    <w:rsid w:val="00741E1C"/>
    <w:rsid w:val="00741E3D"/>
    <w:rsid w:val="00741F31"/>
    <w:rsid w:val="00741F8A"/>
    <w:rsid w:val="00741F93"/>
    <w:rsid w:val="00742119"/>
    <w:rsid w:val="007421F6"/>
    <w:rsid w:val="0074228B"/>
    <w:rsid w:val="007422D7"/>
    <w:rsid w:val="00742356"/>
    <w:rsid w:val="00742396"/>
    <w:rsid w:val="00742484"/>
    <w:rsid w:val="007424F3"/>
    <w:rsid w:val="0074253F"/>
    <w:rsid w:val="00742586"/>
    <w:rsid w:val="0074285E"/>
    <w:rsid w:val="007429C1"/>
    <w:rsid w:val="00742AFA"/>
    <w:rsid w:val="00742B44"/>
    <w:rsid w:val="00742DE1"/>
    <w:rsid w:val="00742E05"/>
    <w:rsid w:val="00742E3B"/>
    <w:rsid w:val="00742E94"/>
    <w:rsid w:val="00742EF2"/>
    <w:rsid w:val="00742F2D"/>
    <w:rsid w:val="00742FD9"/>
    <w:rsid w:val="00743029"/>
    <w:rsid w:val="00743266"/>
    <w:rsid w:val="0074328F"/>
    <w:rsid w:val="007432D4"/>
    <w:rsid w:val="00743361"/>
    <w:rsid w:val="00743529"/>
    <w:rsid w:val="0074361C"/>
    <w:rsid w:val="0074375B"/>
    <w:rsid w:val="007438AC"/>
    <w:rsid w:val="007438B2"/>
    <w:rsid w:val="0074390E"/>
    <w:rsid w:val="00743C49"/>
    <w:rsid w:val="00743CCA"/>
    <w:rsid w:val="00743CCF"/>
    <w:rsid w:val="00743E55"/>
    <w:rsid w:val="0074405C"/>
    <w:rsid w:val="007440C8"/>
    <w:rsid w:val="007441C0"/>
    <w:rsid w:val="007443AE"/>
    <w:rsid w:val="00744655"/>
    <w:rsid w:val="007446EF"/>
    <w:rsid w:val="00744908"/>
    <w:rsid w:val="00744A13"/>
    <w:rsid w:val="00744A8D"/>
    <w:rsid w:val="00744B76"/>
    <w:rsid w:val="00744B9E"/>
    <w:rsid w:val="00744DCD"/>
    <w:rsid w:val="00744DEB"/>
    <w:rsid w:val="00744E29"/>
    <w:rsid w:val="00744E48"/>
    <w:rsid w:val="00744EF1"/>
    <w:rsid w:val="00744F0C"/>
    <w:rsid w:val="00744F30"/>
    <w:rsid w:val="00745007"/>
    <w:rsid w:val="007450AC"/>
    <w:rsid w:val="007453CB"/>
    <w:rsid w:val="007453D4"/>
    <w:rsid w:val="007453EE"/>
    <w:rsid w:val="007454ED"/>
    <w:rsid w:val="007456CA"/>
    <w:rsid w:val="007456FA"/>
    <w:rsid w:val="0074587D"/>
    <w:rsid w:val="0074591C"/>
    <w:rsid w:val="00745B8E"/>
    <w:rsid w:val="00745BC8"/>
    <w:rsid w:val="00745F17"/>
    <w:rsid w:val="00745F4E"/>
    <w:rsid w:val="00745F76"/>
    <w:rsid w:val="00746028"/>
    <w:rsid w:val="00746115"/>
    <w:rsid w:val="00746147"/>
    <w:rsid w:val="00746166"/>
    <w:rsid w:val="007462AC"/>
    <w:rsid w:val="007464BD"/>
    <w:rsid w:val="007464C5"/>
    <w:rsid w:val="00746661"/>
    <w:rsid w:val="00746694"/>
    <w:rsid w:val="007466BD"/>
    <w:rsid w:val="00746A8E"/>
    <w:rsid w:val="00746ACE"/>
    <w:rsid w:val="00746AE0"/>
    <w:rsid w:val="00746B01"/>
    <w:rsid w:val="00746C26"/>
    <w:rsid w:val="00746D8F"/>
    <w:rsid w:val="00746E00"/>
    <w:rsid w:val="00746E28"/>
    <w:rsid w:val="00746FE5"/>
    <w:rsid w:val="0074715F"/>
    <w:rsid w:val="0074717F"/>
    <w:rsid w:val="007471F4"/>
    <w:rsid w:val="00747464"/>
    <w:rsid w:val="00747495"/>
    <w:rsid w:val="007476F3"/>
    <w:rsid w:val="00747750"/>
    <w:rsid w:val="0074784F"/>
    <w:rsid w:val="00747866"/>
    <w:rsid w:val="007479A2"/>
    <w:rsid w:val="00747A39"/>
    <w:rsid w:val="00747A4C"/>
    <w:rsid w:val="00747AD5"/>
    <w:rsid w:val="00747B9D"/>
    <w:rsid w:val="00747BC0"/>
    <w:rsid w:val="00747CDA"/>
    <w:rsid w:val="00747DC2"/>
    <w:rsid w:val="00747E26"/>
    <w:rsid w:val="00747E57"/>
    <w:rsid w:val="00747EAD"/>
    <w:rsid w:val="00750148"/>
    <w:rsid w:val="007502D0"/>
    <w:rsid w:val="007502D6"/>
    <w:rsid w:val="007503F1"/>
    <w:rsid w:val="0075055B"/>
    <w:rsid w:val="007505B3"/>
    <w:rsid w:val="007505E3"/>
    <w:rsid w:val="007506FE"/>
    <w:rsid w:val="00750749"/>
    <w:rsid w:val="00750822"/>
    <w:rsid w:val="00750A77"/>
    <w:rsid w:val="00750A9B"/>
    <w:rsid w:val="00750B50"/>
    <w:rsid w:val="00750B62"/>
    <w:rsid w:val="00750DF3"/>
    <w:rsid w:val="00750FBB"/>
    <w:rsid w:val="007510CA"/>
    <w:rsid w:val="007511FF"/>
    <w:rsid w:val="00751249"/>
    <w:rsid w:val="007514B7"/>
    <w:rsid w:val="00751584"/>
    <w:rsid w:val="007515DA"/>
    <w:rsid w:val="00751781"/>
    <w:rsid w:val="0075199F"/>
    <w:rsid w:val="00751CF5"/>
    <w:rsid w:val="007520A5"/>
    <w:rsid w:val="007520C4"/>
    <w:rsid w:val="007521F0"/>
    <w:rsid w:val="0075235C"/>
    <w:rsid w:val="0075260A"/>
    <w:rsid w:val="00752625"/>
    <w:rsid w:val="00752B67"/>
    <w:rsid w:val="00752C4C"/>
    <w:rsid w:val="00752D5A"/>
    <w:rsid w:val="00752E06"/>
    <w:rsid w:val="00752EAD"/>
    <w:rsid w:val="00752F2D"/>
    <w:rsid w:val="007532E4"/>
    <w:rsid w:val="007533FA"/>
    <w:rsid w:val="007535C5"/>
    <w:rsid w:val="007536B2"/>
    <w:rsid w:val="007538CB"/>
    <w:rsid w:val="007538EA"/>
    <w:rsid w:val="007538F9"/>
    <w:rsid w:val="007539EA"/>
    <w:rsid w:val="007539F3"/>
    <w:rsid w:val="00753B61"/>
    <w:rsid w:val="00753B91"/>
    <w:rsid w:val="00753CAD"/>
    <w:rsid w:val="00753D52"/>
    <w:rsid w:val="00753D54"/>
    <w:rsid w:val="00753D55"/>
    <w:rsid w:val="00754024"/>
    <w:rsid w:val="00754121"/>
    <w:rsid w:val="007541BD"/>
    <w:rsid w:val="007546EF"/>
    <w:rsid w:val="00754A69"/>
    <w:rsid w:val="00754BA2"/>
    <w:rsid w:val="00754BCB"/>
    <w:rsid w:val="00754C70"/>
    <w:rsid w:val="00754CA9"/>
    <w:rsid w:val="00754CC8"/>
    <w:rsid w:val="00754CD4"/>
    <w:rsid w:val="00754D7B"/>
    <w:rsid w:val="00754ED0"/>
    <w:rsid w:val="00754EE3"/>
    <w:rsid w:val="00754F93"/>
    <w:rsid w:val="00754FCE"/>
    <w:rsid w:val="00755505"/>
    <w:rsid w:val="0075574C"/>
    <w:rsid w:val="00755974"/>
    <w:rsid w:val="00755977"/>
    <w:rsid w:val="00755B74"/>
    <w:rsid w:val="00755D97"/>
    <w:rsid w:val="00755DDC"/>
    <w:rsid w:val="00755E35"/>
    <w:rsid w:val="00755F2D"/>
    <w:rsid w:val="00755FD8"/>
    <w:rsid w:val="007561E4"/>
    <w:rsid w:val="0075620E"/>
    <w:rsid w:val="00756259"/>
    <w:rsid w:val="00756314"/>
    <w:rsid w:val="0075643B"/>
    <w:rsid w:val="00756536"/>
    <w:rsid w:val="007565F1"/>
    <w:rsid w:val="00756674"/>
    <w:rsid w:val="007566A2"/>
    <w:rsid w:val="00756A66"/>
    <w:rsid w:val="00756AF5"/>
    <w:rsid w:val="00756BFA"/>
    <w:rsid w:val="00756C25"/>
    <w:rsid w:val="00756E03"/>
    <w:rsid w:val="00756E12"/>
    <w:rsid w:val="00757127"/>
    <w:rsid w:val="007571BD"/>
    <w:rsid w:val="00757213"/>
    <w:rsid w:val="007572B2"/>
    <w:rsid w:val="0075741F"/>
    <w:rsid w:val="00757511"/>
    <w:rsid w:val="00757517"/>
    <w:rsid w:val="00757578"/>
    <w:rsid w:val="00757737"/>
    <w:rsid w:val="0075776C"/>
    <w:rsid w:val="0075790B"/>
    <w:rsid w:val="0075794E"/>
    <w:rsid w:val="00757C5A"/>
    <w:rsid w:val="00757DEF"/>
    <w:rsid w:val="00757E88"/>
    <w:rsid w:val="00757EF6"/>
    <w:rsid w:val="00760093"/>
    <w:rsid w:val="0076027F"/>
    <w:rsid w:val="007602E5"/>
    <w:rsid w:val="0076045A"/>
    <w:rsid w:val="0076045B"/>
    <w:rsid w:val="00760534"/>
    <w:rsid w:val="007605CA"/>
    <w:rsid w:val="0076077D"/>
    <w:rsid w:val="00760984"/>
    <w:rsid w:val="007609BD"/>
    <w:rsid w:val="00760CA1"/>
    <w:rsid w:val="00760D78"/>
    <w:rsid w:val="00760E2A"/>
    <w:rsid w:val="00760E33"/>
    <w:rsid w:val="00760EE7"/>
    <w:rsid w:val="00760F94"/>
    <w:rsid w:val="007611AC"/>
    <w:rsid w:val="0076132C"/>
    <w:rsid w:val="007613EA"/>
    <w:rsid w:val="007613ED"/>
    <w:rsid w:val="0076143F"/>
    <w:rsid w:val="007615E7"/>
    <w:rsid w:val="0076182F"/>
    <w:rsid w:val="00761855"/>
    <w:rsid w:val="00761997"/>
    <w:rsid w:val="00761CAB"/>
    <w:rsid w:val="00761F8E"/>
    <w:rsid w:val="007620CF"/>
    <w:rsid w:val="0076213A"/>
    <w:rsid w:val="007624AE"/>
    <w:rsid w:val="00762676"/>
    <w:rsid w:val="0076267E"/>
    <w:rsid w:val="007627E3"/>
    <w:rsid w:val="0076281E"/>
    <w:rsid w:val="007628BC"/>
    <w:rsid w:val="00762912"/>
    <w:rsid w:val="00762BE8"/>
    <w:rsid w:val="00762D61"/>
    <w:rsid w:val="00762E2B"/>
    <w:rsid w:val="00762E41"/>
    <w:rsid w:val="007631D9"/>
    <w:rsid w:val="00763377"/>
    <w:rsid w:val="007633DB"/>
    <w:rsid w:val="00763563"/>
    <w:rsid w:val="00763579"/>
    <w:rsid w:val="00763B00"/>
    <w:rsid w:val="00763B2F"/>
    <w:rsid w:val="00763BE0"/>
    <w:rsid w:val="00763E24"/>
    <w:rsid w:val="00763F2B"/>
    <w:rsid w:val="0076403F"/>
    <w:rsid w:val="00764281"/>
    <w:rsid w:val="007642B3"/>
    <w:rsid w:val="00764412"/>
    <w:rsid w:val="007645E4"/>
    <w:rsid w:val="0076470F"/>
    <w:rsid w:val="007647CB"/>
    <w:rsid w:val="00764A05"/>
    <w:rsid w:val="00764CEA"/>
    <w:rsid w:val="00764EAA"/>
    <w:rsid w:val="00765138"/>
    <w:rsid w:val="0076516D"/>
    <w:rsid w:val="00765255"/>
    <w:rsid w:val="00765436"/>
    <w:rsid w:val="007655A5"/>
    <w:rsid w:val="007655BC"/>
    <w:rsid w:val="0076560C"/>
    <w:rsid w:val="0076573A"/>
    <w:rsid w:val="0076578D"/>
    <w:rsid w:val="007657BF"/>
    <w:rsid w:val="0076581E"/>
    <w:rsid w:val="00765834"/>
    <w:rsid w:val="00765900"/>
    <w:rsid w:val="0076591E"/>
    <w:rsid w:val="007659EC"/>
    <w:rsid w:val="00765C32"/>
    <w:rsid w:val="00765D18"/>
    <w:rsid w:val="00765D7A"/>
    <w:rsid w:val="00765F0F"/>
    <w:rsid w:val="00765FAD"/>
    <w:rsid w:val="00765FB6"/>
    <w:rsid w:val="00766005"/>
    <w:rsid w:val="0076616F"/>
    <w:rsid w:val="007661EB"/>
    <w:rsid w:val="00766302"/>
    <w:rsid w:val="00766415"/>
    <w:rsid w:val="0076641F"/>
    <w:rsid w:val="00766442"/>
    <w:rsid w:val="007664C5"/>
    <w:rsid w:val="00766540"/>
    <w:rsid w:val="00766546"/>
    <w:rsid w:val="00766602"/>
    <w:rsid w:val="007668EA"/>
    <w:rsid w:val="007669E5"/>
    <w:rsid w:val="00766A9F"/>
    <w:rsid w:val="00766AAF"/>
    <w:rsid w:val="00766AB9"/>
    <w:rsid w:val="00766B45"/>
    <w:rsid w:val="00766D34"/>
    <w:rsid w:val="00766DD5"/>
    <w:rsid w:val="00766DDC"/>
    <w:rsid w:val="00766F31"/>
    <w:rsid w:val="00767149"/>
    <w:rsid w:val="0076734C"/>
    <w:rsid w:val="00767433"/>
    <w:rsid w:val="0076757E"/>
    <w:rsid w:val="0076770F"/>
    <w:rsid w:val="007677E5"/>
    <w:rsid w:val="00767992"/>
    <w:rsid w:val="00767AB2"/>
    <w:rsid w:val="00767B44"/>
    <w:rsid w:val="00767CBE"/>
    <w:rsid w:val="00767D98"/>
    <w:rsid w:val="00767DED"/>
    <w:rsid w:val="00767E9F"/>
    <w:rsid w:val="00770289"/>
    <w:rsid w:val="00770383"/>
    <w:rsid w:val="007703C7"/>
    <w:rsid w:val="007705EC"/>
    <w:rsid w:val="0077075F"/>
    <w:rsid w:val="0077081C"/>
    <w:rsid w:val="00770A3B"/>
    <w:rsid w:val="00770AD2"/>
    <w:rsid w:val="00770ADD"/>
    <w:rsid w:val="00770C42"/>
    <w:rsid w:val="00770DBA"/>
    <w:rsid w:val="00770DC9"/>
    <w:rsid w:val="00770F9C"/>
    <w:rsid w:val="0077109A"/>
    <w:rsid w:val="007710E0"/>
    <w:rsid w:val="00771563"/>
    <w:rsid w:val="0077159B"/>
    <w:rsid w:val="007715C6"/>
    <w:rsid w:val="0077166E"/>
    <w:rsid w:val="007716D8"/>
    <w:rsid w:val="007717A2"/>
    <w:rsid w:val="0077189A"/>
    <w:rsid w:val="00771A4A"/>
    <w:rsid w:val="00771CA1"/>
    <w:rsid w:val="00771CFB"/>
    <w:rsid w:val="00771E4F"/>
    <w:rsid w:val="00771EEC"/>
    <w:rsid w:val="00771F05"/>
    <w:rsid w:val="0077201B"/>
    <w:rsid w:val="00772182"/>
    <w:rsid w:val="0077224B"/>
    <w:rsid w:val="007723DB"/>
    <w:rsid w:val="007729AA"/>
    <w:rsid w:val="00772A56"/>
    <w:rsid w:val="00772B93"/>
    <w:rsid w:val="00772D50"/>
    <w:rsid w:val="00772F4F"/>
    <w:rsid w:val="007730FF"/>
    <w:rsid w:val="007731C4"/>
    <w:rsid w:val="007732B8"/>
    <w:rsid w:val="007732F0"/>
    <w:rsid w:val="00773414"/>
    <w:rsid w:val="0077352F"/>
    <w:rsid w:val="0077365A"/>
    <w:rsid w:val="007736F5"/>
    <w:rsid w:val="00773752"/>
    <w:rsid w:val="00773828"/>
    <w:rsid w:val="00773962"/>
    <w:rsid w:val="00773A55"/>
    <w:rsid w:val="00773C28"/>
    <w:rsid w:val="00773CCB"/>
    <w:rsid w:val="00773E71"/>
    <w:rsid w:val="00773F77"/>
    <w:rsid w:val="0077452F"/>
    <w:rsid w:val="00774560"/>
    <w:rsid w:val="0077492F"/>
    <w:rsid w:val="00774AC3"/>
    <w:rsid w:val="00774B3D"/>
    <w:rsid w:val="00774BD6"/>
    <w:rsid w:val="00774C33"/>
    <w:rsid w:val="00774DE0"/>
    <w:rsid w:val="00774E0F"/>
    <w:rsid w:val="00774E8E"/>
    <w:rsid w:val="00775000"/>
    <w:rsid w:val="00775193"/>
    <w:rsid w:val="007751CD"/>
    <w:rsid w:val="00775217"/>
    <w:rsid w:val="00775238"/>
    <w:rsid w:val="007755E9"/>
    <w:rsid w:val="0077561C"/>
    <w:rsid w:val="00775635"/>
    <w:rsid w:val="0077577E"/>
    <w:rsid w:val="00775784"/>
    <w:rsid w:val="007758B2"/>
    <w:rsid w:val="00775917"/>
    <w:rsid w:val="007759C9"/>
    <w:rsid w:val="00775C10"/>
    <w:rsid w:val="00775D2C"/>
    <w:rsid w:val="00775D33"/>
    <w:rsid w:val="00775D44"/>
    <w:rsid w:val="00776113"/>
    <w:rsid w:val="00776244"/>
    <w:rsid w:val="00776487"/>
    <w:rsid w:val="007766E7"/>
    <w:rsid w:val="0077671B"/>
    <w:rsid w:val="00776720"/>
    <w:rsid w:val="00776777"/>
    <w:rsid w:val="007767B3"/>
    <w:rsid w:val="007767C3"/>
    <w:rsid w:val="007767E7"/>
    <w:rsid w:val="007768B8"/>
    <w:rsid w:val="00776C43"/>
    <w:rsid w:val="00776C90"/>
    <w:rsid w:val="00776F13"/>
    <w:rsid w:val="007771ED"/>
    <w:rsid w:val="00777462"/>
    <w:rsid w:val="0077746D"/>
    <w:rsid w:val="00777514"/>
    <w:rsid w:val="007775D4"/>
    <w:rsid w:val="007776CA"/>
    <w:rsid w:val="0077782E"/>
    <w:rsid w:val="00777D4A"/>
    <w:rsid w:val="00777E61"/>
    <w:rsid w:val="00777F3D"/>
    <w:rsid w:val="007802EA"/>
    <w:rsid w:val="00780562"/>
    <w:rsid w:val="007805BD"/>
    <w:rsid w:val="007805C9"/>
    <w:rsid w:val="007806F9"/>
    <w:rsid w:val="0078073A"/>
    <w:rsid w:val="00780990"/>
    <w:rsid w:val="00780AB1"/>
    <w:rsid w:val="00780ACC"/>
    <w:rsid w:val="00780B1F"/>
    <w:rsid w:val="00780B50"/>
    <w:rsid w:val="00780BD8"/>
    <w:rsid w:val="00780C5C"/>
    <w:rsid w:val="00780C5F"/>
    <w:rsid w:val="00780C9B"/>
    <w:rsid w:val="00780D00"/>
    <w:rsid w:val="00780D82"/>
    <w:rsid w:val="00780E7E"/>
    <w:rsid w:val="00780EE1"/>
    <w:rsid w:val="00780FB6"/>
    <w:rsid w:val="0078108B"/>
    <w:rsid w:val="007812AF"/>
    <w:rsid w:val="0078144B"/>
    <w:rsid w:val="0078167A"/>
    <w:rsid w:val="0078169F"/>
    <w:rsid w:val="007817BE"/>
    <w:rsid w:val="00781876"/>
    <w:rsid w:val="0078197C"/>
    <w:rsid w:val="00781996"/>
    <w:rsid w:val="00781A7B"/>
    <w:rsid w:val="00781B27"/>
    <w:rsid w:val="00781BBC"/>
    <w:rsid w:val="00781C95"/>
    <w:rsid w:val="00781DDF"/>
    <w:rsid w:val="00781EEA"/>
    <w:rsid w:val="00781F34"/>
    <w:rsid w:val="00782062"/>
    <w:rsid w:val="007820D9"/>
    <w:rsid w:val="007820EC"/>
    <w:rsid w:val="00782155"/>
    <w:rsid w:val="00782269"/>
    <w:rsid w:val="007822CE"/>
    <w:rsid w:val="007825FF"/>
    <w:rsid w:val="0078264E"/>
    <w:rsid w:val="00782708"/>
    <w:rsid w:val="00782756"/>
    <w:rsid w:val="007827C3"/>
    <w:rsid w:val="0078284D"/>
    <w:rsid w:val="007829BC"/>
    <w:rsid w:val="00782B28"/>
    <w:rsid w:val="00782C2F"/>
    <w:rsid w:val="00782C6C"/>
    <w:rsid w:val="007830AC"/>
    <w:rsid w:val="007830E6"/>
    <w:rsid w:val="0078316B"/>
    <w:rsid w:val="007835BE"/>
    <w:rsid w:val="007835EA"/>
    <w:rsid w:val="00783616"/>
    <w:rsid w:val="00783654"/>
    <w:rsid w:val="007838B5"/>
    <w:rsid w:val="007838C6"/>
    <w:rsid w:val="00783901"/>
    <w:rsid w:val="00783A06"/>
    <w:rsid w:val="00783E45"/>
    <w:rsid w:val="00783F24"/>
    <w:rsid w:val="007840D3"/>
    <w:rsid w:val="0078423E"/>
    <w:rsid w:val="0078433E"/>
    <w:rsid w:val="00784361"/>
    <w:rsid w:val="007844BE"/>
    <w:rsid w:val="00784573"/>
    <w:rsid w:val="007845DE"/>
    <w:rsid w:val="00784643"/>
    <w:rsid w:val="007847AE"/>
    <w:rsid w:val="0078480A"/>
    <w:rsid w:val="007848E2"/>
    <w:rsid w:val="0078493C"/>
    <w:rsid w:val="007849F3"/>
    <w:rsid w:val="00784CC7"/>
    <w:rsid w:val="00784E38"/>
    <w:rsid w:val="00784E7E"/>
    <w:rsid w:val="00784FCE"/>
    <w:rsid w:val="00785196"/>
    <w:rsid w:val="00785202"/>
    <w:rsid w:val="0078526C"/>
    <w:rsid w:val="00785385"/>
    <w:rsid w:val="0078540D"/>
    <w:rsid w:val="00785507"/>
    <w:rsid w:val="007855F8"/>
    <w:rsid w:val="00785602"/>
    <w:rsid w:val="0078568C"/>
    <w:rsid w:val="007858EB"/>
    <w:rsid w:val="00785A7D"/>
    <w:rsid w:val="00785B79"/>
    <w:rsid w:val="00785E4F"/>
    <w:rsid w:val="00785EB9"/>
    <w:rsid w:val="00785F12"/>
    <w:rsid w:val="00785F70"/>
    <w:rsid w:val="0078625E"/>
    <w:rsid w:val="0078628D"/>
    <w:rsid w:val="007863D9"/>
    <w:rsid w:val="0078650C"/>
    <w:rsid w:val="00786579"/>
    <w:rsid w:val="007865BE"/>
    <w:rsid w:val="007865EF"/>
    <w:rsid w:val="00786750"/>
    <w:rsid w:val="00786A43"/>
    <w:rsid w:val="00786BF8"/>
    <w:rsid w:val="00786C0E"/>
    <w:rsid w:val="00786D88"/>
    <w:rsid w:val="00786F15"/>
    <w:rsid w:val="00787005"/>
    <w:rsid w:val="0078706D"/>
    <w:rsid w:val="007870EB"/>
    <w:rsid w:val="007876DF"/>
    <w:rsid w:val="00787746"/>
    <w:rsid w:val="00787796"/>
    <w:rsid w:val="007879DA"/>
    <w:rsid w:val="00787A26"/>
    <w:rsid w:val="00787AF3"/>
    <w:rsid w:val="00787E38"/>
    <w:rsid w:val="00787F18"/>
    <w:rsid w:val="00787F1E"/>
    <w:rsid w:val="00787F2D"/>
    <w:rsid w:val="00787F76"/>
    <w:rsid w:val="0079008C"/>
    <w:rsid w:val="007900B7"/>
    <w:rsid w:val="007900F2"/>
    <w:rsid w:val="0079016E"/>
    <w:rsid w:val="00790216"/>
    <w:rsid w:val="007902F2"/>
    <w:rsid w:val="00790436"/>
    <w:rsid w:val="007904A5"/>
    <w:rsid w:val="00790585"/>
    <w:rsid w:val="00790622"/>
    <w:rsid w:val="00790745"/>
    <w:rsid w:val="00790A49"/>
    <w:rsid w:val="00790AFB"/>
    <w:rsid w:val="00790B26"/>
    <w:rsid w:val="00790CE9"/>
    <w:rsid w:val="00790E82"/>
    <w:rsid w:val="00791142"/>
    <w:rsid w:val="00791204"/>
    <w:rsid w:val="007913A5"/>
    <w:rsid w:val="00791535"/>
    <w:rsid w:val="00791AAB"/>
    <w:rsid w:val="00791AFD"/>
    <w:rsid w:val="00791C77"/>
    <w:rsid w:val="00791C81"/>
    <w:rsid w:val="00791D60"/>
    <w:rsid w:val="00791DB6"/>
    <w:rsid w:val="00791DFC"/>
    <w:rsid w:val="00791EB7"/>
    <w:rsid w:val="00791FDD"/>
    <w:rsid w:val="00791FED"/>
    <w:rsid w:val="00791FF7"/>
    <w:rsid w:val="007922A6"/>
    <w:rsid w:val="007922C8"/>
    <w:rsid w:val="00792442"/>
    <w:rsid w:val="00792609"/>
    <w:rsid w:val="00792612"/>
    <w:rsid w:val="0079268B"/>
    <w:rsid w:val="00792A92"/>
    <w:rsid w:val="00792BA6"/>
    <w:rsid w:val="00792CF3"/>
    <w:rsid w:val="00792D07"/>
    <w:rsid w:val="00792EB9"/>
    <w:rsid w:val="00792EC9"/>
    <w:rsid w:val="007930C8"/>
    <w:rsid w:val="0079317A"/>
    <w:rsid w:val="00793197"/>
    <w:rsid w:val="007931EE"/>
    <w:rsid w:val="00793227"/>
    <w:rsid w:val="00793290"/>
    <w:rsid w:val="0079353F"/>
    <w:rsid w:val="0079358B"/>
    <w:rsid w:val="007935F1"/>
    <w:rsid w:val="00793730"/>
    <w:rsid w:val="0079375B"/>
    <w:rsid w:val="007937AE"/>
    <w:rsid w:val="00793858"/>
    <w:rsid w:val="00793A8F"/>
    <w:rsid w:val="00793D32"/>
    <w:rsid w:val="00793E6D"/>
    <w:rsid w:val="00793F0E"/>
    <w:rsid w:val="007940B4"/>
    <w:rsid w:val="007941AD"/>
    <w:rsid w:val="00794223"/>
    <w:rsid w:val="007943CD"/>
    <w:rsid w:val="00794460"/>
    <w:rsid w:val="00794718"/>
    <w:rsid w:val="00794A30"/>
    <w:rsid w:val="00794BA0"/>
    <w:rsid w:val="00794C25"/>
    <w:rsid w:val="00794D94"/>
    <w:rsid w:val="00794DA2"/>
    <w:rsid w:val="00794F40"/>
    <w:rsid w:val="00795056"/>
    <w:rsid w:val="0079511D"/>
    <w:rsid w:val="0079521A"/>
    <w:rsid w:val="0079529D"/>
    <w:rsid w:val="007952CA"/>
    <w:rsid w:val="00795326"/>
    <w:rsid w:val="0079532D"/>
    <w:rsid w:val="00795364"/>
    <w:rsid w:val="0079556E"/>
    <w:rsid w:val="007956D8"/>
    <w:rsid w:val="00795789"/>
    <w:rsid w:val="007957C7"/>
    <w:rsid w:val="007958B5"/>
    <w:rsid w:val="007958E7"/>
    <w:rsid w:val="007958F3"/>
    <w:rsid w:val="00795AAA"/>
    <w:rsid w:val="00795C22"/>
    <w:rsid w:val="00795C60"/>
    <w:rsid w:val="00795CD7"/>
    <w:rsid w:val="00795E61"/>
    <w:rsid w:val="00795EEC"/>
    <w:rsid w:val="00795F54"/>
    <w:rsid w:val="00795F8D"/>
    <w:rsid w:val="00795FC9"/>
    <w:rsid w:val="00795FEF"/>
    <w:rsid w:val="007960B1"/>
    <w:rsid w:val="007960D0"/>
    <w:rsid w:val="00796223"/>
    <w:rsid w:val="007962F6"/>
    <w:rsid w:val="007963F0"/>
    <w:rsid w:val="007964C9"/>
    <w:rsid w:val="007964D5"/>
    <w:rsid w:val="007966CE"/>
    <w:rsid w:val="00796771"/>
    <w:rsid w:val="007968C8"/>
    <w:rsid w:val="00796965"/>
    <w:rsid w:val="007969B7"/>
    <w:rsid w:val="007969CC"/>
    <w:rsid w:val="00796A82"/>
    <w:rsid w:val="00796D3B"/>
    <w:rsid w:val="00796DBF"/>
    <w:rsid w:val="00796E81"/>
    <w:rsid w:val="00796F34"/>
    <w:rsid w:val="00796FF6"/>
    <w:rsid w:val="00797011"/>
    <w:rsid w:val="007970A8"/>
    <w:rsid w:val="00797216"/>
    <w:rsid w:val="0079730A"/>
    <w:rsid w:val="0079752E"/>
    <w:rsid w:val="007976C3"/>
    <w:rsid w:val="007979ED"/>
    <w:rsid w:val="00797B6E"/>
    <w:rsid w:val="00797B7A"/>
    <w:rsid w:val="00797BAE"/>
    <w:rsid w:val="00797D62"/>
    <w:rsid w:val="00797D91"/>
    <w:rsid w:val="00797DCC"/>
    <w:rsid w:val="007A03DF"/>
    <w:rsid w:val="007A0449"/>
    <w:rsid w:val="007A06FB"/>
    <w:rsid w:val="007A087B"/>
    <w:rsid w:val="007A0939"/>
    <w:rsid w:val="007A0948"/>
    <w:rsid w:val="007A0971"/>
    <w:rsid w:val="007A0A89"/>
    <w:rsid w:val="007A0AE8"/>
    <w:rsid w:val="007A0B65"/>
    <w:rsid w:val="007A0BE9"/>
    <w:rsid w:val="007A0C1E"/>
    <w:rsid w:val="007A0E36"/>
    <w:rsid w:val="007A0E6D"/>
    <w:rsid w:val="007A0E7B"/>
    <w:rsid w:val="007A0F70"/>
    <w:rsid w:val="007A0FEA"/>
    <w:rsid w:val="007A1089"/>
    <w:rsid w:val="007A13A8"/>
    <w:rsid w:val="007A13F7"/>
    <w:rsid w:val="007A1581"/>
    <w:rsid w:val="007A15CD"/>
    <w:rsid w:val="007A19CD"/>
    <w:rsid w:val="007A1A5C"/>
    <w:rsid w:val="007A1E22"/>
    <w:rsid w:val="007A1E95"/>
    <w:rsid w:val="007A1FED"/>
    <w:rsid w:val="007A2015"/>
    <w:rsid w:val="007A2080"/>
    <w:rsid w:val="007A2304"/>
    <w:rsid w:val="007A236C"/>
    <w:rsid w:val="007A23C3"/>
    <w:rsid w:val="007A23DF"/>
    <w:rsid w:val="007A24CE"/>
    <w:rsid w:val="007A2546"/>
    <w:rsid w:val="007A2829"/>
    <w:rsid w:val="007A2865"/>
    <w:rsid w:val="007A29EF"/>
    <w:rsid w:val="007A2AB0"/>
    <w:rsid w:val="007A2B8D"/>
    <w:rsid w:val="007A2BDE"/>
    <w:rsid w:val="007A2C29"/>
    <w:rsid w:val="007A2C49"/>
    <w:rsid w:val="007A2CBE"/>
    <w:rsid w:val="007A2D4E"/>
    <w:rsid w:val="007A2E0A"/>
    <w:rsid w:val="007A2EED"/>
    <w:rsid w:val="007A300C"/>
    <w:rsid w:val="007A30E8"/>
    <w:rsid w:val="007A3119"/>
    <w:rsid w:val="007A341F"/>
    <w:rsid w:val="007A3523"/>
    <w:rsid w:val="007A3621"/>
    <w:rsid w:val="007A362E"/>
    <w:rsid w:val="007A38E5"/>
    <w:rsid w:val="007A3984"/>
    <w:rsid w:val="007A39CE"/>
    <w:rsid w:val="007A3A00"/>
    <w:rsid w:val="007A3A90"/>
    <w:rsid w:val="007A3BD7"/>
    <w:rsid w:val="007A3D90"/>
    <w:rsid w:val="007A3E49"/>
    <w:rsid w:val="007A408D"/>
    <w:rsid w:val="007A40CB"/>
    <w:rsid w:val="007A41D9"/>
    <w:rsid w:val="007A4353"/>
    <w:rsid w:val="007A43FE"/>
    <w:rsid w:val="007A449D"/>
    <w:rsid w:val="007A46A3"/>
    <w:rsid w:val="007A471D"/>
    <w:rsid w:val="007A47D2"/>
    <w:rsid w:val="007A47D5"/>
    <w:rsid w:val="007A48CB"/>
    <w:rsid w:val="007A48D7"/>
    <w:rsid w:val="007A4A8A"/>
    <w:rsid w:val="007A4ACF"/>
    <w:rsid w:val="007A4BFD"/>
    <w:rsid w:val="007A4D77"/>
    <w:rsid w:val="007A4DAF"/>
    <w:rsid w:val="007A51CD"/>
    <w:rsid w:val="007A542F"/>
    <w:rsid w:val="007A548A"/>
    <w:rsid w:val="007A54B9"/>
    <w:rsid w:val="007A55C9"/>
    <w:rsid w:val="007A574F"/>
    <w:rsid w:val="007A59B6"/>
    <w:rsid w:val="007A5B07"/>
    <w:rsid w:val="007A5B2B"/>
    <w:rsid w:val="007A5D22"/>
    <w:rsid w:val="007A5EA0"/>
    <w:rsid w:val="007A5ED6"/>
    <w:rsid w:val="007A5F0F"/>
    <w:rsid w:val="007A60B9"/>
    <w:rsid w:val="007A6244"/>
    <w:rsid w:val="007A6312"/>
    <w:rsid w:val="007A637D"/>
    <w:rsid w:val="007A638B"/>
    <w:rsid w:val="007A6399"/>
    <w:rsid w:val="007A63C8"/>
    <w:rsid w:val="007A642F"/>
    <w:rsid w:val="007A65B1"/>
    <w:rsid w:val="007A65F3"/>
    <w:rsid w:val="007A65FF"/>
    <w:rsid w:val="007A66E4"/>
    <w:rsid w:val="007A678B"/>
    <w:rsid w:val="007A6832"/>
    <w:rsid w:val="007A689B"/>
    <w:rsid w:val="007A696E"/>
    <w:rsid w:val="007A6A21"/>
    <w:rsid w:val="007A6BBA"/>
    <w:rsid w:val="007A6BE9"/>
    <w:rsid w:val="007A6C22"/>
    <w:rsid w:val="007A6D5C"/>
    <w:rsid w:val="007A6DB4"/>
    <w:rsid w:val="007A6E80"/>
    <w:rsid w:val="007A7027"/>
    <w:rsid w:val="007A70CA"/>
    <w:rsid w:val="007A7157"/>
    <w:rsid w:val="007A71EF"/>
    <w:rsid w:val="007A71F5"/>
    <w:rsid w:val="007A7223"/>
    <w:rsid w:val="007A7269"/>
    <w:rsid w:val="007A7293"/>
    <w:rsid w:val="007A72D8"/>
    <w:rsid w:val="007A74D0"/>
    <w:rsid w:val="007A763B"/>
    <w:rsid w:val="007A7691"/>
    <w:rsid w:val="007A7A0A"/>
    <w:rsid w:val="007A7BC8"/>
    <w:rsid w:val="007A7BEA"/>
    <w:rsid w:val="007B0026"/>
    <w:rsid w:val="007B0321"/>
    <w:rsid w:val="007B036C"/>
    <w:rsid w:val="007B0386"/>
    <w:rsid w:val="007B03AD"/>
    <w:rsid w:val="007B03BD"/>
    <w:rsid w:val="007B06C6"/>
    <w:rsid w:val="007B0897"/>
    <w:rsid w:val="007B09A4"/>
    <w:rsid w:val="007B0AE1"/>
    <w:rsid w:val="007B0D16"/>
    <w:rsid w:val="007B0D48"/>
    <w:rsid w:val="007B0D5B"/>
    <w:rsid w:val="007B0E75"/>
    <w:rsid w:val="007B0F20"/>
    <w:rsid w:val="007B0F8B"/>
    <w:rsid w:val="007B131B"/>
    <w:rsid w:val="007B151D"/>
    <w:rsid w:val="007B160E"/>
    <w:rsid w:val="007B165C"/>
    <w:rsid w:val="007B1663"/>
    <w:rsid w:val="007B16BD"/>
    <w:rsid w:val="007B16D3"/>
    <w:rsid w:val="007B16DD"/>
    <w:rsid w:val="007B1840"/>
    <w:rsid w:val="007B1981"/>
    <w:rsid w:val="007B19B9"/>
    <w:rsid w:val="007B1AF6"/>
    <w:rsid w:val="007B1B0E"/>
    <w:rsid w:val="007B1BAB"/>
    <w:rsid w:val="007B1E64"/>
    <w:rsid w:val="007B1F23"/>
    <w:rsid w:val="007B200D"/>
    <w:rsid w:val="007B20F3"/>
    <w:rsid w:val="007B22D7"/>
    <w:rsid w:val="007B2330"/>
    <w:rsid w:val="007B2508"/>
    <w:rsid w:val="007B255A"/>
    <w:rsid w:val="007B25C8"/>
    <w:rsid w:val="007B2699"/>
    <w:rsid w:val="007B27CA"/>
    <w:rsid w:val="007B27FC"/>
    <w:rsid w:val="007B2AD6"/>
    <w:rsid w:val="007B2AFB"/>
    <w:rsid w:val="007B2B03"/>
    <w:rsid w:val="007B2B0E"/>
    <w:rsid w:val="007B2BEC"/>
    <w:rsid w:val="007B2EF4"/>
    <w:rsid w:val="007B2F76"/>
    <w:rsid w:val="007B304B"/>
    <w:rsid w:val="007B30DF"/>
    <w:rsid w:val="007B32BF"/>
    <w:rsid w:val="007B3334"/>
    <w:rsid w:val="007B351B"/>
    <w:rsid w:val="007B3522"/>
    <w:rsid w:val="007B3661"/>
    <w:rsid w:val="007B3683"/>
    <w:rsid w:val="007B36BC"/>
    <w:rsid w:val="007B37B0"/>
    <w:rsid w:val="007B37B6"/>
    <w:rsid w:val="007B3945"/>
    <w:rsid w:val="007B39E7"/>
    <w:rsid w:val="007B3AD2"/>
    <w:rsid w:val="007B3ADD"/>
    <w:rsid w:val="007B3B9E"/>
    <w:rsid w:val="007B3C96"/>
    <w:rsid w:val="007B3DBB"/>
    <w:rsid w:val="007B3E97"/>
    <w:rsid w:val="007B3F88"/>
    <w:rsid w:val="007B3FB4"/>
    <w:rsid w:val="007B416E"/>
    <w:rsid w:val="007B41D9"/>
    <w:rsid w:val="007B4572"/>
    <w:rsid w:val="007B4592"/>
    <w:rsid w:val="007B45F5"/>
    <w:rsid w:val="007B46C0"/>
    <w:rsid w:val="007B4792"/>
    <w:rsid w:val="007B4869"/>
    <w:rsid w:val="007B48A9"/>
    <w:rsid w:val="007B4AE0"/>
    <w:rsid w:val="007B4BA1"/>
    <w:rsid w:val="007B4C42"/>
    <w:rsid w:val="007B4CE7"/>
    <w:rsid w:val="007B4CFD"/>
    <w:rsid w:val="007B4D10"/>
    <w:rsid w:val="007B4F3D"/>
    <w:rsid w:val="007B516C"/>
    <w:rsid w:val="007B54A1"/>
    <w:rsid w:val="007B54BA"/>
    <w:rsid w:val="007B55B3"/>
    <w:rsid w:val="007B5610"/>
    <w:rsid w:val="007B56A8"/>
    <w:rsid w:val="007B56C7"/>
    <w:rsid w:val="007B5A68"/>
    <w:rsid w:val="007B5AEF"/>
    <w:rsid w:val="007B5B64"/>
    <w:rsid w:val="007B5C78"/>
    <w:rsid w:val="007B6063"/>
    <w:rsid w:val="007B613C"/>
    <w:rsid w:val="007B6521"/>
    <w:rsid w:val="007B6539"/>
    <w:rsid w:val="007B65A4"/>
    <w:rsid w:val="007B663B"/>
    <w:rsid w:val="007B6DC9"/>
    <w:rsid w:val="007B6DFC"/>
    <w:rsid w:val="007B6F59"/>
    <w:rsid w:val="007B7184"/>
    <w:rsid w:val="007B733D"/>
    <w:rsid w:val="007B73B9"/>
    <w:rsid w:val="007B74B6"/>
    <w:rsid w:val="007B75D1"/>
    <w:rsid w:val="007B75F0"/>
    <w:rsid w:val="007B785B"/>
    <w:rsid w:val="007B7949"/>
    <w:rsid w:val="007B7AF2"/>
    <w:rsid w:val="007B7B9A"/>
    <w:rsid w:val="007B7BB3"/>
    <w:rsid w:val="007B7FC7"/>
    <w:rsid w:val="007B7FE0"/>
    <w:rsid w:val="007C0085"/>
    <w:rsid w:val="007C0096"/>
    <w:rsid w:val="007C010C"/>
    <w:rsid w:val="007C0454"/>
    <w:rsid w:val="007C0523"/>
    <w:rsid w:val="007C0655"/>
    <w:rsid w:val="007C0699"/>
    <w:rsid w:val="007C075A"/>
    <w:rsid w:val="007C08D2"/>
    <w:rsid w:val="007C0A6B"/>
    <w:rsid w:val="007C0A7D"/>
    <w:rsid w:val="007C0AE1"/>
    <w:rsid w:val="007C0BC3"/>
    <w:rsid w:val="007C0BE8"/>
    <w:rsid w:val="007C0C11"/>
    <w:rsid w:val="007C0D26"/>
    <w:rsid w:val="007C0E71"/>
    <w:rsid w:val="007C0F62"/>
    <w:rsid w:val="007C1018"/>
    <w:rsid w:val="007C10F3"/>
    <w:rsid w:val="007C12FB"/>
    <w:rsid w:val="007C15F5"/>
    <w:rsid w:val="007C188C"/>
    <w:rsid w:val="007C1A0C"/>
    <w:rsid w:val="007C1ADC"/>
    <w:rsid w:val="007C1B01"/>
    <w:rsid w:val="007C1C4E"/>
    <w:rsid w:val="007C1CCF"/>
    <w:rsid w:val="007C1FBE"/>
    <w:rsid w:val="007C206F"/>
    <w:rsid w:val="007C20F8"/>
    <w:rsid w:val="007C2128"/>
    <w:rsid w:val="007C2160"/>
    <w:rsid w:val="007C222D"/>
    <w:rsid w:val="007C22B3"/>
    <w:rsid w:val="007C2424"/>
    <w:rsid w:val="007C24C2"/>
    <w:rsid w:val="007C2583"/>
    <w:rsid w:val="007C25F4"/>
    <w:rsid w:val="007C267C"/>
    <w:rsid w:val="007C26A0"/>
    <w:rsid w:val="007C2819"/>
    <w:rsid w:val="007C28B5"/>
    <w:rsid w:val="007C28FF"/>
    <w:rsid w:val="007C2AC0"/>
    <w:rsid w:val="007C2B27"/>
    <w:rsid w:val="007C2BCD"/>
    <w:rsid w:val="007C2E41"/>
    <w:rsid w:val="007C2F34"/>
    <w:rsid w:val="007C2FD0"/>
    <w:rsid w:val="007C3346"/>
    <w:rsid w:val="007C33BC"/>
    <w:rsid w:val="007C3582"/>
    <w:rsid w:val="007C368C"/>
    <w:rsid w:val="007C36C8"/>
    <w:rsid w:val="007C37ED"/>
    <w:rsid w:val="007C39A9"/>
    <w:rsid w:val="007C3A93"/>
    <w:rsid w:val="007C3BF3"/>
    <w:rsid w:val="007C3C51"/>
    <w:rsid w:val="007C3D41"/>
    <w:rsid w:val="007C3E3F"/>
    <w:rsid w:val="007C3F18"/>
    <w:rsid w:val="007C3F2F"/>
    <w:rsid w:val="007C4011"/>
    <w:rsid w:val="007C402B"/>
    <w:rsid w:val="007C4154"/>
    <w:rsid w:val="007C43C0"/>
    <w:rsid w:val="007C46A3"/>
    <w:rsid w:val="007C4793"/>
    <w:rsid w:val="007C48DC"/>
    <w:rsid w:val="007C4B98"/>
    <w:rsid w:val="007C4BD9"/>
    <w:rsid w:val="007C4DD0"/>
    <w:rsid w:val="007C50F2"/>
    <w:rsid w:val="007C51E5"/>
    <w:rsid w:val="007C5305"/>
    <w:rsid w:val="007C5482"/>
    <w:rsid w:val="007C5531"/>
    <w:rsid w:val="007C5619"/>
    <w:rsid w:val="007C5699"/>
    <w:rsid w:val="007C5854"/>
    <w:rsid w:val="007C58D9"/>
    <w:rsid w:val="007C5B09"/>
    <w:rsid w:val="007C5B1C"/>
    <w:rsid w:val="007C5CBC"/>
    <w:rsid w:val="007C5EB0"/>
    <w:rsid w:val="007C619D"/>
    <w:rsid w:val="007C61CA"/>
    <w:rsid w:val="007C61FE"/>
    <w:rsid w:val="007C6271"/>
    <w:rsid w:val="007C627A"/>
    <w:rsid w:val="007C638A"/>
    <w:rsid w:val="007C6415"/>
    <w:rsid w:val="007C6498"/>
    <w:rsid w:val="007C64EC"/>
    <w:rsid w:val="007C65FB"/>
    <w:rsid w:val="007C66E3"/>
    <w:rsid w:val="007C670F"/>
    <w:rsid w:val="007C6BA1"/>
    <w:rsid w:val="007C6E34"/>
    <w:rsid w:val="007C6F6D"/>
    <w:rsid w:val="007C714A"/>
    <w:rsid w:val="007C721D"/>
    <w:rsid w:val="007C7326"/>
    <w:rsid w:val="007C73A1"/>
    <w:rsid w:val="007C7701"/>
    <w:rsid w:val="007C7799"/>
    <w:rsid w:val="007C7895"/>
    <w:rsid w:val="007C79B2"/>
    <w:rsid w:val="007C7BE5"/>
    <w:rsid w:val="007C7BF4"/>
    <w:rsid w:val="007C7D5C"/>
    <w:rsid w:val="007C7E7C"/>
    <w:rsid w:val="007D022B"/>
    <w:rsid w:val="007D04B4"/>
    <w:rsid w:val="007D0556"/>
    <w:rsid w:val="007D05AC"/>
    <w:rsid w:val="007D0694"/>
    <w:rsid w:val="007D06F7"/>
    <w:rsid w:val="007D0850"/>
    <w:rsid w:val="007D0996"/>
    <w:rsid w:val="007D11E6"/>
    <w:rsid w:val="007D1223"/>
    <w:rsid w:val="007D1251"/>
    <w:rsid w:val="007D1305"/>
    <w:rsid w:val="007D1335"/>
    <w:rsid w:val="007D1472"/>
    <w:rsid w:val="007D14DA"/>
    <w:rsid w:val="007D1853"/>
    <w:rsid w:val="007D18EE"/>
    <w:rsid w:val="007D1910"/>
    <w:rsid w:val="007D195E"/>
    <w:rsid w:val="007D1995"/>
    <w:rsid w:val="007D19A1"/>
    <w:rsid w:val="007D1B9D"/>
    <w:rsid w:val="007D1CB1"/>
    <w:rsid w:val="007D203A"/>
    <w:rsid w:val="007D203D"/>
    <w:rsid w:val="007D2152"/>
    <w:rsid w:val="007D215C"/>
    <w:rsid w:val="007D216A"/>
    <w:rsid w:val="007D2319"/>
    <w:rsid w:val="007D235D"/>
    <w:rsid w:val="007D2378"/>
    <w:rsid w:val="007D23AE"/>
    <w:rsid w:val="007D23D8"/>
    <w:rsid w:val="007D2403"/>
    <w:rsid w:val="007D248C"/>
    <w:rsid w:val="007D250A"/>
    <w:rsid w:val="007D26FD"/>
    <w:rsid w:val="007D2733"/>
    <w:rsid w:val="007D2876"/>
    <w:rsid w:val="007D2891"/>
    <w:rsid w:val="007D2935"/>
    <w:rsid w:val="007D2B54"/>
    <w:rsid w:val="007D2CBB"/>
    <w:rsid w:val="007D2CCB"/>
    <w:rsid w:val="007D2DB7"/>
    <w:rsid w:val="007D2DCD"/>
    <w:rsid w:val="007D2E4F"/>
    <w:rsid w:val="007D2E97"/>
    <w:rsid w:val="007D2F3D"/>
    <w:rsid w:val="007D312A"/>
    <w:rsid w:val="007D32C6"/>
    <w:rsid w:val="007D3412"/>
    <w:rsid w:val="007D34A5"/>
    <w:rsid w:val="007D34E8"/>
    <w:rsid w:val="007D35D7"/>
    <w:rsid w:val="007D3A64"/>
    <w:rsid w:val="007D3ACB"/>
    <w:rsid w:val="007D3C27"/>
    <w:rsid w:val="007D3CB2"/>
    <w:rsid w:val="007D3D2F"/>
    <w:rsid w:val="007D3DD9"/>
    <w:rsid w:val="007D3E44"/>
    <w:rsid w:val="007D3E58"/>
    <w:rsid w:val="007D3E7B"/>
    <w:rsid w:val="007D3EA1"/>
    <w:rsid w:val="007D3FB6"/>
    <w:rsid w:val="007D3FD3"/>
    <w:rsid w:val="007D4147"/>
    <w:rsid w:val="007D44AD"/>
    <w:rsid w:val="007D44C1"/>
    <w:rsid w:val="007D46FA"/>
    <w:rsid w:val="007D47BE"/>
    <w:rsid w:val="007D47D4"/>
    <w:rsid w:val="007D4A02"/>
    <w:rsid w:val="007D4A6B"/>
    <w:rsid w:val="007D4A85"/>
    <w:rsid w:val="007D4B78"/>
    <w:rsid w:val="007D4B87"/>
    <w:rsid w:val="007D5126"/>
    <w:rsid w:val="007D5254"/>
    <w:rsid w:val="007D532E"/>
    <w:rsid w:val="007D533E"/>
    <w:rsid w:val="007D56E0"/>
    <w:rsid w:val="007D579C"/>
    <w:rsid w:val="007D58D5"/>
    <w:rsid w:val="007D5910"/>
    <w:rsid w:val="007D5911"/>
    <w:rsid w:val="007D591C"/>
    <w:rsid w:val="007D5A6D"/>
    <w:rsid w:val="007D5AB8"/>
    <w:rsid w:val="007D5B63"/>
    <w:rsid w:val="007D5C3C"/>
    <w:rsid w:val="007D5E36"/>
    <w:rsid w:val="007D603A"/>
    <w:rsid w:val="007D6115"/>
    <w:rsid w:val="007D63C6"/>
    <w:rsid w:val="007D6455"/>
    <w:rsid w:val="007D645F"/>
    <w:rsid w:val="007D663E"/>
    <w:rsid w:val="007D665C"/>
    <w:rsid w:val="007D66D0"/>
    <w:rsid w:val="007D68E5"/>
    <w:rsid w:val="007D6AD9"/>
    <w:rsid w:val="007D6D15"/>
    <w:rsid w:val="007D6D24"/>
    <w:rsid w:val="007D6D57"/>
    <w:rsid w:val="007D6EAB"/>
    <w:rsid w:val="007D6F87"/>
    <w:rsid w:val="007D72E4"/>
    <w:rsid w:val="007D7358"/>
    <w:rsid w:val="007D7396"/>
    <w:rsid w:val="007D76C2"/>
    <w:rsid w:val="007D7821"/>
    <w:rsid w:val="007D7928"/>
    <w:rsid w:val="007D7B83"/>
    <w:rsid w:val="007D7C35"/>
    <w:rsid w:val="007D7E9E"/>
    <w:rsid w:val="007E026D"/>
    <w:rsid w:val="007E04D8"/>
    <w:rsid w:val="007E053D"/>
    <w:rsid w:val="007E05F3"/>
    <w:rsid w:val="007E06D4"/>
    <w:rsid w:val="007E076D"/>
    <w:rsid w:val="007E0A6F"/>
    <w:rsid w:val="007E0AB0"/>
    <w:rsid w:val="007E0D13"/>
    <w:rsid w:val="007E0E3F"/>
    <w:rsid w:val="007E0E4B"/>
    <w:rsid w:val="007E0E66"/>
    <w:rsid w:val="007E0E73"/>
    <w:rsid w:val="007E0ED4"/>
    <w:rsid w:val="007E0EDA"/>
    <w:rsid w:val="007E0F29"/>
    <w:rsid w:val="007E0F8B"/>
    <w:rsid w:val="007E10E7"/>
    <w:rsid w:val="007E1117"/>
    <w:rsid w:val="007E11CE"/>
    <w:rsid w:val="007E12A1"/>
    <w:rsid w:val="007E1587"/>
    <w:rsid w:val="007E1590"/>
    <w:rsid w:val="007E1659"/>
    <w:rsid w:val="007E16FF"/>
    <w:rsid w:val="007E1994"/>
    <w:rsid w:val="007E19C8"/>
    <w:rsid w:val="007E1A4C"/>
    <w:rsid w:val="007E1ADF"/>
    <w:rsid w:val="007E1C50"/>
    <w:rsid w:val="007E1C7A"/>
    <w:rsid w:val="007E1E5A"/>
    <w:rsid w:val="007E2157"/>
    <w:rsid w:val="007E24A0"/>
    <w:rsid w:val="007E24AD"/>
    <w:rsid w:val="007E253B"/>
    <w:rsid w:val="007E259D"/>
    <w:rsid w:val="007E2C29"/>
    <w:rsid w:val="007E2CEE"/>
    <w:rsid w:val="007E2CF3"/>
    <w:rsid w:val="007E3129"/>
    <w:rsid w:val="007E336B"/>
    <w:rsid w:val="007E3407"/>
    <w:rsid w:val="007E341E"/>
    <w:rsid w:val="007E3486"/>
    <w:rsid w:val="007E355C"/>
    <w:rsid w:val="007E3786"/>
    <w:rsid w:val="007E37D2"/>
    <w:rsid w:val="007E3869"/>
    <w:rsid w:val="007E394C"/>
    <w:rsid w:val="007E3B5E"/>
    <w:rsid w:val="007E3CBE"/>
    <w:rsid w:val="007E3D5E"/>
    <w:rsid w:val="007E3D89"/>
    <w:rsid w:val="007E3E88"/>
    <w:rsid w:val="007E3FC4"/>
    <w:rsid w:val="007E44B8"/>
    <w:rsid w:val="007E44BB"/>
    <w:rsid w:val="007E44C1"/>
    <w:rsid w:val="007E454C"/>
    <w:rsid w:val="007E4563"/>
    <w:rsid w:val="007E459A"/>
    <w:rsid w:val="007E45BB"/>
    <w:rsid w:val="007E4617"/>
    <w:rsid w:val="007E46C9"/>
    <w:rsid w:val="007E4748"/>
    <w:rsid w:val="007E4785"/>
    <w:rsid w:val="007E49E0"/>
    <w:rsid w:val="007E4CAA"/>
    <w:rsid w:val="007E4DBA"/>
    <w:rsid w:val="007E4FAA"/>
    <w:rsid w:val="007E4FB0"/>
    <w:rsid w:val="007E4FC6"/>
    <w:rsid w:val="007E50F4"/>
    <w:rsid w:val="007E5255"/>
    <w:rsid w:val="007E52A2"/>
    <w:rsid w:val="007E5315"/>
    <w:rsid w:val="007E5447"/>
    <w:rsid w:val="007E55BE"/>
    <w:rsid w:val="007E5650"/>
    <w:rsid w:val="007E574C"/>
    <w:rsid w:val="007E5757"/>
    <w:rsid w:val="007E58D1"/>
    <w:rsid w:val="007E59CB"/>
    <w:rsid w:val="007E59EB"/>
    <w:rsid w:val="007E5AC4"/>
    <w:rsid w:val="007E5C2C"/>
    <w:rsid w:val="007E5CEC"/>
    <w:rsid w:val="007E5D72"/>
    <w:rsid w:val="007E5E02"/>
    <w:rsid w:val="007E5E23"/>
    <w:rsid w:val="007E5E44"/>
    <w:rsid w:val="007E617A"/>
    <w:rsid w:val="007E632F"/>
    <w:rsid w:val="007E65A2"/>
    <w:rsid w:val="007E6609"/>
    <w:rsid w:val="007E66D9"/>
    <w:rsid w:val="007E675D"/>
    <w:rsid w:val="007E6889"/>
    <w:rsid w:val="007E69BF"/>
    <w:rsid w:val="007E6C8B"/>
    <w:rsid w:val="007E70DE"/>
    <w:rsid w:val="007E7300"/>
    <w:rsid w:val="007E7504"/>
    <w:rsid w:val="007E754A"/>
    <w:rsid w:val="007E7608"/>
    <w:rsid w:val="007E777A"/>
    <w:rsid w:val="007E784A"/>
    <w:rsid w:val="007E78A6"/>
    <w:rsid w:val="007E7E1C"/>
    <w:rsid w:val="007E7E97"/>
    <w:rsid w:val="007E7EBF"/>
    <w:rsid w:val="007F0179"/>
    <w:rsid w:val="007F01F6"/>
    <w:rsid w:val="007F038D"/>
    <w:rsid w:val="007F0404"/>
    <w:rsid w:val="007F04B3"/>
    <w:rsid w:val="007F058D"/>
    <w:rsid w:val="007F05F4"/>
    <w:rsid w:val="007F076E"/>
    <w:rsid w:val="007F097F"/>
    <w:rsid w:val="007F09B3"/>
    <w:rsid w:val="007F09F6"/>
    <w:rsid w:val="007F0DC0"/>
    <w:rsid w:val="007F0E59"/>
    <w:rsid w:val="007F104D"/>
    <w:rsid w:val="007F11BF"/>
    <w:rsid w:val="007F1353"/>
    <w:rsid w:val="007F1769"/>
    <w:rsid w:val="007F1802"/>
    <w:rsid w:val="007F1912"/>
    <w:rsid w:val="007F1981"/>
    <w:rsid w:val="007F19B2"/>
    <w:rsid w:val="007F1A1F"/>
    <w:rsid w:val="007F1A35"/>
    <w:rsid w:val="007F1D43"/>
    <w:rsid w:val="007F1E9B"/>
    <w:rsid w:val="007F1F20"/>
    <w:rsid w:val="007F1FD3"/>
    <w:rsid w:val="007F2080"/>
    <w:rsid w:val="007F213D"/>
    <w:rsid w:val="007F2161"/>
    <w:rsid w:val="007F21AF"/>
    <w:rsid w:val="007F2231"/>
    <w:rsid w:val="007F254A"/>
    <w:rsid w:val="007F25F5"/>
    <w:rsid w:val="007F26AD"/>
    <w:rsid w:val="007F2B80"/>
    <w:rsid w:val="007F2B8A"/>
    <w:rsid w:val="007F2D50"/>
    <w:rsid w:val="007F2FF7"/>
    <w:rsid w:val="007F32CE"/>
    <w:rsid w:val="007F34C8"/>
    <w:rsid w:val="007F34E8"/>
    <w:rsid w:val="007F3639"/>
    <w:rsid w:val="007F37F8"/>
    <w:rsid w:val="007F3AAE"/>
    <w:rsid w:val="007F3CCD"/>
    <w:rsid w:val="007F3D33"/>
    <w:rsid w:val="007F3E34"/>
    <w:rsid w:val="007F3F77"/>
    <w:rsid w:val="007F4115"/>
    <w:rsid w:val="007F42EF"/>
    <w:rsid w:val="007F4395"/>
    <w:rsid w:val="007F4643"/>
    <w:rsid w:val="007F4832"/>
    <w:rsid w:val="007F48AE"/>
    <w:rsid w:val="007F493C"/>
    <w:rsid w:val="007F494B"/>
    <w:rsid w:val="007F4AD6"/>
    <w:rsid w:val="007F4E5B"/>
    <w:rsid w:val="007F4FF2"/>
    <w:rsid w:val="007F5094"/>
    <w:rsid w:val="007F509E"/>
    <w:rsid w:val="007F50B6"/>
    <w:rsid w:val="007F52C5"/>
    <w:rsid w:val="007F5312"/>
    <w:rsid w:val="007F54B2"/>
    <w:rsid w:val="007F5547"/>
    <w:rsid w:val="007F565C"/>
    <w:rsid w:val="007F57BC"/>
    <w:rsid w:val="007F5814"/>
    <w:rsid w:val="007F58C0"/>
    <w:rsid w:val="007F598D"/>
    <w:rsid w:val="007F5A3D"/>
    <w:rsid w:val="007F5A73"/>
    <w:rsid w:val="007F5B30"/>
    <w:rsid w:val="007F5D1E"/>
    <w:rsid w:val="007F5D57"/>
    <w:rsid w:val="007F5D71"/>
    <w:rsid w:val="007F5D89"/>
    <w:rsid w:val="007F6012"/>
    <w:rsid w:val="007F6201"/>
    <w:rsid w:val="007F6250"/>
    <w:rsid w:val="007F6379"/>
    <w:rsid w:val="007F6390"/>
    <w:rsid w:val="007F647E"/>
    <w:rsid w:val="007F655A"/>
    <w:rsid w:val="007F6601"/>
    <w:rsid w:val="007F6625"/>
    <w:rsid w:val="007F671F"/>
    <w:rsid w:val="007F68E5"/>
    <w:rsid w:val="007F693F"/>
    <w:rsid w:val="007F6E4E"/>
    <w:rsid w:val="007F70AA"/>
    <w:rsid w:val="007F7251"/>
    <w:rsid w:val="007F738F"/>
    <w:rsid w:val="007F7407"/>
    <w:rsid w:val="007F780C"/>
    <w:rsid w:val="007F782B"/>
    <w:rsid w:val="007F7AFD"/>
    <w:rsid w:val="007F7B73"/>
    <w:rsid w:val="007F7B91"/>
    <w:rsid w:val="007F7BDB"/>
    <w:rsid w:val="007F7D4D"/>
    <w:rsid w:val="007F7D7D"/>
    <w:rsid w:val="007F7E0A"/>
    <w:rsid w:val="007F7EC9"/>
    <w:rsid w:val="007F7ECB"/>
    <w:rsid w:val="00800089"/>
    <w:rsid w:val="008000B5"/>
    <w:rsid w:val="008001BE"/>
    <w:rsid w:val="0080023D"/>
    <w:rsid w:val="00800327"/>
    <w:rsid w:val="00800341"/>
    <w:rsid w:val="008005F2"/>
    <w:rsid w:val="00800659"/>
    <w:rsid w:val="008008E7"/>
    <w:rsid w:val="00800AF2"/>
    <w:rsid w:val="00800BB8"/>
    <w:rsid w:val="00800C18"/>
    <w:rsid w:val="00800C1E"/>
    <w:rsid w:val="00800D70"/>
    <w:rsid w:val="00800FB9"/>
    <w:rsid w:val="008011D5"/>
    <w:rsid w:val="00801220"/>
    <w:rsid w:val="0080137B"/>
    <w:rsid w:val="008014FC"/>
    <w:rsid w:val="00801552"/>
    <w:rsid w:val="008016AF"/>
    <w:rsid w:val="00801795"/>
    <w:rsid w:val="00801983"/>
    <w:rsid w:val="008019A5"/>
    <w:rsid w:val="008019D5"/>
    <w:rsid w:val="00801B1B"/>
    <w:rsid w:val="00801B5E"/>
    <w:rsid w:val="00801D16"/>
    <w:rsid w:val="00801E5F"/>
    <w:rsid w:val="0080207F"/>
    <w:rsid w:val="00802095"/>
    <w:rsid w:val="0080214F"/>
    <w:rsid w:val="008021CB"/>
    <w:rsid w:val="0080223D"/>
    <w:rsid w:val="008022FC"/>
    <w:rsid w:val="008022FD"/>
    <w:rsid w:val="00802380"/>
    <w:rsid w:val="00802477"/>
    <w:rsid w:val="008024F0"/>
    <w:rsid w:val="0080276F"/>
    <w:rsid w:val="00802804"/>
    <w:rsid w:val="008029DE"/>
    <w:rsid w:val="00802B4C"/>
    <w:rsid w:val="00802BC5"/>
    <w:rsid w:val="00802CD1"/>
    <w:rsid w:val="00802D3C"/>
    <w:rsid w:val="00802E2A"/>
    <w:rsid w:val="00802E40"/>
    <w:rsid w:val="00802E80"/>
    <w:rsid w:val="00802EE2"/>
    <w:rsid w:val="008030D3"/>
    <w:rsid w:val="00803173"/>
    <w:rsid w:val="00803390"/>
    <w:rsid w:val="00803404"/>
    <w:rsid w:val="008034F7"/>
    <w:rsid w:val="00803616"/>
    <w:rsid w:val="0080367D"/>
    <w:rsid w:val="0080369F"/>
    <w:rsid w:val="008036AB"/>
    <w:rsid w:val="00803830"/>
    <w:rsid w:val="00803B3C"/>
    <w:rsid w:val="00803B90"/>
    <w:rsid w:val="00803C47"/>
    <w:rsid w:val="00803D02"/>
    <w:rsid w:val="00803D81"/>
    <w:rsid w:val="00803D8A"/>
    <w:rsid w:val="00803DBA"/>
    <w:rsid w:val="00803DEE"/>
    <w:rsid w:val="00803E39"/>
    <w:rsid w:val="00804172"/>
    <w:rsid w:val="008041EF"/>
    <w:rsid w:val="00804392"/>
    <w:rsid w:val="008044CB"/>
    <w:rsid w:val="008047F1"/>
    <w:rsid w:val="00804A62"/>
    <w:rsid w:val="00804A69"/>
    <w:rsid w:val="00804B1E"/>
    <w:rsid w:val="00804BA8"/>
    <w:rsid w:val="00804C96"/>
    <w:rsid w:val="00804DDF"/>
    <w:rsid w:val="00805006"/>
    <w:rsid w:val="00805026"/>
    <w:rsid w:val="00805090"/>
    <w:rsid w:val="00805446"/>
    <w:rsid w:val="008054FF"/>
    <w:rsid w:val="008057DC"/>
    <w:rsid w:val="0080597F"/>
    <w:rsid w:val="00805A07"/>
    <w:rsid w:val="00805A4A"/>
    <w:rsid w:val="00805B78"/>
    <w:rsid w:val="00805EEE"/>
    <w:rsid w:val="00805FE1"/>
    <w:rsid w:val="0080626A"/>
    <w:rsid w:val="00806327"/>
    <w:rsid w:val="008064B0"/>
    <w:rsid w:val="008066CB"/>
    <w:rsid w:val="0080696C"/>
    <w:rsid w:val="00806A19"/>
    <w:rsid w:val="00806A80"/>
    <w:rsid w:val="00806AAE"/>
    <w:rsid w:val="00806AF1"/>
    <w:rsid w:val="00806B29"/>
    <w:rsid w:val="00806C3A"/>
    <w:rsid w:val="00806C8C"/>
    <w:rsid w:val="00806CB1"/>
    <w:rsid w:val="00806D6E"/>
    <w:rsid w:val="00806ED6"/>
    <w:rsid w:val="00806F14"/>
    <w:rsid w:val="0080717D"/>
    <w:rsid w:val="008071FD"/>
    <w:rsid w:val="0080721B"/>
    <w:rsid w:val="008072A1"/>
    <w:rsid w:val="0080732F"/>
    <w:rsid w:val="008075D0"/>
    <w:rsid w:val="008075F7"/>
    <w:rsid w:val="00807666"/>
    <w:rsid w:val="008076C3"/>
    <w:rsid w:val="0080776F"/>
    <w:rsid w:val="00807862"/>
    <w:rsid w:val="0080789C"/>
    <w:rsid w:val="008079FA"/>
    <w:rsid w:val="00807A27"/>
    <w:rsid w:val="00807A50"/>
    <w:rsid w:val="00807A76"/>
    <w:rsid w:val="00807BE0"/>
    <w:rsid w:val="00807D29"/>
    <w:rsid w:val="00807D46"/>
    <w:rsid w:val="00807D52"/>
    <w:rsid w:val="00807D5C"/>
    <w:rsid w:val="00807E2D"/>
    <w:rsid w:val="00807E77"/>
    <w:rsid w:val="00807F91"/>
    <w:rsid w:val="00807FEB"/>
    <w:rsid w:val="00810060"/>
    <w:rsid w:val="00810232"/>
    <w:rsid w:val="00810419"/>
    <w:rsid w:val="00810451"/>
    <w:rsid w:val="00810482"/>
    <w:rsid w:val="0081049D"/>
    <w:rsid w:val="00810558"/>
    <w:rsid w:val="00810692"/>
    <w:rsid w:val="008106A5"/>
    <w:rsid w:val="008107E9"/>
    <w:rsid w:val="00810858"/>
    <w:rsid w:val="008108EA"/>
    <w:rsid w:val="0081098C"/>
    <w:rsid w:val="00810A4F"/>
    <w:rsid w:val="00810DE8"/>
    <w:rsid w:val="00810E44"/>
    <w:rsid w:val="00810E48"/>
    <w:rsid w:val="008110B3"/>
    <w:rsid w:val="008110D7"/>
    <w:rsid w:val="008112E0"/>
    <w:rsid w:val="0081138E"/>
    <w:rsid w:val="0081155A"/>
    <w:rsid w:val="008115C7"/>
    <w:rsid w:val="0081164F"/>
    <w:rsid w:val="00811916"/>
    <w:rsid w:val="00811A18"/>
    <w:rsid w:val="00811BE0"/>
    <w:rsid w:val="00811C37"/>
    <w:rsid w:val="00811D56"/>
    <w:rsid w:val="00811F4F"/>
    <w:rsid w:val="00811FC3"/>
    <w:rsid w:val="0081209F"/>
    <w:rsid w:val="00812107"/>
    <w:rsid w:val="0081219B"/>
    <w:rsid w:val="008121A9"/>
    <w:rsid w:val="008122D3"/>
    <w:rsid w:val="00812363"/>
    <w:rsid w:val="00812443"/>
    <w:rsid w:val="00812603"/>
    <w:rsid w:val="0081265F"/>
    <w:rsid w:val="0081273A"/>
    <w:rsid w:val="00812A78"/>
    <w:rsid w:val="00812A80"/>
    <w:rsid w:val="00812B18"/>
    <w:rsid w:val="00812BD1"/>
    <w:rsid w:val="00812C1E"/>
    <w:rsid w:val="00812CE1"/>
    <w:rsid w:val="00812D72"/>
    <w:rsid w:val="00812E02"/>
    <w:rsid w:val="00813020"/>
    <w:rsid w:val="00813404"/>
    <w:rsid w:val="00813408"/>
    <w:rsid w:val="008134F2"/>
    <w:rsid w:val="00813691"/>
    <w:rsid w:val="0081378C"/>
    <w:rsid w:val="0081384C"/>
    <w:rsid w:val="00813911"/>
    <w:rsid w:val="00813A04"/>
    <w:rsid w:val="00813AC4"/>
    <w:rsid w:val="00813AF2"/>
    <w:rsid w:val="00813CF7"/>
    <w:rsid w:val="00813CFE"/>
    <w:rsid w:val="00813E6F"/>
    <w:rsid w:val="00813E97"/>
    <w:rsid w:val="00814140"/>
    <w:rsid w:val="00814416"/>
    <w:rsid w:val="008144B1"/>
    <w:rsid w:val="00814508"/>
    <w:rsid w:val="00814642"/>
    <w:rsid w:val="008146DD"/>
    <w:rsid w:val="008146FB"/>
    <w:rsid w:val="00814763"/>
    <w:rsid w:val="008149CC"/>
    <w:rsid w:val="00814A76"/>
    <w:rsid w:val="00814A7F"/>
    <w:rsid w:val="00814AB9"/>
    <w:rsid w:val="00814D17"/>
    <w:rsid w:val="00814F83"/>
    <w:rsid w:val="0081529B"/>
    <w:rsid w:val="00815423"/>
    <w:rsid w:val="008155C8"/>
    <w:rsid w:val="00815619"/>
    <w:rsid w:val="008156E4"/>
    <w:rsid w:val="00815784"/>
    <w:rsid w:val="008157F3"/>
    <w:rsid w:val="00815902"/>
    <w:rsid w:val="0081592B"/>
    <w:rsid w:val="00815997"/>
    <w:rsid w:val="00815B27"/>
    <w:rsid w:val="00815B70"/>
    <w:rsid w:val="00815CC7"/>
    <w:rsid w:val="00815D05"/>
    <w:rsid w:val="00815E1A"/>
    <w:rsid w:val="00815E38"/>
    <w:rsid w:val="00815FB3"/>
    <w:rsid w:val="00815FE4"/>
    <w:rsid w:val="00816094"/>
    <w:rsid w:val="008162AF"/>
    <w:rsid w:val="0081657A"/>
    <w:rsid w:val="0081657E"/>
    <w:rsid w:val="008165A3"/>
    <w:rsid w:val="00816775"/>
    <w:rsid w:val="008167B2"/>
    <w:rsid w:val="008168CB"/>
    <w:rsid w:val="00816974"/>
    <w:rsid w:val="00816A92"/>
    <w:rsid w:val="00816D28"/>
    <w:rsid w:val="00816D5E"/>
    <w:rsid w:val="00816DCC"/>
    <w:rsid w:val="00816E34"/>
    <w:rsid w:val="0081702F"/>
    <w:rsid w:val="008170CA"/>
    <w:rsid w:val="00817199"/>
    <w:rsid w:val="0081724C"/>
    <w:rsid w:val="008172E3"/>
    <w:rsid w:val="008172F5"/>
    <w:rsid w:val="0081734F"/>
    <w:rsid w:val="00817548"/>
    <w:rsid w:val="00817581"/>
    <w:rsid w:val="008176DA"/>
    <w:rsid w:val="008176F1"/>
    <w:rsid w:val="00817732"/>
    <w:rsid w:val="00817874"/>
    <w:rsid w:val="00817C48"/>
    <w:rsid w:val="00817FE1"/>
    <w:rsid w:val="0082004D"/>
    <w:rsid w:val="00820332"/>
    <w:rsid w:val="00820445"/>
    <w:rsid w:val="00820476"/>
    <w:rsid w:val="008206B6"/>
    <w:rsid w:val="008207D6"/>
    <w:rsid w:val="00820C75"/>
    <w:rsid w:val="00820D02"/>
    <w:rsid w:val="00820D73"/>
    <w:rsid w:val="00820D7C"/>
    <w:rsid w:val="00820E9D"/>
    <w:rsid w:val="00820FF8"/>
    <w:rsid w:val="0082105B"/>
    <w:rsid w:val="00821067"/>
    <w:rsid w:val="0082126A"/>
    <w:rsid w:val="008212A3"/>
    <w:rsid w:val="008212B9"/>
    <w:rsid w:val="008213A4"/>
    <w:rsid w:val="008215E8"/>
    <w:rsid w:val="008216EA"/>
    <w:rsid w:val="008219FC"/>
    <w:rsid w:val="00821A77"/>
    <w:rsid w:val="00821A8E"/>
    <w:rsid w:val="00821B9F"/>
    <w:rsid w:val="00821DD6"/>
    <w:rsid w:val="00821DFE"/>
    <w:rsid w:val="00821DFF"/>
    <w:rsid w:val="00821FC2"/>
    <w:rsid w:val="0082203F"/>
    <w:rsid w:val="008220AD"/>
    <w:rsid w:val="0082211C"/>
    <w:rsid w:val="00822191"/>
    <w:rsid w:val="008221E7"/>
    <w:rsid w:val="00822495"/>
    <w:rsid w:val="00822541"/>
    <w:rsid w:val="00822635"/>
    <w:rsid w:val="0082275A"/>
    <w:rsid w:val="00822DFF"/>
    <w:rsid w:val="00822F43"/>
    <w:rsid w:val="0082305A"/>
    <w:rsid w:val="00823081"/>
    <w:rsid w:val="0082319C"/>
    <w:rsid w:val="00823298"/>
    <w:rsid w:val="008232CB"/>
    <w:rsid w:val="008232D1"/>
    <w:rsid w:val="008232EA"/>
    <w:rsid w:val="00823362"/>
    <w:rsid w:val="0082356A"/>
    <w:rsid w:val="00823613"/>
    <w:rsid w:val="00823818"/>
    <w:rsid w:val="008238A4"/>
    <w:rsid w:val="00823A85"/>
    <w:rsid w:val="00823A9A"/>
    <w:rsid w:val="00823BEA"/>
    <w:rsid w:val="00823D9C"/>
    <w:rsid w:val="00823DF7"/>
    <w:rsid w:val="00823E0C"/>
    <w:rsid w:val="00823F7C"/>
    <w:rsid w:val="00823F9B"/>
    <w:rsid w:val="0082400E"/>
    <w:rsid w:val="0082419E"/>
    <w:rsid w:val="0082422F"/>
    <w:rsid w:val="00824352"/>
    <w:rsid w:val="008243AF"/>
    <w:rsid w:val="00824492"/>
    <w:rsid w:val="00824539"/>
    <w:rsid w:val="008245EC"/>
    <w:rsid w:val="008246D7"/>
    <w:rsid w:val="00824AC8"/>
    <w:rsid w:val="00824B81"/>
    <w:rsid w:val="00824CA8"/>
    <w:rsid w:val="00824E20"/>
    <w:rsid w:val="00824FE8"/>
    <w:rsid w:val="008250A8"/>
    <w:rsid w:val="00825122"/>
    <w:rsid w:val="00825411"/>
    <w:rsid w:val="0082563C"/>
    <w:rsid w:val="008256A5"/>
    <w:rsid w:val="00825719"/>
    <w:rsid w:val="00825727"/>
    <w:rsid w:val="0082580C"/>
    <w:rsid w:val="00825959"/>
    <w:rsid w:val="008259E9"/>
    <w:rsid w:val="00825C26"/>
    <w:rsid w:val="00825CE8"/>
    <w:rsid w:val="00825CF9"/>
    <w:rsid w:val="00825D6B"/>
    <w:rsid w:val="00825FA3"/>
    <w:rsid w:val="008260C7"/>
    <w:rsid w:val="008262B9"/>
    <w:rsid w:val="008262DC"/>
    <w:rsid w:val="0082639F"/>
    <w:rsid w:val="00826437"/>
    <w:rsid w:val="00826555"/>
    <w:rsid w:val="008266FA"/>
    <w:rsid w:val="008267CC"/>
    <w:rsid w:val="008267CE"/>
    <w:rsid w:val="008267D5"/>
    <w:rsid w:val="00826875"/>
    <w:rsid w:val="00826925"/>
    <w:rsid w:val="0082695E"/>
    <w:rsid w:val="00826A66"/>
    <w:rsid w:val="00826A9A"/>
    <w:rsid w:val="00826B9F"/>
    <w:rsid w:val="00826D0B"/>
    <w:rsid w:val="00826D67"/>
    <w:rsid w:val="00826E27"/>
    <w:rsid w:val="00826E63"/>
    <w:rsid w:val="00826E8D"/>
    <w:rsid w:val="008270C5"/>
    <w:rsid w:val="008271BE"/>
    <w:rsid w:val="00827255"/>
    <w:rsid w:val="008272A8"/>
    <w:rsid w:val="008272D9"/>
    <w:rsid w:val="00827332"/>
    <w:rsid w:val="00827337"/>
    <w:rsid w:val="00827638"/>
    <w:rsid w:val="00827643"/>
    <w:rsid w:val="008276D5"/>
    <w:rsid w:val="0082772F"/>
    <w:rsid w:val="008278D2"/>
    <w:rsid w:val="008279C5"/>
    <w:rsid w:val="00827A54"/>
    <w:rsid w:val="00827A58"/>
    <w:rsid w:val="00827B45"/>
    <w:rsid w:val="00827C96"/>
    <w:rsid w:val="00827CE5"/>
    <w:rsid w:val="00827E0F"/>
    <w:rsid w:val="00827E7C"/>
    <w:rsid w:val="008300A5"/>
    <w:rsid w:val="0083013A"/>
    <w:rsid w:val="008301B9"/>
    <w:rsid w:val="008302CD"/>
    <w:rsid w:val="0083036C"/>
    <w:rsid w:val="008304AF"/>
    <w:rsid w:val="008304D9"/>
    <w:rsid w:val="008304F8"/>
    <w:rsid w:val="008306AB"/>
    <w:rsid w:val="00830841"/>
    <w:rsid w:val="00830B91"/>
    <w:rsid w:val="00830C46"/>
    <w:rsid w:val="00830CEC"/>
    <w:rsid w:val="00830D33"/>
    <w:rsid w:val="00830D84"/>
    <w:rsid w:val="00830D9A"/>
    <w:rsid w:val="00830E69"/>
    <w:rsid w:val="00830EB0"/>
    <w:rsid w:val="00830EB1"/>
    <w:rsid w:val="0083109A"/>
    <w:rsid w:val="008310EA"/>
    <w:rsid w:val="0083129D"/>
    <w:rsid w:val="0083138D"/>
    <w:rsid w:val="008313E2"/>
    <w:rsid w:val="00831494"/>
    <w:rsid w:val="008314A4"/>
    <w:rsid w:val="00831528"/>
    <w:rsid w:val="008315DB"/>
    <w:rsid w:val="008316EA"/>
    <w:rsid w:val="00831889"/>
    <w:rsid w:val="008318C1"/>
    <w:rsid w:val="00831A63"/>
    <w:rsid w:val="00831B09"/>
    <w:rsid w:val="00831D58"/>
    <w:rsid w:val="00831E72"/>
    <w:rsid w:val="00831F34"/>
    <w:rsid w:val="00831F84"/>
    <w:rsid w:val="00831FEB"/>
    <w:rsid w:val="008320D5"/>
    <w:rsid w:val="00832132"/>
    <w:rsid w:val="00832150"/>
    <w:rsid w:val="00832241"/>
    <w:rsid w:val="0083235A"/>
    <w:rsid w:val="008323EC"/>
    <w:rsid w:val="008324BB"/>
    <w:rsid w:val="0083254A"/>
    <w:rsid w:val="008326BC"/>
    <w:rsid w:val="008326DC"/>
    <w:rsid w:val="00832724"/>
    <w:rsid w:val="00832733"/>
    <w:rsid w:val="00832984"/>
    <w:rsid w:val="008329F7"/>
    <w:rsid w:val="00832AEB"/>
    <w:rsid w:val="00832AF4"/>
    <w:rsid w:val="00832B30"/>
    <w:rsid w:val="00832C33"/>
    <w:rsid w:val="00832C48"/>
    <w:rsid w:val="00832C53"/>
    <w:rsid w:val="00832C7C"/>
    <w:rsid w:val="00832CE3"/>
    <w:rsid w:val="00832DA8"/>
    <w:rsid w:val="00832DB6"/>
    <w:rsid w:val="00832DDB"/>
    <w:rsid w:val="0083307C"/>
    <w:rsid w:val="0083309B"/>
    <w:rsid w:val="00833405"/>
    <w:rsid w:val="00833586"/>
    <w:rsid w:val="00833685"/>
    <w:rsid w:val="008337CB"/>
    <w:rsid w:val="0083383F"/>
    <w:rsid w:val="008339F1"/>
    <w:rsid w:val="00833B59"/>
    <w:rsid w:val="00833B78"/>
    <w:rsid w:val="00833C20"/>
    <w:rsid w:val="00833F5D"/>
    <w:rsid w:val="00833FB0"/>
    <w:rsid w:val="0083402F"/>
    <w:rsid w:val="00834046"/>
    <w:rsid w:val="00834095"/>
    <w:rsid w:val="008340B6"/>
    <w:rsid w:val="008340C4"/>
    <w:rsid w:val="0083430F"/>
    <w:rsid w:val="0083435D"/>
    <w:rsid w:val="00834390"/>
    <w:rsid w:val="008343F5"/>
    <w:rsid w:val="00834439"/>
    <w:rsid w:val="0083443D"/>
    <w:rsid w:val="0083444A"/>
    <w:rsid w:val="008344B1"/>
    <w:rsid w:val="0083453F"/>
    <w:rsid w:val="00834696"/>
    <w:rsid w:val="00834826"/>
    <w:rsid w:val="00834885"/>
    <w:rsid w:val="00834927"/>
    <w:rsid w:val="00834B67"/>
    <w:rsid w:val="00834D3C"/>
    <w:rsid w:val="00834EE5"/>
    <w:rsid w:val="00835015"/>
    <w:rsid w:val="0083513D"/>
    <w:rsid w:val="0083514E"/>
    <w:rsid w:val="008351AC"/>
    <w:rsid w:val="00835208"/>
    <w:rsid w:val="0083527D"/>
    <w:rsid w:val="008352BE"/>
    <w:rsid w:val="00835360"/>
    <w:rsid w:val="008353F7"/>
    <w:rsid w:val="0083558E"/>
    <w:rsid w:val="008355E1"/>
    <w:rsid w:val="00835682"/>
    <w:rsid w:val="008356BF"/>
    <w:rsid w:val="0083572F"/>
    <w:rsid w:val="008357A7"/>
    <w:rsid w:val="008357C5"/>
    <w:rsid w:val="00835831"/>
    <w:rsid w:val="00835A86"/>
    <w:rsid w:val="00835B5D"/>
    <w:rsid w:val="00835B93"/>
    <w:rsid w:val="00835C7E"/>
    <w:rsid w:val="00835D83"/>
    <w:rsid w:val="00835DD9"/>
    <w:rsid w:val="008360B7"/>
    <w:rsid w:val="008361F0"/>
    <w:rsid w:val="008365F3"/>
    <w:rsid w:val="00836691"/>
    <w:rsid w:val="008366D0"/>
    <w:rsid w:val="0083684F"/>
    <w:rsid w:val="008368AF"/>
    <w:rsid w:val="00836919"/>
    <w:rsid w:val="008369FF"/>
    <w:rsid w:val="00836B9B"/>
    <w:rsid w:val="00836CB2"/>
    <w:rsid w:val="00836D1E"/>
    <w:rsid w:val="00836DB8"/>
    <w:rsid w:val="00836ECA"/>
    <w:rsid w:val="00836FD6"/>
    <w:rsid w:val="00837034"/>
    <w:rsid w:val="0083703D"/>
    <w:rsid w:val="008374A3"/>
    <w:rsid w:val="008375EF"/>
    <w:rsid w:val="00837761"/>
    <w:rsid w:val="008377C5"/>
    <w:rsid w:val="00837840"/>
    <w:rsid w:val="0083785A"/>
    <w:rsid w:val="00837B3E"/>
    <w:rsid w:val="00837CD2"/>
    <w:rsid w:val="00837D61"/>
    <w:rsid w:val="00837DFC"/>
    <w:rsid w:val="00837E7E"/>
    <w:rsid w:val="00837E94"/>
    <w:rsid w:val="00840044"/>
    <w:rsid w:val="008401F7"/>
    <w:rsid w:val="0084023C"/>
    <w:rsid w:val="0084024D"/>
    <w:rsid w:val="008402A1"/>
    <w:rsid w:val="008402D5"/>
    <w:rsid w:val="00840431"/>
    <w:rsid w:val="008404EC"/>
    <w:rsid w:val="008405AF"/>
    <w:rsid w:val="008405E8"/>
    <w:rsid w:val="0084064D"/>
    <w:rsid w:val="0084065B"/>
    <w:rsid w:val="00840690"/>
    <w:rsid w:val="008407F0"/>
    <w:rsid w:val="0084080E"/>
    <w:rsid w:val="008408A9"/>
    <w:rsid w:val="00840A61"/>
    <w:rsid w:val="00840A65"/>
    <w:rsid w:val="00840CCB"/>
    <w:rsid w:val="00840D86"/>
    <w:rsid w:val="00840E08"/>
    <w:rsid w:val="00840E3E"/>
    <w:rsid w:val="00840EA8"/>
    <w:rsid w:val="00840F30"/>
    <w:rsid w:val="0084105B"/>
    <w:rsid w:val="0084120D"/>
    <w:rsid w:val="00841212"/>
    <w:rsid w:val="0084131C"/>
    <w:rsid w:val="00841328"/>
    <w:rsid w:val="008413C0"/>
    <w:rsid w:val="008413DD"/>
    <w:rsid w:val="00841460"/>
    <w:rsid w:val="0084198C"/>
    <w:rsid w:val="008419AC"/>
    <w:rsid w:val="00841E77"/>
    <w:rsid w:val="00842069"/>
    <w:rsid w:val="0084230D"/>
    <w:rsid w:val="008425A0"/>
    <w:rsid w:val="0084297E"/>
    <w:rsid w:val="008429E4"/>
    <w:rsid w:val="00842B8C"/>
    <w:rsid w:val="00842FB9"/>
    <w:rsid w:val="0084318A"/>
    <w:rsid w:val="008432D8"/>
    <w:rsid w:val="00843523"/>
    <w:rsid w:val="008435AA"/>
    <w:rsid w:val="00843656"/>
    <w:rsid w:val="0084368B"/>
    <w:rsid w:val="008436E8"/>
    <w:rsid w:val="00843839"/>
    <w:rsid w:val="008438E6"/>
    <w:rsid w:val="008438FF"/>
    <w:rsid w:val="00843961"/>
    <w:rsid w:val="00843974"/>
    <w:rsid w:val="00843A2E"/>
    <w:rsid w:val="00843B85"/>
    <w:rsid w:val="00843BCA"/>
    <w:rsid w:val="00843CB0"/>
    <w:rsid w:val="00843D3C"/>
    <w:rsid w:val="00843DB5"/>
    <w:rsid w:val="00843FCB"/>
    <w:rsid w:val="00844093"/>
    <w:rsid w:val="008440B8"/>
    <w:rsid w:val="0084456B"/>
    <w:rsid w:val="00844912"/>
    <w:rsid w:val="00844943"/>
    <w:rsid w:val="008449F5"/>
    <w:rsid w:val="00844A00"/>
    <w:rsid w:val="00844A29"/>
    <w:rsid w:val="00844C34"/>
    <w:rsid w:val="00844CA3"/>
    <w:rsid w:val="00844F62"/>
    <w:rsid w:val="00844FBD"/>
    <w:rsid w:val="008450C9"/>
    <w:rsid w:val="00845208"/>
    <w:rsid w:val="0084530D"/>
    <w:rsid w:val="00845420"/>
    <w:rsid w:val="008455C7"/>
    <w:rsid w:val="0084574C"/>
    <w:rsid w:val="0084576F"/>
    <w:rsid w:val="00845798"/>
    <w:rsid w:val="00845B04"/>
    <w:rsid w:val="00845B68"/>
    <w:rsid w:val="00845C7B"/>
    <w:rsid w:val="00845D23"/>
    <w:rsid w:val="00845D7F"/>
    <w:rsid w:val="00845F51"/>
    <w:rsid w:val="00845FC4"/>
    <w:rsid w:val="0084605C"/>
    <w:rsid w:val="00846065"/>
    <w:rsid w:val="008460F4"/>
    <w:rsid w:val="00846414"/>
    <w:rsid w:val="00846767"/>
    <w:rsid w:val="00846A22"/>
    <w:rsid w:val="00846A94"/>
    <w:rsid w:val="00846B45"/>
    <w:rsid w:val="00846B97"/>
    <w:rsid w:val="00846E02"/>
    <w:rsid w:val="00846F0D"/>
    <w:rsid w:val="00847369"/>
    <w:rsid w:val="00847431"/>
    <w:rsid w:val="00847472"/>
    <w:rsid w:val="0084764F"/>
    <w:rsid w:val="008479FC"/>
    <w:rsid w:val="00847A20"/>
    <w:rsid w:val="00847A4F"/>
    <w:rsid w:val="00847C1E"/>
    <w:rsid w:val="00847E66"/>
    <w:rsid w:val="00847EFF"/>
    <w:rsid w:val="008501BA"/>
    <w:rsid w:val="00850245"/>
    <w:rsid w:val="00850356"/>
    <w:rsid w:val="00850432"/>
    <w:rsid w:val="0085046B"/>
    <w:rsid w:val="00850489"/>
    <w:rsid w:val="00850528"/>
    <w:rsid w:val="008505E8"/>
    <w:rsid w:val="00850661"/>
    <w:rsid w:val="008506E9"/>
    <w:rsid w:val="008507CE"/>
    <w:rsid w:val="008508AC"/>
    <w:rsid w:val="00850A41"/>
    <w:rsid w:val="00850A99"/>
    <w:rsid w:val="00850B03"/>
    <w:rsid w:val="00850B8A"/>
    <w:rsid w:val="00850BA3"/>
    <w:rsid w:val="00850BD9"/>
    <w:rsid w:val="00850DDA"/>
    <w:rsid w:val="00851001"/>
    <w:rsid w:val="00851263"/>
    <w:rsid w:val="00851355"/>
    <w:rsid w:val="00851436"/>
    <w:rsid w:val="008515D0"/>
    <w:rsid w:val="0085161D"/>
    <w:rsid w:val="0085174D"/>
    <w:rsid w:val="00851880"/>
    <w:rsid w:val="008519E4"/>
    <w:rsid w:val="00851A00"/>
    <w:rsid w:val="00851A24"/>
    <w:rsid w:val="00851ACC"/>
    <w:rsid w:val="00851AD0"/>
    <w:rsid w:val="00851C19"/>
    <w:rsid w:val="00851C9C"/>
    <w:rsid w:val="00852281"/>
    <w:rsid w:val="008522B8"/>
    <w:rsid w:val="0085244C"/>
    <w:rsid w:val="00852489"/>
    <w:rsid w:val="00852B4C"/>
    <w:rsid w:val="00853089"/>
    <w:rsid w:val="008530CD"/>
    <w:rsid w:val="00853694"/>
    <w:rsid w:val="0085369A"/>
    <w:rsid w:val="00853A04"/>
    <w:rsid w:val="00853BAC"/>
    <w:rsid w:val="00853FED"/>
    <w:rsid w:val="008540D0"/>
    <w:rsid w:val="0085412F"/>
    <w:rsid w:val="008541E6"/>
    <w:rsid w:val="008541ED"/>
    <w:rsid w:val="008541EF"/>
    <w:rsid w:val="0085431D"/>
    <w:rsid w:val="00854368"/>
    <w:rsid w:val="008543DD"/>
    <w:rsid w:val="008544FA"/>
    <w:rsid w:val="00854637"/>
    <w:rsid w:val="008546EA"/>
    <w:rsid w:val="0085483A"/>
    <w:rsid w:val="0085485F"/>
    <w:rsid w:val="00854AAF"/>
    <w:rsid w:val="00854AC0"/>
    <w:rsid w:val="00854BBF"/>
    <w:rsid w:val="00854BC8"/>
    <w:rsid w:val="00854C0C"/>
    <w:rsid w:val="00854C70"/>
    <w:rsid w:val="00854D58"/>
    <w:rsid w:val="00854E8C"/>
    <w:rsid w:val="00854EBF"/>
    <w:rsid w:val="00854F17"/>
    <w:rsid w:val="00855009"/>
    <w:rsid w:val="00855084"/>
    <w:rsid w:val="008550AF"/>
    <w:rsid w:val="0085523A"/>
    <w:rsid w:val="00855255"/>
    <w:rsid w:val="00855362"/>
    <w:rsid w:val="00855447"/>
    <w:rsid w:val="008554A7"/>
    <w:rsid w:val="008554E9"/>
    <w:rsid w:val="0085551D"/>
    <w:rsid w:val="00855538"/>
    <w:rsid w:val="00855D79"/>
    <w:rsid w:val="00855EE1"/>
    <w:rsid w:val="00855F21"/>
    <w:rsid w:val="00855F69"/>
    <w:rsid w:val="00856203"/>
    <w:rsid w:val="008562A2"/>
    <w:rsid w:val="008562D3"/>
    <w:rsid w:val="0085635A"/>
    <w:rsid w:val="00856484"/>
    <w:rsid w:val="008564D2"/>
    <w:rsid w:val="00856635"/>
    <w:rsid w:val="008568DB"/>
    <w:rsid w:val="008569D8"/>
    <w:rsid w:val="00856BC2"/>
    <w:rsid w:val="00856BC4"/>
    <w:rsid w:val="00856BF7"/>
    <w:rsid w:val="00856C7A"/>
    <w:rsid w:val="00856CA1"/>
    <w:rsid w:val="00856CBE"/>
    <w:rsid w:val="00856DBD"/>
    <w:rsid w:val="00856DD9"/>
    <w:rsid w:val="00856F05"/>
    <w:rsid w:val="00856F93"/>
    <w:rsid w:val="0085701F"/>
    <w:rsid w:val="0085730F"/>
    <w:rsid w:val="0085741A"/>
    <w:rsid w:val="008574D3"/>
    <w:rsid w:val="008575C2"/>
    <w:rsid w:val="008577A7"/>
    <w:rsid w:val="00857BDA"/>
    <w:rsid w:val="00857C98"/>
    <w:rsid w:val="00857CAA"/>
    <w:rsid w:val="00857CE6"/>
    <w:rsid w:val="00857D1D"/>
    <w:rsid w:val="00857E2B"/>
    <w:rsid w:val="00857F18"/>
    <w:rsid w:val="00857FB9"/>
    <w:rsid w:val="00857FCE"/>
    <w:rsid w:val="0086003D"/>
    <w:rsid w:val="00860154"/>
    <w:rsid w:val="008601BA"/>
    <w:rsid w:val="0086024B"/>
    <w:rsid w:val="008607B8"/>
    <w:rsid w:val="00860877"/>
    <w:rsid w:val="00860961"/>
    <w:rsid w:val="008609C7"/>
    <w:rsid w:val="00860B3F"/>
    <w:rsid w:val="00860B46"/>
    <w:rsid w:val="00860E66"/>
    <w:rsid w:val="00860E99"/>
    <w:rsid w:val="00861020"/>
    <w:rsid w:val="00861252"/>
    <w:rsid w:val="008612EC"/>
    <w:rsid w:val="00861331"/>
    <w:rsid w:val="00861395"/>
    <w:rsid w:val="0086153D"/>
    <w:rsid w:val="00861554"/>
    <w:rsid w:val="0086156E"/>
    <w:rsid w:val="00861613"/>
    <w:rsid w:val="0086169D"/>
    <w:rsid w:val="00861895"/>
    <w:rsid w:val="00861A32"/>
    <w:rsid w:val="00861B15"/>
    <w:rsid w:val="00861B6E"/>
    <w:rsid w:val="00861C98"/>
    <w:rsid w:val="00861CAE"/>
    <w:rsid w:val="00861D4B"/>
    <w:rsid w:val="00861D73"/>
    <w:rsid w:val="00861E20"/>
    <w:rsid w:val="00861E38"/>
    <w:rsid w:val="00861E58"/>
    <w:rsid w:val="00861F3E"/>
    <w:rsid w:val="00861FE3"/>
    <w:rsid w:val="008623FD"/>
    <w:rsid w:val="008624E7"/>
    <w:rsid w:val="008627C3"/>
    <w:rsid w:val="008628AF"/>
    <w:rsid w:val="008628B6"/>
    <w:rsid w:val="00862931"/>
    <w:rsid w:val="00862AA5"/>
    <w:rsid w:val="00862B4C"/>
    <w:rsid w:val="00862BE7"/>
    <w:rsid w:val="00862E45"/>
    <w:rsid w:val="00862FAA"/>
    <w:rsid w:val="00862FCB"/>
    <w:rsid w:val="008632AF"/>
    <w:rsid w:val="0086335D"/>
    <w:rsid w:val="008633F5"/>
    <w:rsid w:val="0086344A"/>
    <w:rsid w:val="00863551"/>
    <w:rsid w:val="008635E5"/>
    <w:rsid w:val="008638EC"/>
    <w:rsid w:val="008639EA"/>
    <w:rsid w:val="00863A5D"/>
    <w:rsid w:val="00863AB3"/>
    <w:rsid w:val="00863B36"/>
    <w:rsid w:val="00863B89"/>
    <w:rsid w:val="00863B8D"/>
    <w:rsid w:val="00863E6D"/>
    <w:rsid w:val="00863EDB"/>
    <w:rsid w:val="00863FAB"/>
    <w:rsid w:val="008641C5"/>
    <w:rsid w:val="00864273"/>
    <w:rsid w:val="00864326"/>
    <w:rsid w:val="008643F7"/>
    <w:rsid w:val="008643FD"/>
    <w:rsid w:val="00864508"/>
    <w:rsid w:val="0086455E"/>
    <w:rsid w:val="00864580"/>
    <w:rsid w:val="0086460E"/>
    <w:rsid w:val="00864759"/>
    <w:rsid w:val="008649C9"/>
    <w:rsid w:val="00864B8A"/>
    <w:rsid w:val="00864BC9"/>
    <w:rsid w:val="00864D33"/>
    <w:rsid w:val="00864DA7"/>
    <w:rsid w:val="00865178"/>
    <w:rsid w:val="00865358"/>
    <w:rsid w:val="00865469"/>
    <w:rsid w:val="008656D6"/>
    <w:rsid w:val="0086571E"/>
    <w:rsid w:val="0086573C"/>
    <w:rsid w:val="00865A90"/>
    <w:rsid w:val="00865B03"/>
    <w:rsid w:val="00865D24"/>
    <w:rsid w:val="00865D5C"/>
    <w:rsid w:val="00865DBB"/>
    <w:rsid w:val="008660C1"/>
    <w:rsid w:val="00866210"/>
    <w:rsid w:val="00866273"/>
    <w:rsid w:val="00866345"/>
    <w:rsid w:val="00866899"/>
    <w:rsid w:val="00866B0B"/>
    <w:rsid w:val="00866E85"/>
    <w:rsid w:val="0086751D"/>
    <w:rsid w:val="008676BD"/>
    <w:rsid w:val="00867761"/>
    <w:rsid w:val="008677C7"/>
    <w:rsid w:val="008679A9"/>
    <w:rsid w:val="00867A9E"/>
    <w:rsid w:val="00867C38"/>
    <w:rsid w:val="00867CB7"/>
    <w:rsid w:val="00867F2E"/>
    <w:rsid w:val="00870195"/>
    <w:rsid w:val="00870310"/>
    <w:rsid w:val="008703C3"/>
    <w:rsid w:val="0087055A"/>
    <w:rsid w:val="00870620"/>
    <w:rsid w:val="00870A06"/>
    <w:rsid w:val="00870A49"/>
    <w:rsid w:val="00870A60"/>
    <w:rsid w:val="00870ADF"/>
    <w:rsid w:val="00870B45"/>
    <w:rsid w:val="00870C56"/>
    <w:rsid w:val="00870F26"/>
    <w:rsid w:val="00871049"/>
    <w:rsid w:val="0087131C"/>
    <w:rsid w:val="00871502"/>
    <w:rsid w:val="0087156F"/>
    <w:rsid w:val="00871594"/>
    <w:rsid w:val="00871611"/>
    <w:rsid w:val="008716B8"/>
    <w:rsid w:val="008716DA"/>
    <w:rsid w:val="0087173B"/>
    <w:rsid w:val="0087182C"/>
    <w:rsid w:val="0087192F"/>
    <w:rsid w:val="00871A5D"/>
    <w:rsid w:val="00871A75"/>
    <w:rsid w:val="00871AE4"/>
    <w:rsid w:val="00871B55"/>
    <w:rsid w:val="00871BF3"/>
    <w:rsid w:val="00871D29"/>
    <w:rsid w:val="00871D46"/>
    <w:rsid w:val="00871DD5"/>
    <w:rsid w:val="0087215D"/>
    <w:rsid w:val="00872213"/>
    <w:rsid w:val="0087222F"/>
    <w:rsid w:val="008722AC"/>
    <w:rsid w:val="008723CA"/>
    <w:rsid w:val="00872522"/>
    <w:rsid w:val="00872865"/>
    <w:rsid w:val="0087288F"/>
    <w:rsid w:val="008728D0"/>
    <w:rsid w:val="00872907"/>
    <w:rsid w:val="0087291C"/>
    <w:rsid w:val="00872922"/>
    <w:rsid w:val="00872B91"/>
    <w:rsid w:val="00872D37"/>
    <w:rsid w:val="00873061"/>
    <w:rsid w:val="0087312E"/>
    <w:rsid w:val="00873320"/>
    <w:rsid w:val="00873324"/>
    <w:rsid w:val="00873411"/>
    <w:rsid w:val="00873609"/>
    <w:rsid w:val="00873630"/>
    <w:rsid w:val="00873631"/>
    <w:rsid w:val="008738B3"/>
    <w:rsid w:val="008739C8"/>
    <w:rsid w:val="008739F0"/>
    <w:rsid w:val="00873AE8"/>
    <w:rsid w:val="00873BD0"/>
    <w:rsid w:val="00873BF9"/>
    <w:rsid w:val="00873C2F"/>
    <w:rsid w:val="00873D79"/>
    <w:rsid w:val="00874125"/>
    <w:rsid w:val="008741DB"/>
    <w:rsid w:val="008741F2"/>
    <w:rsid w:val="00874688"/>
    <w:rsid w:val="008746EA"/>
    <w:rsid w:val="00874772"/>
    <w:rsid w:val="0087477A"/>
    <w:rsid w:val="00874786"/>
    <w:rsid w:val="008747C7"/>
    <w:rsid w:val="00874906"/>
    <w:rsid w:val="00874971"/>
    <w:rsid w:val="008749FE"/>
    <w:rsid w:val="00874C20"/>
    <w:rsid w:val="00874FD9"/>
    <w:rsid w:val="008750CB"/>
    <w:rsid w:val="008750DA"/>
    <w:rsid w:val="0087510D"/>
    <w:rsid w:val="0087531E"/>
    <w:rsid w:val="008753A2"/>
    <w:rsid w:val="00875577"/>
    <w:rsid w:val="00875702"/>
    <w:rsid w:val="00875841"/>
    <w:rsid w:val="008759D3"/>
    <w:rsid w:val="00875ABF"/>
    <w:rsid w:val="00875B54"/>
    <w:rsid w:val="00875B75"/>
    <w:rsid w:val="00875C51"/>
    <w:rsid w:val="0087602E"/>
    <w:rsid w:val="008761E3"/>
    <w:rsid w:val="00876324"/>
    <w:rsid w:val="008763C9"/>
    <w:rsid w:val="00876561"/>
    <w:rsid w:val="008766D1"/>
    <w:rsid w:val="0087695B"/>
    <w:rsid w:val="00876A1B"/>
    <w:rsid w:val="00876B0D"/>
    <w:rsid w:val="00876C4A"/>
    <w:rsid w:val="00876C52"/>
    <w:rsid w:val="00876C65"/>
    <w:rsid w:val="00876D66"/>
    <w:rsid w:val="00877209"/>
    <w:rsid w:val="00877237"/>
    <w:rsid w:val="00877323"/>
    <w:rsid w:val="0087734F"/>
    <w:rsid w:val="00877655"/>
    <w:rsid w:val="008777C5"/>
    <w:rsid w:val="00877871"/>
    <w:rsid w:val="008778CB"/>
    <w:rsid w:val="00877901"/>
    <w:rsid w:val="0087790D"/>
    <w:rsid w:val="00877BA6"/>
    <w:rsid w:val="00877DB0"/>
    <w:rsid w:val="00877F64"/>
    <w:rsid w:val="0088005D"/>
    <w:rsid w:val="008800FB"/>
    <w:rsid w:val="00880248"/>
    <w:rsid w:val="0088032E"/>
    <w:rsid w:val="008805C5"/>
    <w:rsid w:val="00880C2A"/>
    <w:rsid w:val="00880C98"/>
    <w:rsid w:val="00880CB9"/>
    <w:rsid w:val="00880EBD"/>
    <w:rsid w:val="00880FC8"/>
    <w:rsid w:val="00881051"/>
    <w:rsid w:val="008810BA"/>
    <w:rsid w:val="008810C3"/>
    <w:rsid w:val="00881124"/>
    <w:rsid w:val="008811CD"/>
    <w:rsid w:val="0088123D"/>
    <w:rsid w:val="008812FC"/>
    <w:rsid w:val="00881344"/>
    <w:rsid w:val="008815D3"/>
    <w:rsid w:val="0088164A"/>
    <w:rsid w:val="0088169D"/>
    <w:rsid w:val="008817E3"/>
    <w:rsid w:val="0088181F"/>
    <w:rsid w:val="00881AE2"/>
    <w:rsid w:val="00881B7B"/>
    <w:rsid w:val="00881BC9"/>
    <w:rsid w:val="00881DBD"/>
    <w:rsid w:val="00881E6C"/>
    <w:rsid w:val="00881E8F"/>
    <w:rsid w:val="00881EE1"/>
    <w:rsid w:val="00881EF9"/>
    <w:rsid w:val="00881F9D"/>
    <w:rsid w:val="0088205D"/>
    <w:rsid w:val="008820A7"/>
    <w:rsid w:val="008820F5"/>
    <w:rsid w:val="0088227C"/>
    <w:rsid w:val="0088249F"/>
    <w:rsid w:val="008825C2"/>
    <w:rsid w:val="008825DD"/>
    <w:rsid w:val="008825F7"/>
    <w:rsid w:val="008826C4"/>
    <w:rsid w:val="008829ED"/>
    <w:rsid w:val="008829FD"/>
    <w:rsid w:val="00882DA3"/>
    <w:rsid w:val="00882E31"/>
    <w:rsid w:val="00882F3F"/>
    <w:rsid w:val="00882FA3"/>
    <w:rsid w:val="0088303E"/>
    <w:rsid w:val="00883171"/>
    <w:rsid w:val="008831A8"/>
    <w:rsid w:val="0088330E"/>
    <w:rsid w:val="008833FA"/>
    <w:rsid w:val="00883433"/>
    <w:rsid w:val="0088343A"/>
    <w:rsid w:val="0088345E"/>
    <w:rsid w:val="008834CA"/>
    <w:rsid w:val="0088353B"/>
    <w:rsid w:val="00883760"/>
    <w:rsid w:val="00883805"/>
    <w:rsid w:val="008838DB"/>
    <w:rsid w:val="00883911"/>
    <w:rsid w:val="00883AC1"/>
    <w:rsid w:val="00883CA1"/>
    <w:rsid w:val="00883D2E"/>
    <w:rsid w:val="00883D85"/>
    <w:rsid w:val="00883F6A"/>
    <w:rsid w:val="00883FB2"/>
    <w:rsid w:val="00883FD1"/>
    <w:rsid w:val="00883FE5"/>
    <w:rsid w:val="00884184"/>
    <w:rsid w:val="00884194"/>
    <w:rsid w:val="008841A6"/>
    <w:rsid w:val="008841EE"/>
    <w:rsid w:val="00884591"/>
    <w:rsid w:val="00884773"/>
    <w:rsid w:val="0088477E"/>
    <w:rsid w:val="0088495B"/>
    <w:rsid w:val="00884A82"/>
    <w:rsid w:val="00884CA7"/>
    <w:rsid w:val="00884FE5"/>
    <w:rsid w:val="00885180"/>
    <w:rsid w:val="008851BE"/>
    <w:rsid w:val="0088527F"/>
    <w:rsid w:val="00885356"/>
    <w:rsid w:val="0088537B"/>
    <w:rsid w:val="008854B3"/>
    <w:rsid w:val="00885641"/>
    <w:rsid w:val="008856BF"/>
    <w:rsid w:val="00885783"/>
    <w:rsid w:val="00885794"/>
    <w:rsid w:val="00885803"/>
    <w:rsid w:val="008858AF"/>
    <w:rsid w:val="008858B3"/>
    <w:rsid w:val="00885A3C"/>
    <w:rsid w:val="00885C7B"/>
    <w:rsid w:val="00885C7C"/>
    <w:rsid w:val="00885DFC"/>
    <w:rsid w:val="00885E32"/>
    <w:rsid w:val="00885EA3"/>
    <w:rsid w:val="00885ECF"/>
    <w:rsid w:val="00885EE3"/>
    <w:rsid w:val="00885F10"/>
    <w:rsid w:val="00886172"/>
    <w:rsid w:val="008861D0"/>
    <w:rsid w:val="0088630E"/>
    <w:rsid w:val="008863A3"/>
    <w:rsid w:val="00886404"/>
    <w:rsid w:val="0088658E"/>
    <w:rsid w:val="008866BB"/>
    <w:rsid w:val="008866FA"/>
    <w:rsid w:val="0088683F"/>
    <w:rsid w:val="00886916"/>
    <w:rsid w:val="00886992"/>
    <w:rsid w:val="00886A00"/>
    <w:rsid w:val="00886A4C"/>
    <w:rsid w:val="00886A4F"/>
    <w:rsid w:val="00886ABC"/>
    <w:rsid w:val="00886B43"/>
    <w:rsid w:val="00886B7C"/>
    <w:rsid w:val="00886B93"/>
    <w:rsid w:val="00886D1B"/>
    <w:rsid w:val="00886F44"/>
    <w:rsid w:val="008870E1"/>
    <w:rsid w:val="0088718E"/>
    <w:rsid w:val="00887225"/>
    <w:rsid w:val="008873BC"/>
    <w:rsid w:val="008873F7"/>
    <w:rsid w:val="0088752C"/>
    <w:rsid w:val="0088754C"/>
    <w:rsid w:val="0088756C"/>
    <w:rsid w:val="0088779F"/>
    <w:rsid w:val="00887822"/>
    <w:rsid w:val="008879B4"/>
    <w:rsid w:val="008879B9"/>
    <w:rsid w:val="00887B60"/>
    <w:rsid w:val="00887C4A"/>
    <w:rsid w:val="0088F4B5"/>
    <w:rsid w:val="0089005E"/>
    <w:rsid w:val="0089006A"/>
    <w:rsid w:val="0089027B"/>
    <w:rsid w:val="0089028D"/>
    <w:rsid w:val="008902F6"/>
    <w:rsid w:val="00890356"/>
    <w:rsid w:val="00890700"/>
    <w:rsid w:val="00890A75"/>
    <w:rsid w:val="00890B68"/>
    <w:rsid w:val="00890B72"/>
    <w:rsid w:val="00890CFA"/>
    <w:rsid w:val="00890D71"/>
    <w:rsid w:val="00890EEB"/>
    <w:rsid w:val="00890F02"/>
    <w:rsid w:val="00890F15"/>
    <w:rsid w:val="00890F24"/>
    <w:rsid w:val="00890FC7"/>
    <w:rsid w:val="00891072"/>
    <w:rsid w:val="00891125"/>
    <w:rsid w:val="008913FF"/>
    <w:rsid w:val="00891560"/>
    <w:rsid w:val="0089193F"/>
    <w:rsid w:val="008919A1"/>
    <w:rsid w:val="00891A7C"/>
    <w:rsid w:val="00891B59"/>
    <w:rsid w:val="00891F5B"/>
    <w:rsid w:val="00891FD6"/>
    <w:rsid w:val="00891FD7"/>
    <w:rsid w:val="00891FF2"/>
    <w:rsid w:val="008920A2"/>
    <w:rsid w:val="0089224C"/>
    <w:rsid w:val="0089229D"/>
    <w:rsid w:val="00892335"/>
    <w:rsid w:val="008923D3"/>
    <w:rsid w:val="00892623"/>
    <w:rsid w:val="00892A20"/>
    <w:rsid w:val="00892A57"/>
    <w:rsid w:val="00892ACA"/>
    <w:rsid w:val="00892AFC"/>
    <w:rsid w:val="00892B25"/>
    <w:rsid w:val="00892D11"/>
    <w:rsid w:val="00892E46"/>
    <w:rsid w:val="00892E4F"/>
    <w:rsid w:val="00892EC3"/>
    <w:rsid w:val="008931DE"/>
    <w:rsid w:val="008931EA"/>
    <w:rsid w:val="0089320F"/>
    <w:rsid w:val="00893772"/>
    <w:rsid w:val="00893889"/>
    <w:rsid w:val="008938EE"/>
    <w:rsid w:val="0089393C"/>
    <w:rsid w:val="0089395D"/>
    <w:rsid w:val="00893E62"/>
    <w:rsid w:val="00893F95"/>
    <w:rsid w:val="00893FF5"/>
    <w:rsid w:val="00894030"/>
    <w:rsid w:val="0089412E"/>
    <w:rsid w:val="00894163"/>
    <w:rsid w:val="0089422F"/>
    <w:rsid w:val="00894253"/>
    <w:rsid w:val="008942C3"/>
    <w:rsid w:val="00894364"/>
    <w:rsid w:val="008945B3"/>
    <w:rsid w:val="00894622"/>
    <w:rsid w:val="00894799"/>
    <w:rsid w:val="008948CC"/>
    <w:rsid w:val="008949B0"/>
    <w:rsid w:val="00894A45"/>
    <w:rsid w:val="00894A76"/>
    <w:rsid w:val="00894C2D"/>
    <w:rsid w:val="00894D35"/>
    <w:rsid w:val="00894DCD"/>
    <w:rsid w:val="00894E11"/>
    <w:rsid w:val="00894E80"/>
    <w:rsid w:val="00894F73"/>
    <w:rsid w:val="00894FB5"/>
    <w:rsid w:val="00895114"/>
    <w:rsid w:val="008953C4"/>
    <w:rsid w:val="008953D3"/>
    <w:rsid w:val="008953DB"/>
    <w:rsid w:val="00895455"/>
    <w:rsid w:val="00895595"/>
    <w:rsid w:val="00895690"/>
    <w:rsid w:val="0089577E"/>
    <w:rsid w:val="008959ED"/>
    <w:rsid w:val="00895B4D"/>
    <w:rsid w:val="00895BEF"/>
    <w:rsid w:val="00895CC7"/>
    <w:rsid w:val="00895D24"/>
    <w:rsid w:val="00895D59"/>
    <w:rsid w:val="00895DC2"/>
    <w:rsid w:val="00895E28"/>
    <w:rsid w:val="00895EB5"/>
    <w:rsid w:val="00895F90"/>
    <w:rsid w:val="00896080"/>
    <w:rsid w:val="008960DC"/>
    <w:rsid w:val="0089639D"/>
    <w:rsid w:val="008963D4"/>
    <w:rsid w:val="0089674D"/>
    <w:rsid w:val="0089683A"/>
    <w:rsid w:val="008968F4"/>
    <w:rsid w:val="00896906"/>
    <w:rsid w:val="0089691A"/>
    <w:rsid w:val="00896A02"/>
    <w:rsid w:val="00896A21"/>
    <w:rsid w:val="00896A61"/>
    <w:rsid w:val="00896CB7"/>
    <w:rsid w:val="00896D4A"/>
    <w:rsid w:val="00896D5F"/>
    <w:rsid w:val="00896D72"/>
    <w:rsid w:val="00896F11"/>
    <w:rsid w:val="00897011"/>
    <w:rsid w:val="008970FF"/>
    <w:rsid w:val="00897135"/>
    <w:rsid w:val="0089723D"/>
    <w:rsid w:val="00897302"/>
    <w:rsid w:val="00897437"/>
    <w:rsid w:val="008974B8"/>
    <w:rsid w:val="008974D5"/>
    <w:rsid w:val="008975AA"/>
    <w:rsid w:val="00897790"/>
    <w:rsid w:val="008977CC"/>
    <w:rsid w:val="008979E6"/>
    <w:rsid w:val="00897AE5"/>
    <w:rsid w:val="00897BAD"/>
    <w:rsid w:val="00897D95"/>
    <w:rsid w:val="00897DA8"/>
    <w:rsid w:val="00897DBD"/>
    <w:rsid w:val="00897DC0"/>
    <w:rsid w:val="00897E09"/>
    <w:rsid w:val="008A0073"/>
    <w:rsid w:val="008A0197"/>
    <w:rsid w:val="008A0233"/>
    <w:rsid w:val="008A0403"/>
    <w:rsid w:val="008A05D3"/>
    <w:rsid w:val="008A06B8"/>
    <w:rsid w:val="008A0734"/>
    <w:rsid w:val="008A0C2C"/>
    <w:rsid w:val="008A0CD2"/>
    <w:rsid w:val="008A0D61"/>
    <w:rsid w:val="008A0E00"/>
    <w:rsid w:val="008A0EFD"/>
    <w:rsid w:val="008A11AB"/>
    <w:rsid w:val="008A147F"/>
    <w:rsid w:val="008A14A7"/>
    <w:rsid w:val="008A1563"/>
    <w:rsid w:val="008A15BA"/>
    <w:rsid w:val="008A1692"/>
    <w:rsid w:val="008A1A86"/>
    <w:rsid w:val="008A1AB1"/>
    <w:rsid w:val="008A1B93"/>
    <w:rsid w:val="008A1C02"/>
    <w:rsid w:val="008A1CC7"/>
    <w:rsid w:val="008A1D11"/>
    <w:rsid w:val="008A1D50"/>
    <w:rsid w:val="008A1DB1"/>
    <w:rsid w:val="008A1DB7"/>
    <w:rsid w:val="008A1DE3"/>
    <w:rsid w:val="008A1E8A"/>
    <w:rsid w:val="008A1FDE"/>
    <w:rsid w:val="008A24F6"/>
    <w:rsid w:val="008A2696"/>
    <w:rsid w:val="008A2737"/>
    <w:rsid w:val="008A27C8"/>
    <w:rsid w:val="008A27FA"/>
    <w:rsid w:val="008A2957"/>
    <w:rsid w:val="008A2A1F"/>
    <w:rsid w:val="008A2D8D"/>
    <w:rsid w:val="008A3124"/>
    <w:rsid w:val="008A3189"/>
    <w:rsid w:val="008A3339"/>
    <w:rsid w:val="008A334B"/>
    <w:rsid w:val="008A34AE"/>
    <w:rsid w:val="008A3598"/>
    <w:rsid w:val="008A3830"/>
    <w:rsid w:val="008A39BD"/>
    <w:rsid w:val="008A3A11"/>
    <w:rsid w:val="008A3B2F"/>
    <w:rsid w:val="008A3BC7"/>
    <w:rsid w:val="008A3C2C"/>
    <w:rsid w:val="008A3C39"/>
    <w:rsid w:val="008A3CB3"/>
    <w:rsid w:val="008A3E7E"/>
    <w:rsid w:val="008A41F5"/>
    <w:rsid w:val="008A440A"/>
    <w:rsid w:val="008A44D9"/>
    <w:rsid w:val="008A45C0"/>
    <w:rsid w:val="008A461D"/>
    <w:rsid w:val="008A47A0"/>
    <w:rsid w:val="008A4882"/>
    <w:rsid w:val="008A4984"/>
    <w:rsid w:val="008A498D"/>
    <w:rsid w:val="008A4A5D"/>
    <w:rsid w:val="008A4AE2"/>
    <w:rsid w:val="008A4B6E"/>
    <w:rsid w:val="008A4B78"/>
    <w:rsid w:val="008A4D45"/>
    <w:rsid w:val="008A4D8B"/>
    <w:rsid w:val="008A4F9F"/>
    <w:rsid w:val="008A5190"/>
    <w:rsid w:val="008A5232"/>
    <w:rsid w:val="008A53CC"/>
    <w:rsid w:val="008A54B2"/>
    <w:rsid w:val="008A56B1"/>
    <w:rsid w:val="008A5747"/>
    <w:rsid w:val="008A5847"/>
    <w:rsid w:val="008A5884"/>
    <w:rsid w:val="008A5943"/>
    <w:rsid w:val="008A5972"/>
    <w:rsid w:val="008A59B5"/>
    <w:rsid w:val="008A5AF5"/>
    <w:rsid w:val="008A5B07"/>
    <w:rsid w:val="008A5B83"/>
    <w:rsid w:val="008A5C01"/>
    <w:rsid w:val="008A5C66"/>
    <w:rsid w:val="008A605B"/>
    <w:rsid w:val="008A606C"/>
    <w:rsid w:val="008A61BA"/>
    <w:rsid w:val="008A6218"/>
    <w:rsid w:val="008A6525"/>
    <w:rsid w:val="008A66E5"/>
    <w:rsid w:val="008A6779"/>
    <w:rsid w:val="008A68B2"/>
    <w:rsid w:val="008A68FC"/>
    <w:rsid w:val="008A6B7C"/>
    <w:rsid w:val="008A6F5B"/>
    <w:rsid w:val="008A6FBD"/>
    <w:rsid w:val="008A70EF"/>
    <w:rsid w:val="008A710C"/>
    <w:rsid w:val="008A7252"/>
    <w:rsid w:val="008A7381"/>
    <w:rsid w:val="008A73BE"/>
    <w:rsid w:val="008A76CC"/>
    <w:rsid w:val="008A76D9"/>
    <w:rsid w:val="008A777E"/>
    <w:rsid w:val="008A77B1"/>
    <w:rsid w:val="008A7A30"/>
    <w:rsid w:val="008A7C5B"/>
    <w:rsid w:val="008A7D5B"/>
    <w:rsid w:val="008A7ED5"/>
    <w:rsid w:val="008A7F64"/>
    <w:rsid w:val="008A7FBF"/>
    <w:rsid w:val="008B0123"/>
    <w:rsid w:val="008B0344"/>
    <w:rsid w:val="008B0366"/>
    <w:rsid w:val="008B05CB"/>
    <w:rsid w:val="008B05D4"/>
    <w:rsid w:val="008B0C1D"/>
    <w:rsid w:val="008B0C7B"/>
    <w:rsid w:val="008B0C93"/>
    <w:rsid w:val="008B0C9C"/>
    <w:rsid w:val="008B0E69"/>
    <w:rsid w:val="008B0F57"/>
    <w:rsid w:val="008B10E7"/>
    <w:rsid w:val="008B1116"/>
    <w:rsid w:val="008B147D"/>
    <w:rsid w:val="008B153B"/>
    <w:rsid w:val="008B1620"/>
    <w:rsid w:val="008B17B4"/>
    <w:rsid w:val="008B18DB"/>
    <w:rsid w:val="008B19C0"/>
    <w:rsid w:val="008B1A67"/>
    <w:rsid w:val="008B1B0A"/>
    <w:rsid w:val="008B1B53"/>
    <w:rsid w:val="008B1B71"/>
    <w:rsid w:val="008B1BA9"/>
    <w:rsid w:val="008B1BC5"/>
    <w:rsid w:val="008B1C58"/>
    <w:rsid w:val="008B1C8A"/>
    <w:rsid w:val="008B1D22"/>
    <w:rsid w:val="008B1F45"/>
    <w:rsid w:val="008B1FA8"/>
    <w:rsid w:val="008B1FF5"/>
    <w:rsid w:val="008B212E"/>
    <w:rsid w:val="008B2351"/>
    <w:rsid w:val="008B24EB"/>
    <w:rsid w:val="008B24F0"/>
    <w:rsid w:val="008B2643"/>
    <w:rsid w:val="008B266D"/>
    <w:rsid w:val="008B26A3"/>
    <w:rsid w:val="008B27C0"/>
    <w:rsid w:val="008B28F3"/>
    <w:rsid w:val="008B294E"/>
    <w:rsid w:val="008B2C67"/>
    <w:rsid w:val="008B2D4D"/>
    <w:rsid w:val="008B2E25"/>
    <w:rsid w:val="008B2EAB"/>
    <w:rsid w:val="008B2F9C"/>
    <w:rsid w:val="008B3072"/>
    <w:rsid w:val="008B319C"/>
    <w:rsid w:val="008B3272"/>
    <w:rsid w:val="008B32B9"/>
    <w:rsid w:val="008B3367"/>
    <w:rsid w:val="008B33FB"/>
    <w:rsid w:val="008B342A"/>
    <w:rsid w:val="008B3464"/>
    <w:rsid w:val="008B34F6"/>
    <w:rsid w:val="008B35D9"/>
    <w:rsid w:val="008B371C"/>
    <w:rsid w:val="008B377F"/>
    <w:rsid w:val="008B3B50"/>
    <w:rsid w:val="008B3C34"/>
    <w:rsid w:val="008B3D08"/>
    <w:rsid w:val="008B3E48"/>
    <w:rsid w:val="008B3EE4"/>
    <w:rsid w:val="008B4022"/>
    <w:rsid w:val="008B402D"/>
    <w:rsid w:val="008B427E"/>
    <w:rsid w:val="008B440C"/>
    <w:rsid w:val="008B469C"/>
    <w:rsid w:val="008B4921"/>
    <w:rsid w:val="008B4995"/>
    <w:rsid w:val="008B4A19"/>
    <w:rsid w:val="008B4A86"/>
    <w:rsid w:val="008B4B12"/>
    <w:rsid w:val="008B4BDB"/>
    <w:rsid w:val="008B4C8C"/>
    <w:rsid w:val="008B4DF9"/>
    <w:rsid w:val="008B4ECF"/>
    <w:rsid w:val="008B5073"/>
    <w:rsid w:val="008B5344"/>
    <w:rsid w:val="008B5375"/>
    <w:rsid w:val="008B53D1"/>
    <w:rsid w:val="008B5404"/>
    <w:rsid w:val="008B54B6"/>
    <w:rsid w:val="008B561B"/>
    <w:rsid w:val="008B561E"/>
    <w:rsid w:val="008B564A"/>
    <w:rsid w:val="008B574D"/>
    <w:rsid w:val="008B5787"/>
    <w:rsid w:val="008B5799"/>
    <w:rsid w:val="008B5976"/>
    <w:rsid w:val="008B59B2"/>
    <w:rsid w:val="008B5AC4"/>
    <w:rsid w:val="008B5B6B"/>
    <w:rsid w:val="008B5C9F"/>
    <w:rsid w:val="008B5D41"/>
    <w:rsid w:val="008B60F1"/>
    <w:rsid w:val="008B61FC"/>
    <w:rsid w:val="008B62FB"/>
    <w:rsid w:val="008B6329"/>
    <w:rsid w:val="008B6343"/>
    <w:rsid w:val="008B63FA"/>
    <w:rsid w:val="008B654E"/>
    <w:rsid w:val="008B6B80"/>
    <w:rsid w:val="008B6D2A"/>
    <w:rsid w:val="008B6DF7"/>
    <w:rsid w:val="008B6F34"/>
    <w:rsid w:val="008B7060"/>
    <w:rsid w:val="008B70FB"/>
    <w:rsid w:val="008B7237"/>
    <w:rsid w:val="008B723F"/>
    <w:rsid w:val="008B7302"/>
    <w:rsid w:val="008B7481"/>
    <w:rsid w:val="008B7515"/>
    <w:rsid w:val="008B758C"/>
    <w:rsid w:val="008B76B4"/>
    <w:rsid w:val="008B76CF"/>
    <w:rsid w:val="008B771E"/>
    <w:rsid w:val="008B78B3"/>
    <w:rsid w:val="008B7916"/>
    <w:rsid w:val="008B79DC"/>
    <w:rsid w:val="008B7A20"/>
    <w:rsid w:val="008B7AB2"/>
    <w:rsid w:val="008B7B9C"/>
    <w:rsid w:val="008B7E3C"/>
    <w:rsid w:val="008B7E6F"/>
    <w:rsid w:val="008C00C5"/>
    <w:rsid w:val="008C0154"/>
    <w:rsid w:val="008C042C"/>
    <w:rsid w:val="008C0585"/>
    <w:rsid w:val="008C061E"/>
    <w:rsid w:val="008C061F"/>
    <w:rsid w:val="008C06DE"/>
    <w:rsid w:val="008C06E4"/>
    <w:rsid w:val="008C0887"/>
    <w:rsid w:val="008C0F55"/>
    <w:rsid w:val="008C1329"/>
    <w:rsid w:val="008C141D"/>
    <w:rsid w:val="008C150C"/>
    <w:rsid w:val="008C1591"/>
    <w:rsid w:val="008C16A0"/>
    <w:rsid w:val="008C1839"/>
    <w:rsid w:val="008C198B"/>
    <w:rsid w:val="008C1C5A"/>
    <w:rsid w:val="008C1E00"/>
    <w:rsid w:val="008C1E4E"/>
    <w:rsid w:val="008C1E61"/>
    <w:rsid w:val="008C1F67"/>
    <w:rsid w:val="008C207F"/>
    <w:rsid w:val="008C21AF"/>
    <w:rsid w:val="008C2448"/>
    <w:rsid w:val="008C2649"/>
    <w:rsid w:val="008C2970"/>
    <w:rsid w:val="008C29B7"/>
    <w:rsid w:val="008C2CD1"/>
    <w:rsid w:val="008C2D0D"/>
    <w:rsid w:val="008C2DD8"/>
    <w:rsid w:val="008C2E22"/>
    <w:rsid w:val="008C2F70"/>
    <w:rsid w:val="008C2FDB"/>
    <w:rsid w:val="008C3176"/>
    <w:rsid w:val="008C31A0"/>
    <w:rsid w:val="008C31C0"/>
    <w:rsid w:val="008C3226"/>
    <w:rsid w:val="008C3268"/>
    <w:rsid w:val="008C353C"/>
    <w:rsid w:val="008C3563"/>
    <w:rsid w:val="008C356B"/>
    <w:rsid w:val="008C359E"/>
    <w:rsid w:val="008C35F4"/>
    <w:rsid w:val="008C3687"/>
    <w:rsid w:val="008C3A3E"/>
    <w:rsid w:val="008C3D93"/>
    <w:rsid w:val="008C3D95"/>
    <w:rsid w:val="008C3E51"/>
    <w:rsid w:val="008C3FAE"/>
    <w:rsid w:val="008C4019"/>
    <w:rsid w:val="008C406C"/>
    <w:rsid w:val="008C4247"/>
    <w:rsid w:val="008C4324"/>
    <w:rsid w:val="008C45AC"/>
    <w:rsid w:val="008C4798"/>
    <w:rsid w:val="008C48FF"/>
    <w:rsid w:val="008C4A41"/>
    <w:rsid w:val="008C4ABA"/>
    <w:rsid w:val="008C4BE0"/>
    <w:rsid w:val="008C4CDE"/>
    <w:rsid w:val="008C4DA7"/>
    <w:rsid w:val="008C4E92"/>
    <w:rsid w:val="008C4EE9"/>
    <w:rsid w:val="008C5003"/>
    <w:rsid w:val="008C51E5"/>
    <w:rsid w:val="008C527F"/>
    <w:rsid w:val="008C5543"/>
    <w:rsid w:val="008C596D"/>
    <w:rsid w:val="008C5AD1"/>
    <w:rsid w:val="008C5CD6"/>
    <w:rsid w:val="008C5D1A"/>
    <w:rsid w:val="008C5D55"/>
    <w:rsid w:val="008C5E6B"/>
    <w:rsid w:val="008C5FA8"/>
    <w:rsid w:val="008C6417"/>
    <w:rsid w:val="008C6628"/>
    <w:rsid w:val="008C67F9"/>
    <w:rsid w:val="008C6908"/>
    <w:rsid w:val="008C696B"/>
    <w:rsid w:val="008C6C2A"/>
    <w:rsid w:val="008C6C59"/>
    <w:rsid w:val="008C6E76"/>
    <w:rsid w:val="008C74E1"/>
    <w:rsid w:val="008C75C0"/>
    <w:rsid w:val="008C7995"/>
    <w:rsid w:val="008C7D7D"/>
    <w:rsid w:val="008C7DC1"/>
    <w:rsid w:val="008C7E2B"/>
    <w:rsid w:val="008C7EB2"/>
    <w:rsid w:val="008D0077"/>
    <w:rsid w:val="008D007B"/>
    <w:rsid w:val="008D00C0"/>
    <w:rsid w:val="008D037D"/>
    <w:rsid w:val="008D0428"/>
    <w:rsid w:val="008D06F6"/>
    <w:rsid w:val="008D07B7"/>
    <w:rsid w:val="008D07D6"/>
    <w:rsid w:val="008D0877"/>
    <w:rsid w:val="008D090A"/>
    <w:rsid w:val="008D09AA"/>
    <w:rsid w:val="008D0CCF"/>
    <w:rsid w:val="008D0D52"/>
    <w:rsid w:val="008D0F93"/>
    <w:rsid w:val="008D0FFC"/>
    <w:rsid w:val="008D10ED"/>
    <w:rsid w:val="008D11F0"/>
    <w:rsid w:val="008D127A"/>
    <w:rsid w:val="008D1374"/>
    <w:rsid w:val="008D13D2"/>
    <w:rsid w:val="008D1425"/>
    <w:rsid w:val="008D146C"/>
    <w:rsid w:val="008D14C2"/>
    <w:rsid w:val="008D1523"/>
    <w:rsid w:val="008D15B6"/>
    <w:rsid w:val="008D167D"/>
    <w:rsid w:val="008D1806"/>
    <w:rsid w:val="008D1859"/>
    <w:rsid w:val="008D190B"/>
    <w:rsid w:val="008D1962"/>
    <w:rsid w:val="008D1AF9"/>
    <w:rsid w:val="008D1B6E"/>
    <w:rsid w:val="008D1B88"/>
    <w:rsid w:val="008D1D86"/>
    <w:rsid w:val="008D1DDD"/>
    <w:rsid w:val="008D209A"/>
    <w:rsid w:val="008D20E3"/>
    <w:rsid w:val="008D2110"/>
    <w:rsid w:val="008D211F"/>
    <w:rsid w:val="008D222B"/>
    <w:rsid w:val="008D2713"/>
    <w:rsid w:val="008D2779"/>
    <w:rsid w:val="008D27F9"/>
    <w:rsid w:val="008D27FB"/>
    <w:rsid w:val="008D2877"/>
    <w:rsid w:val="008D2A34"/>
    <w:rsid w:val="008D2B53"/>
    <w:rsid w:val="008D2B68"/>
    <w:rsid w:val="008D2BDD"/>
    <w:rsid w:val="008D2C21"/>
    <w:rsid w:val="008D2C54"/>
    <w:rsid w:val="008D2CC9"/>
    <w:rsid w:val="008D2D07"/>
    <w:rsid w:val="008D2D79"/>
    <w:rsid w:val="008D2DC1"/>
    <w:rsid w:val="008D2FC4"/>
    <w:rsid w:val="008D300D"/>
    <w:rsid w:val="008D30B5"/>
    <w:rsid w:val="008D30BC"/>
    <w:rsid w:val="008D30EA"/>
    <w:rsid w:val="008D312C"/>
    <w:rsid w:val="008D315F"/>
    <w:rsid w:val="008D31AD"/>
    <w:rsid w:val="008D32A7"/>
    <w:rsid w:val="008D3381"/>
    <w:rsid w:val="008D35D8"/>
    <w:rsid w:val="008D36AF"/>
    <w:rsid w:val="008D36BA"/>
    <w:rsid w:val="008D372F"/>
    <w:rsid w:val="008D387C"/>
    <w:rsid w:val="008D388E"/>
    <w:rsid w:val="008D3B6C"/>
    <w:rsid w:val="008D3C28"/>
    <w:rsid w:val="008D3D27"/>
    <w:rsid w:val="008D3D83"/>
    <w:rsid w:val="008D3E47"/>
    <w:rsid w:val="008D3EA1"/>
    <w:rsid w:val="008D3EF7"/>
    <w:rsid w:val="008D3FB9"/>
    <w:rsid w:val="008D403B"/>
    <w:rsid w:val="008D418E"/>
    <w:rsid w:val="008D4247"/>
    <w:rsid w:val="008D42E3"/>
    <w:rsid w:val="008D436F"/>
    <w:rsid w:val="008D442E"/>
    <w:rsid w:val="008D44D5"/>
    <w:rsid w:val="008D44FC"/>
    <w:rsid w:val="008D45DD"/>
    <w:rsid w:val="008D45E8"/>
    <w:rsid w:val="008D461D"/>
    <w:rsid w:val="008D474B"/>
    <w:rsid w:val="008D47D8"/>
    <w:rsid w:val="008D48E8"/>
    <w:rsid w:val="008D4A48"/>
    <w:rsid w:val="008D4A99"/>
    <w:rsid w:val="008D4AB5"/>
    <w:rsid w:val="008D4AFB"/>
    <w:rsid w:val="008D4C29"/>
    <w:rsid w:val="008D4C8C"/>
    <w:rsid w:val="008D4E41"/>
    <w:rsid w:val="008D4E85"/>
    <w:rsid w:val="008D4F85"/>
    <w:rsid w:val="008D5076"/>
    <w:rsid w:val="008D514D"/>
    <w:rsid w:val="008D51A6"/>
    <w:rsid w:val="008D522A"/>
    <w:rsid w:val="008D53AA"/>
    <w:rsid w:val="008D53D8"/>
    <w:rsid w:val="008D5530"/>
    <w:rsid w:val="008D5590"/>
    <w:rsid w:val="008D574D"/>
    <w:rsid w:val="008D595D"/>
    <w:rsid w:val="008D5A5D"/>
    <w:rsid w:val="008D5B85"/>
    <w:rsid w:val="008D5EE0"/>
    <w:rsid w:val="008D6032"/>
    <w:rsid w:val="008D607F"/>
    <w:rsid w:val="008D6387"/>
    <w:rsid w:val="008D643D"/>
    <w:rsid w:val="008D64A3"/>
    <w:rsid w:val="008D652F"/>
    <w:rsid w:val="008D6581"/>
    <w:rsid w:val="008D65C0"/>
    <w:rsid w:val="008D660E"/>
    <w:rsid w:val="008D6970"/>
    <w:rsid w:val="008D699B"/>
    <w:rsid w:val="008D69A2"/>
    <w:rsid w:val="008D6A41"/>
    <w:rsid w:val="008D6BE5"/>
    <w:rsid w:val="008D6C12"/>
    <w:rsid w:val="008D6D15"/>
    <w:rsid w:val="008D6FAD"/>
    <w:rsid w:val="008D7192"/>
    <w:rsid w:val="008D72EE"/>
    <w:rsid w:val="008D730F"/>
    <w:rsid w:val="008D7392"/>
    <w:rsid w:val="008D747B"/>
    <w:rsid w:val="008D7741"/>
    <w:rsid w:val="008D79D7"/>
    <w:rsid w:val="008D79E9"/>
    <w:rsid w:val="008D7A57"/>
    <w:rsid w:val="008D7CBE"/>
    <w:rsid w:val="008D7CEF"/>
    <w:rsid w:val="008D7D8E"/>
    <w:rsid w:val="008D7E09"/>
    <w:rsid w:val="008E01C2"/>
    <w:rsid w:val="008E0316"/>
    <w:rsid w:val="008E08EF"/>
    <w:rsid w:val="008E0ADF"/>
    <w:rsid w:val="008E0B1E"/>
    <w:rsid w:val="008E111D"/>
    <w:rsid w:val="008E11F7"/>
    <w:rsid w:val="008E1334"/>
    <w:rsid w:val="008E1337"/>
    <w:rsid w:val="008E171C"/>
    <w:rsid w:val="008E1992"/>
    <w:rsid w:val="008E1BA0"/>
    <w:rsid w:val="008E1CAD"/>
    <w:rsid w:val="008E1CCA"/>
    <w:rsid w:val="008E1CF0"/>
    <w:rsid w:val="008E1CF6"/>
    <w:rsid w:val="008E1D1C"/>
    <w:rsid w:val="008E1FD8"/>
    <w:rsid w:val="008E2187"/>
    <w:rsid w:val="008E23D2"/>
    <w:rsid w:val="008E24CE"/>
    <w:rsid w:val="008E25B1"/>
    <w:rsid w:val="008E2659"/>
    <w:rsid w:val="008E2859"/>
    <w:rsid w:val="008E28C3"/>
    <w:rsid w:val="008E29AC"/>
    <w:rsid w:val="008E2A27"/>
    <w:rsid w:val="008E2DCB"/>
    <w:rsid w:val="008E2E6F"/>
    <w:rsid w:val="008E2E82"/>
    <w:rsid w:val="008E2F4E"/>
    <w:rsid w:val="008E2F91"/>
    <w:rsid w:val="008E302B"/>
    <w:rsid w:val="008E314F"/>
    <w:rsid w:val="008E3256"/>
    <w:rsid w:val="008E3319"/>
    <w:rsid w:val="008E3410"/>
    <w:rsid w:val="008E345F"/>
    <w:rsid w:val="008E35B2"/>
    <w:rsid w:val="008E36B9"/>
    <w:rsid w:val="008E371E"/>
    <w:rsid w:val="008E3B69"/>
    <w:rsid w:val="008E3CC1"/>
    <w:rsid w:val="008E3D2B"/>
    <w:rsid w:val="008E3DA5"/>
    <w:rsid w:val="008E3DF2"/>
    <w:rsid w:val="008E4053"/>
    <w:rsid w:val="008E4497"/>
    <w:rsid w:val="008E45F0"/>
    <w:rsid w:val="008E468F"/>
    <w:rsid w:val="008E47F6"/>
    <w:rsid w:val="008E4903"/>
    <w:rsid w:val="008E49B6"/>
    <w:rsid w:val="008E4A4B"/>
    <w:rsid w:val="008E4AF0"/>
    <w:rsid w:val="008E4B7E"/>
    <w:rsid w:val="008E4BF0"/>
    <w:rsid w:val="008E4CA0"/>
    <w:rsid w:val="008E4CD9"/>
    <w:rsid w:val="008E4D3C"/>
    <w:rsid w:val="008E4E50"/>
    <w:rsid w:val="008E4ECB"/>
    <w:rsid w:val="008E4F56"/>
    <w:rsid w:val="008E4FD0"/>
    <w:rsid w:val="008E5064"/>
    <w:rsid w:val="008E5068"/>
    <w:rsid w:val="008E5304"/>
    <w:rsid w:val="008E53FE"/>
    <w:rsid w:val="008E54A4"/>
    <w:rsid w:val="008E58A0"/>
    <w:rsid w:val="008E5A10"/>
    <w:rsid w:val="008E5B1B"/>
    <w:rsid w:val="008E5B5E"/>
    <w:rsid w:val="008E5C2E"/>
    <w:rsid w:val="008E5F74"/>
    <w:rsid w:val="008E5F86"/>
    <w:rsid w:val="008E60C4"/>
    <w:rsid w:val="008E6112"/>
    <w:rsid w:val="008E6147"/>
    <w:rsid w:val="008E617E"/>
    <w:rsid w:val="008E62DC"/>
    <w:rsid w:val="008E6307"/>
    <w:rsid w:val="008E63C2"/>
    <w:rsid w:val="008E64E1"/>
    <w:rsid w:val="008E6551"/>
    <w:rsid w:val="008E66BC"/>
    <w:rsid w:val="008E67E0"/>
    <w:rsid w:val="008E6929"/>
    <w:rsid w:val="008E697F"/>
    <w:rsid w:val="008E6AA1"/>
    <w:rsid w:val="008E6C08"/>
    <w:rsid w:val="008E6CE2"/>
    <w:rsid w:val="008E6DE7"/>
    <w:rsid w:val="008E6F4A"/>
    <w:rsid w:val="008E6F5A"/>
    <w:rsid w:val="008E7218"/>
    <w:rsid w:val="008E7445"/>
    <w:rsid w:val="008E750A"/>
    <w:rsid w:val="008E758D"/>
    <w:rsid w:val="008E77C5"/>
    <w:rsid w:val="008E786D"/>
    <w:rsid w:val="008E78FE"/>
    <w:rsid w:val="008E7C06"/>
    <w:rsid w:val="008E7F70"/>
    <w:rsid w:val="008E7F71"/>
    <w:rsid w:val="008F028F"/>
    <w:rsid w:val="008F0373"/>
    <w:rsid w:val="008F0381"/>
    <w:rsid w:val="008F047E"/>
    <w:rsid w:val="008F06BE"/>
    <w:rsid w:val="008F073A"/>
    <w:rsid w:val="008F0810"/>
    <w:rsid w:val="008F09CD"/>
    <w:rsid w:val="008F09F4"/>
    <w:rsid w:val="008F0A52"/>
    <w:rsid w:val="008F0B60"/>
    <w:rsid w:val="008F0BE8"/>
    <w:rsid w:val="008F0D2D"/>
    <w:rsid w:val="008F0D49"/>
    <w:rsid w:val="008F0D5E"/>
    <w:rsid w:val="008F0E12"/>
    <w:rsid w:val="008F0F7E"/>
    <w:rsid w:val="008F129A"/>
    <w:rsid w:val="008F1397"/>
    <w:rsid w:val="008F14D7"/>
    <w:rsid w:val="008F158A"/>
    <w:rsid w:val="008F170F"/>
    <w:rsid w:val="008F176A"/>
    <w:rsid w:val="008F18B9"/>
    <w:rsid w:val="008F1935"/>
    <w:rsid w:val="008F19CB"/>
    <w:rsid w:val="008F19DD"/>
    <w:rsid w:val="008F1A0E"/>
    <w:rsid w:val="008F1FB4"/>
    <w:rsid w:val="008F1FCE"/>
    <w:rsid w:val="008F2040"/>
    <w:rsid w:val="008F2084"/>
    <w:rsid w:val="008F2094"/>
    <w:rsid w:val="008F221A"/>
    <w:rsid w:val="008F22FF"/>
    <w:rsid w:val="008F2316"/>
    <w:rsid w:val="008F24C5"/>
    <w:rsid w:val="008F252D"/>
    <w:rsid w:val="008F25F4"/>
    <w:rsid w:val="008F26D6"/>
    <w:rsid w:val="008F27F6"/>
    <w:rsid w:val="008F293F"/>
    <w:rsid w:val="008F29A0"/>
    <w:rsid w:val="008F2B89"/>
    <w:rsid w:val="008F2BE0"/>
    <w:rsid w:val="008F2D53"/>
    <w:rsid w:val="008F2DA7"/>
    <w:rsid w:val="008F2EF4"/>
    <w:rsid w:val="008F3108"/>
    <w:rsid w:val="008F3189"/>
    <w:rsid w:val="008F335E"/>
    <w:rsid w:val="008F33A5"/>
    <w:rsid w:val="008F33FF"/>
    <w:rsid w:val="008F3435"/>
    <w:rsid w:val="008F34C9"/>
    <w:rsid w:val="008F3606"/>
    <w:rsid w:val="008F3691"/>
    <w:rsid w:val="008F36F2"/>
    <w:rsid w:val="008F385E"/>
    <w:rsid w:val="008F39C6"/>
    <w:rsid w:val="008F3AB6"/>
    <w:rsid w:val="008F3B61"/>
    <w:rsid w:val="008F3CDB"/>
    <w:rsid w:val="008F3D6E"/>
    <w:rsid w:val="008F3DA3"/>
    <w:rsid w:val="008F3FB6"/>
    <w:rsid w:val="008F4037"/>
    <w:rsid w:val="008F40F1"/>
    <w:rsid w:val="008F41A9"/>
    <w:rsid w:val="008F41C5"/>
    <w:rsid w:val="008F41C7"/>
    <w:rsid w:val="008F4231"/>
    <w:rsid w:val="008F4243"/>
    <w:rsid w:val="008F42C8"/>
    <w:rsid w:val="008F4361"/>
    <w:rsid w:val="008F43A6"/>
    <w:rsid w:val="008F4496"/>
    <w:rsid w:val="008F47A9"/>
    <w:rsid w:val="008F4B91"/>
    <w:rsid w:val="008F4BA0"/>
    <w:rsid w:val="008F4BE3"/>
    <w:rsid w:val="008F4CE7"/>
    <w:rsid w:val="008F5028"/>
    <w:rsid w:val="008F51A2"/>
    <w:rsid w:val="008F51F3"/>
    <w:rsid w:val="008F5211"/>
    <w:rsid w:val="008F528A"/>
    <w:rsid w:val="008F5454"/>
    <w:rsid w:val="008F5528"/>
    <w:rsid w:val="008F55FE"/>
    <w:rsid w:val="008F596A"/>
    <w:rsid w:val="008F5A99"/>
    <w:rsid w:val="008F5ABB"/>
    <w:rsid w:val="008F5C13"/>
    <w:rsid w:val="008F5D62"/>
    <w:rsid w:val="008F5D9C"/>
    <w:rsid w:val="008F5F02"/>
    <w:rsid w:val="008F6090"/>
    <w:rsid w:val="008F644D"/>
    <w:rsid w:val="008F6513"/>
    <w:rsid w:val="008F67DA"/>
    <w:rsid w:val="008F68F4"/>
    <w:rsid w:val="008F6A32"/>
    <w:rsid w:val="008F6ACC"/>
    <w:rsid w:val="008F6B9A"/>
    <w:rsid w:val="008F6BFC"/>
    <w:rsid w:val="008F6C27"/>
    <w:rsid w:val="008F6C5E"/>
    <w:rsid w:val="008F6C6B"/>
    <w:rsid w:val="008F6D49"/>
    <w:rsid w:val="008F6DF3"/>
    <w:rsid w:val="008F6EB1"/>
    <w:rsid w:val="008F6F04"/>
    <w:rsid w:val="008F6FBB"/>
    <w:rsid w:val="008F7138"/>
    <w:rsid w:val="008F7139"/>
    <w:rsid w:val="008F71C5"/>
    <w:rsid w:val="008F729D"/>
    <w:rsid w:val="008F736D"/>
    <w:rsid w:val="008F7457"/>
    <w:rsid w:val="008F75EF"/>
    <w:rsid w:val="008F7B7A"/>
    <w:rsid w:val="008F7C09"/>
    <w:rsid w:val="008F7C6E"/>
    <w:rsid w:val="008F7D04"/>
    <w:rsid w:val="008F7D73"/>
    <w:rsid w:val="008F7DB4"/>
    <w:rsid w:val="008F7E82"/>
    <w:rsid w:val="008F7EA8"/>
    <w:rsid w:val="0090005C"/>
    <w:rsid w:val="009001F6"/>
    <w:rsid w:val="00900253"/>
    <w:rsid w:val="009007C4"/>
    <w:rsid w:val="00900992"/>
    <w:rsid w:val="00900AA7"/>
    <w:rsid w:val="00900B7B"/>
    <w:rsid w:val="00900BC5"/>
    <w:rsid w:val="00900E90"/>
    <w:rsid w:val="00900F7F"/>
    <w:rsid w:val="009010D0"/>
    <w:rsid w:val="00901127"/>
    <w:rsid w:val="0090118A"/>
    <w:rsid w:val="009011F9"/>
    <w:rsid w:val="0090130F"/>
    <w:rsid w:val="009014C4"/>
    <w:rsid w:val="0090150E"/>
    <w:rsid w:val="00901657"/>
    <w:rsid w:val="009018C1"/>
    <w:rsid w:val="00901914"/>
    <w:rsid w:val="00901981"/>
    <w:rsid w:val="00901DAC"/>
    <w:rsid w:val="00901E11"/>
    <w:rsid w:val="00901FF1"/>
    <w:rsid w:val="00902047"/>
    <w:rsid w:val="009020EF"/>
    <w:rsid w:val="0090218A"/>
    <w:rsid w:val="0090221F"/>
    <w:rsid w:val="00902237"/>
    <w:rsid w:val="00902316"/>
    <w:rsid w:val="0090235C"/>
    <w:rsid w:val="00902629"/>
    <w:rsid w:val="009028AA"/>
    <w:rsid w:val="00902C7A"/>
    <w:rsid w:val="00902D6E"/>
    <w:rsid w:val="0090333A"/>
    <w:rsid w:val="00903361"/>
    <w:rsid w:val="0090344A"/>
    <w:rsid w:val="009034C9"/>
    <w:rsid w:val="009035A4"/>
    <w:rsid w:val="009036DF"/>
    <w:rsid w:val="0090386B"/>
    <w:rsid w:val="00903945"/>
    <w:rsid w:val="00903A2B"/>
    <w:rsid w:val="00903A53"/>
    <w:rsid w:val="00903E81"/>
    <w:rsid w:val="0090402D"/>
    <w:rsid w:val="009040C7"/>
    <w:rsid w:val="00904235"/>
    <w:rsid w:val="0090430E"/>
    <w:rsid w:val="009043A6"/>
    <w:rsid w:val="0090440C"/>
    <w:rsid w:val="009045A2"/>
    <w:rsid w:val="0090461A"/>
    <w:rsid w:val="0090465D"/>
    <w:rsid w:val="0090473E"/>
    <w:rsid w:val="00904752"/>
    <w:rsid w:val="00904765"/>
    <w:rsid w:val="00904861"/>
    <w:rsid w:val="0090492C"/>
    <w:rsid w:val="00904ABB"/>
    <w:rsid w:val="00904BDE"/>
    <w:rsid w:val="00904CFC"/>
    <w:rsid w:val="00904D86"/>
    <w:rsid w:val="00904F06"/>
    <w:rsid w:val="00904F18"/>
    <w:rsid w:val="00904F47"/>
    <w:rsid w:val="00904FDA"/>
    <w:rsid w:val="009051EE"/>
    <w:rsid w:val="0090524C"/>
    <w:rsid w:val="0090543E"/>
    <w:rsid w:val="00905484"/>
    <w:rsid w:val="0090560B"/>
    <w:rsid w:val="00905649"/>
    <w:rsid w:val="00905654"/>
    <w:rsid w:val="0090566D"/>
    <w:rsid w:val="00905805"/>
    <w:rsid w:val="00905A42"/>
    <w:rsid w:val="00905AC8"/>
    <w:rsid w:val="00905B3A"/>
    <w:rsid w:val="00905B98"/>
    <w:rsid w:val="00905DF2"/>
    <w:rsid w:val="00905E26"/>
    <w:rsid w:val="009064DB"/>
    <w:rsid w:val="009065B1"/>
    <w:rsid w:val="00906792"/>
    <w:rsid w:val="00906804"/>
    <w:rsid w:val="0090699A"/>
    <w:rsid w:val="00906BCA"/>
    <w:rsid w:val="00906D03"/>
    <w:rsid w:val="00906EE8"/>
    <w:rsid w:val="0090700D"/>
    <w:rsid w:val="0090708C"/>
    <w:rsid w:val="009074F7"/>
    <w:rsid w:val="009075F0"/>
    <w:rsid w:val="00907815"/>
    <w:rsid w:val="00907863"/>
    <w:rsid w:val="009079AC"/>
    <w:rsid w:val="00907A30"/>
    <w:rsid w:val="00907AE5"/>
    <w:rsid w:val="00907F13"/>
    <w:rsid w:val="009100BC"/>
    <w:rsid w:val="0091016D"/>
    <w:rsid w:val="0091025A"/>
    <w:rsid w:val="0091061E"/>
    <w:rsid w:val="009106B7"/>
    <w:rsid w:val="00910849"/>
    <w:rsid w:val="0091094E"/>
    <w:rsid w:val="00910A0A"/>
    <w:rsid w:val="00910D10"/>
    <w:rsid w:val="00910EAD"/>
    <w:rsid w:val="00910F44"/>
    <w:rsid w:val="00911026"/>
    <w:rsid w:val="00911251"/>
    <w:rsid w:val="009114DD"/>
    <w:rsid w:val="009115A6"/>
    <w:rsid w:val="009115EA"/>
    <w:rsid w:val="00911696"/>
    <w:rsid w:val="0091176A"/>
    <w:rsid w:val="009118E3"/>
    <w:rsid w:val="00911B1F"/>
    <w:rsid w:val="00911C30"/>
    <w:rsid w:val="00911D33"/>
    <w:rsid w:val="00911E53"/>
    <w:rsid w:val="00911F0C"/>
    <w:rsid w:val="00912006"/>
    <w:rsid w:val="009120FA"/>
    <w:rsid w:val="00912172"/>
    <w:rsid w:val="00912247"/>
    <w:rsid w:val="0091226D"/>
    <w:rsid w:val="00912313"/>
    <w:rsid w:val="009123E8"/>
    <w:rsid w:val="00912632"/>
    <w:rsid w:val="009127C7"/>
    <w:rsid w:val="00912805"/>
    <w:rsid w:val="009128E3"/>
    <w:rsid w:val="00912C57"/>
    <w:rsid w:val="00912D10"/>
    <w:rsid w:val="00912F90"/>
    <w:rsid w:val="00913069"/>
    <w:rsid w:val="0091338D"/>
    <w:rsid w:val="00913416"/>
    <w:rsid w:val="00913472"/>
    <w:rsid w:val="0091362C"/>
    <w:rsid w:val="009136A2"/>
    <w:rsid w:val="009138AE"/>
    <w:rsid w:val="0091396A"/>
    <w:rsid w:val="009139BA"/>
    <w:rsid w:val="00913A07"/>
    <w:rsid w:val="00913A2C"/>
    <w:rsid w:val="00913BAB"/>
    <w:rsid w:val="00913CC8"/>
    <w:rsid w:val="00913E3C"/>
    <w:rsid w:val="00913E74"/>
    <w:rsid w:val="00913EB6"/>
    <w:rsid w:val="00913FBF"/>
    <w:rsid w:val="009140D8"/>
    <w:rsid w:val="009142F0"/>
    <w:rsid w:val="009142F7"/>
    <w:rsid w:val="009143B4"/>
    <w:rsid w:val="00914488"/>
    <w:rsid w:val="00914572"/>
    <w:rsid w:val="00914811"/>
    <w:rsid w:val="0091484F"/>
    <w:rsid w:val="00914978"/>
    <w:rsid w:val="00914A26"/>
    <w:rsid w:val="00914E69"/>
    <w:rsid w:val="00914E6A"/>
    <w:rsid w:val="00914E92"/>
    <w:rsid w:val="00914EC6"/>
    <w:rsid w:val="00914F32"/>
    <w:rsid w:val="00915022"/>
    <w:rsid w:val="00915044"/>
    <w:rsid w:val="0091523A"/>
    <w:rsid w:val="00915297"/>
    <w:rsid w:val="009152A6"/>
    <w:rsid w:val="0091533C"/>
    <w:rsid w:val="00915593"/>
    <w:rsid w:val="0091580F"/>
    <w:rsid w:val="00915876"/>
    <w:rsid w:val="009158E4"/>
    <w:rsid w:val="00915C6F"/>
    <w:rsid w:val="00915C8C"/>
    <w:rsid w:val="00915D59"/>
    <w:rsid w:val="00915D76"/>
    <w:rsid w:val="00915D8E"/>
    <w:rsid w:val="00915DBB"/>
    <w:rsid w:val="00916012"/>
    <w:rsid w:val="00916085"/>
    <w:rsid w:val="00916223"/>
    <w:rsid w:val="009163A4"/>
    <w:rsid w:val="00916495"/>
    <w:rsid w:val="00916587"/>
    <w:rsid w:val="0091665F"/>
    <w:rsid w:val="0091688C"/>
    <w:rsid w:val="009168BC"/>
    <w:rsid w:val="009168C7"/>
    <w:rsid w:val="00916A23"/>
    <w:rsid w:val="00916B14"/>
    <w:rsid w:val="00916D17"/>
    <w:rsid w:val="00916D3D"/>
    <w:rsid w:val="00916EE1"/>
    <w:rsid w:val="00916F3F"/>
    <w:rsid w:val="00916FB6"/>
    <w:rsid w:val="00917065"/>
    <w:rsid w:val="00917068"/>
    <w:rsid w:val="009172DC"/>
    <w:rsid w:val="009173FA"/>
    <w:rsid w:val="00917525"/>
    <w:rsid w:val="0091754E"/>
    <w:rsid w:val="009176D2"/>
    <w:rsid w:val="00917929"/>
    <w:rsid w:val="00917BAE"/>
    <w:rsid w:val="00917D21"/>
    <w:rsid w:val="00917DB8"/>
    <w:rsid w:val="00917EC5"/>
    <w:rsid w:val="00917F33"/>
    <w:rsid w:val="00920003"/>
    <w:rsid w:val="00920073"/>
    <w:rsid w:val="0092016B"/>
    <w:rsid w:val="0092057F"/>
    <w:rsid w:val="009205F3"/>
    <w:rsid w:val="00920753"/>
    <w:rsid w:val="0092081A"/>
    <w:rsid w:val="0092090B"/>
    <w:rsid w:val="0092092A"/>
    <w:rsid w:val="0092094B"/>
    <w:rsid w:val="00920B06"/>
    <w:rsid w:val="00920B32"/>
    <w:rsid w:val="00920B85"/>
    <w:rsid w:val="00920BDF"/>
    <w:rsid w:val="00920C24"/>
    <w:rsid w:val="00920D34"/>
    <w:rsid w:val="00920D75"/>
    <w:rsid w:val="00920EAE"/>
    <w:rsid w:val="0092106D"/>
    <w:rsid w:val="009210C4"/>
    <w:rsid w:val="0092110F"/>
    <w:rsid w:val="0092111D"/>
    <w:rsid w:val="009211F3"/>
    <w:rsid w:val="00921205"/>
    <w:rsid w:val="00921509"/>
    <w:rsid w:val="0092161B"/>
    <w:rsid w:val="00921867"/>
    <w:rsid w:val="0092186C"/>
    <w:rsid w:val="009218F3"/>
    <w:rsid w:val="00921987"/>
    <w:rsid w:val="00921A00"/>
    <w:rsid w:val="00921A5E"/>
    <w:rsid w:val="00921A8F"/>
    <w:rsid w:val="00921AC6"/>
    <w:rsid w:val="00921C83"/>
    <w:rsid w:val="00921DE5"/>
    <w:rsid w:val="00922269"/>
    <w:rsid w:val="00922325"/>
    <w:rsid w:val="00922481"/>
    <w:rsid w:val="00922521"/>
    <w:rsid w:val="00922573"/>
    <w:rsid w:val="009225E0"/>
    <w:rsid w:val="00922729"/>
    <w:rsid w:val="00922892"/>
    <w:rsid w:val="00922945"/>
    <w:rsid w:val="009229F8"/>
    <w:rsid w:val="00922A08"/>
    <w:rsid w:val="00922B4B"/>
    <w:rsid w:val="00922C31"/>
    <w:rsid w:val="00922C95"/>
    <w:rsid w:val="00923033"/>
    <w:rsid w:val="009230F0"/>
    <w:rsid w:val="00923163"/>
    <w:rsid w:val="0092324C"/>
    <w:rsid w:val="0092331A"/>
    <w:rsid w:val="00923349"/>
    <w:rsid w:val="009233B1"/>
    <w:rsid w:val="009234C0"/>
    <w:rsid w:val="00923512"/>
    <w:rsid w:val="0092387B"/>
    <w:rsid w:val="009238A8"/>
    <w:rsid w:val="00923B9A"/>
    <w:rsid w:val="00923DE3"/>
    <w:rsid w:val="00923E10"/>
    <w:rsid w:val="00923EF8"/>
    <w:rsid w:val="00924008"/>
    <w:rsid w:val="00924151"/>
    <w:rsid w:val="00924409"/>
    <w:rsid w:val="009244A7"/>
    <w:rsid w:val="00924531"/>
    <w:rsid w:val="00924535"/>
    <w:rsid w:val="00924612"/>
    <w:rsid w:val="009246C5"/>
    <w:rsid w:val="009246D9"/>
    <w:rsid w:val="0092487C"/>
    <w:rsid w:val="009248AF"/>
    <w:rsid w:val="00924969"/>
    <w:rsid w:val="00924A31"/>
    <w:rsid w:val="00924A67"/>
    <w:rsid w:val="00924BE0"/>
    <w:rsid w:val="00924F14"/>
    <w:rsid w:val="0092513E"/>
    <w:rsid w:val="0092523E"/>
    <w:rsid w:val="0092525A"/>
    <w:rsid w:val="00925262"/>
    <w:rsid w:val="009252DE"/>
    <w:rsid w:val="00925378"/>
    <w:rsid w:val="009253E4"/>
    <w:rsid w:val="00925425"/>
    <w:rsid w:val="00925459"/>
    <w:rsid w:val="00925658"/>
    <w:rsid w:val="00925797"/>
    <w:rsid w:val="00925B2E"/>
    <w:rsid w:val="00925BC5"/>
    <w:rsid w:val="00925BCA"/>
    <w:rsid w:val="00925D20"/>
    <w:rsid w:val="00925D58"/>
    <w:rsid w:val="00926048"/>
    <w:rsid w:val="009260F7"/>
    <w:rsid w:val="00926108"/>
    <w:rsid w:val="00926136"/>
    <w:rsid w:val="00926495"/>
    <w:rsid w:val="009266C1"/>
    <w:rsid w:val="00926806"/>
    <w:rsid w:val="0092681A"/>
    <w:rsid w:val="00926A34"/>
    <w:rsid w:val="00926B68"/>
    <w:rsid w:val="00926C92"/>
    <w:rsid w:val="00926D8B"/>
    <w:rsid w:val="00926FB6"/>
    <w:rsid w:val="00927078"/>
    <w:rsid w:val="009270DC"/>
    <w:rsid w:val="009270FB"/>
    <w:rsid w:val="00927366"/>
    <w:rsid w:val="0092737D"/>
    <w:rsid w:val="00927395"/>
    <w:rsid w:val="00927425"/>
    <w:rsid w:val="009276AF"/>
    <w:rsid w:val="00927974"/>
    <w:rsid w:val="00927A31"/>
    <w:rsid w:val="00927A4F"/>
    <w:rsid w:val="00927C57"/>
    <w:rsid w:val="00927C9A"/>
    <w:rsid w:val="00927CC8"/>
    <w:rsid w:val="00927DD2"/>
    <w:rsid w:val="00927DEA"/>
    <w:rsid w:val="00927DFC"/>
    <w:rsid w:val="00927EE5"/>
    <w:rsid w:val="00927FE0"/>
    <w:rsid w:val="00929610"/>
    <w:rsid w:val="00930147"/>
    <w:rsid w:val="00930159"/>
    <w:rsid w:val="00930339"/>
    <w:rsid w:val="0093046F"/>
    <w:rsid w:val="00930715"/>
    <w:rsid w:val="009307F4"/>
    <w:rsid w:val="00930858"/>
    <w:rsid w:val="00930B02"/>
    <w:rsid w:val="00930D0C"/>
    <w:rsid w:val="00930E90"/>
    <w:rsid w:val="00930F31"/>
    <w:rsid w:val="00931023"/>
    <w:rsid w:val="0093122A"/>
    <w:rsid w:val="009312E5"/>
    <w:rsid w:val="009313CB"/>
    <w:rsid w:val="0093144D"/>
    <w:rsid w:val="00931686"/>
    <w:rsid w:val="0093176B"/>
    <w:rsid w:val="00931813"/>
    <w:rsid w:val="009318B5"/>
    <w:rsid w:val="009318B7"/>
    <w:rsid w:val="009319A1"/>
    <w:rsid w:val="00931D1A"/>
    <w:rsid w:val="00931D3B"/>
    <w:rsid w:val="00931DE6"/>
    <w:rsid w:val="00931E29"/>
    <w:rsid w:val="00931E67"/>
    <w:rsid w:val="0093244C"/>
    <w:rsid w:val="00932633"/>
    <w:rsid w:val="00932707"/>
    <w:rsid w:val="0093295E"/>
    <w:rsid w:val="00932B15"/>
    <w:rsid w:val="00932BDE"/>
    <w:rsid w:val="00933047"/>
    <w:rsid w:val="009333D8"/>
    <w:rsid w:val="009337AC"/>
    <w:rsid w:val="00933C17"/>
    <w:rsid w:val="00933C69"/>
    <w:rsid w:val="00933D16"/>
    <w:rsid w:val="00933DE5"/>
    <w:rsid w:val="00933EAC"/>
    <w:rsid w:val="00933EF3"/>
    <w:rsid w:val="009340D2"/>
    <w:rsid w:val="0093416B"/>
    <w:rsid w:val="009342B9"/>
    <w:rsid w:val="009342F3"/>
    <w:rsid w:val="009343A2"/>
    <w:rsid w:val="009343DA"/>
    <w:rsid w:val="00934589"/>
    <w:rsid w:val="00934900"/>
    <w:rsid w:val="00934AC0"/>
    <w:rsid w:val="00935039"/>
    <w:rsid w:val="0093505B"/>
    <w:rsid w:val="00935281"/>
    <w:rsid w:val="009352D1"/>
    <w:rsid w:val="00935346"/>
    <w:rsid w:val="009357B1"/>
    <w:rsid w:val="0093586F"/>
    <w:rsid w:val="00935891"/>
    <w:rsid w:val="0093596C"/>
    <w:rsid w:val="0093597F"/>
    <w:rsid w:val="00935D55"/>
    <w:rsid w:val="00935E1B"/>
    <w:rsid w:val="00935EAC"/>
    <w:rsid w:val="009361B0"/>
    <w:rsid w:val="00936447"/>
    <w:rsid w:val="00936571"/>
    <w:rsid w:val="00936674"/>
    <w:rsid w:val="009366FA"/>
    <w:rsid w:val="00936924"/>
    <w:rsid w:val="00936976"/>
    <w:rsid w:val="00936984"/>
    <w:rsid w:val="00936ABE"/>
    <w:rsid w:val="00936D24"/>
    <w:rsid w:val="00936D88"/>
    <w:rsid w:val="00936DC8"/>
    <w:rsid w:val="00936EA6"/>
    <w:rsid w:val="00936EAA"/>
    <w:rsid w:val="00936EBA"/>
    <w:rsid w:val="00937009"/>
    <w:rsid w:val="0093705B"/>
    <w:rsid w:val="0093742E"/>
    <w:rsid w:val="0093744E"/>
    <w:rsid w:val="009374EA"/>
    <w:rsid w:val="00937501"/>
    <w:rsid w:val="00937958"/>
    <w:rsid w:val="00937A61"/>
    <w:rsid w:val="00937B8C"/>
    <w:rsid w:val="00937C8A"/>
    <w:rsid w:val="00937D05"/>
    <w:rsid w:val="009400B7"/>
    <w:rsid w:val="00940238"/>
    <w:rsid w:val="00940256"/>
    <w:rsid w:val="009403A4"/>
    <w:rsid w:val="009404EE"/>
    <w:rsid w:val="0094085F"/>
    <w:rsid w:val="00940964"/>
    <w:rsid w:val="00940C3D"/>
    <w:rsid w:val="00940DD7"/>
    <w:rsid w:val="00940DDF"/>
    <w:rsid w:val="00940F0B"/>
    <w:rsid w:val="00940FF9"/>
    <w:rsid w:val="009410C7"/>
    <w:rsid w:val="00941129"/>
    <w:rsid w:val="0094135B"/>
    <w:rsid w:val="00941415"/>
    <w:rsid w:val="00941443"/>
    <w:rsid w:val="00941492"/>
    <w:rsid w:val="009419B7"/>
    <w:rsid w:val="009419D2"/>
    <w:rsid w:val="00941B31"/>
    <w:rsid w:val="00941CF4"/>
    <w:rsid w:val="00941D55"/>
    <w:rsid w:val="00941EE6"/>
    <w:rsid w:val="00941F2C"/>
    <w:rsid w:val="00941F7E"/>
    <w:rsid w:val="00941FCA"/>
    <w:rsid w:val="009420CC"/>
    <w:rsid w:val="00942131"/>
    <w:rsid w:val="00942226"/>
    <w:rsid w:val="00942288"/>
    <w:rsid w:val="009422A5"/>
    <w:rsid w:val="0094240D"/>
    <w:rsid w:val="009424D7"/>
    <w:rsid w:val="0094251F"/>
    <w:rsid w:val="009426AB"/>
    <w:rsid w:val="00942703"/>
    <w:rsid w:val="0094274D"/>
    <w:rsid w:val="00942901"/>
    <w:rsid w:val="00942C5C"/>
    <w:rsid w:val="00942D6D"/>
    <w:rsid w:val="00942E47"/>
    <w:rsid w:val="00942EFF"/>
    <w:rsid w:val="00942F0F"/>
    <w:rsid w:val="00942FC6"/>
    <w:rsid w:val="0094302A"/>
    <w:rsid w:val="0094307A"/>
    <w:rsid w:val="009430E6"/>
    <w:rsid w:val="009430FE"/>
    <w:rsid w:val="0094337E"/>
    <w:rsid w:val="009433CA"/>
    <w:rsid w:val="00943468"/>
    <w:rsid w:val="00943564"/>
    <w:rsid w:val="00943824"/>
    <w:rsid w:val="00943A3F"/>
    <w:rsid w:val="00943A96"/>
    <w:rsid w:val="00943BBD"/>
    <w:rsid w:val="00943C85"/>
    <w:rsid w:val="00943EB2"/>
    <w:rsid w:val="00943F95"/>
    <w:rsid w:val="00943FBF"/>
    <w:rsid w:val="00944237"/>
    <w:rsid w:val="0094423F"/>
    <w:rsid w:val="0094436E"/>
    <w:rsid w:val="009444D8"/>
    <w:rsid w:val="00944535"/>
    <w:rsid w:val="00944676"/>
    <w:rsid w:val="009446A2"/>
    <w:rsid w:val="00944758"/>
    <w:rsid w:val="00944762"/>
    <w:rsid w:val="00944945"/>
    <w:rsid w:val="00944B7A"/>
    <w:rsid w:val="00944C16"/>
    <w:rsid w:val="00944E2C"/>
    <w:rsid w:val="00944E8B"/>
    <w:rsid w:val="00944F46"/>
    <w:rsid w:val="00944FAA"/>
    <w:rsid w:val="00945027"/>
    <w:rsid w:val="009451B5"/>
    <w:rsid w:val="00945559"/>
    <w:rsid w:val="00945930"/>
    <w:rsid w:val="00945E71"/>
    <w:rsid w:val="00945F1F"/>
    <w:rsid w:val="009463C6"/>
    <w:rsid w:val="00946534"/>
    <w:rsid w:val="0094690E"/>
    <w:rsid w:val="0094699E"/>
    <w:rsid w:val="00946A3E"/>
    <w:rsid w:val="00946BE7"/>
    <w:rsid w:val="00946CFA"/>
    <w:rsid w:val="00946F8E"/>
    <w:rsid w:val="00947036"/>
    <w:rsid w:val="0094717D"/>
    <w:rsid w:val="0094730B"/>
    <w:rsid w:val="00947591"/>
    <w:rsid w:val="00947744"/>
    <w:rsid w:val="0094785D"/>
    <w:rsid w:val="009479A7"/>
    <w:rsid w:val="00947AB3"/>
    <w:rsid w:val="00947B14"/>
    <w:rsid w:val="00947BBC"/>
    <w:rsid w:val="00947D39"/>
    <w:rsid w:val="00947E90"/>
    <w:rsid w:val="0095005B"/>
    <w:rsid w:val="0095013B"/>
    <w:rsid w:val="0095013F"/>
    <w:rsid w:val="009502DA"/>
    <w:rsid w:val="0095036F"/>
    <w:rsid w:val="00950386"/>
    <w:rsid w:val="009505FE"/>
    <w:rsid w:val="009507D0"/>
    <w:rsid w:val="00950826"/>
    <w:rsid w:val="00950A4C"/>
    <w:rsid w:val="00950B17"/>
    <w:rsid w:val="00950B3B"/>
    <w:rsid w:val="00950BB3"/>
    <w:rsid w:val="00950DF7"/>
    <w:rsid w:val="00950ECF"/>
    <w:rsid w:val="00950F1B"/>
    <w:rsid w:val="00950F92"/>
    <w:rsid w:val="009510C1"/>
    <w:rsid w:val="009510CA"/>
    <w:rsid w:val="00951146"/>
    <w:rsid w:val="009512BC"/>
    <w:rsid w:val="00951388"/>
    <w:rsid w:val="009513D3"/>
    <w:rsid w:val="0095143D"/>
    <w:rsid w:val="0095150F"/>
    <w:rsid w:val="0095168D"/>
    <w:rsid w:val="009518D4"/>
    <w:rsid w:val="0095191E"/>
    <w:rsid w:val="0095197C"/>
    <w:rsid w:val="00951CD4"/>
    <w:rsid w:val="00951D3B"/>
    <w:rsid w:val="00951F9D"/>
    <w:rsid w:val="00951FF1"/>
    <w:rsid w:val="0095203F"/>
    <w:rsid w:val="0095207E"/>
    <w:rsid w:val="0095227D"/>
    <w:rsid w:val="00952319"/>
    <w:rsid w:val="009523D8"/>
    <w:rsid w:val="00952438"/>
    <w:rsid w:val="009526CB"/>
    <w:rsid w:val="009527A5"/>
    <w:rsid w:val="00952916"/>
    <w:rsid w:val="00952A0A"/>
    <w:rsid w:val="00952A16"/>
    <w:rsid w:val="00952C96"/>
    <w:rsid w:val="00952D27"/>
    <w:rsid w:val="00952E87"/>
    <w:rsid w:val="00952EA3"/>
    <w:rsid w:val="00952EC2"/>
    <w:rsid w:val="00952F48"/>
    <w:rsid w:val="009530F9"/>
    <w:rsid w:val="0095311C"/>
    <w:rsid w:val="0095311E"/>
    <w:rsid w:val="009532FE"/>
    <w:rsid w:val="009533A2"/>
    <w:rsid w:val="009533F7"/>
    <w:rsid w:val="00953825"/>
    <w:rsid w:val="00953A89"/>
    <w:rsid w:val="00953F1A"/>
    <w:rsid w:val="00953F7E"/>
    <w:rsid w:val="00954013"/>
    <w:rsid w:val="00954127"/>
    <w:rsid w:val="009541CC"/>
    <w:rsid w:val="0095423C"/>
    <w:rsid w:val="009543CE"/>
    <w:rsid w:val="009543FA"/>
    <w:rsid w:val="0095461A"/>
    <w:rsid w:val="009547DD"/>
    <w:rsid w:val="00954935"/>
    <w:rsid w:val="00954A3F"/>
    <w:rsid w:val="00954B1E"/>
    <w:rsid w:val="00954B56"/>
    <w:rsid w:val="00954BB4"/>
    <w:rsid w:val="00954C1E"/>
    <w:rsid w:val="00954C63"/>
    <w:rsid w:val="00954D80"/>
    <w:rsid w:val="00954DE8"/>
    <w:rsid w:val="00954E08"/>
    <w:rsid w:val="00954E9A"/>
    <w:rsid w:val="00954F02"/>
    <w:rsid w:val="009553F1"/>
    <w:rsid w:val="009554DC"/>
    <w:rsid w:val="0095552D"/>
    <w:rsid w:val="0095552E"/>
    <w:rsid w:val="009556A5"/>
    <w:rsid w:val="00955951"/>
    <w:rsid w:val="0095597B"/>
    <w:rsid w:val="00955C8A"/>
    <w:rsid w:val="00955CB3"/>
    <w:rsid w:val="00955D1D"/>
    <w:rsid w:val="00955D44"/>
    <w:rsid w:val="00955DC7"/>
    <w:rsid w:val="00955F65"/>
    <w:rsid w:val="00955FBF"/>
    <w:rsid w:val="00956094"/>
    <w:rsid w:val="00956153"/>
    <w:rsid w:val="009562CC"/>
    <w:rsid w:val="009562F5"/>
    <w:rsid w:val="00956383"/>
    <w:rsid w:val="00956457"/>
    <w:rsid w:val="009564DE"/>
    <w:rsid w:val="009566A7"/>
    <w:rsid w:val="009568BF"/>
    <w:rsid w:val="00956AD6"/>
    <w:rsid w:val="00956CFD"/>
    <w:rsid w:val="0095708D"/>
    <w:rsid w:val="009570C3"/>
    <w:rsid w:val="009570EE"/>
    <w:rsid w:val="009572B5"/>
    <w:rsid w:val="00957324"/>
    <w:rsid w:val="0095732C"/>
    <w:rsid w:val="009574EC"/>
    <w:rsid w:val="009576E2"/>
    <w:rsid w:val="009577C4"/>
    <w:rsid w:val="00957983"/>
    <w:rsid w:val="00957987"/>
    <w:rsid w:val="00957AF3"/>
    <w:rsid w:val="00957AF9"/>
    <w:rsid w:val="00957B18"/>
    <w:rsid w:val="00957F16"/>
    <w:rsid w:val="009600DD"/>
    <w:rsid w:val="0096027A"/>
    <w:rsid w:val="00960387"/>
    <w:rsid w:val="009603B7"/>
    <w:rsid w:val="009605B1"/>
    <w:rsid w:val="009607CD"/>
    <w:rsid w:val="00960855"/>
    <w:rsid w:val="00960AA8"/>
    <w:rsid w:val="00960AE4"/>
    <w:rsid w:val="00960BD4"/>
    <w:rsid w:val="00960C4D"/>
    <w:rsid w:val="00960D29"/>
    <w:rsid w:val="00960DE1"/>
    <w:rsid w:val="0096126D"/>
    <w:rsid w:val="009612AA"/>
    <w:rsid w:val="00961432"/>
    <w:rsid w:val="00961777"/>
    <w:rsid w:val="00961786"/>
    <w:rsid w:val="00961805"/>
    <w:rsid w:val="00961838"/>
    <w:rsid w:val="00961ADD"/>
    <w:rsid w:val="00961BAB"/>
    <w:rsid w:val="00961C71"/>
    <w:rsid w:val="00961CD4"/>
    <w:rsid w:val="00961D7C"/>
    <w:rsid w:val="00961E37"/>
    <w:rsid w:val="00961E83"/>
    <w:rsid w:val="00961F74"/>
    <w:rsid w:val="00961F7D"/>
    <w:rsid w:val="00961FC9"/>
    <w:rsid w:val="009620BE"/>
    <w:rsid w:val="009621C6"/>
    <w:rsid w:val="009622B0"/>
    <w:rsid w:val="00962382"/>
    <w:rsid w:val="009623CE"/>
    <w:rsid w:val="00962448"/>
    <w:rsid w:val="0096268B"/>
    <w:rsid w:val="00962690"/>
    <w:rsid w:val="009626AA"/>
    <w:rsid w:val="009626FD"/>
    <w:rsid w:val="009627C7"/>
    <w:rsid w:val="009628F6"/>
    <w:rsid w:val="009629B9"/>
    <w:rsid w:val="00962B2A"/>
    <w:rsid w:val="00962D06"/>
    <w:rsid w:val="00962F2F"/>
    <w:rsid w:val="00962F60"/>
    <w:rsid w:val="009630F5"/>
    <w:rsid w:val="00963110"/>
    <w:rsid w:val="00963157"/>
    <w:rsid w:val="00963170"/>
    <w:rsid w:val="009631C6"/>
    <w:rsid w:val="0096327D"/>
    <w:rsid w:val="009633AE"/>
    <w:rsid w:val="00963479"/>
    <w:rsid w:val="0096360F"/>
    <w:rsid w:val="009636C2"/>
    <w:rsid w:val="0096373F"/>
    <w:rsid w:val="00963841"/>
    <w:rsid w:val="009638AF"/>
    <w:rsid w:val="009638D0"/>
    <w:rsid w:val="00963B40"/>
    <w:rsid w:val="00963BAC"/>
    <w:rsid w:val="00963D8D"/>
    <w:rsid w:val="00963E62"/>
    <w:rsid w:val="00963E72"/>
    <w:rsid w:val="00963EED"/>
    <w:rsid w:val="0096400B"/>
    <w:rsid w:val="0096400D"/>
    <w:rsid w:val="0096401A"/>
    <w:rsid w:val="00964067"/>
    <w:rsid w:val="009641A6"/>
    <w:rsid w:val="0096425B"/>
    <w:rsid w:val="00964271"/>
    <w:rsid w:val="00964296"/>
    <w:rsid w:val="009643B5"/>
    <w:rsid w:val="009643BA"/>
    <w:rsid w:val="009643E5"/>
    <w:rsid w:val="0096455E"/>
    <w:rsid w:val="009645C9"/>
    <w:rsid w:val="009646F4"/>
    <w:rsid w:val="00964725"/>
    <w:rsid w:val="009648A8"/>
    <w:rsid w:val="009648D5"/>
    <w:rsid w:val="00964D37"/>
    <w:rsid w:val="00964D95"/>
    <w:rsid w:val="00964EF1"/>
    <w:rsid w:val="00964F09"/>
    <w:rsid w:val="00964F1D"/>
    <w:rsid w:val="00964FD1"/>
    <w:rsid w:val="0096504D"/>
    <w:rsid w:val="009650A8"/>
    <w:rsid w:val="009650E7"/>
    <w:rsid w:val="00965162"/>
    <w:rsid w:val="0096519E"/>
    <w:rsid w:val="009654C0"/>
    <w:rsid w:val="009654DF"/>
    <w:rsid w:val="0096560A"/>
    <w:rsid w:val="0096566B"/>
    <w:rsid w:val="0096569D"/>
    <w:rsid w:val="00965843"/>
    <w:rsid w:val="009658C3"/>
    <w:rsid w:val="00965A99"/>
    <w:rsid w:val="00965B73"/>
    <w:rsid w:val="00965BE1"/>
    <w:rsid w:val="00965DFE"/>
    <w:rsid w:val="00966291"/>
    <w:rsid w:val="00966485"/>
    <w:rsid w:val="00966636"/>
    <w:rsid w:val="00966758"/>
    <w:rsid w:val="0096689B"/>
    <w:rsid w:val="009668A6"/>
    <w:rsid w:val="0096698D"/>
    <w:rsid w:val="009669DC"/>
    <w:rsid w:val="00966C61"/>
    <w:rsid w:val="00966DCB"/>
    <w:rsid w:val="00966E35"/>
    <w:rsid w:val="00966F2C"/>
    <w:rsid w:val="00967175"/>
    <w:rsid w:val="009671B9"/>
    <w:rsid w:val="009671D5"/>
    <w:rsid w:val="0096721A"/>
    <w:rsid w:val="0096723A"/>
    <w:rsid w:val="00967349"/>
    <w:rsid w:val="009673BC"/>
    <w:rsid w:val="0096740A"/>
    <w:rsid w:val="009675BF"/>
    <w:rsid w:val="009676AE"/>
    <w:rsid w:val="0096B4CA"/>
    <w:rsid w:val="0097007D"/>
    <w:rsid w:val="00970342"/>
    <w:rsid w:val="0097039C"/>
    <w:rsid w:val="009703FA"/>
    <w:rsid w:val="00970407"/>
    <w:rsid w:val="0097042C"/>
    <w:rsid w:val="00970503"/>
    <w:rsid w:val="009705D3"/>
    <w:rsid w:val="009707AC"/>
    <w:rsid w:val="009708BC"/>
    <w:rsid w:val="00970A35"/>
    <w:rsid w:val="00970A4F"/>
    <w:rsid w:val="00970C1B"/>
    <w:rsid w:val="00970C20"/>
    <w:rsid w:val="00970CE9"/>
    <w:rsid w:val="00970E1F"/>
    <w:rsid w:val="00970E88"/>
    <w:rsid w:val="00970EFA"/>
    <w:rsid w:val="00970F05"/>
    <w:rsid w:val="00970F0A"/>
    <w:rsid w:val="00970F33"/>
    <w:rsid w:val="00971029"/>
    <w:rsid w:val="00971186"/>
    <w:rsid w:val="0097129E"/>
    <w:rsid w:val="00971389"/>
    <w:rsid w:val="00971402"/>
    <w:rsid w:val="0097158B"/>
    <w:rsid w:val="00971623"/>
    <w:rsid w:val="0097169B"/>
    <w:rsid w:val="00971724"/>
    <w:rsid w:val="0097181A"/>
    <w:rsid w:val="00971862"/>
    <w:rsid w:val="00971BC8"/>
    <w:rsid w:val="00971BCA"/>
    <w:rsid w:val="00971BF4"/>
    <w:rsid w:val="00971FC4"/>
    <w:rsid w:val="00972033"/>
    <w:rsid w:val="00972324"/>
    <w:rsid w:val="00972625"/>
    <w:rsid w:val="009727F1"/>
    <w:rsid w:val="00972A1D"/>
    <w:rsid w:val="00972AC0"/>
    <w:rsid w:val="00972E34"/>
    <w:rsid w:val="00972FCC"/>
    <w:rsid w:val="009730A2"/>
    <w:rsid w:val="00973234"/>
    <w:rsid w:val="00973348"/>
    <w:rsid w:val="0097338D"/>
    <w:rsid w:val="0097346D"/>
    <w:rsid w:val="009734A8"/>
    <w:rsid w:val="0097350F"/>
    <w:rsid w:val="00973649"/>
    <w:rsid w:val="009736B9"/>
    <w:rsid w:val="009736DC"/>
    <w:rsid w:val="009738D5"/>
    <w:rsid w:val="00973967"/>
    <w:rsid w:val="00973A74"/>
    <w:rsid w:val="00973BDB"/>
    <w:rsid w:val="00973C22"/>
    <w:rsid w:val="00973E51"/>
    <w:rsid w:val="00973F4E"/>
    <w:rsid w:val="0097405C"/>
    <w:rsid w:val="0097405F"/>
    <w:rsid w:val="009742DE"/>
    <w:rsid w:val="0097436D"/>
    <w:rsid w:val="009743B5"/>
    <w:rsid w:val="0097445A"/>
    <w:rsid w:val="009745AB"/>
    <w:rsid w:val="00974658"/>
    <w:rsid w:val="009748C1"/>
    <w:rsid w:val="009748C7"/>
    <w:rsid w:val="00974950"/>
    <w:rsid w:val="00974A73"/>
    <w:rsid w:val="00974A82"/>
    <w:rsid w:val="00974B73"/>
    <w:rsid w:val="00974B9B"/>
    <w:rsid w:val="00974CDC"/>
    <w:rsid w:val="00974DAC"/>
    <w:rsid w:val="00974E1C"/>
    <w:rsid w:val="00974E5E"/>
    <w:rsid w:val="00974E8E"/>
    <w:rsid w:val="00974F07"/>
    <w:rsid w:val="009750E3"/>
    <w:rsid w:val="009751EA"/>
    <w:rsid w:val="009751F4"/>
    <w:rsid w:val="00975417"/>
    <w:rsid w:val="0097591B"/>
    <w:rsid w:val="00975C38"/>
    <w:rsid w:val="00975C4E"/>
    <w:rsid w:val="00976054"/>
    <w:rsid w:val="0097606C"/>
    <w:rsid w:val="00976234"/>
    <w:rsid w:val="0097634B"/>
    <w:rsid w:val="0097639E"/>
    <w:rsid w:val="0097664F"/>
    <w:rsid w:val="009766AB"/>
    <w:rsid w:val="009767F5"/>
    <w:rsid w:val="0097693F"/>
    <w:rsid w:val="00976B38"/>
    <w:rsid w:val="00976B55"/>
    <w:rsid w:val="009770FC"/>
    <w:rsid w:val="0097727E"/>
    <w:rsid w:val="0097729E"/>
    <w:rsid w:val="009774B8"/>
    <w:rsid w:val="0097751A"/>
    <w:rsid w:val="00977553"/>
    <w:rsid w:val="00977941"/>
    <w:rsid w:val="00977AD6"/>
    <w:rsid w:val="00977BF8"/>
    <w:rsid w:val="009800FF"/>
    <w:rsid w:val="009802BB"/>
    <w:rsid w:val="0098036E"/>
    <w:rsid w:val="00980401"/>
    <w:rsid w:val="00980468"/>
    <w:rsid w:val="009805EE"/>
    <w:rsid w:val="0098065E"/>
    <w:rsid w:val="009806DA"/>
    <w:rsid w:val="00980724"/>
    <w:rsid w:val="009807D5"/>
    <w:rsid w:val="0098092C"/>
    <w:rsid w:val="009809FF"/>
    <w:rsid w:val="00980A51"/>
    <w:rsid w:val="00980B1E"/>
    <w:rsid w:val="00980C90"/>
    <w:rsid w:val="00980E32"/>
    <w:rsid w:val="00980ECF"/>
    <w:rsid w:val="00980F6D"/>
    <w:rsid w:val="00981099"/>
    <w:rsid w:val="009812B5"/>
    <w:rsid w:val="009813CD"/>
    <w:rsid w:val="00981420"/>
    <w:rsid w:val="00981487"/>
    <w:rsid w:val="00981549"/>
    <w:rsid w:val="00981597"/>
    <w:rsid w:val="00981743"/>
    <w:rsid w:val="00981C37"/>
    <w:rsid w:val="00981C50"/>
    <w:rsid w:val="00981F74"/>
    <w:rsid w:val="0098203B"/>
    <w:rsid w:val="00982105"/>
    <w:rsid w:val="009821D2"/>
    <w:rsid w:val="00982257"/>
    <w:rsid w:val="00982266"/>
    <w:rsid w:val="0098226E"/>
    <w:rsid w:val="00982491"/>
    <w:rsid w:val="009825F9"/>
    <w:rsid w:val="0098263D"/>
    <w:rsid w:val="0098279E"/>
    <w:rsid w:val="0098279F"/>
    <w:rsid w:val="009827A7"/>
    <w:rsid w:val="009827E0"/>
    <w:rsid w:val="00982CAA"/>
    <w:rsid w:val="00982EEB"/>
    <w:rsid w:val="00982F43"/>
    <w:rsid w:val="00983083"/>
    <w:rsid w:val="00983554"/>
    <w:rsid w:val="00983598"/>
    <w:rsid w:val="0098363E"/>
    <w:rsid w:val="009836C8"/>
    <w:rsid w:val="00983853"/>
    <w:rsid w:val="00983938"/>
    <w:rsid w:val="009839AE"/>
    <w:rsid w:val="00983F98"/>
    <w:rsid w:val="0098416A"/>
    <w:rsid w:val="009842A8"/>
    <w:rsid w:val="009843C9"/>
    <w:rsid w:val="00984624"/>
    <w:rsid w:val="0098468E"/>
    <w:rsid w:val="009847DC"/>
    <w:rsid w:val="009847F9"/>
    <w:rsid w:val="0098482E"/>
    <w:rsid w:val="0098496E"/>
    <w:rsid w:val="00984A8B"/>
    <w:rsid w:val="00984C22"/>
    <w:rsid w:val="00984C27"/>
    <w:rsid w:val="00984DF4"/>
    <w:rsid w:val="00984F73"/>
    <w:rsid w:val="0098505A"/>
    <w:rsid w:val="0098508D"/>
    <w:rsid w:val="009850DF"/>
    <w:rsid w:val="0098511C"/>
    <w:rsid w:val="00985784"/>
    <w:rsid w:val="009858D3"/>
    <w:rsid w:val="009858E4"/>
    <w:rsid w:val="00985951"/>
    <w:rsid w:val="009859D6"/>
    <w:rsid w:val="00985AB6"/>
    <w:rsid w:val="00985B17"/>
    <w:rsid w:val="00985D70"/>
    <w:rsid w:val="00985DD7"/>
    <w:rsid w:val="00985EFF"/>
    <w:rsid w:val="00986094"/>
    <w:rsid w:val="00986191"/>
    <w:rsid w:val="00986279"/>
    <w:rsid w:val="00986283"/>
    <w:rsid w:val="009862B5"/>
    <w:rsid w:val="0098658B"/>
    <w:rsid w:val="00986681"/>
    <w:rsid w:val="00986CB0"/>
    <w:rsid w:val="00986F3B"/>
    <w:rsid w:val="009870DF"/>
    <w:rsid w:val="00987179"/>
    <w:rsid w:val="009871F6"/>
    <w:rsid w:val="0098723F"/>
    <w:rsid w:val="00987242"/>
    <w:rsid w:val="00987364"/>
    <w:rsid w:val="00987368"/>
    <w:rsid w:val="0098746A"/>
    <w:rsid w:val="00987482"/>
    <w:rsid w:val="00987649"/>
    <w:rsid w:val="0098766D"/>
    <w:rsid w:val="009877FA"/>
    <w:rsid w:val="009878B2"/>
    <w:rsid w:val="009879C9"/>
    <w:rsid w:val="00987B42"/>
    <w:rsid w:val="00987B5B"/>
    <w:rsid w:val="00987CCF"/>
    <w:rsid w:val="00987CF1"/>
    <w:rsid w:val="00987D3D"/>
    <w:rsid w:val="00987DEE"/>
    <w:rsid w:val="00987E54"/>
    <w:rsid w:val="00987F3B"/>
    <w:rsid w:val="00987F4F"/>
    <w:rsid w:val="00987F6D"/>
    <w:rsid w:val="00987F72"/>
    <w:rsid w:val="009900ED"/>
    <w:rsid w:val="00990208"/>
    <w:rsid w:val="009902A5"/>
    <w:rsid w:val="0099033E"/>
    <w:rsid w:val="00990439"/>
    <w:rsid w:val="00990503"/>
    <w:rsid w:val="00990554"/>
    <w:rsid w:val="00990616"/>
    <w:rsid w:val="00990617"/>
    <w:rsid w:val="0099066D"/>
    <w:rsid w:val="00990714"/>
    <w:rsid w:val="009908A1"/>
    <w:rsid w:val="00990940"/>
    <w:rsid w:val="0099097A"/>
    <w:rsid w:val="00990B07"/>
    <w:rsid w:val="00990B55"/>
    <w:rsid w:val="00990B83"/>
    <w:rsid w:val="00990CEF"/>
    <w:rsid w:val="00990DA7"/>
    <w:rsid w:val="00990ECB"/>
    <w:rsid w:val="00990F3A"/>
    <w:rsid w:val="009910EE"/>
    <w:rsid w:val="009912AE"/>
    <w:rsid w:val="009912DC"/>
    <w:rsid w:val="00991334"/>
    <w:rsid w:val="009914F9"/>
    <w:rsid w:val="0099158A"/>
    <w:rsid w:val="009915A1"/>
    <w:rsid w:val="009915A3"/>
    <w:rsid w:val="009916DE"/>
    <w:rsid w:val="00991740"/>
    <w:rsid w:val="0099180B"/>
    <w:rsid w:val="009919C2"/>
    <w:rsid w:val="009919D1"/>
    <w:rsid w:val="00991A15"/>
    <w:rsid w:val="00991AD5"/>
    <w:rsid w:val="00991B3C"/>
    <w:rsid w:val="00991BAC"/>
    <w:rsid w:val="00991D47"/>
    <w:rsid w:val="00991E17"/>
    <w:rsid w:val="00991F25"/>
    <w:rsid w:val="00991F72"/>
    <w:rsid w:val="009920FA"/>
    <w:rsid w:val="00992166"/>
    <w:rsid w:val="00992180"/>
    <w:rsid w:val="0099226B"/>
    <w:rsid w:val="009922FA"/>
    <w:rsid w:val="009922FB"/>
    <w:rsid w:val="009925BF"/>
    <w:rsid w:val="0099273C"/>
    <w:rsid w:val="009927C3"/>
    <w:rsid w:val="009927F7"/>
    <w:rsid w:val="009929D1"/>
    <w:rsid w:val="00992A38"/>
    <w:rsid w:val="00992B2F"/>
    <w:rsid w:val="00992B63"/>
    <w:rsid w:val="00992C66"/>
    <w:rsid w:val="00992CA5"/>
    <w:rsid w:val="00992CB7"/>
    <w:rsid w:val="00992DA0"/>
    <w:rsid w:val="00992DC3"/>
    <w:rsid w:val="00993050"/>
    <w:rsid w:val="0099311A"/>
    <w:rsid w:val="00993186"/>
    <w:rsid w:val="0099322B"/>
    <w:rsid w:val="009932FD"/>
    <w:rsid w:val="0099346F"/>
    <w:rsid w:val="009934FC"/>
    <w:rsid w:val="0099352D"/>
    <w:rsid w:val="0099358F"/>
    <w:rsid w:val="0099380B"/>
    <w:rsid w:val="00993990"/>
    <w:rsid w:val="00993E6B"/>
    <w:rsid w:val="00993FD3"/>
    <w:rsid w:val="009942CE"/>
    <w:rsid w:val="00994317"/>
    <w:rsid w:val="00994502"/>
    <w:rsid w:val="00994542"/>
    <w:rsid w:val="0099456C"/>
    <w:rsid w:val="0099460B"/>
    <w:rsid w:val="00994736"/>
    <w:rsid w:val="009948D2"/>
    <w:rsid w:val="009948E5"/>
    <w:rsid w:val="0099494F"/>
    <w:rsid w:val="009949E0"/>
    <w:rsid w:val="00994A2E"/>
    <w:rsid w:val="00994D39"/>
    <w:rsid w:val="00994E31"/>
    <w:rsid w:val="00994E6D"/>
    <w:rsid w:val="00994ED3"/>
    <w:rsid w:val="00994F14"/>
    <w:rsid w:val="00994F30"/>
    <w:rsid w:val="00994F43"/>
    <w:rsid w:val="00994F5C"/>
    <w:rsid w:val="00994F9D"/>
    <w:rsid w:val="0099509B"/>
    <w:rsid w:val="00995144"/>
    <w:rsid w:val="009952D0"/>
    <w:rsid w:val="009955D9"/>
    <w:rsid w:val="00995630"/>
    <w:rsid w:val="00995720"/>
    <w:rsid w:val="00995798"/>
    <w:rsid w:val="009958BD"/>
    <w:rsid w:val="0099595B"/>
    <w:rsid w:val="00995B23"/>
    <w:rsid w:val="00995EB0"/>
    <w:rsid w:val="00995FB3"/>
    <w:rsid w:val="00995FD6"/>
    <w:rsid w:val="00996071"/>
    <w:rsid w:val="0099628C"/>
    <w:rsid w:val="0099637C"/>
    <w:rsid w:val="00996437"/>
    <w:rsid w:val="009964AA"/>
    <w:rsid w:val="009967CE"/>
    <w:rsid w:val="009968AB"/>
    <w:rsid w:val="00996A97"/>
    <w:rsid w:val="00996B29"/>
    <w:rsid w:val="00996BD0"/>
    <w:rsid w:val="00996CF6"/>
    <w:rsid w:val="00996DCD"/>
    <w:rsid w:val="00996DE4"/>
    <w:rsid w:val="00996DFE"/>
    <w:rsid w:val="00996E07"/>
    <w:rsid w:val="00996F9D"/>
    <w:rsid w:val="00997043"/>
    <w:rsid w:val="0099706F"/>
    <w:rsid w:val="009972BD"/>
    <w:rsid w:val="009972EF"/>
    <w:rsid w:val="00997449"/>
    <w:rsid w:val="00997534"/>
    <w:rsid w:val="009975BF"/>
    <w:rsid w:val="0099764B"/>
    <w:rsid w:val="00997651"/>
    <w:rsid w:val="009976C8"/>
    <w:rsid w:val="009976D4"/>
    <w:rsid w:val="00997760"/>
    <w:rsid w:val="009977F3"/>
    <w:rsid w:val="0099785F"/>
    <w:rsid w:val="0099788C"/>
    <w:rsid w:val="009978B2"/>
    <w:rsid w:val="00997A77"/>
    <w:rsid w:val="00997BCE"/>
    <w:rsid w:val="00997C10"/>
    <w:rsid w:val="00997CD1"/>
    <w:rsid w:val="00997D1A"/>
    <w:rsid w:val="00997E2F"/>
    <w:rsid w:val="00997E8A"/>
    <w:rsid w:val="00997F1C"/>
    <w:rsid w:val="00997F55"/>
    <w:rsid w:val="009A009E"/>
    <w:rsid w:val="009A0503"/>
    <w:rsid w:val="009A07A2"/>
    <w:rsid w:val="009A0847"/>
    <w:rsid w:val="009A089F"/>
    <w:rsid w:val="009A08A7"/>
    <w:rsid w:val="009A09C7"/>
    <w:rsid w:val="009A09D8"/>
    <w:rsid w:val="009A0A38"/>
    <w:rsid w:val="009A0A60"/>
    <w:rsid w:val="009A0B7B"/>
    <w:rsid w:val="009A0DF1"/>
    <w:rsid w:val="009A0E61"/>
    <w:rsid w:val="009A0FED"/>
    <w:rsid w:val="009A1031"/>
    <w:rsid w:val="009A116B"/>
    <w:rsid w:val="009A144A"/>
    <w:rsid w:val="009A1495"/>
    <w:rsid w:val="009A1591"/>
    <w:rsid w:val="009A16D1"/>
    <w:rsid w:val="009A1731"/>
    <w:rsid w:val="009A180F"/>
    <w:rsid w:val="009A1827"/>
    <w:rsid w:val="009A1986"/>
    <w:rsid w:val="009A1AD7"/>
    <w:rsid w:val="009A1B46"/>
    <w:rsid w:val="009A1C8C"/>
    <w:rsid w:val="009A1D2C"/>
    <w:rsid w:val="009A1DF5"/>
    <w:rsid w:val="009A1E00"/>
    <w:rsid w:val="009A1EE1"/>
    <w:rsid w:val="009A1F26"/>
    <w:rsid w:val="009A1F51"/>
    <w:rsid w:val="009A2156"/>
    <w:rsid w:val="009A215B"/>
    <w:rsid w:val="009A22D8"/>
    <w:rsid w:val="009A23FE"/>
    <w:rsid w:val="009A247B"/>
    <w:rsid w:val="009A268A"/>
    <w:rsid w:val="009A2863"/>
    <w:rsid w:val="009A28D8"/>
    <w:rsid w:val="009A293B"/>
    <w:rsid w:val="009A2EB2"/>
    <w:rsid w:val="009A31A8"/>
    <w:rsid w:val="009A320A"/>
    <w:rsid w:val="009A324C"/>
    <w:rsid w:val="009A342C"/>
    <w:rsid w:val="009A3441"/>
    <w:rsid w:val="009A3592"/>
    <w:rsid w:val="009A36B4"/>
    <w:rsid w:val="009A3739"/>
    <w:rsid w:val="009A37C3"/>
    <w:rsid w:val="009A38A7"/>
    <w:rsid w:val="009A38D2"/>
    <w:rsid w:val="009A3B04"/>
    <w:rsid w:val="009A4069"/>
    <w:rsid w:val="009A413C"/>
    <w:rsid w:val="009A4162"/>
    <w:rsid w:val="009A4192"/>
    <w:rsid w:val="009A41E0"/>
    <w:rsid w:val="009A4306"/>
    <w:rsid w:val="009A4411"/>
    <w:rsid w:val="009A448E"/>
    <w:rsid w:val="009A4677"/>
    <w:rsid w:val="009A4784"/>
    <w:rsid w:val="009A4893"/>
    <w:rsid w:val="009A48E0"/>
    <w:rsid w:val="009A48EB"/>
    <w:rsid w:val="009A4943"/>
    <w:rsid w:val="009A4AA8"/>
    <w:rsid w:val="009A4DB0"/>
    <w:rsid w:val="009A4DEC"/>
    <w:rsid w:val="009A4DF8"/>
    <w:rsid w:val="009A4DFE"/>
    <w:rsid w:val="009A4E90"/>
    <w:rsid w:val="009A4EA2"/>
    <w:rsid w:val="009A4FF2"/>
    <w:rsid w:val="009A53E6"/>
    <w:rsid w:val="009A54A0"/>
    <w:rsid w:val="009A554B"/>
    <w:rsid w:val="009A5625"/>
    <w:rsid w:val="009A5629"/>
    <w:rsid w:val="009A56EA"/>
    <w:rsid w:val="009A5718"/>
    <w:rsid w:val="009A5750"/>
    <w:rsid w:val="009A577E"/>
    <w:rsid w:val="009A57C9"/>
    <w:rsid w:val="009A5917"/>
    <w:rsid w:val="009A5D7C"/>
    <w:rsid w:val="009A5E14"/>
    <w:rsid w:val="009A60DE"/>
    <w:rsid w:val="009A61E5"/>
    <w:rsid w:val="009A6201"/>
    <w:rsid w:val="009A6298"/>
    <w:rsid w:val="009A62B5"/>
    <w:rsid w:val="009A62C0"/>
    <w:rsid w:val="009A6346"/>
    <w:rsid w:val="009A636B"/>
    <w:rsid w:val="009A6408"/>
    <w:rsid w:val="009A656D"/>
    <w:rsid w:val="009A65C0"/>
    <w:rsid w:val="009A67AE"/>
    <w:rsid w:val="009A6845"/>
    <w:rsid w:val="009A6A4C"/>
    <w:rsid w:val="009A6B01"/>
    <w:rsid w:val="009A6B13"/>
    <w:rsid w:val="009A6BFA"/>
    <w:rsid w:val="009A6BFC"/>
    <w:rsid w:val="009A6C3F"/>
    <w:rsid w:val="009A6DFD"/>
    <w:rsid w:val="009A6EAC"/>
    <w:rsid w:val="009A6F07"/>
    <w:rsid w:val="009A6F12"/>
    <w:rsid w:val="009A6FB3"/>
    <w:rsid w:val="009A701C"/>
    <w:rsid w:val="009A72E0"/>
    <w:rsid w:val="009A745D"/>
    <w:rsid w:val="009A747C"/>
    <w:rsid w:val="009A74D7"/>
    <w:rsid w:val="009A7577"/>
    <w:rsid w:val="009A75C6"/>
    <w:rsid w:val="009A7904"/>
    <w:rsid w:val="009A795D"/>
    <w:rsid w:val="009A7994"/>
    <w:rsid w:val="009A79CE"/>
    <w:rsid w:val="009A79F4"/>
    <w:rsid w:val="009A7BD1"/>
    <w:rsid w:val="009A7E93"/>
    <w:rsid w:val="009A7FA7"/>
    <w:rsid w:val="009A7FC8"/>
    <w:rsid w:val="009B008D"/>
    <w:rsid w:val="009B00A1"/>
    <w:rsid w:val="009B014B"/>
    <w:rsid w:val="009B0231"/>
    <w:rsid w:val="009B02F5"/>
    <w:rsid w:val="009B06B0"/>
    <w:rsid w:val="009B07AA"/>
    <w:rsid w:val="009B07C1"/>
    <w:rsid w:val="009B0CBD"/>
    <w:rsid w:val="009B0F6C"/>
    <w:rsid w:val="009B1044"/>
    <w:rsid w:val="009B12D7"/>
    <w:rsid w:val="009B1366"/>
    <w:rsid w:val="009B13D5"/>
    <w:rsid w:val="009B1582"/>
    <w:rsid w:val="009B1768"/>
    <w:rsid w:val="009B1A55"/>
    <w:rsid w:val="009B1A88"/>
    <w:rsid w:val="009B1AA0"/>
    <w:rsid w:val="009B1C86"/>
    <w:rsid w:val="009B1D9A"/>
    <w:rsid w:val="009B1DD1"/>
    <w:rsid w:val="009B20EA"/>
    <w:rsid w:val="009B228A"/>
    <w:rsid w:val="009B230F"/>
    <w:rsid w:val="009B25F9"/>
    <w:rsid w:val="009B27BA"/>
    <w:rsid w:val="009B2967"/>
    <w:rsid w:val="009B2B53"/>
    <w:rsid w:val="009B2B67"/>
    <w:rsid w:val="009B2C36"/>
    <w:rsid w:val="009B2FD0"/>
    <w:rsid w:val="009B32EB"/>
    <w:rsid w:val="009B330E"/>
    <w:rsid w:val="009B3341"/>
    <w:rsid w:val="009B34CC"/>
    <w:rsid w:val="009B37F7"/>
    <w:rsid w:val="009B38C3"/>
    <w:rsid w:val="009B38C8"/>
    <w:rsid w:val="009B38CA"/>
    <w:rsid w:val="009B3990"/>
    <w:rsid w:val="009B39AB"/>
    <w:rsid w:val="009B3A4F"/>
    <w:rsid w:val="009B3A95"/>
    <w:rsid w:val="009B3B44"/>
    <w:rsid w:val="009B3B8D"/>
    <w:rsid w:val="009B3BA5"/>
    <w:rsid w:val="009B3D7E"/>
    <w:rsid w:val="009B4025"/>
    <w:rsid w:val="009B4136"/>
    <w:rsid w:val="009B41A2"/>
    <w:rsid w:val="009B448D"/>
    <w:rsid w:val="009B45C4"/>
    <w:rsid w:val="009B45FB"/>
    <w:rsid w:val="009B4ADC"/>
    <w:rsid w:val="009B4BE7"/>
    <w:rsid w:val="009B4C94"/>
    <w:rsid w:val="009B4CE5"/>
    <w:rsid w:val="009B4E72"/>
    <w:rsid w:val="009B4E7C"/>
    <w:rsid w:val="009B4F1A"/>
    <w:rsid w:val="009B5061"/>
    <w:rsid w:val="009B5100"/>
    <w:rsid w:val="009B51C4"/>
    <w:rsid w:val="009B5394"/>
    <w:rsid w:val="009B53CE"/>
    <w:rsid w:val="009B556A"/>
    <w:rsid w:val="009B56F1"/>
    <w:rsid w:val="009B57C9"/>
    <w:rsid w:val="009B5A99"/>
    <w:rsid w:val="009B5C0F"/>
    <w:rsid w:val="009B5DE9"/>
    <w:rsid w:val="009B5E4E"/>
    <w:rsid w:val="009B5F4A"/>
    <w:rsid w:val="009B6029"/>
    <w:rsid w:val="009B6168"/>
    <w:rsid w:val="009B6298"/>
    <w:rsid w:val="009B6414"/>
    <w:rsid w:val="009B644D"/>
    <w:rsid w:val="009B64FC"/>
    <w:rsid w:val="009B6541"/>
    <w:rsid w:val="009B6780"/>
    <w:rsid w:val="009B6813"/>
    <w:rsid w:val="009B6823"/>
    <w:rsid w:val="009B6918"/>
    <w:rsid w:val="009B69C1"/>
    <w:rsid w:val="009B6A96"/>
    <w:rsid w:val="009B6BEF"/>
    <w:rsid w:val="009B6DB1"/>
    <w:rsid w:val="009B6EC6"/>
    <w:rsid w:val="009B6F88"/>
    <w:rsid w:val="009B704B"/>
    <w:rsid w:val="009B70E5"/>
    <w:rsid w:val="009B7424"/>
    <w:rsid w:val="009B7596"/>
    <w:rsid w:val="009B75DB"/>
    <w:rsid w:val="009B7857"/>
    <w:rsid w:val="009B7934"/>
    <w:rsid w:val="009B7989"/>
    <w:rsid w:val="009B79BA"/>
    <w:rsid w:val="009B7A72"/>
    <w:rsid w:val="009B7A94"/>
    <w:rsid w:val="009B7AC3"/>
    <w:rsid w:val="009B7AED"/>
    <w:rsid w:val="009B7B11"/>
    <w:rsid w:val="009B7B83"/>
    <w:rsid w:val="009B7C62"/>
    <w:rsid w:val="009B7EF9"/>
    <w:rsid w:val="009B7F4E"/>
    <w:rsid w:val="009C0077"/>
    <w:rsid w:val="009C0151"/>
    <w:rsid w:val="009C01A3"/>
    <w:rsid w:val="009C0246"/>
    <w:rsid w:val="009C0297"/>
    <w:rsid w:val="009C02AC"/>
    <w:rsid w:val="009C0357"/>
    <w:rsid w:val="009C0472"/>
    <w:rsid w:val="009C0566"/>
    <w:rsid w:val="009C069E"/>
    <w:rsid w:val="009C06DC"/>
    <w:rsid w:val="009C0775"/>
    <w:rsid w:val="009C0838"/>
    <w:rsid w:val="009C09DC"/>
    <w:rsid w:val="009C0CA4"/>
    <w:rsid w:val="009C0D2A"/>
    <w:rsid w:val="009C0F66"/>
    <w:rsid w:val="009C137E"/>
    <w:rsid w:val="009C139E"/>
    <w:rsid w:val="009C14C0"/>
    <w:rsid w:val="009C15A1"/>
    <w:rsid w:val="009C15BA"/>
    <w:rsid w:val="009C1687"/>
    <w:rsid w:val="009C16A4"/>
    <w:rsid w:val="009C1802"/>
    <w:rsid w:val="009C1B37"/>
    <w:rsid w:val="009C1B8A"/>
    <w:rsid w:val="009C1BFA"/>
    <w:rsid w:val="009C1CEF"/>
    <w:rsid w:val="009C1D73"/>
    <w:rsid w:val="009C1DF7"/>
    <w:rsid w:val="009C1E63"/>
    <w:rsid w:val="009C1EEA"/>
    <w:rsid w:val="009C1FB7"/>
    <w:rsid w:val="009C1FFC"/>
    <w:rsid w:val="009C2151"/>
    <w:rsid w:val="009C2158"/>
    <w:rsid w:val="009C22E7"/>
    <w:rsid w:val="009C235E"/>
    <w:rsid w:val="009C2614"/>
    <w:rsid w:val="009C26B5"/>
    <w:rsid w:val="009C2701"/>
    <w:rsid w:val="009C2724"/>
    <w:rsid w:val="009C2745"/>
    <w:rsid w:val="009C2746"/>
    <w:rsid w:val="009C2999"/>
    <w:rsid w:val="009C2B06"/>
    <w:rsid w:val="009C2C35"/>
    <w:rsid w:val="009C2EA6"/>
    <w:rsid w:val="009C2EE7"/>
    <w:rsid w:val="009C2FEC"/>
    <w:rsid w:val="009C30B1"/>
    <w:rsid w:val="009C3244"/>
    <w:rsid w:val="009C342E"/>
    <w:rsid w:val="009C346A"/>
    <w:rsid w:val="009C3510"/>
    <w:rsid w:val="009C3738"/>
    <w:rsid w:val="009C379F"/>
    <w:rsid w:val="009C381E"/>
    <w:rsid w:val="009C388D"/>
    <w:rsid w:val="009C38D6"/>
    <w:rsid w:val="009C3A39"/>
    <w:rsid w:val="009C3A94"/>
    <w:rsid w:val="009C3BF2"/>
    <w:rsid w:val="009C3D30"/>
    <w:rsid w:val="009C3DE5"/>
    <w:rsid w:val="009C3E25"/>
    <w:rsid w:val="009C3FDA"/>
    <w:rsid w:val="009C453E"/>
    <w:rsid w:val="009C4570"/>
    <w:rsid w:val="009C45C2"/>
    <w:rsid w:val="009C46D6"/>
    <w:rsid w:val="009C4821"/>
    <w:rsid w:val="009C498D"/>
    <w:rsid w:val="009C49EF"/>
    <w:rsid w:val="009C4B88"/>
    <w:rsid w:val="009C4B8A"/>
    <w:rsid w:val="009C4D9A"/>
    <w:rsid w:val="009C4DD0"/>
    <w:rsid w:val="009C4EC8"/>
    <w:rsid w:val="009C4F8A"/>
    <w:rsid w:val="009C4FE5"/>
    <w:rsid w:val="009C501E"/>
    <w:rsid w:val="009C5036"/>
    <w:rsid w:val="009C5093"/>
    <w:rsid w:val="009C50A3"/>
    <w:rsid w:val="009C50A6"/>
    <w:rsid w:val="009C50C2"/>
    <w:rsid w:val="009C51DC"/>
    <w:rsid w:val="009C52B9"/>
    <w:rsid w:val="009C52EE"/>
    <w:rsid w:val="009C534E"/>
    <w:rsid w:val="009C54DE"/>
    <w:rsid w:val="009C5837"/>
    <w:rsid w:val="009C583C"/>
    <w:rsid w:val="009C584F"/>
    <w:rsid w:val="009C59D6"/>
    <w:rsid w:val="009C5AFB"/>
    <w:rsid w:val="009C5E04"/>
    <w:rsid w:val="009C5FCC"/>
    <w:rsid w:val="009C600E"/>
    <w:rsid w:val="009C60BC"/>
    <w:rsid w:val="009C6189"/>
    <w:rsid w:val="009C62D2"/>
    <w:rsid w:val="009C6329"/>
    <w:rsid w:val="009C63A8"/>
    <w:rsid w:val="009C6482"/>
    <w:rsid w:val="009C659F"/>
    <w:rsid w:val="009C6657"/>
    <w:rsid w:val="009C69D5"/>
    <w:rsid w:val="009C6D31"/>
    <w:rsid w:val="009C6F46"/>
    <w:rsid w:val="009C6FCC"/>
    <w:rsid w:val="009C6FD4"/>
    <w:rsid w:val="009C713A"/>
    <w:rsid w:val="009C7235"/>
    <w:rsid w:val="009C738D"/>
    <w:rsid w:val="009C73DC"/>
    <w:rsid w:val="009C7508"/>
    <w:rsid w:val="009C76BD"/>
    <w:rsid w:val="009C7736"/>
    <w:rsid w:val="009C7963"/>
    <w:rsid w:val="009C7969"/>
    <w:rsid w:val="009C79B6"/>
    <w:rsid w:val="009C7A2D"/>
    <w:rsid w:val="009C7B29"/>
    <w:rsid w:val="009C7BDE"/>
    <w:rsid w:val="009C7FD3"/>
    <w:rsid w:val="009C8A97"/>
    <w:rsid w:val="009D00B4"/>
    <w:rsid w:val="009D014E"/>
    <w:rsid w:val="009D0197"/>
    <w:rsid w:val="009D01EF"/>
    <w:rsid w:val="009D0394"/>
    <w:rsid w:val="009D04DE"/>
    <w:rsid w:val="009D0544"/>
    <w:rsid w:val="009D0558"/>
    <w:rsid w:val="009D0574"/>
    <w:rsid w:val="009D05E9"/>
    <w:rsid w:val="009D0624"/>
    <w:rsid w:val="009D065F"/>
    <w:rsid w:val="009D0954"/>
    <w:rsid w:val="009D0A2E"/>
    <w:rsid w:val="009D0AD2"/>
    <w:rsid w:val="009D0B0E"/>
    <w:rsid w:val="009D0C9B"/>
    <w:rsid w:val="009D0CE2"/>
    <w:rsid w:val="009D0D61"/>
    <w:rsid w:val="009D0F27"/>
    <w:rsid w:val="009D0F6E"/>
    <w:rsid w:val="009D1113"/>
    <w:rsid w:val="009D1122"/>
    <w:rsid w:val="009D11E0"/>
    <w:rsid w:val="009D1261"/>
    <w:rsid w:val="009D1282"/>
    <w:rsid w:val="009D131A"/>
    <w:rsid w:val="009D1407"/>
    <w:rsid w:val="009D1441"/>
    <w:rsid w:val="009D1503"/>
    <w:rsid w:val="009D163B"/>
    <w:rsid w:val="009D1A7A"/>
    <w:rsid w:val="009D1C14"/>
    <w:rsid w:val="009D1E16"/>
    <w:rsid w:val="009D1E3B"/>
    <w:rsid w:val="009D1EF5"/>
    <w:rsid w:val="009D2015"/>
    <w:rsid w:val="009D208D"/>
    <w:rsid w:val="009D210A"/>
    <w:rsid w:val="009D22D2"/>
    <w:rsid w:val="009D2326"/>
    <w:rsid w:val="009D2598"/>
    <w:rsid w:val="009D2781"/>
    <w:rsid w:val="009D27DE"/>
    <w:rsid w:val="009D2895"/>
    <w:rsid w:val="009D2A25"/>
    <w:rsid w:val="009D2AB9"/>
    <w:rsid w:val="009D2D1C"/>
    <w:rsid w:val="009D2DCE"/>
    <w:rsid w:val="009D2E93"/>
    <w:rsid w:val="009D31FC"/>
    <w:rsid w:val="009D356B"/>
    <w:rsid w:val="009D36A1"/>
    <w:rsid w:val="009D3783"/>
    <w:rsid w:val="009D3895"/>
    <w:rsid w:val="009D38D4"/>
    <w:rsid w:val="009D399F"/>
    <w:rsid w:val="009D3A5B"/>
    <w:rsid w:val="009D3B96"/>
    <w:rsid w:val="009D3C02"/>
    <w:rsid w:val="009D3C3E"/>
    <w:rsid w:val="009D3E43"/>
    <w:rsid w:val="009D4003"/>
    <w:rsid w:val="009D4164"/>
    <w:rsid w:val="009D43B8"/>
    <w:rsid w:val="009D43D0"/>
    <w:rsid w:val="009D4556"/>
    <w:rsid w:val="009D461C"/>
    <w:rsid w:val="009D4723"/>
    <w:rsid w:val="009D492B"/>
    <w:rsid w:val="009D4948"/>
    <w:rsid w:val="009D4AA1"/>
    <w:rsid w:val="009D4BC2"/>
    <w:rsid w:val="009D4C96"/>
    <w:rsid w:val="009D4DC4"/>
    <w:rsid w:val="009D4F07"/>
    <w:rsid w:val="009D53A8"/>
    <w:rsid w:val="009D5438"/>
    <w:rsid w:val="009D54F1"/>
    <w:rsid w:val="009D55DD"/>
    <w:rsid w:val="009D569F"/>
    <w:rsid w:val="009D579C"/>
    <w:rsid w:val="009D5844"/>
    <w:rsid w:val="009D5A6E"/>
    <w:rsid w:val="009D5B42"/>
    <w:rsid w:val="009D5BA9"/>
    <w:rsid w:val="009D5BBC"/>
    <w:rsid w:val="009D5C57"/>
    <w:rsid w:val="009D5EF1"/>
    <w:rsid w:val="009D6001"/>
    <w:rsid w:val="009D60C1"/>
    <w:rsid w:val="009D6183"/>
    <w:rsid w:val="009D61B8"/>
    <w:rsid w:val="009D630E"/>
    <w:rsid w:val="009D63AD"/>
    <w:rsid w:val="009D64E6"/>
    <w:rsid w:val="009D651B"/>
    <w:rsid w:val="009D651D"/>
    <w:rsid w:val="009D65AA"/>
    <w:rsid w:val="009D672C"/>
    <w:rsid w:val="009D67F5"/>
    <w:rsid w:val="009D6807"/>
    <w:rsid w:val="009D699F"/>
    <w:rsid w:val="009D6A1C"/>
    <w:rsid w:val="009D6B36"/>
    <w:rsid w:val="009D6C38"/>
    <w:rsid w:val="009D6C8D"/>
    <w:rsid w:val="009D6F3E"/>
    <w:rsid w:val="009D6F3F"/>
    <w:rsid w:val="009D7072"/>
    <w:rsid w:val="009D71C6"/>
    <w:rsid w:val="009D73FB"/>
    <w:rsid w:val="009D745E"/>
    <w:rsid w:val="009D7645"/>
    <w:rsid w:val="009D7741"/>
    <w:rsid w:val="009D77B7"/>
    <w:rsid w:val="009D7811"/>
    <w:rsid w:val="009D7876"/>
    <w:rsid w:val="009D7934"/>
    <w:rsid w:val="009D79F2"/>
    <w:rsid w:val="009D7ACC"/>
    <w:rsid w:val="009D7CEE"/>
    <w:rsid w:val="009D7EEE"/>
    <w:rsid w:val="009D7F7B"/>
    <w:rsid w:val="009E03DC"/>
    <w:rsid w:val="009E0455"/>
    <w:rsid w:val="009E04C9"/>
    <w:rsid w:val="009E0657"/>
    <w:rsid w:val="009E0658"/>
    <w:rsid w:val="009E07D3"/>
    <w:rsid w:val="009E0839"/>
    <w:rsid w:val="009E0857"/>
    <w:rsid w:val="009E0952"/>
    <w:rsid w:val="009E097F"/>
    <w:rsid w:val="009E09F2"/>
    <w:rsid w:val="009E0A1F"/>
    <w:rsid w:val="009E0A4C"/>
    <w:rsid w:val="009E0B74"/>
    <w:rsid w:val="009E0B95"/>
    <w:rsid w:val="009E0CE7"/>
    <w:rsid w:val="009E0E65"/>
    <w:rsid w:val="009E0E8B"/>
    <w:rsid w:val="009E1075"/>
    <w:rsid w:val="009E1367"/>
    <w:rsid w:val="009E157A"/>
    <w:rsid w:val="009E15CB"/>
    <w:rsid w:val="009E17DC"/>
    <w:rsid w:val="009E197E"/>
    <w:rsid w:val="009E1B7D"/>
    <w:rsid w:val="009E1D00"/>
    <w:rsid w:val="009E1D69"/>
    <w:rsid w:val="009E1F98"/>
    <w:rsid w:val="009E1FCA"/>
    <w:rsid w:val="009E2093"/>
    <w:rsid w:val="009E20A4"/>
    <w:rsid w:val="009E20AA"/>
    <w:rsid w:val="009E2264"/>
    <w:rsid w:val="009E2268"/>
    <w:rsid w:val="009E2358"/>
    <w:rsid w:val="009E23F6"/>
    <w:rsid w:val="009E243C"/>
    <w:rsid w:val="009E250B"/>
    <w:rsid w:val="009E2517"/>
    <w:rsid w:val="009E2568"/>
    <w:rsid w:val="009E2922"/>
    <w:rsid w:val="009E2B79"/>
    <w:rsid w:val="009E2BA9"/>
    <w:rsid w:val="009E2BBC"/>
    <w:rsid w:val="009E2CAC"/>
    <w:rsid w:val="009E2D0C"/>
    <w:rsid w:val="009E303F"/>
    <w:rsid w:val="009E3067"/>
    <w:rsid w:val="009E30D5"/>
    <w:rsid w:val="009E319A"/>
    <w:rsid w:val="009E3335"/>
    <w:rsid w:val="009E344E"/>
    <w:rsid w:val="009E34F5"/>
    <w:rsid w:val="009E3760"/>
    <w:rsid w:val="009E3854"/>
    <w:rsid w:val="009E3897"/>
    <w:rsid w:val="009E3A09"/>
    <w:rsid w:val="009E3A1A"/>
    <w:rsid w:val="009E3AC2"/>
    <w:rsid w:val="009E3CDB"/>
    <w:rsid w:val="009E3D18"/>
    <w:rsid w:val="009E3DD8"/>
    <w:rsid w:val="009E3DEA"/>
    <w:rsid w:val="009E3E1D"/>
    <w:rsid w:val="009E3E72"/>
    <w:rsid w:val="009E3EE4"/>
    <w:rsid w:val="009E3F6C"/>
    <w:rsid w:val="009E3FE4"/>
    <w:rsid w:val="009E434A"/>
    <w:rsid w:val="009E43B5"/>
    <w:rsid w:val="009E448C"/>
    <w:rsid w:val="009E4767"/>
    <w:rsid w:val="009E477D"/>
    <w:rsid w:val="009E4BBD"/>
    <w:rsid w:val="009E4C63"/>
    <w:rsid w:val="009E4C83"/>
    <w:rsid w:val="009E4F6C"/>
    <w:rsid w:val="009E4FCF"/>
    <w:rsid w:val="009E5089"/>
    <w:rsid w:val="009E5218"/>
    <w:rsid w:val="009E53E5"/>
    <w:rsid w:val="009E53F5"/>
    <w:rsid w:val="009E54A6"/>
    <w:rsid w:val="009E55FC"/>
    <w:rsid w:val="009E5650"/>
    <w:rsid w:val="009E578D"/>
    <w:rsid w:val="009E58F4"/>
    <w:rsid w:val="009E5CF2"/>
    <w:rsid w:val="009E5D1A"/>
    <w:rsid w:val="009E5D3B"/>
    <w:rsid w:val="009E5EBC"/>
    <w:rsid w:val="009E5ED0"/>
    <w:rsid w:val="009E5F55"/>
    <w:rsid w:val="009E61AD"/>
    <w:rsid w:val="009E6332"/>
    <w:rsid w:val="009E6444"/>
    <w:rsid w:val="009E64EC"/>
    <w:rsid w:val="009E6538"/>
    <w:rsid w:val="009E6598"/>
    <w:rsid w:val="009E65C3"/>
    <w:rsid w:val="009E680D"/>
    <w:rsid w:val="009E68D6"/>
    <w:rsid w:val="009E69BF"/>
    <w:rsid w:val="009E69D6"/>
    <w:rsid w:val="009E6B34"/>
    <w:rsid w:val="009E6B57"/>
    <w:rsid w:val="009E6BF3"/>
    <w:rsid w:val="009E6C7F"/>
    <w:rsid w:val="009E6C84"/>
    <w:rsid w:val="009E6F71"/>
    <w:rsid w:val="009E7007"/>
    <w:rsid w:val="009E70D8"/>
    <w:rsid w:val="009E72CF"/>
    <w:rsid w:val="009E7315"/>
    <w:rsid w:val="009E7380"/>
    <w:rsid w:val="009E73A6"/>
    <w:rsid w:val="009E741F"/>
    <w:rsid w:val="009E74FA"/>
    <w:rsid w:val="009E75A1"/>
    <w:rsid w:val="009E7636"/>
    <w:rsid w:val="009E7669"/>
    <w:rsid w:val="009E7712"/>
    <w:rsid w:val="009E7875"/>
    <w:rsid w:val="009E789A"/>
    <w:rsid w:val="009E78CA"/>
    <w:rsid w:val="009E7B84"/>
    <w:rsid w:val="009E7C46"/>
    <w:rsid w:val="009E7E04"/>
    <w:rsid w:val="009E7E44"/>
    <w:rsid w:val="009F0046"/>
    <w:rsid w:val="009F005A"/>
    <w:rsid w:val="009F009A"/>
    <w:rsid w:val="009F0362"/>
    <w:rsid w:val="009F0454"/>
    <w:rsid w:val="009F046C"/>
    <w:rsid w:val="009F049A"/>
    <w:rsid w:val="009F052A"/>
    <w:rsid w:val="009F05D9"/>
    <w:rsid w:val="009F0624"/>
    <w:rsid w:val="009F0B35"/>
    <w:rsid w:val="009F0B51"/>
    <w:rsid w:val="009F0BE8"/>
    <w:rsid w:val="009F0D17"/>
    <w:rsid w:val="009F0D26"/>
    <w:rsid w:val="009F0DE1"/>
    <w:rsid w:val="009F0FC8"/>
    <w:rsid w:val="009F1288"/>
    <w:rsid w:val="009F1335"/>
    <w:rsid w:val="009F14C3"/>
    <w:rsid w:val="009F14EB"/>
    <w:rsid w:val="009F153F"/>
    <w:rsid w:val="009F161C"/>
    <w:rsid w:val="009F16EA"/>
    <w:rsid w:val="009F1806"/>
    <w:rsid w:val="009F1929"/>
    <w:rsid w:val="009F1B65"/>
    <w:rsid w:val="009F1D37"/>
    <w:rsid w:val="009F1F5D"/>
    <w:rsid w:val="009F2016"/>
    <w:rsid w:val="009F208C"/>
    <w:rsid w:val="009F233A"/>
    <w:rsid w:val="009F2363"/>
    <w:rsid w:val="009F238C"/>
    <w:rsid w:val="009F240B"/>
    <w:rsid w:val="009F2547"/>
    <w:rsid w:val="009F285C"/>
    <w:rsid w:val="009F2897"/>
    <w:rsid w:val="009F28AD"/>
    <w:rsid w:val="009F28B2"/>
    <w:rsid w:val="009F29BD"/>
    <w:rsid w:val="009F2A1F"/>
    <w:rsid w:val="009F2AD9"/>
    <w:rsid w:val="009F2B08"/>
    <w:rsid w:val="009F2D36"/>
    <w:rsid w:val="009F2D6A"/>
    <w:rsid w:val="009F2FD1"/>
    <w:rsid w:val="009F30CB"/>
    <w:rsid w:val="009F30D2"/>
    <w:rsid w:val="009F3165"/>
    <w:rsid w:val="009F328C"/>
    <w:rsid w:val="009F32DC"/>
    <w:rsid w:val="009F350F"/>
    <w:rsid w:val="009F368A"/>
    <w:rsid w:val="009F38BD"/>
    <w:rsid w:val="009F39FF"/>
    <w:rsid w:val="009F3B5D"/>
    <w:rsid w:val="009F3B5E"/>
    <w:rsid w:val="009F3BF2"/>
    <w:rsid w:val="009F3DA2"/>
    <w:rsid w:val="009F3DEA"/>
    <w:rsid w:val="009F3E45"/>
    <w:rsid w:val="009F4097"/>
    <w:rsid w:val="009F40A1"/>
    <w:rsid w:val="009F4352"/>
    <w:rsid w:val="009F45CE"/>
    <w:rsid w:val="009F4664"/>
    <w:rsid w:val="009F4958"/>
    <w:rsid w:val="009F49B3"/>
    <w:rsid w:val="009F4BD1"/>
    <w:rsid w:val="009F4D33"/>
    <w:rsid w:val="009F4D88"/>
    <w:rsid w:val="009F4E6D"/>
    <w:rsid w:val="009F50B0"/>
    <w:rsid w:val="009F50BF"/>
    <w:rsid w:val="009F515D"/>
    <w:rsid w:val="009F51AA"/>
    <w:rsid w:val="009F5579"/>
    <w:rsid w:val="009F561B"/>
    <w:rsid w:val="009F5736"/>
    <w:rsid w:val="009F5982"/>
    <w:rsid w:val="009F5A46"/>
    <w:rsid w:val="009F5B0C"/>
    <w:rsid w:val="009F5BDC"/>
    <w:rsid w:val="009F603B"/>
    <w:rsid w:val="009F605A"/>
    <w:rsid w:val="009F62AC"/>
    <w:rsid w:val="009F62C4"/>
    <w:rsid w:val="009F6325"/>
    <w:rsid w:val="009F6581"/>
    <w:rsid w:val="009F66DE"/>
    <w:rsid w:val="009F67D7"/>
    <w:rsid w:val="009F697F"/>
    <w:rsid w:val="009F6BF0"/>
    <w:rsid w:val="009F6C65"/>
    <w:rsid w:val="009F6DA5"/>
    <w:rsid w:val="009F6E83"/>
    <w:rsid w:val="009F6E8A"/>
    <w:rsid w:val="009F6FF7"/>
    <w:rsid w:val="009F705F"/>
    <w:rsid w:val="009F7068"/>
    <w:rsid w:val="009F711A"/>
    <w:rsid w:val="009F71F1"/>
    <w:rsid w:val="009F71FD"/>
    <w:rsid w:val="009F73AD"/>
    <w:rsid w:val="009F74B1"/>
    <w:rsid w:val="009F77DA"/>
    <w:rsid w:val="009F7804"/>
    <w:rsid w:val="009F786B"/>
    <w:rsid w:val="009F79A4"/>
    <w:rsid w:val="009F79F3"/>
    <w:rsid w:val="009F7A5E"/>
    <w:rsid w:val="009F7AB8"/>
    <w:rsid w:val="009F7EA0"/>
    <w:rsid w:val="009F7EEE"/>
    <w:rsid w:val="00A00253"/>
    <w:rsid w:val="00A00287"/>
    <w:rsid w:val="00A00509"/>
    <w:rsid w:val="00A00867"/>
    <w:rsid w:val="00A00A6B"/>
    <w:rsid w:val="00A00F18"/>
    <w:rsid w:val="00A00FAD"/>
    <w:rsid w:val="00A01061"/>
    <w:rsid w:val="00A010F9"/>
    <w:rsid w:val="00A011A9"/>
    <w:rsid w:val="00A012BA"/>
    <w:rsid w:val="00A0148F"/>
    <w:rsid w:val="00A0149A"/>
    <w:rsid w:val="00A015F5"/>
    <w:rsid w:val="00A017EC"/>
    <w:rsid w:val="00A01945"/>
    <w:rsid w:val="00A01B0C"/>
    <w:rsid w:val="00A01D19"/>
    <w:rsid w:val="00A01DB4"/>
    <w:rsid w:val="00A01E69"/>
    <w:rsid w:val="00A01E80"/>
    <w:rsid w:val="00A021CA"/>
    <w:rsid w:val="00A02211"/>
    <w:rsid w:val="00A02266"/>
    <w:rsid w:val="00A02396"/>
    <w:rsid w:val="00A02424"/>
    <w:rsid w:val="00A0253C"/>
    <w:rsid w:val="00A0255B"/>
    <w:rsid w:val="00A025CF"/>
    <w:rsid w:val="00A02771"/>
    <w:rsid w:val="00A0295A"/>
    <w:rsid w:val="00A02A50"/>
    <w:rsid w:val="00A02B56"/>
    <w:rsid w:val="00A02BFD"/>
    <w:rsid w:val="00A02D28"/>
    <w:rsid w:val="00A02DC5"/>
    <w:rsid w:val="00A02E54"/>
    <w:rsid w:val="00A02EFD"/>
    <w:rsid w:val="00A03225"/>
    <w:rsid w:val="00A033B7"/>
    <w:rsid w:val="00A03508"/>
    <w:rsid w:val="00A036C2"/>
    <w:rsid w:val="00A037AF"/>
    <w:rsid w:val="00A03824"/>
    <w:rsid w:val="00A038C3"/>
    <w:rsid w:val="00A038F8"/>
    <w:rsid w:val="00A0393B"/>
    <w:rsid w:val="00A03C13"/>
    <w:rsid w:val="00A03C8B"/>
    <w:rsid w:val="00A03E1E"/>
    <w:rsid w:val="00A03F74"/>
    <w:rsid w:val="00A03FE5"/>
    <w:rsid w:val="00A04284"/>
    <w:rsid w:val="00A04456"/>
    <w:rsid w:val="00A044C1"/>
    <w:rsid w:val="00A048DC"/>
    <w:rsid w:val="00A049E2"/>
    <w:rsid w:val="00A04B24"/>
    <w:rsid w:val="00A04E0B"/>
    <w:rsid w:val="00A04E1F"/>
    <w:rsid w:val="00A04E25"/>
    <w:rsid w:val="00A04E89"/>
    <w:rsid w:val="00A04EFB"/>
    <w:rsid w:val="00A04FF2"/>
    <w:rsid w:val="00A04FF9"/>
    <w:rsid w:val="00A050EB"/>
    <w:rsid w:val="00A052B7"/>
    <w:rsid w:val="00A053C7"/>
    <w:rsid w:val="00A053EF"/>
    <w:rsid w:val="00A05541"/>
    <w:rsid w:val="00A055D9"/>
    <w:rsid w:val="00A058CA"/>
    <w:rsid w:val="00A058F0"/>
    <w:rsid w:val="00A059BD"/>
    <w:rsid w:val="00A05ACD"/>
    <w:rsid w:val="00A05AE9"/>
    <w:rsid w:val="00A05B17"/>
    <w:rsid w:val="00A05CCF"/>
    <w:rsid w:val="00A05CDC"/>
    <w:rsid w:val="00A05D37"/>
    <w:rsid w:val="00A05F1E"/>
    <w:rsid w:val="00A06010"/>
    <w:rsid w:val="00A060D0"/>
    <w:rsid w:val="00A06127"/>
    <w:rsid w:val="00A06436"/>
    <w:rsid w:val="00A06663"/>
    <w:rsid w:val="00A066BF"/>
    <w:rsid w:val="00A066E5"/>
    <w:rsid w:val="00A06758"/>
    <w:rsid w:val="00A06777"/>
    <w:rsid w:val="00A06869"/>
    <w:rsid w:val="00A06894"/>
    <w:rsid w:val="00A06A5B"/>
    <w:rsid w:val="00A06B55"/>
    <w:rsid w:val="00A06C1D"/>
    <w:rsid w:val="00A06D19"/>
    <w:rsid w:val="00A06D2C"/>
    <w:rsid w:val="00A06D58"/>
    <w:rsid w:val="00A06DCB"/>
    <w:rsid w:val="00A06DDD"/>
    <w:rsid w:val="00A06E40"/>
    <w:rsid w:val="00A06E86"/>
    <w:rsid w:val="00A06E97"/>
    <w:rsid w:val="00A07154"/>
    <w:rsid w:val="00A072F2"/>
    <w:rsid w:val="00A073FB"/>
    <w:rsid w:val="00A074E1"/>
    <w:rsid w:val="00A074EE"/>
    <w:rsid w:val="00A0793B"/>
    <w:rsid w:val="00A07958"/>
    <w:rsid w:val="00A079AD"/>
    <w:rsid w:val="00A079C7"/>
    <w:rsid w:val="00A07A14"/>
    <w:rsid w:val="00A07A58"/>
    <w:rsid w:val="00A07CDD"/>
    <w:rsid w:val="00A07D2F"/>
    <w:rsid w:val="00A07E35"/>
    <w:rsid w:val="00A07FD9"/>
    <w:rsid w:val="00A1003A"/>
    <w:rsid w:val="00A10081"/>
    <w:rsid w:val="00A10189"/>
    <w:rsid w:val="00A1023B"/>
    <w:rsid w:val="00A102A1"/>
    <w:rsid w:val="00A1033B"/>
    <w:rsid w:val="00A1042B"/>
    <w:rsid w:val="00A1061B"/>
    <w:rsid w:val="00A1068B"/>
    <w:rsid w:val="00A10700"/>
    <w:rsid w:val="00A10816"/>
    <w:rsid w:val="00A10848"/>
    <w:rsid w:val="00A108F9"/>
    <w:rsid w:val="00A10942"/>
    <w:rsid w:val="00A10B90"/>
    <w:rsid w:val="00A10D2B"/>
    <w:rsid w:val="00A10E88"/>
    <w:rsid w:val="00A10F64"/>
    <w:rsid w:val="00A11148"/>
    <w:rsid w:val="00A11169"/>
    <w:rsid w:val="00A1159B"/>
    <w:rsid w:val="00A117E8"/>
    <w:rsid w:val="00A117FA"/>
    <w:rsid w:val="00A119C4"/>
    <w:rsid w:val="00A11AC8"/>
    <w:rsid w:val="00A11C88"/>
    <w:rsid w:val="00A11CEE"/>
    <w:rsid w:val="00A11FF4"/>
    <w:rsid w:val="00A11FF9"/>
    <w:rsid w:val="00A12274"/>
    <w:rsid w:val="00A1266A"/>
    <w:rsid w:val="00A12835"/>
    <w:rsid w:val="00A12864"/>
    <w:rsid w:val="00A1289A"/>
    <w:rsid w:val="00A1299A"/>
    <w:rsid w:val="00A12A1F"/>
    <w:rsid w:val="00A12B8E"/>
    <w:rsid w:val="00A12C12"/>
    <w:rsid w:val="00A12D3C"/>
    <w:rsid w:val="00A12DB0"/>
    <w:rsid w:val="00A12E24"/>
    <w:rsid w:val="00A1317C"/>
    <w:rsid w:val="00A13304"/>
    <w:rsid w:val="00A1337A"/>
    <w:rsid w:val="00A13490"/>
    <w:rsid w:val="00A1355D"/>
    <w:rsid w:val="00A13660"/>
    <w:rsid w:val="00A13714"/>
    <w:rsid w:val="00A13774"/>
    <w:rsid w:val="00A1380B"/>
    <w:rsid w:val="00A13956"/>
    <w:rsid w:val="00A13962"/>
    <w:rsid w:val="00A13AED"/>
    <w:rsid w:val="00A13B12"/>
    <w:rsid w:val="00A13C6A"/>
    <w:rsid w:val="00A13D24"/>
    <w:rsid w:val="00A13D62"/>
    <w:rsid w:val="00A13E2F"/>
    <w:rsid w:val="00A13EB1"/>
    <w:rsid w:val="00A13F3F"/>
    <w:rsid w:val="00A13FC9"/>
    <w:rsid w:val="00A14006"/>
    <w:rsid w:val="00A140F5"/>
    <w:rsid w:val="00A1442D"/>
    <w:rsid w:val="00A145CB"/>
    <w:rsid w:val="00A1479E"/>
    <w:rsid w:val="00A14864"/>
    <w:rsid w:val="00A14A29"/>
    <w:rsid w:val="00A14A5B"/>
    <w:rsid w:val="00A14BBC"/>
    <w:rsid w:val="00A14DD1"/>
    <w:rsid w:val="00A14E01"/>
    <w:rsid w:val="00A14E65"/>
    <w:rsid w:val="00A14FB8"/>
    <w:rsid w:val="00A1500A"/>
    <w:rsid w:val="00A15062"/>
    <w:rsid w:val="00A15084"/>
    <w:rsid w:val="00A1515A"/>
    <w:rsid w:val="00A1517A"/>
    <w:rsid w:val="00A15235"/>
    <w:rsid w:val="00A15389"/>
    <w:rsid w:val="00A15491"/>
    <w:rsid w:val="00A15658"/>
    <w:rsid w:val="00A15701"/>
    <w:rsid w:val="00A15995"/>
    <w:rsid w:val="00A15A0C"/>
    <w:rsid w:val="00A15AF2"/>
    <w:rsid w:val="00A15B2C"/>
    <w:rsid w:val="00A15DD9"/>
    <w:rsid w:val="00A1608D"/>
    <w:rsid w:val="00A16481"/>
    <w:rsid w:val="00A16488"/>
    <w:rsid w:val="00A16624"/>
    <w:rsid w:val="00A16653"/>
    <w:rsid w:val="00A169B2"/>
    <w:rsid w:val="00A16A11"/>
    <w:rsid w:val="00A16BDF"/>
    <w:rsid w:val="00A16C30"/>
    <w:rsid w:val="00A16F5C"/>
    <w:rsid w:val="00A16FB6"/>
    <w:rsid w:val="00A17101"/>
    <w:rsid w:val="00A17155"/>
    <w:rsid w:val="00A171F0"/>
    <w:rsid w:val="00A17231"/>
    <w:rsid w:val="00A17246"/>
    <w:rsid w:val="00A17286"/>
    <w:rsid w:val="00A173CE"/>
    <w:rsid w:val="00A17503"/>
    <w:rsid w:val="00A1765C"/>
    <w:rsid w:val="00A1772B"/>
    <w:rsid w:val="00A17734"/>
    <w:rsid w:val="00A17ACA"/>
    <w:rsid w:val="00A17BD5"/>
    <w:rsid w:val="00A17C51"/>
    <w:rsid w:val="00A17CCF"/>
    <w:rsid w:val="00A17F02"/>
    <w:rsid w:val="00A2008B"/>
    <w:rsid w:val="00A200C4"/>
    <w:rsid w:val="00A200F7"/>
    <w:rsid w:val="00A202C9"/>
    <w:rsid w:val="00A2034D"/>
    <w:rsid w:val="00A20449"/>
    <w:rsid w:val="00A20465"/>
    <w:rsid w:val="00A20642"/>
    <w:rsid w:val="00A20BBF"/>
    <w:rsid w:val="00A20CBD"/>
    <w:rsid w:val="00A21147"/>
    <w:rsid w:val="00A2140B"/>
    <w:rsid w:val="00A214B0"/>
    <w:rsid w:val="00A2153B"/>
    <w:rsid w:val="00A2161D"/>
    <w:rsid w:val="00A21740"/>
    <w:rsid w:val="00A2178D"/>
    <w:rsid w:val="00A21805"/>
    <w:rsid w:val="00A218B6"/>
    <w:rsid w:val="00A219FE"/>
    <w:rsid w:val="00A21A37"/>
    <w:rsid w:val="00A21AA9"/>
    <w:rsid w:val="00A21AC4"/>
    <w:rsid w:val="00A21C11"/>
    <w:rsid w:val="00A21D15"/>
    <w:rsid w:val="00A21D93"/>
    <w:rsid w:val="00A21DFA"/>
    <w:rsid w:val="00A21EB6"/>
    <w:rsid w:val="00A21EEF"/>
    <w:rsid w:val="00A21FB0"/>
    <w:rsid w:val="00A21FD5"/>
    <w:rsid w:val="00A22029"/>
    <w:rsid w:val="00A2203C"/>
    <w:rsid w:val="00A22070"/>
    <w:rsid w:val="00A22082"/>
    <w:rsid w:val="00A220A9"/>
    <w:rsid w:val="00A221B9"/>
    <w:rsid w:val="00A22290"/>
    <w:rsid w:val="00A223D1"/>
    <w:rsid w:val="00A225A7"/>
    <w:rsid w:val="00A225FE"/>
    <w:rsid w:val="00A227E9"/>
    <w:rsid w:val="00A22839"/>
    <w:rsid w:val="00A22939"/>
    <w:rsid w:val="00A22948"/>
    <w:rsid w:val="00A22D94"/>
    <w:rsid w:val="00A230D0"/>
    <w:rsid w:val="00A230EC"/>
    <w:rsid w:val="00A2328C"/>
    <w:rsid w:val="00A233EC"/>
    <w:rsid w:val="00A23434"/>
    <w:rsid w:val="00A234CC"/>
    <w:rsid w:val="00A2354B"/>
    <w:rsid w:val="00A23864"/>
    <w:rsid w:val="00A23901"/>
    <w:rsid w:val="00A23905"/>
    <w:rsid w:val="00A23ACF"/>
    <w:rsid w:val="00A23CB6"/>
    <w:rsid w:val="00A23FD6"/>
    <w:rsid w:val="00A241A7"/>
    <w:rsid w:val="00A2428B"/>
    <w:rsid w:val="00A242CB"/>
    <w:rsid w:val="00A242DC"/>
    <w:rsid w:val="00A2444A"/>
    <w:rsid w:val="00A24452"/>
    <w:rsid w:val="00A244A9"/>
    <w:rsid w:val="00A24528"/>
    <w:rsid w:val="00A246F8"/>
    <w:rsid w:val="00A24743"/>
    <w:rsid w:val="00A2481E"/>
    <w:rsid w:val="00A24876"/>
    <w:rsid w:val="00A24890"/>
    <w:rsid w:val="00A248F8"/>
    <w:rsid w:val="00A24B57"/>
    <w:rsid w:val="00A24BE1"/>
    <w:rsid w:val="00A24C95"/>
    <w:rsid w:val="00A24CD3"/>
    <w:rsid w:val="00A24D1F"/>
    <w:rsid w:val="00A24FD7"/>
    <w:rsid w:val="00A2511D"/>
    <w:rsid w:val="00A253D5"/>
    <w:rsid w:val="00A25423"/>
    <w:rsid w:val="00A2542B"/>
    <w:rsid w:val="00A25497"/>
    <w:rsid w:val="00A25525"/>
    <w:rsid w:val="00A256A1"/>
    <w:rsid w:val="00A259C3"/>
    <w:rsid w:val="00A25A05"/>
    <w:rsid w:val="00A25AB8"/>
    <w:rsid w:val="00A25D4F"/>
    <w:rsid w:val="00A25D56"/>
    <w:rsid w:val="00A25E8F"/>
    <w:rsid w:val="00A25FA2"/>
    <w:rsid w:val="00A26095"/>
    <w:rsid w:val="00A260D8"/>
    <w:rsid w:val="00A260F6"/>
    <w:rsid w:val="00A2614C"/>
    <w:rsid w:val="00A2638A"/>
    <w:rsid w:val="00A26465"/>
    <w:rsid w:val="00A264B4"/>
    <w:rsid w:val="00A26543"/>
    <w:rsid w:val="00A26558"/>
    <w:rsid w:val="00A266B4"/>
    <w:rsid w:val="00A268B3"/>
    <w:rsid w:val="00A26C6C"/>
    <w:rsid w:val="00A26F75"/>
    <w:rsid w:val="00A271D5"/>
    <w:rsid w:val="00A27427"/>
    <w:rsid w:val="00A27597"/>
    <w:rsid w:val="00A275D1"/>
    <w:rsid w:val="00A2761F"/>
    <w:rsid w:val="00A27629"/>
    <w:rsid w:val="00A277D5"/>
    <w:rsid w:val="00A27857"/>
    <w:rsid w:val="00A27900"/>
    <w:rsid w:val="00A27907"/>
    <w:rsid w:val="00A2798A"/>
    <w:rsid w:val="00A27A25"/>
    <w:rsid w:val="00A27A2C"/>
    <w:rsid w:val="00A30006"/>
    <w:rsid w:val="00A3001C"/>
    <w:rsid w:val="00A30066"/>
    <w:rsid w:val="00A300B2"/>
    <w:rsid w:val="00A3026F"/>
    <w:rsid w:val="00A302E7"/>
    <w:rsid w:val="00A30398"/>
    <w:rsid w:val="00A30616"/>
    <w:rsid w:val="00A3064C"/>
    <w:rsid w:val="00A30732"/>
    <w:rsid w:val="00A307F6"/>
    <w:rsid w:val="00A30AA7"/>
    <w:rsid w:val="00A30BCB"/>
    <w:rsid w:val="00A30BFB"/>
    <w:rsid w:val="00A30C5D"/>
    <w:rsid w:val="00A30D4D"/>
    <w:rsid w:val="00A30E43"/>
    <w:rsid w:val="00A30E55"/>
    <w:rsid w:val="00A30ED6"/>
    <w:rsid w:val="00A30FA5"/>
    <w:rsid w:val="00A30FF9"/>
    <w:rsid w:val="00A3112D"/>
    <w:rsid w:val="00A311BB"/>
    <w:rsid w:val="00A3127F"/>
    <w:rsid w:val="00A312BE"/>
    <w:rsid w:val="00A31347"/>
    <w:rsid w:val="00A31391"/>
    <w:rsid w:val="00A31417"/>
    <w:rsid w:val="00A31479"/>
    <w:rsid w:val="00A3171B"/>
    <w:rsid w:val="00A3176D"/>
    <w:rsid w:val="00A31C5A"/>
    <w:rsid w:val="00A31DB1"/>
    <w:rsid w:val="00A31F40"/>
    <w:rsid w:val="00A320FC"/>
    <w:rsid w:val="00A32110"/>
    <w:rsid w:val="00A3218B"/>
    <w:rsid w:val="00A32308"/>
    <w:rsid w:val="00A3270E"/>
    <w:rsid w:val="00A32866"/>
    <w:rsid w:val="00A32876"/>
    <w:rsid w:val="00A329E8"/>
    <w:rsid w:val="00A32BE0"/>
    <w:rsid w:val="00A32C4D"/>
    <w:rsid w:val="00A32CA2"/>
    <w:rsid w:val="00A32CCC"/>
    <w:rsid w:val="00A32FF6"/>
    <w:rsid w:val="00A330EB"/>
    <w:rsid w:val="00A3318D"/>
    <w:rsid w:val="00A332E5"/>
    <w:rsid w:val="00A33302"/>
    <w:rsid w:val="00A335A2"/>
    <w:rsid w:val="00A33831"/>
    <w:rsid w:val="00A338DC"/>
    <w:rsid w:val="00A338DF"/>
    <w:rsid w:val="00A33BAC"/>
    <w:rsid w:val="00A33C70"/>
    <w:rsid w:val="00A33D18"/>
    <w:rsid w:val="00A33D9C"/>
    <w:rsid w:val="00A33DD9"/>
    <w:rsid w:val="00A3422E"/>
    <w:rsid w:val="00A34243"/>
    <w:rsid w:val="00A34255"/>
    <w:rsid w:val="00A345F9"/>
    <w:rsid w:val="00A3463D"/>
    <w:rsid w:val="00A346D2"/>
    <w:rsid w:val="00A3476C"/>
    <w:rsid w:val="00A347C9"/>
    <w:rsid w:val="00A347FC"/>
    <w:rsid w:val="00A34A34"/>
    <w:rsid w:val="00A34ACB"/>
    <w:rsid w:val="00A34BDA"/>
    <w:rsid w:val="00A34C42"/>
    <w:rsid w:val="00A34C78"/>
    <w:rsid w:val="00A34C95"/>
    <w:rsid w:val="00A34D29"/>
    <w:rsid w:val="00A34DC5"/>
    <w:rsid w:val="00A34DF4"/>
    <w:rsid w:val="00A34EED"/>
    <w:rsid w:val="00A34F2E"/>
    <w:rsid w:val="00A34FC1"/>
    <w:rsid w:val="00A350DA"/>
    <w:rsid w:val="00A35107"/>
    <w:rsid w:val="00A3533B"/>
    <w:rsid w:val="00A3537F"/>
    <w:rsid w:val="00A3557C"/>
    <w:rsid w:val="00A35886"/>
    <w:rsid w:val="00A35B55"/>
    <w:rsid w:val="00A35BFA"/>
    <w:rsid w:val="00A35C90"/>
    <w:rsid w:val="00A35E60"/>
    <w:rsid w:val="00A35EF8"/>
    <w:rsid w:val="00A35F41"/>
    <w:rsid w:val="00A35F46"/>
    <w:rsid w:val="00A36023"/>
    <w:rsid w:val="00A361C7"/>
    <w:rsid w:val="00A361D2"/>
    <w:rsid w:val="00A36205"/>
    <w:rsid w:val="00A362FF"/>
    <w:rsid w:val="00A3631F"/>
    <w:rsid w:val="00A36351"/>
    <w:rsid w:val="00A36411"/>
    <w:rsid w:val="00A36527"/>
    <w:rsid w:val="00A36750"/>
    <w:rsid w:val="00A367FE"/>
    <w:rsid w:val="00A3695C"/>
    <w:rsid w:val="00A36A3B"/>
    <w:rsid w:val="00A36A3C"/>
    <w:rsid w:val="00A36A49"/>
    <w:rsid w:val="00A36AD2"/>
    <w:rsid w:val="00A36C72"/>
    <w:rsid w:val="00A36D96"/>
    <w:rsid w:val="00A36F58"/>
    <w:rsid w:val="00A36FE2"/>
    <w:rsid w:val="00A3703E"/>
    <w:rsid w:val="00A3712A"/>
    <w:rsid w:val="00A37148"/>
    <w:rsid w:val="00A37273"/>
    <w:rsid w:val="00A374C2"/>
    <w:rsid w:val="00A375E1"/>
    <w:rsid w:val="00A378A0"/>
    <w:rsid w:val="00A37AB7"/>
    <w:rsid w:val="00A37DDF"/>
    <w:rsid w:val="00A37E13"/>
    <w:rsid w:val="00A37F5F"/>
    <w:rsid w:val="00A37FAE"/>
    <w:rsid w:val="00A37FBC"/>
    <w:rsid w:val="00A4001B"/>
    <w:rsid w:val="00A4032A"/>
    <w:rsid w:val="00A403E8"/>
    <w:rsid w:val="00A404EB"/>
    <w:rsid w:val="00A404F9"/>
    <w:rsid w:val="00A406F5"/>
    <w:rsid w:val="00A4076D"/>
    <w:rsid w:val="00A40882"/>
    <w:rsid w:val="00A4099B"/>
    <w:rsid w:val="00A409A1"/>
    <w:rsid w:val="00A409F1"/>
    <w:rsid w:val="00A40DF8"/>
    <w:rsid w:val="00A4103C"/>
    <w:rsid w:val="00A41110"/>
    <w:rsid w:val="00A411E3"/>
    <w:rsid w:val="00A4129C"/>
    <w:rsid w:val="00A412E0"/>
    <w:rsid w:val="00A41337"/>
    <w:rsid w:val="00A4142D"/>
    <w:rsid w:val="00A41437"/>
    <w:rsid w:val="00A415E7"/>
    <w:rsid w:val="00A41670"/>
    <w:rsid w:val="00A417C5"/>
    <w:rsid w:val="00A4190F"/>
    <w:rsid w:val="00A4191E"/>
    <w:rsid w:val="00A41B87"/>
    <w:rsid w:val="00A41B88"/>
    <w:rsid w:val="00A41CDE"/>
    <w:rsid w:val="00A42077"/>
    <w:rsid w:val="00A420D7"/>
    <w:rsid w:val="00A420DD"/>
    <w:rsid w:val="00A42419"/>
    <w:rsid w:val="00A42433"/>
    <w:rsid w:val="00A424B5"/>
    <w:rsid w:val="00A424DD"/>
    <w:rsid w:val="00A4263C"/>
    <w:rsid w:val="00A426A9"/>
    <w:rsid w:val="00A42764"/>
    <w:rsid w:val="00A4279A"/>
    <w:rsid w:val="00A42858"/>
    <w:rsid w:val="00A42AAB"/>
    <w:rsid w:val="00A42AC7"/>
    <w:rsid w:val="00A42AF8"/>
    <w:rsid w:val="00A42B00"/>
    <w:rsid w:val="00A42C85"/>
    <w:rsid w:val="00A42CC4"/>
    <w:rsid w:val="00A42CCE"/>
    <w:rsid w:val="00A42D7B"/>
    <w:rsid w:val="00A42D90"/>
    <w:rsid w:val="00A4324C"/>
    <w:rsid w:val="00A43422"/>
    <w:rsid w:val="00A4351D"/>
    <w:rsid w:val="00A4354F"/>
    <w:rsid w:val="00A436DB"/>
    <w:rsid w:val="00A4388E"/>
    <w:rsid w:val="00A4389C"/>
    <w:rsid w:val="00A438EB"/>
    <w:rsid w:val="00A4392B"/>
    <w:rsid w:val="00A43AA0"/>
    <w:rsid w:val="00A43B77"/>
    <w:rsid w:val="00A43BD5"/>
    <w:rsid w:val="00A43D3B"/>
    <w:rsid w:val="00A43D8E"/>
    <w:rsid w:val="00A43DCD"/>
    <w:rsid w:val="00A43E5B"/>
    <w:rsid w:val="00A43E67"/>
    <w:rsid w:val="00A43E73"/>
    <w:rsid w:val="00A440A5"/>
    <w:rsid w:val="00A4419B"/>
    <w:rsid w:val="00A441E9"/>
    <w:rsid w:val="00A441F4"/>
    <w:rsid w:val="00A442AD"/>
    <w:rsid w:val="00A44436"/>
    <w:rsid w:val="00A444DD"/>
    <w:rsid w:val="00A44663"/>
    <w:rsid w:val="00A44784"/>
    <w:rsid w:val="00A4483A"/>
    <w:rsid w:val="00A449C3"/>
    <w:rsid w:val="00A44AB6"/>
    <w:rsid w:val="00A44C8E"/>
    <w:rsid w:val="00A45103"/>
    <w:rsid w:val="00A453E1"/>
    <w:rsid w:val="00A455D4"/>
    <w:rsid w:val="00A45653"/>
    <w:rsid w:val="00A45742"/>
    <w:rsid w:val="00A457D1"/>
    <w:rsid w:val="00A45987"/>
    <w:rsid w:val="00A45ACA"/>
    <w:rsid w:val="00A45B2C"/>
    <w:rsid w:val="00A45C75"/>
    <w:rsid w:val="00A45D82"/>
    <w:rsid w:val="00A45D9E"/>
    <w:rsid w:val="00A46153"/>
    <w:rsid w:val="00A461A1"/>
    <w:rsid w:val="00A462D6"/>
    <w:rsid w:val="00A4668F"/>
    <w:rsid w:val="00A466E2"/>
    <w:rsid w:val="00A4682F"/>
    <w:rsid w:val="00A468CC"/>
    <w:rsid w:val="00A46989"/>
    <w:rsid w:val="00A46D36"/>
    <w:rsid w:val="00A46ED4"/>
    <w:rsid w:val="00A46F3E"/>
    <w:rsid w:val="00A470B3"/>
    <w:rsid w:val="00A47197"/>
    <w:rsid w:val="00A4724E"/>
    <w:rsid w:val="00A47680"/>
    <w:rsid w:val="00A47705"/>
    <w:rsid w:val="00A47709"/>
    <w:rsid w:val="00A47729"/>
    <w:rsid w:val="00A4774F"/>
    <w:rsid w:val="00A477D0"/>
    <w:rsid w:val="00A47950"/>
    <w:rsid w:val="00A47A34"/>
    <w:rsid w:val="00A47CE6"/>
    <w:rsid w:val="00A47DFF"/>
    <w:rsid w:val="00A47F02"/>
    <w:rsid w:val="00A47F07"/>
    <w:rsid w:val="00A47F19"/>
    <w:rsid w:val="00A50011"/>
    <w:rsid w:val="00A50374"/>
    <w:rsid w:val="00A50386"/>
    <w:rsid w:val="00A507AC"/>
    <w:rsid w:val="00A508C3"/>
    <w:rsid w:val="00A50C4C"/>
    <w:rsid w:val="00A50D51"/>
    <w:rsid w:val="00A51032"/>
    <w:rsid w:val="00A51171"/>
    <w:rsid w:val="00A51272"/>
    <w:rsid w:val="00A513CD"/>
    <w:rsid w:val="00A51738"/>
    <w:rsid w:val="00A519C0"/>
    <w:rsid w:val="00A51A25"/>
    <w:rsid w:val="00A51C89"/>
    <w:rsid w:val="00A51CF9"/>
    <w:rsid w:val="00A51E92"/>
    <w:rsid w:val="00A51EE6"/>
    <w:rsid w:val="00A51F50"/>
    <w:rsid w:val="00A51FD1"/>
    <w:rsid w:val="00A521F5"/>
    <w:rsid w:val="00A52261"/>
    <w:rsid w:val="00A52545"/>
    <w:rsid w:val="00A527A6"/>
    <w:rsid w:val="00A527DE"/>
    <w:rsid w:val="00A52823"/>
    <w:rsid w:val="00A52835"/>
    <w:rsid w:val="00A52979"/>
    <w:rsid w:val="00A52B3D"/>
    <w:rsid w:val="00A52BDB"/>
    <w:rsid w:val="00A52C85"/>
    <w:rsid w:val="00A52C95"/>
    <w:rsid w:val="00A52EFB"/>
    <w:rsid w:val="00A52F0D"/>
    <w:rsid w:val="00A53115"/>
    <w:rsid w:val="00A5326D"/>
    <w:rsid w:val="00A533BD"/>
    <w:rsid w:val="00A533FA"/>
    <w:rsid w:val="00A5341F"/>
    <w:rsid w:val="00A53748"/>
    <w:rsid w:val="00A53AFB"/>
    <w:rsid w:val="00A53B1F"/>
    <w:rsid w:val="00A53B59"/>
    <w:rsid w:val="00A53BE2"/>
    <w:rsid w:val="00A53D2B"/>
    <w:rsid w:val="00A53F0F"/>
    <w:rsid w:val="00A540A1"/>
    <w:rsid w:val="00A540E2"/>
    <w:rsid w:val="00A5416B"/>
    <w:rsid w:val="00A5442B"/>
    <w:rsid w:val="00A54589"/>
    <w:rsid w:val="00A54650"/>
    <w:rsid w:val="00A547EF"/>
    <w:rsid w:val="00A5484E"/>
    <w:rsid w:val="00A54858"/>
    <w:rsid w:val="00A54862"/>
    <w:rsid w:val="00A5498D"/>
    <w:rsid w:val="00A54A26"/>
    <w:rsid w:val="00A54A44"/>
    <w:rsid w:val="00A54C39"/>
    <w:rsid w:val="00A54CB3"/>
    <w:rsid w:val="00A54D54"/>
    <w:rsid w:val="00A54DF1"/>
    <w:rsid w:val="00A54E19"/>
    <w:rsid w:val="00A54EA0"/>
    <w:rsid w:val="00A54EE7"/>
    <w:rsid w:val="00A54FAA"/>
    <w:rsid w:val="00A5507D"/>
    <w:rsid w:val="00A5512C"/>
    <w:rsid w:val="00A552B1"/>
    <w:rsid w:val="00A55400"/>
    <w:rsid w:val="00A5541B"/>
    <w:rsid w:val="00A55453"/>
    <w:rsid w:val="00A55499"/>
    <w:rsid w:val="00A55696"/>
    <w:rsid w:val="00A55753"/>
    <w:rsid w:val="00A557D9"/>
    <w:rsid w:val="00A55A38"/>
    <w:rsid w:val="00A55D0E"/>
    <w:rsid w:val="00A55D30"/>
    <w:rsid w:val="00A55DFF"/>
    <w:rsid w:val="00A55E6A"/>
    <w:rsid w:val="00A55F71"/>
    <w:rsid w:val="00A55FD8"/>
    <w:rsid w:val="00A560F7"/>
    <w:rsid w:val="00A562A6"/>
    <w:rsid w:val="00A5652D"/>
    <w:rsid w:val="00A5696F"/>
    <w:rsid w:val="00A56CE9"/>
    <w:rsid w:val="00A56DBB"/>
    <w:rsid w:val="00A56DCB"/>
    <w:rsid w:val="00A56F80"/>
    <w:rsid w:val="00A56FB5"/>
    <w:rsid w:val="00A5711B"/>
    <w:rsid w:val="00A5718E"/>
    <w:rsid w:val="00A571F0"/>
    <w:rsid w:val="00A574FB"/>
    <w:rsid w:val="00A5765F"/>
    <w:rsid w:val="00A57AD5"/>
    <w:rsid w:val="00A57C7C"/>
    <w:rsid w:val="00A57D5B"/>
    <w:rsid w:val="00A57DB0"/>
    <w:rsid w:val="00A57F72"/>
    <w:rsid w:val="00A57FEF"/>
    <w:rsid w:val="00A602CC"/>
    <w:rsid w:val="00A605CA"/>
    <w:rsid w:val="00A605DF"/>
    <w:rsid w:val="00A60674"/>
    <w:rsid w:val="00A606FD"/>
    <w:rsid w:val="00A608D1"/>
    <w:rsid w:val="00A60955"/>
    <w:rsid w:val="00A60C2B"/>
    <w:rsid w:val="00A60CBC"/>
    <w:rsid w:val="00A60CDC"/>
    <w:rsid w:val="00A60CF0"/>
    <w:rsid w:val="00A60CF5"/>
    <w:rsid w:val="00A60D5D"/>
    <w:rsid w:val="00A60D65"/>
    <w:rsid w:val="00A60E8D"/>
    <w:rsid w:val="00A60F17"/>
    <w:rsid w:val="00A61032"/>
    <w:rsid w:val="00A61052"/>
    <w:rsid w:val="00A6105F"/>
    <w:rsid w:val="00A61068"/>
    <w:rsid w:val="00A610A0"/>
    <w:rsid w:val="00A611EF"/>
    <w:rsid w:val="00A61280"/>
    <w:rsid w:val="00A6129F"/>
    <w:rsid w:val="00A612F6"/>
    <w:rsid w:val="00A61447"/>
    <w:rsid w:val="00A61461"/>
    <w:rsid w:val="00A61617"/>
    <w:rsid w:val="00A617A8"/>
    <w:rsid w:val="00A618CF"/>
    <w:rsid w:val="00A61A6F"/>
    <w:rsid w:val="00A61A7C"/>
    <w:rsid w:val="00A61ACC"/>
    <w:rsid w:val="00A61C4E"/>
    <w:rsid w:val="00A61CE9"/>
    <w:rsid w:val="00A61D19"/>
    <w:rsid w:val="00A61EFE"/>
    <w:rsid w:val="00A62060"/>
    <w:rsid w:val="00A62062"/>
    <w:rsid w:val="00A620C7"/>
    <w:rsid w:val="00A62196"/>
    <w:rsid w:val="00A62522"/>
    <w:rsid w:val="00A62593"/>
    <w:rsid w:val="00A6260C"/>
    <w:rsid w:val="00A62678"/>
    <w:rsid w:val="00A62757"/>
    <w:rsid w:val="00A628E5"/>
    <w:rsid w:val="00A62952"/>
    <w:rsid w:val="00A62A60"/>
    <w:rsid w:val="00A62B63"/>
    <w:rsid w:val="00A6314E"/>
    <w:rsid w:val="00A631F4"/>
    <w:rsid w:val="00A632E1"/>
    <w:rsid w:val="00A633A0"/>
    <w:rsid w:val="00A6342F"/>
    <w:rsid w:val="00A63533"/>
    <w:rsid w:val="00A63819"/>
    <w:rsid w:val="00A63845"/>
    <w:rsid w:val="00A6398B"/>
    <w:rsid w:val="00A63A9D"/>
    <w:rsid w:val="00A63B80"/>
    <w:rsid w:val="00A63C0A"/>
    <w:rsid w:val="00A63EC8"/>
    <w:rsid w:val="00A63F26"/>
    <w:rsid w:val="00A63FBE"/>
    <w:rsid w:val="00A64088"/>
    <w:rsid w:val="00A64371"/>
    <w:rsid w:val="00A64418"/>
    <w:rsid w:val="00A64421"/>
    <w:rsid w:val="00A64456"/>
    <w:rsid w:val="00A644C1"/>
    <w:rsid w:val="00A644C4"/>
    <w:rsid w:val="00A644FD"/>
    <w:rsid w:val="00A64513"/>
    <w:rsid w:val="00A64643"/>
    <w:rsid w:val="00A646DE"/>
    <w:rsid w:val="00A647B1"/>
    <w:rsid w:val="00A648C4"/>
    <w:rsid w:val="00A648F2"/>
    <w:rsid w:val="00A64B06"/>
    <w:rsid w:val="00A64CEA"/>
    <w:rsid w:val="00A64ECB"/>
    <w:rsid w:val="00A64EDC"/>
    <w:rsid w:val="00A64EEE"/>
    <w:rsid w:val="00A64FB5"/>
    <w:rsid w:val="00A65016"/>
    <w:rsid w:val="00A651D7"/>
    <w:rsid w:val="00A65305"/>
    <w:rsid w:val="00A6546A"/>
    <w:rsid w:val="00A6558F"/>
    <w:rsid w:val="00A655F2"/>
    <w:rsid w:val="00A6571B"/>
    <w:rsid w:val="00A65869"/>
    <w:rsid w:val="00A66075"/>
    <w:rsid w:val="00A660A6"/>
    <w:rsid w:val="00A662D3"/>
    <w:rsid w:val="00A663F6"/>
    <w:rsid w:val="00A6646E"/>
    <w:rsid w:val="00A665A5"/>
    <w:rsid w:val="00A66767"/>
    <w:rsid w:val="00A66885"/>
    <w:rsid w:val="00A6689D"/>
    <w:rsid w:val="00A66A13"/>
    <w:rsid w:val="00A66B7D"/>
    <w:rsid w:val="00A66C2D"/>
    <w:rsid w:val="00A66EE9"/>
    <w:rsid w:val="00A66F6F"/>
    <w:rsid w:val="00A66FDB"/>
    <w:rsid w:val="00A6710A"/>
    <w:rsid w:val="00A673A7"/>
    <w:rsid w:val="00A67493"/>
    <w:rsid w:val="00A6785F"/>
    <w:rsid w:val="00A6795A"/>
    <w:rsid w:val="00A679A2"/>
    <w:rsid w:val="00A67B15"/>
    <w:rsid w:val="00A67C7D"/>
    <w:rsid w:val="00A67CDD"/>
    <w:rsid w:val="00A67D97"/>
    <w:rsid w:val="00A6B202"/>
    <w:rsid w:val="00A702FF"/>
    <w:rsid w:val="00A7035B"/>
    <w:rsid w:val="00A704C3"/>
    <w:rsid w:val="00A704DD"/>
    <w:rsid w:val="00A70596"/>
    <w:rsid w:val="00A70673"/>
    <w:rsid w:val="00A70706"/>
    <w:rsid w:val="00A7072D"/>
    <w:rsid w:val="00A708B1"/>
    <w:rsid w:val="00A708F7"/>
    <w:rsid w:val="00A70977"/>
    <w:rsid w:val="00A709F4"/>
    <w:rsid w:val="00A70A01"/>
    <w:rsid w:val="00A70DF9"/>
    <w:rsid w:val="00A7101F"/>
    <w:rsid w:val="00A71171"/>
    <w:rsid w:val="00A7121B"/>
    <w:rsid w:val="00A7127D"/>
    <w:rsid w:val="00A713FD"/>
    <w:rsid w:val="00A71630"/>
    <w:rsid w:val="00A718F2"/>
    <w:rsid w:val="00A71966"/>
    <w:rsid w:val="00A719C2"/>
    <w:rsid w:val="00A719FD"/>
    <w:rsid w:val="00A71B6C"/>
    <w:rsid w:val="00A71E21"/>
    <w:rsid w:val="00A7210C"/>
    <w:rsid w:val="00A721C7"/>
    <w:rsid w:val="00A72205"/>
    <w:rsid w:val="00A72271"/>
    <w:rsid w:val="00A722EF"/>
    <w:rsid w:val="00A722F6"/>
    <w:rsid w:val="00A72401"/>
    <w:rsid w:val="00A72487"/>
    <w:rsid w:val="00A724A6"/>
    <w:rsid w:val="00A724A9"/>
    <w:rsid w:val="00A72804"/>
    <w:rsid w:val="00A7281A"/>
    <w:rsid w:val="00A72858"/>
    <w:rsid w:val="00A7287D"/>
    <w:rsid w:val="00A728CF"/>
    <w:rsid w:val="00A72907"/>
    <w:rsid w:val="00A72979"/>
    <w:rsid w:val="00A729A9"/>
    <w:rsid w:val="00A729E6"/>
    <w:rsid w:val="00A729EC"/>
    <w:rsid w:val="00A72A01"/>
    <w:rsid w:val="00A72D6C"/>
    <w:rsid w:val="00A72DE4"/>
    <w:rsid w:val="00A732E2"/>
    <w:rsid w:val="00A73305"/>
    <w:rsid w:val="00A733F4"/>
    <w:rsid w:val="00A73562"/>
    <w:rsid w:val="00A73739"/>
    <w:rsid w:val="00A73AA4"/>
    <w:rsid w:val="00A73C73"/>
    <w:rsid w:val="00A73CB9"/>
    <w:rsid w:val="00A73CDD"/>
    <w:rsid w:val="00A73DC6"/>
    <w:rsid w:val="00A73E87"/>
    <w:rsid w:val="00A73EE1"/>
    <w:rsid w:val="00A73F1C"/>
    <w:rsid w:val="00A73FBB"/>
    <w:rsid w:val="00A7413F"/>
    <w:rsid w:val="00A743BC"/>
    <w:rsid w:val="00A744A1"/>
    <w:rsid w:val="00A74599"/>
    <w:rsid w:val="00A74614"/>
    <w:rsid w:val="00A746E6"/>
    <w:rsid w:val="00A74A86"/>
    <w:rsid w:val="00A74AC2"/>
    <w:rsid w:val="00A74E29"/>
    <w:rsid w:val="00A75101"/>
    <w:rsid w:val="00A75131"/>
    <w:rsid w:val="00A754BD"/>
    <w:rsid w:val="00A754EE"/>
    <w:rsid w:val="00A75514"/>
    <w:rsid w:val="00A75569"/>
    <w:rsid w:val="00A75687"/>
    <w:rsid w:val="00A756CF"/>
    <w:rsid w:val="00A7575F"/>
    <w:rsid w:val="00A75A3E"/>
    <w:rsid w:val="00A75AF9"/>
    <w:rsid w:val="00A75B10"/>
    <w:rsid w:val="00A75D94"/>
    <w:rsid w:val="00A75F98"/>
    <w:rsid w:val="00A76185"/>
    <w:rsid w:val="00A761A5"/>
    <w:rsid w:val="00A76282"/>
    <w:rsid w:val="00A7629D"/>
    <w:rsid w:val="00A76460"/>
    <w:rsid w:val="00A768B7"/>
    <w:rsid w:val="00A768EE"/>
    <w:rsid w:val="00A76AFA"/>
    <w:rsid w:val="00A76C16"/>
    <w:rsid w:val="00A76C36"/>
    <w:rsid w:val="00A76CCC"/>
    <w:rsid w:val="00A76D35"/>
    <w:rsid w:val="00A76EFD"/>
    <w:rsid w:val="00A76FAC"/>
    <w:rsid w:val="00A77032"/>
    <w:rsid w:val="00A770F2"/>
    <w:rsid w:val="00A7713C"/>
    <w:rsid w:val="00A77215"/>
    <w:rsid w:val="00A77352"/>
    <w:rsid w:val="00A77460"/>
    <w:rsid w:val="00A774CA"/>
    <w:rsid w:val="00A77551"/>
    <w:rsid w:val="00A7760D"/>
    <w:rsid w:val="00A776B7"/>
    <w:rsid w:val="00A77AC4"/>
    <w:rsid w:val="00A77CB1"/>
    <w:rsid w:val="00A77F07"/>
    <w:rsid w:val="00A801FF"/>
    <w:rsid w:val="00A8025B"/>
    <w:rsid w:val="00A80322"/>
    <w:rsid w:val="00A8038C"/>
    <w:rsid w:val="00A803AA"/>
    <w:rsid w:val="00A803CA"/>
    <w:rsid w:val="00A8059F"/>
    <w:rsid w:val="00A8078E"/>
    <w:rsid w:val="00A80A9F"/>
    <w:rsid w:val="00A80B16"/>
    <w:rsid w:val="00A80BBD"/>
    <w:rsid w:val="00A80D26"/>
    <w:rsid w:val="00A80E66"/>
    <w:rsid w:val="00A80EC1"/>
    <w:rsid w:val="00A80F35"/>
    <w:rsid w:val="00A8105D"/>
    <w:rsid w:val="00A813C1"/>
    <w:rsid w:val="00A813F1"/>
    <w:rsid w:val="00A81624"/>
    <w:rsid w:val="00A8164D"/>
    <w:rsid w:val="00A81777"/>
    <w:rsid w:val="00A817B1"/>
    <w:rsid w:val="00A819EF"/>
    <w:rsid w:val="00A81A37"/>
    <w:rsid w:val="00A81A57"/>
    <w:rsid w:val="00A81AA5"/>
    <w:rsid w:val="00A81C27"/>
    <w:rsid w:val="00A81C99"/>
    <w:rsid w:val="00A81CE8"/>
    <w:rsid w:val="00A81F0E"/>
    <w:rsid w:val="00A820E2"/>
    <w:rsid w:val="00A824C9"/>
    <w:rsid w:val="00A825B1"/>
    <w:rsid w:val="00A826A2"/>
    <w:rsid w:val="00A82706"/>
    <w:rsid w:val="00A828B2"/>
    <w:rsid w:val="00A828C7"/>
    <w:rsid w:val="00A82BA0"/>
    <w:rsid w:val="00A82D32"/>
    <w:rsid w:val="00A82F21"/>
    <w:rsid w:val="00A82F4C"/>
    <w:rsid w:val="00A82FF0"/>
    <w:rsid w:val="00A830DD"/>
    <w:rsid w:val="00A83205"/>
    <w:rsid w:val="00A832C5"/>
    <w:rsid w:val="00A834FB"/>
    <w:rsid w:val="00A83579"/>
    <w:rsid w:val="00A83805"/>
    <w:rsid w:val="00A83958"/>
    <w:rsid w:val="00A83AC4"/>
    <w:rsid w:val="00A83B17"/>
    <w:rsid w:val="00A83CFD"/>
    <w:rsid w:val="00A83D27"/>
    <w:rsid w:val="00A83DE4"/>
    <w:rsid w:val="00A83DFF"/>
    <w:rsid w:val="00A83FCA"/>
    <w:rsid w:val="00A84023"/>
    <w:rsid w:val="00A84039"/>
    <w:rsid w:val="00A84139"/>
    <w:rsid w:val="00A84234"/>
    <w:rsid w:val="00A849D0"/>
    <w:rsid w:val="00A849EB"/>
    <w:rsid w:val="00A84C06"/>
    <w:rsid w:val="00A84C1E"/>
    <w:rsid w:val="00A84F94"/>
    <w:rsid w:val="00A84FD8"/>
    <w:rsid w:val="00A84FF8"/>
    <w:rsid w:val="00A85273"/>
    <w:rsid w:val="00A85461"/>
    <w:rsid w:val="00A855D5"/>
    <w:rsid w:val="00A856A8"/>
    <w:rsid w:val="00A856CF"/>
    <w:rsid w:val="00A8570E"/>
    <w:rsid w:val="00A857FD"/>
    <w:rsid w:val="00A85CA9"/>
    <w:rsid w:val="00A85CD2"/>
    <w:rsid w:val="00A85D76"/>
    <w:rsid w:val="00A85D8B"/>
    <w:rsid w:val="00A85EC8"/>
    <w:rsid w:val="00A86038"/>
    <w:rsid w:val="00A86142"/>
    <w:rsid w:val="00A861BC"/>
    <w:rsid w:val="00A861C3"/>
    <w:rsid w:val="00A861E0"/>
    <w:rsid w:val="00A8622E"/>
    <w:rsid w:val="00A86280"/>
    <w:rsid w:val="00A86325"/>
    <w:rsid w:val="00A864A0"/>
    <w:rsid w:val="00A8661F"/>
    <w:rsid w:val="00A86623"/>
    <w:rsid w:val="00A86B03"/>
    <w:rsid w:val="00A86B56"/>
    <w:rsid w:val="00A86C47"/>
    <w:rsid w:val="00A86C98"/>
    <w:rsid w:val="00A86D00"/>
    <w:rsid w:val="00A86D79"/>
    <w:rsid w:val="00A86DEF"/>
    <w:rsid w:val="00A86F07"/>
    <w:rsid w:val="00A86F77"/>
    <w:rsid w:val="00A87053"/>
    <w:rsid w:val="00A87064"/>
    <w:rsid w:val="00A870CB"/>
    <w:rsid w:val="00A87149"/>
    <w:rsid w:val="00A8721A"/>
    <w:rsid w:val="00A872DF"/>
    <w:rsid w:val="00A87349"/>
    <w:rsid w:val="00A8752C"/>
    <w:rsid w:val="00A87570"/>
    <w:rsid w:val="00A8790A"/>
    <w:rsid w:val="00A879A1"/>
    <w:rsid w:val="00A879F1"/>
    <w:rsid w:val="00A879F4"/>
    <w:rsid w:val="00A87B84"/>
    <w:rsid w:val="00A87C96"/>
    <w:rsid w:val="00A87FB8"/>
    <w:rsid w:val="00A900DD"/>
    <w:rsid w:val="00A90194"/>
    <w:rsid w:val="00A90204"/>
    <w:rsid w:val="00A90254"/>
    <w:rsid w:val="00A905D6"/>
    <w:rsid w:val="00A905FE"/>
    <w:rsid w:val="00A9060C"/>
    <w:rsid w:val="00A907C6"/>
    <w:rsid w:val="00A908FC"/>
    <w:rsid w:val="00A90928"/>
    <w:rsid w:val="00A90A13"/>
    <w:rsid w:val="00A90AE3"/>
    <w:rsid w:val="00A90AF5"/>
    <w:rsid w:val="00A90CDB"/>
    <w:rsid w:val="00A90D3B"/>
    <w:rsid w:val="00A90EC8"/>
    <w:rsid w:val="00A90F83"/>
    <w:rsid w:val="00A90FB6"/>
    <w:rsid w:val="00A91177"/>
    <w:rsid w:val="00A9125A"/>
    <w:rsid w:val="00A914F6"/>
    <w:rsid w:val="00A915ED"/>
    <w:rsid w:val="00A917B8"/>
    <w:rsid w:val="00A918AC"/>
    <w:rsid w:val="00A91964"/>
    <w:rsid w:val="00A9196E"/>
    <w:rsid w:val="00A91ACA"/>
    <w:rsid w:val="00A91BD0"/>
    <w:rsid w:val="00A91CCC"/>
    <w:rsid w:val="00A91D0E"/>
    <w:rsid w:val="00A91FC2"/>
    <w:rsid w:val="00A9228B"/>
    <w:rsid w:val="00A922E3"/>
    <w:rsid w:val="00A9235C"/>
    <w:rsid w:val="00A92366"/>
    <w:rsid w:val="00A92419"/>
    <w:rsid w:val="00A927FF"/>
    <w:rsid w:val="00A92A03"/>
    <w:rsid w:val="00A92C2E"/>
    <w:rsid w:val="00A92C55"/>
    <w:rsid w:val="00A92CDF"/>
    <w:rsid w:val="00A9300F"/>
    <w:rsid w:val="00A93053"/>
    <w:rsid w:val="00A9341D"/>
    <w:rsid w:val="00A934FE"/>
    <w:rsid w:val="00A9352F"/>
    <w:rsid w:val="00A935DC"/>
    <w:rsid w:val="00A93803"/>
    <w:rsid w:val="00A93825"/>
    <w:rsid w:val="00A938B0"/>
    <w:rsid w:val="00A938B1"/>
    <w:rsid w:val="00A9390A"/>
    <w:rsid w:val="00A939A6"/>
    <w:rsid w:val="00A939B4"/>
    <w:rsid w:val="00A93A42"/>
    <w:rsid w:val="00A93CA1"/>
    <w:rsid w:val="00A93D58"/>
    <w:rsid w:val="00A93FAB"/>
    <w:rsid w:val="00A940A9"/>
    <w:rsid w:val="00A940CD"/>
    <w:rsid w:val="00A94140"/>
    <w:rsid w:val="00A941EF"/>
    <w:rsid w:val="00A94459"/>
    <w:rsid w:val="00A94619"/>
    <w:rsid w:val="00A947DA"/>
    <w:rsid w:val="00A947DC"/>
    <w:rsid w:val="00A94E3A"/>
    <w:rsid w:val="00A94E70"/>
    <w:rsid w:val="00A94EC2"/>
    <w:rsid w:val="00A952C6"/>
    <w:rsid w:val="00A957A5"/>
    <w:rsid w:val="00A957AE"/>
    <w:rsid w:val="00A95814"/>
    <w:rsid w:val="00A959A2"/>
    <w:rsid w:val="00A95A7F"/>
    <w:rsid w:val="00A95B97"/>
    <w:rsid w:val="00A95E1A"/>
    <w:rsid w:val="00A95EB4"/>
    <w:rsid w:val="00A95FED"/>
    <w:rsid w:val="00A9602D"/>
    <w:rsid w:val="00A960B0"/>
    <w:rsid w:val="00A960D9"/>
    <w:rsid w:val="00A960F0"/>
    <w:rsid w:val="00A961C0"/>
    <w:rsid w:val="00A96207"/>
    <w:rsid w:val="00A9626C"/>
    <w:rsid w:val="00A962F9"/>
    <w:rsid w:val="00A964C6"/>
    <w:rsid w:val="00A96582"/>
    <w:rsid w:val="00A967ED"/>
    <w:rsid w:val="00A9688D"/>
    <w:rsid w:val="00A96909"/>
    <w:rsid w:val="00A969D9"/>
    <w:rsid w:val="00A96A98"/>
    <w:rsid w:val="00A96BD8"/>
    <w:rsid w:val="00A96D89"/>
    <w:rsid w:val="00A96EBD"/>
    <w:rsid w:val="00A9700A"/>
    <w:rsid w:val="00A97128"/>
    <w:rsid w:val="00A971BD"/>
    <w:rsid w:val="00A97273"/>
    <w:rsid w:val="00A972F6"/>
    <w:rsid w:val="00A9738A"/>
    <w:rsid w:val="00A973D3"/>
    <w:rsid w:val="00A9740F"/>
    <w:rsid w:val="00A975CF"/>
    <w:rsid w:val="00A978B2"/>
    <w:rsid w:val="00A979D3"/>
    <w:rsid w:val="00A97A2B"/>
    <w:rsid w:val="00A97BD2"/>
    <w:rsid w:val="00A97BE1"/>
    <w:rsid w:val="00A97C20"/>
    <w:rsid w:val="00A97C3A"/>
    <w:rsid w:val="00A97C59"/>
    <w:rsid w:val="00A97CC9"/>
    <w:rsid w:val="00A97E53"/>
    <w:rsid w:val="00A97F28"/>
    <w:rsid w:val="00A97F5F"/>
    <w:rsid w:val="00AA003B"/>
    <w:rsid w:val="00AA008E"/>
    <w:rsid w:val="00AA00DF"/>
    <w:rsid w:val="00AA01A8"/>
    <w:rsid w:val="00AA01E9"/>
    <w:rsid w:val="00AA0360"/>
    <w:rsid w:val="00AA03DA"/>
    <w:rsid w:val="00AA0436"/>
    <w:rsid w:val="00AA04DF"/>
    <w:rsid w:val="00AA07C8"/>
    <w:rsid w:val="00AA089A"/>
    <w:rsid w:val="00AA0950"/>
    <w:rsid w:val="00AA0A99"/>
    <w:rsid w:val="00AA0BCA"/>
    <w:rsid w:val="00AA0C8E"/>
    <w:rsid w:val="00AA0CC6"/>
    <w:rsid w:val="00AA0E1B"/>
    <w:rsid w:val="00AA0FD6"/>
    <w:rsid w:val="00AA1037"/>
    <w:rsid w:val="00AA131A"/>
    <w:rsid w:val="00AA1338"/>
    <w:rsid w:val="00AA134B"/>
    <w:rsid w:val="00AA140E"/>
    <w:rsid w:val="00AA14FD"/>
    <w:rsid w:val="00AA1522"/>
    <w:rsid w:val="00AA1605"/>
    <w:rsid w:val="00AA1669"/>
    <w:rsid w:val="00AA184A"/>
    <w:rsid w:val="00AA18D2"/>
    <w:rsid w:val="00AA1931"/>
    <w:rsid w:val="00AA1DC4"/>
    <w:rsid w:val="00AA21DB"/>
    <w:rsid w:val="00AA2267"/>
    <w:rsid w:val="00AA227F"/>
    <w:rsid w:val="00AA2623"/>
    <w:rsid w:val="00AA2743"/>
    <w:rsid w:val="00AA2885"/>
    <w:rsid w:val="00AA2905"/>
    <w:rsid w:val="00AA2946"/>
    <w:rsid w:val="00AA2BA5"/>
    <w:rsid w:val="00AA2CDE"/>
    <w:rsid w:val="00AA2D69"/>
    <w:rsid w:val="00AA2DAD"/>
    <w:rsid w:val="00AA2DB6"/>
    <w:rsid w:val="00AA2DF3"/>
    <w:rsid w:val="00AA2E69"/>
    <w:rsid w:val="00AA2F27"/>
    <w:rsid w:val="00AA2F81"/>
    <w:rsid w:val="00AA31C0"/>
    <w:rsid w:val="00AA343D"/>
    <w:rsid w:val="00AA3528"/>
    <w:rsid w:val="00AA352D"/>
    <w:rsid w:val="00AA3543"/>
    <w:rsid w:val="00AA356B"/>
    <w:rsid w:val="00AA365A"/>
    <w:rsid w:val="00AA36A3"/>
    <w:rsid w:val="00AA37EA"/>
    <w:rsid w:val="00AA380D"/>
    <w:rsid w:val="00AA382A"/>
    <w:rsid w:val="00AA3848"/>
    <w:rsid w:val="00AA385F"/>
    <w:rsid w:val="00AA398A"/>
    <w:rsid w:val="00AA3B9E"/>
    <w:rsid w:val="00AA3DD4"/>
    <w:rsid w:val="00AA3DF7"/>
    <w:rsid w:val="00AA3F98"/>
    <w:rsid w:val="00AA4087"/>
    <w:rsid w:val="00AA4112"/>
    <w:rsid w:val="00AA42AF"/>
    <w:rsid w:val="00AA43EB"/>
    <w:rsid w:val="00AA4468"/>
    <w:rsid w:val="00AA44AD"/>
    <w:rsid w:val="00AA44DA"/>
    <w:rsid w:val="00AA44F6"/>
    <w:rsid w:val="00AA45AF"/>
    <w:rsid w:val="00AA4620"/>
    <w:rsid w:val="00AA46BA"/>
    <w:rsid w:val="00AA495D"/>
    <w:rsid w:val="00AA4AD1"/>
    <w:rsid w:val="00AA4C8A"/>
    <w:rsid w:val="00AA4E43"/>
    <w:rsid w:val="00AA4F07"/>
    <w:rsid w:val="00AA4FAF"/>
    <w:rsid w:val="00AA4FE9"/>
    <w:rsid w:val="00AA51CA"/>
    <w:rsid w:val="00AA53B3"/>
    <w:rsid w:val="00AA56BE"/>
    <w:rsid w:val="00AA57BD"/>
    <w:rsid w:val="00AA584B"/>
    <w:rsid w:val="00AA592C"/>
    <w:rsid w:val="00AA597D"/>
    <w:rsid w:val="00AA5BE7"/>
    <w:rsid w:val="00AA5C15"/>
    <w:rsid w:val="00AA5CD0"/>
    <w:rsid w:val="00AA5E4E"/>
    <w:rsid w:val="00AA5E91"/>
    <w:rsid w:val="00AA5EEC"/>
    <w:rsid w:val="00AA6166"/>
    <w:rsid w:val="00AA61BE"/>
    <w:rsid w:val="00AA63AD"/>
    <w:rsid w:val="00AA6479"/>
    <w:rsid w:val="00AA65D6"/>
    <w:rsid w:val="00AA6682"/>
    <w:rsid w:val="00AA66FE"/>
    <w:rsid w:val="00AA671E"/>
    <w:rsid w:val="00AA6856"/>
    <w:rsid w:val="00AA6A18"/>
    <w:rsid w:val="00AA6BA3"/>
    <w:rsid w:val="00AA6BC9"/>
    <w:rsid w:val="00AA6C26"/>
    <w:rsid w:val="00AA6CE7"/>
    <w:rsid w:val="00AA6CEA"/>
    <w:rsid w:val="00AA6D2F"/>
    <w:rsid w:val="00AA6DE4"/>
    <w:rsid w:val="00AA6DEE"/>
    <w:rsid w:val="00AA6E9E"/>
    <w:rsid w:val="00AA6F65"/>
    <w:rsid w:val="00AA7226"/>
    <w:rsid w:val="00AA738C"/>
    <w:rsid w:val="00AA7584"/>
    <w:rsid w:val="00AA775A"/>
    <w:rsid w:val="00AA77FB"/>
    <w:rsid w:val="00AA7852"/>
    <w:rsid w:val="00AA7916"/>
    <w:rsid w:val="00AA7EE3"/>
    <w:rsid w:val="00AA7FA6"/>
    <w:rsid w:val="00AA7FDF"/>
    <w:rsid w:val="00AB014E"/>
    <w:rsid w:val="00AB04FD"/>
    <w:rsid w:val="00AB053C"/>
    <w:rsid w:val="00AB05EF"/>
    <w:rsid w:val="00AB0609"/>
    <w:rsid w:val="00AB0AC8"/>
    <w:rsid w:val="00AB0ACB"/>
    <w:rsid w:val="00AB0AEF"/>
    <w:rsid w:val="00AB0B5A"/>
    <w:rsid w:val="00AB0DA2"/>
    <w:rsid w:val="00AB0FD5"/>
    <w:rsid w:val="00AB1131"/>
    <w:rsid w:val="00AB129F"/>
    <w:rsid w:val="00AB12DA"/>
    <w:rsid w:val="00AB14B8"/>
    <w:rsid w:val="00AB1BE9"/>
    <w:rsid w:val="00AB1DD2"/>
    <w:rsid w:val="00AB2239"/>
    <w:rsid w:val="00AB2546"/>
    <w:rsid w:val="00AB26DF"/>
    <w:rsid w:val="00AB27B0"/>
    <w:rsid w:val="00AB2A73"/>
    <w:rsid w:val="00AB2B80"/>
    <w:rsid w:val="00AB2C28"/>
    <w:rsid w:val="00AB2EC1"/>
    <w:rsid w:val="00AB2F8B"/>
    <w:rsid w:val="00AB2FF0"/>
    <w:rsid w:val="00AB339B"/>
    <w:rsid w:val="00AB342E"/>
    <w:rsid w:val="00AB345E"/>
    <w:rsid w:val="00AB37FB"/>
    <w:rsid w:val="00AB3905"/>
    <w:rsid w:val="00AB3C03"/>
    <w:rsid w:val="00AB3D05"/>
    <w:rsid w:val="00AB3D74"/>
    <w:rsid w:val="00AB3E22"/>
    <w:rsid w:val="00AB3FAE"/>
    <w:rsid w:val="00AB3FFF"/>
    <w:rsid w:val="00AB403F"/>
    <w:rsid w:val="00AB418D"/>
    <w:rsid w:val="00AB41B5"/>
    <w:rsid w:val="00AB431A"/>
    <w:rsid w:val="00AB4322"/>
    <w:rsid w:val="00AB46DB"/>
    <w:rsid w:val="00AB4772"/>
    <w:rsid w:val="00AB4784"/>
    <w:rsid w:val="00AB4873"/>
    <w:rsid w:val="00AB4A18"/>
    <w:rsid w:val="00AB4AC2"/>
    <w:rsid w:val="00AB4ADD"/>
    <w:rsid w:val="00AB4B97"/>
    <w:rsid w:val="00AB4D59"/>
    <w:rsid w:val="00AB4DA6"/>
    <w:rsid w:val="00AB4DB3"/>
    <w:rsid w:val="00AB4EF4"/>
    <w:rsid w:val="00AB4F67"/>
    <w:rsid w:val="00AB51F6"/>
    <w:rsid w:val="00AB54AF"/>
    <w:rsid w:val="00AB569B"/>
    <w:rsid w:val="00AB56AE"/>
    <w:rsid w:val="00AB580C"/>
    <w:rsid w:val="00AB58A7"/>
    <w:rsid w:val="00AB592E"/>
    <w:rsid w:val="00AB59F0"/>
    <w:rsid w:val="00AB5AA9"/>
    <w:rsid w:val="00AB5B21"/>
    <w:rsid w:val="00AB5B94"/>
    <w:rsid w:val="00AB5C12"/>
    <w:rsid w:val="00AB5F08"/>
    <w:rsid w:val="00AB5FB6"/>
    <w:rsid w:val="00AB5FE4"/>
    <w:rsid w:val="00AB60CC"/>
    <w:rsid w:val="00AB6264"/>
    <w:rsid w:val="00AB62C8"/>
    <w:rsid w:val="00AB64C9"/>
    <w:rsid w:val="00AB64F0"/>
    <w:rsid w:val="00AB65BE"/>
    <w:rsid w:val="00AB6898"/>
    <w:rsid w:val="00AB697E"/>
    <w:rsid w:val="00AB699C"/>
    <w:rsid w:val="00AB69A9"/>
    <w:rsid w:val="00AB6A2A"/>
    <w:rsid w:val="00AB6B04"/>
    <w:rsid w:val="00AB6B0E"/>
    <w:rsid w:val="00AB6B1E"/>
    <w:rsid w:val="00AB6B31"/>
    <w:rsid w:val="00AB6D98"/>
    <w:rsid w:val="00AB6EBE"/>
    <w:rsid w:val="00AB6ED6"/>
    <w:rsid w:val="00AB6F17"/>
    <w:rsid w:val="00AB6FCF"/>
    <w:rsid w:val="00AB6FF1"/>
    <w:rsid w:val="00AB71B7"/>
    <w:rsid w:val="00AB7272"/>
    <w:rsid w:val="00AB72F0"/>
    <w:rsid w:val="00AB755F"/>
    <w:rsid w:val="00AB75B5"/>
    <w:rsid w:val="00AB7734"/>
    <w:rsid w:val="00AB7735"/>
    <w:rsid w:val="00AB7866"/>
    <w:rsid w:val="00AB79ED"/>
    <w:rsid w:val="00AB7B6E"/>
    <w:rsid w:val="00AB7D0B"/>
    <w:rsid w:val="00AB7D35"/>
    <w:rsid w:val="00AB7D7F"/>
    <w:rsid w:val="00AB7E1A"/>
    <w:rsid w:val="00AB7E91"/>
    <w:rsid w:val="00AB7FEA"/>
    <w:rsid w:val="00ABC63B"/>
    <w:rsid w:val="00AC0025"/>
    <w:rsid w:val="00AC015B"/>
    <w:rsid w:val="00AC02B8"/>
    <w:rsid w:val="00AC02E0"/>
    <w:rsid w:val="00AC0391"/>
    <w:rsid w:val="00AC03E1"/>
    <w:rsid w:val="00AC0477"/>
    <w:rsid w:val="00AC0574"/>
    <w:rsid w:val="00AC0694"/>
    <w:rsid w:val="00AC07C3"/>
    <w:rsid w:val="00AC0973"/>
    <w:rsid w:val="00AC0B46"/>
    <w:rsid w:val="00AC0D0B"/>
    <w:rsid w:val="00AC0F4A"/>
    <w:rsid w:val="00AC0F8A"/>
    <w:rsid w:val="00AC10A5"/>
    <w:rsid w:val="00AC10CD"/>
    <w:rsid w:val="00AC1160"/>
    <w:rsid w:val="00AC1343"/>
    <w:rsid w:val="00AC135F"/>
    <w:rsid w:val="00AC153D"/>
    <w:rsid w:val="00AC15CC"/>
    <w:rsid w:val="00AC17AA"/>
    <w:rsid w:val="00AC18DB"/>
    <w:rsid w:val="00AC190B"/>
    <w:rsid w:val="00AC1992"/>
    <w:rsid w:val="00AC1A97"/>
    <w:rsid w:val="00AC1AED"/>
    <w:rsid w:val="00AC1B42"/>
    <w:rsid w:val="00AC1B45"/>
    <w:rsid w:val="00AC1CCE"/>
    <w:rsid w:val="00AC1CE8"/>
    <w:rsid w:val="00AC1E4B"/>
    <w:rsid w:val="00AC1F1C"/>
    <w:rsid w:val="00AC1F60"/>
    <w:rsid w:val="00AC1F94"/>
    <w:rsid w:val="00AC1FCF"/>
    <w:rsid w:val="00AC21BF"/>
    <w:rsid w:val="00AC22C9"/>
    <w:rsid w:val="00AC249E"/>
    <w:rsid w:val="00AC25FF"/>
    <w:rsid w:val="00AC2957"/>
    <w:rsid w:val="00AC29FC"/>
    <w:rsid w:val="00AC2A5B"/>
    <w:rsid w:val="00AC2C97"/>
    <w:rsid w:val="00AC2C99"/>
    <w:rsid w:val="00AC2CEF"/>
    <w:rsid w:val="00AC2E0D"/>
    <w:rsid w:val="00AC2E7D"/>
    <w:rsid w:val="00AC2EEE"/>
    <w:rsid w:val="00AC2F7E"/>
    <w:rsid w:val="00AC3437"/>
    <w:rsid w:val="00AC350D"/>
    <w:rsid w:val="00AC356C"/>
    <w:rsid w:val="00AC3724"/>
    <w:rsid w:val="00AC374F"/>
    <w:rsid w:val="00AC37C1"/>
    <w:rsid w:val="00AC391A"/>
    <w:rsid w:val="00AC3A3F"/>
    <w:rsid w:val="00AC3C7C"/>
    <w:rsid w:val="00AC3D21"/>
    <w:rsid w:val="00AC3E0C"/>
    <w:rsid w:val="00AC3E99"/>
    <w:rsid w:val="00AC3EC1"/>
    <w:rsid w:val="00AC3F29"/>
    <w:rsid w:val="00AC3F30"/>
    <w:rsid w:val="00AC4184"/>
    <w:rsid w:val="00AC4296"/>
    <w:rsid w:val="00AC42F3"/>
    <w:rsid w:val="00AC43A7"/>
    <w:rsid w:val="00AC43E1"/>
    <w:rsid w:val="00AC448B"/>
    <w:rsid w:val="00AC44F2"/>
    <w:rsid w:val="00AC461E"/>
    <w:rsid w:val="00AC461F"/>
    <w:rsid w:val="00AC469B"/>
    <w:rsid w:val="00AC4757"/>
    <w:rsid w:val="00AC476A"/>
    <w:rsid w:val="00AC4810"/>
    <w:rsid w:val="00AC48B9"/>
    <w:rsid w:val="00AC4A0F"/>
    <w:rsid w:val="00AC4B13"/>
    <w:rsid w:val="00AC4B18"/>
    <w:rsid w:val="00AC4BAC"/>
    <w:rsid w:val="00AC4D10"/>
    <w:rsid w:val="00AC4DB4"/>
    <w:rsid w:val="00AC4EC5"/>
    <w:rsid w:val="00AC4EF9"/>
    <w:rsid w:val="00AC4F4E"/>
    <w:rsid w:val="00AC4F9C"/>
    <w:rsid w:val="00AC5038"/>
    <w:rsid w:val="00AC50A0"/>
    <w:rsid w:val="00AC50F5"/>
    <w:rsid w:val="00AC5160"/>
    <w:rsid w:val="00AC51A6"/>
    <w:rsid w:val="00AC51B7"/>
    <w:rsid w:val="00AC526E"/>
    <w:rsid w:val="00AC534B"/>
    <w:rsid w:val="00AC547D"/>
    <w:rsid w:val="00AC5550"/>
    <w:rsid w:val="00AC5559"/>
    <w:rsid w:val="00AC573E"/>
    <w:rsid w:val="00AC57DB"/>
    <w:rsid w:val="00AC58DF"/>
    <w:rsid w:val="00AC596C"/>
    <w:rsid w:val="00AC5973"/>
    <w:rsid w:val="00AC5A3E"/>
    <w:rsid w:val="00AC5B0D"/>
    <w:rsid w:val="00AC5B28"/>
    <w:rsid w:val="00AC5B36"/>
    <w:rsid w:val="00AC5E0D"/>
    <w:rsid w:val="00AC5E2A"/>
    <w:rsid w:val="00AC6053"/>
    <w:rsid w:val="00AC63AB"/>
    <w:rsid w:val="00AC660A"/>
    <w:rsid w:val="00AC675F"/>
    <w:rsid w:val="00AC6790"/>
    <w:rsid w:val="00AC69F8"/>
    <w:rsid w:val="00AC6A48"/>
    <w:rsid w:val="00AC6A79"/>
    <w:rsid w:val="00AC6B7B"/>
    <w:rsid w:val="00AC6C3D"/>
    <w:rsid w:val="00AC6CAC"/>
    <w:rsid w:val="00AC6CB3"/>
    <w:rsid w:val="00AC6D25"/>
    <w:rsid w:val="00AC6D43"/>
    <w:rsid w:val="00AC6D81"/>
    <w:rsid w:val="00AC6DB8"/>
    <w:rsid w:val="00AC702C"/>
    <w:rsid w:val="00AC70BD"/>
    <w:rsid w:val="00AC70D8"/>
    <w:rsid w:val="00AC7188"/>
    <w:rsid w:val="00AC737D"/>
    <w:rsid w:val="00AC747E"/>
    <w:rsid w:val="00AC74C7"/>
    <w:rsid w:val="00AC74F3"/>
    <w:rsid w:val="00AC7567"/>
    <w:rsid w:val="00AC76CD"/>
    <w:rsid w:val="00AC7726"/>
    <w:rsid w:val="00AC7882"/>
    <w:rsid w:val="00AC7A60"/>
    <w:rsid w:val="00AC7A8B"/>
    <w:rsid w:val="00AC7B99"/>
    <w:rsid w:val="00AC7CAD"/>
    <w:rsid w:val="00AC7D43"/>
    <w:rsid w:val="00AC7DCB"/>
    <w:rsid w:val="00AC7EE5"/>
    <w:rsid w:val="00AD00A3"/>
    <w:rsid w:val="00AD03F7"/>
    <w:rsid w:val="00AD045E"/>
    <w:rsid w:val="00AD04F4"/>
    <w:rsid w:val="00AD06C5"/>
    <w:rsid w:val="00AD0B50"/>
    <w:rsid w:val="00AD0CAC"/>
    <w:rsid w:val="00AD0E3F"/>
    <w:rsid w:val="00AD0ED5"/>
    <w:rsid w:val="00AD0F4F"/>
    <w:rsid w:val="00AD100A"/>
    <w:rsid w:val="00AD128B"/>
    <w:rsid w:val="00AD13C1"/>
    <w:rsid w:val="00AD141D"/>
    <w:rsid w:val="00AD16CC"/>
    <w:rsid w:val="00AD1756"/>
    <w:rsid w:val="00AD17BC"/>
    <w:rsid w:val="00AD18D5"/>
    <w:rsid w:val="00AD190C"/>
    <w:rsid w:val="00AD1E58"/>
    <w:rsid w:val="00AD1E6F"/>
    <w:rsid w:val="00AD1EF9"/>
    <w:rsid w:val="00AD21DD"/>
    <w:rsid w:val="00AD21E1"/>
    <w:rsid w:val="00AD2297"/>
    <w:rsid w:val="00AD238A"/>
    <w:rsid w:val="00AD23A3"/>
    <w:rsid w:val="00AD244C"/>
    <w:rsid w:val="00AD258B"/>
    <w:rsid w:val="00AD2593"/>
    <w:rsid w:val="00AD25C8"/>
    <w:rsid w:val="00AD2608"/>
    <w:rsid w:val="00AD2612"/>
    <w:rsid w:val="00AD2851"/>
    <w:rsid w:val="00AD2BE5"/>
    <w:rsid w:val="00AD2FD4"/>
    <w:rsid w:val="00AD2FFB"/>
    <w:rsid w:val="00AD301F"/>
    <w:rsid w:val="00AD313A"/>
    <w:rsid w:val="00AD31D0"/>
    <w:rsid w:val="00AD32AB"/>
    <w:rsid w:val="00AD33B6"/>
    <w:rsid w:val="00AD3578"/>
    <w:rsid w:val="00AD36C7"/>
    <w:rsid w:val="00AD36EB"/>
    <w:rsid w:val="00AD371B"/>
    <w:rsid w:val="00AD3751"/>
    <w:rsid w:val="00AD3937"/>
    <w:rsid w:val="00AD3A98"/>
    <w:rsid w:val="00AD3BBA"/>
    <w:rsid w:val="00AD3D71"/>
    <w:rsid w:val="00AD3E61"/>
    <w:rsid w:val="00AD3E67"/>
    <w:rsid w:val="00AD4034"/>
    <w:rsid w:val="00AD4072"/>
    <w:rsid w:val="00AD4125"/>
    <w:rsid w:val="00AD41D4"/>
    <w:rsid w:val="00AD42CC"/>
    <w:rsid w:val="00AD42F4"/>
    <w:rsid w:val="00AD45F9"/>
    <w:rsid w:val="00AD48F8"/>
    <w:rsid w:val="00AD493B"/>
    <w:rsid w:val="00AD49C2"/>
    <w:rsid w:val="00AD4B12"/>
    <w:rsid w:val="00AD4B53"/>
    <w:rsid w:val="00AD4BC4"/>
    <w:rsid w:val="00AD4D88"/>
    <w:rsid w:val="00AD50D1"/>
    <w:rsid w:val="00AD5212"/>
    <w:rsid w:val="00AD5292"/>
    <w:rsid w:val="00AD5321"/>
    <w:rsid w:val="00AD544C"/>
    <w:rsid w:val="00AD5602"/>
    <w:rsid w:val="00AD584B"/>
    <w:rsid w:val="00AD5966"/>
    <w:rsid w:val="00AD5B74"/>
    <w:rsid w:val="00AD5C4B"/>
    <w:rsid w:val="00AD5F25"/>
    <w:rsid w:val="00AD5F51"/>
    <w:rsid w:val="00AD60DB"/>
    <w:rsid w:val="00AD64C5"/>
    <w:rsid w:val="00AD65B1"/>
    <w:rsid w:val="00AD672D"/>
    <w:rsid w:val="00AD6826"/>
    <w:rsid w:val="00AD6A8D"/>
    <w:rsid w:val="00AD6B0C"/>
    <w:rsid w:val="00AD6B39"/>
    <w:rsid w:val="00AD6B54"/>
    <w:rsid w:val="00AD6B6C"/>
    <w:rsid w:val="00AD6CD1"/>
    <w:rsid w:val="00AD6CE0"/>
    <w:rsid w:val="00AD6F0F"/>
    <w:rsid w:val="00AD6F7E"/>
    <w:rsid w:val="00AD7031"/>
    <w:rsid w:val="00AD7054"/>
    <w:rsid w:val="00AD713F"/>
    <w:rsid w:val="00AD7307"/>
    <w:rsid w:val="00AD739E"/>
    <w:rsid w:val="00AD74E0"/>
    <w:rsid w:val="00AD7869"/>
    <w:rsid w:val="00AD7886"/>
    <w:rsid w:val="00AD7898"/>
    <w:rsid w:val="00AD7A50"/>
    <w:rsid w:val="00AD7AC9"/>
    <w:rsid w:val="00AD7B85"/>
    <w:rsid w:val="00AD7C79"/>
    <w:rsid w:val="00AD7CBC"/>
    <w:rsid w:val="00AD7CE5"/>
    <w:rsid w:val="00AD7D3F"/>
    <w:rsid w:val="00AD7D5B"/>
    <w:rsid w:val="00AD7DF5"/>
    <w:rsid w:val="00AD7EF8"/>
    <w:rsid w:val="00AE013E"/>
    <w:rsid w:val="00AE014F"/>
    <w:rsid w:val="00AE0417"/>
    <w:rsid w:val="00AE05C1"/>
    <w:rsid w:val="00AE0719"/>
    <w:rsid w:val="00AE09DC"/>
    <w:rsid w:val="00AE0C9B"/>
    <w:rsid w:val="00AE0CC7"/>
    <w:rsid w:val="00AE0CEA"/>
    <w:rsid w:val="00AE0DEE"/>
    <w:rsid w:val="00AE1192"/>
    <w:rsid w:val="00AE122E"/>
    <w:rsid w:val="00AE1263"/>
    <w:rsid w:val="00AE132A"/>
    <w:rsid w:val="00AE144B"/>
    <w:rsid w:val="00AE1858"/>
    <w:rsid w:val="00AE1931"/>
    <w:rsid w:val="00AE1A85"/>
    <w:rsid w:val="00AE1B34"/>
    <w:rsid w:val="00AE1B4F"/>
    <w:rsid w:val="00AE1B6E"/>
    <w:rsid w:val="00AE1BC5"/>
    <w:rsid w:val="00AE1C4F"/>
    <w:rsid w:val="00AE1CCB"/>
    <w:rsid w:val="00AE1D17"/>
    <w:rsid w:val="00AE1D1B"/>
    <w:rsid w:val="00AE1DD9"/>
    <w:rsid w:val="00AE1DEA"/>
    <w:rsid w:val="00AE1F13"/>
    <w:rsid w:val="00AE1F4C"/>
    <w:rsid w:val="00AE2016"/>
    <w:rsid w:val="00AE2055"/>
    <w:rsid w:val="00AE2104"/>
    <w:rsid w:val="00AE21C6"/>
    <w:rsid w:val="00AE21DB"/>
    <w:rsid w:val="00AE2236"/>
    <w:rsid w:val="00AE234D"/>
    <w:rsid w:val="00AE235A"/>
    <w:rsid w:val="00AE23E2"/>
    <w:rsid w:val="00AE240B"/>
    <w:rsid w:val="00AE24D8"/>
    <w:rsid w:val="00AE283A"/>
    <w:rsid w:val="00AE28A0"/>
    <w:rsid w:val="00AE2A06"/>
    <w:rsid w:val="00AE2B7A"/>
    <w:rsid w:val="00AE2FC5"/>
    <w:rsid w:val="00AE32EA"/>
    <w:rsid w:val="00AE3477"/>
    <w:rsid w:val="00AE38BA"/>
    <w:rsid w:val="00AE390E"/>
    <w:rsid w:val="00AE396E"/>
    <w:rsid w:val="00AE3A16"/>
    <w:rsid w:val="00AE3B63"/>
    <w:rsid w:val="00AE3D83"/>
    <w:rsid w:val="00AE3F70"/>
    <w:rsid w:val="00AE3FE4"/>
    <w:rsid w:val="00AE407F"/>
    <w:rsid w:val="00AE4204"/>
    <w:rsid w:val="00AE42A2"/>
    <w:rsid w:val="00AE431D"/>
    <w:rsid w:val="00AE4359"/>
    <w:rsid w:val="00AE4411"/>
    <w:rsid w:val="00AE458A"/>
    <w:rsid w:val="00AE4715"/>
    <w:rsid w:val="00AE4769"/>
    <w:rsid w:val="00AE47CB"/>
    <w:rsid w:val="00AE4854"/>
    <w:rsid w:val="00AE4A5D"/>
    <w:rsid w:val="00AE4BA3"/>
    <w:rsid w:val="00AE4BC1"/>
    <w:rsid w:val="00AE4C40"/>
    <w:rsid w:val="00AE4CE8"/>
    <w:rsid w:val="00AE4DFC"/>
    <w:rsid w:val="00AE4F33"/>
    <w:rsid w:val="00AE536A"/>
    <w:rsid w:val="00AE55EC"/>
    <w:rsid w:val="00AE576C"/>
    <w:rsid w:val="00AE57BF"/>
    <w:rsid w:val="00AE597A"/>
    <w:rsid w:val="00AE5A20"/>
    <w:rsid w:val="00AE5A5E"/>
    <w:rsid w:val="00AE5B56"/>
    <w:rsid w:val="00AE5B92"/>
    <w:rsid w:val="00AE5C32"/>
    <w:rsid w:val="00AE5C79"/>
    <w:rsid w:val="00AE5C8D"/>
    <w:rsid w:val="00AE5CB7"/>
    <w:rsid w:val="00AE5D2A"/>
    <w:rsid w:val="00AE5D65"/>
    <w:rsid w:val="00AE5DDB"/>
    <w:rsid w:val="00AE5E12"/>
    <w:rsid w:val="00AE61A7"/>
    <w:rsid w:val="00AE630F"/>
    <w:rsid w:val="00AE6368"/>
    <w:rsid w:val="00AE63D6"/>
    <w:rsid w:val="00AE6420"/>
    <w:rsid w:val="00AE649F"/>
    <w:rsid w:val="00AE64DD"/>
    <w:rsid w:val="00AE6539"/>
    <w:rsid w:val="00AE659F"/>
    <w:rsid w:val="00AE67C2"/>
    <w:rsid w:val="00AE688A"/>
    <w:rsid w:val="00AE6894"/>
    <w:rsid w:val="00AE690D"/>
    <w:rsid w:val="00AE6B8A"/>
    <w:rsid w:val="00AE6BB6"/>
    <w:rsid w:val="00AE6D3E"/>
    <w:rsid w:val="00AE70F0"/>
    <w:rsid w:val="00AE75F6"/>
    <w:rsid w:val="00AE76C7"/>
    <w:rsid w:val="00AE7809"/>
    <w:rsid w:val="00AE7AAA"/>
    <w:rsid w:val="00AE7B4D"/>
    <w:rsid w:val="00AE7CCC"/>
    <w:rsid w:val="00AE7CD5"/>
    <w:rsid w:val="00AE7CF2"/>
    <w:rsid w:val="00AF03B7"/>
    <w:rsid w:val="00AF04BA"/>
    <w:rsid w:val="00AF0521"/>
    <w:rsid w:val="00AF0548"/>
    <w:rsid w:val="00AF060D"/>
    <w:rsid w:val="00AF06CF"/>
    <w:rsid w:val="00AF07F5"/>
    <w:rsid w:val="00AF081E"/>
    <w:rsid w:val="00AF0900"/>
    <w:rsid w:val="00AF097D"/>
    <w:rsid w:val="00AF0998"/>
    <w:rsid w:val="00AF0A39"/>
    <w:rsid w:val="00AF0B7F"/>
    <w:rsid w:val="00AF0C0A"/>
    <w:rsid w:val="00AF0C76"/>
    <w:rsid w:val="00AF0D09"/>
    <w:rsid w:val="00AF0D26"/>
    <w:rsid w:val="00AF0E5B"/>
    <w:rsid w:val="00AF0FFF"/>
    <w:rsid w:val="00AF117D"/>
    <w:rsid w:val="00AF1309"/>
    <w:rsid w:val="00AF1401"/>
    <w:rsid w:val="00AF16EB"/>
    <w:rsid w:val="00AF17A8"/>
    <w:rsid w:val="00AF17D7"/>
    <w:rsid w:val="00AF1915"/>
    <w:rsid w:val="00AF1A25"/>
    <w:rsid w:val="00AF1CDF"/>
    <w:rsid w:val="00AF1D92"/>
    <w:rsid w:val="00AF1E39"/>
    <w:rsid w:val="00AF1F60"/>
    <w:rsid w:val="00AF1F9B"/>
    <w:rsid w:val="00AF1FCA"/>
    <w:rsid w:val="00AF20FD"/>
    <w:rsid w:val="00AF2253"/>
    <w:rsid w:val="00AF25E1"/>
    <w:rsid w:val="00AF25E4"/>
    <w:rsid w:val="00AF2739"/>
    <w:rsid w:val="00AF27BB"/>
    <w:rsid w:val="00AF2AD3"/>
    <w:rsid w:val="00AF2AFE"/>
    <w:rsid w:val="00AF2C68"/>
    <w:rsid w:val="00AF2C82"/>
    <w:rsid w:val="00AF2CF8"/>
    <w:rsid w:val="00AF2DE3"/>
    <w:rsid w:val="00AF2E89"/>
    <w:rsid w:val="00AF31F2"/>
    <w:rsid w:val="00AF323D"/>
    <w:rsid w:val="00AF345D"/>
    <w:rsid w:val="00AF36EC"/>
    <w:rsid w:val="00AF3737"/>
    <w:rsid w:val="00AF37AB"/>
    <w:rsid w:val="00AF37BD"/>
    <w:rsid w:val="00AF386D"/>
    <w:rsid w:val="00AF39C6"/>
    <w:rsid w:val="00AF3A31"/>
    <w:rsid w:val="00AF3A6A"/>
    <w:rsid w:val="00AF3B39"/>
    <w:rsid w:val="00AF3B68"/>
    <w:rsid w:val="00AF3C6C"/>
    <w:rsid w:val="00AF3D00"/>
    <w:rsid w:val="00AF3D1A"/>
    <w:rsid w:val="00AF3DA8"/>
    <w:rsid w:val="00AF3DF4"/>
    <w:rsid w:val="00AF3E49"/>
    <w:rsid w:val="00AF3EA3"/>
    <w:rsid w:val="00AF3ECC"/>
    <w:rsid w:val="00AF421D"/>
    <w:rsid w:val="00AF426D"/>
    <w:rsid w:val="00AF4435"/>
    <w:rsid w:val="00AF4550"/>
    <w:rsid w:val="00AF47BF"/>
    <w:rsid w:val="00AF4A11"/>
    <w:rsid w:val="00AF4A7F"/>
    <w:rsid w:val="00AF4AA4"/>
    <w:rsid w:val="00AF4B8A"/>
    <w:rsid w:val="00AF4D8F"/>
    <w:rsid w:val="00AF4F23"/>
    <w:rsid w:val="00AF500E"/>
    <w:rsid w:val="00AF50A8"/>
    <w:rsid w:val="00AF520C"/>
    <w:rsid w:val="00AF5433"/>
    <w:rsid w:val="00AF54DC"/>
    <w:rsid w:val="00AF552A"/>
    <w:rsid w:val="00AF5544"/>
    <w:rsid w:val="00AF5601"/>
    <w:rsid w:val="00AF5611"/>
    <w:rsid w:val="00AF5636"/>
    <w:rsid w:val="00AF56C2"/>
    <w:rsid w:val="00AF5790"/>
    <w:rsid w:val="00AF57D7"/>
    <w:rsid w:val="00AF58D5"/>
    <w:rsid w:val="00AF5987"/>
    <w:rsid w:val="00AF59BF"/>
    <w:rsid w:val="00AF5A74"/>
    <w:rsid w:val="00AF5CBF"/>
    <w:rsid w:val="00AF5D24"/>
    <w:rsid w:val="00AF5ED9"/>
    <w:rsid w:val="00AF5EE4"/>
    <w:rsid w:val="00AF5F1C"/>
    <w:rsid w:val="00AF6073"/>
    <w:rsid w:val="00AF6108"/>
    <w:rsid w:val="00AF6365"/>
    <w:rsid w:val="00AF63CD"/>
    <w:rsid w:val="00AF63F4"/>
    <w:rsid w:val="00AF65FD"/>
    <w:rsid w:val="00AF6796"/>
    <w:rsid w:val="00AF68A7"/>
    <w:rsid w:val="00AF691A"/>
    <w:rsid w:val="00AF6C38"/>
    <w:rsid w:val="00AF6C51"/>
    <w:rsid w:val="00AF6C96"/>
    <w:rsid w:val="00AF6CEF"/>
    <w:rsid w:val="00AF6F86"/>
    <w:rsid w:val="00AF7083"/>
    <w:rsid w:val="00AF708B"/>
    <w:rsid w:val="00AF7202"/>
    <w:rsid w:val="00AF7297"/>
    <w:rsid w:val="00AF7312"/>
    <w:rsid w:val="00AF7415"/>
    <w:rsid w:val="00AF74B9"/>
    <w:rsid w:val="00AF7BFD"/>
    <w:rsid w:val="00AF7C4C"/>
    <w:rsid w:val="00AF7C6F"/>
    <w:rsid w:val="00AF7F27"/>
    <w:rsid w:val="00AF7F2E"/>
    <w:rsid w:val="00B0043F"/>
    <w:rsid w:val="00B004D1"/>
    <w:rsid w:val="00B0054E"/>
    <w:rsid w:val="00B00551"/>
    <w:rsid w:val="00B00599"/>
    <w:rsid w:val="00B00721"/>
    <w:rsid w:val="00B00723"/>
    <w:rsid w:val="00B007B8"/>
    <w:rsid w:val="00B008C2"/>
    <w:rsid w:val="00B00A2C"/>
    <w:rsid w:val="00B00AA7"/>
    <w:rsid w:val="00B00AE9"/>
    <w:rsid w:val="00B00C32"/>
    <w:rsid w:val="00B00CD6"/>
    <w:rsid w:val="00B00E1A"/>
    <w:rsid w:val="00B00FC1"/>
    <w:rsid w:val="00B01132"/>
    <w:rsid w:val="00B01261"/>
    <w:rsid w:val="00B0126B"/>
    <w:rsid w:val="00B0135F"/>
    <w:rsid w:val="00B01361"/>
    <w:rsid w:val="00B01456"/>
    <w:rsid w:val="00B01677"/>
    <w:rsid w:val="00B018F8"/>
    <w:rsid w:val="00B0197C"/>
    <w:rsid w:val="00B01A2E"/>
    <w:rsid w:val="00B01A54"/>
    <w:rsid w:val="00B01AA3"/>
    <w:rsid w:val="00B01B11"/>
    <w:rsid w:val="00B01C30"/>
    <w:rsid w:val="00B01CAA"/>
    <w:rsid w:val="00B01E56"/>
    <w:rsid w:val="00B01EDA"/>
    <w:rsid w:val="00B01FB4"/>
    <w:rsid w:val="00B02380"/>
    <w:rsid w:val="00B024FF"/>
    <w:rsid w:val="00B0280F"/>
    <w:rsid w:val="00B0292C"/>
    <w:rsid w:val="00B02994"/>
    <w:rsid w:val="00B029F4"/>
    <w:rsid w:val="00B02A45"/>
    <w:rsid w:val="00B02A67"/>
    <w:rsid w:val="00B02A70"/>
    <w:rsid w:val="00B02B53"/>
    <w:rsid w:val="00B02C2E"/>
    <w:rsid w:val="00B02C49"/>
    <w:rsid w:val="00B02D52"/>
    <w:rsid w:val="00B02F5D"/>
    <w:rsid w:val="00B03244"/>
    <w:rsid w:val="00B033B2"/>
    <w:rsid w:val="00B035A9"/>
    <w:rsid w:val="00B037BB"/>
    <w:rsid w:val="00B03894"/>
    <w:rsid w:val="00B038E4"/>
    <w:rsid w:val="00B03AE4"/>
    <w:rsid w:val="00B03AEA"/>
    <w:rsid w:val="00B03B63"/>
    <w:rsid w:val="00B03C4D"/>
    <w:rsid w:val="00B03D77"/>
    <w:rsid w:val="00B03F11"/>
    <w:rsid w:val="00B03F28"/>
    <w:rsid w:val="00B03F6A"/>
    <w:rsid w:val="00B03FCB"/>
    <w:rsid w:val="00B0404A"/>
    <w:rsid w:val="00B04147"/>
    <w:rsid w:val="00B042C1"/>
    <w:rsid w:val="00B043BD"/>
    <w:rsid w:val="00B04673"/>
    <w:rsid w:val="00B046C1"/>
    <w:rsid w:val="00B04758"/>
    <w:rsid w:val="00B048C5"/>
    <w:rsid w:val="00B049C3"/>
    <w:rsid w:val="00B049E4"/>
    <w:rsid w:val="00B049ED"/>
    <w:rsid w:val="00B04C15"/>
    <w:rsid w:val="00B04CEC"/>
    <w:rsid w:val="00B04FF3"/>
    <w:rsid w:val="00B050F5"/>
    <w:rsid w:val="00B05114"/>
    <w:rsid w:val="00B051E0"/>
    <w:rsid w:val="00B051E1"/>
    <w:rsid w:val="00B0526B"/>
    <w:rsid w:val="00B0545C"/>
    <w:rsid w:val="00B055EC"/>
    <w:rsid w:val="00B0571B"/>
    <w:rsid w:val="00B05730"/>
    <w:rsid w:val="00B0579A"/>
    <w:rsid w:val="00B057F3"/>
    <w:rsid w:val="00B0587E"/>
    <w:rsid w:val="00B05972"/>
    <w:rsid w:val="00B05A1C"/>
    <w:rsid w:val="00B05A3C"/>
    <w:rsid w:val="00B05AC3"/>
    <w:rsid w:val="00B05CD2"/>
    <w:rsid w:val="00B05D16"/>
    <w:rsid w:val="00B05DB1"/>
    <w:rsid w:val="00B05E3E"/>
    <w:rsid w:val="00B06050"/>
    <w:rsid w:val="00B06298"/>
    <w:rsid w:val="00B0646C"/>
    <w:rsid w:val="00B0646F"/>
    <w:rsid w:val="00B06650"/>
    <w:rsid w:val="00B06776"/>
    <w:rsid w:val="00B06994"/>
    <w:rsid w:val="00B06B87"/>
    <w:rsid w:val="00B06C0E"/>
    <w:rsid w:val="00B06D73"/>
    <w:rsid w:val="00B06E16"/>
    <w:rsid w:val="00B07065"/>
    <w:rsid w:val="00B07140"/>
    <w:rsid w:val="00B07143"/>
    <w:rsid w:val="00B07192"/>
    <w:rsid w:val="00B07347"/>
    <w:rsid w:val="00B0736C"/>
    <w:rsid w:val="00B0744E"/>
    <w:rsid w:val="00B0758B"/>
    <w:rsid w:val="00B0765B"/>
    <w:rsid w:val="00B07683"/>
    <w:rsid w:val="00B07C69"/>
    <w:rsid w:val="00B07C9C"/>
    <w:rsid w:val="00B07D52"/>
    <w:rsid w:val="00B07F30"/>
    <w:rsid w:val="00B07F59"/>
    <w:rsid w:val="00B07F74"/>
    <w:rsid w:val="00B07FA7"/>
    <w:rsid w:val="00B07FAF"/>
    <w:rsid w:val="00B1022E"/>
    <w:rsid w:val="00B102E5"/>
    <w:rsid w:val="00B10345"/>
    <w:rsid w:val="00B1051B"/>
    <w:rsid w:val="00B105F9"/>
    <w:rsid w:val="00B1061F"/>
    <w:rsid w:val="00B10715"/>
    <w:rsid w:val="00B108D0"/>
    <w:rsid w:val="00B10903"/>
    <w:rsid w:val="00B10989"/>
    <w:rsid w:val="00B10A39"/>
    <w:rsid w:val="00B10BEB"/>
    <w:rsid w:val="00B10D91"/>
    <w:rsid w:val="00B11023"/>
    <w:rsid w:val="00B1109B"/>
    <w:rsid w:val="00B11350"/>
    <w:rsid w:val="00B11397"/>
    <w:rsid w:val="00B1141F"/>
    <w:rsid w:val="00B11570"/>
    <w:rsid w:val="00B115A7"/>
    <w:rsid w:val="00B118AE"/>
    <w:rsid w:val="00B11927"/>
    <w:rsid w:val="00B11A6C"/>
    <w:rsid w:val="00B11AFE"/>
    <w:rsid w:val="00B11C17"/>
    <w:rsid w:val="00B11C33"/>
    <w:rsid w:val="00B11D6C"/>
    <w:rsid w:val="00B11DCF"/>
    <w:rsid w:val="00B11E65"/>
    <w:rsid w:val="00B1205A"/>
    <w:rsid w:val="00B12140"/>
    <w:rsid w:val="00B1218F"/>
    <w:rsid w:val="00B122E9"/>
    <w:rsid w:val="00B123CD"/>
    <w:rsid w:val="00B124E7"/>
    <w:rsid w:val="00B12AF4"/>
    <w:rsid w:val="00B12AFD"/>
    <w:rsid w:val="00B12C4D"/>
    <w:rsid w:val="00B12C55"/>
    <w:rsid w:val="00B12C85"/>
    <w:rsid w:val="00B12CD7"/>
    <w:rsid w:val="00B12DF6"/>
    <w:rsid w:val="00B132FE"/>
    <w:rsid w:val="00B1339C"/>
    <w:rsid w:val="00B136A2"/>
    <w:rsid w:val="00B136BE"/>
    <w:rsid w:val="00B136FA"/>
    <w:rsid w:val="00B13712"/>
    <w:rsid w:val="00B13764"/>
    <w:rsid w:val="00B13785"/>
    <w:rsid w:val="00B137F1"/>
    <w:rsid w:val="00B13905"/>
    <w:rsid w:val="00B13924"/>
    <w:rsid w:val="00B13A26"/>
    <w:rsid w:val="00B13B48"/>
    <w:rsid w:val="00B13B8F"/>
    <w:rsid w:val="00B13BD9"/>
    <w:rsid w:val="00B13C0E"/>
    <w:rsid w:val="00B13E0D"/>
    <w:rsid w:val="00B14038"/>
    <w:rsid w:val="00B14335"/>
    <w:rsid w:val="00B14375"/>
    <w:rsid w:val="00B1453C"/>
    <w:rsid w:val="00B1454B"/>
    <w:rsid w:val="00B145CB"/>
    <w:rsid w:val="00B145F4"/>
    <w:rsid w:val="00B1464D"/>
    <w:rsid w:val="00B1469C"/>
    <w:rsid w:val="00B14742"/>
    <w:rsid w:val="00B147A8"/>
    <w:rsid w:val="00B149B5"/>
    <w:rsid w:val="00B149DE"/>
    <w:rsid w:val="00B14DD0"/>
    <w:rsid w:val="00B14EC0"/>
    <w:rsid w:val="00B15093"/>
    <w:rsid w:val="00B15145"/>
    <w:rsid w:val="00B15192"/>
    <w:rsid w:val="00B153AC"/>
    <w:rsid w:val="00B15535"/>
    <w:rsid w:val="00B15730"/>
    <w:rsid w:val="00B1595B"/>
    <w:rsid w:val="00B15B2C"/>
    <w:rsid w:val="00B15BAA"/>
    <w:rsid w:val="00B15BC3"/>
    <w:rsid w:val="00B15D15"/>
    <w:rsid w:val="00B15F06"/>
    <w:rsid w:val="00B15F51"/>
    <w:rsid w:val="00B15FF6"/>
    <w:rsid w:val="00B16294"/>
    <w:rsid w:val="00B1630C"/>
    <w:rsid w:val="00B16321"/>
    <w:rsid w:val="00B1645F"/>
    <w:rsid w:val="00B1675E"/>
    <w:rsid w:val="00B16769"/>
    <w:rsid w:val="00B16862"/>
    <w:rsid w:val="00B168A2"/>
    <w:rsid w:val="00B1696F"/>
    <w:rsid w:val="00B16ADF"/>
    <w:rsid w:val="00B16AF0"/>
    <w:rsid w:val="00B16B0C"/>
    <w:rsid w:val="00B16B99"/>
    <w:rsid w:val="00B16D03"/>
    <w:rsid w:val="00B16FB8"/>
    <w:rsid w:val="00B17110"/>
    <w:rsid w:val="00B17116"/>
    <w:rsid w:val="00B1718B"/>
    <w:rsid w:val="00B171CC"/>
    <w:rsid w:val="00B171FC"/>
    <w:rsid w:val="00B173C3"/>
    <w:rsid w:val="00B173FB"/>
    <w:rsid w:val="00B174CD"/>
    <w:rsid w:val="00B1752C"/>
    <w:rsid w:val="00B17621"/>
    <w:rsid w:val="00B17622"/>
    <w:rsid w:val="00B17754"/>
    <w:rsid w:val="00B17787"/>
    <w:rsid w:val="00B17A45"/>
    <w:rsid w:val="00B17AD1"/>
    <w:rsid w:val="00B17B8F"/>
    <w:rsid w:val="00B17DFC"/>
    <w:rsid w:val="00B17E5B"/>
    <w:rsid w:val="00B17E89"/>
    <w:rsid w:val="00B17F09"/>
    <w:rsid w:val="00B17F36"/>
    <w:rsid w:val="00B17F53"/>
    <w:rsid w:val="00B2004E"/>
    <w:rsid w:val="00B201C0"/>
    <w:rsid w:val="00B202A2"/>
    <w:rsid w:val="00B2034F"/>
    <w:rsid w:val="00B2047C"/>
    <w:rsid w:val="00B20641"/>
    <w:rsid w:val="00B20BB5"/>
    <w:rsid w:val="00B20C1F"/>
    <w:rsid w:val="00B20CF6"/>
    <w:rsid w:val="00B20E45"/>
    <w:rsid w:val="00B20EC8"/>
    <w:rsid w:val="00B2104D"/>
    <w:rsid w:val="00B21255"/>
    <w:rsid w:val="00B21355"/>
    <w:rsid w:val="00B2137E"/>
    <w:rsid w:val="00B21A70"/>
    <w:rsid w:val="00B21A97"/>
    <w:rsid w:val="00B21AA8"/>
    <w:rsid w:val="00B21BEB"/>
    <w:rsid w:val="00B21CCF"/>
    <w:rsid w:val="00B21D1B"/>
    <w:rsid w:val="00B21D49"/>
    <w:rsid w:val="00B21EBE"/>
    <w:rsid w:val="00B22236"/>
    <w:rsid w:val="00B2228A"/>
    <w:rsid w:val="00B22454"/>
    <w:rsid w:val="00B224DB"/>
    <w:rsid w:val="00B224DD"/>
    <w:rsid w:val="00B2265C"/>
    <w:rsid w:val="00B2268F"/>
    <w:rsid w:val="00B2279A"/>
    <w:rsid w:val="00B227AA"/>
    <w:rsid w:val="00B22945"/>
    <w:rsid w:val="00B22AFC"/>
    <w:rsid w:val="00B22B4B"/>
    <w:rsid w:val="00B22D38"/>
    <w:rsid w:val="00B22E88"/>
    <w:rsid w:val="00B22F3F"/>
    <w:rsid w:val="00B22F41"/>
    <w:rsid w:val="00B230FE"/>
    <w:rsid w:val="00B23330"/>
    <w:rsid w:val="00B23336"/>
    <w:rsid w:val="00B23669"/>
    <w:rsid w:val="00B237C5"/>
    <w:rsid w:val="00B23E22"/>
    <w:rsid w:val="00B23F04"/>
    <w:rsid w:val="00B23FE2"/>
    <w:rsid w:val="00B240A1"/>
    <w:rsid w:val="00B2422B"/>
    <w:rsid w:val="00B2433F"/>
    <w:rsid w:val="00B2436A"/>
    <w:rsid w:val="00B24372"/>
    <w:rsid w:val="00B244AE"/>
    <w:rsid w:val="00B2471E"/>
    <w:rsid w:val="00B24B9D"/>
    <w:rsid w:val="00B24BF9"/>
    <w:rsid w:val="00B24D03"/>
    <w:rsid w:val="00B24FC2"/>
    <w:rsid w:val="00B25072"/>
    <w:rsid w:val="00B25213"/>
    <w:rsid w:val="00B25292"/>
    <w:rsid w:val="00B25343"/>
    <w:rsid w:val="00B25458"/>
    <w:rsid w:val="00B25480"/>
    <w:rsid w:val="00B25632"/>
    <w:rsid w:val="00B25640"/>
    <w:rsid w:val="00B25648"/>
    <w:rsid w:val="00B25806"/>
    <w:rsid w:val="00B25984"/>
    <w:rsid w:val="00B259F2"/>
    <w:rsid w:val="00B25A79"/>
    <w:rsid w:val="00B25BE6"/>
    <w:rsid w:val="00B25C58"/>
    <w:rsid w:val="00B25DD0"/>
    <w:rsid w:val="00B2609C"/>
    <w:rsid w:val="00B26276"/>
    <w:rsid w:val="00B263AF"/>
    <w:rsid w:val="00B26936"/>
    <w:rsid w:val="00B26ABB"/>
    <w:rsid w:val="00B26B47"/>
    <w:rsid w:val="00B26BBD"/>
    <w:rsid w:val="00B26E94"/>
    <w:rsid w:val="00B26EB3"/>
    <w:rsid w:val="00B26FF2"/>
    <w:rsid w:val="00B27065"/>
    <w:rsid w:val="00B27400"/>
    <w:rsid w:val="00B274DA"/>
    <w:rsid w:val="00B2751A"/>
    <w:rsid w:val="00B275BC"/>
    <w:rsid w:val="00B276F8"/>
    <w:rsid w:val="00B27A33"/>
    <w:rsid w:val="00B27A67"/>
    <w:rsid w:val="00B27B1D"/>
    <w:rsid w:val="00B27B48"/>
    <w:rsid w:val="00B27B95"/>
    <w:rsid w:val="00B27E34"/>
    <w:rsid w:val="00B27E7E"/>
    <w:rsid w:val="00B27E89"/>
    <w:rsid w:val="00B27EF9"/>
    <w:rsid w:val="00B301A1"/>
    <w:rsid w:val="00B303EC"/>
    <w:rsid w:val="00B305BD"/>
    <w:rsid w:val="00B30667"/>
    <w:rsid w:val="00B307C3"/>
    <w:rsid w:val="00B308B3"/>
    <w:rsid w:val="00B30978"/>
    <w:rsid w:val="00B30A5E"/>
    <w:rsid w:val="00B30B1D"/>
    <w:rsid w:val="00B30C4B"/>
    <w:rsid w:val="00B30CB2"/>
    <w:rsid w:val="00B30FE2"/>
    <w:rsid w:val="00B31095"/>
    <w:rsid w:val="00B3137F"/>
    <w:rsid w:val="00B31392"/>
    <w:rsid w:val="00B313AF"/>
    <w:rsid w:val="00B317EE"/>
    <w:rsid w:val="00B31814"/>
    <w:rsid w:val="00B3182E"/>
    <w:rsid w:val="00B31A34"/>
    <w:rsid w:val="00B31ABF"/>
    <w:rsid w:val="00B31BA8"/>
    <w:rsid w:val="00B31BB3"/>
    <w:rsid w:val="00B31BD4"/>
    <w:rsid w:val="00B31DAA"/>
    <w:rsid w:val="00B31E52"/>
    <w:rsid w:val="00B32061"/>
    <w:rsid w:val="00B323AD"/>
    <w:rsid w:val="00B326A1"/>
    <w:rsid w:val="00B32746"/>
    <w:rsid w:val="00B3279D"/>
    <w:rsid w:val="00B32815"/>
    <w:rsid w:val="00B328B1"/>
    <w:rsid w:val="00B32A16"/>
    <w:rsid w:val="00B32A2D"/>
    <w:rsid w:val="00B32AB1"/>
    <w:rsid w:val="00B32AC3"/>
    <w:rsid w:val="00B32B1C"/>
    <w:rsid w:val="00B32B21"/>
    <w:rsid w:val="00B32BB6"/>
    <w:rsid w:val="00B32F84"/>
    <w:rsid w:val="00B3311B"/>
    <w:rsid w:val="00B3324C"/>
    <w:rsid w:val="00B33276"/>
    <w:rsid w:val="00B33430"/>
    <w:rsid w:val="00B334CC"/>
    <w:rsid w:val="00B335F7"/>
    <w:rsid w:val="00B33647"/>
    <w:rsid w:val="00B336C2"/>
    <w:rsid w:val="00B3382A"/>
    <w:rsid w:val="00B33C03"/>
    <w:rsid w:val="00B33E3F"/>
    <w:rsid w:val="00B3411F"/>
    <w:rsid w:val="00B341A6"/>
    <w:rsid w:val="00B3435E"/>
    <w:rsid w:val="00B34451"/>
    <w:rsid w:val="00B344B7"/>
    <w:rsid w:val="00B347BD"/>
    <w:rsid w:val="00B34863"/>
    <w:rsid w:val="00B3495C"/>
    <w:rsid w:val="00B34A56"/>
    <w:rsid w:val="00B34A64"/>
    <w:rsid w:val="00B34A96"/>
    <w:rsid w:val="00B34AE4"/>
    <w:rsid w:val="00B34B7C"/>
    <w:rsid w:val="00B34BA3"/>
    <w:rsid w:val="00B34BB6"/>
    <w:rsid w:val="00B34C07"/>
    <w:rsid w:val="00B34C7C"/>
    <w:rsid w:val="00B34E4A"/>
    <w:rsid w:val="00B34F92"/>
    <w:rsid w:val="00B35157"/>
    <w:rsid w:val="00B3526E"/>
    <w:rsid w:val="00B3532F"/>
    <w:rsid w:val="00B354B1"/>
    <w:rsid w:val="00B3550C"/>
    <w:rsid w:val="00B355BE"/>
    <w:rsid w:val="00B358C6"/>
    <w:rsid w:val="00B359AC"/>
    <w:rsid w:val="00B35A41"/>
    <w:rsid w:val="00B35A65"/>
    <w:rsid w:val="00B35D6B"/>
    <w:rsid w:val="00B35E16"/>
    <w:rsid w:val="00B35FAD"/>
    <w:rsid w:val="00B3610C"/>
    <w:rsid w:val="00B361FA"/>
    <w:rsid w:val="00B36234"/>
    <w:rsid w:val="00B36372"/>
    <w:rsid w:val="00B3659E"/>
    <w:rsid w:val="00B36641"/>
    <w:rsid w:val="00B366D4"/>
    <w:rsid w:val="00B367CA"/>
    <w:rsid w:val="00B3687C"/>
    <w:rsid w:val="00B36929"/>
    <w:rsid w:val="00B36951"/>
    <w:rsid w:val="00B36958"/>
    <w:rsid w:val="00B36B3D"/>
    <w:rsid w:val="00B36B9A"/>
    <w:rsid w:val="00B36C74"/>
    <w:rsid w:val="00B36CB4"/>
    <w:rsid w:val="00B36D67"/>
    <w:rsid w:val="00B36DBC"/>
    <w:rsid w:val="00B36DCA"/>
    <w:rsid w:val="00B36DDB"/>
    <w:rsid w:val="00B36E67"/>
    <w:rsid w:val="00B36ED2"/>
    <w:rsid w:val="00B37156"/>
    <w:rsid w:val="00B37186"/>
    <w:rsid w:val="00B37303"/>
    <w:rsid w:val="00B37320"/>
    <w:rsid w:val="00B37433"/>
    <w:rsid w:val="00B3744E"/>
    <w:rsid w:val="00B37473"/>
    <w:rsid w:val="00B375AB"/>
    <w:rsid w:val="00B375DC"/>
    <w:rsid w:val="00B37718"/>
    <w:rsid w:val="00B37846"/>
    <w:rsid w:val="00B3786F"/>
    <w:rsid w:val="00B37B03"/>
    <w:rsid w:val="00B37B2F"/>
    <w:rsid w:val="00B37C1B"/>
    <w:rsid w:val="00B37E99"/>
    <w:rsid w:val="00B37F69"/>
    <w:rsid w:val="00B401A1"/>
    <w:rsid w:val="00B40383"/>
    <w:rsid w:val="00B404D4"/>
    <w:rsid w:val="00B40566"/>
    <w:rsid w:val="00B40596"/>
    <w:rsid w:val="00B40651"/>
    <w:rsid w:val="00B406CB"/>
    <w:rsid w:val="00B407DB"/>
    <w:rsid w:val="00B40B53"/>
    <w:rsid w:val="00B40B8B"/>
    <w:rsid w:val="00B40C2A"/>
    <w:rsid w:val="00B40CB8"/>
    <w:rsid w:val="00B40CF0"/>
    <w:rsid w:val="00B40D24"/>
    <w:rsid w:val="00B40E0E"/>
    <w:rsid w:val="00B410A0"/>
    <w:rsid w:val="00B411F2"/>
    <w:rsid w:val="00B41468"/>
    <w:rsid w:val="00B41630"/>
    <w:rsid w:val="00B4168B"/>
    <w:rsid w:val="00B4178F"/>
    <w:rsid w:val="00B417E4"/>
    <w:rsid w:val="00B41940"/>
    <w:rsid w:val="00B419F3"/>
    <w:rsid w:val="00B41A9F"/>
    <w:rsid w:val="00B41ADB"/>
    <w:rsid w:val="00B41C60"/>
    <w:rsid w:val="00B41C94"/>
    <w:rsid w:val="00B41DE5"/>
    <w:rsid w:val="00B41DE6"/>
    <w:rsid w:val="00B41E8C"/>
    <w:rsid w:val="00B41E9E"/>
    <w:rsid w:val="00B41F05"/>
    <w:rsid w:val="00B42078"/>
    <w:rsid w:val="00B4229C"/>
    <w:rsid w:val="00B423FD"/>
    <w:rsid w:val="00B42437"/>
    <w:rsid w:val="00B4245C"/>
    <w:rsid w:val="00B425F8"/>
    <w:rsid w:val="00B4272B"/>
    <w:rsid w:val="00B4299D"/>
    <w:rsid w:val="00B42A3E"/>
    <w:rsid w:val="00B42B03"/>
    <w:rsid w:val="00B42B67"/>
    <w:rsid w:val="00B42B7C"/>
    <w:rsid w:val="00B42C0F"/>
    <w:rsid w:val="00B42E36"/>
    <w:rsid w:val="00B42EA8"/>
    <w:rsid w:val="00B43120"/>
    <w:rsid w:val="00B431F4"/>
    <w:rsid w:val="00B4321B"/>
    <w:rsid w:val="00B43345"/>
    <w:rsid w:val="00B4357E"/>
    <w:rsid w:val="00B43885"/>
    <w:rsid w:val="00B438FA"/>
    <w:rsid w:val="00B43920"/>
    <w:rsid w:val="00B43A9D"/>
    <w:rsid w:val="00B43BDF"/>
    <w:rsid w:val="00B43CCE"/>
    <w:rsid w:val="00B44011"/>
    <w:rsid w:val="00B44015"/>
    <w:rsid w:val="00B4408B"/>
    <w:rsid w:val="00B440D3"/>
    <w:rsid w:val="00B440EE"/>
    <w:rsid w:val="00B441AB"/>
    <w:rsid w:val="00B4426E"/>
    <w:rsid w:val="00B443EB"/>
    <w:rsid w:val="00B44435"/>
    <w:rsid w:val="00B44BAF"/>
    <w:rsid w:val="00B44BC0"/>
    <w:rsid w:val="00B44BCC"/>
    <w:rsid w:val="00B44CB4"/>
    <w:rsid w:val="00B44DE7"/>
    <w:rsid w:val="00B44FC3"/>
    <w:rsid w:val="00B450EB"/>
    <w:rsid w:val="00B45410"/>
    <w:rsid w:val="00B455B9"/>
    <w:rsid w:val="00B45724"/>
    <w:rsid w:val="00B4578B"/>
    <w:rsid w:val="00B45DFD"/>
    <w:rsid w:val="00B45F24"/>
    <w:rsid w:val="00B45FDF"/>
    <w:rsid w:val="00B46310"/>
    <w:rsid w:val="00B46323"/>
    <w:rsid w:val="00B46453"/>
    <w:rsid w:val="00B4649F"/>
    <w:rsid w:val="00B467F6"/>
    <w:rsid w:val="00B4681D"/>
    <w:rsid w:val="00B4687D"/>
    <w:rsid w:val="00B468DF"/>
    <w:rsid w:val="00B469F2"/>
    <w:rsid w:val="00B46A9E"/>
    <w:rsid w:val="00B46C02"/>
    <w:rsid w:val="00B46E2C"/>
    <w:rsid w:val="00B46ECF"/>
    <w:rsid w:val="00B46EDD"/>
    <w:rsid w:val="00B47002"/>
    <w:rsid w:val="00B4702E"/>
    <w:rsid w:val="00B47058"/>
    <w:rsid w:val="00B47246"/>
    <w:rsid w:val="00B47350"/>
    <w:rsid w:val="00B473B8"/>
    <w:rsid w:val="00B47676"/>
    <w:rsid w:val="00B478E4"/>
    <w:rsid w:val="00B47A86"/>
    <w:rsid w:val="00B47AAB"/>
    <w:rsid w:val="00B47B51"/>
    <w:rsid w:val="00B47D96"/>
    <w:rsid w:val="00B47E6D"/>
    <w:rsid w:val="00B47EC7"/>
    <w:rsid w:val="00B47F19"/>
    <w:rsid w:val="00B47FE4"/>
    <w:rsid w:val="00B501D5"/>
    <w:rsid w:val="00B502B4"/>
    <w:rsid w:val="00B504C1"/>
    <w:rsid w:val="00B504D2"/>
    <w:rsid w:val="00B504DE"/>
    <w:rsid w:val="00B5061F"/>
    <w:rsid w:val="00B506E1"/>
    <w:rsid w:val="00B506F2"/>
    <w:rsid w:val="00B5070D"/>
    <w:rsid w:val="00B507BC"/>
    <w:rsid w:val="00B50B6B"/>
    <w:rsid w:val="00B50D24"/>
    <w:rsid w:val="00B50EB1"/>
    <w:rsid w:val="00B510CD"/>
    <w:rsid w:val="00B51113"/>
    <w:rsid w:val="00B511E6"/>
    <w:rsid w:val="00B51223"/>
    <w:rsid w:val="00B512A6"/>
    <w:rsid w:val="00B51411"/>
    <w:rsid w:val="00B51495"/>
    <w:rsid w:val="00B51613"/>
    <w:rsid w:val="00B5172D"/>
    <w:rsid w:val="00B51976"/>
    <w:rsid w:val="00B51BD4"/>
    <w:rsid w:val="00B5205C"/>
    <w:rsid w:val="00B521E0"/>
    <w:rsid w:val="00B52221"/>
    <w:rsid w:val="00B522B5"/>
    <w:rsid w:val="00B522F2"/>
    <w:rsid w:val="00B523E7"/>
    <w:rsid w:val="00B523EA"/>
    <w:rsid w:val="00B52593"/>
    <w:rsid w:val="00B52746"/>
    <w:rsid w:val="00B528FB"/>
    <w:rsid w:val="00B52932"/>
    <w:rsid w:val="00B52C81"/>
    <w:rsid w:val="00B52C85"/>
    <w:rsid w:val="00B52CC7"/>
    <w:rsid w:val="00B52D60"/>
    <w:rsid w:val="00B52DFC"/>
    <w:rsid w:val="00B53038"/>
    <w:rsid w:val="00B53067"/>
    <w:rsid w:val="00B53371"/>
    <w:rsid w:val="00B53401"/>
    <w:rsid w:val="00B53552"/>
    <w:rsid w:val="00B53565"/>
    <w:rsid w:val="00B5372C"/>
    <w:rsid w:val="00B537A1"/>
    <w:rsid w:val="00B53834"/>
    <w:rsid w:val="00B53862"/>
    <w:rsid w:val="00B538AA"/>
    <w:rsid w:val="00B53B67"/>
    <w:rsid w:val="00B53CEA"/>
    <w:rsid w:val="00B53DA1"/>
    <w:rsid w:val="00B53DF0"/>
    <w:rsid w:val="00B53F8C"/>
    <w:rsid w:val="00B5401D"/>
    <w:rsid w:val="00B54464"/>
    <w:rsid w:val="00B544ED"/>
    <w:rsid w:val="00B5452C"/>
    <w:rsid w:val="00B5464E"/>
    <w:rsid w:val="00B54698"/>
    <w:rsid w:val="00B54774"/>
    <w:rsid w:val="00B548EC"/>
    <w:rsid w:val="00B54A02"/>
    <w:rsid w:val="00B54A17"/>
    <w:rsid w:val="00B54B44"/>
    <w:rsid w:val="00B54ED5"/>
    <w:rsid w:val="00B5509F"/>
    <w:rsid w:val="00B55104"/>
    <w:rsid w:val="00B551F5"/>
    <w:rsid w:val="00B553D1"/>
    <w:rsid w:val="00B554E1"/>
    <w:rsid w:val="00B556A0"/>
    <w:rsid w:val="00B55786"/>
    <w:rsid w:val="00B55893"/>
    <w:rsid w:val="00B558E0"/>
    <w:rsid w:val="00B5590D"/>
    <w:rsid w:val="00B55A11"/>
    <w:rsid w:val="00B55A1A"/>
    <w:rsid w:val="00B55B2B"/>
    <w:rsid w:val="00B55B80"/>
    <w:rsid w:val="00B55C13"/>
    <w:rsid w:val="00B55D2D"/>
    <w:rsid w:val="00B55D31"/>
    <w:rsid w:val="00B560D6"/>
    <w:rsid w:val="00B56410"/>
    <w:rsid w:val="00B5665B"/>
    <w:rsid w:val="00B56768"/>
    <w:rsid w:val="00B56774"/>
    <w:rsid w:val="00B568F6"/>
    <w:rsid w:val="00B56A12"/>
    <w:rsid w:val="00B56CAA"/>
    <w:rsid w:val="00B56D04"/>
    <w:rsid w:val="00B56E5D"/>
    <w:rsid w:val="00B56EB8"/>
    <w:rsid w:val="00B56EEB"/>
    <w:rsid w:val="00B5708C"/>
    <w:rsid w:val="00B5717D"/>
    <w:rsid w:val="00B5722B"/>
    <w:rsid w:val="00B57282"/>
    <w:rsid w:val="00B57287"/>
    <w:rsid w:val="00B573E4"/>
    <w:rsid w:val="00B57721"/>
    <w:rsid w:val="00B579E0"/>
    <w:rsid w:val="00B57A2E"/>
    <w:rsid w:val="00B57AA7"/>
    <w:rsid w:val="00B57BA8"/>
    <w:rsid w:val="00B57CB4"/>
    <w:rsid w:val="00B601FE"/>
    <w:rsid w:val="00B6033B"/>
    <w:rsid w:val="00B60399"/>
    <w:rsid w:val="00B60512"/>
    <w:rsid w:val="00B605CA"/>
    <w:rsid w:val="00B6069E"/>
    <w:rsid w:val="00B607F4"/>
    <w:rsid w:val="00B609B1"/>
    <w:rsid w:val="00B609DE"/>
    <w:rsid w:val="00B60B62"/>
    <w:rsid w:val="00B60B83"/>
    <w:rsid w:val="00B60DB4"/>
    <w:rsid w:val="00B60DD4"/>
    <w:rsid w:val="00B60E39"/>
    <w:rsid w:val="00B60F5F"/>
    <w:rsid w:val="00B61103"/>
    <w:rsid w:val="00B61107"/>
    <w:rsid w:val="00B614C1"/>
    <w:rsid w:val="00B614F6"/>
    <w:rsid w:val="00B61582"/>
    <w:rsid w:val="00B6165F"/>
    <w:rsid w:val="00B61875"/>
    <w:rsid w:val="00B618A5"/>
    <w:rsid w:val="00B6194C"/>
    <w:rsid w:val="00B619A0"/>
    <w:rsid w:val="00B61B6B"/>
    <w:rsid w:val="00B61BAB"/>
    <w:rsid w:val="00B61C42"/>
    <w:rsid w:val="00B61DCD"/>
    <w:rsid w:val="00B61EB6"/>
    <w:rsid w:val="00B62162"/>
    <w:rsid w:val="00B6221A"/>
    <w:rsid w:val="00B62230"/>
    <w:rsid w:val="00B623B2"/>
    <w:rsid w:val="00B623BC"/>
    <w:rsid w:val="00B626B0"/>
    <w:rsid w:val="00B626BD"/>
    <w:rsid w:val="00B62835"/>
    <w:rsid w:val="00B62A72"/>
    <w:rsid w:val="00B62C63"/>
    <w:rsid w:val="00B62E5F"/>
    <w:rsid w:val="00B63049"/>
    <w:rsid w:val="00B6316E"/>
    <w:rsid w:val="00B6331D"/>
    <w:rsid w:val="00B634FC"/>
    <w:rsid w:val="00B6366E"/>
    <w:rsid w:val="00B63797"/>
    <w:rsid w:val="00B638CD"/>
    <w:rsid w:val="00B63A2E"/>
    <w:rsid w:val="00B63B9A"/>
    <w:rsid w:val="00B63BA4"/>
    <w:rsid w:val="00B63BC5"/>
    <w:rsid w:val="00B63BFC"/>
    <w:rsid w:val="00B64228"/>
    <w:rsid w:val="00B643E5"/>
    <w:rsid w:val="00B649E4"/>
    <w:rsid w:val="00B649F4"/>
    <w:rsid w:val="00B649FF"/>
    <w:rsid w:val="00B64ABE"/>
    <w:rsid w:val="00B64B5D"/>
    <w:rsid w:val="00B64D00"/>
    <w:rsid w:val="00B64F41"/>
    <w:rsid w:val="00B6506E"/>
    <w:rsid w:val="00B650C0"/>
    <w:rsid w:val="00B650F3"/>
    <w:rsid w:val="00B65373"/>
    <w:rsid w:val="00B6541E"/>
    <w:rsid w:val="00B6544B"/>
    <w:rsid w:val="00B655B0"/>
    <w:rsid w:val="00B656C6"/>
    <w:rsid w:val="00B65854"/>
    <w:rsid w:val="00B6594B"/>
    <w:rsid w:val="00B65AB4"/>
    <w:rsid w:val="00B65C52"/>
    <w:rsid w:val="00B65D5A"/>
    <w:rsid w:val="00B65D7A"/>
    <w:rsid w:val="00B65EE1"/>
    <w:rsid w:val="00B65EFD"/>
    <w:rsid w:val="00B65F84"/>
    <w:rsid w:val="00B663C6"/>
    <w:rsid w:val="00B663D3"/>
    <w:rsid w:val="00B663E1"/>
    <w:rsid w:val="00B66491"/>
    <w:rsid w:val="00B66529"/>
    <w:rsid w:val="00B66891"/>
    <w:rsid w:val="00B66995"/>
    <w:rsid w:val="00B669E4"/>
    <w:rsid w:val="00B66B1E"/>
    <w:rsid w:val="00B66B61"/>
    <w:rsid w:val="00B66CB2"/>
    <w:rsid w:val="00B66D81"/>
    <w:rsid w:val="00B66E9D"/>
    <w:rsid w:val="00B66FF2"/>
    <w:rsid w:val="00B67254"/>
    <w:rsid w:val="00B672F7"/>
    <w:rsid w:val="00B67349"/>
    <w:rsid w:val="00B673D7"/>
    <w:rsid w:val="00B674F6"/>
    <w:rsid w:val="00B6766F"/>
    <w:rsid w:val="00B67688"/>
    <w:rsid w:val="00B676F0"/>
    <w:rsid w:val="00B676F9"/>
    <w:rsid w:val="00B67A62"/>
    <w:rsid w:val="00B67B73"/>
    <w:rsid w:val="00B67FCA"/>
    <w:rsid w:val="00B70120"/>
    <w:rsid w:val="00B7012C"/>
    <w:rsid w:val="00B7050A"/>
    <w:rsid w:val="00B705A8"/>
    <w:rsid w:val="00B70658"/>
    <w:rsid w:val="00B706D1"/>
    <w:rsid w:val="00B707BD"/>
    <w:rsid w:val="00B70863"/>
    <w:rsid w:val="00B708F9"/>
    <w:rsid w:val="00B709FE"/>
    <w:rsid w:val="00B70A3A"/>
    <w:rsid w:val="00B70A77"/>
    <w:rsid w:val="00B70B5E"/>
    <w:rsid w:val="00B70BAE"/>
    <w:rsid w:val="00B70C5F"/>
    <w:rsid w:val="00B70D90"/>
    <w:rsid w:val="00B70EE1"/>
    <w:rsid w:val="00B71049"/>
    <w:rsid w:val="00B71229"/>
    <w:rsid w:val="00B71251"/>
    <w:rsid w:val="00B71388"/>
    <w:rsid w:val="00B71444"/>
    <w:rsid w:val="00B714C6"/>
    <w:rsid w:val="00B714E0"/>
    <w:rsid w:val="00B715C2"/>
    <w:rsid w:val="00B717B3"/>
    <w:rsid w:val="00B717BF"/>
    <w:rsid w:val="00B717C7"/>
    <w:rsid w:val="00B71B10"/>
    <w:rsid w:val="00B71D50"/>
    <w:rsid w:val="00B71E23"/>
    <w:rsid w:val="00B71E63"/>
    <w:rsid w:val="00B71EB3"/>
    <w:rsid w:val="00B71F30"/>
    <w:rsid w:val="00B72266"/>
    <w:rsid w:val="00B72330"/>
    <w:rsid w:val="00B723B4"/>
    <w:rsid w:val="00B72528"/>
    <w:rsid w:val="00B7258D"/>
    <w:rsid w:val="00B72770"/>
    <w:rsid w:val="00B72775"/>
    <w:rsid w:val="00B7278C"/>
    <w:rsid w:val="00B727DF"/>
    <w:rsid w:val="00B728F7"/>
    <w:rsid w:val="00B72963"/>
    <w:rsid w:val="00B72995"/>
    <w:rsid w:val="00B72A62"/>
    <w:rsid w:val="00B72AD9"/>
    <w:rsid w:val="00B72B96"/>
    <w:rsid w:val="00B72D31"/>
    <w:rsid w:val="00B730B9"/>
    <w:rsid w:val="00B73148"/>
    <w:rsid w:val="00B73202"/>
    <w:rsid w:val="00B73463"/>
    <w:rsid w:val="00B73769"/>
    <w:rsid w:val="00B738F2"/>
    <w:rsid w:val="00B73B6C"/>
    <w:rsid w:val="00B73B99"/>
    <w:rsid w:val="00B73D3E"/>
    <w:rsid w:val="00B73E79"/>
    <w:rsid w:val="00B7400E"/>
    <w:rsid w:val="00B7408A"/>
    <w:rsid w:val="00B743B0"/>
    <w:rsid w:val="00B744CF"/>
    <w:rsid w:val="00B74541"/>
    <w:rsid w:val="00B747F3"/>
    <w:rsid w:val="00B748C6"/>
    <w:rsid w:val="00B74AF4"/>
    <w:rsid w:val="00B74C6F"/>
    <w:rsid w:val="00B74D86"/>
    <w:rsid w:val="00B74DBE"/>
    <w:rsid w:val="00B74F64"/>
    <w:rsid w:val="00B75074"/>
    <w:rsid w:val="00B750D3"/>
    <w:rsid w:val="00B750E8"/>
    <w:rsid w:val="00B75336"/>
    <w:rsid w:val="00B7535D"/>
    <w:rsid w:val="00B753B1"/>
    <w:rsid w:val="00B755B1"/>
    <w:rsid w:val="00B758D6"/>
    <w:rsid w:val="00B75D76"/>
    <w:rsid w:val="00B75F77"/>
    <w:rsid w:val="00B76022"/>
    <w:rsid w:val="00B760D0"/>
    <w:rsid w:val="00B76102"/>
    <w:rsid w:val="00B76191"/>
    <w:rsid w:val="00B761BE"/>
    <w:rsid w:val="00B761EE"/>
    <w:rsid w:val="00B763BB"/>
    <w:rsid w:val="00B763D7"/>
    <w:rsid w:val="00B763DE"/>
    <w:rsid w:val="00B76644"/>
    <w:rsid w:val="00B766ED"/>
    <w:rsid w:val="00B766F5"/>
    <w:rsid w:val="00B7671E"/>
    <w:rsid w:val="00B7689D"/>
    <w:rsid w:val="00B7695A"/>
    <w:rsid w:val="00B76C14"/>
    <w:rsid w:val="00B76CC2"/>
    <w:rsid w:val="00B76D30"/>
    <w:rsid w:val="00B76E02"/>
    <w:rsid w:val="00B76E77"/>
    <w:rsid w:val="00B76EB1"/>
    <w:rsid w:val="00B76FEC"/>
    <w:rsid w:val="00B77318"/>
    <w:rsid w:val="00B773C8"/>
    <w:rsid w:val="00B77428"/>
    <w:rsid w:val="00B77445"/>
    <w:rsid w:val="00B77483"/>
    <w:rsid w:val="00B775A9"/>
    <w:rsid w:val="00B775FA"/>
    <w:rsid w:val="00B77633"/>
    <w:rsid w:val="00B7771B"/>
    <w:rsid w:val="00B778BC"/>
    <w:rsid w:val="00B77B62"/>
    <w:rsid w:val="00B77B95"/>
    <w:rsid w:val="00B77C13"/>
    <w:rsid w:val="00B77DCA"/>
    <w:rsid w:val="00B77FCC"/>
    <w:rsid w:val="00B80071"/>
    <w:rsid w:val="00B800CF"/>
    <w:rsid w:val="00B801A2"/>
    <w:rsid w:val="00B80268"/>
    <w:rsid w:val="00B80489"/>
    <w:rsid w:val="00B806C2"/>
    <w:rsid w:val="00B80743"/>
    <w:rsid w:val="00B80778"/>
    <w:rsid w:val="00B80948"/>
    <w:rsid w:val="00B80ADC"/>
    <w:rsid w:val="00B80CC3"/>
    <w:rsid w:val="00B80DDC"/>
    <w:rsid w:val="00B80E46"/>
    <w:rsid w:val="00B80E84"/>
    <w:rsid w:val="00B810DA"/>
    <w:rsid w:val="00B8110D"/>
    <w:rsid w:val="00B81272"/>
    <w:rsid w:val="00B817ED"/>
    <w:rsid w:val="00B818EC"/>
    <w:rsid w:val="00B819D6"/>
    <w:rsid w:val="00B81AE5"/>
    <w:rsid w:val="00B81B11"/>
    <w:rsid w:val="00B81BDC"/>
    <w:rsid w:val="00B81C4B"/>
    <w:rsid w:val="00B81E28"/>
    <w:rsid w:val="00B81E49"/>
    <w:rsid w:val="00B81EED"/>
    <w:rsid w:val="00B81F29"/>
    <w:rsid w:val="00B81F87"/>
    <w:rsid w:val="00B82018"/>
    <w:rsid w:val="00B8212C"/>
    <w:rsid w:val="00B823F3"/>
    <w:rsid w:val="00B82444"/>
    <w:rsid w:val="00B824BF"/>
    <w:rsid w:val="00B825AD"/>
    <w:rsid w:val="00B829BB"/>
    <w:rsid w:val="00B82DB2"/>
    <w:rsid w:val="00B82E6D"/>
    <w:rsid w:val="00B82EC7"/>
    <w:rsid w:val="00B82FE9"/>
    <w:rsid w:val="00B8314E"/>
    <w:rsid w:val="00B831F6"/>
    <w:rsid w:val="00B83305"/>
    <w:rsid w:val="00B833F8"/>
    <w:rsid w:val="00B83542"/>
    <w:rsid w:val="00B8354B"/>
    <w:rsid w:val="00B8397F"/>
    <w:rsid w:val="00B83C94"/>
    <w:rsid w:val="00B84042"/>
    <w:rsid w:val="00B840A7"/>
    <w:rsid w:val="00B84236"/>
    <w:rsid w:val="00B84311"/>
    <w:rsid w:val="00B84410"/>
    <w:rsid w:val="00B84493"/>
    <w:rsid w:val="00B845A9"/>
    <w:rsid w:val="00B847C9"/>
    <w:rsid w:val="00B848E6"/>
    <w:rsid w:val="00B84A85"/>
    <w:rsid w:val="00B84C10"/>
    <w:rsid w:val="00B84E7B"/>
    <w:rsid w:val="00B8503A"/>
    <w:rsid w:val="00B8509B"/>
    <w:rsid w:val="00B85220"/>
    <w:rsid w:val="00B85227"/>
    <w:rsid w:val="00B852D4"/>
    <w:rsid w:val="00B853B1"/>
    <w:rsid w:val="00B85423"/>
    <w:rsid w:val="00B85705"/>
    <w:rsid w:val="00B85ABB"/>
    <w:rsid w:val="00B85B3C"/>
    <w:rsid w:val="00B85B76"/>
    <w:rsid w:val="00B85F0F"/>
    <w:rsid w:val="00B8605D"/>
    <w:rsid w:val="00B860FB"/>
    <w:rsid w:val="00B861DA"/>
    <w:rsid w:val="00B861E1"/>
    <w:rsid w:val="00B86253"/>
    <w:rsid w:val="00B863BA"/>
    <w:rsid w:val="00B863D6"/>
    <w:rsid w:val="00B864A3"/>
    <w:rsid w:val="00B86745"/>
    <w:rsid w:val="00B867E3"/>
    <w:rsid w:val="00B86A54"/>
    <w:rsid w:val="00B86C3C"/>
    <w:rsid w:val="00B86CA3"/>
    <w:rsid w:val="00B86DA5"/>
    <w:rsid w:val="00B86E23"/>
    <w:rsid w:val="00B8714D"/>
    <w:rsid w:val="00B87187"/>
    <w:rsid w:val="00B871A1"/>
    <w:rsid w:val="00B87207"/>
    <w:rsid w:val="00B87286"/>
    <w:rsid w:val="00B872F6"/>
    <w:rsid w:val="00B8746F"/>
    <w:rsid w:val="00B876CE"/>
    <w:rsid w:val="00B876D8"/>
    <w:rsid w:val="00B8772F"/>
    <w:rsid w:val="00B8786D"/>
    <w:rsid w:val="00B87A24"/>
    <w:rsid w:val="00B87B95"/>
    <w:rsid w:val="00B87BD1"/>
    <w:rsid w:val="00B87D48"/>
    <w:rsid w:val="00B87ECD"/>
    <w:rsid w:val="00B87FE0"/>
    <w:rsid w:val="00B900F0"/>
    <w:rsid w:val="00B901AC"/>
    <w:rsid w:val="00B903C1"/>
    <w:rsid w:val="00B90596"/>
    <w:rsid w:val="00B907BD"/>
    <w:rsid w:val="00B907C1"/>
    <w:rsid w:val="00B90874"/>
    <w:rsid w:val="00B9088C"/>
    <w:rsid w:val="00B90B68"/>
    <w:rsid w:val="00B90BA7"/>
    <w:rsid w:val="00B90F26"/>
    <w:rsid w:val="00B90FB2"/>
    <w:rsid w:val="00B90FEC"/>
    <w:rsid w:val="00B91194"/>
    <w:rsid w:val="00B911A3"/>
    <w:rsid w:val="00B911B1"/>
    <w:rsid w:val="00B913EB"/>
    <w:rsid w:val="00B914E5"/>
    <w:rsid w:val="00B91594"/>
    <w:rsid w:val="00B91598"/>
    <w:rsid w:val="00B91616"/>
    <w:rsid w:val="00B91634"/>
    <w:rsid w:val="00B91749"/>
    <w:rsid w:val="00B91A3B"/>
    <w:rsid w:val="00B91E13"/>
    <w:rsid w:val="00B91EED"/>
    <w:rsid w:val="00B9201E"/>
    <w:rsid w:val="00B92182"/>
    <w:rsid w:val="00B921DF"/>
    <w:rsid w:val="00B9221E"/>
    <w:rsid w:val="00B923AA"/>
    <w:rsid w:val="00B92439"/>
    <w:rsid w:val="00B925B8"/>
    <w:rsid w:val="00B92986"/>
    <w:rsid w:val="00B92A6E"/>
    <w:rsid w:val="00B92D86"/>
    <w:rsid w:val="00B930C8"/>
    <w:rsid w:val="00B930D8"/>
    <w:rsid w:val="00B931EF"/>
    <w:rsid w:val="00B9328D"/>
    <w:rsid w:val="00B932E9"/>
    <w:rsid w:val="00B93395"/>
    <w:rsid w:val="00B9347C"/>
    <w:rsid w:val="00B9356B"/>
    <w:rsid w:val="00B93576"/>
    <w:rsid w:val="00B9369A"/>
    <w:rsid w:val="00B93812"/>
    <w:rsid w:val="00B93946"/>
    <w:rsid w:val="00B93B11"/>
    <w:rsid w:val="00B93B1D"/>
    <w:rsid w:val="00B93C44"/>
    <w:rsid w:val="00B93CBD"/>
    <w:rsid w:val="00B93D23"/>
    <w:rsid w:val="00B93DCA"/>
    <w:rsid w:val="00B93E48"/>
    <w:rsid w:val="00B941C6"/>
    <w:rsid w:val="00B9426E"/>
    <w:rsid w:val="00B942AF"/>
    <w:rsid w:val="00B94315"/>
    <w:rsid w:val="00B9434F"/>
    <w:rsid w:val="00B94377"/>
    <w:rsid w:val="00B94488"/>
    <w:rsid w:val="00B944E8"/>
    <w:rsid w:val="00B94533"/>
    <w:rsid w:val="00B94562"/>
    <w:rsid w:val="00B94634"/>
    <w:rsid w:val="00B948DE"/>
    <w:rsid w:val="00B948DF"/>
    <w:rsid w:val="00B94A67"/>
    <w:rsid w:val="00B94CB8"/>
    <w:rsid w:val="00B94CF0"/>
    <w:rsid w:val="00B94D29"/>
    <w:rsid w:val="00B94EAF"/>
    <w:rsid w:val="00B94FEC"/>
    <w:rsid w:val="00B94FFC"/>
    <w:rsid w:val="00B9501B"/>
    <w:rsid w:val="00B95023"/>
    <w:rsid w:val="00B95227"/>
    <w:rsid w:val="00B95277"/>
    <w:rsid w:val="00B952B2"/>
    <w:rsid w:val="00B952DD"/>
    <w:rsid w:val="00B952F6"/>
    <w:rsid w:val="00B95392"/>
    <w:rsid w:val="00B9542D"/>
    <w:rsid w:val="00B9551E"/>
    <w:rsid w:val="00B95667"/>
    <w:rsid w:val="00B956F5"/>
    <w:rsid w:val="00B957B1"/>
    <w:rsid w:val="00B9586F"/>
    <w:rsid w:val="00B959BE"/>
    <w:rsid w:val="00B95A59"/>
    <w:rsid w:val="00B95C6F"/>
    <w:rsid w:val="00B95DE8"/>
    <w:rsid w:val="00B95E74"/>
    <w:rsid w:val="00B96272"/>
    <w:rsid w:val="00B9632A"/>
    <w:rsid w:val="00B963A4"/>
    <w:rsid w:val="00B96524"/>
    <w:rsid w:val="00B965F7"/>
    <w:rsid w:val="00B96840"/>
    <w:rsid w:val="00B96937"/>
    <w:rsid w:val="00B96AB9"/>
    <w:rsid w:val="00B96BA0"/>
    <w:rsid w:val="00B96E43"/>
    <w:rsid w:val="00B96FDA"/>
    <w:rsid w:val="00B96FE9"/>
    <w:rsid w:val="00B97092"/>
    <w:rsid w:val="00B9730A"/>
    <w:rsid w:val="00B973D3"/>
    <w:rsid w:val="00B973D5"/>
    <w:rsid w:val="00B97916"/>
    <w:rsid w:val="00B9792E"/>
    <w:rsid w:val="00B979C7"/>
    <w:rsid w:val="00B97F0B"/>
    <w:rsid w:val="00BA0060"/>
    <w:rsid w:val="00BA009C"/>
    <w:rsid w:val="00BA0178"/>
    <w:rsid w:val="00BA0205"/>
    <w:rsid w:val="00BA0373"/>
    <w:rsid w:val="00BA04DF"/>
    <w:rsid w:val="00BA070A"/>
    <w:rsid w:val="00BA0794"/>
    <w:rsid w:val="00BA082B"/>
    <w:rsid w:val="00BA094B"/>
    <w:rsid w:val="00BA0B67"/>
    <w:rsid w:val="00BA0BF1"/>
    <w:rsid w:val="00BA0CCC"/>
    <w:rsid w:val="00BA0F24"/>
    <w:rsid w:val="00BA0F80"/>
    <w:rsid w:val="00BA0FBF"/>
    <w:rsid w:val="00BA1058"/>
    <w:rsid w:val="00BA1497"/>
    <w:rsid w:val="00BA1587"/>
    <w:rsid w:val="00BA15F3"/>
    <w:rsid w:val="00BA1913"/>
    <w:rsid w:val="00BA1937"/>
    <w:rsid w:val="00BA1AA0"/>
    <w:rsid w:val="00BA1AE4"/>
    <w:rsid w:val="00BA1C75"/>
    <w:rsid w:val="00BA1D85"/>
    <w:rsid w:val="00BA1E4E"/>
    <w:rsid w:val="00BA1E8E"/>
    <w:rsid w:val="00BA1F93"/>
    <w:rsid w:val="00BA2179"/>
    <w:rsid w:val="00BA2578"/>
    <w:rsid w:val="00BA275E"/>
    <w:rsid w:val="00BA278D"/>
    <w:rsid w:val="00BA296F"/>
    <w:rsid w:val="00BA2BC0"/>
    <w:rsid w:val="00BA2BF3"/>
    <w:rsid w:val="00BA2CEE"/>
    <w:rsid w:val="00BA2DCA"/>
    <w:rsid w:val="00BA2DDB"/>
    <w:rsid w:val="00BA2E4D"/>
    <w:rsid w:val="00BA2F1A"/>
    <w:rsid w:val="00BA2FCC"/>
    <w:rsid w:val="00BA3062"/>
    <w:rsid w:val="00BA30A4"/>
    <w:rsid w:val="00BA31D8"/>
    <w:rsid w:val="00BA3222"/>
    <w:rsid w:val="00BA3417"/>
    <w:rsid w:val="00BA351F"/>
    <w:rsid w:val="00BA3859"/>
    <w:rsid w:val="00BA395D"/>
    <w:rsid w:val="00BA3B40"/>
    <w:rsid w:val="00BA3B5D"/>
    <w:rsid w:val="00BA3D5E"/>
    <w:rsid w:val="00BA3DE9"/>
    <w:rsid w:val="00BA3FF7"/>
    <w:rsid w:val="00BA40D2"/>
    <w:rsid w:val="00BA41C5"/>
    <w:rsid w:val="00BA4284"/>
    <w:rsid w:val="00BA42AE"/>
    <w:rsid w:val="00BA43CF"/>
    <w:rsid w:val="00BA43D8"/>
    <w:rsid w:val="00BA448F"/>
    <w:rsid w:val="00BA44E3"/>
    <w:rsid w:val="00BA4509"/>
    <w:rsid w:val="00BA45AD"/>
    <w:rsid w:val="00BA4692"/>
    <w:rsid w:val="00BA472F"/>
    <w:rsid w:val="00BA47AB"/>
    <w:rsid w:val="00BA4BA0"/>
    <w:rsid w:val="00BA4BB3"/>
    <w:rsid w:val="00BA4BED"/>
    <w:rsid w:val="00BA4CE3"/>
    <w:rsid w:val="00BA4F3A"/>
    <w:rsid w:val="00BA52AC"/>
    <w:rsid w:val="00BA53E0"/>
    <w:rsid w:val="00BA5467"/>
    <w:rsid w:val="00BA54D7"/>
    <w:rsid w:val="00BA565A"/>
    <w:rsid w:val="00BA57FD"/>
    <w:rsid w:val="00BA588C"/>
    <w:rsid w:val="00BA58A8"/>
    <w:rsid w:val="00BA5945"/>
    <w:rsid w:val="00BA5B8E"/>
    <w:rsid w:val="00BA5D6C"/>
    <w:rsid w:val="00BA5F1D"/>
    <w:rsid w:val="00BA603A"/>
    <w:rsid w:val="00BA60B7"/>
    <w:rsid w:val="00BA629E"/>
    <w:rsid w:val="00BA62FE"/>
    <w:rsid w:val="00BA6449"/>
    <w:rsid w:val="00BA6464"/>
    <w:rsid w:val="00BA6510"/>
    <w:rsid w:val="00BA6609"/>
    <w:rsid w:val="00BA6647"/>
    <w:rsid w:val="00BA676A"/>
    <w:rsid w:val="00BA6797"/>
    <w:rsid w:val="00BA6852"/>
    <w:rsid w:val="00BA6A69"/>
    <w:rsid w:val="00BA6B90"/>
    <w:rsid w:val="00BA6D0F"/>
    <w:rsid w:val="00BA6D1B"/>
    <w:rsid w:val="00BA6DE7"/>
    <w:rsid w:val="00BA6EEA"/>
    <w:rsid w:val="00BA6F4A"/>
    <w:rsid w:val="00BA6FEB"/>
    <w:rsid w:val="00BA7008"/>
    <w:rsid w:val="00BA7173"/>
    <w:rsid w:val="00BA71F8"/>
    <w:rsid w:val="00BA72E8"/>
    <w:rsid w:val="00BA742E"/>
    <w:rsid w:val="00BA7546"/>
    <w:rsid w:val="00BA75F2"/>
    <w:rsid w:val="00BA77D0"/>
    <w:rsid w:val="00BA7A87"/>
    <w:rsid w:val="00BA7BE6"/>
    <w:rsid w:val="00BA7CB7"/>
    <w:rsid w:val="00BA7E4F"/>
    <w:rsid w:val="00BA7E50"/>
    <w:rsid w:val="00BA7FC6"/>
    <w:rsid w:val="00BB0135"/>
    <w:rsid w:val="00BB016F"/>
    <w:rsid w:val="00BB0232"/>
    <w:rsid w:val="00BB02AA"/>
    <w:rsid w:val="00BB02DB"/>
    <w:rsid w:val="00BB031B"/>
    <w:rsid w:val="00BB04A0"/>
    <w:rsid w:val="00BB04F6"/>
    <w:rsid w:val="00BB0658"/>
    <w:rsid w:val="00BB078D"/>
    <w:rsid w:val="00BB0876"/>
    <w:rsid w:val="00BB0906"/>
    <w:rsid w:val="00BB0913"/>
    <w:rsid w:val="00BB091C"/>
    <w:rsid w:val="00BB09F7"/>
    <w:rsid w:val="00BB0A18"/>
    <w:rsid w:val="00BB0BB2"/>
    <w:rsid w:val="00BB0BE4"/>
    <w:rsid w:val="00BB0F8C"/>
    <w:rsid w:val="00BB111B"/>
    <w:rsid w:val="00BB1287"/>
    <w:rsid w:val="00BB133D"/>
    <w:rsid w:val="00BB138B"/>
    <w:rsid w:val="00BB13BF"/>
    <w:rsid w:val="00BB147A"/>
    <w:rsid w:val="00BB14FC"/>
    <w:rsid w:val="00BB15A0"/>
    <w:rsid w:val="00BB15E2"/>
    <w:rsid w:val="00BB17E6"/>
    <w:rsid w:val="00BB17EB"/>
    <w:rsid w:val="00BB18D6"/>
    <w:rsid w:val="00BB1919"/>
    <w:rsid w:val="00BB196F"/>
    <w:rsid w:val="00BB1A84"/>
    <w:rsid w:val="00BB2350"/>
    <w:rsid w:val="00BB23B7"/>
    <w:rsid w:val="00BB249F"/>
    <w:rsid w:val="00BB2567"/>
    <w:rsid w:val="00BB2688"/>
    <w:rsid w:val="00BB27C5"/>
    <w:rsid w:val="00BB2813"/>
    <w:rsid w:val="00BB283E"/>
    <w:rsid w:val="00BB2972"/>
    <w:rsid w:val="00BB2AD9"/>
    <w:rsid w:val="00BB2BAF"/>
    <w:rsid w:val="00BB2C54"/>
    <w:rsid w:val="00BB2D36"/>
    <w:rsid w:val="00BB2E8F"/>
    <w:rsid w:val="00BB2F0D"/>
    <w:rsid w:val="00BB3258"/>
    <w:rsid w:val="00BB327E"/>
    <w:rsid w:val="00BB363D"/>
    <w:rsid w:val="00BB366E"/>
    <w:rsid w:val="00BB3711"/>
    <w:rsid w:val="00BB380B"/>
    <w:rsid w:val="00BB38DC"/>
    <w:rsid w:val="00BB398C"/>
    <w:rsid w:val="00BB3A6B"/>
    <w:rsid w:val="00BB3A9D"/>
    <w:rsid w:val="00BB3C4E"/>
    <w:rsid w:val="00BB3C83"/>
    <w:rsid w:val="00BB3D11"/>
    <w:rsid w:val="00BB3F78"/>
    <w:rsid w:val="00BB3FC6"/>
    <w:rsid w:val="00BB4050"/>
    <w:rsid w:val="00BB412B"/>
    <w:rsid w:val="00BB43CD"/>
    <w:rsid w:val="00BB443E"/>
    <w:rsid w:val="00BB44B3"/>
    <w:rsid w:val="00BB4583"/>
    <w:rsid w:val="00BB471F"/>
    <w:rsid w:val="00BB4861"/>
    <w:rsid w:val="00BB48E4"/>
    <w:rsid w:val="00BB4933"/>
    <w:rsid w:val="00BB49CF"/>
    <w:rsid w:val="00BB4C53"/>
    <w:rsid w:val="00BB4D7E"/>
    <w:rsid w:val="00BB5024"/>
    <w:rsid w:val="00BB50C8"/>
    <w:rsid w:val="00BB51AA"/>
    <w:rsid w:val="00BB51CB"/>
    <w:rsid w:val="00BB541D"/>
    <w:rsid w:val="00BB54A0"/>
    <w:rsid w:val="00BB5544"/>
    <w:rsid w:val="00BB5683"/>
    <w:rsid w:val="00BB56E8"/>
    <w:rsid w:val="00BB56EB"/>
    <w:rsid w:val="00BB570F"/>
    <w:rsid w:val="00BB5867"/>
    <w:rsid w:val="00BB58A5"/>
    <w:rsid w:val="00BB58FC"/>
    <w:rsid w:val="00BB59D4"/>
    <w:rsid w:val="00BB5A1B"/>
    <w:rsid w:val="00BB5A81"/>
    <w:rsid w:val="00BB5B31"/>
    <w:rsid w:val="00BB6079"/>
    <w:rsid w:val="00BB60FC"/>
    <w:rsid w:val="00BB61AA"/>
    <w:rsid w:val="00BB6262"/>
    <w:rsid w:val="00BB6274"/>
    <w:rsid w:val="00BB645A"/>
    <w:rsid w:val="00BB64C8"/>
    <w:rsid w:val="00BB6584"/>
    <w:rsid w:val="00BB65B6"/>
    <w:rsid w:val="00BB683C"/>
    <w:rsid w:val="00BB69DF"/>
    <w:rsid w:val="00BB6A51"/>
    <w:rsid w:val="00BB6A6B"/>
    <w:rsid w:val="00BB6C9F"/>
    <w:rsid w:val="00BB6D94"/>
    <w:rsid w:val="00BB6ED9"/>
    <w:rsid w:val="00BB6F7D"/>
    <w:rsid w:val="00BB6FE3"/>
    <w:rsid w:val="00BB7003"/>
    <w:rsid w:val="00BB7044"/>
    <w:rsid w:val="00BB7070"/>
    <w:rsid w:val="00BB719B"/>
    <w:rsid w:val="00BB71CE"/>
    <w:rsid w:val="00BB71EE"/>
    <w:rsid w:val="00BB7250"/>
    <w:rsid w:val="00BB7258"/>
    <w:rsid w:val="00BB72C4"/>
    <w:rsid w:val="00BB73E8"/>
    <w:rsid w:val="00BB74C0"/>
    <w:rsid w:val="00BB74DB"/>
    <w:rsid w:val="00BB752E"/>
    <w:rsid w:val="00BB76E2"/>
    <w:rsid w:val="00BB7845"/>
    <w:rsid w:val="00BB789D"/>
    <w:rsid w:val="00BB7933"/>
    <w:rsid w:val="00BB7A42"/>
    <w:rsid w:val="00BB7AB9"/>
    <w:rsid w:val="00BB7AE1"/>
    <w:rsid w:val="00BB7BE7"/>
    <w:rsid w:val="00BB7D7E"/>
    <w:rsid w:val="00BB7E2E"/>
    <w:rsid w:val="00BB7E7B"/>
    <w:rsid w:val="00BB7E84"/>
    <w:rsid w:val="00BB7E9E"/>
    <w:rsid w:val="00BC01D0"/>
    <w:rsid w:val="00BC023C"/>
    <w:rsid w:val="00BC0302"/>
    <w:rsid w:val="00BC04EA"/>
    <w:rsid w:val="00BC0590"/>
    <w:rsid w:val="00BC05F7"/>
    <w:rsid w:val="00BC0837"/>
    <w:rsid w:val="00BC08CF"/>
    <w:rsid w:val="00BC0ABC"/>
    <w:rsid w:val="00BC0B7C"/>
    <w:rsid w:val="00BC0C92"/>
    <w:rsid w:val="00BC0D15"/>
    <w:rsid w:val="00BC0D8E"/>
    <w:rsid w:val="00BC0FB7"/>
    <w:rsid w:val="00BC0FE2"/>
    <w:rsid w:val="00BC107F"/>
    <w:rsid w:val="00BC10E7"/>
    <w:rsid w:val="00BC1287"/>
    <w:rsid w:val="00BC1329"/>
    <w:rsid w:val="00BC140D"/>
    <w:rsid w:val="00BC1626"/>
    <w:rsid w:val="00BC19C9"/>
    <w:rsid w:val="00BC19D6"/>
    <w:rsid w:val="00BC1BCD"/>
    <w:rsid w:val="00BC1C79"/>
    <w:rsid w:val="00BC1F4A"/>
    <w:rsid w:val="00BC1FA8"/>
    <w:rsid w:val="00BC214A"/>
    <w:rsid w:val="00BC2151"/>
    <w:rsid w:val="00BC2212"/>
    <w:rsid w:val="00BC22AD"/>
    <w:rsid w:val="00BC2477"/>
    <w:rsid w:val="00BC249A"/>
    <w:rsid w:val="00BC2582"/>
    <w:rsid w:val="00BC2741"/>
    <w:rsid w:val="00BC2877"/>
    <w:rsid w:val="00BC28F5"/>
    <w:rsid w:val="00BC2C2A"/>
    <w:rsid w:val="00BC2C3A"/>
    <w:rsid w:val="00BC2CCA"/>
    <w:rsid w:val="00BC2E15"/>
    <w:rsid w:val="00BC2EAF"/>
    <w:rsid w:val="00BC31A7"/>
    <w:rsid w:val="00BC3207"/>
    <w:rsid w:val="00BC32EE"/>
    <w:rsid w:val="00BC3391"/>
    <w:rsid w:val="00BC3426"/>
    <w:rsid w:val="00BC35C1"/>
    <w:rsid w:val="00BC36C8"/>
    <w:rsid w:val="00BC387B"/>
    <w:rsid w:val="00BC3903"/>
    <w:rsid w:val="00BC3BB1"/>
    <w:rsid w:val="00BC3D19"/>
    <w:rsid w:val="00BC3D50"/>
    <w:rsid w:val="00BC3E76"/>
    <w:rsid w:val="00BC3ED6"/>
    <w:rsid w:val="00BC3F79"/>
    <w:rsid w:val="00BC3FEB"/>
    <w:rsid w:val="00BC429C"/>
    <w:rsid w:val="00BC42CB"/>
    <w:rsid w:val="00BC4387"/>
    <w:rsid w:val="00BC4539"/>
    <w:rsid w:val="00BC4585"/>
    <w:rsid w:val="00BC458F"/>
    <w:rsid w:val="00BC464B"/>
    <w:rsid w:val="00BC46FC"/>
    <w:rsid w:val="00BC47E8"/>
    <w:rsid w:val="00BC497F"/>
    <w:rsid w:val="00BC4B16"/>
    <w:rsid w:val="00BC4BAD"/>
    <w:rsid w:val="00BC4CDE"/>
    <w:rsid w:val="00BC4D08"/>
    <w:rsid w:val="00BC4E11"/>
    <w:rsid w:val="00BC4EE7"/>
    <w:rsid w:val="00BC4EF0"/>
    <w:rsid w:val="00BC4F36"/>
    <w:rsid w:val="00BC4FC3"/>
    <w:rsid w:val="00BC5028"/>
    <w:rsid w:val="00BC53D9"/>
    <w:rsid w:val="00BC544D"/>
    <w:rsid w:val="00BC5455"/>
    <w:rsid w:val="00BC55CC"/>
    <w:rsid w:val="00BC5642"/>
    <w:rsid w:val="00BC56A3"/>
    <w:rsid w:val="00BC5783"/>
    <w:rsid w:val="00BC57F9"/>
    <w:rsid w:val="00BC5A44"/>
    <w:rsid w:val="00BC5A51"/>
    <w:rsid w:val="00BC5AB7"/>
    <w:rsid w:val="00BC5B39"/>
    <w:rsid w:val="00BC5B67"/>
    <w:rsid w:val="00BC5C49"/>
    <w:rsid w:val="00BC5F2F"/>
    <w:rsid w:val="00BC5F32"/>
    <w:rsid w:val="00BC61ED"/>
    <w:rsid w:val="00BC6271"/>
    <w:rsid w:val="00BC62B0"/>
    <w:rsid w:val="00BC62B9"/>
    <w:rsid w:val="00BC63DC"/>
    <w:rsid w:val="00BC644D"/>
    <w:rsid w:val="00BC6475"/>
    <w:rsid w:val="00BC64A7"/>
    <w:rsid w:val="00BC64CB"/>
    <w:rsid w:val="00BC664F"/>
    <w:rsid w:val="00BC667D"/>
    <w:rsid w:val="00BC66D9"/>
    <w:rsid w:val="00BC68C9"/>
    <w:rsid w:val="00BC6985"/>
    <w:rsid w:val="00BC6B2E"/>
    <w:rsid w:val="00BC6BD6"/>
    <w:rsid w:val="00BC6C2C"/>
    <w:rsid w:val="00BC6FC2"/>
    <w:rsid w:val="00BC70BE"/>
    <w:rsid w:val="00BC7130"/>
    <w:rsid w:val="00BC744F"/>
    <w:rsid w:val="00BC754D"/>
    <w:rsid w:val="00BC77E8"/>
    <w:rsid w:val="00BC78CB"/>
    <w:rsid w:val="00BC7AE5"/>
    <w:rsid w:val="00BC7B2E"/>
    <w:rsid w:val="00BC7B64"/>
    <w:rsid w:val="00BC7C7E"/>
    <w:rsid w:val="00BC7DC1"/>
    <w:rsid w:val="00BC7F05"/>
    <w:rsid w:val="00BD01C3"/>
    <w:rsid w:val="00BD03DF"/>
    <w:rsid w:val="00BD04D8"/>
    <w:rsid w:val="00BD0501"/>
    <w:rsid w:val="00BD0586"/>
    <w:rsid w:val="00BD05E5"/>
    <w:rsid w:val="00BD0653"/>
    <w:rsid w:val="00BD065E"/>
    <w:rsid w:val="00BD0748"/>
    <w:rsid w:val="00BD07B3"/>
    <w:rsid w:val="00BD0A3F"/>
    <w:rsid w:val="00BD0A97"/>
    <w:rsid w:val="00BD0A99"/>
    <w:rsid w:val="00BD0B3A"/>
    <w:rsid w:val="00BD0BA4"/>
    <w:rsid w:val="00BD0C2D"/>
    <w:rsid w:val="00BD0D3E"/>
    <w:rsid w:val="00BD0DA2"/>
    <w:rsid w:val="00BD0DC5"/>
    <w:rsid w:val="00BD0ECA"/>
    <w:rsid w:val="00BD0F3C"/>
    <w:rsid w:val="00BD1294"/>
    <w:rsid w:val="00BD1391"/>
    <w:rsid w:val="00BD15E4"/>
    <w:rsid w:val="00BD184A"/>
    <w:rsid w:val="00BD1878"/>
    <w:rsid w:val="00BD188E"/>
    <w:rsid w:val="00BD19C2"/>
    <w:rsid w:val="00BD1AA4"/>
    <w:rsid w:val="00BD1B3A"/>
    <w:rsid w:val="00BD1B4E"/>
    <w:rsid w:val="00BD1C5C"/>
    <w:rsid w:val="00BD228B"/>
    <w:rsid w:val="00BD232E"/>
    <w:rsid w:val="00BD2577"/>
    <w:rsid w:val="00BD25BE"/>
    <w:rsid w:val="00BD2737"/>
    <w:rsid w:val="00BD29AE"/>
    <w:rsid w:val="00BD2AF1"/>
    <w:rsid w:val="00BD2B41"/>
    <w:rsid w:val="00BD2DDA"/>
    <w:rsid w:val="00BD2E75"/>
    <w:rsid w:val="00BD2FE0"/>
    <w:rsid w:val="00BD2FE7"/>
    <w:rsid w:val="00BD3030"/>
    <w:rsid w:val="00BD3116"/>
    <w:rsid w:val="00BD31A1"/>
    <w:rsid w:val="00BD31F4"/>
    <w:rsid w:val="00BD3386"/>
    <w:rsid w:val="00BD342E"/>
    <w:rsid w:val="00BD3455"/>
    <w:rsid w:val="00BD36B7"/>
    <w:rsid w:val="00BD36BA"/>
    <w:rsid w:val="00BD3711"/>
    <w:rsid w:val="00BD3819"/>
    <w:rsid w:val="00BD388A"/>
    <w:rsid w:val="00BD3930"/>
    <w:rsid w:val="00BD3B50"/>
    <w:rsid w:val="00BD3E72"/>
    <w:rsid w:val="00BD3F0A"/>
    <w:rsid w:val="00BD3F9E"/>
    <w:rsid w:val="00BD3FA9"/>
    <w:rsid w:val="00BD3FFD"/>
    <w:rsid w:val="00BD4153"/>
    <w:rsid w:val="00BD4377"/>
    <w:rsid w:val="00BD4413"/>
    <w:rsid w:val="00BD4419"/>
    <w:rsid w:val="00BD477D"/>
    <w:rsid w:val="00BD482C"/>
    <w:rsid w:val="00BD4889"/>
    <w:rsid w:val="00BD4942"/>
    <w:rsid w:val="00BD4944"/>
    <w:rsid w:val="00BD4978"/>
    <w:rsid w:val="00BD49DA"/>
    <w:rsid w:val="00BD4CE6"/>
    <w:rsid w:val="00BD4E4D"/>
    <w:rsid w:val="00BD4F2F"/>
    <w:rsid w:val="00BD5129"/>
    <w:rsid w:val="00BD533C"/>
    <w:rsid w:val="00BD533D"/>
    <w:rsid w:val="00BD536F"/>
    <w:rsid w:val="00BD53B2"/>
    <w:rsid w:val="00BD54A8"/>
    <w:rsid w:val="00BD559D"/>
    <w:rsid w:val="00BD55AC"/>
    <w:rsid w:val="00BD5625"/>
    <w:rsid w:val="00BD56B3"/>
    <w:rsid w:val="00BD58B5"/>
    <w:rsid w:val="00BD5B50"/>
    <w:rsid w:val="00BD5B83"/>
    <w:rsid w:val="00BD5CFF"/>
    <w:rsid w:val="00BD5DA5"/>
    <w:rsid w:val="00BD5FA4"/>
    <w:rsid w:val="00BD6052"/>
    <w:rsid w:val="00BD60AA"/>
    <w:rsid w:val="00BD60E4"/>
    <w:rsid w:val="00BD6141"/>
    <w:rsid w:val="00BD629C"/>
    <w:rsid w:val="00BD6398"/>
    <w:rsid w:val="00BD64AD"/>
    <w:rsid w:val="00BD678D"/>
    <w:rsid w:val="00BD67EC"/>
    <w:rsid w:val="00BD69BA"/>
    <w:rsid w:val="00BD6AF5"/>
    <w:rsid w:val="00BD6B01"/>
    <w:rsid w:val="00BD6B85"/>
    <w:rsid w:val="00BD6C63"/>
    <w:rsid w:val="00BD6DC5"/>
    <w:rsid w:val="00BD6E3C"/>
    <w:rsid w:val="00BD6E99"/>
    <w:rsid w:val="00BD6F67"/>
    <w:rsid w:val="00BD70F9"/>
    <w:rsid w:val="00BD7158"/>
    <w:rsid w:val="00BD71E7"/>
    <w:rsid w:val="00BD735A"/>
    <w:rsid w:val="00BD740C"/>
    <w:rsid w:val="00BD7464"/>
    <w:rsid w:val="00BD7482"/>
    <w:rsid w:val="00BD74FB"/>
    <w:rsid w:val="00BD76DE"/>
    <w:rsid w:val="00BD792F"/>
    <w:rsid w:val="00BD7992"/>
    <w:rsid w:val="00BD7A38"/>
    <w:rsid w:val="00BD7A3E"/>
    <w:rsid w:val="00BD7A9C"/>
    <w:rsid w:val="00BD7ADD"/>
    <w:rsid w:val="00BD7B64"/>
    <w:rsid w:val="00BD7BFE"/>
    <w:rsid w:val="00BD7C1F"/>
    <w:rsid w:val="00BD7F45"/>
    <w:rsid w:val="00BD7FFE"/>
    <w:rsid w:val="00BE005A"/>
    <w:rsid w:val="00BE0080"/>
    <w:rsid w:val="00BE0102"/>
    <w:rsid w:val="00BE021F"/>
    <w:rsid w:val="00BE02B2"/>
    <w:rsid w:val="00BE039E"/>
    <w:rsid w:val="00BE03FE"/>
    <w:rsid w:val="00BE045C"/>
    <w:rsid w:val="00BE0544"/>
    <w:rsid w:val="00BE05F2"/>
    <w:rsid w:val="00BE091B"/>
    <w:rsid w:val="00BE09DC"/>
    <w:rsid w:val="00BE0A46"/>
    <w:rsid w:val="00BE0B84"/>
    <w:rsid w:val="00BE0D37"/>
    <w:rsid w:val="00BE0DA4"/>
    <w:rsid w:val="00BE0E5F"/>
    <w:rsid w:val="00BE0EEF"/>
    <w:rsid w:val="00BE0F4D"/>
    <w:rsid w:val="00BE104B"/>
    <w:rsid w:val="00BE107D"/>
    <w:rsid w:val="00BE1095"/>
    <w:rsid w:val="00BE1287"/>
    <w:rsid w:val="00BE13A6"/>
    <w:rsid w:val="00BE1480"/>
    <w:rsid w:val="00BE1631"/>
    <w:rsid w:val="00BE1874"/>
    <w:rsid w:val="00BE1B02"/>
    <w:rsid w:val="00BE1B6C"/>
    <w:rsid w:val="00BE1C86"/>
    <w:rsid w:val="00BE1D05"/>
    <w:rsid w:val="00BE1E41"/>
    <w:rsid w:val="00BE1F02"/>
    <w:rsid w:val="00BE2296"/>
    <w:rsid w:val="00BE23F6"/>
    <w:rsid w:val="00BE2403"/>
    <w:rsid w:val="00BE243C"/>
    <w:rsid w:val="00BE24D9"/>
    <w:rsid w:val="00BE262B"/>
    <w:rsid w:val="00BE279C"/>
    <w:rsid w:val="00BE28C2"/>
    <w:rsid w:val="00BE29F1"/>
    <w:rsid w:val="00BE2A24"/>
    <w:rsid w:val="00BE2AB3"/>
    <w:rsid w:val="00BE2C94"/>
    <w:rsid w:val="00BE316C"/>
    <w:rsid w:val="00BE3223"/>
    <w:rsid w:val="00BE328F"/>
    <w:rsid w:val="00BE32D8"/>
    <w:rsid w:val="00BE3432"/>
    <w:rsid w:val="00BE344A"/>
    <w:rsid w:val="00BE35CD"/>
    <w:rsid w:val="00BE38B4"/>
    <w:rsid w:val="00BE39AA"/>
    <w:rsid w:val="00BE3B26"/>
    <w:rsid w:val="00BE3CCA"/>
    <w:rsid w:val="00BE3DD9"/>
    <w:rsid w:val="00BE3FE4"/>
    <w:rsid w:val="00BE40B9"/>
    <w:rsid w:val="00BE40C6"/>
    <w:rsid w:val="00BE4280"/>
    <w:rsid w:val="00BE4370"/>
    <w:rsid w:val="00BE43DA"/>
    <w:rsid w:val="00BE44FE"/>
    <w:rsid w:val="00BE4856"/>
    <w:rsid w:val="00BE490F"/>
    <w:rsid w:val="00BE4A0A"/>
    <w:rsid w:val="00BE4BE0"/>
    <w:rsid w:val="00BE4C72"/>
    <w:rsid w:val="00BE4CAA"/>
    <w:rsid w:val="00BE4D48"/>
    <w:rsid w:val="00BE4F5D"/>
    <w:rsid w:val="00BE4F85"/>
    <w:rsid w:val="00BE527C"/>
    <w:rsid w:val="00BE5595"/>
    <w:rsid w:val="00BE5628"/>
    <w:rsid w:val="00BE56C5"/>
    <w:rsid w:val="00BE5707"/>
    <w:rsid w:val="00BE573E"/>
    <w:rsid w:val="00BE57F4"/>
    <w:rsid w:val="00BE5AE0"/>
    <w:rsid w:val="00BE5D39"/>
    <w:rsid w:val="00BE5DA6"/>
    <w:rsid w:val="00BE5E79"/>
    <w:rsid w:val="00BE5E7D"/>
    <w:rsid w:val="00BE5F32"/>
    <w:rsid w:val="00BE60D9"/>
    <w:rsid w:val="00BE60E5"/>
    <w:rsid w:val="00BE6197"/>
    <w:rsid w:val="00BE641E"/>
    <w:rsid w:val="00BE64A6"/>
    <w:rsid w:val="00BE6503"/>
    <w:rsid w:val="00BE6718"/>
    <w:rsid w:val="00BE68A7"/>
    <w:rsid w:val="00BE68F8"/>
    <w:rsid w:val="00BE6910"/>
    <w:rsid w:val="00BE693B"/>
    <w:rsid w:val="00BE6A99"/>
    <w:rsid w:val="00BE6C34"/>
    <w:rsid w:val="00BE6E30"/>
    <w:rsid w:val="00BE6E5F"/>
    <w:rsid w:val="00BE6F7D"/>
    <w:rsid w:val="00BE70F3"/>
    <w:rsid w:val="00BE72C4"/>
    <w:rsid w:val="00BE72FC"/>
    <w:rsid w:val="00BE7800"/>
    <w:rsid w:val="00BE782B"/>
    <w:rsid w:val="00BE79F0"/>
    <w:rsid w:val="00BE7B25"/>
    <w:rsid w:val="00BE7C4D"/>
    <w:rsid w:val="00BE7D87"/>
    <w:rsid w:val="00BE7ECB"/>
    <w:rsid w:val="00BF0081"/>
    <w:rsid w:val="00BF06CA"/>
    <w:rsid w:val="00BF09BF"/>
    <w:rsid w:val="00BF0B14"/>
    <w:rsid w:val="00BF0C71"/>
    <w:rsid w:val="00BF0DF8"/>
    <w:rsid w:val="00BF0EC5"/>
    <w:rsid w:val="00BF0EDD"/>
    <w:rsid w:val="00BF0F35"/>
    <w:rsid w:val="00BF1416"/>
    <w:rsid w:val="00BF143B"/>
    <w:rsid w:val="00BF14AC"/>
    <w:rsid w:val="00BF14CB"/>
    <w:rsid w:val="00BF14DB"/>
    <w:rsid w:val="00BF154E"/>
    <w:rsid w:val="00BF1657"/>
    <w:rsid w:val="00BF1696"/>
    <w:rsid w:val="00BF16D4"/>
    <w:rsid w:val="00BF1713"/>
    <w:rsid w:val="00BF188D"/>
    <w:rsid w:val="00BF192B"/>
    <w:rsid w:val="00BF1A09"/>
    <w:rsid w:val="00BF1A36"/>
    <w:rsid w:val="00BF1A74"/>
    <w:rsid w:val="00BF1CEE"/>
    <w:rsid w:val="00BF1E59"/>
    <w:rsid w:val="00BF1F86"/>
    <w:rsid w:val="00BF206F"/>
    <w:rsid w:val="00BF218D"/>
    <w:rsid w:val="00BF21D0"/>
    <w:rsid w:val="00BF2333"/>
    <w:rsid w:val="00BF2334"/>
    <w:rsid w:val="00BF23A6"/>
    <w:rsid w:val="00BF24B7"/>
    <w:rsid w:val="00BF2515"/>
    <w:rsid w:val="00BF2649"/>
    <w:rsid w:val="00BF2656"/>
    <w:rsid w:val="00BF2744"/>
    <w:rsid w:val="00BF27DF"/>
    <w:rsid w:val="00BF2A92"/>
    <w:rsid w:val="00BF2DAA"/>
    <w:rsid w:val="00BF2F79"/>
    <w:rsid w:val="00BF2F8E"/>
    <w:rsid w:val="00BF2FE8"/>
    <w:rsid w:val="00BF3014"/>
    <w:rsid w:val="00BF304C"/>
    <w:rsid w:val="00BF310D"/>
    <w:rsid w:val="00BF3117"/>
    <w:rsid w:val="00BF314D"/>
    <w:rsid w:val="00BF316E"/>
    <w:rsid w:val="00BF318E"/>
    <w:rsid w:val="00BF323E"/>
    <w:rsid w:val="00BF3472"/>
    <w:rsid w:val="00BF363E"/>
    <w:rsid w:val="00BF36D3"/>
    <w:rsid w:val="00BF3859"/>
    <w:rsid w:val="00BF3892"/>
    <w:rsid w:val="00BF3A90"/>
    <w:rsid w:val="00BF3B90"/>
    <w:rsid w:val="00BF3D33"/>
    <w:rsid w:val="00BF3D9A"/>
    <w:rsid w:val="00BF3E4A"/>
    <w:rsid w:val="00BF3EBE"/>
    <w:rsid w:val="00BF3FD0"/>
    <w:rsid w:val="00BF4164"/>
    <w:rsid w:val="00BF4449"/>
    <w:rsid w:val="00BF4469"/>
    <w:rsid w:val="00BF478D"/>
    <w:rsid w:val="00BF48AB"/>
    <w:rsid w:val="00BF49B0"/>
    <w:rsid w:val="00BF4A32"/>
    <w:rsid w:val="00BF4D30"/>
    <w:rsid w:val="00BF4D4D"/>
    <w:rsid w:val="00BF5119"/>
    <w:rsid w:val="00BF5358"/>
    <w:rsid w:val="00BF53B8"/>
    <w:rsid w:val="00BF5601"/>
    <w:rsid w:val="00BF5832"/>
    <w:rsid w:val="00BF58AA"/>
    <w:rsid w:val="00BF5A0C"/>
    <w:rsid w:val="00BF5AF1"/>
    <w:rsid w:val="00BF5B51"/>
    <w:rsid w:val="00BF5C79"/>
    <w:rsid w:val="00BF5FBF"/>
    <w:rsid w:val="00BF6038"/>
    <w:rsid w:val="00BF60D4"/>
    <w:rsid w:val="00BF6298"/>
    <w:rsid w:val="00BF6307"/>
    <w:rsid w:val="00BF6416"/>
    <w:rsid w:val="00BF6474"/>
    <w:rsid w:val="00BF64B2"/>
    <w:rsid w:val="00BF6539"/>
    <w:rsid w:val="00BF65EC"/>
    <w:rsid w:val="00BF69AD"/>
    <w:rsid w:val="00BF6A3E"/>
    <w:rsid w:val="00BF6BAE"/>
    <w:rsid w:val="00BF6C84"/>
    <w:rsid w:val="00BF6FD0"/>
    <w:rsid w:val="00BF7057"/>
    <w:rsid w:val="00BF71B7"/>
    <w:rsid w:val="00BF71FF"/>
    <w:rsid w:val="00BF7410"/>
    <w:rsid w:val="00BF760A"/>
    <w:rsid w:val="00BF7623"/>
    <w:rsid w:val="00BF77E7"/>
    <w:rsid w:val="00BF7B65"/>
    <w:rsid w:val="00BF7B7A"/>
    <w:rsid w:val="00BF7C10"/>
    <w:rsid w:val="00BF7C8A"/>
    <w:rsid w:val="00BF7E30"/>
    <w:rsid w:val="00BF7E8F"/>
    <w:rsid w:val="00C0028D"/>
    <w:rsid w:val="00C002C5"/>
    <w:rsid w:val="00C002FF"/>
    <w:rsid w:val="00C0049E"/>
    <w:rsid w:val="00C004E7"/>
    <w:rsid w:val="00C00609"/>
    <w:rsid w:val="00C00616"/>
    <w:rsid w:val="00C006E0"/>
    <w:rsid w:val="00C007CA"/>
    <w:rsid w:val="00C007EE"/>
    <w:rsid w:val="00C0095C"/>
    <w:rsid w:val="00C0098A"/>
    <w:rsid w:val="00C009AE"/>
    <w:rsid w:val="00C00DC2"/>
    <w:rsid w:val="00C01022"/>
    <w:rsid w:val="00C0116C"/>
    <w:rsid w:val="00C013A2"/>
    <w:rsid w:val="00C01503"/>
    <w:rsid w:val="00C01534"/>
    <w:rsid w:val="00C01586"/>
    <w:rsid w:val="00C015E1"/>
    <w:rsid w:val="00C01701"/>
    <w:rsid w:val="00C0178C"/>
    <w:rsid w:val="00C0188F"/>
    <w:rsid w:val="00C01BC0"/>
    <w:rsid w:val="00C01CE2"/>
    <w:rsid w:val="00C01D05"/>
    <w:rsid w:val="00C01D21"/>
    <w:rsid w:val="00C01E00"/>
    <w:rsid w:val="00C01E39"/>
    <w:rsid w:val="00C01E7D"/>
    <w:rsid w:val="00C01FB4"/>
    <w:rsid w:val="00C021C5"/>
    <w:rsid w:val="00C02276"/>
    <w:rsid w:val="00C0259B"/>
    <w:rsid w:val="00C025E3"/>
    <w:rsid w:val="00C02997"/>
    <w:rsid w:val="00C02A71"/>
    <w:rsid w:val="00C02F27"/>
    <w:rsid w:val="00C02F83"/>
    <w:rsid w:val="00C03076"/>
    <w:rsid w:val="00C0312B"/>
    <w:rsid w:val="00C0326F"/>
    <w:rsid w:val="00C03410"/>
    <w:rsid w:val="00C03472"/>
    <w:rsid w:val="00C03546"/>
    <w:rsid w:val="00C035B3"/>
    <w:rsid w:val="00C03639"/>
    <w:rsid w:val="00C03823"/>
    <w:rsid w:val="00C03857"/>
    <w:rsid w:val="00C039CD"/>
    <w:rsid w:val="00C03A90"/>
    <w:rsid w:val="00C03D04"/>
    <w:rsid w:val="00C03E1C"/>
    <w:rsid w:val="00C03E59"/>
    <w:rsid w:val="00C03E72"/>
    <w:rsid w:val="00C03E73"/>
    <w:rsid w:val="00C03F2D"/>
    <w:rsid w:val="00C03FE5"/>
    <w:rsid w:val="00C04199"/>
    <w:rsid w:val="00C0433B"/>
    <w:rsid w:val="00C04458"/>
    <w:rsid w:val="00C046E9"/>
    <w:rsid w:val="00C04748"/>
    <w:rsid w:val="00C0476C"/>
    <w:rsid w:val="00C04833"/>
    <w:rsid w:val="00C04951"/>
    <w:rsid w:val="00C049F5"/>
    <w:rsid w:val="00C04A0F"/>
    <w:rsid w:val="00C04B41"/>
    <w:rsid w:val="00C04CA8"/>
    <w:rsid w:val="00C04E41"/>
    <w:rsid w:val="00C04E43"/>
    <w:rsid w:val="00C04F6B"/>
    <w:rsid w:val="00C04FA8"/>
    <w:rsid w:val="00C05178"/>
    <w:rsid w:val="00C05270"/>
    <w:rsid w:val="00C0570A"/>
    <w:rsid w:val="00C0576E"/>
    <w:rsid w:val="00C05B58"/>
    <w:rsid w:val="00C05C4D"/>
    <w:rsid w:val="00C05C5C"/>
    <w:rsid w:val="00C05D71"/>
    <w:rsid w:val="00C05ED9"/>
    <w:rsid w:val="00C05F40"/>
    <w:rsid w:val="00C06434"/>
    <w:rsid w:val="00C064B3"/>
    <w:rsid w:val="00C0651C"/>
    <w:rsid w:val="00C0689C"/>
    <w:rsid w:val="00C069E6"/>
    <w:rsid w:val="00C06ABE"/>
    <w:rsid w:val="00C06D3A"/>
    <w:rsid w:val="00C070A8"/>
    <w:rsid w:val="00C07151"/>
    <w:rsid w:val="00C071D3"/>
    <w:rsid w:val="00C0721C"/>
    <w:rsid w:val="00C0722A"/>
    <w:rsid w:val="00C0729F"/>
    <w:rsid w:val="00C07445"/>
    <w:rsid w:val="00C07452"/>
    <w:rsid w:val="00C07470"/>
    <w:rsid w:val="00C077D1"/>
    <w:rsid w:val="00C0789A"/>
    <w:rsid w:val="00C0794F"/>
    <w:rsid w:val="00C07A16"/>
    <w:rsid w:val="00C07AA7"/>
    <w:rsid w:val="00C07AA9"/>
    <w:rsid w:val="00C07AC2"/>
    <w:rsid w:val="00C07AD0"/>
    <w:rsid w:val="00C07B09"/>
    <w:rsid w:val="00C07BC8"/>
    <w:rsid w:val="00C07BEF"/>
    <w:rsid w:val="00C07D10"/>
    <w:rsid w:val="00C07DA5"/>
    <w:rsid w:val="00C07F3C"/>
    <w:rsid w:val="00C07FF3"/>
    <w:rsid w:val="00C0CFE8"/>
    <w:rsid w:val="00C100C7"/>
    <w:rsid w:val="00C10262"/>
    <w:rsid w:val="00C10493"/>
    <w:rsid w:val="00C105D8"/>
    <w:rsid w:val="00C1066A"/>
    <w:rsid w:val="00C1090A"/>
    <w:rsid w:val="00C1091E"/>
    <w:rsid w:val="00C10A18"/>
    <w:rsid w:val="00C10A1B"/>
    <w:rsid w:val="00C10C6C"/>
    <w:rsid w:val="00C10F6C"/>
    <w:rsid w:val="00C110A4"/>
    <w:rsid w:val="00C11123"/>
    <w:rsid w:val="00C1131D"/>
    <w:rsid w:val="00C114C3"/>
    <w:rsid w:val="00C11549"/>
    <w:rsid w:val="00C11603"/>
    <w:rsid w:val="00C116B5"/>
    <w:rsid w:val="00C116D9"/>
    <w:rsid w:val="00C117B6"/>
    <w:rsid w:val="00C11887"/>
    <w:rsid w:val="00C118F4"/>
    <w:rsid w:val="00C118FE"/>
    <w:rsid w:val="00C1197A"/>
    <w:rsid w:val="00C11988"/>
    <w:rsid w:val="00C11A0E"/>
    <w:rsid w:val="00C11A76"/>
    <w:rsid w:val="00C11ACA"/>
    <w:rsid w:val="00C11DFE"/>
    <w:rsid w:val="00C120CF"/>
    <w:rsid w:val="00C122BE"/>
    <w:rsid w:val="00C122F5"/>
    <w:rsid w:val="00C1247E"/>
    <w:rsid w:val="00C125D2"/>
    <w:rsid w:val="00C12636"/>
    <w:rsid w:val="00C126C6"/>
    <w:rsid w:val="00C1279A"/>
    <w:rsid w:val="00C1290D"/>
    <w:rsid w:val="00C129B2"/>
    <w:rsid w:val="00C129E9"/>
    <w:rsid w:val="00C12A5B"/>
    <w:rsid w:val="00C12F41"/>
    <w:rsid w:val="00C12FE7"/>
    <w:rsid w:val="00C13119"/>
    <w:rsid w:val="00C1320A"/>
    <w:rsid w:val="00C132CB"/>
    <w:rsid w:val="00C1341D"/>
    <w:rsid w:val="00C1353D"/>
    <w:rsid w:val="00C1355E"/>
    <w:rsid w:val="00C1357A"/>
    <w:rsid w:val="00C135C9"/>
    <w:rsid w:val="00C135E4"/>
    <w:rsid w:val="00C13764"/>
    <w:rsid w:val="00C1378F"/>
    <w:rsid w:val="00C1386F"/>
    <w:rsid w:val="00C138D3"/>
    <w:rsid w:val="00C1396D"/>
    <w:rsid w:val="00C139B4"/>
    <w:rsid w:val="00C139E3"/>
    <w:rsid w:val="00C13A01"/>
    <w:rsid w:val="00C13A21"/>
    <w:rsid w:val="00C13C2F"/>
    <w:rsid w:val="00C13CDB"/>
    <w:rsid w:val="00C13D24"/>
    <w:rsid w:val="00C13ECF"/>
    <w:rsid w:val="00C13F1F"/>
    <w:rsid w:val="00C14082"/>
    <w:rsid w:val="00C141EB"/>
    <w:rsid w:val="00C14254"/>
    <w:rsid w:val="00C1426B"/>
    <w:rsid w:val="00C14471"/>
    <w:rsid w:val="00C14500"/>
    <w:rsid w:val="00C1451E"/>
    <w:rsid w:val="00C14539"/>
    <w:rsid w:val="00C1455F"/>
    <w:rsid w:val="00C1458C"/>
    <w:rsid w:val="00C149D9"/>
    <w:rsid w:val="00C14AC8"/>
    <w:rsid w:val="00C14B98"/>
    <w:rsid w:val="00C14DFA"/>
    <w:rsid w:val="00C14E0D"/>
    <w:rsid w:val="00C1507D"/>
    <w:rsid w:val="00C1527F"/>
    <w:rsid w:val="00C152AE"/>
    <w:rsid w:val="00C15356"/>
    <w:rsid w:val="00C1542A"/>
    <w:rsid w:val="00C1554C"/>
    <w:rsid w:val="00C1567D"/>
    <w:rsid w:val="00C157BA"/>
    <w:rsid w:val="00C1599B"/>
    <w:rsid w:val="00C15B3C"/>
    <w:rsid w:val="00C15EB0"/>
    <w:rsid w:val="00C15EB3"/>
    <w:rsid w:val="00C15EB6"/>
    <w:rsid w:val="00C16101"/>
    <w:rsid w:val="00C161D5"/>
    <w:rsid w:val="00C163C5"/>
    <w:rsid w:val="00C164A3"/>
    <w:rsid w:val="00C1655C"/>
    <w:rsid w:val="00C165F3"/>
    <w:rsid w:val="00C169C9"/>
    <w:rsid w:val="00C16A14"/>
    <w:rsid w:val="00C16C31"/>
    <w:rsid w:val="00C16D88"/>
    <w:rsid w:val="00C16EFB"/>
    <w:rsid w:val="00C16F25"/>
    <w:rsid w:val="00C16F78"/>
    <w:rsid w:val="00C16FB7"/>
    <w:rsid w:val="00C170EE"/>
    <w:rsid w:val="00C1717C"/>
    <w:rsid w:val="00C173A6"/>
    <w:rsid w:val="00C17448"/>
    <w:rsid w:val="00C174F5"/>
    <w:rsid w:val="00C17517"/>
    <w:rsid w:val="00C17553"/>
    <w:rsid w:val="00C176CC"/>
    <w:rsid w:val="00C177AB"/>
    <w:rsid w:val="00C178AB"/>
    <w:rsid w:val="00C178DA"/>
    <w:rsid w:val="00C178E0"/>
    <w:rsid w:val="00C1790C"/>
    <w:rsid w:val="00C179AA"/>
    <w:rsid w:val="00C17C38"/>
    <w:rsid w:val="00C17DE2"/>
    <w:rsid w:val="00C17E27"/>
    <w:rsid w:val="00C20003"/>
    <w:rsid w:val="00C20202"/>
    <w:rsid w:val="00C202EE"/>
    <w:rsid w:val="00C203CD"/>
    <w:rsid w:val="00C20622"/>
    <w:rsid w:val="00C207BF"/>
    <w:rsid w:val="00C207D8"/>
    <w:rsid w:val="00C2083F"/>
    <w:rsid w:val="00C20ACB"/>
    <w:rsid w:val="00C20AF5"/>
    <w:rsid w:val="00C20B9E"/>
    <w:rsid w:val="00C20D9D"/>
    <w:rsid w:val="00C20DBB"/>
    <w:rsid w:val="00C20E80"/>
    <w:rsid w:val="00C20E98"/>
    <w:rsid w:val="00C20FA0"/>
    <w:rsid w:val="00C21035"/>
    <w:rsid w:val="00C210E7"/>
    <w:rsid w:val="00C2138A"/>
    <w:rsid w:val="00C2169D"/>
    <w:rsid w:val="00C216A0"/>
    <w:rsid w:val="00C21985"/>
    <w:rsid w:val="00C219C0"/>
    <w:rsid w:val="00C21C64"/>
    <w:rsid w:val="00C21E20"/>
    <w:rsid w:val="00C22065"/>
    <w:rsid w:val="00C220B5"/>
    <w:rsid w:val="00C22148"/>
    <w:rsid w:val="00C221D2"/>
    <w:rsid w:val="00C22412"/>
    <w:rsid w:val="00C2246E"/>
    <w:rsid w:val="00C2247E"/>
    <w:rsid w:val="00C225BC"/>
    <w:rsid w:val="00C22652"/>
    <w:rsid w:val="00C22845"/>
    <w:rsid w:val="00C228FC"/>
    <w:rsid w:val="00C229A9"/>
    <w:rsid w:val="00C22B59"/>
    <w:rsid w:val="00C22BE2"/>
    <w:rsid w:val="00C22C40"/>
    <w:rsid w:val="00C22C58"/>
    <w:rsid w:val="00C22D9F"/>
    <w:rsid w:val="00C23037"/>
    <w:rsid w:val="00C23120"/>
    <w:rsid w:val="00C2320B"/>
    <w:rsid w:val="00C233C1"/>
    <w:rsid w:val="00C23433"/>
    <w:rsid w:val="00C23608"/>
    <w:rsid w:val="00C2362D"/>
    <w:rsid w:val="00C23AD2"/>
    <w:rsid w:val="00C23B2C"/>
    <w:rsid w:val="00C23B5C"/>
    <w:rsid w:val="00C23B8F"/>
    <w:rsid w:val="00C23CF9"/>
    <w:rsid w:val="00C23F58"/>
    <w:rsid w:val="00C2403D"/>
    <w:rsid w:val="00C24114"/>
    <w:rsid w:val="00C2412F"/>
    <w:rsid w:val="00C24249"/>
    <w:rsid w:val="00C242D5"/>
    <w:rsid w:val="00C243B2"/>
    <w:rsid w:val="00C243D5"/>
    <w:rsid w:val="00C243F0"/>
    <w:rsid w:val="00C24411"/>
    <w:rsid w:val="00C245EF"/>
    <w:rsid w:val="00C24638"/>
    <w:rsid w:val="00C246B8"/>
    <w:rsid w:val="00C24803"/>
    <w:rsid w:val="00C248AD"/>
    <w:rsid w:val="00C24970"/>
    <w:rsid w:val="00C249D3"/>
    <w:rsid w:val="00C24AA3"/>
    <w:rsid w:val="00C24B59"/>
    <w:rsid w:val="00C24CF8"/>
    <w:rsid w:val="00C24D7B"/>
    <w:rsid w:val="00C24DA1"/>
    <w:rsid w:val="00C24F58"/>
    <w:rsid w:val="00C2507D"/>
    <w:rsid w:val="00C25410"/>
    <w:rsid w:val="00C2549B"/>
    <w:rsid w:val="00C254A6"/>
    <w:rsid w:val="00C25559"/>
    <w:rsid w:val="00C2569F"/>
    <w:rsid w:val="00C256E4"/>
    <w:rsid w:val="00C2571D"/>
    <w:rsid w:val="00C25B06"/>
    <w:rsid w:val="00C25B0F"/>
    <w:rsid w:val="00C25B92"/>
    <w:rsid w:val="00C25BB9"/>
    <w:rsid w:val="00C25BFA"/>
    <w:rsid w:val="00C25CAF"/>
    <w:rsid w:val="00C25CCD"/>
    <w:rsid w:val="00C25DD8"/>
    <w:rsid w:val="00C25E6B"/>
    <w:rsid w:val="00C25F6A"/>
    <w:rsid w:val="00C260E1"/>
    <w:rsid w:val="00C261E1"/>
    <w:rsid w:val="00C2626F"/>
    <w:rsid w:val="00C2629A"/>
    <w:rsid w:val="00C26348"/>
    <w:rsid w:val="00C263E6"/>
    <w:rsid w:val="00C263FE"/>
    <w:rsid w:val="00C2646F"/>
    <w:rsid w:val="00C265E1"/>
    <w:rsid w:val="00C265E2"/>
    <w:rsid w:val="00C268F6"/>
    <w:rsid w:val="00C26C0C"/>
    <w:rsid w:val="00C26C75"/>
    <w:rsid w:val="00C26D7A"/>
    <w:rsid w:val="00C26EC8"/>
    <w:rsid w:val="00C26EF3"/>
    <w:rsid w:val="00C26F0B"/>
    <w:rsid w:val="00C27006"/>
    <w:rsid w:val="00C271E0"/>
    <w:rsid w:val="00C27289"/>
    <w:rsid w:val="00C27311"/>
    <w:rsid w:val="00C27528"/>
    <w:rsid w:val="00C2755B"/>
    <w:rsid w:val="00C27639"/>
    <w:rsid w:val="00C277C4"/>
    <w:rsid w:val="00C27885"/>
    <w:rsid w:val="00C2795C"/>
    <w:rsid w:val="00C279C3"/>
    <w:rsid w:val="00C279ED"/>
    <w:rsid w:val="00C27BC5"/>
    <w:rsid w:val="00C27C49"/>
    <w:rsid w:val="00C27F6C"/>
    <w:rsid w:val="00C30047"/>
    <w:rsid w:val="00C30079"/>
    <w:rsid w:val="00C3016A"/>
    <w:rsid w:val="00C3026C"/>
    <w:rsid w:val="00C3039E"/>
    <w:rsid w:val="00C303CD"/>
    <w:rsid w:val="00C3042C"/>
    <w:rsid w:val="00C3047B"/>
    <w:rsid w:val="00C304D9"/>
    <w:rsid w:val="00C3053F"/>
    <w:rsid w:val="00C30797"/>
    <w:rsid w:val="00C307DD"/>
    <w:rsid w:val="00C30831"/>
    <w:rsid w:val="00C308D4"/>
    <w:rsid w:val="00C30A8A"/>
    <w:rsid w:val="00C30CC3"/>
    <w:rsid w:val="00C30DB3"/>
    <w:rsid w:val="00C30EB5"/>
    <w:rsid w:val="00C30F09"/>
    <w:rsid w:val="00C30FB0"/>
    <w:rsid w:val="00C30FFA"/>
    <w:rsid w:val="00C312D8"/>
    <w:rsid w:val="00C313F0"/>
    <w:rsid w:val="00C31416"/>
    <w:rsid w:val="00C31489"/>
    <w:rsid w:val="00C31697"/>
    <w:rsid w:val="00C316D9"/>
    <w:rsid w:val="00C31831"/>
    <w:rsid w:val="00C3186E"/>
    <w:rsid w:val="00C31AF9"/>
    <w:rsid w:val="00C31D86"/>
    <w:rsid w:val="00C31F92"/>
    <w:rsid w:val="00C320F6"/>
    <w:rsid w:val="00C3211E"/>
    <w:rsid w:val="00C3212F"/>
    <w:rsid w:val="00C32195"/>
    <w:rsid w:val="00C322BB"/>
    <w:rsid w:val="00C32308"/>
    <w:rsid w:val="00C324F7"/>
    <w:rsid w:val="00C32575"/>
    <w:rsid w:val="00C3267A"/>
    <w:rsid w:val="00C32856"/>
    <w:rsid w:val="00C32BB6"/>
    <w:rsid w:val="00C32D2A"/>
    <w:rsid w:val="00C32E5E"/>
    <w:rsid w:val="00C32F6F"/>
    <w:rsid w:val="00C33139"/>
    <w:rsid w:val="00C33197"/>
    <w:rsid w:val="00C33306"/>
    <w:rsid w:val="00C333C8"/>
    <w:rsid w:val="00C33497"/>
    <w:rsid w:val="00C334DD"/>
    <w:rsid w:val="00C334E9"/>
    <w:rsid w:val="00C335BC"/>
    <w:rsid w:val="00C33653"/>
    <w:rsid w:val="00C33656"/>
    <w:rsid w:val="00C3367A"/>
    <w:rsid w:val="00C33B02"/>
    <w:rsid w:val="00C33B12"/>
    <w:rsid w:val="00C33C86"/>
    <w:rsid w:val="00C33D72"/>
    <w:rsid w:val="00C33FE7"/>
    <w:rsid w:val="00C34066"/>
    <w:rsid w:val="00C34300"/>
    <w:rsid w:val="00C344DE"/>
    <w:rsid w:val="00C34512"/>
    <w:rsid w:val="00C346A1"/>
    <w:rsid w:val="00C348F0"/>
    <w:rsid w:val="00C348FD"/>
    <w:rsid w:val="00C3492A"/>
    <w:rsid w:val="00C34967"/>
    <w:rsid w:val="00C3496F"/>
    <w:rsid w:val="00C34C49"/>
    <w:rsid w:val="00C34F2E"/>
    <w:rsid w:val="00C35133"/>
    <w:rsid w:val="00C35443"/>
    <w:rsid w:val="00C354C4"/>
    <w:rsid w:val="00C35507"/>
    <w:rsid w:val="00C355AA"/>
    <w:rsid w:val="00C35804"/>
    <w:rsid w:val="00C3580C"/>
    <w:rsid w:val="00C3582F"/>
    <w:rsid w:val="00C35854"/>
    <w:rsid w:val="00C35953"/>
    <w:rsid w:val="00C35956"/>
    <w:rsid w:val="00C35996"/>
    <w:rsid w:val="00C35A13"/>
    <w:rsid w:val="00C35AA4"/>
    <w:rsid w:val="00C35D2F"/>
    <w:rsid w:val="00C3602D"/>
    <w:rsid w:val="00C3603B"/>
    <w:rsid w:val="00C360F1"/>
    <w:rsid w:val="00C36264"/>
    <w:rsid w:val="00C36312"/>
    <w:rsid w:val="00C36360"/>
    <w:rsid w:val="00C36365"/>
    <w:rsid w:val="00C364B8"/>
    <w:rsid w:val="00C36582"/>
    <w:rsid w:val="00C3665B"/>
    <w:rsid w:val="00C36D0B"/>
    <w:rsid w:val="00C3700E"/>
    <w:rsid w:val="00C37040"/>
    <w:rsid w:val="00C371AB"/>
    <w:rsid w:val="00C371E7"/>
    <w:rsid w:val="00C372FD"/>
    <w:rsid w:val="00C3752D"/>
    <w:rsid w:val="00C375DC"/>
    <w:rsid w:val="00C375DE"/>
    <w:rsid w:val="00C375E5"/>
    <w:rsid w:val="00C3761A"/>
    <w:rsid w:val="00C377CB"/>
    <w:rsid w:val="00C377EA"/>
    <w:rsid w:val="00C379B2"/>
    <w:rsid w:val="00C379E0"/>
    <w:rsid w:val="00C37CF1"/>
    <w:rsid w:val="00C37D60"/>
    <w:rsid w:val="00C37EE6"/>
    <w:rsid w:val="00C37FBF"/>
    <w:rsid w:val="00C37FD4"/>
    <w:rsid w:val="00C400F9"/>
    <w:rsid w:val="00C401E6"/>
    <w:rsid w:val="00C40402"/>
    <w:rsid w:val="00C40471"/>
    <w:rsid w:val="00C404F7"/>
    <w:rsid w:val="00C4054F"/>
    <w:rsid w:val="00C406F6"/>
    <w:rsid w:val="00C4074D"/>
    <w:rsid w:val="00C40778"/>
    <w:rsid w:val="00C407B8"/>
    <w:rsid w:val="00C407C9"/>
    <w:rsid w:val="00C407FD"/>
    <w:rsid w:val="00C40A7D"/>
    <w:rsid w:val="00C40C6A"/>
    <w:rsid w:val="00C40CDF"/>
    <w:rsid w:val="00C40D72"/>
    <w:rsid w:val="00C40DA8"/>
    <w:rsid w:val="00C40F95"/>
    <w:rsid w:val="00C41343"/>
    <w:rsid w:val="00C4141E"/>
    <w:rsid w:val="00C4145B"/>
    <w:rsid w:val="00C4162C"/>
    <w:rsid w:val="00C4179D"/>
    <w:rsid w:val="00C4185C"/>
    <w:rsid w:val="00C41A0E"/>
    <w:rsid w:val="00C41A1E"/>
    <w:rsid w:val="00C41AA2"/>
    <w:rsid w:val="00C41ABA"/>
    <w:rsid w:val="00C41D01"/>
    <w:rsid w:val="00C41DA0"/>
    <w:rsid w:val="00C4201D"/>
    <w:rsid w:val="00C42078"/>
    <w:rsid w:val="00C4210E"/>
    <w:rsid w:val="00C42258"/>
    <w:rsid w:val="00C422D7"/>
    <w:rsid w:val="00C423A1"/>
    <w:rsid w:val="00C423ED"/>
    <w:rsid w:val="00C42528"/>
    <w:rsid w:val="00C4266B"/>
    <w:rsid w:val="00C4292C"/>
    <w:rsid w:val="00C42AD1"/>
    <w:rsid w:val="00C42AD8"/>
    <w:rsid w:val="00C42C70"/>
    <w:rsid w:val="00C42DA2"/>
    <w:rsid w:val="00C42DE3"/>
    <w:rsid w:val="00C42E20"/>
    <w:rsid w:val="00C42E92"/>
    <w:rsid w:val="00C42E9D"/>
    <w:rsid w:val="00C43018"/>
    <w:rsid w:val="00C43027"/>
    <w:rsid w:val="00C43196"/>
    <w:rsid w:val="00C434D7"/>
    <w:rsid w:val="00C4380E"/>
    <w:rsid w:val="00C438E2"/>
    <w:rsid w:val="00C43967"/>
    <w:rsid w:val="00C43DC4"/>
    <w:rsid w:val="00C43E2E"/>
    <w:rsid w:val="00C43FD0"/>
    <w:rsid w:val="00C44012"/>
    <w:rsid w:val="00C44026"/>
    <w:rsid w:val="00C4406B"/>
    <w:rsid w:val="00C440B7"/>
    <w:rsid w:val="00C44134"/>
    <w:rsid w:val="00C442B2"/>
    <w:rsid w:val="00C4430F"/>
    <w:rsid w:val="00C4432D"/>
    <w:rsid w:val="00C4437B"/>
    <w:rsid w:val="00C443C8"/>
    <w:rsid w:val="00C44444"/>
    <w:rsid w:val="00C445DC"/>
    <w:rsid w:val="00C44613"/>
    <w:rsid w:val="00C4461C"/>
    <w:rsid w:val="00C44831"/>
    <w:rsid w:val="00C4487B"/>
    <w:rsid w:val="00C448C9"/>
    <w:rsid w:val="00C44927"/>
    <w:rsid w:val="00C44952"/>
    <w:rsid w:val="00C44A43"/>
    <w:rsid w:val="00C44A58"/>
    <w:rsid w:val="00C44C8F"/>
    <w:rsid w:val="00C44C96"/>
    <w:rsid w:val="00C44D40"/>
    <w:rsid w:val="00C44DEA"/>
    <w:rsid w:val="00C44E6B"/>
    <w:rsid w:val="00C44F13"/>
    <w:rsid w:val="00C44F78"/>
    <w:rsid w:val="00C45032"/>
    <w:rsid w:val="00C45111"/>
    <w:rsid w:val="00C4534E"/>
    <w:rsid w:val="00C4549E"/>
    <w:rsid w:val="00C455EE"/>
    <w:rsid w:val="00C45795"/>
    <w:rsid w:val="00C459C9"/>
    <w:rsid w:val="00C45AF5"/>
    <w:rsid w:val="00C45BC3"/>
    <w:rsid w:val="00C45C4A"/>
    <w:rsid w:val="00C45F01"/>
    <w:rsid w:val="00C45F41"/>
    <w:rsid w:val="00C45F8D"/>
    <w:rsid w:val="00C4619E"/>
    <w:rsid w:val="00C46409"/>
    <w:rsid w:val="00C464B2"/>
    <w:rsid w:val="00C466D5"/>
    <w:rsid w:val="00C46767"/>
    <w:rsid w:val="00C4678A"/>
    <w:rsid w:val="00C46804"/>
    <w:rsid w:val="00C46907"/>
    <w:rsid w:val="00C4696E"/>
    <w:rsid w:val="00C46B94"/>
    <w:rsid w:val="00C46D47"/>
    <w:rsid w:val="00C47030"/>
    <w:rsid w:val="00C4703E"/>
    <w:rsid w:val="00C470B2"/>
    <w:rsid w:val="00C471A9"/>
    <w:rsid w:val="00C4722A"/>
    <w:rsid w:val="00C4724A"/>
    <w:rsid w:val="00C47332"/>
    <w:rsid w:val="00C478DE"/>
    <w:rsid w:val="00C47907"/>
    <w:rsid w:val="00C4798F"/>
    <w:rsid w:val="00C47A5C"/>
    <w:rsid w:val="00C47AD5"/>
    <w:rsid w:val="00C47BA7"/>
    <w:rsid w:val="00C47C15"/>
    <w:rsid w:val="00C47CB4"/>
    <w:rsid w:val="00C47D59"/>
    <w:rsid w:val="00C47E21"/>
    <w:rsid w:val="00C47EEA"/>
    <w:rsid w:val="00C47F96"/>
    <w:rsid w:val="00C47FD4"/>
    <w:rsid w:val="00C500B3"/>
    <w:rsid w:val="00C5016E"/>
    <w:rsid w:val="00C501C4"/>
    <w:rsid w:val="00C504F6"/>
    <w:rsid w:val="00C50783"/>
    <w:rsid w:val="00C507B3"/>
    <w:rsid w:val="00C50972"/>
    <w:rsid w:val="00C50A0A"/>
    <w:rsid w:val="00C50BBC"/>
    <w:rsid w:val="00C50BD8"/>
    <w:rsid w:val="00C50C89"/>
    <w:rsid w:val="00C50D9D"/>
    <w:rsid w:val="00C50E3D"/>
    <w:rsid w:val="00C50E68"/>
    <w:rsid w:val="00C50F5E"/>
    <w:rsid w:val="00C50F96"/>
    <w:rsid w:val="00C51006"/>
    <w:rsid w:val="00C5123B"/>
    <w:rsid w:val="00C512A6"/>
    <w:rsid w:val="00C5144E"/>
    <w:rsid w:val="00C51509"/>
    <w:rsid w:val="00C516AB"/>
    <w:rsid w:val="00C5170E"/>
    <w:rsid w:val="00C5190E"/>
    <w:rsid w:val="00C51914"/>
    <w:rsid w:val="00C519E9"/>
    <w:rsid w:val="00C51A02"/>
    <w:rsid w:val="00C51C7C"/>
    <w:rsid w:val="00C51E21"/>
    <w:rsid w:val="00C51E66"/>
    <w:rsid w:val="00C51F13"/>
    <w:rsid w:val="00C52041"/>
    <w:rsid w:val="00C522C0"/>
    <w:rsid w:val="00C522ED"/>
    <w:rsid w:val="00C523CD"/>
    <w:rsid w:val="00C524AC"/>
    <w:rsid w:val="00C526E0"/>
    <w:rsid w:val="00C5277B"/>
    <w:rsid w:val="00C527EA"/>
    <w:rsid w:val="00C527FE"/>
    <w:rsid w:val="00C52843"/>
    <w:rsid w:val="00C528E4"/>
    <w:rsid w:val="00C52A09"/>
    <w:rsid w:val="00C52C43"/>
    <w:rsid w:val="00C52CC1"/>
    <w:rsid w:val="00C52D5E"/>
    <w:rsid w:val="00C52EB3"/>
    <w:rsid w:val="00C52FEE"/>
    <w:rsid w:val="00C53022"/>
    <w:rsid w:val="00C530EB"/>
    <w:rsid w:val="00C5329B"/>
    <w:rsid w:val="00C532C0"/>
    <w:rsid w:val="00C53473"/>
    <w:rsid w:val="00C5354B"/>
    <w:rsid w:val="00C536A6"/>
    <w:rsid w:val="00C53B6E"/>
    <w:rsid w:val="00C53D50"/>
    <w:rsid w:val="00C53D74"/>
    <w:rsid w:val="00C54200"/>
    <w:rsid w:val="00C54417"/>
    <w:rsid w:val="00C5479E"/>
    <w:rsid w:val="00C54872"/>
    <w:rsid w:val="00C5487F"/>
    <w:rsid w:val="00C54A3C"/>
    <w:rsid w:val="00C54C7A"/>
    <w:rsid w:val="00C54CB6"/>
    <w:rsid w:val="00C54CD5"/>
    <w:rsid w:val="00C54DC2"/>
    <w:rsid w:val="00C54E1C"/>
    <w:rsid w:val="00C54FA2"/>
    <w:rsid w:val="00C550DC"/>
    <w:rsid w:val="00C55150"/>
    <w:rsid w:val="00C55261"/>
    <w:rsid w:val="00C5544C"/>
    <w:rsid w:val="00C5548B"/>
    <w:rsid w:val="00C55518"/>
    <w:rsid w:val="00C555CB"/>
    <w:rsid w:val="00C5595B"/>
    <w:rsid w:val="00C559A8"/>
    <w:rsid w:val="00C55CA7"/>
    <w:rsid w:val="00C55D81"/>
    <w:rsid w:val="00C55DA9"/>
    <w:rsid w:val="00C55EE3"/>
    <w:rsid w:val="00C56070"/>
    <w:rsid w:val="00C561B5"/>
    <w:rsid w:val="00C562A7"/>
    <w:rsid w:val="00C564CE"/>
    <w:rsid w:val="00C565DF"/>
    <w:rsid w:val="00C566E7"/>
    <w:rsid w:val="00C567A5"/>
    <w:rsid w:val="00C5690F"/>
    <w:rsid w:val="00C5691C"/>
    <w:rsid w:val="00C56A55"/>
    <w:rsid w:val="00C56AAD"/>
    <w:rsid w:val="00C56BE5"/>
    <w:rsid w:val="00C56C73"/>
    <w:rsid w:val="00C56E3F"/>
    <w:rsid w:val="00C57317"/>
    <w:rsid w:val="00C573D6"/>
    <w:rsid w:val="00C5742E"/>
    <w:rsid w:val="00C5754C"/>
    <w:rsid w:val="00C575F7"/>
    <w:rsid w:val="00C576AE"/>
    <w:rsid w:val="00C577A8"/>
    <w:rsid w:val="00C5787F"/>
    <w:rsid w:val="00C5794D"/>
    <w:rsid w:val="00C579A9"/>
    <w:rsid w:val="00C579E5"/>
    <w:rsid w:val="00C57AF3"/>
    <w:rsid w:val="00C57B2E"/>
    <w:rsid w:val="00C57BC5"/>
    <w:rsid w:val="00C57C91"/>
    <w:rsid w:val="00C57C9D"/>
    <w:rsid w:val="00C57D16"/>
    <w:rsid w:val="00C57D6F"/>
    <w:rsid w:val="00C57DF2"/>
    <w:rsid w:val="00C60260"/>
    <w:rsid w:val="00C602A0"/>
    <w:rsid w:val="00C60467"/>
    <w:rsid w:val="00C604E0"/>
    <w:rsid w:val="00C605BE"/>
    <w:rsid w:val="00C60737"/>
    <w:rsid w:val="00C60ABB"/>
    <w:rsid w:val="00C60C05"/>
    <w:rsid w:val="00C60C85"/>
    <w:rsid w:val="00C60DB2"/>
    <w:rsid w:val="00C60F61"/>
    <w:rsid w:val="00C6101C"/>
    <w:rsid w:val="00C6107B"/>
    <w:rsid w:val="00C61161"/>
    <w:rsid w:val="00C611CA"/>
    <w:rsid w:val="00C611DD"/>
    <w:rsid w:val="00C612A1"/>
    <w:rsid w:val="00C6137A"/>
    <w:rsid w:val="00C61392"/>
    <w:rsid w:val="00C61497"/>
    <w:rsid w:val="00C614EB"/>
    <w:rsid w:val="00C61574"/>
    <w:rsid w:val="00C61578"/>
    <w:rsid w:val="00C61719"/>
    <w:rsid w:val="00C617F7"/>
    <w:rsid w:val="00C61A2F"/>
    <w:rsid w:val="00C61D22"/>
    <w:rsid w:val="00C61DD7"/>
    <w:rsid w:val="00C61FA2"/>
    <w:rsid w:val="00C62038"/>
    <w:rsid w:val="00C62100"/>
    <w:rsid w:val="00C62118"/>
    <w:rsid w:val="00C62345"/>
    <w:rsid w:val="00C62514"/>
    <w:rsid w:val="00C62658"/>
    <w:rsid w:val="00C626BD"/>
    <w:rsid w:val="00C627A5"/>
    <w:rsid w:val="00C6296C"/>
    <w:rsid w:val="00C62E60"/>
    <w:rsid w:val="00C62ECA"/>
    <w:rsid w:val="00C62EF3"/>
    <w:rsid w:val="00C63076"/>
    <w:rsid w:val="00C631F1"/>
    <w:rsid w:val="00C632B6"/>
    <w:rsid w:val="00C6339C"/>
    <w:rsid w:val="00C6366D"/>
    <w:rsid w:val="00C6374C"/>
    <w:rsid w:val="00C638EF"/>
    <w:rsid w:val="00C639EA"/>
    <w:rsid w:val="00C63BF4"/>
    <w:rsid w:val="00C63E7D"/>
    <w:rsid w:val="00C63F03"/>
    <w:rsid w:val="00C64172"/>
    <w:rsid w:val="00C642B3"/>
    <w:rsid w:val="00C64511"/>
    <w:rsid w:val="00C645FE"/>
    <w:rsid w:val="00C647D9"/>
    <w:rsid w:val="00C64805"/>
    <w:rsid w:val="00C64BAF"/>
    <w:rsid w:val="00C64F4A"/>
    <w:rsid w:val="00C650A0"/>
    <w:rsid w:val="00C654EB"/>
    <w:rsid w:val="00C6553E"/>
    <w:rsid w:val="00C6555A"/>
    <w:rsid w:val="00C65650"/>
    <w:rsid w:val="00C65796"/>
    <w:rsid w:val="00C6596A"/>
    <w:rsid w:val="00C659C2"/>
    <w:rsid w:val="00C65A66"/>
    <w:rsid w:val="00C65AA7"/>
    <w:rsid w:val="00C65B38"/>
    <w:rsid w:val="00C65C54"/>
    <w:rsid w:val="00C65E5B"/>
    <w:rsid w:val="00C65EED"/>
    <w:rsid w:val="00C6608D"/>
    <w:rsid w:val="00C661D3"/>
    <w:rsid w:val="00C66288"/>
    <w:rsid w:val="00C662BF"/>
    <w:rsid w:val="00C663C9"/>
    <w:rsid w:val="00C6641C"/>
    <w:rsid w:val="00C6650E"/>
    <w:rsid w:val="00C66571"/>
    <w:rsid w:val="00C66605"/>
    <w:rsid w:val="00C6680C"/>
    <w:rsid w:val="00C66823"/>
    <w:rsid w:val="00C66967"/>
    <w:rsid w:val="00C669A0"/>
    <w:rsid w:val="00C66A5E"/>
    <w:rsid w:val="00C66A9E"/>
    <w:rsid w:val="00C66BCA"/>
    <w:rsid w:val="00C66C76"/>
    <w:rsid w:val="00C66DB7"/>
    <w:rsid w:val="00C66FF3"/>
    <w:rsid w:val="00C672D0"/>
    <w:rsid w:val="00C6731D"/>
    <w:rsid w:val="00C67501"/>
    <w:rsid w:val="00C6763D"/>
    <w:rsid w:val="00C677CB"/>
    <w:rsid w:val="00C677E5"/>
    <w:rsid w:val="00C67813"/>
    <w:rsid w:val="00C67B35"/>
    <w:rsid w:val="00C67C3A"/>
    <w:rsid w:val="00C67EE8"/>
    <w:rsid w:val="00C67EE9"/>
    <w:rsid w:val="00C67EF1"/>
    <w:rsid w:val="00C70097"/>
    <w:rsid w:val="00C700FB"/>
    <w:rsid w:val="00C70455"/>
    <w:rsid w:val="00C7048B"/>
    <w:rsid w:val="00C704D4"/>
    <w:rsid w:val="00C705BF"/>
    <w:rsid w:val="00C7082A"/>
    <w:rsid w:val="00C709BC"/>
    <w:rsid w:val="00C70A20"/>
    <w:rsid w:val="00C70BFB"/>
    <w:rsid w:val="00C70D21"/>
    <w:rsid w:val="00C70D8B"/>
    <w:rsid w:val="00C70DDD"/>
    <w:rsid w:val="00C70E09"/>
    <w:rsid w:val="00C70E64"/>
    <w:rsid w:val="00C71131"/>
    <w:rsid w:val="00C7121F"/>
    <w:rsid w:val="00C712DB"/>
    <w:rsid w:val="00C7171F"/>
    <w:rsid w:val="00C7174B"/>
    <w:rsid w:val="00C7184D"/>
    <w:rsid w:val="00C718FD"/>
    <w:rsid w:val="00C71E4F"/>
    <w:rsid w:val="00C71E72"/>
    <w:rsid w:val="00C71F46"/>
    <w:rsid w:val="00C7225B"/>
    <w:rsid w:val="00C72375"/>
    <w:rsid w:val="00C72448"/>
    <w:rsid w:val="00C725E1"/>
    <w:rsid w:val="00C72841"/>
    <w:rsid w:val="00C728BF"/>
    <w:rsid w:val="00C729CB"/>
    <w:rsid w:val="00C729DE"/>
    <w:rsid w:val="00C72C3A"/>
    <w:rsid w:val="00C72C94"/>
    <w:rsid w:val="00C72EE9"/>
    <w:rsid w:val="00C73659"/>
    <w:rsid w:val="00C7368D"/>
    <w:rsid w:val="00C737FC"/>
    <w:rsid w:val="00C7386B"/>
    <w:rsid w:val="00C73A2A"/>
    <w:rsid w:val="00C73A6B"/>
    <w:rsid w:val="00C73B51"/>
    <w:rsid w:val="00C74085"/>
    <w:rsid w:val="00C74148"/>
    <w:rsid w:val="00C741E3"/>
    <w:rsid w:val="00C74205"/>
    <w:rsid w:val="00C74217"/>
    <w:rsid w:val="00C7423A"/>
    <w:rsid w:val="00C74305"/>
    <w:rsid w:val="00C7440E"/>
    <w:rsid w:val="00C7441C"/>
    <w:rsid w:val="00C74456"/>
    <w:rsid w:val="00C74543"/>
    <w:rsid w:val="00C746E2"/>
    <w:rsid w:val="00C746F7"/>
    <w:rsid w:val="00C74733"/>
    <w:rsid w:val="00C747BF"/>
    <w:rsid w:val="00C74951"/>
    <w:rsid w:val="00C74970"/>
    <w:rsid w:val="00C74B09"/>
    <w:rsid w:val="00C74C22"/>
    <w:rsid w:val="00C74C74"/>
    <w:rsid w:val="00C74F1F"/>
    <w:rsid w:val="00C74F30"/>
    <w:rsid w:val="00C751A6"/>
    <w:rsid w:val="00C75489"/>
    <w:rsid w:val="00C757A5"/>
    <w:rsid w:val="00C759EC"/>
    <w:rsid w:val="00C7603F"/>
    <w:rsid w:val="00C76083"/>
    <w:rsid w:val="00C761B9"/>
    <w:rsid w:val="00C76244"/>
    <w:rsid w:val="00C7632E"/>
    <w:rsid w:val="00C763E1"/>
    <w:rsid w:val="00C763E3"/>
    <w:rsid w:val="00C76467"/>
    <w:rsid w:val="00C76595"/>
    <w:rsid w:val="00C76623"/>
    <w:rsid w:val="00C767E6"/>
    <w:rsid w:val="00C76A4E"/>
    <w:rsid w:val="00C76A98"/>
    <w:rsid w:val="00C76AA6"/>
    <w:rsid w:val="00C76BD3"/>
    <w:rsid w:val="00C76DE9"/>
    <w:rsid w:val="00C76EA5"/>
    <w:rsid w:val="00C76F01"/>
    <w:rsid w:val="00C76F1F"/>
    <w:rsid w:val="00C770BA"/>
    <w:rsid w:val="00C772B8"/>
    <w:rsid w:val="00C772F6"/>
    <w:rsid w:val="00C7747D"/>
    <w:rsid w:val="00C7751F"/>
    <w:rsid w:val="00C77523"/>
    <w:rsid w:val="00C77547"/>
    <w:rsid w:val="00C7771B"/>
    <w:rsid w:val="00C7781A"/>
    <w:rsid w:val="00C77C00"/>
    <w:rsid w:val="00C77CD5"/>
    <w:rsid w:val="00C77ECF"/>
    <w:rsid w:val="00C77ED1"/>
    <w:rsid w:val="00C77FD4"/>
    <w:rsid w:val="00C8018E"/>
    <w:rsid w:val="00C802D5"/>
    <w:rsid w:val="00C802ED"/>
    <w:rsid w:val="00C804EA"/>
    <w:rsid w:val="00C80637"/>
    <w:rsid w:val="00C80642"/>
    <w:rsid w:val="00C806AA"/>
    <w:rsid w:val="00C80747"/>
    <w:rsid w:val="00C807CB"/>
    <w:rsid w:val="00C8088C"/>
    <w:rsid w:val="00C80CC0"/>
    <w:rsid w:val="00C80CE2"/>
    <w:rsid w:val="00C80DAE"/>
    <w:rsid w:val="00C80EDB"/>
    <w:rsid w:val="00C81101"/>
    <w:rsid w:val="00C811A9"/>
    <w:rsid w:val="00C8133D"/>
    <w:rsid w:val="00C81487"/>
    <w:rsid w:val="00C81535"/>
    <w:rsid w:val="00C8168B"/>
    <w:rsid w:val="00C8177D"/>
    <w:rsid w:val="00C81840"/>
    <w:rsid w:val="00C8195C"/>
    <w:rsid w:val="00C81A88"/>
    <w:rsid w:val="00C81D50"/>
    <w:rsid w:val="00C81FE6"/>
    <w:rsid w:val="00C8205C"/>
    <w:rsid w:val="00C82076"/>
    <w:rsid w:val="00C820D9"/>
    <w:rsid w:val="00C822B3"/>
    <w:rsid w:val="00C822F1"/>
    <w:rsid w:val="00C824EC"/>
    <w:rsid w:val="00C82640"/>
    <w:rsid w:val="00C8269B"/>
    <w:rsid w:val="00C827CE"/>
    <w:rsid w:val="00C82836"/>
    <w:rsid w:val="00C828C5"/>
    <w:rsid w:val="00C828D4"/>
    <w:rsid w:val="00C828F1"/>
    <w:rsid w:val="00C82A82"/>
    <w:rsid w:val="00C8303B"/>
    <w:rsid w:val="00C83074"/>
    <w:rsid w:val="00C830DE"/>
    <w:rsid w:val="00C83185"/>
    <w:rsid w:val="00C831AF"/>
    <w:rsid w:val="00C832B3"/>
    <w:rsid w:val="00C83373"/>
    <w:rsid w:val="00C83389"/>
    <w:rsid w:val="00C835AF"/>
    <w:rsid w:val="00C83A0E"/>
    <w:rsid w:val="00C83BAE"/>
    <w:rsid w:val="00C83C3B"/>
    <w:rsid w:val="00C83D98"/>
    <w:rsid w:val="00C83DD3"/>
    <w:rsid w:val="00C83F06"/>
    <w:rsid w:val="00C83F32"/>
    <w:rsid w:val="00C840C1"/>
    <w:rsid w:val="00C8437F"/>
    <w:rsid w:val="00C843EE"/>
    <w:rsid w:val="00C844E8"/>
    <w:rsid w:val="00C84527"/>
    <w:rsid w:val="00C845A3"/>
    <w:rsid w:val="00C846D4"/>
    <w:rsid w:val="00C8470F"/>
    <w:rsid w:val="00C8475D"/>
    <w:rsid w:val="00C847C7"/>
    <w:rsid w:val="00C847E3"/>
    <w:rsid w:val="00C8490D"/>
    <w:rsid w:val="00C84926"/>
    <w:rsid w:val="00C84AE8"/>
    <w:rsid w:val="00C84DC3"/>
    <w:rsid w:val="00C84E7C"/>
    <w:rsid w:val="00C84EF8"/>
    <w:rsid w:val="00C85076"/>
    <w:rsid w:val="00C850EF"/>
    <w:rsid w:val="00C85204"/>
    <w:rsid w:val="00C852A3"/>
    <w:rsid w:val="00C8578C"/>
    <w:rsid w:val="00C858A8"/>
    <w:rsid w:val="00C8593B"/>
    <w:rsid w:val="00C859DC"/>
    <w:rsid w:val="00C85A23"/>
    <w:rsid w:val="00C85CDA"/>
    <w:rsid w:val="00C85E8F"/>
    <w:rsid w:val="00C85F90"/>
    <w:rsid w:val="00C8601C"/>
    <w:rsid w:val="00C8603C"/>
    <w:rsid w:val="00C862CB"/>
    <w:rsid w:val="00C865DF"/>
    <w:rsid w:val="00C86685"/>
    <w:rsid w:val="00C867A1"/>
    <w:rsid w:val="00C867BF"/>
    <w:rsid w:val="00C868F9"/>
    <w:rsid w:val="00C86917"/>
    <w:rsid w:val="00C86952"/>
    <w:rsid w:val="00C869CB"/>
    <w:rsid w:val="00C86A65"/>
    <w:rsid w:val="00C86DC1"/>
    <w:rsid w:val="00C87024"/>
    <w:rsid w:val="00C87311"/>
    <w:rsid w:val="00C8732E"/>
    <w:rsid w:val="00C873F0"/>
    <w:rsid w:val="00C873F5"/>
    <w:rsid w:val="00C87446"/>
    <w:rsid w:val="00C8755E"/>
    <w:rsid w:val="00C876FC"/>
    <w:rsid w:val="00C8770C"/>
    <w:rsid w:val="00C8774B"/>
    <w:rsid w:val="00C8790B"/>
    <w:rsid w:val="00C8794D"/>
    <w:rsid w:val="00C87A5F"/>
    <w:rsid w:val="00C87B3C"/>
    <w:rsid w:val="00C87B4B"/>
    <w:rsid w:val="00C87CF4"/>
    <w:rsid w:val="00C87D3B"/>
    <w:rsid w:val="00C87EB7"/>
    <w:rsid w:val="00C87F37"/>
    <w:rsid w:val="00C9005B"/>
    <w:rsid w:val="00C900D7"/>
    <w:rsid w:val="00C900FE"/>
    <w:rsid w:val="00C90287"/>
    <w:rsid w:val="00C90342"/>
    <w:rsid w:val="00C903CE"/>
    <w:rsid w:val="00C9052E"/>
    <w:rsid w:val="00C90541"/>
    <w:rsid w:val="00C90616"/>
    <w:rsid w:val="00C90671"/>
    <w:rsid w:val="00C90731"/>
    <w:rsid w:val="00C90771"/>
    <w:rsid w:val="00C9077B"/>
    <w:rsid w:val="00C90781"/>
    <w:rsid w:val="00C908A1"/>
    <w:rsid w:val="00C908CB"/>
    <w:rsid w:val="00C90B9C"/>
    <w:rsid w:val="00C90C23"/>
    <w:rsid w:val="00C90CD4"/>
    <w:rsid w:val="00C90E2B"/>
    <w:rsid w:val="00C90EBF"/>
    <w:rsid w:val="00C91172"/>
    <w:rsid w:val="00C912DD"/>
    <w:rsid w:val="00C916BB"/>
    <w:rsid w:val="00C916E3"/>
    <w:rsid w:val="00C917BA"/>
    <w:rsid w:val="00C9184B"/>
    <w:rsid w:val="00C919C4"/>
    <w:rsid w:val="00C91E0D"/>
    <w:rsid w:val="00C91E44"/>
    <w:rsid w:val="00C92347"/>
    <w:rsid w:val="00C92606"/>
    <w:rsid w:val="00C92636"/>
    <w:rsid w:val="00C927C4"/>
    <w:rsid w:val="00C9287A"/>
    <w:rsid w:val="00C92A1B"/>
    <w:rsid w:val="00C92ABA"/>
    <w:rsid w:val="00C92D78"/>
    <w:rsid w:val="00C92E84"/>
    <w:rsid w:val="00C92EEF"/>
    <w:rsid w:val="00C93095"/>
    <w:rsid w:val="00C93113"/>
    <w:rsid w:val="00C9331B"/>
    <w:rsid w:val="00C93459"/>
    <w:rsid w:val="00C93490"/>
    <w:rsid w:val="00C93845"/>
    <w:rsid w:val="00C93886"/>
    <w:rsid w:val="00C93933"/>
    <w:rsid w:val="00C93B76"/>
    <w:rsid w:val="00C93C20"/>
    <w:rsid w:val="00C93F56"/>
    <w:rsid w:val="00C93F85"/>
    <w:rsid w:val="00C94242"/>
    <w:rsid w:val="00C9425D"/>
    <w:rsid w:val="00C942E9"/>
    <w:rsid w:val="00C94665"/>
    <w:rsid w:val="00C94762"/>
    <w:rsid w:val="00C948CF"/>
    <w:rsid w:val="00C9496D"/>
    <w:rsid w:val="00C94A5D"/>
    <w:rsid w:val="00C94B35"/>
    <w:rsid w:val="00C94B7B"/>
    <w:rsid w:val="00C94C5B"/>
    <w:rsid w:val="00C94CE5"/>
    <w:rsid w:val="00C94FAC"/>
    <w:rsid w:val="00C950FD"/>
    <w:rsid w:val="00C9510E"/>
    <w:rsid w:val="00C953E7"/>
    <w:rsid w:val="00C9543C"/>
    <w:rsid w:val="00C95501"/>
    <w:rsid w:val="00C9552A"/>
    <w:rsid w:val="00C955E3"/>
    <w:rsid w:val="00C958BB"/>
    <w:rsid w:val="00C959C8"/>
    <w:rsid w:val="00C95A06"/>
    <w:rsid w:val="00C95A6D"/>
    <w:rsid w:val="00C95A76"/>
    <w:rsid w:val="00C95A94"/>
    <w:rsid w:val="00C95C91"/>
    <w:rsid w:val="00C95CF1"/>
    <w:rsid w:val="00C95DEA"/>
    <w:rsid w:val="00C95F10"/>
    <w:rsid w:val="00C95F30"/>
    <w:rsid w:val="00C96384"/>
    <w:rsid w:val="00C964B5"/>
    <w:rsid w:val="00C964D2"/>
    <w:rsid w:val="00C964F4"/>
    <w:rsid w:val="00C96527"/>
    <w:rsid w:val="00C965A5"/>
    <w:rsid w:val="00C966A4"/>
    <w:rsid w:val="00C9694F"/>
    <w:rsid w:val="00C96A1F"/>
    <w:rsid w:val="00C96A23"/>
    <w:rsid w:val="00C96AD0"/>
    <w:rsid w:val="00C96B69"/>
    <w:rsid w:val="00C96B7A"/>
    <w:rsid w:val="00C96C1A"/>
    <w:rsid w:val="00C96C63"/>
    <w:rsid w:val="00C96DA2"/>
    <w:rsid w:val="00C96E13"/>
    <w:rsid w:val="00C970AF"/>
    <w:rsid w:val="00C971C4"/>
    <w:rsid w:val="00C97256"/>
    <w:rsid w:val="00C97278"/>
    <w:rsid w:val="00C97355"/>
    <w:rsid w:val="00C973C9"/>
    <w:rsid w:val="00C975AA"/>
    <w:rsid w:val="00C97753"/>
    <w:rsid w:val="00C9793F"/>
    <w:rsid w:val="00C979B3"/>
    <w:rsid w:val="00C97A03"/>
    <w:rsid w:val="00C97A17"/>
    <w:rsid w:val="00C97A8E"/>
    <w:rsid w:val="00C97CA0"/>
    <w:rsid w:val="00C97CC8"/>
    <w:rsid w:val="00C97EAE"/>
    <w:rsid w:val="00C97FB9"/>
    <w:rsid w:val="00C97FBB"/>
    <w:rsid w:val="00CA0204"/>
    <w:rsid w:val="00CA020E"/>
    <w:rsid w:val="00CA030A"/>
    <w:rsid w:val="00CA04E9"/>
    <w:rsid w:val="00CA0611"/>
    <w:rsid w:val="00CA06A2"/>
    <w:rsid w:val="00CA06B1"/>
    <w:rsid w:val="00CA0870"/>
    <w:rsid w:val="00CA08FB"/>
    <w:rsid w:val="00CA092C"/>
    <w:rsid w:val="00CA0968"/>
    <w:rsid w:val="00CA096B"/>
    <w:rsid w:val="00CA0BEC"/>
    <w:rsid w:val="00CA0EE5"/>
    <w:rsid w:val="00CA10A2"/>
    <w:rsid w:val="00CA1285"/>
    <w:rsid w:val="00CA1421"/>
    <w:rsid w:val="00CA148A"/>
    <w:rsid w:val="00CA1595"/>
    <w:rsid w:val="00CA16AE"/>
    <w:rsid w:val="00CA17B1"/>
    <w:rsid w:val="00CA1879"/>
    <w:rsid w:val="00CA1AAA"/>
    <w:rsid w:val="00CA1AED"/>
    <w:rsid w:val="00CA1B5E"/>
    <w:rsid w:val="00CA1BCD"/>
    <w:rsid w:val="00CA21AA"/>
    <w:rsid w:val="00CA237C"/>
    <w:rsid w:val="00CA24B5"/>
    <w:rsid w:val="00CA24E0"/>
    <w:rsid w:val="00CA25DB"/>
    <w:rsid w:val="00CA2689"/>
    <w:rsid w:val="00CA2AED"/>
    <w:rsid w:val="00CA2D13"/>
    <w:rsid w:val="00CA2F1B"/>
    <w:rsid w:val="00CA2F82"/>
    <w:rsid w:val="00CA31FE"/>
    <w:rsid w:val="00CA3253"/>
    <w:rsid w:val="00CA32DE"/>
    <w:rsid w:val="00CA357A"/>
    <w:rsid w:val="00CA395A"/>
    <w:rsid w:val="00CA3B52"/>
    <w:rsid w:val="00CA3C16"/>
    <w:rsid w:val="00CA3DBA"/>
    <w:rsid w:val="00CA3E6F"/>
    <w:rsid w:val="00CA3FF8"/>
    <w:rsid w:val="00CA4003"/>
    <w:rsid w:val="00CA408D"/>
    <w:rsid w:val="00CA428A"/>
    <w:rsid w:val="00CA4423"/>
    <w:rsid w:val="00CA44DC"/>
    <w:rsid w:val="00CA4549"/>
    <w:rsid w:val="00CA465F"/>
    <w:rsid w:val="00CA49E8"/>
    <w:rsid w:val="00CA4A80"/>
    <w:rsid w:val="00CA4B1D"/>
    <w:rsid w:val="00CA4B6E"/>
    <w:rsid w:val="00CA4C44"/>
    <w:rsid w:val="00CA51FD"/>
    <w:rsid w:val="00CA539B"/>
    <w:rsid w:val="00CA5517"/>
    <w:rsid w:val="00CA55B2"/>
    <w:rsid w:val="00CA5609"/>
    <w:rsid w:val="00CA57E3"/>
    <w:rsid w:val="00CA5804"/>
    <w:rsid w:val="00CA5986"/>
    <w:rsid w:val="00CA59D4"/>
    <w:rsid w:val="00CA5C8C"/>
    <w:rsid w:val="00CA5D6B"/>
    <w:rsid w:val="00CA5DAF"/>
    <w:rsid w:val="00CA5FA1"/>
    <w:rsid w:val="00CA60E5"/>
    <w:rsid w:val="00CA628E"/>
    <w:rsid w:val="00CA6329"/>
    <w:rsid w:val="00CA64AF"/>
    <w:rsid w:val="00CA6649"/>
    <w:rsid w:val="00CA66BB"/>
    <w:rsid w:val="00CA6767"/>
    <w:rsid w:val="00CA676D"/>
    <w:rsid w:val="00CA67B5"/>
    <w:rsid w:val="00CA6921"/>
    <w:rsid w:val="00CA6A5F"/>
    <w:rsid w:val="00CA6A8B"/>
    <w:rsid w:val="00CA6B98"/>
    <w:rsid w:val="00CA6C5E"/>
    <w:rsid w:val="00CA6E38"/>
    <w:rsid w:val="00CA6ED6"/>
    <w:rsid w:val="00CA6F1C"/>
    <w:rsid w:val="00CA6FEB"/>
    <w:rsid w:val="00CA6FFF"/>
    <w:rsid w:val="00CA71BA"/>
    <w:rsid w:val="00CA76AB"/>
    <w:rsid w:val="00CA7835"/>
    <w:rsid w:val="00CA7A99"/>
    <w:rsid w:val="00CA7B88"/>
    <w:rsid w:val="00CA7C56"/>
    <w:rsid w:val="00CB00B2"/>
    <w:rsid w:val="00CB012B"/>
    <w:rsid w:val="00CB015C"/>
    <w:rsid w:val="00CB024A"/>
    <w:rsid w:val="00CB0258"/>
    <w:rsid w:val="00CB02D9"/>
    <w:rsid w:val="00CB02EC"/>
    <w:rsid w:val="00CB0640"/>
    <w:rsid w:val="00CB066F"/>
    <w:rsid w:val="00CB06B5"/>
    <w:rsid w:val="00CB06D5"/>
    <w:rsid w:val="00CB085E"/>
    <w:rsid w:val="00CB08A9"/>
    <w:rsid w:val="00CB09C7"/>
    <w:rsid w:val="00CB0B25"/>
    <w:rsid w:val="00CB0BE0"/>
    <w:rsid w:val="00CB0CA4"/>
    <w:rsid w:val="00CB0CFC"/>
    <w:rsid w:val="00CB0EDF"/>
    <w:rsid w:val="00CB0F49"/>
    <w:rsid w:val="00CB10C9"/>
    <w:rsid w:val="00CB10DB"/>
    <w:rsid w:val="00CB112E"/>
    <w:rsid w:val="00CB1147"/>
    <w:rsid w:val="00CB1371"/>
    <w:rsid w:val="00CB1428"/>
    <w:rsid w:val="00CB1438"/>
    <w:rsid w:val="00CB16DD"/>
    <w:rsid w:val="00CB187F"/>
    <w:rsid w:val="00CB190E"/>
    <w:rsid w:val="00CB19A9"/>
    <w:rsid w:val="00CB19D8"/>
    <w:rsid w:val="00CB1A0D"/>
    <w:rsid w:val="00CB1A6A"/>
    <w:rsid w:val="00CB1AD3"/>
    <w:rsid w:val="00CB1C5B"/>
    <w:rsid w:val="00CB1D05"/>
    <w:rsid w:val="00CB1D79"/>
    <w:rsid w:val="00CB1DAA"/>
    <w:rsid w:val="00CB1EC6"/>
    <w:rsid w:val="00CB1EED"/>
    <w:rsid w:val="00CB20F7"/>
    <w:rsid w:val="00CB21CD"/>
    <w:rsid w:val="00CB22F6"/>
    <w:rsid w:val="00CB230F"/>
    <w:rsid w:val="00CB236A"/>
    <w:rsid w:val="00CB24FD"/>
    <w:rsid w:val="00CB2A14"/>
    <w:rsid w:val="00CB2AD1"/>
    <w:rsid w:val="00CB2AE6"/>
    <w:rsid w:val="00CB2D0B"/>
    <w:rsid w:val="00CB2E30"/>
    <w:rsid w:val="00CB2F3A"/>
    <w:rsid w:val="00CB2FD3"/>
    <w:rsid w:val="00CB308B"/>
    <w:rsid w:val="00CB30F6"/>
    <w:rsid w:val="00CB31E5"/>
    <w:rsid w:val="00CB31F1"/>
    <w:rsid w:val="00CB3383"/>
    <w:rsid w:val="00CB3430"/>
    <w:rsid w:val="00CB3438"/>
    <w:rsid w:val="00CB36EF"/>
    <w:rsid w:val="00CB3854"/>
    <w:rsid w:val="00CB395C"/>
    <w:rsid w:val="00CB3A9B"/>
    <w:rsid w:val="00CB3E1C"/>
    <w:rsid w:val="00CB4042"/>
    <w:rsid w:val="00CB4089"/>
    <w:rsid w:val="00CB4164"/>
    <w:rsid w:val="00CB41BF"/>
    <w:rsid w:val="00CB42BD"/>
    <w:rsid w:val="00CB453B"/>
    <w:rsid w:val="00CB470D"/>
    <w:rsid w:val="00CB47C9"/>
    <w:rsid w:val="00CB48DD"/>
    <w:rsid w:val="00CB4950"/>
    <w:rsid w:val="00CB4CAF"/>
    <w:rsid w:val="00CB4D8D"/>
    <w:rsid w:val="00CB4DE5"/>
    <w:rsid w:val="00CB4E7B"/>
    <w:rsid w:val="00CB505F"/>
    <w:rsid w:val="00CB50C0"/>
    <w:rsid w:val="00CB5481"/>
    <w:rsid w:val="00CB55E8"/>
    <w:rsid w:val="00CB5631"/>
    <w:rsid w:val="00CB5701"/>
    <w:rsid w:val="00CB5758"/>
    <w:rsid w:val="00CB578F"/>
    <w:rsid w:val="00CB5835"/>
    <w:rsid w:val="00CB59DE"/>
    <w:rsid w:val="00CB5A67"/>
    <w:rsid w:val="00CB5B05"/>
    <w:rsid w:val="00CB5BD0"/>
    <w:rsid w:val="00CB5C00"/>
    <w:rsid w:val="00CB5C5B"/>
    <w:rsid w:val="00CB5CAC"/>
    <w:rsid w:val="00CB5DAC"/>
    <w:rsid w:val="00CB5E58"/>
    <w:rsid w:val="00CB5EB6"/>
    <w:rsid w:val="00CB5EFE"/>
    <w:rsid w:val="00CB5F00"/>
    <w:rsid w:val="00CB5F0B"/>
    <w:rsid w:val="00CB6041"/>
    <w:rsid w:val="00CB6181"/>
    <w:rsid w:val="00CB61ED"/>
    <w:rsid w:val="00CB62F9"/>
    <w:rsid w:val="00CB6618"/>
    <w:rsid w:val="00CB669C"/>
    <w:rsid w:val="00CB66DE"/>
    <w:rsid w:val="00CB67C1"/>
    <w:rsid w:val="00CB6882"/>
    <w:rsid w:val="00CB694C"/>
    <w:rsid w:val="00CB697B"/>
    <w:rsid w:val="00CB69D6"/>
    <w:rsid w:val="00CB6A5B"/>
    <w:rsid w:val="00CB6AB1"/>
    <w:rsid w:val="00CB6ACF"/>
    <w:rsid w:val="00CB6B74"/>
    <w:rsid w:val="00CB6C15"/>
    <w:rsid w:val="00CB6C76"/>
    <w:rsid w:val="00CB6C77"/>
    <w:rsid w:val="00CB6CC3"/>
    <w:rsid w:val="00CB6D1A"/>
    <w:rsid w:val="00CB6E10"/>
    <w:rsid w:val="00CB6E32"/>
    <w:rsid w:val="00CB6E44"/>
    <w:rsid w:val="00CB6EBD"/>
    <w:rsid w:val="00CB6EEA"/>
    <w:rsid w:val="00CB7048"/>
    <w:rsid w:val="00CB7068"/>
    <w:rsid w:val="00CB70B5"/>
    <w:rsid w:val="00CB70F7"/>
    <w:rsid w:val="00CB7139"/>
    <w:rsid w:val="00CB713C"/>
    <w:rsid w:val="00CB722F"/>
    <w:rsid w:val="00CB732E"/>
    <w:rsid w:val="00CB7360"/>
    <w:rsid w:val="00CB740F"/>
    <w:rsid w:val="00CB74A0"/>
    <w:rsid w:val="00CB7629"/>
    <w:rsid w:val="00CB7989"/>
    <w:rsid w:val="00CB7A7C"/>
    <w:rsid w:val="00CB7BE0"/>
    <w:rsid w:val="00CB7D49"/>
    <w:rsid w:val="00CB7EE7"/>
    <w:rsid w:val="00CB7F50"/>
    <w:rsid w:val="00CB7FAE"/>
    <w:rsid w:val="00CC0024"/>
    <w:rsid w:val="00CC00EC"/>
    <w:rsid w:val="00CC0303"/>
    <w:rsid w:val="00CC0456"/>
    <w:rsid w:val="00CC04A5"/>
    <w:rsid w:val="00CC04A8"/>
    <w:rsid w:val="00CC050C"/>
    <w:rsid w:val="00CC072D"/>
    <w:rsid w:val="00CC08A1"/>
    <w:rsid w:val="00CC08FA"/>
    <w:rsid w:val="00CC0947"/>
    <w:rsid w:val="00CC0B8A"/>
    <w:rsid w:val="00CC0B8B"/>
    <w:rsid w:val="00CC0BC3"/>
    <w:rsid w:val="00CC0C11"/>
    <w:rsid w:val="00CC0D47"/>
    <w:rsid w:val="00CC0D58"/>
    <w:rsid w:val="00CC1048"/>
    <w:rsid w:val="00CC1232"/>
    <w:rsid w:val="00CC1243"/>
    <w:rsid w:val="00CC1268"/>
    <w:rsid w:val="00CC1641"/>
    <w:rsid w:val="00CC16A3"/>
    <w:rsid w:val="00CC16DA"/>
    <w:rsid w:val="00CC16E1"/>
    <w:rsid w:val="00CC1805"/>
    <w:rsid w:val="00CC186D"/>
    <w:rsid w:val="00CC18B7"/>
    <w:rsid w:val="00CC19D1"/>
    <w:rsid w:val="00CC1A9F"/>
    <w:rsid w:val="00CC1B7C"/>
    <w:rsid w:val="00CC1C14"/>
    <w:rsid w:val="00CC1F4B"/>
    <w:rsid w:val="00CC2096"/>
    <w:rsid w:val="00CC2246"/>
    <w:rsid w:val="00CC2328"/>
    <w:rsid w:val="00CC24BA"/>
    <w:rsid w:val="00CC2505"/>
    <w:rsid w:val="00CC2506"/>
    <w:rsid w:val="00CC25BD"/>
    <w:rsid w:val="00CC26D1"/>
    <w:rsid w:val="00CC2966"/>
    <w:rsid w:val="00CC2AFA"/>
    <w:rsid w:val="00CC2B1B"/>
    <w:rsid w:val="00CC2B1D"/>
    <w:rsid w:val="00CC2B22"/>
    <w:rsid w:val="00CC2C45"/>
    <w:rsid w:val="00CC2E83"/>
    <w:rsid w:val="00CC3156"/>
    <w:rsid w:val="00CC3297"/>
    <w:rsid w:val="00CC32F8"/>
    <w:rsid w:val="00CC3324"/>
    <w:rsid w:val="00CC34C9"/>
    <w:rsid w:val="00CC356D"/>
    <w:rsid w:val="00CC370A"/>
    <w:rsid w:val="00CC3834"/>
    <w:rsid w:val="00CC3916"/>
    <w:rsid w:val="00CC3919"/>
    <w:rsid w:val="00CC3A1D"/>
    <w:rsid w:val="00CC3F06"/>
    <w:rsid w:val="00CC4007"/>
    <w:rsid w:val="00CC405E"/>
    <w:rsid w:val="00CC4382"/>
    <w:rsid w:val="00CC4394"/>
    <w:rsid w:val="00CC44E0"/>
    <w:rsid w:val="00CC45B4"/>
    <w:rsid w:val="00CC45B5"/>
    <w:rsid w:val="00CC45D5"/>
    <w:rsid w:val="00CC470E"/>
    <w:rsid w:val="00CC48F2"/>
    <w:rsid w:val="00CC493C"/>
    <w:rsid w:val="00CC4A9A"/>
    <w:rsid w:val="00CC4AA2"/>
    <w:rsid w:val="00CC4AD5"/>
    <w:rsid w:val="00CC4BB3"/>
    <w:rsid w:val="00CC4C35"/>
    <w:rsid w:val="00CC4D25"/>
    <w:rsid w:val="00CC4D8F"/>
    <w:rsid w:val="00CC4DBC"/>
    <w:rsid w:val="00CC4EAF"/>
    <w:rsid w:val="00CC4FB5"/>
    <w:rsid w:val="00CC51D2"/>
    <w:rsid w:val="00CC524E"/>
    <w:rsid w:val="00CC559A"/>
    <w:rsid w:val="00CC57E3"/>
    <w:rsid w:val="00CC5868"/>
    <w:rsid w:val="00CC5954"/>
    <w:rsid w:val="00CC5A53"/>
    <w:rsid w:val="00CC5A9A"/>
    <w:rsid w:val="00CC5B61"/>
    <w:rsid w:val="00CC5E59"/>
    <w:rsid w:val="00CC5E8B"/>
    <w:rsid w:val="00CC60BF"/>
    <w:rsid w:val="00CC60D6"/>
    <w:rsid w:val="00CC60E9"/>
    <w:rsid w:val="00CC6123"/>
    <w:rsid w:val="00CC61D6"/>
    <w:rsid w:val="00CC62FC"/>
    <w:rsid w:val="00CC6534"/>
    <w:rsid w:val="00CC6658"/>
    <w:rsid w:val="00CC66B0"/>
    <w:rsid w:val="00CC6B12"/>
    <w:rsid w:val="00CC6BD5"/>
    <w:rsid w:val="00CC6C18"/>
    <w:rsid w:val="00CC6CAD"/>
    <w:rsid w:val="00CC6F67"/>
    <w:rsid w:val="00CC710C"/>
    <w:rsid w:val="00CC7186"/>
    <w:rsid w:val="00CC7292"/>
    <w:rsid w:val="00CC741C"/>
    <w:rsid w:val="00CC7607"/>
    <w:rsid w:val="00CC7624"/>
    <w:rsid w:val="00CC7736"/>
    <w:rsid w:val="00CC778B"/>
    <w:rsid w:val="00CC7828"/>
    <w:rsid w:val="00CC78AA"/>
    <w:rsid w:val="00CC7A9A"/>
    <w:rsid w:val="00CC7ED3"/>
    <w:rsid w:val="00CD0055"/>
    <w:rsid w:val="00CD007F"/>
    <w:rsid w:val="00CD0265"/>
    <w:rsid w:val="00CD031D"/>
    <w:rsid w:val="00CD035E"/>
    <w:rsid w:val="00CD0366"/>
    <w:rsid w:val="00CD04B4"/>
    <w:rsid w:val="00CD06A5"/>
    <w:rsid w:val="00CD0824"/>
    <w:rsid w:val="00CD08E0"/>
    <w:rsid w:val="00CD092C"/>
    <w:rsid w:val="00CD0933"/>
    <w:rsid w:val="00CD0D30"/>
    <w:rsid w:val="00CD0F10"/>
    <w:rsid w:val="00CD0F1A"/>
    <w:rsid w:val="00CD0FB4"/>
    <w:rsid w:val="00CD0FD8"/>
    <w:rsid w:val="00CD1222"/>
    <w:rsid w:val="00CD127B"/>
    <w:rsid w:val="00CD12B6"/>
    <w:rsid w:val="00CD14D2"/>
    <w:rsid w:val="00CD1599"/>
    <w:rsid w:val="00CD15BB"/>
    <w:rsid w:val="00CD15C6"/>
    <w:rsid w:val="00CD1638"/>
    <w:rsid w:val="00CD16CF"/>
    <w:rsid w:val="00CD16E0"/>
    <w:rsid w:val="00CD1704"/>
    <w:rsid w:val="00CD178F"/>
    <w:rsid w:val="00CD1955"/>
    <w:rsid w:val="00CD1A00"/>
    <w:rsid w:val="00CD1C9F"/>
    <w:rsid w:val="00CD1CD5"/>
    <w:rsid w:val="00CD1CD9"/>
    <w:rsid w:val="00CD1E52"/>
    <w:rsid w:val="00CD1F67"/>
    <w:rsid w:val="00CD21A0"/>
    <w:rsid w:val="00CD2379"/>
    <w:rsid w:val="00CD24F8"/>
    <w:rsid w:val="00CD2592"/>
    <w:rsid w:val="00CD2905"/>
    <w:rsid w:val="00CD290D"/>
    <w:rsid w:val="00CD2AAF"/>
    <w:rsid w:val="00CD2B2B"/>
    <w:rsid w:val="00CD2B4A"/>
    <w:rsid w:val="00CD2BA4"/>
    <w:rsid w:val="00CD2C11"/>
    <w:rsid w:val="00CD2C4A"/>
    <w:rsid w:val="00CD2C71"/>
    <w:rsid w:val="00CD2CE4"/>
    <w:rsid w:val="00CD2CE9"/>
    <w:rsid w:val="00CD2F81"/>
    <w:rsid w:val="00CD30FF"/>
    <w:rsid w:val="00CD3161"/>
    <w:rsid w:val="00CD31FB"/>
    <w:rsid w:val="00CD3246"/>
    <w:rsid w:val="00CD3277"/>
    <w:rsid w:val="00CD327C"/>
    <w:rsid w:val="00CD3345"/>
    <w:rsid w:val="00CD3390"/>
    <w:rsid w:val="00CD34FC"/>
    <w:rsid w:val="00CD3596"/>
    <w:rsid w:val="00CD3742"/>
    <w:rsid w:val="00CD3969"/>
    <w:rsid w:val="00CD3CD0"/>
    <w:rsid w:val="00CD3D38"/>
    <w:rsid w:val="00CD3D93"/>
    <w:rsid w:val="00CD3F30"/>
    <w:rsid w:val="00CD4067"/>
    <w:rsid w:val="00CD424E"/>
    <w:rsid w:val="00CD42EC"/>
    <w:rsid w:val="00CD4316"/>
    <w:rsid w:val="00CD4333"/>
    <w:rsid w:val="00CD43D7"/>
    <w:rsid w:val="00CD454C"/>
    <w:rsid w:val="00CD455E"/>
    <w:rsid w:val="00CD4720"/>
    <w:rsid w:val="00CD49B3"/>
    <w:rsid w:val="00CD49F9"/>
    <w:rsid w:val="00CD4A3C"/>
    <w:rsid w:val="00CD4B4F"/>
    <w:rsid w:val="00CD4CAE"/>
    <w:rsid w:val="00CD4CD4"/>
    <w:rsid w:val="00CD4D7A"/>
    <w:rsid w:val="00CD4DAB"/>
    <w:rsid w:val="00CD4DCB"/>
    <w:rsid w:val="00CD4E73"/>
    <w:rsid w:val="00CD4E8F"/>
    <w:rsid w:val="00CD50C9"/>
    <w:rsid w:val="00CD5296"/>
    <w:rsid w:val="00CD52BF"/>
    <w:rsid w:val="00CD5688"/>
    <w:rsid w:val="00CD5734"/>
    <w:rsid w:val="00CD58E2"/>
    <w:rsid w:val="00CD5952"/>
    <w:rsid w:val="00CD5991"/>
    <w:rsid w:val="00CD59D0"/>
    <w:rsid w:val="00CD5A35"/>
    <w:rsid w:val="00CD5BC3"/>
    <w:rsid w:val="00CD5C60"/>
    <w:rsid w:val="00CD5DA4"/>
    <w:rsid w:val="00CD5F9F"/>
    <w:rsid w:val="00CD6060"/>
    <w:rsid w:val="00CD6169"/>
    <w:rsid w:val="00CD6336"/>
    <w:rsid w:val="00CD646E"/>
    <w:rsid w:val="00CD64CB"/>
    <w:rsid w:val="00CD6610"/>
    <w:rsid w:val="00CD669A"/>
    <w:rsid w:val="00CD66CF"/>
    <w:rsid w:val="00CD6779"/>
    <w:rsid w:val="00CD6818"/>
    <w:rsid w:val="00CD683D"/>
    <w:rsid w:val="00CD6972"/>
    <w:rsid w:val="00CD6A67"/>
    <w:rsid w:val="00CD6AA6"/>
    <w:rsid w:val="00CD6C11"/>
    <w:rsid w:val="00CD6D98"/>
    <w:rsid w:val="00CD6EF0"/>
    <w:rsid w:val="00CD6F53"/>
    <w:rsid w:val="00CD7081"/>
    <w:rsid w:val="00CD70D8"/>
    <w:rsid w:val="00CD724A"/>
    <w:rsid w:val="00CD733E"/>
    <w:rsid w:val="00CD7370"/>
    <w:rsid w:val="00CD740B"/>
    <w:rsid w:val="00CD74BB"/>
    <w:rsid w:val="00CD7664"/>
    <w:rsid w:val="00CD768D"/>
    <w:rsid w:val="00CD7750"/>
    <w:rsid w:val="00CD7886"/>
    <w:rsid w:val="00CD78F6"/>
    <w:rsid w:val="00CD7A4C"/>
    <w:rsid w:val="00CD7ACB"/>
    <w:rsid w:val="00CD7D2A"/>
    <w:rsid w:val="00CE00CF"/>
    <w:rsid w:val="00CE0143"/>
    <w:rsid w:val="00CE01C8"/>
    <w:rsid w:val="00CE02EC"/>
    <w:rsid w:val="00CE04E2"/>
    <w:rsid w:val="00CE0672"/>
    <w:rsid w:val="00CE06F6"/>
    <w:rsid w:val="00CE0742"/>
    <w:rsid w:val="00CE07B7"/>
    <w:rsid w:val="00CE08BF"/>
    <w:rsid w:val="00CE0903"/>
    <w:rsid w:val="00CE0D0F"/>
    <w:rsid w:val="00CE0E3F"/>
    <w:rsid w:val="00CE102B"/>
    <w:rsid w:val="00CE106F"/>
    <w:rsid w:val="00CE107F"/>
    <w:rsid w:val="00CE12E8"/>
    <w:rsid w:val="00CE1423"/>
    <w:rsid w:val="00CE147F"/>
    <w:rsid w:val="00CE1510"/>
    <w:rsid w:val="00CE15E1"/>
    <w:rsid w:val="00CE1702"/>
    <w:rsid w:val="00CE1725"/>
    <w:rsid w:val="00CE1734"/>
    <w:rsid w:val="00CE1759"/>
    <w:rsid w:val="00CE18A1"/>
    <w:rsid w:val="00CE19C7"/>
    <w:rsid w:val="00CE1B36"/>
    <w:rsid w:val="00CE1BC4"/>
    <w:rsid w:val="00CE1CCD"/>
    <w:rsid w:val="00CE1D2E"/>
    <w:rsid w:val="00CE1D72"/>
    <w:rsid w:val="00CE1EE5"/>
    <w:rsid w:val="00CE1F66"/>
    <w:rsid w:val="00CE209A"/>
    <w:rsid w:val="00CE2150"/>
    <w:rsid w:val="00CE2183"/>
    <w:rsid w:val="00CE2274"/>
    <w:rsid w:val="00CE249B"/>
    <w:rsid w:val="00CE2833"/>
    <w:rsid w:val="00CE29E8"/>
    <w:rsid w:val="00CE2C23"/>
    <w:rsid w:val="00CE2CA9"/>
    <w:rsid w:val="00CE2E47"/>
    <w:rsid w:val="00CE2EAF"/>
    <w:rsid w:val="00CE2F6A"/>
    <w:rsid w:val="00CE32A5"/>
    <w:rsid w:val="00CE32C3"/>
    <w:rsid w:val="00CE334F"/>
    <w:rsid w:val="00CE33B0"/>
    <w:rsid w:val="00CE3481"/>
    <w:rsid w:val="00CE34CE"/>
    <w:rsid w:val="00CE354B"/>
    <w:rsid w:val="00CE36C4"/>
    <w:rsid w:val="00CE3959"/>
    <w:rsid w:val="00CE3A88"/>
    <w:rsid w:val="00CE3CC9"/>
    <w:rsid w:val="00CE3D62"/>
    <w:rsid w:val="00CE401B"/>
    <w:rsid w:val="00CE4200"/>
    <w:rsid w:val="00CE42BE"/>
    <w:rsid w:val="00CE465A"/>
    <w:rsid w:val="00CE4677"/>
    <w:rsid w:val="00CE482B"/>
    <w:rsid w:val="00CE4952"/>
    <w:rsid w:val="00CE4C16"/>
    <w:rsid w:val="00CE4CAC"/>
    <w:rsid w:val="00CE4DDC"/>
    <w:rsid w:val="00CE4E8A"/>
    <w:rsid w:val="00CE4F38"/>
    <w:rsid w:val="00CE504E"/>
    <w:rsid w:val="00CE51AE"/>
    <w:rsid w:val="00CE52AD"/>
    <w:rsid w:val="00CE5321"/>
    <w:rsid w:val="00CE5565"/>
    <w:rsid w:val="00CE55AD"/>
    <w:rsid w:val="00CE571F"/>
    <w:rsid w:val="00CE57CC"/>
    <w:rsid w:val="00CE5899"/>
    <w:rsid w:val="00CE58D0"/>
    <w:rsid w:val="00CE5931"/>
    <w:rsid w:val="00CE61A8"/>
    <w:rsid w:val="00CE625A"/>
    <w:rsid w:val="00CE63A9"/>
    <w:rsid w:val="00CE63B1"/>
    <w:rsid w:val="00CE660D"/>
    <w:rsid w:val="00CE66BA"/>
    <w:rsid w:val="00CE68B0"/>
    <w:rsid w:val="00CE6A9F"/>
    <w:rsid w:val="00CE6C08"/>
    <w:rsid w:val="00CE6C0E"/>
    <w:rsid w:val="00CE6C45"/>
    <w:rsid w:val="00CE6C63"/>
    <w:rsid w:val="00CE6C7A"/>
    <w:rsid w:val="00CE6F94"/>
    <w:rsid w:val="00CE709A"/>
    <w:rsid w:val="00CE7167"/>
    <w:rsid w:val="00CE716E"/>
    <w:rsid w:val="00CE719D"/>
    <w:rsid w:val="00CE74CA"/>
    <w:rsid w:val="00CE788B"/>
    <w:rsid w:val="00CE7926"/>
    <w:rsid w:val="00CE7AC6"/>
    <w:rsid w:val="00CE7EA1"/>
    <w:rsid w:val="00CE7EC5"/>
    <w:rsid w:val="00CF00E1"/>
    <w:rsid w:val="00CF0275"/>
    <w:rsid w:val="00CF042A"/>
    <w:rsid w:val="00CF05CB"/>
    <w:rsid w:val="00CF07CD"/>
    <w:rsid w:val="00CF09A8"/>
    <w:rsid w:val="00CF09D9"/>
    <w:rsid w:val="00CF0A78"/>
    <w:rsid w:val="00CF0CAE"/>
    <w:rsid w:val="00CF0CCA"/>
    <w:rsid w:val="00CF0D30"/>
    <w:rsid w:val="00CF0F2A"/>
    <w:rsid w:val="00CF0F86"/>
    <w:rsid w:val="00CF115B"/>
    <w:rsid w:val="00CF159B"/>
    <w:rsid w:val="00CF15D8"/>
    <w:rsid w:val="00CF15E3"/>
    <w:rsid w:val="00CF1744"/>
    <w:rsid w:val="00CF1857"/>
    <w:rsid w:val="00CF1954"/>
    <w:rsid w:val="00CF198E"/>
    <w:rsid w:val="00CF1ACB"/>
    <w:rsid w:val="00CF1C70"/>
    <w:rsid w:val="00CF1DF8"/>
    <w:rsid w:val="00CF20C1"/>
    <w:rsid w:val="00CF2183"/>
    <w:rsid w:val="00CF21AE"/>
    <w:rsid w:val="00CF23F1"/>
    <w:rsid w:val="00CF2430"/>
    <w:rsid w:val="00CF24D3"/>
    <w:rsid w:val="00CF252A"/>
    <w:rsid w:val="00CF25CF"/>
    <w:rsid w:val="00CF26BE"/>
    <w:rsid w:val="00CF26CA"/>
    <w:rsid w:val="00CF282B"/>
    <w:rsid w:val="00CF2974"/>
    <w:rsid w:val="00CF2A02"/>
    <w:rsid w:val="00CF2A13"/>
    <w:rsid w:val="00CF2A89"/>
    <w:rsid w:val="00CF2AC5"/>
    <w:rsid w:val="00CF2C7A"/>
    <w:rsid w:val="00CF2CB5"/>
    <w:rsid w:val="00CF2E5C"/>
    <w:rsid w:val="00CF2FC7"/>
    <w:rsid w:val="00CF31B3"/>
    <w:rsid w:val="00CF32EB"/>
    <w:rsid w:val="00CF33F8"/>
    <w:rsid w:val="00CF34A8"/>
    <w:rsid w:val="00CF34B9"/>
    <w:rsid w:val="00CF34BF"/>
    <w:rsid w:val="00CF3506"/>
    <w:rsid w:val="00CF358B"/>
    <w:rsid w:val="00CF367A"/>
    <w:rsid w:val="00CF3694"/>
    <w:rsid w:val="00CF3AAC"/>
    <w:rsid w:val="00CF3D8B"/>
    <w:rsid w:val="00CF3DDA"/>
    <w:rsid w:val="00CF3E43"/>
    <w:rsid w:val="00CF3E7F"/>
    <w:rsid w:val="00CF3ECD"/>
    <w:rsid w:val="00CF4161"/>
    <w:rsid w:val="00CF4239"/>
    <w:rsid w:val="00CF444C"/>
    <w:rsid w:val="00CF4511"/>
    <w:rsid w:val="00CF4595"/>
    <w:rsid w:val="00CF4622"/>
    <w:rsid w:val="00CF46AE"/>
    <w:rsid w:val="00CF47C3"/>
    <w:rsid w:val="00CF47C9"/>
    <w:rsid w:val="00CF48FA"/>
    <w:rsid w:val="00CF4983"/>
    <w:rsid w:val="00CF4A6E"/>
    <w:rsid w:val="00CF4B2D"/>
    <w:rsid w:val="00CF4B66"/>
    <w:rsid w:val="00CF4BD4"/>
    <w:rsid w:val="00CF4C0B"/>
    <w:rsid w:val="00CF4C97"/>
    <w:rsid w:val="00CF4DA3"/>
    <w:rsid w:val="00CF4E65"/>
    <w:rsid w:val="00CF4F96"/>
    <w:rsid w:val="00CF5079"/>
    <w:rsid w:val="00CF50FF"/>
    <w:rsid w:val="00CF51D1"/>
    <w:rsid w:val="00CF51EC"/>
    <w:rsid w:val="00CF540A"/>
    <w:rsid w:val="00CF54CB"/>
    <w:rsid w:val="00CF5557"/>
    <w:rsid w:val="00CF558B"/>
    <w:rsid w:val="00CF559F"/>
    <w:rsid w:val="00CF55C0"/>
    <w:rsid w:val="00CF57B1"/>
    <w:rsid w:val="00CF57BE"/>
    <w:rsid w:val="00CF586D"/>
    <w:rsid w:val="00CF5903"/>
    <w:rsid w:val="00CF5AC3"/>
    <w:rsid w:val="00CF5B00"/>
    <w:rsid w:val="00CF5C09"/>
    <w:rsid w:val="00CF5DA6"/>
    <w:rsid w:val="00CF5F05"/>
    <w:rsid w:val="00CF5F99"/>
    <w:rsid w:val="00CF5FFE"/>
    <w:rsid w:val="00CF601C"/>
    <w:rsid w:val="00CF6082"/>
    <w:rsid w:val="00CF60E2"/>
    <w:rsid w:val="00CF6105"/>
    <w:rsid w:val="00CF6291"/>
    <w:rsid w:val="00CF6318"/>
    <w:rsid w:val="00CF63FC"/>
    <w:rsid w:val="00CF65E5"/>
    <w:rsid w:val="00CF66E0"/>
    <w:rsid w:val="00CF67C0"/>
    <w:rsid w:val="00CF680E"/>
    <w:rsid w:val="00CF6B29"/>
    <w:rsid w:val="00CF6C34"/>
    <w:rsid w:val="00CF6F4B"/>
    <w:rsid w:val="00CF6F9F"/>
    <w:rsid w:val="00CF70BB"/>
    <w:rsid w:val="00CF70C2"/>
    <w:rsid w:val="00CF72B4"/>
    <w:rsid w:val="00CF7533"/>
    <w:rsid w:val="00CF75A8"/>
    <w:rsid w:val="00CF7722"/>
    <w:rsid w:val="00CF77E7"/>
    <w:rsid w:val="00CF785E"/>
    <w:rsid w:val="00CF7882"/>
    <w:rsid w:val="00CF794B"/>
    <w:rsid w:val="00CF7B19"/>
    <w:rsid w:val="00CF7C1B"/>
    <w:rsid w:val="00CF7C44"/>
    <w:rsid w:val="00CF7F03"/>
    <w:rsid w:val="00CF7FAC"/>
    <w:rsid w:val="00D00278"/>
    <w:rsid w:val="00D0037C"/>
    <w:rsid w:val="00D006FE"/>
    <w:rsid w:val="00D009A4"/>
    <w:rsid w:val="00D00B54"/>
    <w:rsid w:val="00D00E55"/>
    <w:rsid w:val="00D00EDA"/>
    <w:rsid w:val="00D01097"/>
    <w:rsid w:val="00D011DC"/>
    <w:rsid w:val="00D01349"/>
    <w:rsid w:val="00D016C1"/>
    <w:rsid w:val="00D01725"/>
    <w:rsid w:val="00D01A54"/>
    <w:rsid w:val="00D01BC5"/>
    <w:rsid w:val="00D01D8B"/>
    <w:rsid w:val="00D01DBB"/>
    <w:rsid w:val="00D01E14"/>
    <w:rsid w:val="00D01F1B"/>
    <w:rsid w:val="00D02113"/>
    <w:rsid w:val="00D0219D"/>
    <w:rsid w:val="00D02209"/>
    <w:rsid w:val="00D02343"/>
    <w:rsid w:val="00D023A7"/>
    <w:rsid w:val="00D0256B"/>
    <w:rsid w:val="00D02643"/>
    <w:rsid w:val="00D026A2"/>
    <w:rsid w:val="00D0270D"/>
    <w:rsid w:val="00D02748"/>
    <w:rsid w:val="00D0274E"/>
    <w:rsid w:val="00D02792"/>
    <w:rsid w:val="00D0295F"/>
    <w:rsid w:val="00D02A64"/>
    <w:rsid w:val="00D02E7E"/>
    <w:rsid w:val="00D03070"/>
    <w:rsid w:val="00D03445"/>
    <w:rsid w:val="00D03481"/>
    <w:rsid w:val="00D0350E"/>
    <w:rsid w:val="00D03572"/>
    <w:rsid w:val="00D036A6"/>
    <w:rsid w:val="00D036EF"/>
    <w:rsid w:val="00D03723"/>
    <w:rsid w:val="00D038D4"/>
    <w:rsid w:val="00D03949"/>
    <w:rsid w:val="00D03B50"/>
    <w:rsid w:val="00D03CA8"/>
    <w:rsid w:val="00D03EC2"/>
    <w:rsid w:val="00D03F8E"/>
    <w:rsid w:val="00D040BE"/>
    <w:rsid w:val="00D04107"/>
    <w:rsid w:val="00D04224"/>
    <w:rsid w:val="00D04351"/>
    <w:rsid w:val="00D04522"/>
    <w:rsid w:val="00D045FE"/>
    <w:rsid w:val="00D04658"/>
    <w:rsid w:val="00D0471A"/>
    <w:rsid w:val="00D0473C"/>
    <w:rsid w:val="00D04768"/>
    <w:rsid w:val="00D04825"/>
    <w:rsid w:val="00D04975"/>
    <w:rsid w:val="00D04A07"/>
    <w:rsid w:val="00D04A3A"/>
    <w:rsid w:val="00D04AD6"/>
    <w:rsid w:val="00D04B0A"/>
    <w:rsid w:val="00D04BED"/>
    <w:rsid w:val="00D04C20"/>
    <w:rsid w:val="00D04DB7"/>
    <w:rsid w:val="00D04EC3"/>
    <w:rsid w:val="00D0501B"/>
    <w:rsid w:val="00D05151"/>
    <w:rsid w:val="00D05258"/>
    <w:rsid w:val="00D052B5"/>
    <w:rsid w:val="00D0533A"/>
    <w:rsid w:val="00D0547A"/>
    <w:rsid w:val="00D0548F"/>
    <w:rsid w:val="00D05541"/>
    <w:rsid w:val="00D056AD"/>
    <w:rsid w:val="00D05853"/>
    <w:rsid w:val="00D05B50"/>
    <w:rsid w:val="00D05CD6"/>
    <w:rsid w:val="00D05CE1"/>
    <w:rsid w:val="00D05E35"/>
    <w:rsid w:val="00D05F10"/>
    <w:rsid w:val="00D05FBF"/>
    <w:rsid w:val="00D0604E"/>
    <w:rsid w:val="00D061D1"/>
    <w:rsid w:val="00D06281"/>
    <w:rsid w:val="00D062E3"/>
    <w:rsid w:val="00D0652D"/>
    <w:rsid w:val="00D0663C"/>
    <w:rsid w:val="00D067CA"/>
    <w:rsid w:val="00D0688B"/>
    <w:rsid w:val="00D06A93"/>
    <w:rsid w:val="00D06B11"/>
    <w:rsid w:val="00D06B79"/>
    <w:rsid w:val="00D06BEC"/>
    <w:rsid w:val="00D06CE5"/>
    <w:rsid w:val="00D06D1D"/>
    <w:rsid w:val="00D06E5B"/>
    <w:rsid w:val="00D06EF6"/>
    <w:rsid w:val="00D06F19"/>
    <w:rsid w:val="00D06FB0"/>
    <w:rsid w:val="00D07230"/>
    <w:rsid w:val="00D0727A"/>
    <w:rsid w:val="00D0751B"/>
    <w:rsid w:val="00D075BA"/>
    <w:rsid w:val="00D0774D"/>
    <w:rsid w:val="00D07988"/>
    <w:rsid w:val="00D0799F"/>
    <w:rsid w:val="00D079D2"/>
    <w:rsid w:val="00D07AC3"/>
    <w:rsid w:val="00D07B1F"/>
    <w:rsid w:val="00D07D77"/>
    <w:rsid w:val="00D07F2A"/>
    <w:rsid w:val="00D1022F"/>
    <w:rsid w:val="00D1030E"/>
    <w:rsid w:val="00D10469"/>
    <w:rsid w:val="00D104BA"/>
    <w:rsid w:val="00D10804"/>
    <w:rsid w:val="00D10AE5"/>
    <w:rsid w:val="00D10BFB"/>
    <w:rsid w:val="00D110FB"/>
    <w:rsid w:val="00D114BE"/>
    <w:rsid w:val="00D1153B"/>
    <w:rsid w:val="00D115A0"/>
    <w:rsid w:val="00D11674"/>
    <w:rsid w:val="00D11810"/>
    <w:rsid w:val="00D118C4"/>
    <w:rsid w:val="00D11921"/>
    <w:rsid w:val="00D119E6"/>
    <w:rsid w:val="00D11A2F"/>
    <w:rsid w:val="00D11BB6"/>
    <w:rsid w:val="00D11BFE"/>
    <w:rsid w:val="00D11C51"/>
    <w:rsid w:val="00D11ECE"/>
    <w:rsid w:val="00D11F1D"/>
    <w:rsid w:val="00D11F9B"/>
    <w:rsid w:val="00D12117"/>
    <w:rsid w:val="00D12599"/>
    <w:rsid w:val="00D125E6"/>
    <w:rsid w:val="00D12816"/>
    <w:rsid w:val="00D12A47"/>
    <w:rsid w:val="00D12A9F"/>
    <w:rsid w:val="00D12CB9"/>
    <w:rsid w:val="00D12D88"/>
    <w:rsid w:val="00D12E07"/>
    <w:rsid w:val="00D12E4E"/>
    <w:rsid w:val="00D12E55"/>
    <w:rsid w:val="00D12E96"/>
    <w:rsid w:val="00D13209"/>
    <w:rsid w:val="00D13216"/>
    <w:rsid w:val="00D132E2"/>
    <w:rsid w:val="00D13342"/>
    <w:rsid w:val="00D1344D"/>
    <w:rsid w:val="00D13450"/>
    <w:rsid w:val="00D134D1"/>
    <w:rsid w:val="00D134D9"/>
    <w:rsid w:val="00D135E6"/>
    <w:rsid w:val="00D1370B"/>
    <w:rsid w:val="00D13812"/>
    <w:rsid w:val="00D1387C"/>
    <w:rsid w:val="00D1387F"/>
    <w:rsid w:val="00D138A4"/>
    <w:rsid w:val="00D1390C"/>
    <w:rsid w:val="00D139FB"/>
    <w:rsid w:val="00D13B19"/>
    <w:rsid w:val="00D13B2F"/>
    <w:rsid w:val="00D13B6A"/>
    <w:rsid w:val="00D13BD9"/>
    <w:rsid w:val="00D13D23"/>
    <w:rsid w:val="00D13DEE"/>
    <w:rsid w:val="00D13E3A"/>
    <w:rsid w:val="00D13F9C"/>
    <w:rsid w:val="00D14042"/>
    <w:rsid w:val="00D140F5"/>
    <w:rsid w:val="00D142A9"/>
    <w:rsid w:val="00D142ED"/>
    <w:rsid w:val="00D143E3"/>
    <w:rsid w:val="00D14534"/>
    <w:rsid w:val="00D1458B"/>
    <w:rsid w:val="00D14775"/>
    <w:rsid w:val="00D148CD"/>
    <w:rsid w:val="00D1490E"/>
    <w:rsid w:val="00D14990"/>
    <w:rsid w:val="00D14997"/>
    <w:rsid w:val="00D14A04"/>
    <w:rsid w:val="00D14A4D"/>
    <w:rsid w:val="00D14F18"/>
    <w:rsid w:val="00D14FBB"/>
    <w:rsid w:val="00D14FF3"/>
    <w:rsid w:val="00D150DB"/>
    <w:rsid w:val="00D15121"/>
    <w:rsid w:val="00D15161"/>
    <w:rsid w:val="00D154B2"/>
    <w:rsid w:val="00D1556C"/>
    <w:rsid w:val="00D155ED"/>
    <w:rsid w:val="00D15613"/>
    <w:rsid w:val="00D15626"/>
    <w:rsid w:val="00D1566D"/>
    <w:rsid w:val="00D1587F"/>
    <w:rsid w:val="00D15970"/>
    <w:rsid w:val="00D15CED"/>
    <w:rsid w:val="00D15E43"/>
    <w:rsid w:val="00D15E4A"/>
    <w:rsid w:val="00D15E79"/>
    <w:rsid w:val="00D15E98"/>
    <w:rsid w:val="00D15FC0"/>
    <w:rsid w:val="00D15FC4"/>
    <w:rsid w:val="00D1603B"/>
    <w:rsid w:val="00D160C4"/>
    <w:rsid w:val="00D16335"/>
    <w:rsid w:val="00D163AB"/>
    <w:rsid w:val="00D16677"/>
    <w:rsid w:val="00D16765"/>
    <w:rsid w:val="00D16858"/>
    <w:rsid w:val="00D16991"/>
    <w:rsid w:val="00D16A68"/>
    <w:rsid w:val="00D16B22"/>
    <w:rsid w:val="00D16B2C"/>
    <w:rsid w:val="00D16C01"/>
    <w:rsid w:val="00D16D54"/>
    <w:rsid w:val="00D16DD9"/>
    <w:rsid w:val="00D16EDB"/>
    <w:rsid w:val="00D170FF"/>
    <w:rsid w:val="00D17178"/>
    <w:rsid w:val="00D171F4"/>
    <w:rsid w:val="00D172F4"/>
    <w:rsid w:val="00D1742D"/>
    <w:rsid w:val="00D174BA"/>
    <w:rsid w:val="00D17512"/>
    <w:rsid w:val="00D17606"/>
    <w:rsid w:val="00D176F5"/>
    <w:rsid w:val="00D178CE"/>
    <w:rsid w:val="00D1799F"/>
    <w:rsid w:val="00D17A44"/>
    <w:rsid w:val="00D17A7C"/>
    <w:rsid w:val="00D17B40"/>
    <w:rsid w:val="00D17BA5"/>
    <w:rsid w:val="00D17CCB"/>
    <w:rsid w:val="00D17D8A"/>
    <w:rsid w:val="00D17F51"/>
    <w:rsid w:val="00D20082"/>
    <w:rsid w:val="00D202FF"/>
    <w:rsid w:val="00D20316"/>
    <w:rsid w:val="00D20454"/>
    <w:rsid w:val="00D206F3"/>
    <w:rsid w:val="00D208D0"/>
    <w:rsid w:val="00D2094B"/>
    <w:rsid w:val="00D209DF"/>
    <w:rsid w:val="00D20C33"/>
    <w:rsid w:val="00D20CAC"/>
    <w:rsid w:val="00D20E0E"/>
    <w:rsid w:val="00D211C3"/>
    <w:rsid w:val="00D21236"/>
    <w:rsid w:val="00D212E9"/>
    <w:rsid w:val="00D21353"/>
    <w:rsid w:val="00D2151C"/>
    <w:rsid w:val="00D21521"/>
    <w:rsid w:val="00D21525"/>
    <w:rsid w:val="00D2152B"/>
    <w:rsid w:val="00D217DC"/>
    <w:rsid w:val="00D21817"/>
    <w:rsid w:val="00D21DFC"/>
    <w:rsid w:val="00D21EFA"/>
    <w:rsid w:val="00D22203"/>
    <w:rsid w:val="00D22307"/>
    <w:rsid w:val="00D223DB"/>
    <w:rsid w:val="00D22439"/>
    <w:rsid w:val="00D224AA"/>
    <w:rsid w:val="00D2251D"/>
    <w:rsid w:val="00D22551"/>
    <w:rsid w:val="00D22730"/>
    <w:rsid w:val="00D227D9"/>
    <w:rsid w:val="00D228D2"/>
    <w:rsid w:val="00D22BC0"/>
    <w:rsid w:val="00D22C75"/>
    <w:rsid w:val="00D22D3E"/>
    <w:rsid w:val="00D22DB1"/>
    <w:rsid w:val="00D22ED3"/>
    <w:rsid w:val="00D22FF5"/>
    <w:rsid w:val="00D2303A"/>
    <w:rsid w:val="00D232C0"/>
    <w:rsid w:val="00D23461"/>
    <w:rsid w:val="00D2350B"/>
    <w:rsid w:val="00D23582"/>
    <w:rsid w:val="00D235D0"/>
    <w:rsid w:val="00D236D4"/>
    <w:rsid w:val="00D23BA5"/>
    <w:rsid w:val="00D23C3C"/>
    <w:rsid w:val="00D23EF9"/>
    <w:rsid w:val="00D2418D"/>
    <w:rsid w:val="00D24242"/>
    <w:rsid w:val="00D2432D"/>
    <w:rsid w:val="00D243D0"/>
    <w:rsid w:val="00D24607"/>
    <w:rsid w:val="00D24750"/>
    <w:rsid w:val="00D248CB"/>
    <w:rsid w:val="00D248E6"/>
    <w:rsid w:val="00D24966"/>
    <w:rsid w:val="00D24A1B"/>
    <w:rsid w:val="00D24AD0"/>
    <w:rsid w:val="00D24CB3"/>
    <w:rsid w:val="00D24D2F"/>
    <w:rsid w:val="00D24D67"/>
    <w:rsid w:val="00D24DEA"/>
    <w:rsid w:val="00D24E1C"/>
    <w:rsid w:val="00D24EBD"/>
    <w:rsid w:val="00D24ECB"/>
    <w:rsid w:val="00D24FB3"/>
    <w:rsid w:val="00D25149"/>
    <w:rsid w:val="00D2536D"/>
    <w:rsid w:val="00D2545F"/>
    <w:rsid w:val="00D254EC"/>
    <w:rsid w:val="00D25575"/>
    <w:rsid w:val="00D25603"/>
    <w:rsid w:val="00D257FF"/>
    <w:rsid w:val="00D25BBB"/>
    <w:rsid w:val="00D25CE8"/>
    <w:rsid w:val="00D25D38"/>
    <w:rsid w:val="00D25E4E"/>
    <w:rsid w:val="00D25E89"/>
    <w:rsid w:val="00D25EC2"/>
    <w:rsid w:val="00D25EF8"/>
    <w:rsid w:val="00D260AD"/>
    <w:rsid w:val="00D26109"/>
    <w:rsid w:val="00D2633F"/>
    <w:rsid w:val="00D2646C"/>
    <w:rsid w:val="00D26512"/>
    <w:rsid w:val="00D265EB"/>
    <w:rsid w:val="00D2687B"/>
    <w:rsid w:val="00D2699C"/>
    <w:rsid w:val="00D269B0"/>
    <w:rsid w:val="00D269E0"/>
    <w:rsid w:val="00D26A17"/>
    <w:rsid w:val="00D26DCE"/>
    <w:rsid w:val="00D26E9B"/>
    <w:rsid w:val="00D26F5B"/>
    <w:rsid w:val="00D26F79"/>
    <w:rsid w:val="00D27063"/>
    <w:rsid w:val="00D272BC"/>
    <w:rsid w:val="00D2732C"/>
    <w:rsid w:val="00D27522"/>
    <w:rsid w:val="00D2752C"/>
    <w:rsid w:val="00D27550"/>
    <w:rsid w:val="00D27681"/>
    <w:rsid w:val="00D27831"/>
    <w:rsid w:val="00D27AD8"/>
    <w:rsid w:val="00D27B36"/>
    <w:rsid w:val="00D27B98"/>
    <w:rsid w:val="00D27BDD"/>
    <w:rsid w:val="00D27C1F"/>
    <w:rsid w:val="00D27CB1"/>
    <w:rsid w:val="00D27D2B"/>
    <w:rsid w:val="00D27D74"/>
    <w:rsid w:val="00D27EBB"/>
    <w:rsid w:val="00D3019D"/>
    <w:rsid w:val="00D3022E"/>
    <w:rsid w:val="00D3025A"/>
    <w:rsid w:val="00D3035E"/>
    <w:rsid w:val="00D304D8"/>
    <w:rsid w:val="00D30516"/>
    <w:rsid w:val="00D305C9"/>
    <w:rsid w:val="00D3074C"/>
    <w:rsid w:val="00D3075A"/>
    <w:rsid w:val="00D30991"/>
    <w:rsid w:val="00D309EC"/>
    <w:rsid w:val="00D30B7A"/>
    <w:rsid w:val="00D30C88"/>
    <w:rsid w:val="00D30CFB"/>
    <w:rsid w:val="00D30E56"/>
    <w:rsid w:val="00D30E9E"/>
    <w:rsid w:val="00D30F53"/>
    <w:rsid w:val="00D30F94"/>
    <w:rsid w:val="00D30FFE"/>
    <w:rsid w:val="00D31131"/>
    <w:rsid w:val="00D31149"/>
    <w:rsid w:val="00D31187"/>
    <w:rsid w:val="00D3126F"/>
    <w:rsid w:val="00D31316"/>
    <w:rsid w:val="00D3152F"/>
    <w:rsid w:val="00D315B6"/>
    <w:rsid w:val="00D315DA"/>
    <w:rsid w:val="00D31664"/>
    <w:rsid w:val="00D3167E"/>
    <w:rsid w:val="00D317B8"/>
    <w:rsid w:val="00D318E2"/>
    <w:rsid w:val="00D319A1"/>
    <w:rsid w:val="00D319EC"/>
    <w:rsid w:val="00D31A8E"/>
    <w:rsid w:val="00D31A97"/>
    <w:rsid w:val="00D31AAA"/>
    <w:rsid w:val="00D31C1F"/>
    <w:rsid w:val="00D31D03"/>
    <w:rsid w:val="00D31D81"/>
    <w:rsid w:val="00D31DCD"/>
    <w:rsid w:val="00D3209C"/>
    <w:rsid w:val="00D320BC"/>
    <w:rsid w:val="00D3218A"/>
    <w:rsid w:val="00D322B2"/>
    <w:rsid w:val="00D3254E"/>
    <w:rsid w:val="00D3279A"/>
    <w:rsid w:val="00D32B91"/>
    <w:rsid w:val="00D32CDA"/>
    <w:rsid w:val="00D32DD8"/>
    <w:rsid w:val="00D32FD0"/>
    <w:rsid w:val="00D33056"/>
    <w:rsid w:val="00D33174"/>
    <w:rsid w:val="00D3317D"/>
    <w:rsid w:val="00D33244"/>
    <w:rsid w:val="00D332D6"/>
    <w:rsid w:val="00D333BA"/>
    <w:rsid w:val="00D33417"/>
    <w:rsid w:val="00D33430"/>
    <w:rsid w:val="00D33796"/>
    <w:rsid w:val="00D339EA"/>
    <w:rsid w:val="00D33AC4"/>
    <w:rsid w:val="00D33AF6"/>
    <w:rsid w:val="00D340A3"/>
    <w:rsid w:val="00D341B4"/>
    <w:rsid w:val="00D34211"/>
    <w:rsid w:val="00D3433E"/>
    <w:rsid w:val="00D3441D"/>
    <w:rsid w:val="00D344C0"/>
    <w:rsid w:val="00D345B5"/>
    <w:rsid w:val="00D34635"/>
    <w:rsid w:val="00D34699"/>
    <w:rsid w:val="00D348FB"/>
    <w:rsid w:val="00D34A9E"/>
    <w:rsid w:val="00D34AC7"/>
    <w:rsid w:val="00D34C0E"/>
    <w:rsid w:val="00D34C19"/>
    <w:rsid w:val="00D34CD6"/>
    <w:rsid w:val="00D34D29"/>
    <w:rsid w:val="00D35029"/>
    <w:rsid w:val="00D353B5"/>
    <w:rsid w:val="00D35436"/>
    <w:rsid w:val="00D354B0"/>
    <w:rsid w:val="00D3576A"/>
    <w:rsid w:val="00D359C4"/>
    <w:rsid w:val="00D359EC"/>
    <w:rsid w:val="00D35A1E"/>
    <w:rsid w:val="00D35A64"/>
    <w:rsid w:val="00D35AA1"/>
    <w:rsid w:val="00D35ABA"/>
    <w:rsid w:val="00D35AD9"/>
    <w:rsid w:val="00D35B92"/>
    <w:rsid w:val="00D35C90"/>
    <w:rsid w:val="00D35CE4"/>
    <w:rsid w:val="00D35CF2"/>
    <w:rsid w:val="00D35D80"/>
    <w:rsid w:val="00D35F13"/>
    <w:rsid w:val="00D360D3"/>
    <w:rsid w:val="00D36196"/>
    <w:rsid w:val="00D361D1"/>
    <w:rsid w:val="00D36290"/>
    <w:rsid w:val="00D36353"/>
    <w:rsid w:val="00D3641B"/>
    <w:rsid w:val="00D3646A"/>
    <w:rsid w:val="00D368A3"/>
    <w:rsid w:val="00D368B4"/>
    <w:rsid w:val="00D369EB"/>
    <w:rsid w:val="00D36C45"/>
    <w:rsid w:val="00D36D2B"/>
    <w:rsid w:val="00D36D4C"/>
    <w:rsid w:val="00D36E31"/>
    <w:rsid w:val="00D3704D"/>
    <w:rsid w:val="00D3712C"/>
    <w:rsid w:val="00D37286"/>
    <w:rsid w:val="00D3731F"/>
    <w:rsid w:val="00D37348"/>
    <w:rsid w:val="00D3765A"/>
    <w:rsid w:val="00D37858"/>
    <w:rsid w:val="00D378FA"/>
    <w:rsid w:val="00D37AD9"/>
    <w:rsid w:val="00D37AF4"/>
    <w:rsid w:val="00D37C34"/>
    <w:rsid w:val="00D37D16"/>
    <w:rsid w:val="00D37DA4"/>
    <w:rsid w:val="00D4001E"/>
    <w:rsid w:val="00D40020"/>
    <w:rsid w:val="00D40086"/>
    <w:rsid w:val="00D4026E"/>
    <w:rsid w:val="00D403E0"/>
    <w:rsid w:val="00D40407"/>
    <w:rsid w:val="00D404C3"/>
    <w:rsid w:val="00D405BD"/>
    <w:rsid w:val="00D4060F"/>
    <w:rsid w:val="00D40667"/>
    <w:rsid w:val="00D40690"/>
    <w:rsid w:val="00D406E5"/>
    <w:rsid w:val="00D409F9"/>
    <w:rsid w:val="00D40A26"/>
    <w:rsid w:val="00D40C2C"/>
    <w:rsid w:val="00D40C6C"/>
    <w:rsid w:val="00D40C99"/>
    <w:rsid w:val="00D40DBD"/>
    <w:rsid w:val="00D40F3A"/>
    <w:rsid w:val="00D410A0"/>
    <w:rsid w:val="00D41189"/>
    <w:rsid w:val="00D41195"/>
    <w:rsid w:val="00D411B5"/>
    <w:rsid w:val="00D4126B"/>
    <w:rsid w:val="00D4129D"/>
    <w:rsid w:val="00D41314"/>
    <w:rsid w:val="00D413A1"/>
    <w:rsid w:val="00D413A3"/>
    <w:rsid w:val="00D4159A"/>
    <w:rsid w:val="00D415FE"/>
    <w:rsid w:val="00D41774"/>
    <w:rsid w:val="00D41861"/>
    <w:rsid w:val="00D41936"/>
    <w:rsid w:val="00D419D1"/>
    <w:rsid w:val="00D419E4"/>
    <w:rsid w:val="00D41C0D"/>
    <w:rsid w:val="00D41D16"/>
    <w:rsid w:val="00D4202C"/>
    <w:rsid w:val="00D4205D"/>
    <w:rsid w:val="00D420C8"/>
    <w:rsid w:val="00D4212E"/>
    <w:rsid w:val="00D42273"/>
    <w:rsid w:val="00D4251E"/>
    <w:rsid w:val="00D42653"/>
    <w:rsid w:val="00D4283F"/>
    <w:rsid w:val="00D42A4B"/>
    <w:rsid w:val="00D42BA1"/>
    <w:rsid w:val="00D42CC8"/>
    <w:rsid w:val="00D42D8F"/>
    <w:rsid w:val="00D43036"/>
    <w:rsid w:val="00D4330A"/>
    <w:rsid w:val="00D433C4"/>
    <w:rsid w:val="00D433E6"/>
    <w:rsid w:val="00D434DC"/>
    <w:rsid w:val="00D437D7"/>
    <w:rsid w:val="00D4382C"/>
    <w:rsid w:val="00D43910"/>
    <w:rsid w:val="00D43D01"/>
    <w:rsid w:val="00D43F97"/>
    <w:rsid w:val="00D4408C"/>
    <w:rsid w:val="00D44103"/>
    <w:rsid w:val="00D4445A"/>
    <w:rsid w:val="00D44475"/>
    <w:rsid w:val="00D4455D"/>
    <w:rsid w:val="00D44728"/>
    <w:rsid w:val="00D447E2"/>
    <w:rsid w:val="00D4492A"/>
    <w:rsid w:val="00D44942"/>
    <w:rsid w:val="00D44B16"/>
    <w:rsid w:val="00D44C1B"/>
    <w:rsid w:val="00D44C80"/>
    <w:rsid w:val="00D44CC1"/>
    <w:rsid w:val="00D44D25"/>
    <w:rsid w:val="00D44D88"/>
    <w:rsid w:val="00D44F1C"/>
    <w:rsid w:val="00D45223"/>
    <w:rsid w:val="00D453FD"/>
    <w:rsid w:val="00D4575A"/>
    <w:rsid w:val="00D45765"/>
    <w:rsid w:val="00D45811"/>
    <w:rsid w:val="00D45947"/>
    <w:rsid w:val="00D459D3"/>
    <w:rsid w:val="00D45BE3"/>
    <w:rsid w:val="00D45D39"/>
    <w:rsid w:val="00D45D8D"/>
    <w:rsid w:val="00D45FFE"/>
    <w:rsid w:val="00D46032"/>
    <w:rsid w:val="00D4624B"/>
    <w:rsid w:val="00D46631"/>
    <w:rsid w:val="00D4663C"/>
    <w:rsid w:val="00D468A0"/>
    <w:rsid w:val="00D468E4"/>
    <w:rsid w:val="00D468FA"/>
    <w:rsid w:val="00D46942"/>
    <w:rsid w:val="00D46A4C"/>
    <w:rsid w:val="00D46A8A"/>
    <w:rsid w:val="00D46D34"/>
    <w:rsid w:val="00D46D80"/>
    <w:rsid w:val="00D46F29"/>
    <w:rsid w:val="00D46F33"/>
    <w:rsid w:val="00D47341"/>
    <w:rsid w:val="00D47372"/>
    <w:rsid w:val="00D47410"/>
    <w:rsid w:val="00D474B6"/>
    <w:rsid w:val="00D4754D"/>
    <w:rsid w:val="00D47729"/>
    <w:rsid w:val="00D47761"/>
    <w:rsid w:val="00D4786B"/>
    <w:rsid w:val="00D478E7"/>
    <w:rsid w:val="00D4794F"/>
    <w:rsid w:val="00D47B77"/>
    <w:rsid w:val="00D47C65"/>
    <w:rsid w:val="00D47F28"/>
    <w:rsid w:val="00D500CA"/>
    <w:rsid w:val="00D500CB"/>
    <w:rsid w:val="00D502B9"/>
    <w:rsid w:val="00D50345"/>
    <w:rsid w:val="00D50367"/>
    <w:rsid w:val="00D50382"/>
    <w:rsid w:val="00D50521"/>
    <w:rsid w:val="00D507E6"/>
    <w:rsid w:val="00D507FE"/>
    <w:rsid w:val="00D50833"/>
    <w:rsid w:val="00D509CA"/>
    <w:rsid w:val="00D509F9"/>
    <w:rsid w:val="00D50A63"/>
    <w:rsid w:val="00D50AB9"/>
    <w:rsid w:val="00D50E42"/>
    <w:rsid w:val="00D50E53"/>
    <w:rsid w:val="00D50F00"/>
    <w:rsid w:val="00D50FA7"/>
    <w:rsid w:val="00D51028"/>
    <w:rsid w:val="00D51031"/>
    <w:rsid w:val="00D511CB"/>
    <w:rsid w:val="00D514E5"/>
    <w:rsid w:val="00D5186B"/>
    <w:rsid w:val="00D518A5"/>
    <w:rsid w:val="00D51A0F"/>
    <w:rsid w:val="00D51B0F"/>
    <w:rsid w:val="00D51BCE"/>
    <w:rsid w:val="00D51C21"/>
    <w:rsid w:val="00D51D39"/>
    <w:rsid w:val="00D51FD1"/>
    <w:rsid w:val="00D521F4"/>
    <w:rsid w:val="00D5224D"/>
    <w:rsid w:val="00D52321"/>
    <w:rsid w:val="00D52678"/>
    <w:rsid w:val="00D5286B"/>
    <w:rsid w:val="00D528D7"/>
    <w:rsid w:val="00D528F4"/>
    <w:rsid w:val="00D52A9A"/>
    <w:rsid w:val="00D52BDE"/>
    <w:rsid w:val="00D52D2A"/>
    <w:rsid w:val="00D52EA0"/>
    <w:rsid w:val="00D53062"/>
    <w:rsid w:val="00D53067"/>
    <w:rsid w:val="00D5308A"/>
    <w:rsid w:val="00D532ED"/>
    <w:rsid w:val="00D533F7"/>
    <w:rsid w:val="00D534CF"/>
    <w:rsid w:val="00D53593"/>
    <w:rsid w:val="00D535C4"/>
    <w:rsid w:val="00D536B4"/>
    <w:rsid w:val="00D53840"/>
    <w:rsid w:val="00D538E5"/>
    <w:rsid w:val="00D539B0"/>
    <w:rsid w:val="00D539C5"/>
    <w:rsid w:val="00D53AC4"/>
    <w:rsid w:val="00D53B08"/>
    <w:rsid w:val="00D53BDA"/>
    <w:rsid w:val="00D53BF1"/>
    <w:rsid w:val="00D53DB9"/>
    <w:rsid w:val="00D53DC4"/>
    <w:rsid w:val="00D53DE9"/>
    <w:rsid w:val="00D53DED"/>
    <w:rsid w:val="00D54166"/>
    <w:rsid w:val="00D541D8"/>
    <w:rsid w:val="00D542AC"/>
    <w:rsid w:val="00D54512"/>
    <w:rsid w:val="00D5461D"/>
    <w:rsid w:val="00D548F3"/>
    <w:rsid w:val="00D54923"/>
    <w:rsid w:val="00D54A20"/>
    <w:rsid w:val="00D54A93"/>
    <w:rsid w:val="00D54D2D"/>
    <w:rsid w:val="00D54E52"/>
    <w:rsid w:val="00D54F05"/>
    <w:rsid w:val="00D54F65"/>
    <w:rsid w:val="00D54F9E"/>
    <w:rsid w:val="00D5501D"/>
    <w:rsid w:val="00D55029"/>
    <w:rsid w:val="00D55075"/>
    <w:rsid w:val="00D55142"/>
    <w:rsid w:val="00D552F0"/>
    <w:rsid w:val="00D554C7"/>
    <w:rsid w:val="00D55776"/>
    <w:rsid w:val="00D5597B"/>
    <w:rsid w:val="00D559DB"/>
    <w:rsid w:val="00D55A29"/>
    <w:rsid w:val="00D55AB3"/>
    <w:rsid w:val="00D55B1F"/>
    <w:rsid w:val="00D55CFB"/>
    <w:rsid w:val="00D55DCF"/>
    <w:rsid w:val="00D55DFB"/>
    <w:rsid w:val="00D5606D"/>
    <w:rsid w:val="00D56240"/>
    <w:rsid w:val="00D56259"/>
    <w:rsid w:val="00D5653D"/>
    <w:rsid w:val="00D56863"/>
    <w:rsid w:val="00D56A5E"/>
    <w:rsid w:val="00D56A87"/>
    <w:rsid w:val="00D56AD2"/>
    <w:rsid w:val="00D56ADA"/>
    <w:rsid w:val="00D56C36"/>
    <w:rsid w:val="00D56C4E"/>
    <w:rsid w:val="00D56D97"/>
    <w:rsid w:val="00D56F42"/>
    <w:rsid w:val="00D56FB8"/>
    <w:rsid w:val="00D570F5"/>
    <w:rsid w:val="00D570F9"/>
    <w:rsid w:val="00D57464"/>
    <w:rsid w:val="00D575B4"/>
    <w:rsid w:val="00D57698"/>
    <w:rsid w:val="00D576D4"/>
    <w:rsid w:val="00D57A0D"/>
    <w:rsid w:val="00D57B8C"/>
    <w:rsid w:val="00D57C52"/>
    <w:rsid w:val="00D57D7F"/>
    <w:rsid w:val="00D57DC9"/>
    <w:rsid w:val="00D57E6B"/>
    <w:rsid w:val="00D57EB1"/>
    <w:rsid w:val="00D57F3A"/>
    <w:rsid w:val="00D6007E"/>
    <w:rsid w:val="00D600E9"/>
    <w:rsid w:val="00D6014C"/>
    <w:rsid w:val="00D6033E"/>
    <w:rsid w:val="00D60382"/>
    <w:rsid w:val="00D60485"/>
    <w:rsid w:val="00D60A4B"/>
    <w:rsid w:val="00D60A6C"/>
    <w:rsid w:val="00D60CFD"/>
    <w:rsid w:val="00D60DB2"/>
    <w:rsid w:val="00D60DE7"/>
    <w:rsid w:val="00D60DF6"/>
    <w:rsid w:val="00D60E29"/>
    <w:rsid w:val="00D60E99"/>
    <w:rsid w:val="00D60EA9"/>
    <w:rsid w:val="00D6121A"/>
    <w:rsid w:val="00D61222"/>
    <w:rsid w:val="00D61253"/>
    <w:rsid w:val="00D6127F"/>
    <w:rsid w:val="00D612A3"/>
    <w:rsid w:val="00D6145B"/>
    <w:rsid w:val="00D61659"/>
    <w:rsid w:val="00D61736"/>
    <w:rsid w:val="00D61738"/>
    <w:rsid w:val="00D617B4"/>
    <w:rsid w:val="00D61838"/>
    <w:rsid w:val="00D618E8"/>
    <w:rsid w:val="00D61901"/>
    <w:rsid w:val="00D619C7"/>
    <w:rsid w:val="00D61A49"/>
    <w:rsid w:val="00D61B08"/>
    <w:rsid w:val="00D61E03"/>
    <w:rsid w:val="00D62145"/>
    <w:rsid w:val="00D621DE"/>
    <w:rsid w:val="00D62341"/>
    <w:rsid w:val="00D62382"/>
    <w:rsid w:val="00D623CF"/>
    <w:rsid w:val="00D625FA"/>
    <w:rsid w:val="00D6264A"/>
    <w:rsid w:val="00D62967"/>
    <w:rsid w:val="00D62990"/>
    <w:rsid w:val="00D62B6E"/>
    <w:rsid w:val="00D62E79"/>
    <w:rsid w:val="00D62EA8"/>
    <w:rsid w:val="00D63087"/>
    <w:rsid w:val="00D630E3"/>
    <w:rsid w:val="00D63340"/>
    <w:rsid w:val="00D63362"/>
    <w:rsid w:val="00D63457"/>
    <w:rsid w:val="00D63465"/>
    <w:rsid w:val="00D634E9"/>
    <w:rsid w:val="00D63593"/>
    <w:rsid w:val="00D6360A"/>
    <w:rsid w:val="00D636B0"/>
    <w:rsid w:val="00D63859"/>
    <w:rsid w:val="00D639CD"/>
    <w:rsid w:val="00D63D34"/>
    <w:rsid w:val="00D63FFE"/>
    <w:rsid w:val="00D640A2"/>
    <w:rsid w:val="00D640FF"/>
    <w:rsid w:val="00D64171"/>
    <w:rsid w:val="00D641C5"/>
    <w:rsid w:val="00D6434A"/>
    <w:rsid w:val="00D64390"/>
    <w:rsid w:val="00D645D1"/>
    <w:rsid w:val="00D6479B"/>
    <w:rsid w:val="00D64982"/>
    <w:rsid w:val="00D64B1F"/>
    <w:rsid w:val="00D64B90"/>
    <w:rsid w:val="00D64E21"/>
    <w:rsid w:val="00D64E9E"/>
    <w:rsid w:val="00D64EDB"/>
    <w:rsid w:val="00D64F58"/>
    <w:rsid w:val="00D64F8C"/>
    <w:rsid w:val="00D650E7"/>
    <w:rsid w:val="00D6511C"/>
    <w:rsid w:val="00D65158"/>
    <w:rsid w:val="00D651DC"/>
    <w:rsid w:val="00D6552F"/>
    <w:rsid w:val="00D655C9"/>
    <w:rsid w:val="00D657C3"/>
    <w:rsid w:val="00D6591C"/>
    <w:rsid w:val="00D65934"/>
    <w:rsid w:val="00D65960"/>
    <w:rsid w:val="00D65B17"/>
    <w:rsid w:val="00D65B18"/>
    <w:rsid w:val="00D65CEB"/>
    <w:rsid w:val="00D65D9D"/>
    <w:rsid w:val="00D65E90"/>
    <w:rsid w:val="00D65EFD"/>
    <w:rsid w:val="00D65FA2"/>
    <w:rsid w:val="00D660E3"/>
    <w:rsid w:val="00D6610D"/>
    <w:rsid w:val="00D661D7"/>
    <w:rsid w:val="00D662CB"/>
    <w:rsid w:val="00D662CF"/>
    <w:rsid w:val="00D66353"/>
    <w:rsid w:val="00D66381"/>
    <w:rsid w:val="00D66394"/>
    <w:rsid w:val="00D663CD"/>
    <w:rsid w:val="00D663E8"/>
    <w:rsid w:val="00D664CD"/>
    <w:rsid w:val="00D66516"/>
    <w:rsid w:val="00D66740"/>
    <w:rsid w:val="00D66777"/>
    <w:rsid w:val="00D6699A"/>
    <w:rsid w:val="00D669BA"/>
    <w:rsid w:val="00D66B7B"/>
    <w:rsid w:val="00D66D97"/>
    <w:rsid w:val="00D66F31"/>
    <w:rsid w:val="00D66F7C"/>
    <w:rsid w:val="00D675F9"/>
    <w:rsid w:val="00D677BA"/>
    <w:rsid w:val="00D677C9"/>
    <w:rsid w:val="00D67A2B"/>
    <w:rsid w:val="00D67AAA"/>
    <w:rsid w:val="00D67C09"/>
    <w:rsid w:val="00D67D9C"/>
    <w:rsid w:val="00D67F96"/>
    <w:rsid w:val="00D7006D"/>
    <w:rsid w:val="00D700FD"/>
    <w:rsid w:val="00D702E5"/>
    <w:rsid w:val="00D703E4"/>
    <w:rsid w:val="00D70433"/>
    <w:rsid w:val="00D70542"/>
    <w:rsid w:val="00D70577"/>
    <w:rsid w:val="00D706E7"/>
    <w:rsid w:val="00D70A5C"/>
    <w:rsid w:val="00D70ADA"/>
    <w:rsid w:val="00D70B6F"/>
    <w:rsid w:val="00D70B7E"/>
    <w:rsid w:val="00D70C77"/>
    <w:rsid w:val="00D70DAB"/>
    <w:rsid w:val="00D70E6A"/>
    <w:rsid w:val="00D70F6A"/>
    <w:rsid w:val="00D70FBF"/>
    <w:rsid w:val="00D7110B"/>
    <w:rsid w:val="00D71164"/>
    <w:rsid w:val="00D71257"/>
    <w:rsid w:val="00D7129E"/>
    <w:rsid w:val="00D715ED"/>
    <w:rsid w:val="00D71A0C"/>
    <w:rsid w:val="00D71A66"/>
    <w:rsid w:val="00D71AA0"/>
    <w:rsid w:val="00D71B29"/>
    <w:rsid w:val="00D71B63"/>
    <w:rsid w:val="00D71BF4"/>
    <w:rsid w:val="00D71DE5"/>
    <w:rsid w:val="00D72024"/>
    <w:rsid w:val="00D72081"/>
    <w:rsid w:val="00D720AF"/>
    <w:rsid w:val="00D7218F"/>
    <w:rsid w:val="00D72243"/>
    <w:rsid w:val="00D7226F"/>
    <w:rsid w:val="00D722DA"/>
    <w:rsid w:val="00D723BD"/>
    <w:rsid w:val="00D729E8"/>
    <w:rsid w:val="00D72AC6"/>
    <w:rsid w:val="00D72B06"/>
    <w:rsid w:val="00D72D15"/>
    <w:rsid w:val="00D72ED9"/>
    <w:rsid w:val="00D72F2E"/>
    <w:rsid w:val="00D72FAB"/>
    <w:rsid w:val="00D73041"/>
    <w:rsid w:val="00D73048"/>
    <w:rsid w:val="00D7316E"/>
    <w:rsid w:val="00D731C3"/>
    <w:rsid w:val="00D73221"/>
    <w:rsid w:val="00D7324C"/>
    <w:rsid w:val="00D733BE"/>
    <w:rsid w:val="00D733F3"/>
    <w:rsid w:val="00D73435"/>
    <w:rsid w:val="00D7367F"/>
    <w:rsid w:val="00D73723"/>
    <w:rsid w:val="00D73984"/>
    <w:rsid w:val="00D739CF"/>
    <w:rsid w:val="00D739EA"/>
    <w:rsid w:val="00D73D3D"/>
    <w:rsid w:val="00D73D52"/>
    <w:rsid w:val="00D73DBC"/>
    <w:rsid w:val="00D73EE3"/>
    <w:rsid w:val="00D73FA8"/>
    <w:rsid w:val="00D73FBF"/>
    <w:rsid w:val="00D740B5"/>
    <w:rsid w:val="00D740FC"/>
    <w:rsid w:val="00D74278"/>
    <w:rsid w:val="00D7436B"/>
    <w:rsid w:val="00D74406"/>
    <w:rsid w:val="00D74497"/>
    <w:rsid w:val="00D74564"/>
    <w:rsid w:val="00D74599"/>
    <w:rsid w:val="00D745FB"/>
    <w:rsid w:val="00D74856"/>
    <w:rsid w:val="00D748FF"/>
    <w:rsid w:val="00D7492A"/>
    <w:rsid w:val="00D749C2"/>
    <w:rsid w:val="00D74B1B"/>
    <w:rsid w:val="00D74BA9"/>
    <w:rsid w:val="00D74C9A"/>
    <w:rsid w:val="00D74CAA"/>
    <w:rsid w:val="00D74F56"/>
    <w:rsid w:val="00D74FE6"/>
    <w:rsid w:val="00D74FE7"/>
    <w:rsid w:val="00D74FE9"/>
    <w:rsid w:val="00D7509D"/>
    <w:rsid w:val="00D755DE"/>
    <w:rsid w:val="00D756C5"/>
    <w:rsid w:val="00D756E4"/>
    <w:rsid w:val="00D75725"/>
    <w:rsid w:val="00D757A3"/>
    <w:rsid w:val="00D757B9"/>
    <w:rsid w:val="00D75B04"/>
    <w:rsid w:val="00D75E58"/>
    <w:rsid w:val="00D75E81"/>
    <w:rsid w:val="00D75FB0"/>
    <w:rsid w:val="00D760EF"/>
    <w:rsid w:val="00D76310"/>
    <w:rsid w:val="00D7641B"/>
    <w:rsid w:val="00D76525"/>
    <w:rsid w:val="00D765A2"/>
    <w:rsid w:val="00D766AC"/>
    <w:rsid w:val="00D76B36"/>
    <w:rsid w:val="00D76BCA"/>
    <w:rsid w:val="00D76CEB"/>
    <w:rsid w:val="00D76D56"/>
    <w:rsid w:val="00D76DDA"/>
    <w:rsid w:val="00D76EAD"/>
    <w:rsid w:val="00D76F16"/>
    <w:rsid w:val="00D770CA"/>
    <w:rsid w:val="00D771C4"/>
    <w:rsid w:val="00D772BA"/>
    <w:rsid w:val="00D77412"/>
    <w:rsid w:val="00D7768F"/>
    <w:rsid w:val="00D77769"/>
    <w:rsid w:val="00D77777"/>
    <w:rsid w:val="00D7777B"/>
    <w:rsid w:val="00D779D6"/>
    <w:rsid w:val="00D77A7D"/>
    <w:rsid w:val="00D77A88"/>
    <w:rsid w:val="00D77AE6"/>
    <w:rsid w:val="00D77C3B"/>
    <w:rsid w:val="00D77D66"/>
    <w:rsid w:val="00D77E76"/>
    <w:rsid w:val="00D77EB0"/>
    <w:rsid w:val="00D77F09"/>
    <w:rsid w:val="00D8012A"/>
    <w:rsid w:val="00D80162"/>
    <w:rsid w:val="00D80278"/>
    <w:rsid w:val="00D802DA"/>
    <w:rsid w:val="00D80402"/>
    <w:rsid w:val="00D80780"/>
    <w:rsid w:val="00D80872"/>
    <w:rsid w:val="00D80A01"/>
    <w:rsid w:val="00D80AEC"/>
    <w:rsid w:val="00D80C27"/>
    <w:rsid w:val="00D80F81"/>
    <w:rsid w:val="00D81055"/>
    <w:rsid w:val="00D81173"/>
    <w:rsid w:val="00D812A7"/>
    <w:rsid w:val="00D814CC"/>
    <w:rsid w:val="00D814CF"/>
    <w:rsid w:val="00D8171D"/>
    <w:rsid w:val="00D817D6"/>
    <w:rsid w:val="00D818C9"/>
    <w:rsid w:val="00D8198B"/>
    <w:rsid w:val="00D81AE8"/>
    <w:rsid w:val="00D81B63"/>
    <w:rsid w:val="00D81EED"/>
    <w:rsid w:val="00D82091"/>
    <w:rsid w:val="00D820F5"/>
    <w:rsid w:val="00D82168"/>
    <w:rsid w:val="00D822FD"/>
    <w:rsid w:val="00D82603"/>
    <w:rsid w:val="00D8273D"/>
    <w:rsid w:val="00D82828"/>
    <w:rsid w:val="00D82877"/>
    <w:rsid w:val="00D828A2"/>
    <w:rsid w:val="00D828BA"/>
    <w:rsid w:val="00D82947"/>
    <w:rsid w:val="00D829EE"/>
    <w:rsid w:val="00D82A4E"/>
    <w:rsid w:val="00D82CBE"/>
    <w:rsid w:val="00D82FCC"/>
    <w:rsid w:val="00D82FD3"/>
    <w:rsid w:val="00D830BE"/>
    <w:rsid w:val="00D830F3"/>
    <w:rsid w:val="00D83174"/>
    <w:rsid w:val="00D83244"/>
    <w:rsid w:val="00D83387"/>
    <w:rsid w:val="00D83390"/>
    <w:rsid w:val="00D835FE"/>
    <w:rsid w:val="00D8365E"/>
    <w:rsid w:val="00D836A0"/>
    <w:rsid w:val="00D8370E"/>
    <w:rsid w:val="00D838AD"/>
    <w:rsid w:val="00D83916"/>
    <w:rsid w:val="00D83A01"/>
    <w:rsid w:val="00D83A5A"/>
    <w:rsid w:val="00D83B49"/>
    <w:rsid w:val="00D83C32"/>
    <w:rsid w:val="00D83C8B"/>
    <w:rsid w:val="00D83D52"/>
    <w:rsid w:val="00D83D67"/>
    <w:rsid w:val="00D84073"/>
    <w:rsid w:val="00D8426F"/>
    <w:rsid w:val="00D84290"/>
    <w:rsid w:val="00D8429C"/>
    <w:rsid w:val="00D84321"/>
    <w:rsid w:val="00D8440A"/>
    <w:rsid w:val="00D8451C"/>
    <w:rsid w:val="00D8467A"/>
    <w:rsid w:val="00D847B5"/>
    <w:rsid w:val="00D8488A"/>
    <w:rsid w:val="00D848F6"/>
    <w:rsid w:val="00D84A4C"/>
    <w:rsid w:val="00D84B82"/>
    <w:rsid w:val="00D84CC3"/>
    <w:rsid w:val="00D84E27"/>
    <w:rsid w:val="00D84F3E"/>
    <w:rsid w:val="00D84FF2"/>
    <w:rsid w:val="00D8504C"/>
    <w:rsid w:val="00D8505D"/>
    <w:rsid w:val="00D85140"/>
    <w:rsid w:val="00D85753"/>
    <w:rsid w:val="00D859BB"/>
    <w:rsid w:val="00D85A36"/>
    <w:rsid w:val="00D85BFE"/>
    <w:rsid w:val="00D85C37"/>
    <w:rsid w:val="00D85C5C"/>
    <w:rsid w:val="00D85CAA"/>
    <w:rsid w:val="00D85DC2"/>
    <w:rsid w:val="00D85E32"/>
    <w:rsid w:val="00D85F7C"/>
    <w:rsid w:val="00D85FD6"/>
    <w:rsid w:val="00D860AB"/>
    <w:rsid w:val="00D860AD"/>
    <w:rsid w:val="00D861FB"/>
    <w:rsid w:val="00D862E5"/>
    <w:rsid w:val="00D864FF"/>
    <w:rsid w:val="00D8654E"/>
    <w:rsid w:val="00D86A8C"/>
    <w:rsid w:val="00D86A9A"/>
    <w:rsid w:val="00D86C3D"/>
    <w:rsid w:val="00D86FE1"/>
    <w:rsid w:val="00D8700C"/>
    <w:rsid w:val="00D87086"/>
    <w:rsid w:val="00D87107"/>
    <w:rsid w:val="00D87113"/>
    <w:rsid w:val="00D871CA"/>
    <w:rsid w:val="00D87245"/>
    <w:rsid w:val="00D87348"/>
    <w:rsid w:val="00D87393"/>
    <w:rsid w:val="00D876D2"/>
    <w:rsid w:val="00D87729"/>
    <w:rsid w:val="00D87828"/>
    <w:rsid w:val="00D879AE"/>
    <w:rsid w:val="00D87A7B"/>
    <w:rsid w:val="00D87A8E"/>
    <w:rsid w:val="00D87A96"/>
    <w:rsid w:val="00D87C3F"/>
    <w:rsid w:val="00D87C6B"/>
    <w:rsid w:val="00D87D3A"/>
    <w:rsid w:val="00D87DCC"/>
    <w:rsid w:val="00D87E07"/>
    <w:rsid w:val="00D87E09"/>
    <w:rsid w:val="00D87F14"/>
    <w:rsid w:val="00D87F8E"/>
    <w:rsid w:val="00D900C0"/>
    <w:rsid w:val="00D90127"/>
    <w:rsid w:val="00D90183"/>
    <w:rsid w:val="00D9030C"/>
    <w:rsid w:val="00D903E1"/>
    <w:rsid w:val="00D904A2"/>
    <w:rsid w:val="00D9053F"/>
    <w:rsid w:val="00D9054A"/>
    <w:rsid w:val="00D906F0"/>
    <w:rsid w:val="00D908FF"/>
    <w:rsid w:val="00D90966"/>
    <w:rsid w:val="00D90991"/>
    <w:rsid w:val="00D90AF9"/>
    <w:rsid w:val="00D90C49"/>
    <w:rsid w:val="00D90E88"/>
    <w:rsid w:val="00D90F1C"/>
    <w:rsid w:val="00D91010"/>
    <w:rsid w:val="00D910A1"/>
    <w:rsid w:val="00D910C2"/>
    <w:rsid w:val="00D911A0"/>
    <w:rsid w:val="00D911FC"/>
    <w:rsid w:val="00D91360"/>
    <w:rsid w:val="00D914D9"/>
    <w:rsid w:val="00D916ED"/>
    <w:rsid w:val="00D91754"/>
    <w:rsid w:val="00D91765"/>
    <w:rsid w:val="00D91778"/>
    <w:rsid w:val="00D917C2"/>
    <w:rsid w:val="00D91A1A"/>
    <w:rsid w:val="00D91C28"/>
    <w:rsid w:val="00D91CB3"/>
    <w:rsid w:val="00D91FDF"/>
    <w:rsid w:val="00D9205A"/>
    <w:rsid w:val="00D92063"/>
    <w:rsid w:val="00D9211A"/>
    <w:rsid w:val="00D92193"/>
    <w:rsid w:val="00D921D4"/>
    <w:rsid w:val="00D921DA"/>
    <w:rsid w:val="00D92218"/>
    <w:rsid w:val="00D924C9"/>
    <w:rsid w:val="00D9280D"/>
    <w:rsid w:val="00D9287C"/>
    <w:rsid w:val="00D92938"/>
    <w:rsid w:val="00D92A36"/>
    <w:rsid w:val="00D92BD2"/>
    <w:rsid w:val="00D92BDD"/>
    <w:rsid w:val="00D92CA1"/>
    <w:rsid w:val="00D92CC6"/>
    <w:rsid w:val="00D92CCE"/>
    <w:rsid w:val="00D92CF5"/>
    <w:rsid w:val="00D92D02"/>
    <w:rsid w:val="00D92F3E"/>
    <w:rsid w:val="00D931BF"/>
    <w:rsid w:val="00D932ED"/>
    <w:rsid w:val="00D93364"/>
    <w:rsid w:val="00D93435"/>
    <w:rsid w:val="00D93507"/>
    <w:rsid w:val="00D93525"/>
    <w:rsid w:val="00D93533"/>
    <w:rsid w:val="00D935ED"/>
    <w:rsid w:val="00D93644"/>
    <w:rsid w:val="00D938B0"/>
    <w:rsid w:val="00D93955"/>
    <w:rsid w:val="00D93A49"/>
    <w:rsid w:val="00D93B2A"/>
    <w:rsid w:val="00D93D05"/>
    <w:rsid w:val="00D93D47"/>
    <w:rsid w:val="00D93E5C"/>
    <w:rsid w:val="00D93EEA"/>
    <w:rsid w:val="00D9417E"/>
    <w:rsid w:val="00D94246"/>
    <w:rsid w:val="00D94397"/>
    <w:rsid w:val="00D94428"/>
    <w:rsid w:val="00D9444D"/>
    <w:rsid w:val="00D944AD"/>
    <w:rsid w:val="00D94575"/>
    <w:rsid w:val="00D9470F"/>
    <w:rsid w:val="00D94765"/>
    <w:rsid w:val="00D9486C"/>
    <w:rsid w:val="00D9492C"/>
    <w:rsid w:val="00D94E46"/>
    <w:rsid w:val="00D95035"/>
    <w:rsid w:val="00D950CA"/>
    <w:rsid w:val="00D953D0"/>
    <w:rsid w:val="00D95493"/>
    <w:rsid w:val="00D95761"/>
    <w:rsid w:val="00D95803"/>
    <w:rsid w:val="00D95859"/>
    <w:rsid w:val="00D95874"/>
    <w:rsid w:val="00D9589D"/>
    <w:rsid w:val="00D958A2"/>
    <w:rsid w:val="00D95AFE"/>
    <w:rsid w:val="00D95B1B"/>
    <w:rsid w:val="00D95C65"/>
    <w:rsid w:val="00D95C6E"/>
    <w:rsid w:val="00D95EC0"/>
    <w:rsid w:val="00D95ED8"/>
    <w:rsid w:val="00D9615A"/>
    <w:rsid w:val="00D961EB"/>
    <w:rsid w:val="00D9622A"/>
    <w:rsid w:val="00D96421"/>
    <w:rsid w:val="00D9644F"/>
    <w:rsid w:val="00D96595"/>
    <w:rsid w:val="00D965D3"/>
    <w:rsid w:val="00D9671E"/>
    <w:rsid w:val="00D9677E"/>
    <w:rsid w:val="00D96820"/>
    <w:rsid w:val="00D96987"/>
    <w:rsid w:val="00D969BB"/>
    <w:rsid w:val="00D96A34"/>
    <w:rsid w:val="00D96B6C"/>
    <w:rsid w:val="00D96BC1"/>
    <w:rsid w:val="00D96BDC"/>
    <w:rsid w:val="00D96C02"/>
    <w:rsid w:val="00D96C9D"/>
    <w:rsid w:val="00D96D21"/>
    <w:rsid w:val="00D96DFD"/>
    <w:rsid w:val="00D96E29"/>
    <w:rsid w:val="00D971CD"/>
    <w:rsid w:val="00D9722B"/>
    <w:rsid w:val="00D972BF"/>
    <w:rsid w:val="00D972F2"/>
    <w:rsid w:val="00D97458"/>
    <w:rsid w:val="00D975BA"/>
    <w:rsid w:val="00D975FD"/>
    <w:rsid w:val="00D97642"/>
    <w:rsid w:val="00D976B8"/>
    <w:rsid w:val="00D97821"/>
    <w:rsid w:val="00D978A0"/>
    <w:rsid w:val="00D97A9F"/>
    <w:rsid w:val="00D97AD5"/>
    <w:rsid w:val="00D97BC0"/>
    <w:rsid w:val="00D97CDD"/>
    <w:rsid w:val="00D97D1E"/>
    <w:rsid w:val="00D97DA9"/>
    <w:rsid w:val="00D97EA0"/>
    <w:rsid w:val="00D97F80"/>
    <w:rsid w:val="00D97FC3"/>
    <w:rsid w:val="00D996E8"/>
    <w:rsid w:val="00DA057A"/>
    <w:rsid w:val="00DA0693"/>
    <w:rsid w:val="00DA08D0"/>
    <w:rsid w:val="00DA0925"/>
    <w:rsid w:val="00DA0AF8"/>
    <w:rsid w:val="00DA0B20"/>
    <w:rsid w:val="00DA0C1C"/>
    <w:rsid w:val="00DA0C3E"/>
    <w:rsid w:val="00DA0C4D"/>
    <w:rsid w:val="00DA10B1"/>
    <w:rsid w:val="00DA151D"/>
    <w:rsid w:val="00DA1785"/>
    <w:rsid w:val="00DA1844"/>
    <w:rsid w:val="00DA18C2"/>
    <w:rsid w:val="00DA1948"/>
    <w:rsid w:val="00DA1A49"/>
    <w:rsid w:val="00DA1B85"/>
    <w:rsid w:val="00DA1F86"/>
    <w:rsid w:val="00DA1FE5"/>
    <w:rsid w:val="00DA20D7"/>
    <w:rsid w:val="00DA22B0"/>
    <w:rsid w:val="00DA23BD"/>
    <w:rsid w:val="00DA23D2"/>
    <w:rsid w:val="00DA2417"/>
    <w:rsid w:val="00DA241E"/>
    <w:rsid w:val="00DA249F"/>
    <w:rsid w:val="00DA25D8"/>
    <w:rsid w:val="00DA260B"/>
    <w:rsid w:val="00DA295A"/>
    <w:rsid w:val="00DA2C94"/>
    <w:rsid w:val="00DA2D92"/>
    <w:rsid w:val="00DA2F27"/>
    <w:rsid w:val="00DA3276"/>
    <w:rsid w:val="00DA340F"/>
    <w:rsid w:val="00DA3488"/>
    <w:rsid w:val="00DA3710"/>
    <w:rsid w:val="00DA3771"/>
    <w:rsid w:val="00DA3772"/>
    <w:rsid w:val="00DA3826"/>
    <w:rsid w:val="00DA39A7"/>
    <w:rsid w:val="00DA3B4A"/>
    <w:rsid w:val="00DA3C9D"/>
    <w:rsid w:val="00DA3D53"/>
    <w:rsid w:val="00DA3DE4"/>
    <w:rsid w:val="00DA3DEB"/>
    <w:rsid w:val="00DA40A4"/>
    <w:rsid w:val="00DA4139"/>
    <w:rsid w:val="00DA4433"/>
    <w:rsid w:val="00DA4457"/>
    <w:rsid w:val="00DA44A5"/>
    <w:rsid w:val="00DA4637"/>
    <w:rsid w:val="00DA47AF"/>
    <w:rsid w:val="00DA483E"/>
    <w:rsid w:val="00DA48E9"/>
    <w:rsid w:val="00DA4983"/>
    <w:rsid w:val="00DA4ABB"/>
    <w:rsid w:val="00DA4C34"/>
    <w:rsid w:val="00DA4D80"/>
    <w:rsid w:val="00DA4E20"/>
    <w:rsid w:val="00DA4EF0"/>
    <w:rsid w:val="00DA4FBA"/>
    <w:rsid w:val="00DA501D"/>
    <w:rsid w:val="00DA5065"/>
    <w:rsid w:val="00DA5340"/>
    <w:rsid w:val="00DA53A0"/>
    <w:rsid w:val="00DA54AB"/>
    <w:rsid w:val="00DA55E4"/>
    <w:rsid w:val="00DA56FE"/>
    <w:rsid w:val="00DA5747"/>
    <w:rsid w:val="00DA583A"/>
    <w:rsid w:val="00DA5868"/>
    <w:rsid w:val="00DA599D"/>
    <w:rsid w:val="00DA5BEB"/>
    <w:rsid w:val="00DA5DF2"/>
    <w:rsid w:val="00DA61F5"/>
    <w:rsid w:val="00DA6337"/>
    <w:rsid w:val="00DA634C"/>
    <w:rsid w:val="00DA6391"/>
    <w:rsid w:val="00DA6545"/>
    <w:rsid w:val="00DA66DE"/>
    <w:rsid w:val="00DA67A3"/>
    <w:rsid w:val="00DA6874"/>
    <w:rsid w:val="00DA6C61"/>
    <w:rsid w:val="00DA6D11"/>
    <w:rsid w:val="00DA6F44"/>
    <w:rsid w:val="00DA6FF5"/>
    <w:rsid w:val="00DA7345"/>
    <w:rsid w:val="00DA754D"/>
    <w:rsid w:val="00DA75CB"/>
    <w:rsid w:val="00DA76C7"/>
    <w:rsid w:val="00DA7CA3"/>
    <w:rsid w:val="00DA7CBF"/>
    <w:rsid w:val="00DA7DF7"/>
    <w:rsid w:val="00DA7E4C"/>
    <w:rsid w:val="00DB00E8"/>
    <w:rsid w:val="00DB022C"/>
    <w:rsid w:val="00DB026F"/>
    <w:rsid w:val="00DB0292"/>
    <w:rsid w:val="00DB052A"/>
    <w:rsid w:val="00DB0588"/>
    <w:rsid w:val="00DB078F"/>
    <w:rsid w:val="00DB07DD"/>
    <w:rsid w:val="00DB0800"/>
    <w:rsid w:val="00DB0883"/>
    <w:rsid w:val="00DB0A0A"/>
    <w:rsid w:val="00DB0A9D"/>
    <w:rsid w:val="00DB0ABC"/>
    <w:rsid w:val="00DB0DA5"/>
    <w:rsid w:val="00DB0DD0"/>
    <w:rsid w:val="00DB1121"/>
    <w:rsid w:val="00DB122E"/>
    <w:rsid w:val="00DB12BE"/>
    <w:rsid w:val="00DB1339"/>
    <w:rsid w:val="00DB13F9"/>
    <w:rsid w:val="00DB16CD"/>
    <w:rsid w:val="00DB1711"/>
    <w:rsid w:val="00DB173B"/>
    <w:rsid w:val="00DB1798"/>
    <w:rsid w:val="00DB19DB"/>
    <w:rsid w:val="00DB1CDD"/>
    <w:rsid w:val="00DB1CEE"/>
    <w:rsid w:val="00DB1D8A"/>
    <w:rsid w:val="00DB1DD2"/>
    <w:rsid w:val="00DB1EA0"/>
    <w:rsid w:val="00DB1F45"/>
    <w:rsid w:val="00DB1FD6"/>
    <w:rsid w:val="00DB226C"/>
    <w:rsid w:val="00DB2291"/>
    <w:rsid w:val="00DB22C8"/>
    <w:rsid w:val="00DB2302"/>
    <w:rsid w:val="00DB23DE"/>
    <w:rsid w:val="00DB24D0"/>
    <w:rsid w:val="00DB2510"/>
    <w:rsid w:val="00DB27A5"/>
    <w:rsid w:val="00DB2975"/>
    <w:rsid w:val="00DB2991"/>
    <w:rsid w:val="00DB2B26"/>
    <w:rsid w:val="00DB2B2E"/>
    <w:rsid w:val="00DB2B3E"/>
    <w:rsid w:val="00DB2C78"/>
    <w:rsid w:val="00DB2D16"/>
    <w:rsid w:val="00DB2E11"/>
    <w:rsid w:val="00DB2EF0"/>
    <w:rsid w:val="00DB31D4"/>
    <w:rsid w:val="00DB354B"/>
    <w:rsid w:val="00DB35BA"/>
    <w:rsid w:val="00DB36D9"/>
    <w:rsid w:val="00DB3735"/>
    <w:rsid w:val="00DB37EA"/>
    <w:rsid w:val="00DB37EB"/>
    <w:rsid w:val="00DB38BE"/>
    <w:rsid w:val="00DB395D"/>
    <w:rsid w:val="00DB3985"/>
    <w:rsid w:val="00DB39E6"/>
    <w:rsid w:val="00DB3B06"/>
    <w:rsid w:val="00DB3BC8"/>
    <w:rsid w:val="00DB3CBA"/>
    <w:rsid w:val="00DB3EAB"/>
    <w:rsid w:val="00DB3FBC"/>
    <w:rsid w:val="00DB404D"/>
    <w:rsid w:val="00DB42DC"/>
    <w:rsid w:val="00DB43CE"/>
    <w:rsid w:val="00DB444F"/>
    <w:rsid w:val="00DB4499"/>
    <w:rsid w:val="00DB45C8"/>
    <w:rsid w:val="00DB4648"/>
    <w:rsid w:val="00DB48E1"/>
    <w:rsid w:val="00DB499E"/>
    <w:rsid w:val="00DB4B87"/>
    <w:rsid w:val="00DB4C71"/>
    <w:rsid w:val="00DB4C7C"/>
    <w:rsid w:val="00DB4D53"/>
    <w:rsid w:val="00DB4E39"/>
    <w:rsid w:val="00DB4E81"/>
    <w:rsid w:val="00DB4F91"/>
    <w:rsid w:val="00DB5030"/>
    <w:rsid w:val="00DB508E"/>
    <w:rsid w:val="00DB5094"/>
    <w:rsid w:val="00DB5213"/>
    <w:rsid w:val="00DB54C6"/>
    <w:rsid w:val="00DB5521"/>
    <w:rsid w:val="00DB5567"/>
    <w:rsid w:val="00DB56A2"/>
    <w:rsid w:val="00DB570D"/>
    <w:rsid w:val="00DB583C"/>
    <w:rsid w:val="00DB58A4"/>
    <w:rsid w:val="00DB5939"/>
    <w:rsid w:val="00DB5D00"/>
    <w:rsid w:val="00DB5D6F"/>
    <w:rsid w:val="00DB5F3C"/>
    <w:rsid w:val="00DB5F55"/>
    <w:rsid w:val="00DB5F9A"/>
    <w:rsid w:val="00DB603B"/>
    <w:rsid w:val="00DB619B"/>
    <w:rsid w:val="00DB623D"/>
    <w:rsid w:val="00DB62C4"/>
    <w:rsid w:val="00DB636E"/>
    <w:rsid w:val="00DB667B"/>
    <w:rsid w:val="00DB69D0"/>
    <w:rsid w:val="00DB6A7B"/>
    <w:rsid w:val="00DB6ADA"/>
    <w:rsid w:val="00DB6B4C"/>
    <w:rsid w:val="00DB6CA9"/>
    <w:rsid w:val="00DB6DAE"/>
    <w:rsid w:val="00DB6E99"/>
    <w:rsid w:val="00DB7079"/>
    <w:rsid w:val="00DB7279"/>
    <w:rsid w:val="00DB74BC"/>
    <w:rsid w:val="00DB770B"/>
    <w:rsid w:val="00DB7729"/>
    <w:rsid w:val="00DB77A5"/>
    <w:rsid w:val="00DB77BE"/>
    <w:rsid w:val="00DB787B"/>
    <w:rsid w:val="00DB7967"/>
    <w:rsid w:val="00DB7DC7"/>
    <w:rsid w:val="00DB7F29"/>
    <w:rsid w:val="00DB7FC1"/>
    <w:rsid w:val="00DC0069"/>
    <w:rsid w:val="00DC008F"/>
    <w:rsid w:val="00DC00CB"/>
    <w:rsid w:val="00DC01A0"/>
    <w:rsid w:val="00DC01F7"/>
    <w:rsid w:val="00DC0242"/>
    <w:rsid w:val="00DC031C"/>
    <w:rsid w:val="00DC040E"/>
    <w:rsid w:val="00DC046D"/>
    <w:rsid w:val="00DC05A2"/>
    <w:rsid w:val="00DC05AD"/>
    <w:rsid w:val="00DC0601"/>
    <w:rsid w:val="00DC0629"/>
    <w:rsid w:val="00DC09C3"/>
    <w:rsid w:val="00DC09E8"/>
    <w:rsid w:val="00DC0A01"/>
    <w:rsid w:val="00DC0A0F"/>
    <w:rsid w:val="00DC0ABB"/>
    <w:rsid w:val="00DC0C12"/>
    <w:rsid w:val="00DC0C87"/>
    <w:rsid w:val="00DC0CE9"/>
    <w:rsid w:val="00DC0D21"/>
    <w:rsid w:val="00DC0DCA"/>
    <w:rsid w:val="00DC0F3D"/>
    <w:rsid w:val="00DC1068"/>
    <w:rsid w:val="00DC10BA"/>
    <w:rsid w:val="00DC1182"/>
    <w:rsid w:val="00DC12EF"/>
    <w:rsid w:val="00DC1406"/>
    <w:rsid w:val="00DC1417"/>
    <w:rsid w:val="00DC16F1"/>
    <w:rsid w:val="00DC1720"/>
    <w:rsid w:val="00DC179F"/>
    <w:rsid w:val="00DC17E1"/>
    <w:rsid w:val="00DC18F7"/>
    <w:rsid w:val="00DC19BF"/>
    <w:rsid w:val="00DC1A6F"/>
    <w:rsid w:val="00DC1A95"/>
    <w:rsid w:val="00DC1AA9"/>
    <w:rsid w:val="00DC1BA8"/>
    <w:rsid w:val="00DC1C31"/>
    <w:rsid w:val="00DC1FDC"/>
    <w:rsid w:val="00DC20E1"/>
    <w:rsid w:val="00DC2168"/>
    <w:rsid w:val="00DC21AA"/>
    <w:rsid w:val="00DC21FF"/>
    <w:rsid w:val="00DC2265"/>
    <w:rsid w:val="00DC22B0"/>
    <w:rsid w:val="00DC247D"/>
    <w:rsid w:val="00DC2570"/>
    <w:rsid w:val="00DC289C"/>
    <w:rsid w:val="00DC28A9"/>
    <w:rsid w:val="00DC2C7F"/>
    <w:rsid w:val="00DC2D1C"/>
    <w:rsid w:val="00DC2D86"/>
    <w:rsid w:val="00DC2FE3"/>
    <w:rsid w:val="00DC31E7"/>
    <w:rsid w:val="00DC322B"/>
    <w:rsid w:val="00DC32E7"/>
    <w:rsid w:val="00DC32F9"/>
    <w:rsid w:val="00DC340D"/>
    <w:rsid w:val="00DC3430"/>
    <w:rsid w:val="00DC3465"/>
    <w:rsid w:val="00DC34AF"/>
    <w:rsid w:val="00DC3525"/>
    <w:rsid w:val="00DC352F"/>
    <w:rsid w:val="00DC3865"/>
    <w:rsid w:val="00DC3943"/>
    <w:rsid w:val="00DC3AEC"/>
    <w:rsid w:val="00DC3CF2"/>
    <w:rsid w:val="00DC3D8A"/>
    <w:rsid w:val="00DC3F28"/>
    <w:rsid w:val="00DC402A"/>
    <w:rsid w:val="00DC40E8"/>
    <w:rsid w:val="00DC43E4"/>
    <w:rsid w:val="00DC46C3"/>
    <w:rsid w:val="00DC46EB"/>
    <w:rsid w:val="00DC4738"/>
    <w:rsid w:val="00DC49A8"/>
    <w:rsid w:val="00DC49FF"/>
    <w:rsid w:val="00DC4A81"/>
    <w:rsid w:val="00DC4ACF"/>
    <w:rsid w:val="00DC4B11"/>
    <w:rsid w:val="00DC5048"/>
    <w:rsid w:val="00DC50B0"/>
    <w:rsid w:val="00DC50C5"/>
    <w:rsid w:val="00DC514C"/>
    <w:rsid w:val="00DC51E6"/>
    <w:rsid w:val="00DC526B"/>
    <w:rsid w:val="00DC535C"/>
    <w:rsid w:val="00DC56F2"/>
    <w:rsid w:val="00DC570E"/>
    <w:rsid w:val="00DC57E4"/>
    <w:rsid w:val="00DC5898"/>
    <w:rsid w:val="00DC59F8"/>
    <w:rsid w:val="00DC5A67"/>
    <w:rsid w:val="00DC5F87"/>
    <w:rsid w:val="00DC5F9D"/>
    <w:rsid w:val="00DC612D"/>
    <w:rsid w:val="00DC6222"/>
    <w:rsid w:val="00DC6329"/>
    <w:rsid w:val="00DC65A1"/>
    <w:rsid w:val="00DC65C1"/>
    <w:rsid w:val="00DC673E"/>
    <w:rsid w:val="00DC67A6"/>
    <w:rsid w:val="00DC681C"/>
    <w:rsid w:val="00DC685B"/>
    <w:rsid w:val="00DC68C1"/>
    <w:rsid w:val="00DC694C"/>
    <w:rsid w:val="00DC6E3B"/>
    <w:rsid w:val="00DC6E3D"/>
    <w:rsid w:val="00DC6EA6"/>
    <w:rsid w:val="00DC6F0A"/>
    <w:rsid w:val="00DC7034"/>
    <w:rsid w:val="00DC706C"/>
    <w:rsid w:val="00DC7196"/>
    <w:rsid w:val="00DC721D"/>
    <w:rsid w:val="00DC72B4"/>
    <w:rsid w:val="00DC7452"/>
    <w:rsid w:val="00DC74E3"/>
    <w:rsid w:val="00DC76FC"/>
    <w:rsid w:val="00DC7817"/>
    <w:rsid w:val="00DC78D8"/>
    <w:rsid w:val="00DC7B3B"/>
    <w:rsid w:val="00DC7D2D"/>
    <w:rsid w:val="00DC7E40"/>
    <w:rsid w:val="00DC7E6D"/>
    <w:rsid w:val="00DD0021"/>
    <w:rsid w:val="00DD00E0"/>
    <w:rsid w:val="00DD010C"/>
    <w:rsid w:val="00DD0211"/>
    <w:rsid w:val="00DD03A3"/>
    <w:rsid w:val="00DD093A"/>
    <w:rsid w:val="00DD09BE"/>
    <w:rsid w:val="00DD0D49"/>
    <w:rsid w:val="00DD0E0F"/>
    <w:rsid w:val="00DD0E4C"/>
    <w:rsid w:val="00DD0FAC"/>
    <w:rsid w:val="00DD10B1"/>
    <w:rsid w:val="00DD1260"/>
    <w:rsid w:val="00DD135A"/>
    <w:rsid w:val="00DD135D"/>
    <w:rsid w:val="00DD13FE"/>
    <w:rsid w:val="00DD1452"/>
    <w:rsid w:val="00DD159A"/>
    <w:rsid w:val="00DD15C8"/>
    <w:rsid w:val="00DD1AA5"/>
    <w:rsid w:val="00DD1AB2"/>
    <w:rsid w:val="00DD1B97"/>
    <w:rsid w:val="00DD1D0E"/>
    <w:rsid w:val="00DD1D32"/>
    <w:rsid w:val="00DD1E15"/>
    <w:rsid w:val="00DD1F20"/>
    <w:rsid w:val="00DD1F8B"/>
    <w:rsid w:val="00DD2001"/>
    <w:rsid w:val="00DD2068"/>
    <w:rsid w:val="00DD209F"/>
    <w:rsid w:val="00DD2234"/>
    <w:rsid w:val="00DD231B"/>
    <w:rsid w:val="00DD2499"/>
    <w:rsid w:val="00DD2543"/>
    <w:rsid w:val="00DD289D"/>
    <w:rsid w:val="00DD29DD"/>
    <w:rsid w:val="00DD2A54"/>
    <w:rsid w:val="00DD2A83"/>
    <w:rsid w:val="00DD2B2D"/>
    <w:rsid w:val="00DD2D13"/>
    <w:rsid w:val="00DD2E90"/>
    <w:rsid w:val="00DD3167"/>
    <w:rsid w:val="00DD3178"/>
    <w:rsid w:val="00DD3246"/>
    <w:rsid w:val="00DD3357"/>
    <w:rsid w:val="00DD3478"/>
    <w:rsid w:val="00DD3487"/>
    <w:rsid w:val="00DD3643"/>
    <w:rsid w:val="00DD3823"/>
    <w:rsid w:val="00DD38BC"/>
    <w:rsid w:val="00DD398F"/>
    <w:rsid w:val="00DD3A39"/>
    <w:rsid w:val="00DD3C58"/>
    <w:rsid w:val="00DD3CD7"/>
    <w:rsid w:val="00DD3D1A"/>
    <w:rsid w:val="00DD3E4E"/>
    <w:rsid w:val="00DD3F91"/>
    <w:rsid w:val="00DD40AF"/>
    <w:rsid w:val="00DD4209"/>
    <w:rsid w:val="00DD4252"/>
    <w:rsid w:val="00DD4373"/>
    <w:rsid w:val="00DD46B4"/>
    <w:rsid w:val="00DD47A2"/>
    <w:rsid w:val="00DD4882"/>
    <w:rsid w:val="00DD4931"/>
    <w:rsid w:val="00DD4C3E"/>
    <w:rsid w:val="00DD4C87"/>
    <w:rsid w:val="00DD4C90"/>
    <w:rsid w:val="00DD4DA7"/>
    <w:rsid w:val="00DD4E4E"/>
    <w:rsid w:val="00DD4EA2"/>
    <w:rsid w:val="00DD4EBC"/>
    <w:rsid w:val="00DD4FDC"/>
    <w:rsid w:val="00DD5089"/>
    <w:rsid w:val="00DD50A0"/>
    <w:rsid w:val="00DD5466"/>
    <w:rsid w:val="00DD5474"/>
    <w:rsid w:val="00DD58AC"/>
    <w:rsid w:val="00DD58D0"/>
    <w:rsid w:val="00DD5963"/>
    <w:rsid w:val="00DD59DF"/>
    <w:rsid w:val="00DD5ACA"/>
    <w:rsid w:val="00DD5B47"/>
    <w:rsid w:val="00DD5BCB"/>
    <w:rsid w:val="00DD5BD4"/>
    <w:rsid w:val="00DD5C53"/>
    <w:rsid w:val="00DD5C91"/>
    <w:rsid w:val="00DD5CB7"/>
    <w:rsid w:val="00DD5D0E"/>
    <w:rsid w:val="00DD5D91"/>
    <w:rsid w:val="00DD5F3B"/>
    <w:rsid w:val="00DD61FF"/>
    <w:rsid w:val="00DD62DC"/>
    <w:rsid w:val="00DD6370"/>
    <w:rsid w:val="00DD65B1"/>
    <w:rsid w:val="00DD6824"/>
    <w:rsid w:val="00DD68A8"/>
    <w:rsid w:val="00DD695B"/>
    <w:rsid w:val="00DD6AFC"/>
    <w:rsid w:val="00DD6C45"/>
    <w:rsid w:val="00DD6E0B"/>
    <w:rsid w:val="00DD6E54"/>
    <w:rsid w:val="00DD6EF3"/>
    <w:rsid w:val="00DD6F45"/>
    <w:rsid w:val="00DD6FA8"/>
    <w:rsid w:val="00DD7023"/>
    <w:rsid w:val="00DD70DF"/>
    <w:rsid w:val="00DD715E"/>
    <w:rsid w:val="00DD729D"/>
    <w:rsid w:val="00DD7327"/>
    <w:rsid w:val="00DD7397"/>
    <w:rsid w:val="00DD73A8"/>
    <w:rsid w:val="00DD73D8"/>
    <w:rsid w:val="00DD74B9"/>
    <w:rsid w:val="00DD74C6"/>
    <w:rsid w:val="00DD7577"/>
    <w:rsid w:val="00DD7898"/>
    <w:rsid w:val="00DD78B7"/>
    <w:rsid w:val="00DD790A"/>
    <w:rsid w:val="00DD79E2"/>
    <w:rsid w:val="00DD7CAB"/>
    <w:rsid w:val="00DE006C"/>
    <w:rsid w:val="00DE0134"/>
    <w:rsid w:val="00DE0144"/>
    <w:rsid w:val="00DE0180"/>
    <w:rsid w:val="00DE01D6"/>
    <w:rsid w:val="00DE0264"/>
    <w:rsid w:val="00DE02B7"/>
    <w:rsid w:val="00DE0429"/>
    <w:rsid w:val="00DE0518"/>
    <w:rsid w:val="00DE0694"/>
    <w:rsid w:val="00DE090E"/>
    <w:rsid w:val="00DE09D2"/>
    <w:rsid w:val="00DE0A86"/>
    <w:rsid w:val="00DE0B2C"/>
    <w:rsid w:val="00DE0BE8"/>
    <w:rsid w:val="00DE0C56"/>
    <w:rsid w:val="00DE0E17"/>
    <w:rsid w:val="00DE0F60"/>
    <w:rsid w:val="00DE1097"/>
    <w:rsid w:val="00DE1142"/>
    <w:rsid w:val="00DE13D2"/>
    <w:rsid w:val="00DE19D6"/>
    <w:rsid w:val="00DE19E7"/>
    <w:rsid w:val="00DE1A00"/>
    <w:rsid w:val="00DE1A39"/>
    <w:rsid w:val="00DE1A69"/>
    <w:rsid w:val="00DE1AB6"/>
    <w:rsid w:val="00DE1BB5"/>
    <w:rsid w:val="00DE1C99"/>
    <w:rsid w:val="00DE1CD9"/>
    <w:rsid w:val="00DE1E39"/>
    <w:rsid w:val="00DE1E61"/>
    <w:rsid w:val="00DE2144"/>
    <w:rsid w:val="00DE23E9"/>
    <w:rsid w:val="00DE24DA"/>
    <w:rsid w:val="00DE25C0"/>
    <w:rsid w:val="00DE25DE"/>
    <w:rsid w:val="00DE25FE"/>
    <w:rsid w:val="00DE260F"/>
    <w:rsid w:val="00DE26AC"/>
    <w:rsid w:val="00DE2706"/>
    <w:rsid w:val="00DE285E"/>
    <w:rsid w:val="00DE289B"/>
    <w:rsid w:val="00DE2976"/>
    <w:rsid w:val="00DE2ADB"/>
    <w:rsid w:val="00DE2B79"/>
    <w:rsid w:val="00DE2C2E"/>
    <w:rsid w:val="00DE2D4D"/>
    <w:rsid w:val="00DE2DE1"/>
    <w:rsid w:val="00DE2E2D"/>
    <w:rsid w:val="00DE2F31"/>
    <w:rsid w:val="00DE2F39"/>
    <w:rsid w:val="00DE30DD"/>
    <w:rsid w:val="00DE3149"/>
    <w:rsid w:val="00DE31B3"/>
    <w:rsid w:val="00DE31DB"/>
    <w:rsid w:val="00DE3210"/>
    <w:rsid w:val="00DE3217"/>
    <w:rsid w:val="00DE3268"/>
    <w:rsid w:val="00DE32AD"/>
    <w:rsid w:val="00DE34CA"/>
    <w:rsid w:val="00DE3597"/>
    <w:rsid w:val="00DE35A4"/>
    <w:rsid w:val="00DE3779"/>
    <w:rsid w:val="00DE378B"/>
    <w:rsid w:val="00DE37F9"/>
    <w:rsid w:val="00DE3936"/>
    <w:rsid w:val="00DE39B8"/>
    <w:rsid w:val="00DE3AA1"/>
    <w:rsid w:val="00DE3B9A"/>
    <w:rsid w:val="00DE3BD3"/>
    <w:rsid w:val="00DE3CE3"/>
    <w:rsid w:val="00DE3DA7"/>
    <w:rsid w:val="00DE3E93"/>
    <w:rsid w:val="00DE40B0"/>
    <w:rsid w:val="00DE419C"/>
    <w:rsid w:val="00DE44E8"/>
    <w:rsid w:val="00DE465E"/>
    <w:rsid w:val="00DE4713"/>
    <w:rsid w:val="00DE4888"/>
    <w:rsid w:val="00DE49A8"/>
    <w:rsid w:val="00DE4A22"/>
    <w:rsid w:val="00DE4AA9"/>
    <w:rsid w:val="00DE4B85"/>
    <w:rsid w:val="00DE4C4F"/>
    <w:rsid w:val="00DE4DEB"/>
    <w:rsid w:val="00DE4E13"/>
    <w:rsid w:val="00DE5069"/>
    <w:rsid w:val="00DE53D5"/>
    <w:rsid w:val="00DE547B"/>
    <w:rsid w:val="00DE54F5"/>
    <w:rsid w:val="00DE556A"/>
    <w:rsid w:val="00DE556E"/>
    <w:rsid w:val="00DE55B2"/>
    <w:rsid w:val="00DE55C0"/>
    <w:rsid w:val="00DE55C5"/>
    <w:rsid w:val="00DE577C"/>
    <w:rsid w:val="00DE5960"/>
    <w:rsid w:val="00DE5C5E"/>
    <w:rsid w:val="00DE5C7C"/>
    <w:rsid w:val="00DE5E17"/>
    <w:rsid w:val="00DE5FE1"/>
    <w:rsid w:val="00DE629D"/>
    <w:rsid w:val="00DE64B5"/>
    <w:rsid w:val="00DE64E7"/>
    <w:rsid w:val="00DE650F"/>
    <w:rsid w:val="00DE6576"/>
    <w:rsid w:val="00DE65A2"/>
    <w:rsid w:val="00DE6728"/>
    <w:rsid w:val="00DE68E2"/>
    <w:rsid w:val="00DE693B"/>
    <w:rsid w:val="00DE6992"/>
    <w:rsid w:val="00DE69A4"/>
    <w:rsid w:val="00DE69FD"/>
    <w:rsid w:val="00DE6B69"/>
    <w:rsid w:val="00DE6D5D"/>
    <w:rsid w:val="00DE6D81"/>
    <w:rsid w:val="00DE6E3C"/>
    <w:rsid w:val="00DE7062"/>
    <w:rsid w:val="00DE70BB"/>
    <w:rsid w:val="00DE728B"/>
    <w:rsid w:val="00DE72E5"/>
    <w:rsid w:val="00DE72FB"/>
    <w:rsid w:val="00DE7350"/>
    <w:rsid w:val="00DE738A"/>
    <w:rsid w:val="00DE74B8"/>
    <w:rsid w:val="00DE74F7"/>
    <w:rsid w:val="00DE7590"/>
    <w:rsid w:val="00DE77DF"/>
    <w:rsid w:val="00DE78FA"/>
    <w:rsid w:val="00DE7ADD"/>
    <w:rsid w:val="00DE7F09"/>
    <w:rsid w:val="00DE7F4B"/>
    <w:rsid w:val="00DF00C4"/>
    <w:rsid w:val="00DF0213"/>
    <w:rsid w:val="00DF02F3"/>
    <w:rsid w:val="00DF06F6"/>
    <w:rsid w:val="00DF07E6"/>
    <w:rsid w:val="00DF0AE1"/>
    <w:rsid w:val="00DF0B07"/>
    <w:rsid w:val="00DF0B4C"/>
    <w:rsid w:val="00DF0BB6"/>
    <w:rsid w:val="00DF0BDF"/>
    <w:rsid w:val="00DF0CC7"/>
    <w:rsid w:val="00DF0CD1"/>
    <w:rsid w:val="00DF0D3C"/>
    <w:rsid w:val="00DF0E38"/>
    <w:rsid w:val="00DF1124"/>
    <w:rsid w:val="00DF116A"/>
    <w:rsid w:val="00DF11C0"/>
    <w:rsid w:val="00DF11C4"/>
    <w:rsid w:val="00DF12AE"/>
    <w:rsid w:val="00DF130B"/>
    <w:rsid w:val="00DF1310"/>
    <w:rsid w:val="00DF133E"/>
    <w:rsid w:val="00DF1344"/>
    <w:rsid w:val="00DF13BF"/>
    <w:rsid w:val="00DF14C1"/>
    <w:rsid w:val="00DF164C"/>
    <w:rsid w:val="00DF17BD"/>
    <w:rsid w:val="00DF1A55"/>
    <w:rsid w:val="00DF1A6B"/>
    <w:rsid w:val="00DF1D9C"/>
    <w:rsid w:val="00DF1F5A"/>
    <w:rsid w:val="00DF201F"/>
    <w:rsid w:val="00DF202B"/>
    <w:rsid w:val="00DF224C"/>
    <w:rsid w:val="00DF226C"/>
    <w:rsid w:val="00DF22BA"/>
    <w:rsid w:val="00DF2419"/>
    <w:rsid w:val="00DF262E"/>
    <w:rsid w:val="00DF2A7F"/>
    <w:rsid w:val="00DF2B82"/>
    <w:rsid w:val="00DF2FD3"/>
    <w:rsid w:val="00DF3091"/>
    <w:rsid w:val="00DF30B3"/>
    <w:rsid w:val="00DF3622"/>
    <w:rsid w:val="00DF3667"/>
    <w:rsid w:val="00DF37F5"/>
    <w:rsid w:val="00DF39B3"/>
    <w:rsid w:val="00DF3ACD"/>
    <w:rsid w:val="00DF3AEE"/>
    <w:rsid w:val="00DF3B95"/>
    <w:rsid w:val="00DF3CE7"/>
    <w:rsid w:val="00DF3D78"/>
    <w:rsid w:val="00DF401D"/>
    <w:rsid w:val="00DF4247"/>
    <w:rsid w:val="00DF437D"/>
    <w:rsid w:val="00DF455D"/>
    <w:rsid w:val="00DF46AF"/>
    <w:rsid w:val="00DF46B3"/>
    <w:rsid w:val="00DF4775"/>
    <w:rsid w:val="00DF4802"/>
    <w:rsid w:val="00DF482D"/>
    <w:rsid w:val="00DF486E"/>
    <w:rsid w:val="00DF4911"/>
    <w:rsid w:val="00DF4B54"/>
    <w:rsid w:val="00DF4CC7"/>
    <w:rsid w:val="00DF4DA5"/>
    <w:rsid w:val="00DF4E31"/>
    <w:rsid w:val="00DF4EA4"/>
    <w:rsid w:val="00DF519F"/>
    <w:rsid w:val="00DF53C0"/>
    <w:rsid w:val="00DF57BA"/>
    <w:rsid w:val="00DF58F6"/>
    <w:rsid w:val="00DF5A47"/>
    <w:rsid w:val="00DF5A4D"/>
    <w:rsid w:val="00DF5B99"/>
    <w:rsid w:val="00DF5F9D"/>
    <w:rsid w:val="00DF6010"/>
    <w:rsid w:val="00DF603C"/>
    <w:rsid w:val="00DF6045"/>
    <w:rsid w:val="00DF6133"/>
    <w:rsid w:val="00DF6171"/>
    <w:rsid w:val="00DF621B"/>
    <w:rsid w:val="00DF6258"/>
    <w:rsid w:val="00DF62B4"/>
    <w:rsid w:val="00DF637A"/>
    <w:rsid w:val="00DF645F"/>
    <w:rsid w:val="00DF65F2"/>
    <w:rsid w:val="00DF6791"/>
    <w:rsid w:val="00DF6C6B"/>
    <w:rsid w:val="00DF6DE4"/>
    <w:rsid w:val="00DF6E62"/>
    <w:rsid w:val="00DF6F05"/>
    <w:rsid w:val="00DF7058"/>
    <w:rsid w:val="00DF70EB"/>
    <w:rsid w:val="00DF714D"/>
    <w:rsid w:val="00DF7193"/>
    <w:rsid w:val="00DF71C2"/>
    <w:rsid w:val="00DF721E"/>
    <w:rsid w:val="00DF7439"/>
    <w:rsid w:val="00DF746F"/>
    <w:rsid w:val="00DF74A8"/>
    <w:rsid w:val="00DF75F8"/>
    <w:rsid w:val="00DF7685"/>
    <w:rsid w:val="00DF798C"/>
    <w:rsid w:val="00DF79A3"/>
    <w:rsid w:val="00DF7A91"/>
    <w:rsid w:val="00DF7D8C"/>
    <w:rsid w:val="00DF7DD3"/>
    <w:rsid w:val="00DF7F41"/>
    <w:rsid w:val="00E000C1"/>
    <w:rsid w:val="00E00511"/>
    <w:rsid w:val="00E005E0"/>
    <w:rsid w:val="00E006B9"/>
    <w:rsid w:val="00E006D9"/>
    <w:rsid w:val="00E006F2"/>
    <w:rsid w:val="00E007C2"/>
    <w:rsid w:val="00E00907"/>
    <w:rsid w:val="00E0092C"/>
    <w:rsid w:val="00E00A5E"/>
    <w:rsid w:val="00E00C6B"/>
    <w:rsid w:val="00E00CB5"/>
    <w:rsid w:val="00E00E40"/>
    <w:rsid w:val="00E00EDE"/>
    <w:rsid w:val="00E01083"/>
    <w:rsid w:val="00E010C9"/>
    <w:rsid w:val="00E013AB"/>
    <w:rsid w:val="00E01488"/>
    <w:rsid w:val="00E01491"/>
    <w:rsid w:val="00E014A1"/>
    <w:rsid w:val="00E0152E"/>
    <w:rsid w:val="00E015AC"/>
    <w:rsid w:val="00E01664"/>
    <w:rsid w:val="00E0178C"/>
    <w:rsid w:val="00E0183A"/>
    <w:rsid w:val="00E01856"/>
    <w:rsid w:val="00E019EE"/>
    <w:rsid w:val="00E01A50"/>
    <w:rsid w:val="00E01A57"/>
    <w:rsid w:val="00E01B90"/>
    <w:rsid w:val="00E01DFB"/>
    <w:rsid w:val="00E01E3F"/>
    <w:rsid w:val="00E01FD9"/>
    <w:rsid w:val="00E0218A"/>
    <w:rsid w:val="00E0226A"/>
    <w:rsid w:val="00E022C9"/>
    <w:rsid w:val="00E02472"/>
    <w:rsid w:val="00E02574"/>
    <w:rsid w:val="00E0286F"/>
    <w:rsid w:val="00E02880"/>
    <w:rsid w:val="00E02B55"/>
    <w:rsid w:val="00E02E85"/>
    <w:rsid w:val="00E02FED"/>
    <w:rsid w:val="00E03140"/>
    <w:rsid w:val="00E03167"/>
    <w:rsid w:val="00E032BF"/>
    <w:rsid w:val="00E0340F"/>
    <w:rsid w:val="00E0344E"/>
    <w:rsid w:val="00E03468"/>
    <w:rsid w:val="00E03534"/>
    <w:rsid w:val="00E03587"/>
    <w:rsid w:val="00E03591"/>
    <w:rsid w:val="00E0394E"/>
    <w:rsid w:val="00E03AAB"/>
    <w:rsid w:val="00E03AAE"/>
    <w:rsid w:val="00E0409A"/>
    <w:rsid w:val="00E0417C"/>
    <w:rsid w:val="00E0419E"/>
    <w:rsid w:val="00E044CB"/>
    <w:rsid w:val="00E0452F"/>
    <w:rsid w:val="00E045D4"/>
    <w:rsid w:val="00E0467D"/>
    <w:rsid w:val="00E04731"/>
    <w:rsid w:val="00E04745"/>
    <w:rsid w:val="00E048CC"/>
    <w:rsid w:val="00E04B0A"/>
    <w:rsid w:val="00E04DC2"/>
    <w:rsid w:val="00E04F54"/>
    <w:rsid w:val="00E0503C"/>
    <w:rsid w:val="00E050A1"/>
    <w:rsid w:val="00E054B3"/>
    <w:rsid w:val="00E05711"/>
    <w:rsid w:val="00E05771"/>
    <w:rsid w:val="00E058A4"/>
    <w:rsid w:val="00E058FC"/>
    <w:rsid w:val="00E05929"/>
    <w:rsid w:val="00E0594D"/>
    <w:rsid w:val="00E05B28"/>
    <w:rsid w:val="00E05C85"/>
    <w:rsid w:val="00E05EEA"/>
    <w:rsid w:val="00E06004"/>
    <w:rsid w:val="00E061D7"/>
    <w:rsid w:val="00E061E5"/>
    <w:rsid w:val="00E063A5"/>
    <w:rsid w:val="00E063DC"/>
    <w:rsid w:val="00E0655A"/>
    <w:rsid w:val="00E066F2"/>
    <w:rsid w:val="00E06792"/>
    <w:rsid w:val="00E0684F"/>
    <w:rsid w:val="00E06A25"/>
    <w:rsid w:val="00E06F85"/>
    <w:rsid w:val="00E07217"/>
    <w:rsid w:val="00E07225"/>
    <w:rsid w:val="00E0744F"/>
    <w:rsid w:val="00E075D2"/>
    <w:rsid w:val="00E07888"/>
    <w:rsid w:val="00E079B8"/>
    <w:rsid w:val="00E079C1"/>
    <w:rsid w:val="00E07AED"/>
    <w:rsid w:val="00E07B98"/>
    <w:rsid w:val="00E07C69"/>
    <w:rsid w:val="00E07D5F"/>
    <w:rsid w:val="00E07F3D"/>
    <w:rsid w:val="00E07F97"/>
    <w:rsid w:val="00E07FBA"/>
    <w:rsid w:val="00E1027B"/>
    <w:rsid w:val="00E1046D"/>
    <w:rsid w:val="00E10611"/>
    <w:rsid w:val="00E10619"/>
    <w:rsid w:val="00E1089D"/>
    <w:rsid w:val="00E1093A"/>
    <w:rsid w:val="00E10A58"/>
    <w:rsid w:val="00E10A69"/>
    <w:rsid w:val="00E10A73"/>
    <w:rsid w:val="00E10A79"/>
    <w:rsid w:val="00E10D46"/>
    <w:rsid w:val="00E10D79"/>
    <w:rsid w:val="00E11286"/>
    <w:rsid w:val="00E11383"/>
    <w:rsid w:val="00E11477"/>
    <w:rsid w:val="00E1157C"/>
    <w:rsid w:val="00E115F9"/>
    <w:rsid w:val="00E11753"/>
    <w:rsid w:val="00E117A9"/>
    <w:rsid w:val="00E118A0"/>
    <w:rsid w:val="00E11A16"/>
    <w:rsid w:val="00E11B78"/>
    <w:rsid w:val="00E11D57"/>
    <w:rsid w:val="00E11F8C"/>
    <w:rsid w:val="00E11FFF"/>
    <w:rsid w:val="00E12025"/>
    <w:rsid w:val="00E120BE"/>
    <w:rsid w:val="00E12284"/>
    <w:rsid w:val="00E123BA"/>
    <w:rsid w:val="00E125EA"/>
    <w:rsid w:val="00E126FF"/>
    <w:rsid w:val="00E1286D"/>
    <w:rsid w:val="00E1287A"/>
    <w:rsid w:val="00E1294F"/>
    <w:rsid w:val="00E129E8"/>
    <w:rsid w:val="00E12CAD"/>
    <w:rsid w:val="00E12D06"/>
    <w:rsid w:val="00E12D1E"/>
    <w:rsid w:val="00E12EF9"/>
    <w:rsid w:val="00E12FF6"/>
    <w:rsid w:val="00E1306E"/>
    <w:rsid w:val="00E130AA"/>
    <w:rsid w:val="00E130E4"/>
    <w:rsid w:val="00E131E0"/>
    <w:rsid w:val="00E13537"/>
    <w:rsid w:val="00E13830"/>
    <w:rsid w:val="00E13853"/>
    <w:rsid w:val="00E13860"/>
    <w:rsid w:val="00E13881"/>
    <w:rsid w:val="00E13A79"/>
    <w:rsid w:val="00E13BEA"/>
    <w:rsid w:val="00E13CB2"/>
    <w:rsid w:val="00E13D91"/>
    <w:rsid w:val="00E13E8A"/>
    <w:rsid w:val="00E13EA6"/>
    <w:rsid w:val="00E13F13"/>
    <w:rsid w:val="00E13F2B"/>
    <w:rsid w:val="00E13F85"/>
    <w:rsid w:val="00E142E0"/>
    <w:rsid w:val="00E1434B"/>
    <w:rsid w:val="00E143F3"/>
    <w:rsid w:val="00E14538"/>
    <w:rsid w:val="00E145C8"/>
    <w:rsid w:val="00E145F5"/>
    <w:rsid w:val="00E14694"/>
    <w:rsid w:val="00E146D1"/>
    <w:rsid w:val="00E147FC"/>
    <w:rsid w:val="00E14B34"/>
    <w:rsid w:val="00E14BB9"/>
    <w:rsid w:val="00E14C58"/>
    <w:rsid w:val="00E14CA9"/>
    <w:rsid w:val="00E14CFD"/>
    <w:rsid w:val="00E14DBF"/>
    <w:rsid w:val="00E14E49"/>
    <w:rsid w:val="00E14F47"/>
    <w:rsid w:val="00E14F7B"/>
    <w:rsid w:val="00E150DC"/>
    <w:rsid w:val="00E15196"/>
    <w:rsid w:val="00E15202"/>
    <w:rsid w:val="00E1523B"/>
    <w:rsid w:val="00E1528F"/>
    <w:rsid w:val="00E152CF"/>
    <w:rsid w:val="00E155AD"/>
    <w:rsid w:val="00E15606"/>
    <w:rsid w:val="00E156A5"/>
    <w:rsid w:val="00E1572A"/>
    <w:rsid w:val="00E1579A"/>
    <w:rsid w:val="00E15850"/>
    <w:rsid w:val="00E15CB2"/>
    <w:rsid w:val="00E15D36"/>
    <w:rsid w:val="00E15D9B"/>
    <w:rsid w:val="00E15DCA"/>
    <w:rsid w:val="00E1620D"/>
    <w:rsid w:val="00E16274"/>
    <w:rsid w:val="00E16365"/>
    <w:rsid w:val="00E163F2"/>
    <w:rsid w:val="00E16651"/>
    <w:rsid w:val="00E1665A"/>
    <w:rsid w:val="00E16731"/>
    <w:rsid w:val="00E169BB"/>
    <w:rsid w:val="00E16A17"/>
    <w:rsid w:val="00E16BB6"/>
    <w:rsid w:val="00E16BD9"/>
    <w:rsid w:val="00E16C8C"/>
    <w:rsid w:val="00E16CF5"/>
    <w:rsid w:val="00E16E34"/>
    <w:rsid w:val="00E170B9"/>
    <w:rsid w:val="00E1723C"/>
    <w:rsid w:val="00E1723E"/>
    <w:rsid w:val="00E172B4"/>
    <w:rsid w:val="00E17440"/>
    <w:rsid w:val="00E17441"/>
    <w:rsid w:val="00E174F5"/>
    <w:rsid w:val="00E1755A"/>
    <w:rsid w:val="00E175D9"/>
    <w:rsid w:val="00E17769"/>
    <w:rsid w:val="00E177B2"/>
    <w:rsid w:val="00E17970"/>
    <w:rsid w:val="00E17A2C"/>
    <w:rsid w:val="00E17C5D"/>
    <w:rsid w:val="00E17E9C"/>
    <w:rsid w:val="00E20043"/>
    <w:rsid w:val="00E2008C"/>
    <w:rsid w:val="00E20139"/>
    <w:rsid w:val="00E20143"/>
    <w:rsid w:val="00E20379"/>
    <w:rsid w:val="00E204D8"/>
    <w:rsid w:val="00E204EF"/>
    <w:rsid w:val="00E20649"/>
    <w:rsid w:val="00E207BF"/>
    <w:rsid w:val="00E2089D"/>
    <w:rsid w:val="00E2091A"/>
    <w:rsid w:val="00E209B0"/>
    <w:rsid w:val="00E20A49"/>
    <w:rsid w:val="00E20B01"/>
    <w:rsid w:val="00E20D73"/>
    <w:rsid w:val="00E20E95"/>
    <w:rsid w:val="00E20E97"/>
    <w:rsid w:val="00E20EDC"/>
    <w:rsid w:val="00E20F99"/>
    <w:rsid w:val="00E21058"/>
    <w:rsid w:val="00E21250"/>
    <w:rsid w:val="00E21274"/>
    <w:rsid w:val="00E2128A"/>
    <w:rsid w:val="00E21442"/>
    <w:rsid w:val="00E21508"/>
    <w:rsid w:val="00E21555"/>
    <w:rsid w:val="00E2157A"/>
    <w:rsid w:val="00E2160B"/>
    <w:rsid w:val="00E2188A"/>
    <w:rsid w:val="00E218F5"/>
    <w:rsid w:val="00E219C5"/>
    <w:rsid w:val="00E21A36"/>
    <w:rsid w:val="00E21A8F"/>
    <w:rsid w:val="00E21B3B"/>
    <w:rsid w:val="00E22290"/>
    <w:rsid w:val="00E222ED"/>
    <w:rsid w:val="00E22380"/>
    <w:rsid w:val="00E2241B"/>
    <w:rsid w:val="00E224BC"/>
    <w:rsid w:val="00E22A34"/>
    <w:rsid w:val="00E22C5B"/>
    <w:rsid w:val="00E22CDA"/>
    <w:rsid w:val="00E22D0F"/>
    <w:rsid w:val="00E22E72"/>
    <w:rsid w:val="00E22EB1"/>
    <w:rsid w:val="00E2302F"/>
    <w:rsid w:val="00E2308A"/>
    <w:rsid w:val="00E23159"/>
    <w:rsid w:val="00E23160"/>
    <w:rsid w:val="00E23379"/>
    <w:rsid w:val="00E233CF"/>
    <w:rsid w:val="00E233EF"/>
    <w:rsid w:val="00E23405"/>
    <w:rsid w:val="00E2343B"/>
    <w:rsid w:val="00E2389C"/>
    <w:rsid w:val="00E2393A"/>
    <w:rsid w:val="00E239A6"/>
    <w:rsid w:val="00E23E1D"/>
    <w:rsid w:val="00E23F56"/>
    <w:rsid w:val="00E23FD4"/>
    <w:rsid w:val="00E24020"/>
    <w:rsid w:val="00E241EF"/>
    <w:rsid w:val="00E2441E"/>
    <w:rsid w:val="00E244C1"/>
    <w:rsid w:val="00E245B7"/>
    <w:rsid w:val="00E2463D"/>
    <w:rsid w:val="00E246D6"/>
    <w:rsid w:val="00E24A3E"/>
    <w:rsid w:val="00E24A51"/>
    <w:rsid w:val="00E24B27"/>
    <w:rsid w:val="00E24B6E"/>
    <w:rsid w:val="00E24D45"/>
    <w:rsid w:val="00E24E65"/>
    <w:rsid w:val="00E24E7E"/>
    <w:rsid w:val="00E24ECF"/>
    <w:rsid w:val="00E24F5D"/>
    <w:rsid w:val="00E24FD7"/>
    <w:rsid w:val="00E25121"/>
    <w:rsid w:val="00E25216"/>
    <w:rsid w:val="00E25362"/>
    <w:rsid w:val="00E253AE"/>
    <w:rsid w:val="00E25445"/>
    <w:rsid w:val="00E256CD"/>
    <w:rsid w:val="00E25750"/>
    <w:rsid w:val="00E25865"/>
    <w:rsid w:val="00E25913"/>
    <w:rsid w:val="00E2591A"/>
    <w:rsid w:val="00E2594C"/>
    <w:rsid w:val="00E25A0A"/>
    <w:rsid w:val="00E25A57"/>
    <w:rsid w:val="00E25BC0"/>
    <w:rsid w:val="00E25BED"/>
    <w:rsid w:val="00E25CAB"/>
    <w:rsid w:val="00E25DCD"/>
    <w:rsid w:val="00E25ED2"/>
    <w:rsid w:val="00E25EDA"/>
    <w:rsid w:val="00E26037"/>
    <w:rsid w:val="00E2605B"/>
    <w:rsid w:val="00E26175"/>
    <w:rsid w:val="00E263F8"/>
    <w:rsid w:val="00E2654E"/>
    <w:rsid w:val="00E26570"/>
    <w:rsid w:val="00E26698"/>
    <w:rsid w:val="00E266BE"/>
    <w:rsid w:val="00E2685D"/>
    <w:rsid w:val="00E26A85"/>
    <w:rsid w:val="00E26BDF"/>
    <w:rsid w:val="00E26C7E"/>
    <w:rsid w:val="00E26CE1"/>
    <w:rsid w:val="00E26D95"/>
    <w:rsid w:val="00E26E18"/>
    <w:rsid w:val="00E27005"/>
    <w:rsid w:val="00E27040"/>
    <w:rsid w:val="00E270B0"/>
    <w:rsid w:val="00E270B5"/>
    <w:rsid w:val="00E270B9"/>
    <w:rsid w:val="00E271D9"/>
    <w:rsid w:val="00E27272"/>
    <w:rsid w:val="00E272B3"/>
    <w:rsid w:val="00E272F8"/>
    <w:rsid w:val="00E27360"/>
    <w:rsid w:val="00E2739A"/>
    <w:rsid w:val="00E2763A"/>
    <w:rsid w:val="00E277FC"/>
    <w:rsid w:val="00E27817"/>
    <w:rsid w:val="00E278E7"/>
    <w:rsid w:val="00E27A2A"/>
    <w:rsid w:val="00E27AC3"/>
    <w:rsid w:val="00E27C34"/>
    <w:rsid w:val="00E27EC7"/>
    <w:rsid w:val="00E27EF6"/>
    <w:rsid w:val="00E2B821"/>
    <w:rsid w:val="00E3006B"/>
    <w:rsid w:val="00E300B8"/>
    <w:rsid w:val="00E30157"/>
    <w:rsid w:val="00E301EC"/>
    <w:rsid w:val="00E302C9"/>
    <w:rsid w:val="00E303FB"/>
    <w:rsid w:val="00E3050D"/>
    <w:rsid w:val="00E306D7"/>
    <w:rsid w:val="00E307C5"/>
    <w:rsid w:val="00E30845"/>
    <w:rsid w:val="00E30988"/>
    <w:rsid w:val="00E309A0"/>
    <w:rsid w:val="00E309E2"/>
    <w:rsid w:val="00E30A11"/>
    <w:rsid w:val="00E30AA1"/>
    <w:rsid w:val="00E30AAD"/>
    <w:rsid w:val="00E30ADA"/>
    <w:rsid w:val="00E30AE0"/>
    <w:rsid w:val="00E30BBA"/>
    <w:rsid w:val="00E30C6D"/>
    <w:rsid w:val="00E30CC0"/>
    <w:rsid w:val="00E30F6B"/>
    <w:rsid w:val="00E310FC"/>
    <w:rsid w:val="00E31311"/>
    <w:rsid w:val="00E31387"/>
    <w:rsid w:val="00E313B7"/>
    <w:rsid w:val="00E3149A"/>
    <w:rsid w:val="00E3152B"/>
    <w:rsid w:val="00E315DB"/>
    <w:rsid w:val="00E316DF"/>
    <w:rsid w:val="00E31743"/>
    <w:rsid w:val="00E317BD"/>
    <w:rsid w:val="00E31939"/>
    <w:rsid w:val="00E31996"/>
    <w:rsid w:val="00E31AC1"/>
    <w:rsid w:val="00E31B04"/>
    <w:rsid w:val="00E31B0B"/>
    <w:rsid w:val="00E31B35"/>
    <w:rsid w:val="00E31C1E"/>
    <w:rsid w:val="00E31C9C"/>
    <w:rsid w:val="00E31E8E"/>
    <w:rsid w:val="00E31F91"/>
    <w:rsid w:val="00E32134"/>
    <w:rsid w:val="00E322B2"/>
    <w:rsid w:val="00E322E6"/>
    <w:rsid w:val="00E32368"/>
    <w:rsid w:val="00E3244C"/>
    <w:rsid w:val="00E3247E"/>
    <w:rsid w:val="00E3263D"/>
    <w:rsid w:val="00E3273C"/>
    <w:rsid w:val="00E3288C"/>
    <w:rsid w:val="00E3292F"/>
    <w:rsid w:val="00E32931"/>
    <w:rsid w:val="00E32937"/>
    <w:rsid w:val="00E329D5"/>
    <w:rsid w:val="00E32B44"/>
    <w:rsid w:val="00E32C11"/>
    <w:rsid w:val="00E32C3F"/>
    <w:rsid w:val="00E32DD1"/>
    <w:rsid w:val="00E32EEB"/>
    <w:rsid w:val="00E32F37"/>
    <w:rsid w:val="00E32F3D"/>
    <w:rsid w:val="00E3304F"/>
    <w:rsid w:val="00E330C8"/>
    <w:rsid w:val="00E331AC"/>
    <w:rsid w:val="00E3320E"/>
    <w:rsid w:val="00E332F5"/>
    <w:rsid w:val="00E333A3"/>
    <w:rsid w:val="00E33655"/>
    <w:rsid w:val="00E336AB"/>
    <w:rsid w:val="00E3387C"/>
    <w:rsid w:val="00E33986"/>
    <w:rsid w:val="00E33BA3"/>
    <w:rsid w:val="00E33C62"/>
    <w:rsid w:val="00E33DD7"/>
    <w:rsid w:val="00E33EC4"/>
    <w:rsid w:val="00E33F66"/>
    <w:rsid w:val="00E33F8F"/>
    <w:rsid w:val="00E340EA"/>
    <w:rsid w:val="00E341C3"/>
    <w:rsid w:val="00E341CE"/>
    <w:rsid w:val="00E34274"/>
    <w:rsid w:val="00E3442D"/>
    <w:rsid w:val="00E34571"/>
    <w:rsid w:val="00E347A6"/>
    <w:rsid w:val="00E347A7"/>
    <w:rsid w:val="00E34B78"/>
    <w:rsid w:val="00E34BDD"/>
    <w:rsid w:val="00E34D42"/>
    <w:rsid w:val="00E35112"/>
    <w:rsid w:val="00E351B4"/>
    <w:rsid w:val="00E351E4"/>
    <w:rsid w:val="00E35264"/>
    <w:rsid w:val="00E35544"/>
    <w:rsid w:val="00E355CC"/>
    <w:rsid w:val="00E35640"/>
    <w:rsid w:val="00E3576E"/>
    <w:rsid w:val="00E358B7"/>
    <w:rsid w:val="00E35993"/>
    <w:rsid w:val="00E35AAB"/>
    <w:rsid w:val="00E35B9B"/>
    <w:rsid w:val="00E35C1E"/>
    <w:rsid w:val="00E35E88"/>
    <w:rsid w:val="00E35E98"/>
    <w:rsid w:val="00E35FB7"/>
    <w:rsid w:val="00E3618B"/>
    <w:rsid w:val="00E361DC"/>
    <w:rsid w:val="00E361DD"/>
    <w:rsid w:val="00E362BC"/>
    <w:rsid w:val="00E3635E"/>
    <w:rsid w:val="00E3642F"/>
    <w:rsid w:val="00E3652A"/>
    <w:rsid w:val="00E36797"/>
    <w:rsid w:val="00E367DD"/>
    <w:rsid w:val="00E369E6"/>
    <w:rsid w:val="00E369F6"/>
    <w:rsid w:val="00E36C3B"/>
    <w:rsid w:val="00E36CD4"/>
    <w:rsid w:val="00E36D7B"/>
    <w:rsid w:val="00E3703F"/>
    <w:rsid w:val="00E37053"/>
    <w:rsid w:val="00E371F9"/>
    <w:rsid w:val="00E37321"/>
    <w:rsid w:val="00E37323"/>
    <w:rsid w:val="00E373FA"/>
    <w:rsid w:val="00E37508"/>
    <w:rsid w:val="00E37629"/>
    <w:rsid w:val="00E3794A"/>
    <w:rsid w:val="00E37DC1"/>
    <w:rsid w:val="00E37E29"/>
    <w:rsid w:val="00E40132"/>
    <w:rsid w:val="00E40449"/>
    <w:rsid w:val="00E40478"/>
    <w:rsid w:val="00E40697"/>
    <w:rsid w:val="00E406D8"/>
    <w:rsid w:val="00E40719"/>
    <w:rsid w:val="00E40894"/>
    <w:rsid w:val="00E409C3"/>
    <w:rsid w:val="00E40A79"/>
    <w:rsid w:val="00E40CDA"/>
    <w:rsid w:val="00E40D39"/>
    <w:rsid w:val="00E40EA8"/>
    <w:rsid w:val="00E40FC7"/>
    <w:rsid w:val="00E41184"/>
    <w:rsid w:val="00E41225"/>
    <w:rsid w:val="00E41321"/>
    <w:rsid w:val="00E4145D"/>
    <w:rsid w:val="00E41647"/>
    <w:rsid w:val="00E416D6"/>
    <w:rsid w:val="00E41932"/>
    <w:rsid w:val="00E419E6"/>
    <w:rsid w:val="00E41A12"/>
    <w:rsid w:val="00E41B21"/>
    <w:rsid w:val="00E41BDB"/>
    <w:rsid w:val="00E41CAD"/>
    <w:rsid w:val="00E41CC7"/>
    <w:rsid w:val="00E41CD6"/>
    <w:rsid w:val="00E41E55"/>
    <w:rsid w:val="00E41F0C"/>
    <w:rsid w:val="00E41F3E"/>
    <w:rsid w:val="00E420EA"/>
    <w:rsid w:val="00E421C1"/>
    <w:rsid w:val="00E42291"/>
    <w:rsid w:val="00E4235A"/>
    <w:rsid w:val="00E4249C"/>
    <w:rsid w:val="00E424A3"/>
    <w:rsid w:val="00E4252C"/>
    <w:rsid w:val="00E4260F"/>
    <w:rsid w:val="00E426A9"/>
    <w:rsid w:val="00E4272D"/>
    <w:rsid w:val="00E4274D"/>
    <w:rsid w:val="00E42883"/>
    <w:rsid w:val="00E42916"/>
    <w:rsid w:val="00E4295F"/>
    <w:rsid w:val="00E42A0E"/>
    <w:rsid w:val="00E42BCD"/>
    <w:rsid w:val="00E42CE8"/>
    <w:rsid w:val="00E42E74"/>
    <w:rsid w:val="00E42F48"/>
    <w:rsid w:val="00E42FF2"/>
    <w:rsid w:val="00E43111"/>
    <w:rsid w:val="00E432B4"/>
    <w:rsid w:val="00E433B8"/>
    <w:rsid w:val="00E433FB"/>
    <w:rsid w:val="00E435A6"/>
    <w:rsid w:val="00E43601"/>
    <w:rsid w:val="00E43642"/>
    <w:rsid w:val="00E4369D"/>
    <w:rsid w:val="00E436BD"/>
    <w:rsid w:val="00E4375F"/>
    <w:rsid w:val="00E43868"/>
    <w:rsid w:val="00E438E2"/>
    <w:rsid w:val="00E43A31"/>
    <w:rsid w:val="00E43B56"/>
    <w:rsid w:val="00E43BA2"/>
    <w:rsid w:val="00E43CC9"/>
    <w:rsid w:val="00E43CD7"/>
    <w:rsid w:val="00E43D24"/>
    <w:rsid w:val="00E440B0"/>
    <w:rsid w:val="00E442DC"/>
    <w:rsid w:val="00E4434A"/>
    <w:rsid w:val="00E443D5"/>
    <w:rsid w:val="00E443D8"/>
    <w:rsid w:val="00E443E9"/>
    <w:rsid w:val="00E44505"/>
    <w:rsid w:val="00E44569"/>
    <w:rsid w:val="00E44604"/>
    <w:rsid w:val="00E44648"/>
    <w:rsid w:val="00E446A5"/>
    <w:rsid w:val="00E446A8"/>
    <w:rsid w:val="00E447AC"/>
    <w:rsid w:val="00E4480F"/>
    <w:rsid w:val="00E44831"/>
    <w:rsid w:val="00E44E3C"/>
    <w:rsid w:val="00E44FB3"/>
    <w:rsid w:val="00E44FDC"/>
    <w:rsid w:val="00E45118"/>
    <w:rsid w:val="00E45249"/>
    <w:rsid w:val="00E4524F"/>
    <w:rsid w:val="00E45B3E"/>
    <w:rsid w:val="00E45CA2"/>
    <w:rsid w:val="00E45CB6"/>
    <w:rsid w:val="00E45D7C"/>
    <w:rsid w:val="00E45F02"/>
    <w:rsid w:val="00E45F2E"/>
    <w:rsid w:val="00E46046"/>
    <w:rsid w:val="00E462C3"/>
    <w:rsid w:val="00E46567"/>
    <w:rsid w:val="00E466C2"/>
    <w:rsid w:val="00E466EB"/>
    <w:rsid w:val="00E46703"/>
    <w:rsid w:val="00E467AF"/>
    <w:rsid w:val="00E4685A"/>
    <w:rsid w:val="00E46AF2"/>
    <w:rsid w:val="00E46B61"/>
    <w:rsid w:val="00E46DCE"/>
    <w:rsid w:val="00E472B9"/>
    <w:rsid w:val="00E47524"/>
    <w:rsid w:val="00E4769A"/>
    <w:rsid w:val="00E47713"/>
    <w:rsid w:val="00E4774D"/>
    <w:rsid w:val="00E47760"/>
    <w:rsid w:val="00E47A4C"/>
    <w:rsid w:val="00E47D3D"/>
    <w:rsid w:val="00E47D91"/>
    <w:rsid w:val="00E5024D"/>
    <w:rsid w:val="00E50324"/>
    <w:rsid w:val="00E50426"/>
    <w:rsid w:val="00E504DC"/>
    <w:rsid w:val="00E50579"/>
    <w:rsid w:val="00E505DD"/>
    <w:rsid w:val="00E50605"/>
    <w:rsid w:val="00E506FF"/>
    <w:rsid w:val="00E5071D"/>
    <w:rsid w:val="00E507E1"/>
    <w:rsid w:val="00E509CD"/>
    <w:rsid w:val="00E50AC1"/>
    <w:rsid w:val="00E50AEA"/>
    <w:rsid w:val="00E50C6F"/>
    <w:rsid w:val="00E50C90"/>
    <w:rsid w:val="00E50E0B"/>
    <w:rsid w:val="00E50FE2"/>
    <w:rsid w:val="00E510F4"/>
    <w:rsid w:val="00E5112B"/>
    <w:rsid w:val="00E5113A"/>
    <w:rsid w:val="00E51290"/>
    <w:rsid w:val="00E513F1"/>
    <w:rsid w:val="00E516D6"/>
    <w:rsid w:val="00E5175C"/>
    <w:rsid w:val="00E517B3"/>
    <w:rsid w:val="00E517D6"/>
    <w:rsid w:val="00E51879"/>
    <w:rsid w:val="00E519D2"/>
    <w:rsid w:val="00E51BD4"/>
    <w:rsid w:val="00E51BE6"/>
    <w:rsid w:val="00E51D00"/>
    <w:rsid w:val="00E51F1C"/>
    <w:rsid w:val="00E51FBD"/>
    <w:rsid w:val="00E52020"/>
    <w:rsid w:val="00E52088"/>
    <w:rsid w:val="00E520A3"/>
    <w:rsid w:val="00E520FF"/>
    <w:rsid w:val="00E5215E"/>
    <w:rsid w:val="00E523D3"/>
    <w:rsid w:val="00E523DB"/>
    <w:rsid w:val="00E52514"/>
    <w:rsid w:val="00E5263A"/>
    <w:rsid w:val="00E52850"/>
    <w:rsid w:val="00E528D0"/>
    <w:rsid w:val="00E528FA"/>
    <w:rsid w:val="00E52975"/>
    <w:rsid w:val="00E52A11"/>
    <w:rsid w:val="00E52A3E"/>
    <w:rsid w:val="00E52ACC"/>
    <w:rsid w:val="00E52B4F"/>
    <w:rsid w:val="00E52BEC"/>
    <w:rsid w:val="00E52BFC"/>
    <w:rsid w:val="00E52C19"/>
    <w:rsid w:val="00E52D86"/>
    <w:rsid w:val="00E52DF4"/>
    <w:rsid w:val="00E52FF9"/>
    <w:rsid w:val="00E53010"/>
    <w:rsid w:val="00E53035"/>
    <w:rsid w:val="00E5308F"/>
    <w:rsid w:val="00E530F2"/>
    <w:rsid w:val="00E53106"/>
    <w:rsid w:val="00E5313D"/>
    <w:rsid w:val="00E53548"/>
    <w:rsid w:val="00E53584"/>
    <w:rsid w:val="00E53611"/>
    <w:rsid w:val="00E53639"/>
    <w:rsid w:val="00E5368F"/>
    <w:rsid w:val="00E536F3"/>
    <w:rsid w:val="00E53875"/>
    <w:rsid w:val="00E53A34"/>
    <w:rsid w:val="00E53B67"/>
    <w:rsid w:val="00E53C2A"/>
    <w:rsid w:val="00E53C55"/>
    <w:rsid w:val="00E53E7D"/>
    <w:rsid w:val="00E53F24"/>
    <w:rsid w:val="00E53FC2"/>
    <w:rsid w:val="00E53FCE"/>
    <w:rsid w:val="00E53FFE"/>
    <w:rsid w:val="00E54097"/>
    <w:rsid w:val="00E540FB"/>
    <w:rsid w:val="00E541C1"/>
    <w:rsid w:val="00E54396"/>
    <w:rsid w:val="00E544F9"/>
    <w:rsid w:val="00E54B31"/>
    <w:rsid w:val="00E54B33"/>
    <w:rsid w:val="00E54B82"/>
    <w:rsid w:val="00E54BDA"/>
    <w:rsid w:val="00E54D6A"/>
    <w:rsid w:val="00E54E0F"/>
    <w:rsid w:val="00E54F60"/>
    <w:rsid w:val="00E55070"/>
    <w:rsid w:val="00E550EE"/>
    <w:rsid w:val="00E5539C"/>
    <w:rsid w:val="00E553C7"/>
    <w:rsid w:val="00E554A9"/>
    <w:rsid w:val="00E5565F"/>
    <w:rsid w:val="00E556D0"/>
    <w:rsid w:val="00E556FF"/>
    <w:rsid w:val="00E55A7F"/>
    <w:rsid w:val="00E55B6D"/>
    <w:rsid w:val="00E55BB1"/>
    <w:rsid w:val="00E55D64"/>
    <w:rsid w:val="00E55F36"/>
    <w:rsid w:val="00E56047"/>
    <w:rsid w:val="00E56106"/>
    <w:rsid w:val="00E56185"/>
    <w:rsid w:val="00E56257"/>
    <w:rsid w:val="00E5627D"/>
    <w:rsid w:val="00E56283"/>
    <w:rsid w:val="00E5631B"/>
    <w:rsid w:val="00E563FA"/>
    <w:rsid w:val="00E5641E"/>
    <w:rsid w:val="00E56639"/>
    <w:rsid w:val="00E5665D"/>
    <w:rsid w:val="00E568F2"/>
    <w:rsid w:val="00E5691E"/>
    <w:rsid w:val="00E569D3"/>
    <w:rsid w:val="00E56A6F"/>
    <w:rsid w:val="00E56AC5"/>
    <w:rsid w:val="00E56D98"/>
    <w:rsid w:val="00E56E65"/>
    <w:rsid w:val="00E56E94"/>
    <w:rsid w:val="00E57112"/>
    <w:rsid w:val="00E573F6"/>
    <w:rsid w:val="00E57878"/>
    <w:rsid w:val="00E57A7E"/>
    <w:rsid w:val="00E57BCE"/>
    <w:rsid w:val="00E57E51"/>
    <w:rsid w:val="00E60018"/>
    <w:rsid w:val="00E600B3"/>
    <w:rsid w:val="00E600D0"/>
    <w:rsid w:val="00E6013E"/>
    <w:rsid w:val="00E60191"/>
    <w:rsid w:val="00E6024F"/>
    <w:rsid w:val="00E602A0"/>
    <w:rsid w:val="00E6038D"/>
    <w:rsid w:val="00E60481"/>
    <w:rsid w:val="00E60593"/>
    <w:rsid w:val="00E605E0"/>
    <w:rsid w:val="00E6069F"/>
    <w:rsid w:val="00E606B9"/>
    <w:rsid w:val="00E607ED"/>
    <w:rsid w:val="00E608A3"/>
    <w:rsid w:val="00E6090F"/>
    <w:rsid w:val="00E6097D"/>
    <w:rsid w:val="00E60AFF"/>
    <w:rsid w:val="00E60B25"/>
    <w:rsid w:val="00E60DFA"/>
    <w:rsid w:val="00E60FA5"/>
    <w:rsid w:val="00E6105B"/>
    <w:rsid w:val="00E6108C"/>
    <w:rsid w:val="00E61215"/>
    <w:rsid w:val="00E61293"/>
    <w:rsid w:val="00E6139B"/>
    <w:rsid w:val="00E613A8"/>
    <w:rsid w:val="00E61569"/>
    <w:rsid w:val="00E61581"/>
    <w:rsid w:val="00E61648"/>
    <w:rsid w:val="00E616C7"/>
    <w:rsid w:val="00E616F0"/>
    <w:rsid w:val="00E61739"/>
    <w:rsid w:val="00E619F0"/>
    <w:rsid w:val="00E61AE3"/>
    <w:rsid w:val="00E61C4F"/>
    <w:rsid w:val="00E61C56"/>
    <w:rsid w:val="00E61ECA"/>
    <w:rsid w:val="00E61F6C"/>
    <w:rsid w:val="00E61FCA"/>
    <w:rsid w:val="00E62398"/>
    <w:rsid w:val="00E62478"/>
    <w:rsid w:val="00E624E7"/>
    <w:rsid w:val="00E6272F"/>
    <w:rsid w:val="00E62754"/>
    <w:rsid w:val="00E62854"/>
    <w:rsid w:val="00E629C9"/>
    <w:rsid w:val="00E62AC1"/>
    <w:rsid w:val="00E62B76"/>
    <w:rsid w:val="00E62BF5"/>
    <w:rsid w:val="00E62F34"/>
    <w:rsid w:val="00E62F73"/>
    <w:rsid w:val="00E63041"/>
    <w:rsid w:val="00E6317F"/>
    <w:rsid w:val="00E63279"/>
    <w:rsid w:val="00E63339"/>
    <w:rsid w:val="00E63370"/>
    <w:rsid w:val="00E633D0"/>
    <w:rsid w:val="00E63742"/>
    <w:rsid w:val="00E6379A"/>
    <w:rsid w:val="00E63969"/>
    <w:rsid w:val="00E63A84"/>
    <w:rsid w:val="00E63FB4"/>
    <w:rsid w:val="00E6402C"/>
    <w:rsid w:val="00E640AC"/>
    <w:rsid w:val="00E64273"/>
    <w:rsid w:val="00E642F8"/>
    <w:rsid w:val="00E645C1"/>
    <w:rsid w:val="00E64752"/>
    <w:rsid w:val="00E6476D"/>
    <w:rsid w:val="00E64805"/>
    <w:rsid w:val="00E64990"/>
    <w:rsid w:val="00E649F9"/>
    <w:rsid w:val="00E64B72"/>
    <w:rsid w:val="00E64BEE"/>
    <w:rsid w:val="00E64BF6"/>
    <w:rsid w:val="00E64F58"/>
    <w:rsid w:val="00E64FC1"/>
    <w:rsid w:val="00E65135"/>
    <w:rsid w:val="00E65185"/>
    <w:rsid w:val="00E651F2"/>
    <w:rsid w:val="00E652EB"/>
    <w:rsid w:val="00E652F1"/>
    <w:rsid w:val="00E6534C"/>
    <w:rsid w:val="00E653D4"/>
    <w:rsid w:val="00E654FD"/>
    <w:rsid w:val="00E65651"/>
    <w:rsid w:val="00E656C8"/>
    <w:rsid w:val="00E65847"/>
    <w:rsid w:val="00E65B60"/>
    <w:rsid w:val="00E65B66"/>
    <w:rsid w:val="00E65FD2"/>
    <w:rsid w:val="00E66029"/>
    <w:rsid w:val="00E6608B"/>
    <w:rsid w:val="00E660DD"/>
    <w:rsid w:val="00E660F8"/>
    <w:rsid w:val="00E66124"/>
    <w:rsid w:val="00E66189"/>
    <w:rsid w:val="00E661D3"/>
    <w:rsid w:val="00E6624C"/>
    <w:rsid w:val="00E66331"/>
    <w:rsid w:val="00E6637D"/>
    <w:rsid w:val="00E66395"/>
    <w:rsid w:val="00E663C3"/>
    <w:rsid w:val="00E66640"/>
    <w:rsid w:val="00E666A6"/>
    <w:rsid w:val="00E6670C"/>
    <w:rsid w:val="00E667D0"/>
    <w:rsid w:val="00E6682F"/>
    <w:rsid w:val="00E66AA6"/>
    <w:rsid w:val="00E66C0D"/>
    <w:rsid w:val="00E66C6A"/>
    <w:rsid w:val="00E66CEC"/>
    <w:rsid w:val="00E66FEA"/>
    <w:rsid w:val="00E67147"/>
    <w:rsid w:val="00E673DE"/>
    <w:rsid w:val="00E67442"/>
    <w:rsid w:val="00E67569"/>
    <w:rsid w:val="00E675B5"/>
    <w:rsid w:val="00E676CA"/>
    <w:rsid w:val="00E6778C"/>
    <w:rsid w:val="00E67811"/>
    <w:rsid w:val="00E67962"/>
    <w:rsid w:val="00E67B09"/>
    <w:rsid w:val="00E67B25"/>
    <w:rsid w:val="00E67CAF"/>
    <w:rsid w:val="00E67E37"/>
    <w:rsid w:val="00E67E39"/>
    <w:rsid w:val="00E67E3E"/>
    <w:rsid w:val="00E70004"/>
    <w:rsid w:val="00E702BF"/>
    <w:rsid w:val="00E702FA"/>
    <w:rsid w:val="00E7057C"/>
    <w:rsid w:val="00E70945"/>
    <w:rsid w:val="00E70BB7"/>
    <w:rsid w:val="00E70DD4"/>
    <w:rsid w:val="00E70FF9"/>
    <w:rsid w:val="00E71052"/>
    <w:rsid w:val="00E710A1"/>
    <w:rsid w:val="00E710D6"/>
    <w:rsid w:val="00E710E1"/>
    <w:rsid w:val="00E7111F"/>
    <w:rsid w:val="00E7114A"/>
    <w:rsid w:val="00E7132B"/>
    <w:rsid w:val="00E71349"/>
    <w:rsid w:val="00E7168A"/>
    <w:rsid w:val="00E71876"/>
    <w:rsid w:val="00E71A14"/>
    <w:rsid w:val="00E71B26"/>
    <w:rsid w:val="00E71BB5"/>
    <w:rsid w:val="00E71CB0"/>
    <w:rsid w:val="00E71FA1"/>
    <w:rsid w:val="00E72064"/>
    <w:rsid w:val="00E72212"/>
    <w:rsid w:val="00E72322"/>
    <w:rsid w:val="00E72423"/>
    <w:rsid w:val="00E72451"/>
    <w:rsid w:val="00E7253A"/>
    <w:rsid w:val="00E72546"/>
    <w:rsid w:val="00E725AF"/>
    <w:rsid w:val="00E725CB"/>
    <w:rsid w:val="00E7278A"/>
    <w:rsid w:val="00E7289E"/>
    <w:rsid w:val="00E72B34"/>
    <w:rsid w:val="00E72B80"/>
    <w:rsid w:val="00E72C97"/>
    <w:rsid w:val="00E72E2B"/>
    <w:rsid w:val="00E72FE9"/>
    <w:rsid w:val="00E73040"/>
    <w:rsid w:val="00E731EE"/>
    <w:rsid w:val="00E734E3"/>
    <w:rsid w:val="00E7355C"/>
    <w:rsid w:val="00E736F7"/>
    <w:rsid w:val="00E736F9"/>
    <w:rsid w:val="00E736FC"/>
    <w:rsid w:val="00E73707"/>
    <w:rsid w:val="00E7388D"/>
    <w:rsid w:val="00E738B5"/>
    <w:rsid w:val="00E73997"/>
    <w:rsid w:val="00E73CF7"/>
    <w:rsid w:val="00E73E66"/>
    <w:rsid w:val="00E73F2B"/>
    <w:rsid w:val="00E73F9A"/>
    <w:rsid w:val="00E74000"/>
    <w:rsid w:val="00E74013"/>
    <w:rsid w:val="00E74273"/>
    <w:rsid w:val="00E7443F"/>
    <w:rsid w:val="00E74472"/>
    <w:rsid w:val="00E744A0"/>
    <w:rsid w:val="00E747A4"/>
    <w:rsid w:val="00E74849"/>
    <w:rsid w:val="00E74ADB"/>
    <w:rsid w:val="00E74CB5"/>
    <w:rsid w:val="00E74D60"/>
    <w:rsid w:val="00E74EB2"/>
    <w:rsid w:val="00E7509D"/>
    <w:rsid w:val="00E7521A"/>
    <w:rsid w:val="00E75300"/>
    <w:rsid w:val="00E75337"/>
    <w:rsid w:val="00E753B2"/>
    <w:rsid w:val="00E75581"/>
    <w:rsid w:val="00E7558E"/>
    <w:rsid w:val="00E7579D"/>
    <w:rsid w:val="00E7599B"/>
    <w:rsid w:val="00E75B61"/>
    <w:rsid w:val="00E75B9B"/>
    <w:rsid w:val="00E75BA0"/>
    <w:rsid w:val="00E75BF0"/>
    <w:rsid w:val="00E75CAF"/>
    <w:rsid w:val="00E75CC0"/>
    <w:rsid w:val="00E75D7F"/>
    <w:rsid w:val="00E75DA8"/>
    <w:rsid w:val="00E75EB2"/>
    <w:rsid w:val="00E75F78"/>
    <w:rsid w:val="00E76092"/>
    <w:rsid w:val="00E76335"/>
    <w:rsid w:val="00E76591"/>
    <w:rsid w:val="00E76690"/>
    <w:rsid w:val="00E767E0"/>
    <w:rsid w:val="00E769B5"/>
    <w:rsid w:val="00E76B77"/>
    <w:rsid w:val="00E76C29"/>
    <w:rsid w:val="00E76C9F"/>
    <w:rsid w:val="00E76DD6"/>
    <w:rsid w:val="00E76F2A"/>
    <w:rsid w:val="00E76FB7"/>
    <w:rsid w:val="00E77019"/>
    <w:rsid w:val="00E7705B"/>
    <w:rsid w:val="00E770C0"/>
    <w:rsid w:val="00E7715B"/>
    <w:rsid w:val="00E77203"/>
    <w:rsid w:val="00E77378"/>
    <w:rsid w:val="00E773F0"/>
    <w:rsid w:val="00E7743C"/>
    <w:rsid w:val="00E774EB"/>
    <w:rsid w:val="00E776D8"/>
    <w:rsid w:val="00E7770E"/>
    <w:rsid w:val="00E77743"/>
    <w:rsid w:val="00E77AF3"/>
    <w:rsid w:val="00E77DE8"/>
    <w:rsid w:val="00E80024"/>
    <w:rsid w:val="00E804FD"/>
    <w:rsid w:val="00E80570"/>
    <w:rsid w:val="00E805A8"/>
    <w:rsid w:val="00E80705"/>
    <w:rsid w:val="00E807F3"/>
    <w:rsid w:val="00E8086A"/>
    <w:rsid w:val="00E808AD"/>
    <w:rsid w:val="00E80905"/>
    <w:rsid w:val="00E80934"/>
    <w:rsid w:val="00E80ADB"/>
    <w:rsid w:val="00E80BCF"/>
    <w:rsid w:val="00E80D72"/>
    <w:rsid w:val="00E80F8B"/>
    <w:rsid w:val="00E8103A"/>
    <w:rsid w:val="00E81159"/>
    <w:rsid w:val="00E81385"/>
    <w:rsid w:val="00E81424"/>
    <w:rsid w:val="00E8155E"/>
    <w:rsid w:val="00E81566"/>
    <w:rsid w:val="00E81886"/>
    <w:rsid w:val="00E818FC"/>
    <w:rsid w:val="00E81A7F"/>
    <w:rsid w:val="00E81BAB"/>
    <w:rsid w:val="00E81BCB"/>
    <w:rsid w:val="00E81D04"/>
    <w:rsid w:val="00E81E73"/>
    <w:rsid w:val="00E820AC"/>
    <w:rsid w:val="00E820D2"/>
    <w:rsid w:val="00E82136"/>
    <w:rsid w:val="00E821F4"/>
    <w:rsid w:val="00E8224E"/>
    <w:rsid w:val="00E822AF"/>
    <w:rsid w:val="00E82446"/>
    <w:rsid w:val="00E8251A"/>
    <w:rsid w:val="00E825E3"/>
    <w:rsid w:val="00E8288E"/>
    <w:rsid w:val="00E829CE"/>
    <w:rsid w:val="00E82A78"/>
    <w:rsid w:val="00E82D83"/>
    <w:rsid w:val="00E82DDE"/>
    <w:rsid w:val="00E82F9D"/>
    <w:rsid w:val="00E83187"/>
    <w:rsid w:val="00E831E3"/>
    <w:rsid w:val="00E83309"/>
    <w:rsid w:val="00E83484"/>
    <w:rsid w:val="00E835F0"/>
    <w:rsid w:val="00E83AF5"/>
    <w:rsid w:val="00E83BEB"/>
    <w:rsid w:val="00E83D59"/>
    <w:rsid w:val="00E83E27"/>
    <w:rsid w:val="00E83E31"/>
    <w:rsid w:val="00E83E34"/>
    <w:rsid w:val="00E83EE7"/>
    <w:rsid w:val="00E83F44"/>
    <w:rsid w:val="00E83FF2"/>
    <w:rsid w:val="00E84288"/>
    <w:rsid w:val="00E84619"/>
    <w:rsid w:val="00E8468D"/>
    <w:rsid w:val="00E8477B"/>
    <w:rsid w:val="00E8477F"/>
    <w:rsid w:val="00E84789"/>
    <w:rsid w:val="00E847FE"/>
    <w:rsid w:val="00E8494F"/>
    <w:rsid w:val="00E84B95"/>
    <w:rsid w:val="00E84C21"/>
    <w:rsid w:val="00E84CA8"/>
    <w:rsid w:val="00E84E31"/>
    <w:rsid w:val="00E8527A"/>
    <w:rsid w:val="00E852B8"/>
    <w:rsid w:val="00E8541C"/>
    <w:rsid w:val="00E854F6"/>
    <w:rsid w:val="00E857F6"/>
    <w:rsid w:val="00E85915"/>
    <w:rsid w:val="00E85DB9"/>
    <w:rsid w:val="00E85EAB"/>
    <w:rsid w:val="00E85EF5"/>
    <w:rsid w:val="00E86308"/>
    <w:rsid w:val="00E8635E"/>
    <w:rsid w:val="00E863AB"/>
    <w:rsid w:val="00E863C5"/>
    <w:rsid w:val="00E8643D"/>
    <w:rsid w:val="00E86587"/>
    <w:rsid w:val="00E86652"/>
    <w:rsid w:val="00E86737"/>
    <w:rsid w:val="00E869DF"/>
    <w:rsid w:val="00E86A3C"/>
    <w:rsid w:val="00E86BFB"/>
    <w:rsid w:val="00E86CC8"/>
    <w:rsid w:val="00E86D04"/>
    <w:rsid w:val="00E86FB5"/>
    <w:rsid w:val="00E87004"/>
    <w:rsid w:val="00E87098"/>
    <w:rsid w:val="00E87121"/>
    <w:rsid w:val="00E87253"/>
    <w:rsid w:val="00E8726C"/>
    <w:rsid w:val="00E873AC"/>
    <w:rsid w:val="00E878FE"/>
    <w:rsid w:val="00E879C3"/>
    <w:rsid w:val="00E87A16"/>
    <w:rsid w:val="00E87A32"/>
    <w:rsid w:val="00E87D39"/>
    <w:rsid w:val="00E87DB7"/>
    <w:rsid w:val="00E87F45"/>
    <w:rsid w:val="00E87F9A"/>
    <w:rsid w:val="00E90100"/>
    <w:rsid w:val="00E90157"/>
    <w:rsid w:val="00E902E7"/>
    <w:rsid w:val="00E902EC"/>
    <w:rsid w:val="00E90318"/>
    <w:rsid w:val="00E9038F"/>
    <w:rsid w:val="00E904DD"/>
    <w:rsid w:val="00E90529"/>
    <w:rsid w:val="00E90562"/>
    <w:rsid w:val="00E90593"/>
    <w:rsid w:val="00E907A4"/>
    <w:rsid w:val="00E908A1"/>
    <w:rsid w:val="00E90A2D"/>
    <w:rsid w:val="00E91013"/>
    <w:rsid w:val="00E9105E"/>
    <w:rsid w:val="00E91099"/>
    <w:rsid w:val="00E9120D"/>
    <w:rsid w:val="00E9123F"/>
    <w:rsid w:val="00E9136D"/>
    <w:rsid w:val="00E9139B"/>
    <w:rsid w:val="00E913D0"/>
    <w:rsid w:val="00E91416"/>
    <w:rsid w:val="00E91653"/>
    <w:rsid w:val="00E9165E"/>
    <w:rsid w:val="00E91821"/>
    <w:rsid w:val="00E91944"/>
    <w:rsid w:val="00E91ADF"/>
    <w:rsid w:val="00E91BED"/>
    <w:rsid w:val="00E91BF1"/>
    <w:rsid w:val="00E91C87"/>
    <w:rsid w:val="00E91DC4"/>
    <w:rsid w:val="00E91DED"/>
    <w:rsid w:val="00E91F29"/>
    <w:rsid w:val="00E92098"/>
    <w:rsid w:val="00E92111"/>
    <w:rsid w:val="00E921B7"/>
    <w:rsid w:val="00E92282"/>
    <w:rsid w:val="00E922CA"/>
    <w:rsid w:val="00E922E8"/>
    <w:rsid w:val="00E92554"/>
    <w:rsid w:val="00E9256E"/>
    <w:rsid w:val="00E9264D"/>
    <w:rsid w:val="00E926A2"/>
    <w:rsid w:val="00E9277C"/>
    <w:rsid w:val="00E92807"/>
    <w:rsid w:val="00E92907"/>
    <w:rsid w:val="00E929CB"/>
    <w:rsid w:val="00E92F90"/>
    <w:rsid w:val="00E92FC5"/>
    <w:rsid w:val="00E93034"/>
    <w:rsid w:val="00E931EF"/>
    <w:rsid w:val="00E93263"/>
    <w:rsid w:val="00E932B4"/>
    <w:rsid w:val="00E933FB"/>
    <w:rsid w:val="00E93554"/>
    <w:rsid w:val="00E937C4"/>
    <w:rsid w:val="00E937DA"/>
    <w:rsid w:val="00E9393A"/>
    <w:rsid w:val="00E93A2A"/>
    <w:rsid w:val="00E93A52"/>
    <w:rsid w:val="00E93C5D"/>
    <w:rsid w:val="00E93E2F"/>
    <w:rsid w:val="00E93F78"/>
    <w:rsid w:val="00E94036"/>
    <w:rsid w:val="00E941EC"/>
    <w:rsid w:val="00E9425B"/>
    <w:rsid w:val="00E94296"/>
    <w:rsid w:val="00E94406"/>
    <w:rsid w:val="00E94465"/>
    <w:rsid w:val="00E944BB"/>
    <w:rsid w:val="00E945F5"/>
    <w:rsid w:val="00E947BB"/>
    <w:rsid w:val="00E948B7"/>
    <w:rsid w:val="00E9496F"/>
    <w:rsid w:val="00E949EF"/>
    <w:rsid w:val="00E94A00"/>
    <w:rsid w:val="00E94A3E"/>
    <w:rsid w:val="00E94B37"/>
    <w:rsid w:val="00E94B7D"/>
    <w:rsid w:val="00E94C24"/>
    <w:rsid w:val="00E94CD1"/>
    <w:rsid w:val="00E94E46"/>
    <w:rsid w:val="00E9503B"/>
    <w:rsid w:val="00E950C9"/>
    <w:rsid w:val="00E951B1"/>
    <w:rsid w:val="00E9534E"/>
    <w:rsid w:val="00E95351"/>
    <w:rsid w:val="00E95411"/>
    <w:rsid w:val="00E9563F"/>
    <w:rsid w:val="00E956E4"/>
    <w:rsid w:val="00E957D7"/>
    <w:rsid w:val="00E95932"/>
    <w:rsid w:val="00E95B4C"/>
    <w:rsid w:val="00E95C23"/>
    <w:rsid w:val="00E95EA7"/>
    <w:rsid w:val="00E95F17"/>
    <w:rsid w:val="00E96031"/>
    <w:rsid w:val="00E96382"/>
    <w:rsid w:val="00E9686E"/>
    <w:rsid w:val="00E969B2"/>
    <w:rsid w:val="00E96A04"/>
    <w:rsid w:val="00E96A14"/>
    <w:rsid w:val="00E96A73"/>
    <w:rsid w:val="00E96AD0"/>
    <w:rsid w:val="00E96B15"/>
    <w:rsid w:val="00E96BE8"/>
    <w:rsid w:val="00E96BEF"/>
    <w:rsid w:val="00E96C64"/>
    <w:rsid w:val="00E96EF4"/>
    <w:rsid w:val="00E96F90"/>
    <w:rsid w:val="00E96FCD"/>
    <w:rsid w:val="00E96FDD"/>
    <w:rsid w:val="00E9712E"/>
    <w:rsid w:val="00E971CA"/>
    <w:rsid w:val="00E972AA"/>
    <w:rsid w:val="00E972D1"/>
    <w:rsid w:val="00E973FB"/>
    <w:rsid w:val="00E97416"/>
    <w:rsid w:val="00E975C6"/>
    <w:rsid w:val="00E976FD"/>
    <w:rsid w:val="00E97BAD"/>
    <w:rsid w:val="00E97BE8"/>
    <w:rsid w:val="00E97D7D"/>
    <w:rsid w:val="00E97E41"/>
    <w:rsid w:val="00EA0034"/>
    <w:rsid w:val="00EA00CC"/>
    <w:rsid w:val="00EA0201"/>
    <w:rsid w:val="00EA068B"/>
    <w:rsid w:val="00EA0855"/>
    <w:rsid w:val="00EA092B"/>
    <w:rsid w:val="00EA0AC7"/>
    <w:rsid w:val="00EA0BE3"/>
    <w:rsid w:val="00EA0C87"/>
    <w:rsid w:val="00EA0E4F"/>
    <w:rsid w:val="00EA0F51"/>
    <w:rsid w:val="00EA0FEC"/>
    <w:rsid w:val="00EA105C"/>
    <w:rsid w:val="00EA10A1"/>
    <w:rsid w:val="00EA14B3"/>
    <w:rsid w:val="00EA160E"/>
    <w:rsid w:val="00EA164D"/>
    <w:rsid w:val="00EA17D2"/>
    <w:rsid w:val="00EA18CD"/>
    <w:rsid w:val="00EA1A18"/>
    <w:rsid w:val="00EA1A47"/>
    <w:rsid w:val="00EA1B9D"/>
    <w:rsid w:val="00EA1BD7"/>
    <w:rsid w:val="00EA1F92"/>
    <w:rsid w:val="00EA212A"/>
    <w:rsid w:val="00EA21B9"/>
    <w:rsid w:val="00EA2458"/>
    <w:rsid w:val="00EA2490"/>
    <w:rsid w:val="00EA260F"/>
    <w:rsid w:val="00EA27BB"/>
    <w:rsid w:val="00EA2919"/>
    <w:rsid w:val="00EA29AB"/>
    <w:rsid w:val="00EA2A02"/>
    <w:rsid w:val="00EA2A53"/>
    <w:rsid w:val="00EA2B21"/>
    <w:rsid w:val="00EA2B8E"/>
    <w:rsid w:val="00EA2CC6"/>
    <w:rsid w:val="00EA2CC9"/>
    <w:rsid w:val="00EA2CFC"/>
    <w:rsid w:val="00EA2D74"/>
    <w:rsid w:val="00EA2DF2"/>
    <w:rsid w:val="00EA2E3E"/>
    <w:rsid w:val="00EA2EAB"/>
    <w:rsid w:val="00EA3125"/>
    <w:rsid w:val="00EA3130"/>
    <w:rsid w:val="00EA3173"/>
    <w:rsid w:val="00EA31E4"/>
    <w:rsid w:val="00EA353F"/>
    <w:rsid w:val="00EA3595"/>
    <w:rsid w:val="00EA35BA"/>
    <w:rsid w:val="00EA35DA"/>
    <w:rsid w:val="00EA3688"/>
    <w:rsid w:val="00EA38FE"/>
    <w:rsid w:val="00EA39CC"/>
    <w:rsid w:val="00EA39F7"/>
    <w:rsid w:val="00EA3AF4"/>
    <w:rsid w:val="00EA3B81"/>
    <w:rsid w:val="00EA3B9D"/>
    <w:rsid w:val="00EA3C9E"/>
    <w:rsid w:val="00EA3E44"/>
    <w:rsid w:val="00EA3FF8"/>
    <w:rsid w:val="00EA4244"/>
    <w:rsid w:val="00EA4276"/>
    <w:rsid w:val="00EA431C"/>
    <w:rsid w:val="00EA4406"/>
    <w:rsid w:val="00EA4524"/>
    <w:rsid w:val="00EA47E8"/>
    <w:rsid w:val="00EA47E9"/>
    <w:rsid w:val="00EA484A"/>
    <w:rsid w:val="00EA4946"/>
    <w:rsid w:val="00EA4C5E"/>
    <w:rsid w:val="00EA4D5E"/>
    <w:rsid w:val="00EA4F5E"/>
    <w:rsid w:val="00EA4FC0"/>
    <w:rsid w:val="00EA5023"/>
    <w:rsid w:val="00EA50A2"/>
    <w:rsid w:val="00EA514A"/>
    <w:rsid w:val="00EA51C4"/>
    <w:rsid w:val="00EA5384"/>
    <w:rsid w:val="00EA5387"/>
    <w:rsid w:val="00EA5435"/>
    <w:rsid w:val="00EA547B"/>
    <w:rsid w:val="00EA54AC"/>
    <w:rsid w:val="00EA5545"/>
    <w:rsid w:val="00EA56D5"/>
    <w:rsid w:val="00EA57AA"/>
    <w:rsid w:val="00EA5919"/>
    <w:rsid w:val="00EA5925"/>
    <w:rsid w:val="00EA596D"/>
    <w:rsid w:val="00EA59BC"/>
    <w:rsid w:val="00EA5D8F"/>
    <w:rsid w:val="00EA5D95"/>
    <w:rsid w:val="00EA614B"/>
    <w:rsid w:val="00EA642F"/>
    <w:rsid w:val="00EA6459"/>
    <w:rsid w:val="00EA64F9"/>
    <w:rsid w:val="00EA6662"/>
    <w:rsid w:val="00EA6ACB"/>
    <w:rsid w:val="00EA6BB6"/>
    <w:rsid w:val="00EA6BBF"/>
    <w:rsid w:val="00EA6C08"/>
    <w:rsid w:val="00EA6D25"/>
    <w:rsid w:val="00EA6DC1"/>
    <w:rsid w:val="00EA6E04"/>
    <w:rsid w:val="00EA6EB6"/>
    <w:rsid w:val="00EA6EE8"/>
    <w:rsid w:val="00EA6F32"/>
    <w:rsid w:val="00EA6FC6"/>
    <w:rsid w:val="00EA71AC"/>
    <w:rsid w:val="00EA7282"/>
    <w:rsid w:val="00EA72F5"/>
    <w:rsid w:val="00EA735F"/>
    <w:rsid w:val="00EA7414"/>
    <w:rsid w:val="00EA74BE"/>
    <w:rsid w:val="00EA75CA"/>
    <w:rsid w:val="00EA7831"/>
    <w:rsid w:val="00EA7ABD"/>
    <w:rsid w:val="00EA7C68"/>
    <w:rsid w:val="00EA7CF1"/>
    <w:rsid w:val="00EA7DD8"/>
    <w:rsid w:val="00EA7E2A"/>
    <w:rsid w:val="00EB0063"/>
    <w:rsid w:val="00EB0150"/>
    <w:rsid w:val="00EB028B"/>
    <w:rsid w:val="00EB033D"/>
    <w:rsid w:val="00EB0356"/>
    <w:rsid w:val="00EB0399"/>
    <w:rsid w:val="00EB03E4"/>
    <w:rsid w:val="00EB0521"/>
    <w:rsid w:val="00EB08C0"/>
    <w:rsid w:val="00EB0A25"/>
    <w:rsid w:val="00EB0BAB"/>
    <w:rsid w:val="00EB0D08"/>
    <w:rsid w:val="00EB0DC0"/>
    <w:rsid w:val="00EB0DED"/>
    <w:rsid w:val="00EB0EFC"/>
    <w:rsid w:val="00EB0F5A"/>
    <w:rsid w:val="00EB0F85"/>
    <w:rsid w:val="00EB0FE3"/>
    <w:rsid w:val="00EB0FE6"/>
    <w:rsid w:val="00EB1017"/>
    <w:rsid w:val="00EB1061"/>
    <w:rsid w:val="00EB110B"/>
    <w:rsid w:val="00EB1179"/>
    <w:rsid w:val="00EB1246"/>
    <w:rsid w:val="00EB12DB"/>
    <w:rsid w:val="00EB141E"/>
    <w:rsid w:val="00EB14F4"/>
    <w:rsid w:val="00EB1599"/>
    <w:rsid w:val="00EB171B"/>
    <w:rsid w:val="00EB17D5"/>
    <w:rsid w:val="00EB1863"/>
    <w:rsid w:val="00EB191C"/>
    <w:rsid w:val="00EB194F"/>
    <w:rsid w:val="00EB19F7"/>
    <w:rsid w:val="00EB1B62"/>
    <w:rsid w:val="00EB1CB7"/>
    <w:rsid w:val="00EB1E98"/>
    <w:rsid w:val="00EB21B5"/>
    <w:rsid w:val="00EB2397"/>
    <w:rsid w:val="00EB24FF"/>
    <w:rsid w:val="00EB25E4"/>
    <w:rsid w:val="00EB286A"/>
    <w:rsid w:val="00EB2986"/>
    <w:rsid w:val="00EB2A12"/>
    <w:rsid w:val="00EB2D09"/>
    <w:rsid w:val="00EB2D3E"/>
    <w:rsid w:val="00EB2DC9"/>
    <w:rsid w:val="00EB302F"/>
    <w:rsid w:val="00EB304B"/>
    <w:rsid w:val="00EB33B5"/>
    <w:rsid w:val="00EB349A"/>
    <w:rsid w:val="00EB34A7"/>
    <w:rsid w:val="00EB354D"/>
    <w:rsid w:val="00EB35A9"/>
    <w:rsid w:val="00EB379C"/>
    <w:rsid w:val="00EB3838"/>
    <w:rsid w:val="00EB388F"/>
    <w:rsid w:val="00EB3AE9"/>
    <w:rsid w:val="00EB3B61"/>
    <w:rsid w:val="00EB3B9B"/>
    <w:rsid w:val="00EB3E07"/>
    <w:rsid w:val="00EB3F93"/>
    <w:rsid w:val="00EB419C"/>
    <w:rsid w:val="00EB41AF"/>
    <w:rsid w:val="00EB41B5"/>
    <w:rsid w:val="00EB42CF"/>
    <w:rsid w:val="00EB4390"/>
    <w:rsid w:val="00EB44D7"/>
    <w:rsid w:val="00EB4528"/>
    <w:rsid w:val="00EB475B"/>
    <w:rsid w:val="00EB47AD"/>
    <w:rsid w:val="00EB483F"/>
    <w:rsid w:val="00EB48C1"/>
    <w:rsid w:val="00EB4A6F"/>
    <w:rsid w:val="00EB4A82"/>
    <w:rsid w:val="00EB4A9C"/>
    <w:rsid w:val="00EB4AFB"/>
    <w:rsid w:val="00EB4F38"/>
    <w:rsid w:val="00EB5080"/>
    <w:rsid w:val="00EB5303"/>
    <w:rsid w:val="00EB53BA"/>
    <w:rsid w:val="00EB5409"/>
    <w:rsid w:val="00EB54D1"/>
    <w:rsid w:val="00EB55AE"/>
    <w:rsid w:val="00EB55CE"/>
    <w:rsid w:val="00EB561A"/>
    <w:rsid w:val="00EB56BA"/>
    <w:rsid w:val="00EB5848"/>
    <w:rsid w:val="00EB5999"/>
    <w:rsid w:val="00EB5CA2"/>
    <w:rsid w:val="00EB5EEA"/>
    <w:rsid w:val="00EB5F3F"/>
    <w:rsid w:val="00EB5F62"/>
    <w:rsid w:val="00EB5F74"/>
    <w:rsid w:val="00EB5F8B"/>
    <w:rsid w:val="00EB5FC5"/>
    <w:rsid w:val="00EB6035"/>
    <w:rsid w:val="00EB6097"/>
    <w:rsid w:val="00EB60FB"/>
    <w:rsid w:val="00EB6254"/>
    <w:rsid w:val="00EB63B7"/>
    <w:rsid w:val="00EB6575"/>
    <w:rsid w:val="00EB6650"/>
    <w:rsid w:val="00EB69D3"/>
    <w:rsid w:val="00EB6A96"/>
    <w:rsid w:val="00EB6B9D"/>
    <w:rsid w:val="00EB6BA1"/>
    <w:rsid w:val="00EB6DD1"/>
    <w:rsid w:val="00EB6E65"/>
    <w:rsid w:val="00EB70B9"/>
    <w:rsid w:val="00EB70E4"/>
    <w:rsid w:val="00EB710F"/>
    <w:rsid w:val="00EB71B6"/>
    <w:rsid w:val="00EB73E5"/>
    <w:rsid w:val="00EB73F7"/>
    <w:rsid w:val="00EB76F5"/>
    <w:rsid w:val="00EB7989"/>
    <w:rsid w:val="00EB7AF6"/>
    <w:rsid w:val="00EB7BCF"/>
    <w:rsid w:val="00EB7CE0"/>
    <w:rsid w:val="00EB7DA8"/>
    <w:rsid w:val="00EB7EF5"/>
    <w:rsid w:val="00EC045C"/>
    <w:rsid w:val="00EC0727"/>
    <w:rsid w:val="00EC078D"/>
    <w:rsid w:val="00EC07E4"/>
    <w:rsid w:val="00EC094B"/>
    <w:rsid w:val="00EC09E4"/>
    <w:rsid w:val="00EC0B6C"/>
    <w:rsid w:val="00EC0C5C"/>
    <w:rsid w:val="00EC0E0C"/>
    <w:rsid w:val="00EC0EBA"/>
    <w:rsid w:val="00EC0F58"/>
    <w:rsid w:val="00EC1052"/>
    <w:rsid w:val="00EC10EA"/>
    <w:rsid w:val="00EC13F1"/>
    <w:rsid w:val="00EC1622"/>
    <w:rsid w:val="00EC1996"/>
    <w:rsid w:val="00EC19BF"/>
    <w:rsid w:val="00EC1A11"/>
    <w:rsid w:val="00EC1CA1"/>
    <w:rsid w:val="00EC21D4"/>
    <w:rsid w:val="00EC2230"/>
    <w:rsid w:val="00EC2254"/>
    <w:rsid w:val="00EC22A6"/>
    <w:rsid w:val="00EC2380"/>
    <w:rsid w:val="00EC2444"/>
    <w:rsid w:val="00EC2480"/>
    <w:rsid w:val="00EC25B7"/>
    <w:rsid w:val="00EC26F9"/>
    <w:rsid w:val="00EC27BF"/>
    <w:rsid w:val="00EC2B78"/>
    <w:rsid w:val="00EC2BC6"/>
    <w:rsid w:val="00EC2C73"/>
    <w:rsid w:val="00EC2D21"/>
    <w:rsid w:val="00EC2DE7"/>
    <w:rsid w:val="00EC2F7A"/>
    <w:rsid w:val="00EC3032"/>
    <w:rsid w:val="00EC30CA"/>
    <w:rsid w:val="00EC321E"/>
    <w:rsid w:val="00EC33B8"/>
    <w:rsid w:val="00EC358C"/>
    <w:rsid w:val="00EC3745"/>
    <w:rsid w:val="00EC3788"/>
    <w:rsid w:val="00EC3998"/>
    <w:rsid w:val="00EC3ADD"/>
    <w:rsid w:val="00EC3B3B"/>
    <w:rsid w:val="00EC3C1C"/>
    <w:rsid w:val="00EC3C4E"/>
    <w:rsid w:val="00EC3D69"/>
    <w:rsid w:val="00EC3D87"/>
    <w:rsid w:val="00EC3EE5"/>
    <w:rsid w:val="00EC4016"/>
    <w:rsid w:val="00EC41EC"/>
    <w:rsid w:val="00EC426D"/>
    <w:rsid w:val="00EC435C"/>
    <w:rsid w:val="00EC436A"/>
    <w:rsid w:val="00EC4414"/>
    <w:rsid w:val="00EC444E"/>
    <w:rsid w:val="00EC46AD"/>
    <w:rsid w:val="00EC46EF"/>
    <w:rsid w:val="00EC474E"/>
    <w:rsid w:val="00EC497B"/>
    <w:rsid w:val="00EC4B04"/>
    <w:rsid w:val="00EC4C52"/>
    <w:rsid w:val="00EC4C58"/>
    <w:rsid w:val="00EC4E4A"/>
    <w:rsid w:val="00EC4F69"/>
    <w:rsid w:val="00EC4F73"/>
    <w:rsid w:val="00EC51AC"/>
    <w:rsid w:val="00EC51C3"/>
    <w:rsid w:val="00EC5643"/>
    <w:rsid w:val="00EC56E7"/>
    <w:rsid w:val="00EC56F5"/>
    <w:rsid w:val="00EC5765"/>
    <w:rsid w:val="00EC578C"/>
    <w:rsid w:val="00EC58BD"/>
    <w:rsid w:val="00EC5A75"/>
    <w:rsid w:val="00EC5D98"/>
    <w:rsid w:val="00EC5EC5"/>
    <w:rsid w:val="00EC5FA9"/>
    <w:rsid w:val="00EC6041"/>
    <w:rsid w:val="00EC60C3"/>
    <w:rsid w:val="00EC616F"/>
    <w:rsid w:val="00EC6342"/>
    <w:rsid w:val="00EC6343"/>
    <w:rsid w:val="00EC6441"/>
    <w:rsid w:val="00EC64A9"/>
    <w:rsid w:val="00EC67F7"/>
    <w:rsid w:val="00EC6959"/>
    <w:rsid w:val="00EC6A4C"/>
    <w:rsid w:val="00EC6BE5"/>
    <w:rsid w:val="00EC6D67"/>
    <w:rsid w:val="00EC6D79"/>
    <w:rsid w:val="00EC6DFD"/>
    <w:rsid w:val="00EC6EFA"/>
    <w:rsid w:val="00EC6F3B"/>
    <w:rsid w:val="00EC7079"/>
    <w:rsid w:val="00EC71DC"/>
    <w:rsid w:val="00EC72AC"/>
    <w:rsid w:val="00EC738F"/>
    <w:rsid w:val="00EC7414"/>
    <w:rsid w:val="00EC74D8"/>
    <w:rsid w:val="00EC7507"/>
    <w:rsid w:val="00EC7683"/>
    <w:rsid w:val="00EC7723"/>
    <w:rsid w:val="00EC7795"/>
    <w:rsid w:val="00EC779C"/>
    <w:rsid w:val="00EC7951"/>
    <w:rsid w:val="00EC7A13"/>
    <w:rsid w:val="00EC7AFD"/>
    <w:rsid w:val="00EC7CAE"/>
    <w:rsid w:val="00EC7CE4"/>
    <w:rsid w:val="00EC7D40"/>
    <w:rsid w:val="00EC7F0B"/>
    <w:rsid w:val="00ED012C"/>
    <w:rsid w:val="00ED01C3"/>
    <w:rsid w:val="00ED01C4"/>
    <w:rsid w:val="00ED02E0"/>
    <w:rsid w:val="00ED035A"/>
    <w:rsid w:val="00ED041E"/>
    <w:rsid w:val="00ED0478"/>
    <w:rsid w:val="00ED057F"/>
    <w:rsid w:val="00ED0627"/>
    <w:rsid w:val="00ED0727"/>
    <w:rsid w:val="00ED0A91"/>
    <w:rsid w:val="00ED0BCF"/>
    <w:rsid w:val="00ED0C4B"/>
    <w:rsid w:val="00ED0CEC"/>
    <w:rsid w:val="00ED0CF8"/>
    <w:rsid w:val="00ED0D40"/>
    <w:rsid w:val="00ED0D82"/>
    <w:rsid w:val="00ED0F97"/>
    <w:rsid w:val="00ED1001"/>
    <w:rsid w:val="00ED117F"/>
    <w:rsid w:val="00ED119E"/>
    <w:rsid w:val="00ED1431"/>
    <w:rsid w:val="00ED143E"/>
    <w:rsid w:val="00ED1498"/>
    <w:rsid w:val="00ED14A9"/>
    <w:rsid w:val="00ED1583"/>
    <w:rsid w:val="00ED1AD8"/>
    <w:rsid w:val="00ED1BD9"/>
    <w:rsid w:val="00ED1C5E"/>
    <w:rsid w:val="00ED1DE6"/>
    <w:rsid w:val="00ED1DEA"/>
    <w:rsid w:val="00ED1E8A"/>
    <w:rsid w:val="00ED2039"/>
    <w:rsid w:val="00ED20F2"/>
    <w:rsid w:val="00ED20F6"/>
    <w:rsid w:val="00ED2293"/>
    <w:rsid w:val="00ED22B7"/>
    <w:rsid w:val="00ED22B9"/>
    <w:rsid w:val="00ED23A9"/>
    <w:rsid w:val="00ED23AA"/>
    <w:rsid w:val="00ED2759"/>
    <w:rsid w:val="00ED276B"/>
    <w:rsid w:val="00ED27D3"/>
    <w:rsid w:val="00ED2945"/>
    <w:rsid w:val="00ED2AF4"/>
    <w:rsid w:val="00ED2E2F"/>
    <w:rsid w:val="00ED2E6E"/>
    <w:rsid w:val="00ED2EE4"/>
    <w:rsid w:val="00ED2EFA"/>
    <w:rsid w:val="00ED320C"/>
    <w:rsid w:val="00ED3372"/>
    <w:rsid w:val="00ED3376"/>
    <w:rsid w:val="00ED3552"/>
    <w:rsid w:val="00ED379F"/>
    <w:rsid w:val="00ED3863"/>
    <w:rsid w:val="00ED3D4D"/>
    <w:rsid w:val="00ED3E63"/>
    <w:rsid w:val="00ED3EA3"/>
    <w:rsid w:val="00ED3FB0"/>
    <w:rsid w:val="00ED4028"/>
    <w:rsid w:val="00ED4155"/>
    <w:rsid w:val="00ED433B"/>
    <w:rsid w:val="00ED4387"/>
    <w:rsid w:val="00ED4540"/>
    <w:rsid w:val="00ED457C"/>
    <w:rsid w:val="00ED4597"/>
    <w:rsid w:val="00ED46AE"/>
    <w:rsid w:val="00ED4A24"/>
    <w:rsid w:val="00ED4BB0"/>
    <w:rsid w:val="00ED4EDC"/>
    <w:rsid w:val="00ED4F44"/>
    <w:rsid w:val="00ED4FE3"/>
    <w:rsid w:val="00ED504E"/>
    <w:rsid w:val="00ED5078"/>
    <w:rsid w:val="00ED5139"/>
    <w:rsid w:val="00ED528E"/>
    <w:rsid w:val="00ED52C3"/>
    <w:rsid w:val="00ED5372"/>
    <w:rsid w:val="00ED54ED"/>
    <w:rsid w:val="00ED5509"/>
    <w:rsid w:val="00ED5689"/>
    <w:rsid w:val="00ED587E"/>
    <w:rsid w:val="00ED5C98"/>
    <w:rsid w:val="00ED5DEC"/>
    <w:rsid w:val="00ED5F6E"/>
    <w:rsid w:val="00ED5FBF"/>
    <w:rsid w:val="00ED602B"/>
    <w:rsid w:val="00ED6145"/>
    <w:rsid w:val="00ED6179"/>
    <w:rsid w:val="00ED62B4"/>
    <w:rsid w:val="00ED6340"/>
    <w:rsid w:val="00ED6349"/>
    <w:rsid w:val="00ED6378"/>
    <w:rsid w:val="00ED650F"/>
    <w:rsid w:val="00ED66DC"/>
    <w:rsid w:val="00ED68D4"/>
    <w:rsid w:val="00ED68FB"/>
    <w:rsid w:val="00ED6958"/>
    <w:rsid w:val="00ED69FD"/>
    <w:rsid w:val="00ED6CF8"/>
    <w:rsid w:val="00ED6E60"/>
    <w:rsid w:val="00ED6E61"/>
    <w:rsid w:val="00ED6E76"/>
    <w:rsid w:val="00ED6EA3"/>
    <w:rsid w:val="00ED6EA5"/>
    <w:rsid w:val="00ED6FC9"/>
    <w:rsid w:val="00ED708F"/>
    <w:rsid w:val="00ED70B5"/>
    <w:rsid w:val="00ED7143"/>
    <w:rsid w:val="00ED732A"/>
    <w:rsid w:val="00ED7404"/>
    <w:rsid w:val="00ED7465"/>
    <w:rsid w:val="00ED7509"/>
    <w:rsid w:val="00ED7520"/>
    <w:rsid w:val="00ED75FE"/>
    <w:rsid w:val="00ED7645"/>
    <w:rsid w:val="00ED7699"/>
    <w:rsid w:val="00ED7909"/>
    <w:rsid w:val="00ED7AC6"/>
    <w:rsid w:val="00ED7DDA"/>
    <w:rsid w:val="00ED7FB5"/>
    <w:rsid w:val="00EE00CA"/>
    <w:rsid w:val="00EE0148"/>
    <w:rsid w:val="00EE01DB"/>
    <w:rsid w:val="00EE025D"/>
    <w:rsid w:val="00EE032A"/>
    <w:rsid w:val="00EE0526"/>
    <w:rsid w:val="00EE0609"/>
    <w:rsid w:val="00EE08C7"/>
    <w:rsid w:val="00EE0990"/>
    <w:rsid w:val="00EE0B53"/>
    <w:rsid w:val="00EE0B9C"/>
    <w:rsid w:val="00EE0C21"/>
    <w:rsid w:val="00EE0C7A"/>
    <w:rsid w:val="00EE0D41"/>
    <w:rsid w:val="00EE0F7E"/>
    <w:rsid w:val="00EE1093"/>
    <w:rsid w:val="00EE1441"/>
    <w:rsid w:val="00EE17FE"/>
    <w:rsid w:val="00EE185D"/>
    <w:rsid w:val="00EE18EC"/>
    <w:rsid w:val="00EE19E5"/>
    <w:rsid w:val="00EE1B13"/>
    <w:rsid w:val="00EE1BD4"/>
    <w:rsid w:val="00EE1CAB"/>
    <w:rsid w:val="00EE1D17"/>
    <w:rsid w:val="00EE1E22"/>
    <w:rsid w:val="00EE1E41"/>
    <w:rsid w:val="00EE1FF9"/>
    <w:rsid w:val="00EE207E"/>
    <w:rsid w:val="00EE2115"/>
    <w:rsid w:val="00EE216D"/>
    <w:rsid w:val="00EE2180"/>
    <w:rsid w:val="00EE278D"/>
    <w:rsid w:val="00EE29BC"/>
    <w:rsid w:val="00EE2B01"/>
    <w:rsid w:val="00EE2D8E"/>
    <w:rsid w:val="00EE2FDB"/>
    <w:rsid w:val="00EE304F"/>
    <w:rsid w:val="00EE310B"/>
    <w:rsid w:val="00EE31A7"/>
    <w:rsid w:val="00EE31F7"/>
    <w:rsid w:val="00EE3264"/>
    <w:rsid w:val="00EE3380"/>
    <w:rsid w:val="00EE34DC"/>
    <w:rsid w:val="00EE354E"/>
    <w:rsid w:val="00EE357D"/>
    <w:rsid w:val="00EE35C9"/>
    <w:rsid w:val="00EE3980"/>
    <w:rsid w:val="00EE39A1"/>
    <w:rsid w:val="00EE3B3D"/>
    <w:rsid w:val="00EE3B9A"/>
    <w:rsid w:val="00EE3D09"/>
    <w:rsid w:val="00EE3DEB"/>
    <w:rsid w:val="00EE3E1E"/>
    <w:rsid w:val="00EE3F17"/>
    <w:rsid w:val="00EE4050"/>
    <w:rsid w:val="00EE4224"/>
    <w:rsid w:val="00EE42C1"/>
    <w:rsid w:val="00EE433C"/>
    <w:rsid w:val="00EE4345"/>
    <w:rsid w:val="00EE4430"/>
    <w:rsid w:val="00EE4525"/>
    <w:rsid w:val="00EE45A3"/>
    <w:rsid w:val="00EE47C0"/>
    <w:rsid w:val="00EE48D9"/>
    <w:rsid w:val="00EE499C"/>
    <w:rsid w:val="00EE49AB"/>
    <w:rsid w:val="00EE49C4"/>
    <w:rsid w:val="00EE4B6D"/>
    <w:rsid w:val="00EE4C50"/>
    <w:rsid w:val="00EE4ED8"/>
    <w:rsid w:val="00EE4FEE"/>
    <w:rsid w:val="00EE5214"/>
    <w:rsid w:val="00EE5321"/>
    <w:rsid w:val="00EE53F8"/>
    <w:rsid w:val="00EE543A"/>
    <w:rsid w:val="00EE54E5"/>
    <w:rsid w:val="00EE5734"/>
    <w:rsid w:val="00EE5799"/>
    <w:rsid w:val="00EE57DB"/>
    <w:rsid w:val="00EE5824"/>
    <w:rsid w:val="00EE58FA"/>
    <w:rsid w:val="00EE5969"/>
    <w:rsid w:val="00EE59FC"/>
    <w:rsid w:val="00EE5AB8"/>
    <w:rsid w:val="00EE5AF6"/>
    <w:rsid w:val="00EE5C6E"/>
    <w:rsid w:val="00EE5CD3"/>
    <w:rsid w:val="00EE5E09"/>
    <w:rsid w:val="00EE5F59"/>
    <w:rsid w:val="00EE5F87"/>
    <w:rsid w:val="00EE5FAF"/>
    <w:rsid w:val="00EE5FE4"/>
    <w:rsid w:val="00EE607E"/>
    <w:rsid w:val="00EE6233"/>
    <w:rsid w:val="00EE661E"/>
    <w:rsid w:val="00EE6682"/>
    <w:rsid w:val="00EE6714"/>
    <w:rsid w:val="00EE6870"/>
    <w:rsid w:val="00EE687F"/>
    <w:rsid w:val="00EE68A3"/>
    <w:rsid w:val="00EE6A6E"/>
    <w:rsid w:val="00EE6AC1"/>
    <w:rsid w:val="00EE6B9D"/>
    <w:rsid w:val="00EE6C9B"/>
    <w:rsid w:val="00EE6D45"/>
    <w:rsid w:val="00EE6DEB"/>
    <w:rsid w:val="00EE6E28"/>
    <w:rsid w:val="00EE6E2A"/>
    <w:rsid w:val="00EE7230"/>
    <w:rsid w:val="00EE7368"/>
    <w:rsid w:val="00EE77EE"/>
    <w:rsid w:val="00EE7953"/>
    <w:rsid w:val="00EE795E"/>
    <w:rsid w:val="00EE79EE"/>
    <w:rsid w:val="00EE7B0C"/>
    <w:rsid w:val="00EE7B22"/>
    <w:rsid w:val="00EE7BEF"/>
    <w:rsid w:val="00EE7CD9"/>
    <w:rsid w:val="00EE7FD5"/>
    <w:rsid w:val="00EF019A"/>
    <w:rsid w:val="00EF0221"/>
    <w:rsid w:val="00EF025E"/>
    <w:rsid w:val="00EF0347"/>
    <w:rsid w:val="00EF03D4"/>
    <w:rsid w:val="00EF050B"/>
    <w:rsid w:val="00EF0971"/>
    <w:rsid w:val="00EF0ABD"/>
    <w:rsid w:val="00EF0ADF"/>
    <w:rsid w:val="00EF0B15"/>
    <w:rsid w:val="00EF0BD3"/>
    <w:rsid w:val="00EF0C77"/>
    <w:rsid w:val="00EF0CE2"/>
    <w:rsid w:val="00EF0DA7"/>
    <w:rsid w:val="00EF0E8F"/>
    <w:rsid w:val="00EF0E9A"/>
    <w:rsid w:val="00EF0F74"/>
    <w:rsid w:val="00EF100E"/>
    <w:rsid w:val="00EF1239"/>
    <w:rsid w:val="00EF12F0"/>
    <w:rsid w:val="00EF130A"/>
    <w:rsid w:val="00EF1363"/>
    <w:rsid w:val="00EF1554"/>
    <w:rsid w:val="00EF15E7"/>
    <w:rsid w:val="00EF1768"/>
    <w:rsid w:val="00EF1896"/>
    <w:rsid w:val="00EF18F2"/>
    <w:rsid w:val="00EF1ACF"/>
    <w:rsid w:val="00EF1AD0"/>
    <w:rsid w:val="00EF1D46"/>
    <w:rsid w:val="00EF1DD6"/>
    <w:rsid w:val="00EF1F11"/>
    <w:rsid w:val="00EF1FC9"/>
    <w:rsid w:val="00EF2041"/>
    <w:rsid w:val="00EF212D"/>
    <w:rsid w:val="00EF21CB"/>
    <w:rsid w:val="00EF2363"/>
    <w:rsid w:val="00EF2498"/>
    <w:rsid w:val="00EF26FC"/>
    <w:rsid w:val="00EF27AF"/>
    <w:rsid w:val="00EF2A88"/>
    <w:rsid w:val="00EF2B55"/>
    <w:rsid w:val="00EF2B56"/>
    <w:rsid w:val="00EF2B8B"/>
    <w:rsid w:val="00EF2E0E"/>
    <w:rsid w:val="00EF2E2E"/>
    <w:rsid w:val="00EF2E8C"/>
    <w:rsid w:val="00EF2FE4"/>
    <w:rsid w:val="00EF3030"/>
    <w:rsid w:val="00EF325A"/>
    <w:rsid w:val="00EF327B"/>
    <w:rsid w:val="00EF3340"/>
    <w:rsid w:val="00EF3435"/>
    <w:rsid w:val="00EF34E7"/>
    <w:rsid w:val="00EF352F"/>
    <w:rsid w:val="00EF365B"/>
    <w:rsid w:val="00EF37A9"/>
    <w:rsid w:val="00EF381F"/>
    <w:rsid w:val="00EF38F5"/>
    <w:rsid w:val="00EF3963"/>
    <w:rsid w:val="00EF3C89"/>
    <w:rsid w:val="00EF3C96"/>
    <w:rsid w:val="00EF3DB0"/>
    <w:rsid w:val="00EF3DE5"/>
    <w:rsid w:val="00EF3FA3"/>
    <w:rsid w:val="00EF4075"/>
    <w:rsid w:val="00EF40FE"/>
    <w:rsid w:val="00EF4240"/>
    <w:rsid w:val="00EF4275"/>
    <w:rsid w:val="00EF43B3"/>
    <w:rsid w:val="00EF44E6"/>
    <w:rsid w:val="00EF455B"/>
    <w:rsid w:val="00EF45CB"/>
    <w:rsid w:val="00EF4655"/>
    <w:rsid w:val="00EF46C3"/>
    <w:rsid w:val="00EF473E"/>
    <w:rsid w:val="00EF483E"/>
    <w:rsid w:val="00EF495E"/>
    <w:rsid w:val="00EF4A05"/>
    <w:rsid w:val="00EF4AB4"/>
    <w:rsid w:val="00EF4AD3"/>
    <w:rsid w:val="00EF4B1F"/>
    <w:rsid w:val="00EF4C3D"/>
    <w:rsid w:val="00EF4D96"/>
    <w:rsid w:val="00EF4F01"/>
    <w:rsid w:val="00EF515C"/>
    <w:rsid w:val="00EF51A0"/>
    <w:rsid w:val="00EF5301"/>
    <w:rsid w:val="00EF5340"/>
    <w:rsid w:val="00EF5369"/>
    <w:rsid w:val="00EF5392"/>
    <w:rsid w:val="00EF549B"/>
    <w:rsid w:val="00EF54E6"/>
    <w:rsid w:val="00EF5514"/>
    <w:rsid w:val="00EF5658"/>
    <w:rsid w:val="00EF5708"/>
    <w:rsid w:val="00EF57A1"/>
    <w:rsid w:val="00EF590C"/>
    <w:rsid w:val="00EF5A1E"/>
    <w:rsid w:val="00EF5C06"/>
    <w:rsid w:val="00EF5D80"/>
    <w:rsid w:val="00EF5F98"/>
    <w:rsid w:val="00EF61AD"/>
    <w:rsid w:val="00EF6238"/>
    <w:rsid w:val="00EF63E0"/>
    <w:rsid w:val="00EF6400"/>
    <w:rsid w:val="00EF640F"/>
    <w:rsid w:val="00EF66B1"/>
    <w:rsid w:val="00EF6723"/>
    <w:rsid w:val="00EF6965"/>
    <w:rsid w:val="00EF696F"/>
    <w:rsid w:val="00EF6B01"/>
    <w:rsid w:val="00EF6B47"/>
    <w:rsid w:val="00EF6C2F"/>
    <w:rsid w:val="00EF6C79"/>
    <w:rsid w:val="00EF6D61"/>
    <w:rsid w:val="00EF6F27"/>
    <w:rsid w:val="00EF70C7"/>
    <w:rsid w:val="00EF72A4"/>
    <w:rsid w:val="00EF735C"/>
    <w:rsid w:val="00EF743E"/>
    <w:rsid w:val="00EF74A2"/>
    <w:rsid w:val="00EF74B6"/>
    <w:rsid w:val="00EF7A79"/>
    <w:rsid w:val="00EF7B9C"/>
    <w:rsid w:val="00EF7C8F"/>
    <w:rsid w:val="00EF7CCF"/>
    <w:rsid w:val="00EF7DE0"/>
    <w:rsid w:val="00EF7E77"/>
    <w:rsid w:val="00EF7F84"/>
    <w:rsid w:val="00EF7F8F"/>
    <w:rsid w:val="00EF7FE5"/>
    <w:rsid w:val="00F001C3"/>
    <w:rsid w:val="00F0024E"/>
    <w:rsid w:val="00F0038A"/>
    <w:rsid w:val="00F009B2"/>
    <w:rsid w:val="00F009F9"/>
    <w:rsid w:val="00F00A13"/>
    <w:rsid w:val="00F00BF9"/>
    <w:rsid w:val="00F00C86"/>
    <w:rsid w:val="00F00F82"/>
    <w:rsid w:val="00F00FDE"/>
    <w:rsid w:val="00F01126"/>
    <w:rsid w:val="00F01494"/>
    <w:rsid w:val="00F0168D"/>
    <w:rsid w:val="00F01698"/>
    <w:rsid w:val="00F01786"/>
    <w:rsid w:val="00F0192A"/>
    <w:rsid w:val="00F01999"/>
    <w:rsid w:val="00F019C5"/>
    <w:rsid w:val="00F019FC"/>
    <w:rsid w:val="00F01B9F"/>
    <w:rsid w:val="00F01CDD"/>
    <w:rsid w:val="00F022E2"/>
    <w:rsid w:val="00F0248B"/>
    <w:rsid w:val="00F0251C"/>
    <w:rsid w:val="00F02663"/>
    <w:rsid w:val="00F026A0"/>
    <w:rsid w:val="00F027D5"/>
    <w:rsid w:val="00F02A68"/>
    <w:rsid w:val="00F02AC4"/>
    <w:rsid w:val="00F02B15"/>
    <w:rsid w:val="00F02BC8"/>
    <w:rsid w:val="00F02DD7"/>
    <w:rsid w:val="00F02EB8"/>
    <w:rsid w:val="00F02FB4"/>
    <w:rsid w:val="00F02FDF"/>
    <w:rsid w:val="00F03181"/>
    <w:rsid w:val="00F031B4"/>
    <w:rsid w:val="00F03381"/>
    <w:rsid w:val="00F0340F"/>
    <w:rsid w:val="00F03505"/>
    <w:rsid w:val="00F0350A"/>
    <w:rsid w:val="00F03523"/>
    <w:rsid w:val="00F0354F"/>
    <w:rsid w:val="00F035F6"/>
    <w:rsid w:val="00F036D6"/>
    <w:rsid w:val="00F037F9"/>
    <w:rsid w:val="00F0383B"/>
    <w:rsid w:val="00F03B49"/>
    <w:rsid w:val="00F03BEC"/>
    <w:rsid w:val="00F03C19"/>
    <w:rsid w:val="00F03CFE"/>
    <w:rsid w:val="00F03DDE"/>
    <w:rsid w:val="00F03E1D"/>
    <w:rsid w:val="00F03F14"/>
    <w:rsid w:val="00F0403C"/>
    <w:rsid w:val="00F0410E"/>
    <w:rsid w:val="00F04199"/>
    <w:rsid w:val="00F044A2"/>
    <w:rsid w:val="00F044D2"/>
    <w:rsid w:val="00F04604"/>
    <w:rsid w:val="00F046A8"/>
    <w:rsid w:val="00F04762"/>
    <w:rsid w:val="00F04875"/>
    <w:rsid w:val="00F048D2"/>
    <w:rsid w:val="00F04952"/>
    <w:rsid w:val="00F0499A"/>
    <w:rsid w:val="00F04F6D"/>
    <w:rsid w:val="00F0502A"/>
    <w:rsid w:val="00F050D2"/>
    <w:rsid w:val="00F0515D"/>
    <w:rsid w:val="00F051DD"/>
    <w:rsid w:val="00F0523B"/>
    <w:rsid w:val="00F05273"/>
    <w:rsid w:val="00F055AC"/>
    <w:rsid w:val="00F0560E"/>
    <w:rsid w:val="00F0570C"/>
    <w:rsid w:val="00F057B0"/>
    <w:rsid w:val="00F05858"/>
    <w:rsid w:val="00F05ACC"/>
    <w:rsid w:val="00F05AD3"/>
    <w:rsid w:val="00F05C04"/>
    <w:rsid w:val="00F05C55"/>
    <w:rsid w:val="00F05EE0"/>
    <w:rsid w:val="00F0600F"/>
    <w:rsid w:val="00F060C9"/>
    <w:rsid w:val="00F06105"/>
    <w:rsid w:val="00F06109"/>
    <w:rsid w:val="00F06145"/>
    <w:rsid w:val="00F061BA"/>
    <w:rsid w:val="00F061E4"/>
    <w:rsid w:val="00F063BC"/>
    <w:rsid w:val="00F06453"/>
    <w:rsid w:val="00F0646C"/>
    <w:rsid w:val="00F0656F"/>
    <w:rsid w:val="00F06734"/>
    <w:rsid w:val="00F06852"/>
    <w:rsid w:val="00F06983"/>
    <w:rsid w:val="00F06A42"/>
    <w:rsid w:val="00F06C05"/>
    <w:rsid w:val="00F06CDC"/>
    <w:rsid w:val="00F06CE9"/>
    <w:rsid w:val="00F06D7A"/>
    <w:rsid w:val="00F06F27"/>
    <w:rsid w:val="00F06FA6"/>
    <w:rsid w:val="00F07031"/>
    <w:rsid w:val="00F0705E"/>
    <w:rsid w:val="00F07099"/>
    <w:rsid w:val="00F07139"/>
    <w:rsid w:val="00F071B8"/>
    <w:rsid w:val="00F07204"/>
    <w:rsid w:val="00F072B6"/>
    <w:rsid w:val="00F0793C"/>
    <w:rsid w:val="00F07B83"/>
    <w:rsid w:val="00F07CAE"/>
    <w:rsid w:val="00F102A6"/>
    <w:rsid w:val="00F103D4"/>
    <w:rsid w:val="00F10447"/>
    <w:rsid w:val="00F1047C"/>
    <w:rsid w:val="00F104E1"/>
    <w:rsid w:val="00F10510"/>
    <w:rsid w:val="00F105D2"/>
    <w:rsid w:val="00F10604"/>
    <w:rsid w:val="00F10655"/>
    <w:rsid w:val="00F107C7"/>
    <w:rsid w:val="00F109FE"/>
    <w:rsid w:val="00F10A1E"/>
    <w:rsid w:val="00F10FC9"/>
    <w:rsid w:val="00F1107E"/>
    <w:rsid w:val="00F110D0"/>
    <w:rsid w:val="00F110FC"/>
    <w:rsid w:val="00F1134E"/>
    <w:rsid w:val="00F11677"/>
    <w:rsid w:val="00F11758"/>
    <w:rsid w:val="00F119C0"/>
    <w:rsid w:val="00F11A4B"/>
    <w:rsid w:val="00F11C9D"/>
    <w:rsid w:val="00F11CFA"/>
    <w:rsid w:val="00F11D01"/>
    <w:rsid w:val="00F11D0A"/>
    <w:rsid w:val="00F11DAE"/>
    <w:rsid w:val="00F11DC0"/>
    <w:rsid w:val="00F11F63"/>
    <w:rsid w:val="00F12073"/>
    <w:rsid w:val="00F12137"/>
    <w:rsid w:val="00F1215A"/>
    <w:rsid w:val="00F122F7"/>
    <w:rsid w:val="00F1231B"/>
    <w:rsid w:val="00F123AC"/>
    <w:rsid w:val="00F123F3"/>
    <w:rsid w:val="00F12553"/>
    <w:rsid w:val="00F126C2"/>
    <w:rsid w:val="00F1272C"/>
    <w:rsid w:val="00F12749"/>
    <w:rsid w:val="00F1288E"/>
    <w:rsid w:val="00F12899"/>
    <w:rsid w:val="00F1296C"/>
    <w:rsid w:val="00F129C3"/>
    <w:rsid w:val="00F129D8"/>
    <w:rsid w:val="00F12A55"/>
    <w:rsid w:val="00F12C90"/>
    <w:rsid w:val="00F12DBD"/>
    <w:rsid w:val="00F12E57"/>
    <w:rsid w:val="00F12F46"/>
    <w:rsid w:val="00F12F99"/>
    <w:rsid w:val="00F12FA4"/>
    <w:rsid w:val="00F13351"/>
    <w:rsid w:val="00F133BF"/>
    <w:rsid w:val="00F1373B"/>
    <w:rsid w:val="00F137EE"/>
    <w:rsid w:val="00F1380B"/>
    <w:rsid w:val="00F1391A"/>
    <w:rsid w:val="00F1395B"/>
    <w:rsid w:val="00F13964"/>
    <w:rsid w:val="00F13974"/>
    <w:rsid w:val="00F139F7"/>
    <w:rsid w:val="00F13A0D"/>
    <w:rsid w:val="00F13A86"/>
    <w:rsid w:val="00F13C9F"/>
    <w:rsid w:val="00F13F9A"/>
    <w:rsid w:val="00F1402D"/>
    <w:rsid w:val="00F1406C"/>
    <w:rsid w:val="00F1413E"/>
    <w:rsid w:val="00F1432D"/>
    <w:rsid w:val="00F14713"/>
    <w:rsid w:val="00F1479D"/>
    <w:rsid w:val="00F1496E"/>
    <w:rsid w:val="00F14A11"/>
    <w:rsid w:val="00F14A72"/>
    <w:rsid w:val="00F14AF1"/>
    <w:rsid w:val="00F14B23"/>
    <w:rsid w:val="00F14C30"/>
    <w:rsid w:val="00F14CA4"/>
    <w:rsid w:val="00F14D27"/>
    <w:rsid w:val="00F14DEC"/>
    <w:rsid w:val="00F14DEF"/>
    <w:rsid w:val="00F14F07"/>
    <w:rsid w:val="00F14F53"/>
    <w:rsid w:val="00F14F59"/>
    <w:rsid w:val="00F15090"/>
    <w:rsid w:val="00F15096"/>
    <w:rsid w:val="00F151CC"/>
    <w:rsid w:val="00F152B4"/>
    <w:rsid w:val="00F152F2"/>
    <w:rsid w:val="00F15332"/>
    <w:rsid w:val="00F15390"/>
    <w:rsid w:val="00F15444"/>
    <w:rsid w:val="00F1548A"/>
    <w:rsid w:val="00F15645"/>
    <w:rsid w:val="00F15678"/>
    <w:rsid w:val="00F1571A"/>
    <w:rsid w:val="00F158A2"/>
    <w:rsid w:val="00F158EE"/>
    <w:rsid w:val="00F1594B"/>
    <w:rsid w:val="00F15A75"/>
    <w:rsid w:val="00F15A7F"/>
    <w:rsid w:val="00F15BDF"/>
    <w:rsid w:val="00F15C79"/>
    <w:rsid w:val="00F15C7A"/>
    <w:rsid w:val="00F15D13"/>
    <w:rsid w:val="00F15D34"/>
    <w:rsid w:val="00F15F59"/>
    <w:rsid w:val="00F15F93"/>
    <w:rsid w:val="00F1600F"/>
    <w:rsid w:val="00F16083"/>
    <w:rsid w:val="00F16155"/>
    <w:rsid w:val="00F16240"/>
    <w:rsid w:val="00F16547"/>
    <w:rsid w:val="00F16723"/>
    <w:rsid w:val="00F16791"/>
    <w:rsid w:val="00F1697D"/>
    <w:rsid w:val="00F16A7B"/>
    <w:rsid w:val="00F16A86"/>
    <w:rsid w:val="00F16C34"/>
    <w:rsid w:val="00F16D23"/>
    <w:rsid w:val="00F16FBC"/>
    <w:rsid w:val="00F17085"/>
    <w:rsid w:val="00F1711A"/>
    <w:rsid w:val="00F1724C"/>
    <w:rsid w:val="00F1741C"/>
    <w:rsid w:val="00F17489"/>
    <w:rsid w:val="00F174D1"/>
    <w:rsid w:val="00F1758C"/>
    <w:rsid w:val="00F17868"/>
    <w:rsid w:val="00F17B0C"/>
    <w:rsid w:val="00F17B35"/>
    <w:rsid w:val="00F17C34"/>
    <w:rsid w:val="00F17F0E"/>
    <w:rsid w:val="00F200F2"/>
    <w:rsid w:val="00F20272"/>
    <w:rsid w:val="00F20505"/>
    <w:rsid w:val="00F20714"/>
    <w:rsid w:val="00F20AC7"/>
    <w:rsid w:val="00F20B72"/>
    <w:rsid w:val="00F20E5F"/>
    <w:rsid w:val="00F20E9F"/>
    <w:rsid w:val="00F2116F"/>
    <w:rsid w:val="00F212ED"/>
    <w:rsid w:val="00F2132C"/>
    <w:rsid w:val="00F21335"/>
    <w:rsid w:val="00F21402"/>
    <w:rsid w:val="00F2144F"/>
    <w:rsid w:val="00F21563"/>
    <w:rsid w:val="00F21593"/>
    <w:rsid w:val="00F217BE"/>
    <w:rsid w:val="00F21AD0"/>
    <w:rsid w:val="00F21B39"/>
    <w:rsid w:val="00F21CFF"/>
    <w:rsid w:val="00F21F16"/>
    <w:rsid w:val="00F2209C"/>
    <w:rsid w:val="00F22120"/>
    <w:rsid w:val="00F22309"/>
    <w:rsid w:val="00F22497"/>
    <w:rsid w:val="00F225FB"/>
    <w:rsid w:val="00F22653"/>
    <w:rsid w:val="00F22706"/>
    <w:rsid w:val="00F227ED"/>
    <w:rsid w:val="00F22841"/>
    <w:rsid w:val="00F228DC"/>
    <w:rsid w:val="00F22B93"/>
    <w:rsid w:val="00F22BBC"/>
    <w:rsid w:val="00F22E0A"/>
    <w:rsid w:val="00F22FA6"/>
    <w:rsid w:val="00F22FE1"/>
    <w:rsid w:val="00F22FFC"/>
    <w:rsid w:val="00F23111"/>
    <w:rsid w:val="00F2320D"/>
    <w:rsid w:val="00F23307"/>
    <w:rsid w:val="00F2331C"/>
    <w:rsid w:val="00F233B9"/>
    <w:rsid w:val="00F233D7"/>
    <w:rsid w:val="00F2345E"/>
    <w:rsid w:val="00F234BE"/>
    <w:rsid w:val="00F236BA"/>
    <w:rsid w:val="00F23778"/>
    <w:rsid w:val="00F23878"/>
    <w:rsid w:val="00F23924"/>
    <w:rsid w:val="00F239A7"/>
    <w:rsid w:val="00F23ABC"/>
    <w:rsid w:val="00F23B9A"/>
    <w:rsid w:val="00F23BF0"/>
    <w:rsid w:val="00F23DA6"/>
    <w:rsid w:val="00F23DE0"/>
    <w:rsid w:val="00F23E25"/>
    <w:rsid w:val="00F23E45"/>
    <w:rsid w:val="00F2416D"/>
    <w:rsid w:val="00F243BE"/>
    <w:rsid w:val="00F245D4"/>
    <w:rsid w:val="00F245FA"/>
    <w:rsid w:val="00F2467A"/>
    <w:rsid w:val="00F247C7"/>
    <w:rsid w:val="00F24856"/>
    <w:rsid w:val="00F24864"/>
    <w:rsid w:val="00F249DD"/>
    <w:rsid w:val="00F24A44"/>
    <w:rsid w:val="00F24A4E"/>
    <w:rsid w:val="00F24B76"/>
    <w:rsid w:val="00F24C12"/>
    <w:rsid w:val="00F24E4E"/>
    <w:rsid w:val="00F24EA8"/>
    <w:rsid w:val="00F24F94"/>
    <w:rsid w:val="00F25023"/>
    <w:rsid w:val="00F2510B"/>
    <w:rsid w:val="00F25128"/>
    <w:rsid w:val="00F25237"/>
    <w:rsid w:val="00F252E7"/>
    <w:rsid w:val="00F254AF"/>
    <w:rsid w:val="00F2553D"/>
    <w:rsid w:val="00F25554"/>
    <w:rsid w:val="00F2559E"/>
    <w:rsid w:val="00F258AC"/>
    <w:rsid w:val="00F25925"/>
    <w:rsid w:val="00F259B6"/>
    <w:rsid w:val="00F259C1"/>
    <w:rsid w:val="00F25AAD"/>
    <w:rsid w:val="00F25BF9"/>
    <w:rsid w:val="00F25F43"/>
    <w:rsid w:val="00F25F94"/>
    <w:rsid w:val="00F2605A"/>
    <w:rsid w:val="00F261B6"/>
    <w:rsid w:val="00F26301"/>
    <w:rsid w:val="00F2640F"/>
    <w:rsid w:val="00F26459"/>
    <w:rsid w:val="00F26508"/>
    <w:rsid w:val="00F265CC"/>
    <w:rsid w:val="00F265D5"/>
    <w:rsid w:val="00F268F0"/>
    <w:rsid w:val="00F269BE"/>
    <w:rsid w:val="00F26A78"/>
    <w:rsid w:val="00F26AA0"/>
    <w:rsid w:val="00F26AD2"/>
    <w:rsid w:val="00F26BC7"/>
    <w:rsid w:val="00F26BDA"/>
    <w:rsid w:val="00F26D1A"/>
    <w:rsid w:val="00F26F9E"/>
    <w:rsid w:val="00F26FD9"/>
    <w:rsid w:val="00F270E0"/>
    <w:rsid w:val="00F27181"/>
    <w:rsid w:val="00F27338"/>
    <w:rsid w:val="00F2762E"/>
    <w:rsid w:val="00F27666"/>
    <w:rsid w:val="00F27A09"/>
    <w:rsid w:val="00F27E21"/>
    <w:rsid w:val="00F27ED1"/>
    <w:rsid w:val="00F27F2C"/>
    <w:rsid w:val="00F30076"/>
    <w:rsid w:val="00F300D2"/>
    <w:rsid w:val="00F30108"/>
    <w:rsid w:val="00F30149"/>
    <w:rsid w:val="00F30385"/>
    <w:rsid w:val="00F3039A"/>
    <w:rsid w:val="00F30506"/>
    <w:rsid w:val="00F30564"/>
    <w:rsid w:val="00F305B5"/>
    <w:rsid w:val="00F3061F"/>
    <w:rsid w:val="00F308DC"/>
    <w:rsid w:val="00F3091D"/>
    <w:rsid w:val="00F3098D"/>
    <w:rsid w:val="00F309BF"/>
    <w:rsid w:val="00F30A9D"/>
    <w:rsid w:val="00F30EB5"/>
    <w:rsid w:val="00F30EFB"/>
    <w:rsid w:val="00F30F22"/>
    <w:rsid w:val="00F30FCA"/>
    <w:rsid w:val="00F31095"/>
    <w:rsid w:val="00F311E6"/>
    <w:rsid w:val="00F31249"/>
    <w:rsid w:val="00F315DA"/>
    <w:rsid w:val="00F31D7C"/>
    <w:rsid w:val="00F31EA7"/>
    <w:rsid w:val="00F31F51"/>
    <w:rsid w:val="00F32036"/>
    <w:rsid w:val="00F3215B"/>
    <w:rsid w:val="00F3217A"/>
    <w:rsid w:val="00F32188"/>
    <w:rsid w:val="00F32223"/>
    <w:rsid w:val="00F32411"/>
    <w:rsid w:val="00F326D7"/>
    <w:rsid w:val="00F32834"/>
    <w:rsid w:val="00F3295D"/>
    <w:rsid w:val="00F32B15"/>
    <w:rsid w:val="00F32B16"/>
    <w:rsid w:val="00F32BE9"/>
    <w:rsid w:val="00F32DAC"/>
    <w:rsid w:val="00F32F68"/>
    <w:rsid w:val="00F33027"/>
    <w:rsid w:val="00F330D9"/>
    <w:rsid w:val="00F333A0"/>
    <w:rsid w:val="00F33468"/>
    <w:rsid w:val="00F33517"/>
    <w:rsid w:val="00F33755"/>
    <w:rsid w:val="00F33774"/>
    <w:rsid w:val="00F337AA"/>
    <w:rsid w:val="00F337B2"/>
    <w:rsid w:val="00F337D4"/>
    <w:rsid w:val="00F338F3"/>
    <w:rsid w:val="00F3392E"/>
    <w:rsid w:val="00F339F6"/>
    <w:rsid w:val="00F33C04"/>
    <w:rsid w:val="00F33C38"/>
    <w:rsid w:val="00F33C3A"/>
    <w:rsid w:val="00F33C7A"/>
    <w:rsid w:val="00F33DF2"/>
    <w:rsid w:val="00F33E33"/>
    <w:rsid w:val="00F33E6E"/>
    <w:rsid w:val="00F33EDE"/>
    <w:rsid w:val="00F33F96"/>
    <w:rsid w:val="00F33FD7"/>
    <w:rsid w:val="00F34032"/>
    <w:rsid w:val="00F340F6"/>
    <w:rsid w:val="00F342A5"/>
    <w:rsid w:val="00F342B0"/>
    <w:rsid w:val="00F342FB"/>
    <w:rsid w:val="00F343B4"/>
    <w:rsid w:val="00F343C9"/>
    <w:rsid w:val="00F34587"/>
    <w:rsid w:val="00F345A8"/>
    <w:rsid w:val="00F34735"/>
    <w:rsid w:val="00F347FD"/>
    <w:rsid w:val="00F3485B"/>
    <w:rsid w:val="00F34861"/>
    <w:rsid w:val="00F34ABC"/>
    <w:rsid w:val="00F34B27"/>
    <w:rsid w:val="00F34BE4"/>
    <w:rsid w:val="00F34D88"/>
    <w:rsid w:val="00F34DED"/>
    <w:rsid w:val="00F34E8B"/>
    <w:rsid w:val="00F34EA2"/>
    <w:rsid w:val="00F34F3C"/>
    <w:rsid w:val="00F3504B"/>
    <w:rsid w:val="00F35164"/>
    <w:rsid w:val="00F351F4"/>
    <w:rsid w:val="00F35343"/>
    <w:rsid w:val="00F354BC"/>
    <w:rsid w:val="00F3561E"/>
    <w:rsid w:val="00F35852"/>
    <w:rsid w:val="00F358A6"/>
    <w:rsid w:val="00F35B09"/>
    <w:rsid w:val="00F35DEB"/>
    <w:rsid w:val="00F35E53"/>
    <w:rsid w:val="00F35F40"/>
    <w:rsid w:val="00F3606A"/>
    <w:rsid w:val="00F36169"/>
    <w:rsid w:val="00F361F9"/>
    <w:rsid w:val="00F36334"/>
    <w:rsid w:val="00F36395"/>
    <w:rsid w:val="00F365CB"/>
    <w:rsid w:val="00F3668E"/>
    <w:rsid w:val="00F36724"/>
    <w:rsid w:val="00F36BF5"/>
    <w:rsid w:val="00F36D9F"/>
    <w:rsid w:val="00F36FD1"/>
    <w:rsid w:val="00F3711B"/>
    <w:rsid w:val="00F37198"/>
    <w:rsid w:val="00F37254"/>
    <w:rsid w:val="00F37482"/>
    <w:rsid w:val="00F3765C"/>
    <w:rsid w:val="00F37915"/>
    <w:rsid w:val="00F37A22"/>
    <w:rsid w:val="00F37B4C"/>
    <w:rsid w:val="00F37CEE"/>
    <w:rsid w:val="00F37E51"/>
    <w:rsid w:val="00F37F0F"/>
    <w:rsid w:val="00F37F55"/>
    <w:rsid w:val="00F37FF0"/>
    <w:rsid w:val="00F401CC"/>
    <w:rsid w:val="00F4048B"/>
    <w:rsid w:val="00F4057B"/>
    <w:rsid w:val="00F40627"/>
    <w:rsid w:val="00F40709"/>
    <w:rsid w:val="00F407CC"/>
    <w:rsid w:val="00F407CF"/>
    <w:rsid w:val="00F407F0"/>
    <w:rsid w:val="00F408F4"/>
    <w:rsid w:val="00F409A4"/>
    <w:rsid w:val="00F40C80"/>
    <w:rsid w:val="00F4110B"/>
    <w:rsid w:val="00F413D9"/>
    <w:rsid w:val="00F41446"/>
    <w:rsid w:val="00F414C8"/>
    <w:rsid w:val="00F41528"/>
    <w:rsid w:val="00F416AF"/>
    <w:rsid w:val="00F41816"/>
    <w:rsid w:val="00F41851"/>
    <w:rsid w:val="00F41957"/>
    <w:rsid w:val="00F41982"/>
    <w:rsid w:val="00F41A2C"/>
    <w:rsid w:val="00F41B64"/>
    <w:rsid w:val="00F42043"/>
    <w:rsid w:val="00F4218A"/>
    <w:rsid w:val="00F42411"/>
    <w:rsid w:val="00F42832"/>
    <w:rsid w:val="00F42920"/>
    <w:rsid w:val="00F42A27"/>
    <w:rsid w:val="00F42A4E"/>
    <w:rsid w:val="00F42A5F"/>
    <w:rsid w:val="00F42AC2"/>
    <w:rsid w:val="00F42BF2"/>
    <w:rsid w:val="00F42CFC"/>
    <w:rsid w:val="00F42D5B"/>
    <w:rsid w:val="00F42E16"/>
    <w:rsid w:val="00F432A0"/>
    <w:rsid w:val="00F43422"/>
    <w:rsid w:val="00F43466"/>
    <w:rsid w:val="00F43697"/>
    <w:rsid w:val="00F4386C"/>
    <w:rsid w:val="00F438E1"/>
    <w:rsid w:val="00F43B9F"/>
    <w:rsid w:val="00F43C15"/>
    <w:rsid w:val="00F43E03"/>
    <w:rsid w:val="00F43E1A"/>
    <w:rsid w:val="00F43EE1"/>
    <w:rsid w:val="00F441B9"/>
    <w:rsid w:val="00F44336"/>
    <w:rsid w:val="00F443D4"/>
    <w:rsid w:val="00F44427"/>
    <w:rsid w:val="00F444E7"/>
    <w:rsid w:val="00F444F9"/>
    <w:rsid w:val="00F44761"/>
    <w:rsid w:val="00F44803"/>
    <w:rsid w:val="00F44998"/>
    <w:rsid w:val="00F44D10"/>
    <w:rsid w:val="00F44D59"/>
    <w:rsid w:val="00F44DB5"/>
    <w:rsid w:val="00F44E05"/>
    <w:rsid w:val="00F44ED1"/>
    <w:rsid w:val="00F44EE2"/>
    <w:rsid w:val="00F45056"/>
    <w:rsid w:val="00F45188"/>
    <w:rsid w:val="00F451C7"/>
    <w:rsid w:val="00F45296"/>
    <w:rsid w:val="00F452E9"/>
    <w:rsid w:val="00F45369"/>
    <w:rsid w:val="00F453A2"/>
    <w:rsid w:val="00F45581"/>
    <w:rsid w:val="00F4563C"/>
    <w:rsid w:val="00F457DC"/>
    <w:rsid w:val="00F4589C"/>
    <w:rsid w:val="00F459B3"/>
    <w:rsid w:val="00F459B9"/>
    <w:rsid w:val="00F45A2F"/>
    <w:rsid w:val="00F45AF7"/>
    <w:rsid w:val="00F45F00"/>
    <w:rsid w:val="00F4608A"/>
    <w:rsid w:val="00F460AE"/>
    <w:rsid w:val="00F462AC"/>
    <w:rsid w:val="00F46494"/>
    <w:rsid w:val="00F46619"/>
    <w:rsid w:val="00F46750"/>
    <w:rsid w:val="00F4684C"/>
    <w:rsid w:val="00F46885"/>
    <w:rsid w:val="00F46A88"/>
    <w:rsid w:val="00F46ACA"/>
    <w:rsid w:val="00F46B54"/>
    <w:rsid w:val="00F46B67"/>
    <w:rsid w:val="00F46D38"/>
    <w:rsid w:val="00F46F6B"/>
    <w:rsid w:val="00F46F6F"/>
    <w:rsid w:val="00F47028"/>
    <w:rsid w:val="00F47135"/>
    <w:rsid w:val="00F471D2"/>
    <w:rsid w:val="00F471EC"/>
    <w:rsid w:val="00F47230"/>
    <w:rsid w:val="00F4734A"/>
    <w:rsid w:val="00F4738D"/>
    <w:rsid w:val="00F473FB"/>
    <w:rsid w:val="00F47490"/>
    <w:rsid w:val="00F47890"/>
    <w:rsid w:val="00F478D5"/>
    <w:rsid w:val="00F47906"/>
    <w:rsid w:val="00F4791A"/>
    <w:rsid w:val="00F47AA0"/>
    <w:rsid w:val="00F47BE1"/>
    <w:rsid w:val="00F47C8C"/>
    <w:rsid w:val="00F47F47"/>
    <w:rsid w:val="00F50000"/>
    <w:rsid w:val="00F500D7"/>
    <w:rsid w:val="00F50208"/>
    <w:rsid w:val="00F50247"/>
    <w:rsid w:val="00F50301"/>
    <w:rsid w:val="00F5043D"/>
    <w:rsid w:val="00F505D2"/>
    <w:rsid w:val="00F505EE"/>
    <w:rsid w:val="00F506DF"/>
    <w:rsid w:val="00F5088F"/>
    <w:rsid w:val="00F50E8B"/>
    <w:rsid w:val="00F50EE0"/>
    <w:rsid w:val="00F51191"/>
    <w:rsid w:val="00F51209"/>
    <w:rsid w:val="00F51437"/>
    <w:rsid w:val="00F5152D"/>
    <w:rsid w:val="00F51593"/>
    <w:rsid w:val="00F515D4"/>
    <w:rsid w:val="00F5179F"/>
    <w:rsid w:val="00F5189D"/>
    <w:rsid w:val="00F518B2"/>
    <w:rsid w:val="00F518CA"/>
    <w:rsid w:val="00F51A52"/>
    <w:rsid w:val="00F51A8B"/>
    <w:rsid w:val="00F51B3D"/>
    <w:rsid w:val="00F51B95"/>
    <w:rsid w:val="00F51C0D"/>
    <w:rsid w:val="00F51C34"/>
    <w:rsid w:val="00F51DD1"/>
    <w:rsid w:val="00F51E78"/>
    <w:rsid w:val="00F521A3"/>
    <w:rsid w:val="00F52232"/>
    <w:rsid w:val="00F524B8"/>
    <w:rsid w:val="00F5256E"/>
    <w:rsid w:val="00F5258A"/>
    <w:rsid w:val="00F52590"/>
    <w:rsid w:val="00F5264B"/>
    <w:rsid w:val="00F5275D"/>
    <w:rsid w:val="00F52AB9"/>
    <w:rsid w:val="00F52B0B"/>
    <w:rsid w:val="00F52B80"/>
    <w:rsid w:val="00F52C4B"/>
    <w:rsid w:val="00F52D81"/>
    <w:rsid w:val="00F53024"/>
    <w:rsid w:val="00F531F6"/>
    <w:rsid w:val="00F53315"/>
    <w:rsid w:val="00F53519"/>
    <w:rsid w:val="00F5354C"/>
    <w:rsid w:val="00F53575"/>
    <w:rsid w:val="00F535D8"/>
    <w:rsid w:val="00F536F2"/>
    <w:rsid w:val="00F5374A"/>
    <w:rsid w:val="00F53C67"/>
    <w:rsid w:val="00F53D96"/>
    <w:rsid w:val="00F53F57"/>
    <w:rsid w:val="00F53FCD"/>
    <w:rsid w:val="00F54095"/>
    <w:rsid w:val="00F5410B"/>
    <w:rsid w:val="00F5420A"/>
    <w:rsid w:val="00F54303"/>
    <w:rsid w:val="00F544AB"/>
    <w:rsid w:val="00F5456E"/>
    <w:rsid w:val="00F545ED"/>
    <w:rsid w:val="00F5494A"/>
    <w:rsid w:val="00F54960"/>
    <w:rsid w:val="00F54B11"/>
    <w:rsid w:val="00F54C39"/>
    <w:rsid w:val="00F54C88"/>
    <w:rsid w:val="00F54CA5"/>
    <w:rsid w:val="00F54CEB"/>
    <w:rsid w:val="00F54ED2"/>
    <w:rsid w:val="00F5505A"/>
    <w:rsid w:val="00F550EA"/>
    <w:rsid w:val="00F5514F"/>
    <w:rsid w:val="00F553D7"/>
    <w:rsid w:val="00F55884"/>
    <w:rsid w:val="00F558CF"/>
    <w:rsid w:val="00F5595D"/>
    <w:rsid w:val="00F5599C"/>
    <w:rsid w:val="00F559DB"/>
    <w:rsid w:val="00F55A4D"/>
    <w:rsid w:val="00F55E0D"/>
    <w:rsid w:val="00F55F31"/>
    <w:rsid w:val="00F56084"/>
    <w:rsid w:val="00F56186"/>
    <w:rsid w:val="00F562DA"/>
    <w:rsid w:val="00F562F0"/>
    <w:rsid w:val="00F5630F"/>
    <w:rsid w:val="00F56415"/>
    <w:rsid w:val="00F56566"/>
    <w:rsid w:val="00F56580"/>
    <w:rsid w:val="00F565AC"/>
    <w:rsid w:val="00F56764"/>
    <w:rsid w:val="00F56B5E"/>
    <w:rsid w:val="00F56DE7"/>
    <w:rsid w:val="00F56E24"/>
    <w:rsid w:val="00F56F31"/>
    <w:rsid w:val="00F56FA3"/>
    <w:rsid w:val="00F56FB5"/>
    <w:rsid w:val="00F57091"/>
    <w:rsid w:val="00F5727B"/>
    <w:rsid w:val="00F57356"/>
    <w:rsid w:val="00F57462"/>
    <w:rsid w:val="00F57557"/>
    <w:rsid w:val="00F575F1"/>
    <w:rsid w:val="00F576AC"/>
    <w:rsid w:val="00F576EF"/>
    <w:rsid w:val="00F57773"/>
    <w:rsid w:val="00F577BB"/>
    <w:rsid w:val="00F578E3"/>
    <w:rsid w:val="00F57AD7"/>
    <w:rsid w:val="00F57B43"/>
    <w:rsid w:val="00F57B70"/>
    <w:rsid w:val="00F57B9A"/>
    <w:rsid w:val="00F57C65"/>
    <w:rsid w:val="00F57EBB"/>
    <w:rsid w:val="00F6002D"/>
    <w:rsid w:val="00F602A1"/>
    <w:rsid w:val="00F603E1"/>
    <w:rsid w:val="00F6044C"/>
    <w:rsid w:val="00F6054F"/>
    <w:rsid w:val="00F60639"/>
    <w:rsid w:val="00F606C5"/>
    <w:rsid w:val="00F60771"/>
    <w:rsid w:val="00F608F4"/>
    <w:rsid w:val="00F609C6"/>
    <w:rsid w:val="00F60A32"/>
    <w:rsid w:val="00F60B2E"/>
    <w:rsid w:val="00F60B87"/>
    <w:rsid w:val="00F60CAD"/>
    <w:rsid w:val="00F60CD3"/>
    <w:rsid w:val="00F60FF1"/>
    <w:rsid w:val="00F61093"/>
    <w:rsid w:val="00F612C8"/>
    <w:rsid w:val="00F612E8"/>
    <w:rsid w:val="00F6134F"/>
    <w:rsid w:val="00F615E8"/>
    <w:rsid w:val="00F61650"/>
    <w:rsid w:val="00F61708"/>
    <w:rsid w:val="00F617BA"/>
    <w:rsid w:val="00F6181A"/>
    <w:rsid w:val="00F6185D"/>
    <w:rsid w:val="00F61912"/>
    <w:rsid w:val="00F6192D"/>
    <w:rsid w:val="00F61983"/>
    <w:rsid w:val="00F61A11"/>
    <w:rsid w:val="00F61A7E"/>
    <w:rsid w:val="00F61BA9"/>
    <w:rsid w:val="00F61BE5"/>
    <w:rsid w:val="00F61C29"/>
    <w:rsid w:val="00F61D44"/>
    <w:rsid w:val="00F61D94"/>
    <w:rsid w:val="00F61E63"/>
    <w:rsid w:val="00F61FAB"/>
    <w:rsid w:val="00F62108"/>
    <w:rsid w:val="00F6221E"/>
    <w:rsid w:val="00F62453"/>
    <w:rsid w:val="00F62492"/>
    <w:rsid w:val="00F625A6"/>
    <w:rsid w:val="00F62685"/>
    <w:rsid w:val="00F62B1B"/>
    <w:rsid w:val="00F62CDC"/>
    <w:rsid w:val="00F62D02"/>
    <w:rsid w:val="00F62D26"/>
    <w:rsid w:val="00F62D9D"/>
    <w:rsid w:val="00F62E36"/>
    <w:rsid w:val="00F62FFA"/>
    <w:rsid w:val="00F63260"/>
    <w:rsid w:val="00F6328A"/>
    <w:rsid w:val="00F632E5"/>
    <w:rsid w:val="00F635FF"/>
    <w:rsid w:val="00F6363D"/>
    <w:rsid w:val="00F636BF"/>
    <w:rsid w:val="00F63901"/>
    <w:rsid w:val="00F63ADE"/>
    <w:rsid w:val="00F63D5B"/>
    <w:rsid w:val="00F63E36"/>
    <w:rsid w:val="00F63FD2"/>
    <w:rsid w:val="00F64015"/>
    <w:rsid w:val="00F641EB"/>
    <w:rsid w:val="00F64215"/>
    <w:rsid w:val="00F64274"/>
    <w:rsid w:val="00F643CD"/>
    <w:rsid w:val="00F644F0"/>
    <w:rsid w:val="00F645D1"/>
    <w:rsid w:val="00F64658"/>
    <w:rsid w:val="00F64776"/>
    <w:rsid w:val="00F64967"/>
    <w:rsid w:val="00F64D46"/>
    <w:rsid w:val="00F64DE6"/>
    <w:rsid w:val="00F64EB9"/>
    <w:rsid w:val="00F64FF9"/>
    <w:rsid w:val="00F65214"/>
    <w:rsid w:val="00F65242"/>
    <w:rsid w:val="00F653C8"/>
    <w:rsid w:val="00F654E7"/>
    <w:rsid w:val="00F65544"/>
    <w:rsid w:val="00F65740"/>
    <w:rsid w:val="00F65763"/>
    <w:rsid w:val="00F6582E"/>
    <w:rsid w:val="00F65912"/>
    <w:rsid w:val="00F65947"/>
    <w:rsid w:val="00F65A1B"/>
    <w:rsid w:val="00F65B0C"/>
    <w:rsid w:val="00F65B3B"/>
    <w:rsid w:val="00F65D68"/>
    <w:rsid w:val="00F65F57"/>
    <w:rsid w:val="00F660B5"/>
    <w:rsid w:val="00F6611C"/>
    <w:rsid w:val="00F6637B"/>
    <w:rsid w:val="00F66658"/>
    <w:rsid w:val="00F66834"/>
    <w:rsid w:val="00F668BD"/>
    <w:rsid w:val="00F669BE"/>
    <w:rsid w:val="00F66A5D"/>
    <w:rsid w:val="00F66BE9"/>
    <w:rsid w:val="00F66C3B"/>
    <w:rsid w:val="00F66CF5"/>
    <w:rsid w:val="00F66DC5"/>
    <w:rsid w:val="00F66EF8"/>
    <w:rsid w:val="00F67353"/>
    <w:rsid w:val="00F673D3"/>
    <w:rsid w:val="00F673F8"/>
    <w:rsid w:val="00F67492"/>
    <w:rsid w:val="00F674D1"/>
    <w:rsid w:val="00F675AE"/>
    <w:rsid w:val="00F6776B"/>
    <w:rsid w:val="00F678B4"/>
    <w:rsid w:val="00F67BB0"/>
    <w:rsid w:val="00F67BBE"/>
    <w:rsid w:val="00F67BC9"/>
    <w:rsid w:val="00F67CB3"/>
    <w:rsid w:val="00F67D7A"/>
    <w:rsid w:val="00F67E0C"/>
    <w:rsid w:val="00F67F82"/>
    <w:rsid w:val="00F70013"/>
    <w:rsid w:val="00F7023A"/>
    <w:rsid w:val="00F70274"/>
    <w:rsid w:val="00F70393"/>
    <w:rsid w:val="00F704A5"/>
    <w:rsid w:val="00F70704"/>
    <w:rsid w:val="00F707DD"/>
    <w:rsid w:val="00F70830"/>
    <w:rsid w:val="00F70863"/>
    <w:rsid w:val="00F70B27"/>
    <w:rsid w:val="00F70B67"/>
    <w:rsid w:val="00F70C7E"/>
    <w:rsid w:val="00F70DFF"/>
    <w:rsid w:val="00F70E4C"/>
    <w:rsid w:val="00F70E6B"/>
    <w:rsid w:val="00F70ED5"/>
    <w:rsid w:val="00F71046"/>
    <w:rsid w:val="00F71098"/>
    <w:rsid w:val="00F711FB"/>
    <w:rsid w:val="00F713A1"/>
    <w:rsid w:val="00F7141F"/>
    <w:rsid w:val="00F7146D"/>
    <w:rsid w:val="00F715EB"/>
    <w:rsid w:val="00F7160B"/>
    <w:rsid w:val="00F71783"/>
    <w:rsid w:val="00F71973"/>
    <w:rsid w:val="00F71A49"/>
    <w:rsid w:val="00F71ABB"/>
    <w:rsid w:val="00F71AE1"/>
    <w:rsid w:val="00F71C26"/>
    <w:rsid w:val="00F71CB3"/>
    <w:rsid w:val="00F71D1E"/>
    <w:rsid w:val="00F71EB8"/>
    <w:rsid w:val="00F72054"/>
    <w:rsid w:val="00F72130"/>
    <w:rsid w:val="00F721AE"/>
    <w:rsid w:val="00F72225"/>
    <w:rsid w:val="00F722E7"/>
    <w:rsid w:val="00F72422"/>
    <w:rsid w:val="00F7251B"/>
    <w:rsid w:val="00F72865"/>
    <w:rsid w:val="00F7299B"/>
    <w:rsid w:val="00F72BE9"/>
    <w:rsid w:val="00F72FC8"/>
    <w:rsid w:val="00F72FDC"/>
    <w:rsid w:val="00F7310B"/>
    <w:rsid w:val="00F73309"/>
    <w:rsid w:val="00F73390"/>
    <w:rsid w:val="00F733D2"/>
    <w:rsid w:val="00F738B2"/>
    <w:rsid w:val="00F73A82"/>
    <w:rsid w:val="00F73B70"/>
    <w:rsid w:val="00F73CFF"/>
    <w:rsid w:val="00F73F5E"/>
    <w:rsid w:val="00F74136"/>
    <w:rsid w:val="00F74157"/>
    <w:rsid w:val="00F741D2"/>
    <w:rsid w:val="00F742CF"/>
    <w:rsid w:val="00F7436E"/>
    <w:rsid w:val="00F743BD"/>
    <w:rsid w:val="00F743F4"/>
    <w:rsid w:val="00F744A8"/>
    <w:rsid w:val="00F744DE"/>
    <w:rsid w:val="00F745B3"/>
    <w:rsid w:val="00F745E7"/>
    <w:rsid w:val="00F747B5"/>
    <w:rsid w:val="00F747CA"/>
    <w:rsid w:val="00F74852"/>
    <w:rsid w:val="00F74863"/>
    <w:rsid w:val="00F74955"/>
    <w:rsid w:val="00F74A02"/>
    <w:rsid w:val="00F74A4F"/>
    <w:rsid w:val="00F74BFC"/>
    <w:rsid w:val="00F74D07"/>
    <w:rsid w:val="00F74D38"/>
    <w:rsid w:val="00F74D75"/>
    <w:rsid w:val="00F74E16"/>
    <w:rsid w:val="00F74E93"/>
    <w:rsid w:val="00F750C8"/>
    <w:rsid w:val="00F750E9"/>
    <w:rsid w:val="00F75318"/>
    <w:rsid w:val="00F75329"/>
    <w:rsid w:val="00F75529"/>
    <w:rsid w:val="00F75542"/>
    <w:rsid w:val="00F7559A"/>
    <w:rsid w:val="00F75601"/>
    <w:rsid w:val="00F75693"/>
    <w:rsid w:val="00F75736"/>
    <w:rsid w:val="00F757EA"/>
    <w:rsid w:val="00F758E7"/>
    <w:rsid w:val="00F75AB4"/>
    <w:rsid w:val="00F75AD4"/>
    <w:rsid w:val="00F75BF4"/>
    <w:rsid w:val="00F75C28"/>
    <w:rsid w:val="00F75C91"/>
    <w:rsid w:val="00F75D6B"/>
    <w:rsid w:val="00F75FC4"/>
    <w:rsid w:val="00F75FD7"/>
    <w:rsid w:val="00F7615F"/>
    <w:rsid w:val="00F76228"/>
    <w:rsid w:val="00F7631E"/>
    <w:rsid w:val="00F764BC"/>
    <w:rsid w:val="00F7655E"/>
    <w:rsid w:val="00F76632"/>
    <w:rsid w:val="00F76767"/>
    <w:rsid w:val="00F7689E"/>
    <w:rsid w:val="00F76AEF"/>
    <w:rsid w:val="00F76D61"/>
    <w:rsid w:val="00F76D70"/>
    <w:rsid w:val="00F76DBC"/>
    <w:rsid w:val="00F76EAF"/>
    <w:rsid w:val="00F77006"/>
    <w:rsid w:val="00F771A7"/>
    <w:rsid w:val="00F77269"/>
    <w:rsid w:val="00F77286"/>
    <w:rsid w:val="00F7735D"/>
    <w:rsid w:val="00F7737F"/>
    <w:rsid w:val="00F773DF"/>
    <w:rsid w:val="00F773F4"/>
    <w:rsid w:val="00F774E4"/>
    <w:rsid w:val="00F77698"/>
    <w:rsid w:val="00F777CA"/>
    <w:rsid w:val="00F777EB"/>
    <w:rsid w:val="00F77840"/>
    <w:rsid w:val="00F77890"/>
    <w:rsid w:val="00F779E6"/>
    <w:rsid w:val="00F779EC"/>
    <w:rsid w:val="00F77BEB"/>
    <w:rsid w:val="00F77CB4"/>
    <w:rsid w:val="00F77EA1"/>
    <w:rsid w:val="00F77F15"/>
    <w:rsid w:val="00F801ED"/>
    <w:rsid w:val="00F80330"/>
    <w:rsid w:val="00F80419"/>
    <w:rsid w:val="00F8041B"/>
    <w:rsid w:val="00F80745"/>
    <w:rsid w:val="00F80B5B"/>
    <w:rsid w:val="00F80C22"/>
    <w:rsid w:val="00F80C4C"/>
    <w:rsid w:val="00F80CCD"/>
    <w:rsid w:val="00F80F22"/>
    <w:rsid w:val="00F810A1"/>
    <w:rsid w:val="00F81120"/>
    <w:rsid w:val="00F814FE"/>
    <w:rsid w:val="00F815D2"/>
    <w:rsid w:val="00F81682"/>
    <w:rsid w:val="00F816FE"/>
    <w:rsid w:val="00F81738"/>
    <w:rsid w:val="00F817D9"/>
    <w:rsid w:val="00F81A31"/>
    <w:rsid w:val="00F81A42"/>
    <w:rsid w:val="00F81CE0"/>
    <w:rsid w:val="00F81DBC"/>
    <w:rsid w:val="00F81EAA"/>
    <w:rsid w:val="00F81EC8"/>
    <w:rsid w:val="00F81FB8"/>
    <w:rsid w:val="00F820CB"/>
    <w:rsid w:val="00F82100"/>
    <w:rsid w:val="00F8244F"/>
    <w:rsid w:val="00F824E8"/>
    <w:rsid w:val="00F8266D"/>
    <w:rsid w:val="00F8292B"/>
    <w:rsid w:val="00F829F5"/>
    <w:rsid w:val="00F82A0B"/>
    <w:rsid w:val="00F82A16"/>
    <w:rsid w:val="00F82A29"/>
    <w:rsid w:val="00F82C78"/>
    <w:rsid w:val="00F82C8A"/>
    <w:rsid w:val="00F82DC4"/>
    <w:rsid w:val="00F82E8F"/>
    <w:rsid w:val="00F82EB1"/>
    <w:rsid w:val="00F82F28"/>
    <w:rsid w:val="00F83035"/>
    <w:rsid w:val="00F83080"/>
    <w:rsid w:val="00F830CE"/>
    <w:rsid w:val="00F831C6"/>
    <w:rsid w:val="00F83382"/>
    <w:rsid w:val="00F83584"/>
    <w:rsid w:val="00F83672"/>
    <w:rsid w:val="00F83847"/>
    <w:rsid w:val="00F839B1"/>
    <w:rsid w:val="00F83A45"/>
    <w:rsid w:val="00F83ADC"/>
    <w:rsid w:val="00F83C4C"/>
    <w:rsid w:val="00F8409B"/>
    <w:rsid w:val="00F84105"/>
    <w:rsid w:val="00F8415E"/>
    <w:rsid w:val="00F84235"/>
    <w:rsid w:val="00F8439B"/>
    <w:rsid w:val="00F843C8"/>
    <w:rsid w:val="00F84482"/>
    <w:rsid w:val="00F8448B"/>
    <w:rsid w:val="00F84505"/>
    <w:rsid w:val="00F84530"/>
    <w:rsid w:val="00F8462F"/>
    <w:rsid w:val="00F84652"/>
    <w:rsid w:val="00F84677"/>
    <w:rsid w:val="00F84970"/>
    <w:rsid w:val="00F84E59"/>
    <w:rsid w:val="00F84F81"/>
    <w:rsid w:val="00F85003"/>
    <w:rsid w:val="00F85033"/>
    <w:rsid w:val="00F8513B"/>
    <w:rsid w:val="00F85199"/>
    <w:rsid w:val="00F852B0"/>
    <w:rsid w:val="00F8536C"/>
    <w:rsid w:val="00F8537D"/>
    <w:rsid w:val="00F855EF"/>
    <w:rsid w:val="00F8560D"/>
    <w:rsid w:val="00F85862"/>
    <w:rsid w:val="00F85906"/>
    <w:rsid w:val="00F85988"/>
    <w:rsid w:val="00F85A05"/>
    <w:rsid w:val="00F85A62"/>
    <w:rsid w:val="00F85BB0"/>
    <w:rsid w:val="00F85C9F"/>
    <w:rsid w:val="00F85CAD"/>
    <w:rsid w:val="00F85CAE"/>
    <w:rsid w:val="00F85F0D"/>
    <w:rsid w:val="00F85F3F"/>
    <w:rsid w:val="00F86116"/>
    <w:rsid w:val="00F86166"/>
    <w:rsid w:val="00F861BB"/>
    <w:rsid w:val="00F86313"/>
    <w:rsid w:val="00F86343"/>
    <w:rsid w:val="00F8636D"/>
    <w:rsid w:val="00F8639F"/>
    <w:rsid w:val="00F864CB"/>
    <w:rsid w:val="00F8653D"/>
    <w:rsid w:val="00F865F0"/>
    <w:rsid w:val="00F86610"/>
    <w:rsid w:val="00F8669F"/>
    <w:rsid w:val="00F866E8"/>
    <w:rsid w:val="00F86C9F"/>
    <w:rsid w:val="00F86CAD"/>
    <w:rsid w:val="00F86CB9"/>
    <w:rsid w:val="00F86CC4"/>
    <w:rsid w:val="00F86CFC"/>
    <w:rsid w:val="00F86E1D"/>
    <w:rsid w:val="00F86E60"/>
    <w:rsid w:val="00F86FAF"/>
    <w:rsid w:val="00F86FC0"/>
    <w:rsid w:val="00F8702B"/>
    <w:rsid w:val="00F8703A"/>
    <w:rsid w:val="00F87096"/>
    <w:rsid w:val="00F87197"/>
    <w:rsid w:val="00F872DF"/>
    <w:rsid w:val="00F87383"/>
    <w:rsid w:val="00F87581"/>
    <w:rsid w:val="00F877C9"/>
    <w:rsid w:val="00F8783F"/>
    <w:rsid w:val="00F87892"/>
    <w:rsid w:val="00F87957"/>
    <w:rsid w:val="00F87A1A"/>
    <w:rsid w:val="00F87A39"/>
    <w:rsid w:val="00F87A93"/>
    <w:rsid w:val="00F87AC9"/>
    <w:rsid w:val="00F87B46"/>
    <w:rsid w:val="00F87BAA"/>
    <w:rsid w:val="00F87BAE"/>
    <w:rsid w:val="00F87D7A"/>
    <w:rsid w:val="00F87D8D"/>
    <w:rsid w:val="00F87F01"/>
    <w:rsid w:val="00F87FF0"/>
    <w:rsid w:val="00F90306"/>
    <w:rsid w:val="00F90404"/>
    <w:rsid w:val="00F9098E"/>
    <w:rsid w:val="00F90A0F"/>
    <w:rsid w:val="00F90EE9"/>
    <w:rsid w:val="00F90F1A"/>
    <w:rsid w:val="00F90FA5"/>
    <w:rsid w:val="00F90FC5"/>
    <w:rsid w:val="00F90FEF"/>
    <w:rsid w:val="00F9100D"/>
    <w:rsid w:val="00F910F8"/>
    <w:rsid w:val="00F91120"/>
    <w:rsid w:val="00F91137"/>
    <w:rsid w:val="00F911D4"/>
    <w:rsid w:val="00F91210"/>
    <w:rsid w:val="00F91477"/>
    <w:rsid w:val="00F915C9"/>
    <w:rsid w:val="00F91603"/>
    <w:rsid w:val="00F919DC"/>
    <w:rsid w:val="00F91A1F"/>
    <w:rsid w:val="00F91A6F"/>
    <w:rsid w:val="00F91CAE"/>
    <w:rsid w:val="00F91D21"/>
    <w:rsid w:val="00F91EF7"/>
    <w:rsid w:val="00F92063"/>
    <w:rsid w:val="00F92112"/>
    <w:rsid w:val="00F9235A"/>
    <w:rsid w:val="00F925DB"/>
    <w:rsid w:val="00F925EA"/>
    <w:rsid w:val="00F9292E"/>
    <w:rsid w:val="00F929D5"/>
    <w:rsid w:val="00F92A11"/>
    <w:rsid w:val="00F92A8C"/>
    <w:rsid w:val="00F92B6A"/>
    <w:rsid w:val="00F92D39"/>
    <w:rsid w:val="00F92DE6"/>
    <w:rsid w:val="00F92F13"/>
    <w:rsid w:val="00F93013"/>
    <w:rsid w:val="00F93044"/>
    <w:rsid w:val="00F93175"/>
    <w:rsid w:val="00F93197"/>
    <w:rsid w:val="00F931D7"/>
    <w:rsid w:val="00F93344"/>
    <w:rsid w:val="00F93505"/>
    <w:rsid w:val="00F935BA"/>
    <w:rsid w:val="00F9384E"/>
    <w:rsid w:val="00F93887"/>
    <w:rsid w:val="00F938D1"/>
    <w:rsid w:val="00F939D4"/>
    <w:rsid w:val="00F93AA5"/>
    <w:rsid w:val="00F93AAC"/>
    <w:rsid w:val="00F93B0D"/>
    <w:rsid w:val="00F93B91"/>
    <w:rsid w:val="00F94233"/>
    <w:rsid w:val="00F943AF"/>
    <w:rsid w:val="00F944D9"/>
    <w:rsid w:val="00F94577"/>
    <w:rsid w:val="00F945D3"/>
    <w:rsid w:val="00F947FC"/>
    <w:rsid w:val="00F9482E"/>
    <w:rsid w:val="00F94A26"/>
    <w:rsid w:val="00F94A4B"/>
    <w:rsid w:val="00F94A5C"/>
    <w:rsid w:val="00F94A9B"/>
    <w:rsid w:val="00F94B70"/>
    <w:rsid w:val="00F94DF7"/>
    <w:rsid w:val="00F95044"/>
    <w:rsid w:val="00F95197"/>
    <w:rsid w:val="00F9530A"/>
    <w:rsid w:val="00F954AA"/>
    <w:rsid w:val="00F9552D"/>
    <w:rsid w:val="00F9554D"/>
    <w:rsid w:val="00F95557"/>
    <w:rsid w:val="00F955BD"/>
    <w:rsid w:val="00F95671"/>
    <w:rsid w:val="00F9579B"/>
    <w:rsid w:val="00F957B2"/>
    <w:rsid w:val="00F9597F"/>
    <w:rsid w:val="00F95AAD"/>
    <w:rsid w:val="00F95B00"/>
    <w:rsid w:val="00F95CC0"/>
    <w:rsid w:val="00F95D6C"/>
    <w:rsid w:val="00F95D70"/>
    <w:rsid w:val="00F96047"/>
    <w:rsid w:val="00F96122"/>
    <w:rsid w:val="00F96137"/>
    <w:rsid w:val="00F961D5"/>
    <w:rsid w:val="00F96401"/>
    <w:rsid w:val="00F96608"/>
    <w:rsid w:val="00F9683E"/>
    <w:rsid w:val="00F96934"/>
    <w:rsid w:val="00F96CEA"/>
    <w:rsid w:val="00F96CED"/>
    <w:rsid w:val="00F96D75"/>
    <w:rsid w:val="00F9717B"/>
    <w:rsid w:val="00F97951"/>
    <w:rsid w:val="00F9799F"/>
    <w:rsid w:val="00F97ACE"/>
    <w:rsid w:val="00F97D3B"/>
    <w:rsid w:val="00F97E0D"/>
    <w:rsid w:val="00F97ED0"/>
    <w:rsid w:val="00F9C9F9"/>
    <w:rsid w:val="00FA01EC"/>
    <w:rsid w:val="00FA0259"/>
    <w:rsid w:val="00FA0344"/>
    <w:rsid w:val="00FA03F2"/>
    <w:rsid w:val="00FA085E"/>
    <w:rsid w:val="00FA08EC"/>
    <w:rsid w:val="00FA0CCC"/>
    <w:rsid w:val="00FA0D12"/>
    <w:rsid w:val="00FA0E6D"/>
    <w:rsid w:val="00FA0E78"/>
    <w:rsid w:val="00FA0F87"/>
    <w:rsid w:val="00FA105A"/>
    <w:rsid w:val="00FA1107"/>
    <w:rsid w:val="00FA116E"/>
    <w:rsid w:val="00FA128F"/>
    <w:rsid w:val="00FA131F"/>
    <w:rsid w:val="00FA137E"/>
    <w:rsid w:val="00FA1404"/>
    <w:rsid w:val="00FA150F"/>
    <w:rsid w:val="00FA15BD"/>
    <w:rsid w:val="00FA1678"/>
    <w:rsid w:val="00FA1718"/>
    <w:rsid w:val="00FA189E"/>
    <w:rsid w:val="00FA198A"/>
    <w:rsid w:val="00FA1B66"/>
    <w:rsid w:val="00FA1BC1"/>
    <w:rsid w:val="00FA1D82"/>
    <w:rsid w:val="00FA1DBC"/>
    <w:rsid w:val="00FA1DCE"/>
    <w:rsid w:val="00FA1EE7"/>
    <w:rsid w:val="00FA1F7A"/>
    <w:rsid w:val="00FA1FD2"/>
    <w:rsid w:val="00FA1FE2"/>
    <w:rsid w:val="00FA2056"/>
    <w:rsid w:val="00FA2150"/>
    <w:rsid w:val="00FA223D"/>
    <w:rsid w:val="00FA22C5"/>
    <w:rsid w:val="00FA231F"/>
    <w:rsid w:val="00FA23A9"/>
    <w:rsid w:val="00FA2683"/>
    <w:rsid w:val="00FA2944"/>
    <w:rsid w:val="00FA2960"/>
    <w:rsid w:val="00FA29B0"/>
    <w:rsid w:val="00FA29DA"/>
    <w:rsid w:val="00FA2A07"/>
    <w:rsid w:val="00FA2A1E"/>
    <w:rsid w:val="00FA2C04"/>
    <w:rsid w:val="00FA2E27"/>
    <w:rsid w:val="00FA34A8"/>
    <w:rsid w:val="00FA36F6"/>
    <w:rsid w:val="00FA376F"/>
    <w:rsid w:val="00FA37DB"/>
    <w:rsid w:val="00FA3A2D"/>
    <w:rsid w:val="00FA3C44"/>
    <w:rsid w:val="00FA3D51"/>
    <w:rsid w:val="00FA3E0A"/>
    <w:rsid w:val="00FA3E16"/>
    <w:rsid w:val="00FA3F6E"/>
    <w:rsid w:val="00FA4046"/>
    <w:rsid w:val="00FA4047"/>
    <w:rsid w:val="00FA41F3"/>
    <w:rsid w:val="00FA42A2"/>
    <w:rsid w:val="00FA4320"/>
    <w:rsid w:val="00FA4447"/>
    <w:rsid w:val="00FA453E"/>
    <w:rsid w:val="00FA45CB"/>
    <w:rsid w:val="00FA45E5"/>
    <w:rsid w:val="00FA4608"/>
    <w:rsid w:val="00FA48D4"/>
    <w:rsid w:val="00FA4AB6"/>
    <w:rsid w:val="00FA4B60"/>
    <w:rsid w:val="00FA4BE6"/>
    <w:rsid w:val="00FA4CC5"/>
    <w:rsid w:val="00FA4D82"/>
    <w:rsid w:val="00FA4DD2"/>
    <w:rsid w:val="00FA4E14"/>
    <w:rsid w:val="00FA4E6B"/>
    <w:rsid w:val="00FA4F39"/>
    <w:rsid w:val="00FA4F57"/>
    <w:rsid w:val="00FA5086"/>
    <w:rsid w:val="00FA50EC"/>
    <w:rsid w:val="00FA5383"/>
    <w:rsid w:val="00FA5556"/>
    <w:rsid w:val="00FA557F"/>
    <w:rsid w:val="00FA55CB"/>
    <w:rsid w:val="00FA568C"/>
    <w:rsid w:val="00FA5702"/>
    <w:rsid w:val="00FA58E9"/>
    <w:rsid w:val="00FA5935"/>
    <w:rsid w:val="00FA59AA"/>
    <w:rsid w:val="00FA5AC8"/>
    <w:rsid w:val="00FA5B48"/>
    <w:rsid w:val="00FA5CD7"/>
    <w:rsid w:val="00FA5DD2"/>
    <w:rsid w:val="00FA5EA2"/>
    <w:rsid w:val="00FA5F19"/>
    <w:rsid w:val="00FA5FF7"/>
    <w:rsid w:val="00FA620C"/>
    <w:rsid w:val="00FA62D2"/>
    <w:rsid w:val="00FA641F"/>
    <w:rsid w:val="00FA64A6"/>
    <w:rsid w:val="00FA689F"/>
    <w:rsid w:val="00FA68A5"/>
    <w:rsid w:val="00FA69FB"/>
    <w:rsid w:val="00FA6BC6"/>
    <w:rsid w:val="00FA6C00"/>
    <w:rsid w:val="00FA6DCA"/>
    <w:rsid w:val="00FA6DD6"/>
    <w:rsid w:val="00FA6F3B"/>
    <w:rsid w:val="00FA7048"/>
    <w:rsid w:val="00FA70B6"/>
    <w:rsid w:val="00FA717A"/>
    <w:rsid w:val="00FA7511"/>
    <w:rsid w:val="00FA752A"/>
    <w:rsid w:val="00FA75B7"/>
    <w:rsid w:val="00FA774B"/>
    <w:rsid w:val="00FA77BA"/>
    <w:rsid w:val="00FA77C0"/>
    <w:rsid w:val="00FA79D8"/>
    <w:rsid w:val="00FA7A3C"/>
    <w:rsid w:val="00FA7CB2"/>
    <w:rsid w:val="00FA7F45"/>
    <w:rsid w:val="00FB00AD"/>
    <w:rsid w:val="00FB03D2"/>
    <w:rsid w:val="00FB0569"/>
    <w:rsid w:val="00FB06AB"/>
    <w:rsid w:val="00FB082F"/>
    <w:rsid w:val="00FB0A6D"/>
    <w:rsid w:val="00FB0B0C"/>
    <w:rsid w:val="00FB0CA0"/>
    <w:rsid w:val="00FB0E20"/>
    <w:rsid w:val="00FB0EAD"/>
    <w:rsid w:val="00FB0EB7"/>
    <w:rsid w:val="00FB109A"/>
    <w:rsid w:val="00FB126B"/>
    <w:rsid w:val="00FB13A6"/>
    <w:rsid w:val="00FB15F2"/>
    <w:rsid w:val="00FB1657"/>
    <w:rsid w:val="00FB18F1"/>
    <w:rsid w:val="00FB1CB9"/>
    <w:rsid w:val="00FB1E83"/>
    <w:rsid w:val="00FB1F33"/>
    <w:rsid w:val="00FB1F94"/>
    <w:rsid w:val="00FB216D"/>
    <w:rsid w:val="00FB21D3"/>
    <w:rsid w:val="00FB2227"/>
    <w:rsid w:val="00FB222A"/>
    <w:rsid w:val="00FB234B"/>
    <w:rsid w:val="00FB2556"/>
    <w:rsid w:val="00FB2606"/>
    <w:rsid w:val="00FB2620"/>
    <w:rsid w:val="00FB265A"/>
    <w:rsid w:val="00FB2928"/>
    <w:rsid w:val="00FB292A"/>
    <w:rsid w:val="00FB2AA1"/>
    <w:rsid w:val="00FB2B09"/>
    <w:rsid w:val="00FB2BC9"/>
    <w:rsid w:val="00FB2CED"/>
    <w:rsid w:val="00FB2DF4"/>
    <w:rsid w:val="00FB2EE4"/>
    <w:rsid w:val="00FB2FBC"/>
    <w:rsid w:val="00FB2FF4"/>
    <w:rsid w:val="00FB313E"/>
    <w:rsid w:val="00FB31DE"/>
    <w:rsid w:val="00FB31E0"/>
    <w:rsid w:val="00FB35C8"/>
    <w:rsid w:val="00FB3672"/>
    <w:rsid w:val="00FB36E1"/>
    <w:rsid w:val="00FB3A08"/>
    <w:rsid w:val="00FB3BCD"/>
    <w:rsid w:val="00FB3C47"/>
    <w:rsid w:val="00FB3DEF"/>
    <w:rsid w:val="00FB3E8E"/>
    <w:rsid w:val="00FB4034"/>
    <w:rsid w:val="00FB405C"/>
    <w:rsid w:val="00FB4375"/>
    <w:rsid w:val="00FB4428"/>
    <w:rsid w:val="00FB4744"/>
    <w:rsid w:val="00FB4758"/>
    <w:rsid w:val="00FB4992"/>
    <w:rsid w:val="00FB4A06"/>
    <w:rsid w:val="00FB4A25"/>
    <w:rsid w:val="00FB4A40"/>
    <w:rsid w:val="00FB4ADE"/>
    <w:rsid w:val="00FB4B00"/>
    <w:rsid w:val="00FB4BD5"/>
    <w:rsid w:val="00FB4C2B"/>
    <w:rsid w:val="00FB4C2C"/>
    <w:rsid w:val="00FB4E2A"/>
    <w:rsid w:val="00FB50C8"/>
    <w:rsid w:val="00FB5197"/>
    <w:rsid w:val="00FB52D7"/>
    <w:rsid w:val="00FB533E"/>
    <w:rsid w:val="00FB53FC"/>
    <w:rsid w:val="00FB5422"/>
    <w:rsid w:val="00FB5589"/>
    <w:rsid w:val="00FB5646"/>
    <w:rsid w:val="00FB5658"/>
    <w:rsid w:val="00FB589E"/>
    <w:rsid w:val="00FB5A2C"/>
    <w:rsid w:val="00FB5D04"/>
    <w:rsid w:val="00FB5D67"/>
    <w:rsid w:val="00FB5DCB"/>
    <w:rsid w:val="00FB5E63"/>
    <w:rsid w:val="00FB5F5B"/>
    <w:rsid w:val="00FB5F8B"/>
    <w:rsid w:val="00FB61BA"/>
    <w:rsid w:val="00FB61DF"/>
    <w:rsid w:val="00FB6212"/>
    <w:rsid w:val="00FB6289"/>
    <w:rsid w:val="00FB63F6"/>
    <w:rsid w:val="00FB6420"/>
    <w:rsid w:val="00FB6586"/>
    <w:rsid w:val="00FB6593"/>
    <w:rsid w:val="00FB65F2"/>
    <w:rsid w:val="00FB65FE"/>
    <w:rsid w:val="00FB680A"/>
    <w:rsid w:val="00FB68C3"/>
    <w:rsid w:val="00FB697B"/>
    <w:rsid w:val="00FB6B4F"/>
    <w:rsid w:val="00FB6C02"/>
    <w:rsid w:val="00FB7008"/>
    <w:rsid w:val="00FB7183"/>
    <w:rsid w:val="00FB7194"/>
    <w:rsid w:val="00FB73C0"/>
    <w:rsid w:val="00FB75C3"/>
    <w:rsid w:val="00FB7643"/>
    <w:rsid w:val="00FB764D"/>
    <w:rsid w:val="00FB7655"/>
    <w:rsid w:val="00FB7677"/>
    <w:rsid w:val="00FB78A1"/>
    <w:rsid w:val="00FB7925"/>
    <w:rsid w:val="00FB7D44"/>
    <w:rsid w:val="00FB7DDB"/>
    <w:rsid w:val="00FB7DFF"/>
    <w:rsid w:val="00FB7F07"/>
    <w:rsid w:val="00FC00E0"/>
    <w:rsid w:val="00FC0461"/>
    <w:rsid w:val="00FC054A"/>
    <w:rsid w:val="00FC0594"/>
    <w:rsid w:val="00FC05F1"/>
    <w:rsid w:val="00FC080F"/>
    <w:rsid w:val="00FC089E"/>
    <w:rsid w:val="00FC08F2"/>
    <w:rsid w:val="00FC0938"/>
    <w:rsid w:val="00FC095F"/>
    <w:rsid w:val="00FC09F0"/>
    <w:rsid w:val="00FC0A22"/>
    <w:rsid w:val="00FC0B62"/>
    <w:rsid w:val="00FC0C2B"/>
    <w:rsid w:val="00FC0FAA"/>
    <w:rsid w:val="00FC10DE"/>
    <w:rsid w:val="00FC11CE"/>
    <w:rsid w:val="00FC138E"/>
    <w:rsid w:val="00FC185D"/>
    <w:rsid w:val="00FC1995"/>
    <w:rsid w:val="00FC1ADB"/>
    <w:rsid w:val="00FC1B69"/>
    <w:rsid w:val="00FC1C0E"/>
    <w:rsid w:val="00FC1DDD"/>
    <w:rsid w:val="00FC1E3E"/>
    <w:rsid w:val="00FC2192"/>
    <w:rsid w:val="00FC21EA"/>
    <w:rsid w:val="00FC2714"/>
    <w:rsid w:val="00FC27B2"/>
    <w:rsid w:val="00FC28CB"/>
    <w:rsid w:val="00FC2961"/>
    <w:rsid w:val="00FC2A18"/>
    <w:rsid w:val="00FC2AA0"/>
    <w:rsid w:val="00FC2B9F"/>
    <w:rsid w:val="00FC2D2C"/>
    <w:rsid w:val="00FC2D82"/>
    <w:rsid w:val="00FC2F21"/>
    <w:rsid w:val="00FC3257"/>
    <w:rsid w:val="00FC3403"/>
    <w:rsid w:val="00FC3847"/>
    <w:rsid w:val="00FC391B"/>
    <w:rsid w:val="00FC3984"/>
    <w:rsid w:val="00FC39CD"/>
    <w:rsid w:val="00FC3A92"/>
    <w:rsid w:val="00FC3B27"/>
    <w:rsid w:val="00FC3E8D"/>
    <w:rsid w:val="00FC3EFF"/>
    <w:rsid w:val="00FC3FFD"/>
    <w:rsid w:val="00FC408E"/>
    <w:rsid w:val="00FC40C1"/>
    <w:rsid w:val="00FC41A9"/>
    <w:rsid w:val="00FC435B"/>
    <w:rsid w:val="00FC467C"/>
    <w:rsid w:val="00FC46C6"/>
    <w:rsid w:val="00FC490E"/>
    <w:rsid w:val="00FC491B"/>
    <w:rsid w:val="00FC49BC"/>
    <w:rsid w:val="00FC4B6A"/>
    <w:rsid w:val="00FC4E0D"/>
    <w:rsid w:val="00FC4EE5"/>
    <w:rsid w:val="00FC51DE"/>
    <w:rsid w:val="00FC533C"/>
    <w:rsid w:val="00FC5476"/>
    <w:rsid w:val="00FC547C"/>
    <w:rsid w:val="00FC55B8"/>
    <w:rsid w:val="00FC5A46"/>
    <w:rsid w:val="00FC5AD2"/>
    <w:rsid w:val="00FC5ADA"/>
    <w:rsid w:val="00FC5D92"/>
    <w:rsid w:val="00FC5DC0"/>
    <w:rsid w:val="00FC5F79"/>
    <w:rsid w:val="00FC6013"/>
    <w:rsid w:val="00FC60FD"/>
    <w:rsid w:val="00FC63C2"/>
    <w:rsid w:val="00FC6537"/>
    <w:rsid w:val="00FC657A"/>
    <w:rsid w:val="00FC65CC"/>
    <w:rsid w:val="00FC65F4"/>
    <w:rsid w:val="00FC6693"/>
    <w:rsid w:val="00FC66BA"/>
    <w:rsid w:val="00FC6903"/>
    <w:rsid w:val="00FC697D"/>
    <w:rsid w:val="00FC6A72"/>
    <w:rsid w:val="00FC6A93"/>
    <w:rsid w:val="00FC6CB5"/>
    <w:rsid w:val="00FC6D92"/>
    <w:rsid w:val="00FC6EFC"/>
    <w:rsid w:val="00FC6F5D"/>
    <w:rsid w:val="00FC70D4"/>
    <w:rsid w:val="00FC732D"/>
    <w:rsid w:val="00FC7405"/>
    <w:rsid w:val="00FC7448"/>
    <w:rsid w:val="00FC7603"/>
    <w:rsid w:val="00FC775D"/>
    <w:rsid w:val="00FC77D0"/>
    <w:rsid w:val="00FC792D"/>
    <w:rsid w:val="00FC794A"/>
    <w:rsid w:val="00FC7D9E"/>
    <w:rsid w:val="00FC7DC9"/>
    <w:rsid w:val="00FC7F70"/>
    <w:rsid w:val="00FC7FDD"/>
    <w:rsid w:val="00FD01BD"/>
    <w:rsid w:val="00FD0232"/>
    <w:rsid w:val="00FD0294"/>
    <w:rsid w:val="00FD0307"/>
    <w:rsid w:val="00FD04ED"/>
    <w:rsid w:val="00FD05EF"/>
    <w:rsid w:val="00FD06DB"/>
    <w:rsid w:val="00FD07A9"/>
    <w:rsid w:val="00FD0AEE"/>
    <w:rsid w:val="00FD0C3B"/>
    <w:rsid w:val="00FD0C76"/>
    <w:rsid w:val="00FD1279"/>
    <w:rsid w:val="00FD14EE"/>
    <w:rsid w:val="00FD14FD"/>
    <w:rsid w:val="00FD1792"/>
    <w:rsid w:val="00FD1977"/>
    <w:rsid w:val="00FD19DA"/>
    <w:rsid w:val="00FD1A11"/>
    <w:rsid w:val="00FD1BAB"/>
    <w:rsid w:val="00FD1BEA"/>
    <w:rsid w:val="00FD1CAF"/>
    <w:rsid w:val="00FD1CCF"/>
    <w:rsid w:val="00FD1D61"/>
    <w:rsid w:val="00FD1D9D"/>
    <w:rsid w:val="00FD1E84"/>
    <w:rsid w:val="00FD1EEA"/>
    <w:rsid w:val="00FD223A"/>
    <w:rsid w:val="00FD224D"/>
    <w:rsid w:val="00FD2270"/>
    <w:rsid w:val="00FD2325"/>
    <w:rsid w:val="00FD23A5"/>
    <w:rsid w:val="00FD23CA"/>
    <w:rsid w:val="00FD2618"/>
    <w:rsid w:val="00FD2AAF"/>
    <w:rsid w:val="00FD2AF8"/>
    <w:rsid w:val="00FD2CDE"/>
    <w:rsid w:val="00FD2D1E"/>
    <w:rsid w:val="00FD2DC3"/>
    <w:rsid w:val="00FD2F9A"/>
    <w:rsid w:val="00FD3042"/>
    <w:rsid w:val="00FD31E2"/>
    <w:rsid w:val="00FD31F7"/>
    <w:rsid w:val="00FD3248"/>
    <w:rsid w:val="00FD3524"/>
    <w:rsid w:val="00FD3559"/>
    <w:rsid w:val="00FD35F4"/>
    <w:rsid w:val="00FD3857"/>
    <w:rsid w:val="00FD38E6"/>
    <w:rsid w:val="00FD3930"/>
    <w:rsid w:val="00FD3AF5"/>
    <w:rsid w:val="00FD3BC3"/>
    <w:rsid w:val="00FD3C0E"/>
    <w:rsid w:val="00FD3C3F"/>
    <w:rsid w:val="00FD3C49"/>
    <w:rsid w:val="00FD3DB6"/>
    <w:rsid w:val="00FD4031"/>
    <w:rsid w:val="00FD40B1"/>
    <w:rsid w:val="00FD4192"/>
    <w:rsid w:val="00FD4221"/>
    <w:rsid w:val="00FD423B"/>
    <w:rsid w:val="00FD4280"/>
    <w:rsid w:val="00FD4346"/>
    <w:rsid w:val="00FD439C"/>
    <w:rsid w:val="00FD452C"/>
    <w:rsid w:val="00FD4536"/>
    <w:rsid w:val="00FD45C2"/>
    <w:rsid w:val="00FD4688"/>
    <w:rsid w:val="00FD48A7"/>
    <w:rsid w:val="00FD48FD"/>
    <w:rsid w:val="00FD4A5D"/>
    <w:rsid w:val="00FD4B08"/>
    <w:rsid w:val="00FD4B66"/>
    <w:rsid w:val="00FD4CF5"/>
    <w:rsid w:val="00FD4D9D"/>
    <w:rsid w:val="00FD4E29"/>
    <w:rsid w:val="00FD4E58"/>
    <w:rsid w:val="00FD4F4E"/>
    <w:rsid w:val="00FD5068"/>
    <w:rsid w:val="00FD517A"/>
    <w:rsid w:val="00FD51F4"/>
    <w:rsid w:val="00FD522E"/>
    <w:rsid w:val="00FD543B"/>
    <w:rsid w:val="00FD5447"/>
    <w:rsid w:val="00FD56A1"/>
    <w:rsid w:val="00FD5748"/>
    <w:rsid w:val="00FD5901"/>
    <w:rsid w:val="00FD5CA0"/>
    <w:rsid w:val="00FD5F0F"/>
    <w:rsid w:val="00FD617F"/>
    <w:rsid w:val="00FD61A8"/>
    <w:rsid w:val="00FD623B"/>
    <w:rsid w:val="00FD644C"/>
    <w:rsid w:val="00FD664E"/>
    <w:rsid w:val="00FD6678"/>
    <w:rsid w:val="00FD6758"/>
    <w:rsid w:val="00FD67A3"/>
    <w:rsid w:val="00FD68E2"/>
    <w:rsid w:val="00FD6A29"/>
    <w:rsid w:val="00FD6A82"/>
    <w:rsid w:val="00FD6A98"/>
    <w:rsid w:val="00FD6B44"/>
    <w:rsid w:val="00FD6BF6"/>
    <w:rsid w:val="00FD6CC0"/>
    <w:rsid w:val="00FD6F78"/>
    <w:rsid w:val="00FD71E2"/>
    <w:rsid w:val="00FD723F"/>
    <w:rsid w:val="00FD726D"/>
    <w:rsid w:val="00FD7453"/>
    <w:rsid w:val="00FD74BC"/>
    <w:rsid w:val="00FD75F2"/>
    <w:rsid w:val="00FD760A"/>
    <w:rsid w:val="00FD7674"/>
    <w:rsid w:val="00FD77B8"/>
    <w:rsid w:val="00FD79C9"/>
    <w:rsid w:val="00FD7A40"/>
    <w:rsid w:val="00FD7B84"/>
    <w:rsid w:val="00FD7B8A"/>
    <w:rsid w:val="00FD7B99"/>
    <w:rsid w:val="00FD7C1E"/>
    <w:rsid w:val="00FD7C2B"/>
    <w:rsid w:val="00FD7C6F"/>
    <w:rsid w:val="00FD7CA1"/>
    <w:rsid w:val="00FD7EB3"/>
    <w:rsid w:val="00FD7EB6"/>
    <w:rsid w:val="00FE0056"/>
    <w:rsid w:val="00FE0096"/>
    <w:rsid w:val="00FE00A3"/>
    <w:rsid w:val="00FE0168"/>
    <w:rsid w:val="00FE01FB"/>
    <w:rsid w:val="00FE0485"/>
    <w:rsid w:val="00FE060A"/>
    <w:rsid w:val="00FE0987"/>
    <w:rsid w:val="00FE0A77"/>
    <w:rsid w:val="00FE0A92"/>
    <w:rsid w:val="00FE0CFF"/>
    <w:rsid w:val="00FE0D52"/>
    <w:rsid w:val="00FE0D60"/>
    <w:rsid w:val="00FE0D94"/>
    <w:rsid w:val="00FE0E4A"/>
    <w:rsid w:val="00FE0F14"/>
    <w:rsid w:val="00FE123F"/>
    <w:rsid w:val="00FE126D"/>
    <w:rsid w:val="00FE12A7"/>
    <w:rsid w:val="00FE1748"/>
    <w:rsid w:val="00FE174A"/>
    <w:rsid w:val="00FE1790"/>
    <w:rsid w:val="00FE17D3"/>
    <w:rsid w:val="00FE1CD2"/>
    <w:rsid w:val="00FE2003"/>
    <w:rsid w:val="00FE212C"/>
    <w:rsid w:val="00FE231B"/>
    <w:rsid w:val="00FE238A"/>
    <w:rsid w:val="00FE285E"/>
    <w:rsid w:val="00FE2870"/>
    <w:rsid w:val="00FE28C7"/>
    <w:rsid w:val="00FE28F6"/>
    <w:rsid w:val="00FE2B7A"/>
    <w:rsid w:val="00FE2D23"/>
    <w:rsid w:val="00FE2DA7"/>
    <w:rsid w:val="00FE2F59"/>
    <w:rsid w:val="00FE2F79"/>
    <w:rsid w:val="00FE3192"/>
    <w:rsid w:val="00FE3239"/>
    <w:rsid w:val="00FE3274"/>
    <w:rsid w:val="00FE3588"/>
    <w:rsid w:val="00FE37DF"/>
    <w:rsid w:val="00FE39D5"/>
    <w:rsid w:val="00FE3A13"/>
    <w:rsid w:val="00FE3D72"/>
    <w:rsid w:val="00FE3DA8"/>
    <w:rsid w:val="00FE3DB1"/>
    <w:rsid w:val="00FE3FD0"/>
    <w:rsid w:val="00FE401E"/>
    <w:rsid w:val="00FE404E"/>
    <w:rsid w:val="00FE4055"/>
    <w:rsid w:val="00FE413F"/>
    <w:rsid w:val="00FE4191"/>
    <w:rsid w:val="00FE420E"/>
    <w:rsid w:val="00FE4333"/>
    <w:rsid w:val="00FE467F"/>
    <w:rsid w:val="00FE485E"/>
    <w:rsid w:val="00FE48D0"/>
    <w:rsid w:val="00FE496F"/>
    <w:rsid w:val="00FE4AC0"/>
    <w:rsid w:val="00FE4C3C"/>
    <w:rsid w:val="00FE4C62"/>
    <w:rsid w:val="00FE4C98"/>
    <w:rsid w:val="00FE4CA7"/>
    <w:rsid w:val="00FE4EFD"/>
    <w:rsid w:val="00FE506B"/>
    <w:rsid w:val="00FE507C"/>
    <w:rsid w:val="00FE50B3"/>
    <w:rsid w:val="00FE517E"/>
    <w:rsid w:val="00FE52F0"/>
    <w:rsid w:val="00FE5345"/>
    <w:rsid w:val="00FE536C"/>
    <w:rsid w:val="00FE53A3"/>
    <w:rsid w:val="00FE54C3"/>
    <w:rsid w:val="00FE554F"/>
    <w:rsid w:val="00FE55EF"/>
    <w:rsid w:val="00FE5725"/>
    <w:rsid w:val="00FE583D"/>
    <w:rsid w:val="00FE5AA1"/>
    <w:rsid w:val="00FE5C5E"/>
    <w:rsid w:val="00FE5D5A"/>
    <w:rsid w:val="00FE5F20"/>
    <w:rsid w:val="00FE60F5"/>
    <w:rsid w:val="00FE614C"/>
    <w:rsid w:val="00FE61BD"/>
    <w:rsid w:val="00FE6206"/>
    <w:rsid w:val="00FE6319"/>
    <w:rsid w:val="00FE642D"/>
    <w:rsid w:val="00FE64D2"/>
    <w:rsid w:val="00FE659A"/>
    <w:rsid w:val="00FE670F"/>
    <w:rsid w:val="00FE6865"/>
    <w:rsid w:val="00FE6BD3"/>
    <w:rsid w:val="00FE6D02"/>
    <w:rsid w:val="00FE6D82"/>
    <w:rsid w:val="00FE6E48"/>
    <w:rsid w:val="00FE6EB1"/>
    <w:rsid w:val="00FE70B8"/>
    <w:rsid w:val="00FE7241"/>
    <w:rsid w:val="00FE728E"/>
    <w:rsid w:val="00FE72B6"/>
    <w:rsid w:val="00FE73B5"/>
    <w:rsid w:val="00FE73DA"/>
    <w:rsid w:val="00FE76BF"/>
    <w:rsid w:val="00FE77D9"/>
    <w:rsid w:val="00FE7A50"/>
    <w:rsid w:val="00FE7B7B"/>
    <w:rsid w:val="00FE7B7F"/>
    <w:rsid w:val="00FE7D97"/>
    <w:rsid w:val="00FE7EEE"/>
    <w:rsid w:val="00FF00CA"/>
    <w:rsid w:val="00FF038D"/>
    <w:rsid w:val="00FF03A7"/>
    <w:rsid w:val="00FF04EC"/>
    <w:rsid w:val="00FF056E"/>
    <w:rsid w:val="00FF0586"/>
    <w:rsid w:val="00FF06DC"/>
    <w:rsid w:val="00FF0732"/>
    <w:rsid w:val="00FF0801"/>
    <w:rsid w:val="00FF0D20"/>
    <w:rsid w:val="00FF0D80"/>
    <w:rsid w:val="00FF0F8F"/>
    <w:rsid w:val="00FF1046"/>
    <w:rsid w:val="00FF10E6"/>
    <w:rsid w:val="00FF148D"/>
    <w:rsid w:val="00FF14D4"/>
    <w:rsid w:val="00FF16A7"/>
    <w:rsid w:val="00FF172B"/>
    <w:rsid w:val="00FF1A51"/>
    <w:rsid w:val="00FF1D0B"/>
    <w:rsid w:val="00FF1DCB"/>
    <w:rsid w:val="00FF1E5D"/>
    <w:rsid w:val="00FF1F79"/>
    <w:rsid w:val="00FF214A"/>
    <w:rsid w:val="00FF226B"/>
    <w:rsid w:val="00FF22C6"/>
    <w:rsid w:val="00FF2537"/>
    <w:rsid w:val="00FF2771"/>
    <w:rsid w:val="00FF2A4F"/>
    <w:rsid w:val="00FF2AC4"/>
    <w:rsid w:val="00FF2D31"/>
    <w:rsid w:val="00FF2D73"/>
    <w:rsid w:val="00FF2D8F"/>
    <w:rsid w:val="00FF2DAF"/>
    <w:rsid w:val="00FF2E3D"/>
    <w:rsid w:val="00FF2E63"/>
    <w:rsid w:val="00FF2F8F"/>
    <w:rsid w:val="00FF3025"/>
    <w:rsid w:val="00FF3026"/>
    <w:rsid w:val="00FF3057"/>
    <w:rsid w:val="00FF30CC"/>
    <w:rsid w:val="00FF31E6"/>
    <w:rsid w:val="00FF3309"/>
    <w:rsid w:val="00FF3362"/>
    <w:rsid w:val="00FF33E9"/>
    <w:rsid w:val="00FF34F1"/>
    <w:rsid w:val="00FF34FD"/>
    <w:rsid w:val="00FF358A"/>
    <w:rsid w:val="00FF3693"/>
    <w:rsid w:val="00FF3712"/>
    <w:rsid w:val="00FF3715"/>
    <w:rsid w:val="00FF398E"/>
    <w:rsid w:val="00FF3A1B"/>
    <w:rsid w:val="00FF3A8F"/>
    <w:rsid w:val="00FF3B9D"/>
    <w:rsid w:val="00FF3BE2"/>
    <w:rsid w:val="00FF3D65"/>
    <w:rsid w:val="00FF3F01"/>
    <w:rsid w:val="00FF3FD9"/>
    <w:rsid w:val="00FF3FED"/>
    <w:rsid w:val="00FF3FF4"/>
    <w:rsid w:val="00FF41A9"/>
    <w:rsid w:val="00FF41D0"/>
    <w:rsid w:val="00FF4202"/>
    <w:rsid w:val="00FF4409"/>
    <w:rsid w:val="00FF443C"/>
    <w:rsid w:val="00FF4537"/>
    <w:rsid w:val="00FF465D"/>
    <w:rsid w:val="00FF46F2"/>
    <w:rsid w:val="00FF4869"/>
    <w:rsid w:val="00FF489E"/>
    <w:rsid w:val="00FF49E1"/>
    <w:rsid w:val="00FF4D7B"/>
    <w:rsid w:val="00FF4E54"/>
    <w:rsid w:val="00FF4EB6"/>
    <w:rsid w:val="00FF4FF8"/>
    <w:rsid w:val="00FF5024"/>
    <w:rsid w:val="00FF5200"/>
    <w:rsid w:val="00FF5265"/>
    <w:rsid w:val="00FF5267"/>
    <w:rsid w:val="00FF53AC"/>
    <w:rsid w:val="00FF5799"/>
    <w:rsid w:val="00FF59A3"/>
    <w:rsid w:val="00FF5A26"/>
    <w:rsid w:val="00FF5A97"/>
    <w:rsid w:val="00FF5C35"/>
    <w:rsid w:val="00FF5D6D"/>
    <w:rsid w:val="00FF5E4F"/>
    <w:rsid w:val="00FF615A"/>
    <w:rsid w:val="00FF6196"/>
    <w:rsid w:val="00FF61A2"/>
    <w:rsid w:val="00FF61C5"/>
    <w:rsid w:val="00FF62D1"/>
    <w:rsid w:val="00FF6364"/>
    <w:rsid w:val="00FF664C"/>
    <w:rsid w:val="00FF667D"/>
    <w:rsid w:val="00FF6702"/>
    <w:rsid w:val="00FF68C5"/>
    <w:rsid w:val="00FF6925"/>
    <w:rsid w:val="00FF6984"/>
    <w:rsid w:val="00FF6A6C"/>
    <w:rsid w:val="00FF6AEC"/>
    <w:rsid w:val="00FF6B5D"/>
    <w:rsid w:val="00FF6D14"/>
    <w:rsid w:val="00FF6ED2"/>
    <w:rsid w:val="00FF6EEB"/>
    <w:rsid w:val="00FF6F74"/>
    <w:rsid w:val="00FF6FA1"/>
    <w:rsid w:val="00FF6FA9"/>
    <w:rsid w:val="00FF7057"/>
    <w:rsid w:val="00FF709C"/>
    <w:rsid w:val="00FF70F0"/>
    <w:rsid w:val="00FF7228"/>
    <w:rsid w:val="00FF7467"/>
    <w:rsid w:val="00FF7A43"/>
    <w:rsid w:val="00FF7A59"/>
    <w:rsid w:val="00FF7C06"/>
    <w:rsid w:val="00FF7D49"/>
    <w:rsid w:val="00FF7FA6"/>
    <w:rsid w:val="01014B45"/>
    <w:rsid w:val="0102F374"/>
    <w:rsid w:val="0103F164"/>
    <w:rsid w:val="01075EC4"/>
    <w:rsid w:val="01242B84"/>
    <w:rsid w:val="0124F003"/>
    <w:rsid w:val="0125BD6A"/>
    <w:rsid w:val="01337BCF"/>
    <w:rsid w:val="0141D5F5"/>
    <w:rsid w:val="014499E7"/>
    <w:rsid w:val="014B89F6"/>
    <w:rsid w:val="0156CD42"/>
    <w:rsid w:val="015751B4"/>
    <w:rsid w:val="01597800"/>
    <w:rsid w:val="015C6189"/>
    <w:rsid w:val="0189CB03"/>
    <w:rsid w:val="018B1866"/>
    <w:rsid w:val="018E7220"/>
    <w:rsid w:val="01926052"/>
    <w:rsid w:val="019452E2"/>
    <w:rsid w:val="01992589"/>
    <w:rsid w:val="01A7398C"/>
    <w:rsid w:val="01B0B8A9"/>
    <w:rsid w:val="01B72637"/>
    <w:rsid w:val="01C505CC"/>
    <w:rsid w:val="01C54B7F"/>
    <w:rsid w:val="01CDFBFF"/>
    <w:rsid w:val="01D2AC11"/>
    <w:rsid w:val="01D2D676"/>
    <w:rsid w:val="01D3335B"/>
    <w:rsid w:val="01D559CC"/>
    <w:rsid w:val="01D732F8"/>
    <w:rsid w:val="01D8EECE"/>
    <w:rsid w:val="01DF46A9"/>
    <w:rsid w:val="01ECB4D6"/>
    <w:rsid w:val="01F2A589"/>
    <w:rsid w:val="01FAF434"/>
    <w:rsid w:val="02048DF6"/>
    <w:rsid w:val="02069C01"/>
    <w:rsid w:val="020A1098"/>
    <w:rsid w:val="020CA18E"/>
    <w:rsid w:val="020CC91D"/>
    <w:rsid w:val="0210DCDE"/>
    <w:rsid w:val="02125D28"/>
    <w:rsid w:val="0214F79D"/>
    <w:rsid w:val="0219D370"/>
    <w:rsid w:val="022A65CF"/>
    <w:rsid w:val="022FBBCD"/>
    <w:rsid w:val="0235BE0F"/>
    <w:rsid w:val="023676A2"/>
    <w:rsid w:val="0237AEAC"/>
    <w:rsid w:val="023BA0DC"/>
    <w:rsid w:val="024285C3"/>
    <w:rsid w:val="0242F6B4"/>
    <w:rsid w:val="024D7051"/>
    <w:rsid w:val="024F1B0A"/>
    <w:rsid w:val="02575048"/>
    <w:rsid w:val="02581B3E"/>
    <w:rsid w:val="02601272"/>
    <w:rsid w:val="0270AAF6"/>
    <w:rsid w:val="02781B2F"/>
    <w:rsid w:val="027A2617"/>
    <w:rsid w:val="027E737A"/>
    <w:rsid w:val="02814ACD"/>
    <w:rsid w:val="028CDA52"/>
    <w:rsid w:val="029927C6"/>
    <w:rsid w:val="02993D60"/>
    <w:rsid w:val="02994D34"/>
    <w:rsid w:val="0299D4DB"/>
    <w:rsid w:val="02A16905"/>
    <w:rsid w:val="02A7E3A2"/>
    <w:rsid w:val="02A9FDA1"/>
    <w:rsid w:val="02AA4AE9"/>
    <w:rsid w:val="02B02E15"/>
    <w:rsid w:val="02B03E8E"/>
    <w:rsid w:val="02B7730E"/>
    <w:rsid w:val="02BBB033"/>
    <w:rsid w:val="02C6D89B"/>
    <w:rsid w:val="02CF5F75"/>
    <w:rsid w:val="02D0B056"/>
    <w:rsid w:val="02D0DD6D"/>
    <w:rsid w:val="02DAC8E7"/>
    <w:rsid w:val="02E01F78"/>
    <w:rsid w:val="02E1AC33"/>
    <w:rsid w:val="02F540B0"/>
    <w:rsid w:val="02FD3690"/>
    <w:rsid w:val="03001CB6"/>
    <w:rsid w:val="030D61D9"/>
    <w:rsid w:val="03142CD8"/>
    <w:rsid w:val="031AC6E2"/>
    <w:rsid w:val="0323763A"/>
    <w:rsid w:val="032525C6"/>
    <w:rsid w:val="03259BB8"/>
    <w:rsid w:val="033518FE"/>
    <w:rsid w:val="0335B076"/>
    <w:rsid w:val="0335C1F9"/>
    <w:rsid w:val="03364094"/>
    <w:rsid w:val="03384962"/>
    <w:rsid w:val="033AAA23"/>
    <w:rsid w:val="0340D141"/>
    <w:rsid w:val="0346AE6C"/>
    <w:rsid w:val="034BA15D"/>
    <w:rsid w:val="035024B9"/>
    <w:rsid w:val="0355C9E8"/>
    <w:rsid w:val="035BA80E"/>
    <w:rsid w:val="035D71B5"/>
    <w:rsid w:val="0361CF60"/>
    <w:rsid w:val="0379BF69"/>
    <w:rsid w:val="03874E86"/>
    <w:rsid w:val="038B2710"/>
    <w:rsid w:val="038BF6B6"/>
    <w:rsid w:val="039DFFD6"/>
    <w:rsid w:val="03A41EF0"/>
    <w:rsid w:val="03AB638D"/>
    <w:rsid w:val="03ABAAC2"/>
    <w:rsid w:val="03C86B18"/>
    <w:rsid w:val="03D32005"/>
    <w:rsid w:val="03D33C48"/>
    <w:rsid w:val="03D35422"/>
    <w:rsid w:val="03E0564B"/>
    <w:rsid w:val="03E18A71"/>
    <w:rsid w:val="03F5863C"/>
    <w:rsid w:val="03F7CFB5"/>
    <w:rsid w:val="040196E5"/>
    <w:rsid w:val="0409814D"/>
    <w:rsid w:val="040F8A16"/>
    <w:rsid w:val="0411730C"/>
    <w:rsid w:val="04185A93"/>
    <w:rsid w:val="041BEBA5"/>
    <w:rsid w:val="04293D6F"/>
    <w:rsid w:val="04295A90"/>
    <w:rsid w:val="042977D2"/>
    <w:rsid w:val="04332A70"/>
    <w:rsid w:val="04380E71"/>
    <w:rsid w:val="04436852"/>
    <w:rsid w:val="044A1E15"/>
    <w:rsid w:val="0453B60D"/>
    <w:rsid w:val="0455D911"/>
    <w:rsid w:val="04591A0B"/>
    <w:rsid w:val="0459C780"/>
    <w:rsid w:val="045EB29C"/>
    <w:rsid w:val="045EFD54"/>
    <w:rsid w:val="045FBF37"/>
    <w:rsid w:val="0462EC31"/>
    <w:rsid w:val="04660882"/>
    <w:rsid w:val="04711EC1"/>
    <w:rsid w:val="047D09CA"/>
    <w:rsid w:val="048FB787"/>
    <w:rsid w:val="049084E6"/>
    <w:rsid w:val="0496D88C"/>
    <w:rsid w:val="0499988F"/>
    <w:rsid w:val="04A1E295"/>
    <w:rsid w:val="04A492E4"/>
    <w:rsid w:val="04A50C61"/>
    <w:rsid w:val="04A53605"/>
    <w:rsid w:val="04A8099E"/>
    <w:rsid w:val="04B5F988"/>
    <w:rsid w:val="04BDAAC5"/>
    <w:rsid w:val="04CF90A9"/>
    <w:rsid w:val="04DC3844"/>
    <w:rsid w:val="04DF7F6D"/>
    <w:rsid w:val="04E0C807"/>
    <w:rsid w:val="04E5ED74"/>
    <w:rsid w:val="04E7CE20"/>
    <w:rsid w:val="04E7CE9E"/>
    <w:rsid w:val="04E9FA09"/>
    <w:rsid w:val="04EBD5E8"/>
    <w:rsid w:val="0507CE58"/>
    <w:rsid w:val="050907AC"/>
    <w:rsid w:val="050EC833"/>
    <w:rsid w:val="0511D797"/>
    <w:rsid w:val="051341ED"/>
    <w:rsid w:val="05162557"/>
    <w:rsid w:val="0517BC50"/>
    <w:rsid w:val="0519148E"/>
    <w:rsid w:val="051950B7"/>
    <w:rsid w:val="051E0FEC"/>
    <w:rsid w:val="052285F2"/>
    <w:rsid w:val="052325D6"/>
    <w:rsid w:val="05284A15"/>
    <w:rsid w:val="052F3E0D"/>
    <w:rsid w:val="05377F9C"/>
    <w:rsid w:val="053E4FF3"/>
    <w:rsid w:val="0546C6F7"/>
    <w:rsid w:val="055152B6"/>
    <w:rsid w:val="0553EE0A"/>
    <w:rsid w:val="05541481"/>
    <w:rsid w:val="055CFC5B"/>
    <w:rsid w:val="056867B1"/>
    <w:rsid w:val="056AC009"/>
    <w:rsid w:val="0571ADD1"/>
    <w:rsid w:val="0573E838"/>
    <w:rsid w:val="0577A2F0"/>
    <w:rsid w:val="05796489"/>
    <w:rsid w:val="0579FFFE"/>
    <w:rsid w:val="057AB143"/>
    <w:rsid w:val="057AF607"/>
    <w:rsid w:val="0581BAB3"/>
    <w:rsid w:val="0584D03A"/>
    <w:rsid w:val="058BB287"/>
    <w:rsid w:val="05A05A11"/>
    <w:rsid w:val="05A8A583"/>
    <w:rsid w:val="05C02E09"/>
    <w:rsid w:val="05CEFC6A"/>
    <w:rsid w:val="05D0BA1A"/>
    <w:rsid w:val="05D58E99"/>
    <w:rsid w:val="05D6AC7E"/>
    <w:rsid w:val="05DB76B1"/>
    <w:rsid w:val="05DF2CE2"/>
    <w:rsid w:val="05E11059"/>
    <w:rsid w:val="05E321E2"/>
    <w:rsid w:val="05E584A1"/>
    <w:rsid w:val="05EC0D84"/>
    <w:rsid w:val="05ED9281"/>
    <w:rsid w:val="05ED9DAE"/>
    <w:rsid w:val="05EF463D"/>
    <w:rsid w:val="05F9AD34"/>
    <w:rsid w:val="060D7236"/>
    <w:rsid w:val="060F9AEB"/>
    <w:rsid w:val="0615723A"/>
    <w:rsid w:val="06183DB2"/>
    <w:rsid w:val="062424BB"/>
    <w:rsid w:val="06252ECA"/>
    <w:rsid w:val="062869A1"/>
    <w:rsid w:val="0642F883"/>
    <w:rsid w:val="0644A46A"/>
    <w:rsid w:val="064F2C12"/>
    <w:rsid w:val="0657F493"/>
    <w:rsid w:val="0658E0DD"/>
    <w:rsid w:val="06594D97"/>
    <w:rsid w:val="065AFC8A"/>
    <w:rsid w:val="065BF054"/>
    <w:rsid w:val="065C112D"/>
    <w:rsid w:val="065C54B0"/>
    <w:rsid w:val="065D3C0A"/>
    <w:rsid w:val="0664D485"/>
    <w:rsid w:val="066BF958"/>
    <w:rsid w:val="066E0B35"/>
    <w:rsid w:val="0672FF5B"/>
    <w:rsid w:val="06771856"/>
    <w:rsid w:val="06795018"/>
    <w:rsid w:val="067D4F7F"/>
    <w:rsid w:val="069BA6ED"/>
    <w:rsid w:val="069C9053"/>
    <w:rsid w:val="069CD42B"/>
    <w:rsid w:val="06AB2FE1"/>
    <w:rsid w:val="06AC1876"/>
    <w:rsid w:val="06BB9E0A"/>
    <w:rsid w:val="06BBB95B"/>
    <w:rsid w:val="06BFAB6F"/>
    <w:rsid w:val="06C27B80"/>
    <w:rsid w:val="06D9B676"/>
    <w:rsid w:val="06F9E73C"/>
    <w:rsid w:val="06FD3158"/>
    <w:rsid w:val="06FD7E40"/>
    <w:rsid w:val="0704518A"/>
    <w:rsid w:val="0706BF99"/>
    <w:rsid w:val="071279B2"/>
    <w:rsid w:val="0712A6D3"/>
    <w:rsid w:val="0716F149"/>
    <w:rsid w:val="071A1CE8"/>
    <w:rsid w:val="0720C640"/>
    <w:rsid w:val="07243C98"/>
    <w:rsid w:val="07447210"/>
    <w:rsid w:val="07449449"/>
    <w:rsid w:val="0745421B"/>
    <w:rsid w:val="074AF88F"/>
    <w:rsid w:val="074C76AD"/>
    <w:rsid w:val="0752CBED"/>
    <w:rsid w:val="075C659B"/>
    <w:rsid w:val="075ED6FB"/>
    <w:rsid w:val="07666E91"/>
    <w:rsid w:val="0770D6C8"/>
    <w:rsid w:val="0770F249"/>
    <w:rsid w:val="0779C955"/>
    <w:rsid w:val="0786FA3A"/>
    <w:rsid w:val="0789B8FC"/>
    <w:rsid w:val="078B4B5F"/>
    <w:rsid w:val="07910F5B"/>
    <w:rsid w:val="0791B568"/>
    <w:rsid w:val="079DBF2B"/>
    <w:rsid w:val="079E2D45"/>
    <w:rsid w:val="07A3FDC9"/>
    <w:rsid w:val="07A4F8E0"/>
    <w:rsid w:val="07A62BB0"/>
    <w:rsid w:val="07B61DCA"/>
    <w:rsid w:val="07BABB4B"/>
    <w:rsid w:val="07BB22F3"/>
    <w:rsid w:val="07BF0E60"/>
    <w:rsid w:val="07C332BE"/>
    <w:rsid w:val="07C9CA94"/>
    <w:rsid w:val="07DD9CAE"/>
    <w:rsid w:val="07DE73CA"/>
    <w:rsid w:val="07E2BE75"/>
    <w:rsid w:val="07E5F7D2"/>
    <w:rsid w:val="07ED4F7B"/>
    <w:rsid w:val="07EF27A4"/>
    <w:rsid w:val="07F07EE1"/>
    <w:rsid w:val="07F962D3"/>
    <w:rsid w:val="07FE6AD5"/>
    <w:rsid w:val="081F6F27"/>
    <w:rsid w:val="08222C85"/>
    <w:rsid w:val="08266525"/>
    <w:rsid w:val="0833229C"/>
    <w:rsid w:val="083D8B6A"/>
    <w:rsid w:val="084765A7"/>
    <w:rsid w:val="084B60C8"/>
    <w:rsid w:val="084E268B"/>
    <w:rsid w:val="08562C51"/>
    <w:rsid w:val="0856E969"/>
    <w:rsid w:val="085ED4F8"/>
    <w:rsid w:val="08632C67"/>
    <w:rsid w:val="086F4347"/>
    <w:rsid w:val="086F7D2E"/>
    <w:rsid w:val="0871B29F"/>
    <w:rsid w:val="0875E39A"/>
    <w:rsid w:val="0876AF54"/>
    <w:rsid w:val="08793004"/>
    <w:rsid w:val="0880B9C2"/>
    <w:rsid w:val="088DE46F"/>
    <w:rsid w:val="089530AA"/>
    <w:rsid w:val="0897E19E"/>
    <w:rsid w:val="089A76F1"/>
    <w:rsid w:val="089C1A58"/>
    <w:rsid w:val="08A63441"/>
    <w:rsid w:val="08A8ABBF"/>
    <w:rsid w:val="08AF5D85"/>
    <w:rsid w:val="08B43668"/>
    <w:rsid w:val="08B6854D"/>
    <w:rsid w:val="08BED3F1"/>
    <w:rsid w:val="08C71334"/>
    <w:rsid w:val="08C94A1C"/>
    <w:rsid w:val="08D4DDFB"/>
    <w:rsid w:val="08D6E38D"/>
    <w:rsid w:val="08D8FCF7"/>
    <w:rsid w:val="08E2885C"/>
    <w:rsid w:val="08F26945"/>
    <w:rsid w:val="08F3FE90"/>
    <w:rsid w:val="08F90899"/>
    <w:rsid w:val="09018319"/>
    <w:rsid w:val="090EC0EF"/>
    <w:rsid w:val="0910AE4D"/>
    <w:rsid w:val="09184759"/>
    <w:rsid w:val="091A07FD"/>
    <w:rsid w:val="0921222D"/>
    <w:rsid w:val="093502FB"/>
    <w:rsid w:val="094739CF"/>
    <w:rsid w:val="0948677F"/>
    <w:rsid w:val="0949AE1A"/>
    <w:rsid w:val="095F6500"/>
    <w:rsid w:val="097B99C7"/>
    <w:rsid w:val="097D8846"/>
    <w:rsid w:val="097D9EE7"/>
    <w:rsid w:val="09862FA4"/>
    <w:rsid w:val="098B74AB"/>
    <w:rsid w:val="098BC3CF"/>
    <w:rsid w:val="0997419F"/>
    <w:rsid w:val="09979B53"/>
    <w:rsid w:val="099DE75B"/>
    <w:rsid w:val="099F2F0A"/>
    <w:rsid w:val="099F720E"/>
    <w:rsid w:val="09A23D6A"/>
    <w:rsid w:val="09A7F369"/>
    <w:rsid w:val="09AB2600"/>
    <w:rsid w:val="09ACF12F"/>
    <w:rsid w:val="09ADBD93"/>
    <w:rsid w:val="09B3448B"/>
    <w:rsid w:val="09BB1EFF"/>
    <w:rsid w:val="09C06A33"/>
    <w:rsid w:val="09C1A1EC"/>
    <w:rsid w:val="09C258FC"/>
    <w:rsid w:val="09C73A00"/>
    <w:rsid w:val="09DE059E"/>
    <w:rsid w:val="09E04F85"/>
    <w:rsid w:val="09E0BD4E"/>
    <w:rsid w:val="09EC42FC"/>
    <w:rsid w:val="09F3FEC5"/>
    <w:rsid w:val="0A067712"/>
    <w:rsid w:val="0A09A922"/>
    <w:rsid w:val="0A09EF52"/>
    <w:rsid w:val="0A156647"/>
    <w:rsid w:val="0A200861"/>
    <w:rsid w:val="0A3491D3"/>
    <w:rsid w:val="0A359425"/>
    <w:rsid w:val="0A39564B"/>
    <w:rsid w:val="0A3E79F4"/>
    <w:rsid w:val="0A3E9D83"/>
    <w:rsid w:val="0A400B12"/>
    <w:rsid w:val="0A429CCE"/>
    <w:rsid w:val="0A4AD0C3"/>
    <w:rsid w:val="0A4B1C09"/>
    <w:rsid w:val="0A56E52C"/>
    <w:rsid w:val="0A59A5EE"/>
    <w:rsid w:val="0A621C07"/>
    <w:rsid w:val="0A6B0C60"/>
    <w:rsid w:val="0A6F0243"/>
    <w:rsid w:val="0A778079"/>
    <w:rsid w:val="0A787D52"/>
    <w:rsid w:val="0A82E7DE"/>
    <w:rsid w:val="0A95C9C3"/>
    <w:rsid w:val="0A9E89E2"/>
    <w:rsid w:val="0AA01B51"/>
    <w:rsid w:val="0AA8D87D"/>
    <w:rsid w:val="0AA9C8EC"/>
    <w:rsid w:val="0AAC7E86"/>
    <w:rsid w:val="0AB1B1C9"/>
    <w:rsid w:val="0AB6C4FC"/>
    <w:rsid w:val="0ABB851B"/>
    <w:rsid w:val="0ABBF835"/>
    <w:rsid w:val="0ABCC9B5"/>
    <w:rsid w:val="0AE8025E"/>
    <w:rsid w:val="0AF11DD9"/>
    <w:rsid w:val="0AF5FC23"/>
    <w:rsid w:val="0B056487"/>
    <w:rsid w:val="0B078BFC"/>
    <w:rsid w:val="0B0E939E"/>
    <w:rsid w:val="0B142226"/>
    <w:rsid w:val="0B1F7427"/>
    <w:rsid w:val="0B26B9EF"/>
    <w:rsid w:val="0B3636E7"/>
    <w:rsid w:val="0B3F728A"/>
    <w:rsid w:val="0B451EAA"/>
    <w:rsid w:val="0B451F08"/>
    <w:rsid w:val="0B45405C"/>
    <w:rsid w:val="0B6F0C74"/>
    <w:rsid w:val="0B701F3F"/>
    <w:rsid w:val="0B7A9B90"/>
    <w:rsid w:val="0B7C2AE8"/>
    <w:rsid w:val="0B7D065B"/>
    <w:rsid w:val="0B7F512F"/>
    <w:rsid w:val="0B886ACD"/>
    <w:rsid w:val="0B94CA88"/>
    <w:rsid w:val="0B96E7DD"/>
    <w:rsid w:val="0B9B26FB"/>
    <w:rsid w:val="0BA9B452"/>
    <w:rsid w:val="0BAAD658"/>
    <w:rsid w:val="0BAE05D3"/>
    <w:rsid w:val="0BB05C12"/>
    <w:rsid w:val="0BB0A2FF"/>
    <w:rsid w:val="0BB4FDFE"/>
    <w:rsid w:val="0BBC6234"/>
    <w:rsid w:val="0BBCC66D"/>
    <w:rsid w:val="0BBD7599"/>
    <w:rsid w:val="0BD198C3"/>
    <w:rsid w:val="0BD42D9B"/>
    <w:rsid w:val="0BDDE967"/>
    <w:rsid w:val="0BE97A2B"/>
    <w:rsid w:val="0C04F539"/>
    <w:rsid w:val="0C0DFAD2"/>
    <w:rsid w:val="0C13953C"/>
    <w:rsid w:val="0C165355"/>
    <w:rsid w:val="0C1B0F57"/>
    <w:rsid w:val="0C1C2C24"/>
    <w:rsid w:val="0C1D5AAE"/>
    <w:rsid w:val="0C22C2C0"/>
    <w:rsid w:val="0C27FBAD"/>
    <w:rsid w:val="0C284D78"/>
    <w:rsid w:val="0C28EDE4"/>
    <w:rsid w:val="0C2A2D8E"/>
    <w:rsid w:val="0C4C75FE"/>
    <w:rsid w:val="0C685CFB"/>
    <w:rsid w:val="0C68ECCD"/>
    <w:rsid w:val="0C88687A"/>
    <w:rsid w:val="0C888C05"/>
    <w:rsid w:val="0C8B1E97"/>
    <w:rsid w:val="0C8B95C1"/>
    <w:rsid w:val="0C8D0361"/>
    <w:rsid w:val="0C99F3C9"/>
    <w:rsid w:val="0C99F6DF"/>
    <w:rsid w:val="0C9AD9E1"/>
    <w:rsid w:val="0C9E2F0F"/>
    <w:rsid w:val="0C9FD127"/>
    <w:rsid w:val="0CA1EBD8"/>
    <w:rsid w:val="0CA930A4"/>
    <w:rsid w:val="0CAC4785"/>
    <w:rsid w:val="0CAD1AA2"/>
    <w:rsid w:val="0CAF6D30"/>
    <w:rsid w:val="0CB06A63"/>
    <w:rsid w:val="0CB1C698"/>
    <w:rsid w:val="0CB3C31F"/>
    <w:rsid w:val="0CB4E3B8"/>
    <w:rsid w:val="0CC4242C"/>
    <w:rsid w:val="0CCA2F87"/>
    <w:rsid w:val="0CCEE3BA"/>
    <w:rsid w:val="0CD9F99B"/>
    <w:rsid w:val="0CDA38C0"/>
    <w:rsid w:val="0CE73889"/>
    <w:rsid w:val="0CEBFEC6"/>
    <w:rsid w:val="0CEC9EA3"/>
    <w:rsid w:val="0CFB56D6"/>
    <w:rsid w:val="0CFC8189"/>
    <w:rsid w:val="0D0437C9"/>
    <w:rsid w:val="0D0C48ED"/>
    <w:rsid w:val="0D109327"/>
    <w:rsid w:val="0D18861D"/>
    <w:rsid w:val="0D2449D6"/>
    <w:rsid w:val="0D363963"/>
    <w:rsid w:val="0D5027D6"/>
    <w:rsid w:val="0D59E8F7"/>
    <w:rsid w:val="0D621D8B"/>
    <w:rsid w:val="0D695720"/>
    <w:rsid w:val="0D840595"/>
    <w:rsid w:val="0D9DADE9"/>
    <w:rsid w:val="0D9E45FA"/>
    <w:rsid w:val="0DA64D5C"/>
    <w:rsid w:val="0DB94351"/>
    <w:rsid w:val="0DBD8306"/>
    <w:rsid w:val="0DBE7ACB"/>
    <w:rsid w:val="0DC999A3"/>
    <w:rsid w:val="0DCD94A7"/>
    <w:rsid w:val="0DD13724"/>
    <w:rsid w:val="0DD50106"/>
    <w:rsid w:val="0DDC0DF2"/>
    <w:rsid w:val="0DDC3B84"/>
    <w:rsid w:val="0DDCAC83"/>
    <w:rsid w:val="0DDF885F"/>
    <w:rsid w:val="0DEC9EF6"/>
    <w:rsid w:val="0DFC5A8D"/>
    <w:rsid w:val="0E002A1C"/>
    <w:rsid w:val="0E080463"/>
    <w:rsid w:val="0E1C33A4"/>
    <w:rsid w:val="0E263689"/>
    <w:rsid w:val="0E288BC0"/>
    <w:rsid w:val="0E2E321A"/>
    <w:rsid w:val="0E315B85"/>
    <w:rsid w:val="0E4A6EA4"/>
    <w:rsid w:val="0E53E039"/>
    <w:rsid w:val="0E6BB27F"/>
    <w:rsid w:val="0E6BE6C2"/>
    <w:rsid w:val="0E77248E"/>
    <w:rsid w:val="0E7A23EC"/>
    <w:rsid w:val="0E7C4ED5"/>
    <w:rsid w:val="0E825D45"/>
    <w:rsid w:val="0E85BFAC"/>
    <w:rsid w:val="0E8606BB"/>
    <w:rsid w:val="0E8AC1C5"/>
    <w:rsid w:val="0E9C3C1E"/>
    <w:rsid w:val="0EA143DC"/>
    <w:rsid w:val="0EA220E5"/>
    <w:rsid w:val="0EA29884"/>
    <w:rsid w:val="0EA2AEEF"/>
    <w:rsid w:val="0EA51092"/>
    <w:rsid w:val="0EA76824"/>
    <w:rsid w:val="0EAB1F24"/>
    <w:rsid w:val="0EACF088"/>
    <w:rsid w:val="0EB4C58D"/>
    <w:rsid w:val="0EBC138E"/>
    <w:rsid w:val="0EBDCBC5"/>
    <w:rsid w:val="0EC87AD7"/>
    <w:rsid w:val="0ECEC3F9"/>
    <w:rsid w:val="0ED2059C"/>
    <w:rsid w:val="0ED6FD15"/>
    <w:rsid w:val="0ED9C35B"/>
    <w:rsid w:val="0EDCF40F"/>
    <w:rsid w:val="0EE5970C"/>
    <w:rsid w:val="0EE87188"/>
    <w:rsid w:val="0EE91B17"/>
    <w:rsid w:val="0EE9410E"/>
    <w:rsid w:val="0EEA6128"/>
    <w:rsid w:val="0EED428D"/>
    <w:rsid w:val="0EED9D7B"/>
    <w:rsid w:val="0EFF95FF"/>
    <w:rsid w:val="0F0025E2"/>
    <w:rsid w:val="0F044BC9"/>
    <w:rsid w:val="0F0A2E05"/>
    <w:rsid w:val="0F127920"/>
    <w:rsid w:val="0F165A7F"/>
    <w:rsid w:val="0F1F2090"/>
    <w:rsid w:val="0F248F96"/>
    <w:rsid w:val="0F27D2B0"/>
    <w:rsid w:val="0F2B41F7"/>
    <w:rsid w:val="0F2BB22C"/>
    <w:rsid w:val="0F2F174A"/>
    <w:rsid w:val="0F3055F0"/>
    <w:rsid w:val="0F37B86E"/>
    <w:rsid w:val="0F37F768"/>
    <w:rsid w:val="0F3E14AB"/>
    <w:rsid w:val="0F3E2846"/>
    <w:rsid w:val="0F4BBCF4"/>
    <w:rsid w:val="0F551078"/>
    <w:rsid w:val="0F56B3C6"/>
    <w:rsid w:val="0F5A2047"/>
    <w:rsid w:val="0F66CE5A"/>
    <w:rsid w:val="0F7C3F09"/>
    <w:rsid w:val="0F7D90CB"/>
    <w:rsid w:val="0F7F5D0F"/>
    <w:rsid w:val="0F7FFB52"/>
    <w:rsid w:val="0F8E5632"/>
    <w:rsid w:val="0F90FD78"/>
    <w:rsid w:val="0F93417C"/>
    <w:rsid w:val="0F997E02"/>
    <w:rsid w:val="0F99EA76"/>
    <w:rsid w:val="0FC46573"/>
    <w:rsid w:val="0FE69F3E"/>
    <w:rsid w:val="0FEBD6B7"/>
    <w:rsid w:val="0FEC8384"/>
    <w:rsid w:val="100058DA"/>
    <w:rsid w:val="1009A2D0"/>
    <w:rsid w:val="100D52C9"/>
    <w:rsid w:val="10145556"/>
    <w:rsid w:val="101586E3"/>
    <w:rsid w:val="10182194"/>
    <w:rsid w:val="102D2D4C"/>
    <w:rsid w:val="1041BF7E"/>
    <w:rsid w:val="104DBD9E"/>
    <w:rsid w:val="10517D33"/>
    <w:rsid w:val="1059FD47"/>
    <w:rsid w:val="1064859A"/>
    <w:rsid w:val="106BA4CD"/>
    <w:rsid w:val="106F3F27"/>
    <w:rsid w:val="107B2EFD"/>
    <w:rsid w:val="108912A8"/>
    <w:rsid w:val="109E6C0B"/>
    <w:rsid w:val="10A16ED5"/>
    <w:rsid w:val="10A4B734"/>
    <w:rsid w:val="10A8492B"/>
    <w:rsid w:val="10AC667F"/>
    <w:rsid w:val="10ADFCBD"/>
    <w:rsid w:val="10B22625"/>
    <w:rsid w:val="10B8B696"/>
    <w:rsid w:val="10BEF34E"/>
    <w:rsid w:val="10C26FAF"/>
    <w:rsid w:val="10C2B9EB"/>
    <w:rsid w:val="10C2DBF6"/>
    <w:rsid w:val="10C86555"/>
    <w:rsid w:val="10D36BB6"/>
    <w:rsid w:val="10E0D24F"/>
    <w:rsid w:val="10E2A24C"/>
    <w:rsid w:val="10EB72B8"/>
    <w:rsid w:val="10EC8C7D"/>
    <w:rsid w:val="10EEA6FB"/>
    <w:rsid w:val="10FB70D1"/>
    <w:rsid w:val="10FC6537"/>
    <w:rsid w:val="110A1EE1"/>
    <w:rsid w:val="110C1652"/>
    <w:rsid w:val="110C8201"/>
    <w:rsid w:val="110E0A29"/>
    <w:rsid w:val="11161631"/>
    <w:rsid w:val="111B4B56"/>
    <w:rsid w:val="111C5941"/>
    <w:rsid w:val="111F0F86"/>
    <w:rsid w:val="111FEBAC"/>
    <w:rsid w:val="112A60AC"/>
    <w:rsid w:val="1131D796"/>
    <w:rsid w:val="1134CE8F"/>
    <w:rsid w:val="113AB338"/>
    <w:rsid w:val="113BE340"/>
    <w:rsid w:val="114561E1"/>
    <w:rsid w:val="114C61FF"/>
    <w:rsid w:val="11525DE4"/>
    <w:rsid w:val="1156FB90"/>
    <w:rsid w:val="11692B53"/>
    <w:rsid w:val="116BDF5E"/>
    <w:rsid w:val="117AC1D5"/>
    <w:rsid w:val="117EB1BE"/>
    <w:rsid w:val="11833036"/>
    <w:rsid w:val="11857D7D"/>
    <w:rsid w:val="1193B266"/>
    <w:rsid w:val="1194505E"/>
    <w:rsid w:val="1198E0D2"/>
    <w:rsid w:val="11A59C6E"/>
    <w:rsid w:val="11B19ED9"/>
    <w:rsid w:val="11BB7707"/>
    <w:rsid w:val="11BC9268"/>
    <w:rsid w:val="11C61125"/>
    <w:rsid w:val="11C864C7"/>
    <w:rsid w:val="11CABD91"/>
    <w:rsid w:val="11CE6411"/>
    <w:rsid w:val="11D67F29"/>
    <w:rsid w:val="11DCB6B2"/>
    <w:rsid w:val="11E5FFC3"/>
    <w:rsid w:val="11F42558"/>
    <w:rsid w:val="1209276D"/>
    <w:rsid w:val="120FFD46"/>
    <w:rsid w:val="12153C42"/>
    <w:rsid w:val="1216BB92"/>
    <w:rsid w:val="121E0A43"/>
    <w:rsid w:val="12268F93"/>
    <w:rsid w:val="1228348D"/>
    <w:rsid w:val="12285577"/>
    <w:rsid w:val="1231C2F5"/>
    <w:rsid w:val="1239E35B"/>
    <w:rsid w:val="123C069E"/>
    <w:rsid w:val="1244B444"/>
    <w:rsid w:val="124AB3C4"/>
    <w:rsid w:val="12507EDD"/>
    <w:rsid w:val="125B9582"/>
    <w:rsid w:val="12601DD4"/>
    <w:rsid w:val="1266A2DA"/>
    <w:rsid w:val="126A5BC3"/>
    <w:rsid w:val="1270091F"/>
    <w:rsid w:val="1271122C"/>
    <w:rsid w:val="1272982B"/>
    <w:rsid w:val="12740FC6"/>
    <w:rsid w:val="1280AF99"/>
    <w:rsid w:val="1281985C"/>
    <w:rsid w:val="1289296C"/>
    <w:rsid w:val="128A4C5C"/>
    <w:rsid w:val="128BB33A"/>
    <w:rsid w:val="12933C42"/>
    <w:rsid w:val="12957F0E"/>
    <w:rsid w:val="12A35D23"/>
    <w:rsid w:val="12A41BF4"/>
    <w:rsid w:val="12B2B513"/>
    <w:rsid w:val="12B3CB66"/>
    <w:rsid w:val="12B40E68"/>
    <w:rsid w:val="12BFBA15"/>
    <w:rsid w:val="12C1B566"/>
    <w:rsid w:val="12CA09FC"/>
    <w:rsid w:val="12CE5405"/>
    <w:rsid w:val="12D3611C"/>
    <w:rsid w:val="12DAD0ED"/>
    <w:rsid w:val="12E0B9D9"/>
    <w:rsid w:val="12EAF481"/>
    <w:rsid w:val="12ED7477"/>
    <w:rsid w:val="12F3AAF5"/>
    <w:rsid w:val="12F42372"/>
    <w:rsid w:val="12F8EF6E"/>
    <w:rsid w:val="12FC0BE3"/>
    <w:rsid w:val="13041F35"/>
    <w:rsid w:val="130AA45F"/>
    <w:rsid w:val="130CF0D3"/>
    <w:rsid w:val="130D328D"/>
    <w:rsid w:val="131C9B76"/>
    <w:rsid w:val="131DBBB7"/>
    <w:rsid w:val="13425FAE"/>
    <w:rsid w:val="13451443"/>
    <w:rsid w:val="134B88AC"/>
    <w:rsid w:val="134D90A7"/>
    <w:rsid w:val="1357E7A9"/>
    <w:rsid w:val="1358161D"/>
    <w:rsid w:val="135C2C7E"/>
    <w:rsid w:val="13629513"/>
    <w:rsid w:val="13710A38"/>
    <w:rsid w:val="137A3B84"/>
    <w:rsid w:val="13816AA6"/>
    <w:rsid w:val="13827A36"/>
    <w:rsid w:val="13920FC0"/>
    <w:rsid w:val="139FA71F"/>
    <w:rsid w:val="13A680D9"/>
    <w:rsid w:val="13AA6F9C"/>
    <w:rsid w:val="13AB664F"/>
    <w:rsid w:val="13ACC8CD"/>
    <w:rsid w:val="13BA9690"/>
    <w:rsid w:val="13C0BE31"/>
    <w:rsid w:val="13D0EE4B"/>
    <w:rsid w:val="13D17C6B"/>
    <w:rsid w:val="13D19272"/>
    <w:rsid w:val="13D633D7"/>
    <w:rsid w:val="13DCD5CF"/>
    <w:rsid w:val="13E2E5BF"/>
    <w:rsid w:val="13E5CF50"/>
    <w:rsid w:val="13F3BBEF"/>
    <w:rsid w:val="13FEF1B3"/>
    <w:rsid w:val="14020E65"/>
    <w:rsid w:val="14021515"/>
    <w:rsid w:val="14073147"/>
    <w:rsid w:val="141176D8"/>
    <w:rsid w:val="14195974"/>
    <w:rsid w:val="141ECD91"/>
    <w:rsid w:val="14208F29"/>
    <w:rsid w:val="142186D4"/>
    <w:rsid w:val="142488C8"/>
    <w:rsid w:val="14274B57"/>
    <w:rsid w:val="14281BBD"/>
    <w:rsid w:val="142DEFCB"/>
    <w:rsid w:val="142F4658"/>
    <w:rsid w:val="143120D0"/>
    <w:rsid w:val="1434E4F3"/>
    <w:rsid w:val="14370D0E"/>
    <w:rsid w:val="143B367D"/>
    <w:rsid w:val="143B90D4"/>
    <w:rsid w:val="14556FB8"/>
    <w:rsid w:val="14589D43"/>
    <w:rsid w:val="145E7235"/>
    <w:rsid w:val="145F20B6"/>
    <w:rsid w:val="1461B4C9"/>
    <w:rsid w:val="148D426B"/>
    <w:rsid w:val="14917DFB"/>
    <w:rsid w:val="149501D7"/>
    <w:rsid w:val="14989DB5"/>
    <w:rsid w:val="149C4F56"/>
    <w:rsid w:val="149C75DD"/>
    <w:rsid w:val="149F908B"/>
    <w:rsid w:val="14A4C686"/>
    <w:rsid w:val="14A7707B"/>
    <w:rsid w:val="14AAF8D9"/>
    <w:rsid w:val="14B1FAFC"/>
    <w:rsid w:val="14B54B71"/>
    <w:rsid w:val="14CABBD8"/>
    <w:rsid w:val="14D501C6"/>
    <w:rsid w:val="14E60998"/>
    <w:rsid w:val="14E7C8B5"/>
    <w:rsid w:val="14ED3C69"/>
    <w:rsid w:val="14F69755"/>
    <w:rsid w:val="14FA7B09"/>
    <w:rsid w:val="150C2352"/>
    <w:rsid w:val="150C28A5"/>
    <w:rsid w:val="1514D832"/>
    <w:rsid w:val="1515CF28"/>
    <w:rsid w:val="151CD543"/>
    <w:rsid w:val="15215ED2"/>
    <w:rsid w:val="1521FFC8"/>
    <w:rsid w:val="1528D5D9"/>
    <w:rsid w:val="15374536"/>
    <w:rsid w:val="153AC2BD"/>
    <w:rsid w:val="1546F116"/>
    <w:rsid w:val="154F34FF"/>
    <w:rsid w:val="1552E4DF"/>
    <w:rsid w:val="155A116D"/>
    <w:rsid w:val="155DECF6"/>
    <w:rsid w:val="155F0693"/>
    <w:rsid w:val="156240E9"/>
    <w:rsid w:val="15688B0A"/>
    <w:rsid w:val="1578A4D2"/>
    <w:rsid w:val="158AB33F"/>
    <w:rsid w:val="159CFCB8"/>
    <w:rsid w:val="15A2BACA"/>
    <w:rsid w:val="15A34322"/>
    <w:rsid w:val="15ADDE4C"/>
    <w:rsid w:val="15B1F23F"/>
    <w:rsid w:val="15B27451"/>
    <w:rsid w:val="15BB45E3"/>
    <w:rsid w:val="15BD0DE8"/>
    <w:rsid w:val="15CB8E8B"/>
    <w:rsid w:val="15CC66AE"/>
    <w:rsid w:val="15CE4D5E"/>
    <w:rsid w:val="15D08538"/>
    <w:rsid w:val="15E38619"/>
    <w:rsid w:val="15E5C027"/>
    <w:rsid w:val="15EC1BB5"/>
    <w:rsid w:val="160D7D1A"/>
    <w:rsid w:val="161FA120"/>
    <w:rsid w:val="162378C2"/>
    <w:rsid w:val="1623EADC"/>
    <w:rsid w:val="16335CF3"/>
    <w:rsid w:val="163518E9"/>
    <w:rsid w:val="163B68B0"/>
    <w:rsid w:val="164B445A"/>
    <w:rsid w:val="164CB8FA"/>
    <w:rsid w:val="1670BF3D"/>
    <w:rsid w:val="167298F2"/>
    <w:rsid w:val="16796A39"/>
    <w:rsid w:val="167B1D3E"/>
    <w:rsid w:val="167B2FE7"/>
    <w:rsid w:val="1689BE75"/>
    <w:rsid w:val="168CB385"/>
    <w:rsid w:val="168F1F00"/>
    <w:rsid w:val="1696A9DF"/>
    <w:rsid w:val="16A21F36"/>
    <w:rsid w:val="16A3235B"/>
    <w:rsid w:val="16AD980E"/>
    <w:rsid w:val="16B1921F"/>
    <w:rsid w:val="16B8ED54"/>
    <w:rsid w:val="16B97B19"/>
    <w:rsid w:val="16BC79EA"/>
    <w:rsid w:val="16CB52CE"/>
    <w:rsid w:val="16D788CB"/>
    <w:rsid w:val="16DC8F14"/>
    <w:rsid w:val="16E3F7B6"/>
    <w:rsid w:val="16F09B76"/>
    <w:rsid w:val="16F4B717"/>
    <w:rsid w:val="16FC3420"/>
    <w:rsid w:val="17136F1A"/>
    <w:rsid w:val="17149AD5"/>
    <w:rsid w:val="171E7E1C"/>
    <w:rsid w:val="172165C3"/>
    <w:rsid w:val="172BBAAB"/>
    <w:rsid w:val="172DBF28"/>
    <w:rsid w:val="173A5323"/>
    <w:rsid w:val="173C73CC"/>
    <w:rsid w:val="173CF6AE"/>
    <w:rsid w:val="1746621A"/>
    <w:rsid w:val="174AA7E5"/>
    <w:rsid w:val="17526E33"/>
    <w:rsid w:val="175DB08B"/>
    <w:rsid w:val="1764DE10"/>
    <w:rsid w:val="176D21DA"/>
    <w:rsid w:val="177AFACB"/>
    <w:rsid w:val="1787406C"/>
    <w:rsid w:val="178DCE67"/>
    <w:rsid w:val="179285F0"/>
    <w:rsid w:val="1798534F"/>
    <w:rsid w:val="17A79485"/>
    <w:rsid w:val="17AF2BBE"/>
    <w:rsid w:val="17B3A9C9"/>
    <w:rsid w:val="17B57E09"/>
    <w:rsid w:val="17C28D86"/>
    <w:rsid w:val="17CB9067"/>
    <w:rsid w:val="17D0EAD2"/>
    <w:rsid w:val="17D8F9C5"/>
    <w:rsid w:val="17D9CD2E"/>
    <w:rsid w:val="17E5FB30"/>
    <w:rsid w:val="17FF84BD"/>
    <w:rsid w:val="1805D448"/>
    <w:rsid w:val="1806D412"/>
    <w:rsid w:val="180B0C9C"/>
    <w:rsid w:val="1810C2C8"/>
    <w:rsid w:val="1813E41D"/>
    <w:rsid w:val="181DDEB9"/>
    <w:rsid w:val="18229447"/>
    <w:rsid w:val="1828B876"/>
    <w:rsid w:val="1829DAF9"/>
    <w:rsid w:val="182ACAD5"/>
    <w:rsid w:val="1832BFC7"/>
    <w:rsid w:val="1840447E"/>
    <w:rsid w:val="184E0779"/>
    <w:rsid w:val="185041B8"/>
    <w:rsid w:val="185F5DCE"/>
    <w:rsid w:val="1861DF66"/>
    <w:rsid w:val="18666E89"/>
    <w:rsid w:val="1867A116"/>
    <w:rsid w:val="1867BB8F"/>
    <w:rsid w:val="18720177"/>
    <w:rsid w:val="187A873E"/>
    <w:rsid w:val="18831C4D"/>
    <w:rsid w:val="188DF544"/>
    <w:rsid w:val="189371B4"/>
    <w:rsid w:val="1896464C"/>
    <w:rsid w:val="1897FD00"/>
    <w:rsid w:val="1899B26A"/>
    <w:rsid w:val="1899E14E"/>
    <w:rsid w:val="1899E959"/>
    <w:rsid w:val="18A2A2C8"/>
    <w:rsid w:val="18B37620"/>
    <w:rsid w:val="18BAA1FB"/>
    <w:rsid w:val="18BF8173"/>
    <w:rsid w:val="18CA804C"/>
    <w:rsid w:val="18CE7A4A"/>
    <w:rsid w:val="18D14DF4"/>
    <w:rsid w:val="18D8086F"/>
    <w:rsid w:val="18DF65AB"/>
    <w:rsid w:val="18E3E5FC"/>
    <w:rsid w:val="18F1FF25"/>
    <w:rsid w:val="18F43017"/>
    <w:rsid w:val="18F44625"/>
    <w:rsid w:val="18F74CE7"/>
    <w:rsid w:val="18F8F2D2"/>
    <w:rsid w:val="190549C6"/>
    <w:rsid w:val="190DAAF8"/>
    <w:rsid w:val="1917CBBE"/>
    <w:rsid w:val="191BD7D4"/>
    <w:rsid w:val="1921437E"/>
    <w:rsid w:val="192426EC"/>
    <w:rsid w:val="19280E0E"/>
    <w:rsid w:val="192FCFC8"/>
    <w:rsid w:val="19311D45"/>
    <w:rsid w:val="1936A2DA"/>
    <w:rsid w:val="193F907F"/>
    <w:rsid w:val="193F95BC"/>
    <w:rsid w:val="19414D78"/>
    <w:rsid w:val="194CAA02"/>
    <w:rsid w:val="194D84A0"/>
    <w:rsid w:val="1952D228"/>
    <w:rsid w:val="195C140D"/>
    <w:rsid w:val="1962C0EA"/>
    <w:rsid w:val="196357AC"/>
    <w:rsid w:val="196423F6"/>
    <w:rsid w:val="1964B3A7"/>
    <w:rsid w:val="196888B1"/>
    <w:rsid w:val="19696A03"/>
    <w:rsid w:val="196D1C61"/>
    <w:rsid w:val="19746BF8"/>
    <w:rsid w:val="19764E4B"/>
    <w:rsid w:val="198862DD"/>
    <w:rsid w:val="198B468F"/>
    <w:rsid w:val="19962F0B"/>
    <w:rsid w:val="19A23E9C"/>
    <w:rsid w:val="19A6E2AE"/>
    <w:rsid w:val="19B0038A"/>
    <w:rsid w:val="19B704FE"/>
    <w:rsid w:val="19BC0738"/>
    <w:rsid w:val="19BED39E"/>
    <w:rsid w:val="19CDAE05"/>
    <w:rsid w:val="19D3466A"/>
    <w:rsid w:val="19D4DAAD"/>
    <w:rsid w:val="19D75EEB"/>
    <w:rsid w:val="19D8631E"/>
    <w:rsid w:val="19E43BF4"/>
    <w:rsid w:val="19E9B55C"/>
    <w:rsid w:val="19EEC45B"/>
    <w:rsid w:val="19F82535"/>
    <w:rsid w:val="19FB9592"/>
    <w:rsid w:val="1A03749C"/>
    <w:rsid w:val="1A16D65E"/>
    <w:rsid w:val="1A175231"/>
    <w:rsid w:val="1A20DF8D"/>
    <w:rsid w:val="1A243B7C"/>
    <w:rsid w:val="1A33665F"/>
    <w:rsid w:val="1A3894B7"/>
    <w:rsid w:val="1A39BB06"/>
    <w:rsid w:val="1A3ABA1C"/>
    <w:rsid w:val="1A4FC212"/>
    <w:rsid w:val="1A539492"/>
    <w:rsid w:val="1A624DF4"/>
    <w:rsid w:val="1A64B1E0"/>
    <w:rsid w:val="1A6A0296"/>
    <w:rsid w:val="1A7033C0"/>
    <w:rsid w:val="1A7459F8"/>
    <w:rsid w:val="1A81FF49"/>
    <w:rsid w:val="1A8B5292"/>
    <w:rsid w:val="1A8D9532"/>
    <w:rsid w:val="1AAAAFD5"/>
    <w:rsid w:val="1AABF468"/>
    <w:rsid w:val="1AAD96F7"/>
    <w:rsid w:val="1AADB68B"/>
    <w:rsid w:val="1AB11FE0"/>
    <w:rsid w:val="1AB1D336"/>
    <w:rsid w:val="1AB79A21"/>
    <w:rsid w:val="1AB89949"/>
    <w:rsid w:val="1AD0F972"/>
    <w:rsid w:val="1AE65F8C"/>
    <w:rsid w:val="1AE67801"/>
    <w:rsid w:val="1AFAE074"/>
    <w:rsid w:val="1AFB1786"/>
    <w:rsid w:val="1AFCCD6F"/>
    <w:rsid w:val="1B061C1B"/>
    <w:rsid w:val="1B0A1154"/>
    <w:rsid w:val="1B15C0DC"/>
    <w:rsid w:val="1B203C76"/>
    <w:rsid w:val="1B2FF81B"/>
    <w:rsid w:val="1B367067"/>
    <w:rsid w:val="1B37A676"/>
    <w:rsid w:val="1B3C16AF"/>
    <w:rsid w:val="1B430C8B"/>
    <w:rsid w:val="1B46E655"/>
    <w:rsid w:val="1B6C068F"/>
    <w:rsid w:val="1B6F373D"/>
    <w:rsid w:val="1B73956E"/>
    <w:rsid w:val="1B73E83C"/>
    <w:rsid w:val="1B795DE9"/>
    <w:rsid w:val="1B838B17"/>
    <w:rsid w:val="1B84104C"/>
    <w:rsid w:val="1B84A5D7"/>
    <w:rsid w:val="1B8D0E39"/>
    <w:rsid w:val="1B8EDAE9"/>
    <w:rsid w:val="1B922CF4"/>
    <w:rsid w:val="1B927CD9"/>
    <w:rsid w:val="1B95E92D"/>
    <w:rsid w:val="1B9BB8FD"/>
    <w:rsid w:val="1BAE6A17"/>
    <w:rsid w:val="1BB22175"/>
    <w:rsid w:val="1BB45DEB"/>
    <w:rsid w:val="1BC13B0D"/>
    <w:rsid w:val="1BC36744"/>
    <w:rsid w:val="1BC43017"/>
    <w:rsid w:val="1BC7CE48"/>
    <w:rsid w:val="1BD6681B"/>
    <w:rsid w:val="1BD849BC"/>
    <w:rsid w:val="1BD88256"/>
    <w:rsid w:val="1BDF927F"/>
    <w:rsid w:val="1BE037A2"/>
    <w:rsid w:val="1BE124E7"/>
    <w:rsid w:val="1BE6B0FD"/>
    <w:rsid w:val="1BECABA4"/>
    <w:rsid w:val="1BFA0503"/>
    <w:rsid w:val="1BFBA0A0"/>
    <w:rsid w:val="1BFE9A17"/>
    <w:rsid w:val="1C02A862"/>
    <w:rsid w:val="1C05287E"/>
    <w:rsid w:val="1C0A5A10"/>
    <w:rsid w:val="1C17025F"/>
    <w:rsid w:val="1C187F3B"/>
    <w:rsid w:val="1C1A5892"/>
    <w:rsid w:val="1C217EA0"/>
    <w:rsid w:val="1C2ABA65"/>
    <w:rsid w:val="1C2B0390"/>
    <w:rsid w:val="1C2B8CF9"/>
    <w:rsid w:val="1C2DB547"/>
    <w:rsid w:val="1C33EBC4"/>
    <w:rsid w:val="1C3B3E55"/>
    <w:rsid w:val="1C3C684A"/>
    <w:rsid w:val="1C4E1F7E"/>
    <w:rsid w:val="1C4EF042"/>
    <w:rsid w:val="1C67825B"/>
    <w:rsid w:val="1C6B45C6"/>
    <w:rsid w:val="1C75C755"/>
    <w:rsid w:val="1C78F2C2"/>
    <w:rsid w:val="1C7ACBB8"/>
    <w:rsid w:val="1C8037AF"/>
    <w:rsid w:val="1C87D433"/>
    <w:rsid w:val="1C8C6E05"/>
    <w:rsid w:val="1C8D7157"/>
    <w:rsid w:val="1C9A4518"/>
    <w:rsid w:val="1C9E7793"/>
    <w:rsid w:val="1CA925B1"/>
    <w:rsid w:val="1CAD0DA9"/>
    <w:rsid w:val="1CAE3F6E"/>
    <w:rsid w:val="1CB8B554"/>
    <w:rsid w:val="1CBCB50B"/>
    <w:rsid w:val="1CCC2BBF"/>
    <w:rsid w:val="1CCDE92D"/>
    <w:rsid w:val="1CCE94AB"/>
    <w:rsid w:val="1CD2C161"/>
    <w:rsid w:val="1CD30F76"/>
    <w:rsid w:val="1CDBD14D"/>
    <w:rsid w:val="1CDDF159"/>
    <w:rsid w:val="1CDFFA44"/>
    <w:rsid w:val="1CE2E36E"/>
    <w:rsid w:val="1CF2019C"/>
    <w:rsid w:val="1CF4B498"/>
    <w:rsid w:val="1D052285"/>
    <w:rsid w:val="1D05C664"/>
    <w:rsid w:val="1D0B2B60"/>
    <w:rsid w:val="1D0FD801"/>
    <w:rsid w:val="1D27162D"/>
    <w:rsid w:val="1D271C6C"/>
    <w:rsid w:val="1D2A64FA"/>
    <w:rsid w:val="1D323C4A"/>
    <w:rsid w:val="1D34EDD0"/>
    <w:rsid w:val="1D429504"/>
    <w:rsid w:val="1D4BC8E5"/>
    <w:rsid w:val="1D4DDBDA"/>
    <w:rsid w:val="1D5F7557"/>
    <w:rsid w:val="1D6B0E42"/>
    <w:rsid w:val="1D89B41E"/>
    <w:rsid w:val="1D8C4F4C"/>
    <w:rsid w:val="1D9039C9"/>
    <w:rsid w:val="1D903B49"/>
    <w:rsid w:val="1D93EEAB"/>
    <w:rsid w:val="1DA28BBB"/>
    <w:rsid w:val="1DACB184"/>
    <w:rsid w:val="1DACBA51"/>
    <w:rsid w:val="1DAD621E"/>
    <w:rsid w:val="1DB056EE"/>
    <w:rsid w:val="1DB6C164"/>
    <w:rsid w:val="1DBA3218"/>
    <w:rsid w:val="1DBA8555"/>
    <w:rsid w:val="1DBFB846"/>
    <w:rsid w:val="1DCD4B3C"/>
    <w:rsid w:val="1DD16717"/>
    <w:rsid w:val="1DD21721"/>
    <w:rsid w:val="1DF59D45"/>
    <w:rsid w:val="1DFE1A56"/>
    <w:rsid w:val="1E0482FC"/>
    <w:rsid w:val="1E0C34F9"/>
    <w:rsid w:val="1E0C5A73"/>
    <w:rsid w:val="1E11450D"/>
    <w:rsid w:val="1E125F8E"/>
    <w:rsid w:val="1E1A125D"/>
    <w:rsid w:val="1E1E1A1B"/>
    <w:rsid w:val="1E1E4750"/>
    <w:rsid w:val="1E1FA5AA"/>
    <w:rsid w:val="1E28048D"/>
    <w:rsid w:val="1E2ADDE0"/>
    <w:rsid w:val="1E30F12A"/>
    <w:rsid w:val="1E323B15"/>
    <w:rsid w:val="1E471DB1"/>
    <w:rsid w:val="1E4D4FBE"/>
    <w:rsid w:val="1E558D53"/>
    <w:rsid w:val="1E578FBD"/>
    <w:rsid w:val="1E5A392E"/>
    <w:rsid w:val="1E5C605E"/>
    <w:rsid w:val="1E60CED2"/>
    <w:rsid w:val="1E64FDD1"/>
    <w:rsid w:val="1E651EF0"/>
    <w:rsid w:val="1E6B7F9B"/>
    <w:rsid w:val="1E73D478"/>
    <w:rsid w:val="1E777D31"/>
    <w:rsid w:val="1E7CF4F7"/>
    <w:rsid w:val="1E8E94AE"/>
    <w:rsid w:val="1E9545E1"/>
    <w:rsid w:val="1E98E6B1"/>
    <w:rsid w:val="1E9E0A25"/>
    <w:rsid w:val="1EAC1BA2"/>
    <w:rsid w:val="1EB47471"/>
    <w:rsid w:val="1EC1E271"/>
    <w:rsid w:val="1EC8FBDF"/>
    <w:rsid w:val="1ED63A79"/>
    <w:rsid w:val="1ED7F841"/>
    <w:rsid w:val="1EE132ED"/>
    <w:rsid w:val="1EF075ED"/>
    <w:rsid w:val="1F0D2C81"/>
    <w:rsid w:val="1F13083F"/>
    <w:rsid w:val="1F137223"/>
    <w:rsid w:val="1F13E50F"/>
    <w:rsid w:val="1F1EBE38"/>
    <w:rsid w:val="1F21D72C"/>
    <w:rsid w:val="1F262C05"/>
    <w:rsid w:val="1F26F288"/>
    <w:rsid w:val="1F293784"/>
    <w:rsid w:val="1F2DCCAF"/>
    <w:rsid w:val="1F3C02A0"/>
    <w:rsid w:val="1F3F2F7F"/>
    <w:rsid w:val="1F40C5BC"/>
    <w:rsid w:val="1F4840E5"/>
    <w:rsid w:val="1F5151E8"/>
    <w:rsid w:val="1F540F4A"/>
    <w:rsid w:val="1F619335"/>
    <w:rsid w:val="1F7CFA76"/>
    <w:rsid w:val="1F93948C"/>
    <w:rsid w:val="1F9F7756"/>
    <w:rsid w:val="1FAC9971"/>
    <w:rsid w:val="1FAE0740"/>
    <w:rsid w:val="1FB49DE4"/>
    <w:rsid w:val="1FC533F2"/>
    <w:rsid w:val="1FD0BD55"/>
    <w:rsid w:val="1FDBAF6A"/>
    <w:rsid w:val="1FDC8B3D"/>
    <w:rsid w:val="1FDF9146"/>
    <w:rsid w:val="1FE56D6B"/>
    <w:rsid w:val="1FF4BE9C"/>
    <w:rsid w:val="1FF52703"/>
    <w:rsid w:val="1FFA0C30"/>
    <w:rsid w:val="1FFCB90B"/>
    <w:rsid w:val="1FFF86CF"/>
    <w:rsid w:val="20003DC9"/>
    <w:rsid w:val="2000722D"/>
    <w:rsid w:val="200662B2"/>
    <w:rsid w:val="201A813F"/>
    <w:rsid w:val="201AC9EF"/>
    <w:rsid w:val="201B7EA3"/>
    <w:rsid w:val="20239B0A"/>
    <w:rsid w:val="2024117C"/>
    <w:rsid w:val="2027BE89"/>
    <w:rsid w:val="202B4FF4"/>
    <w:rsid w:val="202E8416"/>
    <w:rsid w:val="203DC167"/>
    <w:rsid w:val="20459B52"/>
    <w:rsid w:val="204E70BC"/>
    <w:rsid w:val="205A335D"/>
    <w:rsid w:val="20607986"/>
    <w:rsid w:val="20619237"/>
    <w:rsid w:val="206A9167"/>
    <w:rsid w:val="206BCEB6"/>
    <w:rsid w:val="206D022A"/>
    <w:rsid w:val="2071BED3"/>
    <w:rsid w:val="20756F71"/>
    <w:rsid w:val="20774A96"/>
    <w:rsid w:val="207AF4CB"/>
    <w:rsid w:val="20809E23"/>
    <w:rsid w:val="2083CDA7"/>
    <w:rsid w:val="2086C2C4"/>
    <w:rsid w:val="208865CA"/>
    <w:rsid w:val="2088D557"/>
    <w:rsid w:val="20899E02"/>
    <w:rsid w:val="208A8690"/>
    <w:rsid w:val="208DFE20"/>
    <w:rsid w:val="20AA39A3"/>
    <w:rsid w:val="20AA4877"/>
    <w:rsid w:val="20ACB75E"/>
    <w:rsid w:val="20C4F737"/>
    <w:rsid w:val="20D48EDD"/>
    <w:rsid w:val="20D61E73"/>
    <w:rsid w:val="20E164B9"/>
    <w:rsid w:val="20E253F8"/>
    <w:rsid w:val="20E5B4D9"/>
    <w:rsid w:val="20E63E1E"/>
    <w:rsid w:val="20EB9503"/>
    <w:rsid w:val="20F8236B"/>
    <w:rsid w:val="210017DF"/>
    <w:rsid w:val="211FF507"/>
    <w:rsid w:val="2121F6D9"/>
    <w:rsid w:val="21222EED"/>
    <w:rsid w:val="21234DE5"/>
    <w:rsid w:val="21283D9B"/>
    <w:rsid w:val="21294710"/>
    <w:rsid w:val="21384DEC"/>
    <w:rsid w:val="21409B2F"/>
    <w:rsid w:val="21446558"/>
    <w:rsid w:val="2148A2A4"/>
    <w:rsid w:val="214E8FD6"/>
    <w:rsid w:val="21501B94"/>
    <w:rsid w:val="21508379"/>
    <w:rsid w:val="215443F7"/>
    <w:rsid w:val="216749D6"/>
    <w:rsid w:val="2170CC43"/>
    <w:rsid w:val="2171888D"/>
    <w:rsid w:val="21762F11"/>
    <w:rsid w:val="2187E3BD"/>
    <w:rsid w:val="218AC3D0"/>
    <w:rsid w:val="218C2F0A"/>
    <w:rsid w:val="218C6D53"/>
    <w:rsid w:val="218E5CC1"/>
    <w:rsid w:val="219032C0"/>
    <w:rsid w:val="219341F1"/>
    <w:rsid w:val="219CDA47"/>
    <w:rsid w:val="21A91B60"/>
    <w:rsid w:val="21ADB434"/>
    <w:rsid w:val="21AFCEE5"/>
    <w:rsid w:val="21C2583E"/>
    <w:rsid w:val="21CC740F"/>
    <w:rsid w:val="21CD3CBE"/>
    <w:rsid w:val="21E74C4D"/>
    <w:rsid w:val="21EDAA2B"/>
    <w:rsid w:val="21F7ED02"/>
    <w:rsid w:val="22097591"/>
    <w:rsid w:val="2209F139"/>
    <w:rsid w:val="221CAF0A"/>
    <w:rsid w:val="22227734"/>
    <w:rsid w:val="222A9B00"/>
    <w:rsid w:val="223082BC"/>
    <w:rsid w:val="2238B420"/>
    <w:rsid w:val="223C9E8A"/>
    <w:rsid w:val="2244D80F"/>
    <w:rsid w:val="224ECDA7"/>
    <w:rsid w:val="225369A2"/>
    <w:rsid w:val="2253BA3B"/>
    <w:rsid w:val="22585E94"/>
    <w:rsid w:val="225C5347"/>
    <w:rsid w:val="226BD3E9"/>
    <w:rsid w:val="2289B570"/>
    <w:rsid w:val="228C441C"/>
    <w:rsid w:val="22970665"/>
    <w:rsid w:val="2298380B"/>
    <w:rsid w:val="229BE29A"/>
    <w:rsid w:val="229CA20F"/>
    <w:rsid w:val="22B59883"/>
    <w:rsid w:val="22B8CFD0"/>
    <w:rsid w:val="22D1A813"/>
    <w:rsid w:val="22D2C10F"/>
    <w:rsid w:val="22D63539"/>
    <w:rsid w:val="22DB7363"/>
    <w:rsid w:val="22DC8409"/>
    <w:rsid w:val="22DEE4A2"/>
    <w:rsid w:val="22F7E53C"/>
    <w:rsid w:val="2307FE25"/>
    <w:rsid w:val="230CA679"/>
    <w:rsid w:val="231428CE"/>
    <w:rsid w:val="231572C9"/>
    <w:rsid w:val="231A33FF"/>
    <w:rsid w:val="23241A5A"/>
    <w:rsid w:val="232DB4C8"/>
    <w:rsid w:val="234E2EFC"/>
    <w:rsid w:val="2354C30E"/>
    <w:rsid w:val="235FC0E7"/>
    <w:rsid w:val="2360C35A"/>
    <w:rsid w:val="236B52AE"/>
    <w:rsid w:val="237DF285"/>
    <w:rsid w:val="238B1B28"/>
    <w:rsid w:val="239B2BD4"/>
    <w:rsid w:val="23AD6209"/>
    <w:rsid w:val="23B0DA8A"/>
    <w:rsid w:val="23BAD649"/>
    <w:rsid w:val="23BC1C7C"/>
    <w:rsid w:val="23CAE099"/>
    <w:rsid w:val="23CB91BB"/>
    <w:rsid w:val="23CE27E9"/>
    <w:rsid w:val="23CE69E7"/>
    <w:rsid w:val="23F0D4D9"/>
    <w:rsid w:val="23F1B570"/>
    <w:rsid w:val="2400D46A"/>
    <w:rsid w:val="24040ED2"/>
    <w:rsid w:val="24045FD5"/>
    <w:rsid w:val="24059DBE"/>
    <w:rsid w:val="240CE5D8"/>
    <w:rsid w:val="241D0C96"/>
    <w:rsid w:val="241D33A4"/>
    <w:rsid w:val="2422F50D"/>
    <w:rsid w:val="24240F84"/>
    <w:rsid w:val="24265497"/>
    <w:rsid w:val="2428030F"/>
    <w:rsid w:val="242E20C7"/>
    <w:rsid w:val="2441B0B0"/>
    <w:rsid w:val="244A7B7E"/>
    <w:rsid w:val="244C22DC"/>
    <w:rsid w:val="2450AB1F"/>
    <w:rsid w:val="245BE5B5"/>
    <w:rsid w:val="2463FCFC"/>
    <w:rsid w:val="2466FFFF"/>
    <w:rsid w:val="246D0FD5"/>
    <w:rsid w:val="246DADC0"/>
    <w:rsid w:val="248474D8"/>
    <w:rsid w:val="24863279"/>
    <w:rsid w:val="248A9A68"/>
    <w:rsid w:val="248BA611"/>
    <w:rsid w:val="248BFF88"/>
    <w:rsid w:val="248C12D6"/>
    <w:rsid w:val="24941067"/>
    <w:rsid w:val="249BFD7D"/>
    <w:rsid w:val="249D4DB9"/>
    <w:rsid w:val="24A1B289"/>
    <w:rsid w:val="24A1DA21"/>
    <w:rsid w:val="24A1DFB8"/>
    <w:rsid w:val="24B0BCE7"/>
    <w:rsid w:val="24B5B2F6"/>
    <w:rsid w:val="24B8F407"/>
    <w:rsid w:val="24BA47A1"/>
    <w:rsid w:val="24C71316"/>
    <w:rsid w:val="24CDC0DF"/>
    <w:rsid w:val="24D8B469"/>
    <w:rsid w:val="24F15DB8"/>
    <w:rsid w:val="24F79C64"/>
    <w:rsid w:val="24FA4662"/>
    <w:rsid w:val="24FA5EEB"/>
    <w:rsid w:val="24FDD184"/>
    <w:rsid w:val="2503EE66"/>
    <w:rsid w:val="2504186D"/>
    <w:rsid w:val="250B8068"/>
    <w:rsid w:val="251A2F7E"/>
    <w:rsid w:val="251B0D1D"/>
    <w:rsid w:val="252AB1D2"/>
    <w:rsid w:val="25342E51"/>
    <w:rsid w:val="2534ED1A"/>
    <w:rsid w:val="2536FF4A"/>
    <w:rsid w:val="2540E29B"/>
    <w:rsid w:val="254584AA"/>
    <w:rsid w:val="25485549"/>
    <w:rsid w:val="2548BF2F"/>
    <w:rsid w:val="254BABE7"/>
    <w:rsid w:val="254D71BC"/>
    <w:rsid w:val="2552D082"/>
    <w:rsid w:val="25530163"/>
    <w:rsid w:val="25552855"/>
    <w:rsid w:val="25598271"/>
    <w:rsid w:val="2563F7B3"/>
    <w:rsid w:val="2566AD78"/>
    <w:rsid w:val="256D7011"/>
    <w:rsid w:val="25910284"/>
    <w:rsid w:val="25941390"/>
    <w:rsid w:val="259CA921"/>
    <w:rsid w:val="25A450F9"/>
    <w:rsid w:val="25A54B73"/>
    <w:rsid w:val="25BAC99A"/>
    <w:rsid w:val="25BB22F5"/>
    <w:rsid w:val="25C1DBB6"/>
    <w:rsid w:val="25C814C9"/>
    <w:rsid w:val="25CBF001"/>
    <w:rsid w:val="25CDFC56"/>
    <w:rsid w:val="25D8E8A6"/>
    <w:rsid w:val="25DD29AE"/>
    <w:rsid w:val="25DE79A3"/>
    <w:rsid w:val="25F114BB"/>
    <w:rsid w:val="2600690C"/>
    <w:rsid w:val="26069412"/>
    <w:rsid w:val="2615455B"/>
    <w:rsid w:val="261800AB"/>
    <w:rsid w:val="261ABDEC"/>
    <w:rsid w:val="2620A5ED"/>
    <w:rsid w:val="26297A4C"/>
    <w:rsid w:val="2638EC44"/>
    <w:rsid w:val="263E1C0C"/>
    <w:rsid w:val="2644DD2B"/>
    <w:rsid w:val="26469185"/>
    <w:rsid w:val="26485AE0"/>
    <w:rsid w:val="265478E7"/>
    <w:rsid w:val="26652DA7"/>
    <w:rsid w:val="266BE137"/>
    <w:rsid w:val="2671FA09"/>
    <w:rsid w:val="2676CAFB"/>
    <w:rsid w:val="2676FF32"/>
    <w:rsid w:val="2677915C"/>
    <w:rsid w:val="267AEB2D"/>
    <w:rsid w:val="268345C8"/>
    <w:rsid w:val="26A08709"/>
    <w:rsid w:val="26A5D68C"/>
    <w:rsid w:val="26A836AC"/>
    <w:rsid w:val="26B4D67C"/>
    <w:rsid w:val="26B7CD3E"/>
    <w:rsid w:val="26B850CA"/>
    <w:rsid w:val="26BEC693"/>
    <w:rsid w:val="26C0D098"/>
    <w:rsid w:val="26C55906"/>
    <w:rsid w:val="26DECD71"/>
    <w:rsid w:val="26E34CF7"/>
    <w:rsid w:val="26E79343"/>
    <w:rsid w:val="26EF009D"/>
    <w:rsid w:val="26EF0B28"/>
    <w:rsid w:val="26EFC30B"/>
    <w:rsid w:val="26F6D50A"/>
    <w:rsid w:val="26F85841"/>
    <w:rsid w:val="2703EC2A"/>
    <w:rsid w:val="270BB82F"/>
    <w:rsid w:val="270FE080"/>
    <w:rsid w:val="27115402"/>
    <w:rsid w:val="2718AB0A"/>
    <w:rsid w:val="271F5C19"/>
    <w:rsid w:val="27224F03"/>
    <w:rsid w:val="272485FE"/>
    <w:rsid w:val="27320304"/>
    <w:rsid w:val="273446D9"/>
    <w:rsid w:val="273464AE"/>
    <w:rsid w:val="273871BF"/>
    <w:rsid w:val="273E41D3"/>
    <w:rsid w:val="274A1FC4"/>
    <w:rsid w:val="274C625E"/>
    <w:rsid w:val="27504ED6"/>
    <w:rsid w:val="2751584F"/>
    <w:rsid w:val="27547A82"/>
    <w:rsid w:val="275D35EB"/>
    <w:rsid w:val="27601DDB"/>
    <w:rsid w:val="27609446"/>
    <w:rsid w:val="277DB9AC"/>
    <w:rsid w:val="277F088D"/>
    <w:rsid w:val="278D72A3"/>
    <w:rsid w:val="27991ECC"/>
    <w:rsid w:val="2799964C"/>
    <w:rsid w:val="279B5F50"/>
    <w:rsid w:val="279E20D4"/>
    <w:rsid w:val="27A59EE2"/>
    <w:rsid w:val="27A967B9"/>
    <w:rsid w:val="27A99F5D"/>
    <w:rsid w:val="27AC0E6F"/>
    <w:rsid w:val="27AD3402"/>
    <w:rsid w:val="27AFFEB6"/>
    <w:rsid w:val="27BD7F70"/>
    <w:rsid w:val="27CD8FAA"/>
    <w:rsid w:val="27D03C8D"/>
    <w:rsid w:val="27D349F5"/>
    <w:rsid w:val="27D53CA3"/>
    <w:rsid w:val="27D89463"/>
    <w:rsid w:val="27DB9F33"/>
    <w:rsid w:val="27FAA4FA"/>
    <w:rsid w:val="27FBA45B"/>
    <w:rsid w:val="2805A7B5"/>
    <w:rsid w:val="280B7997"/>
    <w:rsid w:val="280B9D71"/>
    <w:rsid w:val="28172C2B"/>
    <w:rsid w:val="28286184"/>
    <w:rsid w:val="2828FEFC"/>
    <w:rsid w:val="282E86E8"/>
    <w:rsid w:val="2831FB5D"/>
    <w:rsid w:val="284389E8"/>
    <w:rsid w:val="2843F89C"/>
    <w:rsid w:val="2855176B"/>
    <w:rsid w:val="2855BA6A"/>
    <w:rsid w:val="2855F3AF"/>
    <w:rsid w:val="2857EDCB"/>
    <w:rsid w:val="285C736B"/>
    <w:rsid w:val="286FB726"/>
    <w:rsid w:val="287D7DD8"/>
    <w:rsid w:val="2881D5C9"/>
    <w:rsid w:val="28910BB9"/>
    <w:rsid w:val="28917E2E"/>
    <w:rsid w:val="28928830"/>
    <w:rsid w:val="289580D9"/>
    <w:rsid w:val="2897A645"/>
    <w:rsid w:val="289C9695"/>
    <w:rsid w:val="289DA5C7"/>
    <w:rsid w:val="289DACDA"/>
    <w:rsid w:val="28A6164A"/>
    <w:rsid w:val="28B589A8"/>
    <w:rsid w:val="28CC0060"/>
    <w:rsid w:val="28CCF9B2"/>
    <w:rsid w:val="28D45378"/>
    <w:rsid w:val="28D77CFF"/>
    <w:rsid w:val="28DFF1AC"/>
    <w:rsid w:val="28E1AF29"/>
    <w:rsid w:val="28EBCB60"/>
    <w:rsid w:val="28EBDF7C"/>
    <w:rsid w:val="28F70F1E"/>
    <w:rsid w:val="29082C8C"/>
    <w:rsid w:val="290DC933"/>
    <w:rsid w:val="291B6958"/>
    <w:rsid w:val="292236B5"/>
    <w:rsid w:val="2930C694"/>
    <w:rsid w:val="293475FB"/>
    <w:rsid w:val="2934E463"/>
    <w:rsid w:val="294071B1"/>
    <w:rsid w:val="2950DD55"/>
    <w:rsid w:val="2954A222"/>
    <w:rsid w:val="29555C1F"/>
    <w:rsid w:val="2963B2D4"/>
    <w:rsid w:val="2971BB6A"/>
    <w:rsid w:val="2972458D"/>
    <w:rsid w:val="29735118"/>
    <w:rsid w:val="2976EC28"/>
    <w:rsid w:val="29790FB7"/>
    <w:rsid w:val="2979D2A5"/>
    <w:rsid w:val="297A2460"/>
    <w:rsid w:val="297A6486"/>
    <w:rsid w:val="297B310B"/>
    <w:rsid w:val="298C4CA4"/>
    <w:rsid w:val="29930DFD"/>
    <w:rsid w:val="2993BF7B"/>
    <w:rsid w:val="2996D5F0"/>
    <w:rsid w:val="29A543FE"/>
    <w:rsid w:val="29AF461B"/>
    <w:rsid w:val="29B98E91"/>
    <w:rsid w:val="29BA6A8B"/>
    <w:rsid w:val="29BEACFA"/>
    <w:rsid w:val="29BF7F2C"/>
    <w:rsid w:val="29C143F1"/>
    <w:rsid w:val="29C1D1E7"/>
    <w:rsid w:val="29C350ED"/>
    <w:rsid w:val="29D4CBB2"/>
    <w:rsid w:val="29D4E8CC"/>
    <w:rsid w:val="29D97BA6"/>
    <w:rsid w:val="29E883C5"/>
    <w:rsid w:val="29F30B45"/>
    <w:rsid w:val="29F5A6F2"/>
    <w:rsid w:val="2A0408B1"/>
    <w:rsid w:val="2A12FE0A"/>
    <w:rsid w:val="2A1B2F33"/>
    <w:rsid w:val="2A1E3298"/>
    <w:rsid w:val="2A21AF64"/>
    <w:rsid w:val="2A2CEAE2"/>
    <w:rsid w:val="2A2DBA23"/>
    <w:rsid w:val="2A2F23C6"/>
    <w:rsid w:val="2A309899"/>
    <w:rsid w:val="2A31E41D"/>
    <w:rsid w:val="2A32B9C9"/>
    <w:rsid w:val="2A32DBF8"/>
    <w:rsid w:val="2A34ED65"/>
    <w:rsid w:val="2A375EED"/>
    <w:rsid w:val="2A4F5581"/>
    <w:rsid w:val="2A512C67"/>
    <w:rsid w:val="2A51D1F9"/>
    <w:rsid w:val="2A66FD02"/>
    <w:rsid w:val="2A67B5E5"/>
    <w:rsid w:val="2A73A883"/>
    <w:rsid w:val="2A7D89AB"/>
    <w:rsid w:val="2A7E2036"/>
    <w:rsid w:val="2A82E111"/>
    <w:rsid w:val="2A85EF7B"/>
    <w:rsid w:val="2A8857EA"/>
    <w:rsid w:val="2A9A1A16"/>
    <w:rsid w:val="2AA015FB"/>
    <w:rsid w:val="2AA4392B"/>
    <w:rsid w:val="2AACC218"/>
    <w:rsid w:val="2AB3A37F"/>
    <w:rsid w:val="2AB3C25A"/>
    <w:rsid w:val="2AB8ED3F"/>
    <w:rsid w:val="2ABBF56A"/>
    <w:rsid w:val="2ACBEAF4"/>
    <w:rsid w:val="2AD8A70F"/>
    <w:rsid w:val="2AD9E40E"/>
    <w:rsid w:val="2ADEE6E5"/>
    <w:rsid w:val="2ADF6B96"/>
    <w:rsid w:val="2AEA9AD1"/>
    <w:rsid w:val="2AED3D7E"/>
    <w:rsid w:val="2AFB8556"/>
    <w:rsid w:val="2B0183C9"/>
    <w:rsid w:val="2B04D4AB"/>
    <w:rsid w:val="2B0612DA"/>
    <w:rsid w:val="2B0B8696"/>
    <w:rsid w:val="2B15F91C"/>
    <w:rsid w:val="2B2051A9"/>
    <w:rsid w:val="2B2FFB84"/>
    <w:rsid w:val="2B35994A"/>
    <w:rsid w:val="2B3CFD85"/>
    <w:rsid w:val="2B3D2427"/>
    <w:rsid w:val="2B4A9A95"/>
    <w:rsid w:val="2B577CDB"/>
    <w:rsid w:val="2B5B1A5E"/>
    <w:rsid w:val="2B60DA20"/>
    <w:rsid w:val="2B71A98D"/>
    <w:rsid w:val="2B7253CD"/>
    <w:rsid w:val="2B814000"/>
    <w:rsid w:val="2B8316D0"/>
    <w:rsid w:val="2B8BB280"/>
    <w:rsid w:val="2B97BF2E"/>
    <w:rsid w:val="2BA58C49"/>
    <w:rsid w:val="2BB22832"/>
    <w:rsid w:val="2BB9D5F1"/>
    <w:rsid w:val="2BBE1363"/>
    <w:rsid w:val="2BC0536F"/>
    <w:rsid w:val="2BCA5007"/>
    <w:rsid w:val="2BD18BAC"/>
    <w:rsid w:val="2BD4DFC6"/>
    <w:rsid w:val="2BD736B9"/>
    <w:rsid w:val="2BD7FA13"/>
    <w:rsid w:val="2BDDE9DC"/>
    <w:rsid w:val="2BDE59FB"/>
    <w:rsid w:val="2BE7B14E"/>
    <w:rsid w:val="2BEFB24A"/>
    <w:rsid w:val="2BFF1088"/>
    <w:rsid w:val="2C082D41"/>
    <w:rsid w:val="2C0A1239"/>
    <w:rsid w:val="2C1467D3"/>
    <w:rsid w:val="2C19F6BB"/>
    <w:rsid w:val="2C1BA390"/>
    <w:rsid w:val="2C1C0007"/>
    <w:rsid w:val="2C3268EB"/>
    <w:rsid w:val="2C3B3095"/>
    <w:rsid w:val="2C53EC4E"/>
    <w:rsid w:val="2C576C6D"/>
    <w:rsid w:val="2C60FBAD"/>
    <w:rsid w:val="2C68EC58"/>
    <w:rsid w:val="2C6C655C"/>
    <w:rsid w:val="2C6E8508"/>
    <w:rsid w:val="2C74324D"/>
    <w:rsid w:val="2C870C87"/>
    <w:rsid w:val="2C8D1969"/>
    <w:rsid w:val="2C8DF978"/>
    <w:rsid w:val="2C8E8D71"/>
    <w:rsid w:val="2C8EB2FE"/>
    <w:rsid w:val="2C936A67"/>
    <w:rsid w:val="2C9BCDF3"/>
    <w:rsid w:val="2C9C0E30"/>
    <w:rsid w:val="2C9E399F"/>
    <w:rsid w:val="2CA00008"/>
    <w:rsid w:val="2CB0E4FD"/>
    <w:rsid w:val="2CB3089E"/>
    <w:rsid w:val="2CB7B2F0"/>
    <w:rsid w:val="2CBC8A66"/>
    <w:rsid w:val="2CC28C64"/>
    <w:rsid w:val="2CC876E8"/>
    <w:rsid w:val="2CCC27B6"/>
    <w:rsid w:val="2CD48852"/>
    <w:rsid w:val="2CDB9836"/>
    <w:rsid w:val="2CDDDFA4"/>
    <w:rsid w:val="2CE9546B"/>
    <w:rsid w:val="2CED82EE"/>
    <w:rsid w:val="2D0D83C2"/>
    <w:rsid w:val="2D0E6517"/>
    <w:rsid w:val="2D1140E1"/>
    <w:rsid w:val="2D11E00C"/>
    <w:rsid w:val="2D19FD7D"/>
    <w:rsid w:val="2D266362"/>
    <w:rsid w:val="2D2E6612"/>
    <w:rsid w:val="2D2FC613"/>
    <w:rsid w:val="2D2FF962"/>
    <w:rsid w:val="2D31484D"/>
    <w:rsid w:val="2D34C9F6"/>
    <w:rsid w:val="2D3BCA29"/>
    <w:rsid w:val="2D4419FA"/>
    <w:rsid w:val="2D4678B9"/>
    <w:rsid w:val="2D48C969"/>
    <w:rsid w:val="2D494DE0"/>
    <w:rsid w:val="2D4B45CE"/>
    <w:rsid w:val="2D4D5439"/>
    <w:rsid w:val="2D62E637"/>
    <w:rsid w:val="2D762D54"/>
    <w:rsid w:val="2D7E019B"/>
    <w:rsid w:val="2D8E4364"/>
    <w:rsid w:val="2DB39271"/>
    <w:rsid w:val="2DB7B35A"/>
    <w:rsid w:val="2DB9B3F1"/>
    <w:rsid w:val="2DBBE1E5"/>
    <w:rsid w:val="2DBC7836"/>
    <w:rsid w:val="2DBF950C"/>
    <w:rsid w:val="2DC2C544"/>
    <w:rsid w:val="2DC61110"/>
    <w:rsid w:val="2DD0FCDB"/>
    <w:rsid w:val="2DD23FF7"/>
    <w:rsid w:val="2DD66B0B"/>
    <w:rsid w:val="2DDC5131"/>
    <w:rsid w:val="2DED9C9E"/>
    <w:rsid w:val="2DF11970"/>
    <w:rsid w:val="2DF8EAB4"/>
    <w:rsid w:val="2DF9A75C"/>
    <w:rsid w:val="2E054153"/>
    <w:rsid w:val="2E08F18E"/>
    <w:rsid w:val="2E0CFDF6"/>
    <w:rsid w:val="2E120793"/>
    <w:rsid w:val="2E21B384"/>
    <w:rsid w:val="2E309893"/>
    <w:rsid w:val="2E3171F2"/>
    <w:rsid w:val="2E3A937A"/>
    <w:rsid w:val="2E3C4C1E"/>
    <w:rsid w:val="2E3EDDC2"/>
    <w:rsid w:val="2E42828F"/>
    <w:rsid w:val="2E48D21D"/>
    <w:rsid w:val="2E4CFA08"/>
    <w:rsid w:val="2E4FD2A6"/>
    <w:rsid w:val="2E54F228"/>
    <w:rsid w:val="2E5C3404"/>
    <w:rsid w:val="2E608B6D"/>
    <w:rsid w:val="2E66FFA6"/>
    <w:rsid w:val="2E6B9055"/>
    <w:rsid w:val="2E6C7986"/>
    <w:rsid w:val="2E745269"/>
    <w:rsid w:val="2E7C9F8E"/>
    <w:rsid w:val="2E7E7859"/>
    <w:rsid w:val="2E80957A"/>
    <w:rsid w:val="2E830F82"/>
    <w:rsid w:val="2E8A2193"/>
    <w:rsid w:val="2E934A1B"/>
    <w:rsid w:val="2E995B6A"/>
    <w:rsid w:val="2EA02508"/>
    <w:rsid w:val="2EA1D3EE"/>
    <w:rsid w:val="2EADF08C"/>
    <w:rsid w:val="2EB53D13"/>
    <w:rsid w:val="2EB57A1C"/>
    <w:rsid w:val="2EB70610"/>
    <w:rsid w:val="2EBA8526"/>
    <w:rsid w:val="2EBEEBFD"/>
    <w:rsid w:val="2ED1209B"/>
    <w:rsid w:val="2ED9A90A"/>
    <w:rsid w:val="2EDF46BD"/>
    <w:rsid w:val="2EE21FC3"/>
    <w:rsid w:val="2EE6B0E7"/>
    <w:rsid w:val="2EE93829"/>
    <w:rsid w:val="2EF6958E"/>
    <w:rsid w:val="2EFF46B2"/>
    <w:rsid w:val="2F044081"/>
    <w:rsid w:val="2F0CA321"/>
    <w:rsid w:val="2F122320"/>
    <w:rsid w:val="2F1738FD"/>
    <w:rsid w:val="2F1841C5"/>
    <w:rsid w:val="2F1C9647"/>
    <w:rsid w:val="2F1D525D"/>
    <w:rsid w:val="2F23A175"/>
    <w:rsid w:val="2F2BBC4F"/>
    <w:rsid w:val="2F327F4A"/>
    <w:rsid w:val="2F3AEA36"/>
    <w:rsid w:val="2F409D1B"/>
    <w:rsid w:val="2F41B37F"/>
    <w:rsid w:val="2F47960F"/>
    <w:rsid w:val="2F4DE226"/>
    <w:rsid w:val="2F4F5504"/>
    <w:rsid w:val="2F5747E8"/>
    <w:rsid w:val="2F5AD8DA"/>
    <w:rsid w:val="2F6479D2"/>
    <w:rsid w:val="2F6C72F5"/>
    <w:rsid w:val="2F745800"/>
    <w:rsid w:val="2F7913D4"/>
    <w:rsid w:val="2F81049F"/>
    <w:rsid w:val="2F8B0E75"/>
    <w:rsid w:val="2F8D50A3"/>
    <w:rsid w:val="2FA26D90"/>
    <w:rsid w:val="2FAB7D7A"/>
    <w:rsid w:val="2FABBD1D"/>
    <w:rsid w:val="2FACC016"/>
    <w:rsid w:val="2FB60A35"/>
    <w:rsid w:val="2FB695E7"/>
    <w:rsid w:val="2FBE7593"/>
    <w:rsid w:val="2FBFC526"/>
    <w:rsid w:val="2FC7B47A"/>
    <w:rsid w:val="2FCB271A"/>
    <w:rsid w:val="2FD0BCEA"/>
    <w:rsid w:val="2FD76FA2"/>
    <w:rsid w:val="2FDB9942"/>
    <w:rsid w:val="2FDD4F3D"/>
    <w:rsid w:val="2FE0E8F4"/>
    <w:rsid w:val="2FEB79DF"/>
    <w:rsid w:val="2FEE4574"/>
    <w:rsid w:val="2FEE5B86"/>
    <w:rsid w:val="2FEEB485"/>
    <w:rsid w:val="2FF474D3"/>
    <w:rsid w:val="2FF88C08"/>
    <w:rsid w:val="30000821"/>
    <w:rsid w:val="30009C2E"/>
    <w:rsid w:val="30022A39"/>
    <w:rsid w:val="300D5FF3"/>
    <w:rsid w:val="3016E594"/>
    <w:rsid w:val="301F3484"/>
    <w:rsid w:val="302B5184"/>
    <w:rsid w:val="303191D7"/>
    <w:rsid w:val="30365358"/>
    <w:rsid w:val="303E16F5"/>
    <w:rsid w:val="3042A5C9"/>
    <w:rsid w:val="3046B3C5"/>
    <w:rsid w:val="304874AF"/>
    <w:rsid w:val="304D6CDD"/>
    <w:rsid w:val="305084BE"/>
    <w:rsid w:val="3051AA66"/>
    <w:rsid w:val="3056AAE0"/>
    <w:rsid w:val="306AC852"/>
    <w:rsid w:val="30722566"/>
    <w:rsid w:val="3073727F"/>
    <w:rsid w:val="3076689D"/>
    <w:rsid w:val="30801E37"/>
    <w:rsid w:val="308748D9"/>
    <w:rsid w:val="308B7982"/>
    <w:rsid w:val="3090D080"/>
    <w:rsid w:val="30922AA1"/>
    <w:rsid w:val="3096277C"/>
    <w:rsid w:val="3096D470"/>
    <w:rsid w:val="3098ECDB"/>
    <w:rsid w:val="309D99CF"/>
    <w:rsid w:val="30A16C91"/>
    <w:rsid w:val="30A641ED"/>
    <w:rsid w:val="30A8E97D"/>
    <w:rsid w:val="30ACAC5E"/>
    <w:rsid w:val="30ADE1C9"/>
    <w:rsid w:val="30B66DE0"/>
    <w:rsid w:val="30CA4621"/>
    <w:rsid w:val="30D8C081"/>
    <w:rsid w:val="30DCBCCC"/>
    <w:rsid w:val="30E17686"/>
    <w:rsid w:val="3100FDE4"/>
    <w:rsid w:val="3110E6CA"/>
    <w:rsid w:val="31198B38"/>
    <w:rsid w:val="311F5691"/>
    <w:rsid w:val="3123EA85"/>
    <w:rsid w:val="3125F414"/>
    <w:rsid w:val="312D5B75"/>
    <w:rsid w:val="3136CA2B"/>
    <w:rsid w:val="3140DEE4"/>
    <w:rsid w:val="3145AFC9"/>
    <w:rsid w:val="314B7FE0"/>
    <w:rsid w:val="31647770"/>
    <w:rsid w:val="3174A97A"/>
    <w:rsid w:val="317D0A46"/>
    <w:rsid w:val="31834090"/>
    <w:rsid w:val="318A2B1A"/>
    <w:rsid w:val="3191E95A"/>
    <w:rsid w:val="31976B96"/>
    <w:rsid w:val="319E4646"/>
    <w:rsid w:val="31A76D7D"/>
    <w:rsid w:val="31BA0695"/>
    <w:rsid w:val="31C416F9"/>
    <w:rsid w:val="31C8B9DF"/>
    <w:rsid w:val="31D69765"/>
    <w:rsid w:val="31E78F42"/>
    <w:rsid w:val="31EB5BB8"/>
    <w:rsid w:val="31F2D5FC"/>
    <w:rsid w:val="31F68126"/>
    <w:rsid w:val="32102CB9"/>
    <w:rsid w:val="32198522"/>
    <w:rsid w:val="322ACF51"/>
    <w:rsid w:val="323948DE"/>
    <w:rsid w:val="32417A0E"/>
    <w:rsid w:val="3243AADA"/>
    <w:rsid w:val="324E8F2A"/>
    <w:rsid w:val="3252AE15"/>
    <w:rsid w:val="325B21F1"/>
    <w:rsid w:val="325BC927"/>
    <w:rsid w:val="3262221B"/>
    <w:rsid w:val="32662402"/>
    <w:rsid w:val="3266A0B1"/>
    <w:rsid w:val="326C1495"/>
    <w:rsid w:val="326C8102"/>
    <w:rsid w:val="3277519C"/>
    <w:rsid w:val="3279E8B7"/>
    <w:rsid w:val="327BBE2C"/>
    <w:rsid w:val="32851C0B"/>
    <w:rsid w:val="329E3F07"/>
    <w:rsid w:val="32ABE7D0"/>
    <w:rsid w:val="32C3AC91"/>
    <w:rsid w:val="32C77E09"/>
    <w:rsid w:val="32C89B06"/>
    <w:rsid w:val="32D225ED"/>
    <w:rsid w:val="32DE576D"/>
    <w:rsid w:val="32E8E6AA"/>
    <w:rsid w:val="32F6C70E"/>
    <w:rsid w:val="32F7BA23"/>
    <w:rsid w:val="32F9F581"/>
    <w:rsid w:val="3301CE0E"/>
    <w:rsid w:val="3308C689"/>
    <w:rsid w:val="33111CD1"/>
    <w:rsid w:val="331295A2"/>
    <w:rsid w:val="331B2A88"/>
    <w:rsid w:val="331BD669"/>
    <w:rsid w:val="3324FA2A"/>
    <w:rsid w:val="332923A9"/>
    <w:rsid w:val="332CA34A"/>
    <w:rsid w:val="332F7E2C"/>
    <w:rsid w:val="33334DDE"/>
    <w:rsid w:val="3336D2E2"/>
    <w:rsid w:val="3344E41E"/>
    <w:rsid w:val="334C8364"/>
    <w:rsid w:val="3351BF76"/>
    <w:rsid w:val="33548F39"/>
    <w:rsid w:val="33618C13"/>
    <w:rsid w:val="336B64C7"/>
    <w:rsid w:val="33755CC6"/>
    <w:rsid w:val="3379A7CE"/>
    <w:rsid w:val="3382EC5E"/>
    <w:rsid w:val="3397804E"/>
    <w:rsid w:val="339FCC70"/>
    <w:rsid w:val="33A44E7F"/>
    <w:rsid w:val="33AC3C93"/>
    <w:rsid w:val="33B00DFB"/>
    <w:rsid w:val="33BD44CB"/>
    <w:rsid w:val="33CFB2AC"/>
    <w:rsid w:val="33D4D395"/>
    <w:rsid w:val="33D9ABCE"/>
    <w:rsid w:val="33E62154"/>
    <w:rsid w:val="33EB4286"/>
    <w:rsid w:val="33F53194"/>
    <w:rsid w:val="33FFB743"/>
    <w:rsid w:val="34035457"/>
    <w:rsid w:val="34061411"/>
    <w:rsid w:val="34175D40"/>
    <w:rsid w:val="3423F537"/>
    <w:rsid w:val="342B2073"/>
    <w:rsid w:val="342BAA49"/>
    <w:rsid w:val="342C05D3"/>
    <w:rsid w:val="34388F6E"/>
    <w:rsid w:val="343CE12D"/>
    <w:rsid w:val="343F6B0A"/>
    <w:rsid w:val="344380E3"/>
    <w:rsid w:val="344DFE97"/>
    <w:rsid w:val="344FC0A7"/>
    <w:rsid w:val="344FC38C"/>
    <w:rsid w:val="3450BF34"/>
    <w:rsid w:val="3452577D"/>
    <w:rsid w:val="34576894"/>
    <w:rsid w:val="3461AD6A"/>
    <w:rsid w:val="34797281"/>
    <w:rsid w:val="348653CA"/>
    <w:rsid w:val="34927EDE"/>
    <w:rsid w:val="349E2418"/>
    <w:rsid w:val="34B07F15"/>
    <w:rsid w:val="34B0F80B"/>
    <w:rsid w:val="34B76279"/>
    <w:rsid w:val="34B7D010"/>
    <w:rsid w:val="34B7EFAA"/>
    <w:rsid w:val="34BB44D7"/>
    <w:rsid w:val="34BB69FA"/>
    <w:rsid w:val="34BBDF0B"/>
    <w:rsid w:val="34C0AE00"/>
    <w:rsid w:val="34C7CF48"/>
    <w:rsid w:val="34CD29F5"/>
    <w:rsid w:val="34D04D67"/>
    <w:rsid w:val="34D4A3DF"/>
    <w:rsid w:val="34E869FF"/>
    <w:rsid w:val="34F05637"/>
    <w:rsid w:val="34F197C4"/>
    <w:rsid w:val="34F602B1"/>
    <w:rsid w:val="34F86B9A"/>
    <w:rsid w:val="34F899B6"/>
    <w:rsid w:val="351246E9"/>
    <w:rsid w:val="35161F4D"/>
    <w:rsid w:val="351A48FC"/>
    <w:rsid w:val="3522CD87"/>
    <w:rsid w:val="3529A34B"/>
    <w:rsid w:val="352CD6AA"/>
    <w:rsid w:val="35376673"/>
    <w:rsid w:val="354123B2"/>
    <w:rsid w:val="35431A35"/>
    <w:rsid w:val="3556E887"/>
    <w:rsid w:val="35577032"/>
    <w:rsid w:val="355F0DE9"/>
    <w:rsid w:val="356225E3"/>
    <w:rsid w:val="357E10FE"/>
    <w:rsid w:val="35826B2F"/>
    <w:rsid w:val="35838536"/>
    <w:rsid w:val="3596C475"/>
    <w:rsid w:val="359931D9"/>
    <w:rsid w:val="35A43658"/>
    <w:rsid w:val="35AAAF4B"/>
    <w:rsid w:val="35ABE15B"/>
    <w:rsid w:val="35AE880A"/>
    <w:rsid w:val="35BF9722"/>
    <w:rsid w:val="35C96B96"/>
    <w:rsid w:val="35D4FCAC"/>
    <w:rsid w:val="35D7C960"/>
    <w:rsid w:val="35DD3D39"/>
    <w:rsid w:val="35DF8B5E"/>
    <w:rsid w:val="35E06FA3"/>
    <w:rsid w:val="35F58449"/>
    <w:rsid w:val="35F92114"/>
    <w:rsid w:val="3603D59E"/>
    <w:rsid w:val="3616B149"/>
    <w:rsid w:val="361DA256"/>
    <w:rsid w:val="362552AC"/>
    <w:rsid w:val="36268FC0"/>
    <w:rsid w:val="362B2B1A"/>
    <w:rsid w:val="363877DA"/>
    <w:rsid w:val="36398074"/>
    <w:rsid w:val="363C28E2"/>
    <w:rsid w:val="364FD95C"/>
    <w:rsid w:val="36581465"/>
    <w:rsid w:val="36589249"/>
    <w:rsid w:val="366154E7"/>
    <w:rsid w:val="36648775"/>
    <w:rsid w:val="366FC89C"/>
    <w:rsid w:val="36713374"/>
    <w:rsid w:val="367429BC"/>
    <w:rsid w:val="367B914E"/>
    <w:rsid w:val="368BEED2"/>
    <w:rsid w:val="369A8C8F"/>
    <w:rsid w:val="369F8AF0"/>
    <w:rsid w:val="36A2051A"/>
    <w:rsid w:val="36B2FE85"/>
    <w:rsid w:val="36B8063C"/>
    <w:rsid w:val="36D1DAE8"/>
    <w:rsid w:val="36D45F4E"/>
    <w:rsid w:val="36D74D60"/>
    <w:rsid w:val="36E0F5BB"/>
    <w:rsid w:val="36E692C2"/>
    <w:rsid w:val="36EE08DF"/>
    <w:rsid w:val="36F54116"/>
    <w:rsid w:val="36F78063"/>
    <w:rsid w:val="36F90CE0"/>
    <w:rsid w:val="36FD1EFA"/>
    <w:rsid w:val="36FE5A3B"/>
    <w:rsid w:val="3700DEAB"/>
    <w:rsid w:val="3705E973"/>
    <w:rsid w:val="371237EA"/>
    <w:rsid w:val="371475A9"/>
    <w:rsid w:val="3719A849"/>
    <w:rsid w:val="371D2F90"/>
    <w:rsid w:val="37238266"/>
    <w:rsid w:val="37396DE3"/>
    <w:rsid w:val="373EF918"/>
    <w:rsid w:val="374099AE"/>
    <w:rsid w:val="3740E74C"/>
    <w:rsid w:val="374E07B5"/>
    <w:rsid w:val="37509DFA"/>
    <w:rsid w:val="375DB534"/>
    <w:rsid w:val="3762FDF1"/>
    <w:rsid w:val="376786A3"/>
    <w:rsid w:val="376E6B10"/>
    <w:rsid w:val="3770C7BB"/>
    <w:rsid w:val="37876CCC"/>
    <w:rsid w:val="3788E6AA"/>
    <w:rsid w:val="379182E6"/>
    <w:rsid w:val="3793BAD7"/>
    <w:rsid w:val="37956957"/>
    <w:rsid w:val="3797A395"/>
    <w:rsid w:val="37996F7E"/>
    <w:rsid w:val="37C72773"/>
    <w:rsid w:val="37C8D904"/>
    <w:rsid w:val="37CFC0DA"/>
    <w:rsid w:val="37CFF201"/>
    <w:rsid w:val="37D21994"/>
    <w:rsid w:val="37D45B97"/>
    <w:rsid w:val="37E1D54C"/>
    <w:rsid w:val="37E43B2D"/>
    <w:rsid w:val="37EF0E54"/>
    <w:rsid w:val="37F37773"/>
    <w:rsid w:val="37FF2383"/>
    <w:rsid w:val="380584E3"/>
    <w:rsid w:val="3805FAAF"/>
    <w:rsid w:val="381B5AE6"/>
    <w:rsid w:val="381CC3EF"/>
    <w:rsid w:val="38233611"/>
    <w:rsid w:val="382BF439"/>
    <w:rsid w:val="382E721C"/>
    <w:rsid w:val="3831049C"/>
    <w:rsid w:val="3837313D"/>
    <w:rsid w:val="383B1A0D"/>
    <w:rsid w:val="383B2DAC"/>
    <w:rsid w:val="38432DA7"/>
    <w:rsid w:val="385378B6"/>
    <w:rsid w:val="38561F95"/>
    <w:rsid w:val="38592B66"/>
    <w:rsid w:val="385E6187"/>
    <w:rsid w:val="38646419"/>
    <w:rsid w:val="3874721D"/>
    <w:rsid w:val="388528FD"/>
    <w:rsid w:val="38890F06"/>
    <w:rsid w:val="38896257"/>
    <w:rsid w:val="389FC29F"/>
    <w:rsid w:val="38A05264"/>
    <w:rsid w:val="38A632B6"/>
    <w:rsid w:val="38C0BBB1"/>
    <w:rsid w:val="38C81E0C"/>
    <w:rsid w:val="38D5A6BF"/>
    <w:rsid w:val="38D76AE5"/>
    <w:rsid w:val="38DC93A9"/>
    <w:rsid w:val="38DD99EB"/>
    <w:rsid w:val="38E492BC"/>
    <w:rsid w:val="38E540CD"/>
    <w:rsid w:val="38E5FFB7"/>
    <w:rsid w:val="38E921BB"/>
    <w:rsid w:val="38E9288A"/>
    <w:rsid w:val="38F8D3BD"/>
    <w:rsid w:val="38FD89CE"/>
    <w:rsid w:val="390CED35"/>
    <w:rsid w:val="3915842E"/>
    <w:rsid w:val="3918D37A"/>
    <w:rsid w:val="3918E882"/>
    <w:rsid w:val="391A7E0C"/>
    <w:rsid w:val="39271CCC"/>
    <w:rsid w:val="392DBC83"/>
    <w:rsid w:val="393077F4"/>
    <w:rsid w:val="3939ED31"/>
    <w:rsid w:val="393BC66D"/>
    <w:rsid w:val="395233B7"/>
    <w:rsid w:val="3965E938"/>
    <w:rsid w:val="3967C7E8"/>
    <w:rsid w:val="3968AC19"/>
    <w:rsid w:val="396D9BDB"/>
    <w:rsid w:val="39702BF8"/>
    <w:rsid w:val="39855730"/>
    <w:rsid w:val="3986E127"/>
    <w:rsid w:val="398D3A1B"/>
    <w:rsid w:val="3991FD32"/>
    <w:rsid w:val="39971859"/>
    <w:rsid w:val="399C1E90"/>
    <w:rsid w:val="399D4D6A"/>
    <w:rsid w:val="39A1D617"/>
    <w:rsid w:val="39A59AA9"/>
    <w:rsid w:val="39AC2B06"/>
    <w:rsid w:val="39AD7CE8"/>
    <w:rsid w:val="39C139B1"/>
    <w:rsid w:val="39C86D5D"/>
    <w:rsid w:val="39D1BA3F"/>
    <w:rsid w:val="39D1DB5A"/>
    <w:rsid w:val="39DC369D"/>
    <w:rsid w:val="39DD9E5D"/>
    <w:rsid w:val="39EE06BB"/>
    <w:rsid w:val="39EFCD80"/>
    <w:rsid w:val="39FB1F2E"/>
    <w:rsid w:val="39FF122C"/>
    <w:rsid w:val="3A037C17"/>
    <w:rsid w:val="3A05D68C"/>
    <w:rsid w:val="3A075A64"/>
    <w:rsid w:val="3A0C6E4F"/>
    <w:rsid w:val="3A13062B"/>
    <w:rsid w:val="3A14EECB"/>
    <w:rsid w:val="3A19AA79"/>
    <w:rsid w:val="3A1F9C89"/>
    <w:rsid w:val="3A20E212"/>
    <w:rsid w:val="3A24CB7C"/>
    <w:rsid w:val="3A26CBE3"/>
    <w:rsid w:val="3A2FF7C6"/>
    <w:rsid w:val="3A3BE673"/>
    <w:rsid w:val="3A3FCD82"/>
    <w:rsid w:val="3A3FE69C"/>
    <w:rsid w:val="3A40C871"/>
    <w:rsid w:val="3A433538"/>
    <w:rsid w:val="3A48A04C"/>
    <w:rsid w:val="3A5066C6"/>
    <w:rsid w:val="3A62DB31"/>
    <w:rsid w:val="3A7510D6"/>
    <w:rsid w:val="3A761D87"/>
    <w:rsid w:val="3A853E4C"/>
    <w:rsid w:val="3A8C7DA1"/>
    <w:rsid w:val="3A9173A7"/>
    <w:rsid w:val="3A956BEA"/>
    <w:rsid w:val="3A9B6A9A"/>
    <w:rsid w:val="3AA1CDCD"/>
    <w:rsid w:val="3AB5D3DD"/>
    <w:rsid w:val="3ABA2B65"/>
    <w:rsid w:val="3ABF2965"/>
    <w:rsid w:val="3ACB534C"/>
    <w:rsid w:val="3AD379C9"/>
    <w:rsid w:val="3AE1469D"/>
    <w:rsid w:val="3AEF9CA3"/>
    <w:rsid w:val="3AF80331"/>
    <w:rsid w:val="3AFD841E"/>
    <w:rsid w:val="3B0AB19E"/>
    <w:rsid w:val="3B0B9FAC"/>
    <w:rsid w:val="3B11A933"/>
    <w:rsid w:val="3B128270"/>
    <w:rsid w:val="3B1FEB69"/>
    <w:rsid w:val="3B3198FF"/>
    <w:rsid w:val="3B3BF85A"/>
    <w:rsid w:val="3B3C8154"/>
    <w:rsid w:val="3B3E7467"/>
    <w:rsid w:val="3B49FD75"/>
    <w:rsid w:val="3B4D3FD3"/>
    <w:rsid w:val="3B5E316A"/>
    <w:rsid w:val="3B5E7B0A"/>
    <w:rsid w:val="3B63C215"/>
    <w:rsid w:val="3B65B172"/>
    <w:rsid w:val="3B791ADB"/>
    <w:rsid w:val="3B7B0994"/>
    <w:rsid w:val="3B7B76A8"/>
    <w:rsid w:val="3B7F47B9"/>
    <w:rsid w:val="3B85E80C"/>
    <w:rsid w:val="3B917850"/>
    <w:rsid w:val="3B91F20C"/>
    <w:rsid w:val="3B92C963"/>
    <w:rsid w:val="3B9C2C27"/>
    <w:rsid w:val="3BA962AA"/>
    <w:rsid w:val="3BAB7E93"/>
    <w:rsid w:val="3BAEECAF"/>
    <w:rsid w:val="3BB467C6"/>
    <w:rsid w:val="3BB5B1EE"/>
    <w:rsid w:val="3BBA0D81"/>
    <w:rsid w:val="3BC09022"/>
    <w:rsid w:val="3BCBBD2D"/>
    <w:rsid w:val="3BCC3332"/>
    <w:rsid w:val="3BCDB97A"/>
    <w:rsid w:val="3BD1541E"/>
    <w:rsid w:val="3BECE99B"/>
    <w:rsid w:val="3BF07177"/>
    <w:rsid w:val="3BF249D6"/>
    <w:rsid w:val="3BF6B912"/>
    <w:rsid w:val="3BFF4FB5"/>
    <w:rsid w:val="3C0C6696"/>
    <w:rsid w:val="3C12D12C"/>
    <w:rsid w:val="3C1E3BE5"/>
    <w:rsid w:val="3C20E794"/>
    <w:rsid w:val="3C2547C8"/>
    <w:rsid w:val="3C40C021"/>
    <w:rsid w:val="3C42F7B1"/>
    <w:rsid w:val="3C4D3256"/>
    <w:rsid w:val="3C56A168"/>
    <w:rsid w:val="3C582E5F"/>
    <w:rsid w:val="3C5AA8C9"/>
    <w:rsid w:val="3C72AE9F"/>
    <w:rsid w:val="3C775EFB"/>
    <w:rsid w:val="3C815B37"/>
    <w:rsid w:val="3C821D37"/>
    <w:rsid w:val="3C8787FF"/>
    <w:rsid w:val="3C939316"/>
    <w:rsid w:val="3CA43C58"/>
    <w:rsid w:val="3CAFC56E"/>
    <w:rsid w:val="3CB8AE30"/>
    <w:rsid w:val="3CC7469E"/>
    <w:rsid w:val="3CCB19CB"/>
    <w:rsid w:val="3CD6B89C"/>
    <w:rsid w:val="3CDF2C0A"/>
    <w:rsid w:val="3CE61CA5"/>
    <w:rsid w:val="3CEB643B"/>
    <w:rsid w:val="3CF18827"/>
    <w:rsid w:val="3CF4E424"/>
    <w:rsid w:val="3D0AC4AF"/>
    <w:rsid w:val="3D151E4C"/>
    <w:rsid w:val="3D1607C6"/>
    <w:rsid w:val="3D176E91"/>
    <w:rsid w:val="3D187B5B"/>
    <w:rsid w:val="3D1CEF84"/>
    <w:rsid w:val="3D292128"/>
    <w:rsid w:val="3D3A70B2"/>
    <w:rsid w:val="3D4F19BA"/>
    <w:rsid w:val="3D626064"/>
    <w:rsid w:val="3D658165"/>
    <w:rsid w:val="3D6BE9F0"/>
    <w:rsid w:val="3D7685EC"/>
    <w:rsid w:val="3D77A6D1"/>
    <w:rsid w:val="3D7EFA7D"/>
    <w:rsid w:val="3D852211"/>
    <w:rsid w:val="3D947604"/>
    <w:rsid w:val="3D9BC1D3"/>
    <w:rsid w:val="3D9C9F5E"/>
    <w:rsid w:val="3DA03875"/>
    <w:rsid w:val="3DA8E2F2"/>
    <w:rsid w:val="3DAAE737"/>
    <w:rsid w:val="3DC397C8"/>
    <w:rsid w:val="3DC943A9"/>
    <w:rsid w:val="3DC9689C"/>
    <w:rsid w:val="3DCA6020"/>
    <w:rsid w:val="3DD68EAC"/>
    <w:rsid w:val="3DE77FF2"/>
    <w:rsid w:val="3DE87820"/>
    <w:rsid w:val="3DEF9C16"/>
    <w:rsid w:val="3DFDBDAA"/>
    <w:rsid w:val="3E01CCDC"/>
    <w:rsid w:val="3E05D64C"/>
    <w:rsid w:val="3E0B100C"/>
    <w:rsid w:val="3E1346CF"/>
    <w:rsid w:val="3E1AF70F"/>
    <w:rsid w:val="3E1F9E03"/>
    <w:rsid w:val="3E224F8D"/>
    <w:rsid w:val="3E2A07AE"/>
    <w:rsid w:val="3E3F9550"/>
    <w:rsid w:val="3E47661D"/>
    <w:rsid w:val="3E4F40A8"/>
    <w:rsid w:val="3E5DB8C3"/>
    <w:rsid w:val="3E652AF8"/>
    <w:rsid w:val="3E657B62"/>
    <w:rsid w:val="3E67C272"/>
    <w:rsid w:val="3E6ECFCF"/>
    <w:rsid w:val="3E76CC64"/>
    <w:rsid w:val="3E79431D"/>
    <w:rsid w:val="3E797B0B"/>
    <w:rsid w:val="3E7BB9E7"/>
    <w:rsid w:val="3E7C3729"/>
    <w:rsid w:val="3E7DACEC"/>
    <w:rsid w:val="3E87B51F"/>
    <w:rsid w:val="3E87C116"/>
    <w:rsid w:val="3E8E6A03"/>
    <w:rsid w:val="3E8F2CD6"/>
    <w:rsid w:val="3E900F64"/>
    <w:rsid w:val="3E9237EF"/>
    <w:rsid w:val="3E93080F"/>
    <w:rsid w:val="3E948F46"/>
    <w:rsid w:val="3EA346AB"/>
    <w:rsid w:val="3EA49DC1"/>
    <w:rsid w:val="3EA78A29"/>
    <w:rsid w:val="3EAADD9F"/>
    <w:rsid w:val="3EB18D75"/>
    <w:rsid w:val="3EBC0C04"/>
    <w:rsid w:val="3EC06762"/>
    <w:rsid w:val="3EC14F8A"/>
    <w:rsid w:val="3EDE637F"/>
    <w:rsid w:val="3EE99F8E"/>
    <w:rsid w:val="3EF1442A"/>
    <w:rsid w:val="3EF1B131"/>
    <w:rsid w:val="3EF674DF"/>
    <w:rsid w:val="3EF69DB5"/>
    <w:rsid w:val="3EFBE5A9"/>
    <w:rsid w:val="3F026851"/>
    <w:rsid w:val="3F094965"/>
    <w:rsid w:val="3F0A5955"/>
    <w:rsid w:val="3F1DB5C0"/>
    <w:rsid w:val="3F1DC7DA"/>
    <w:rsid w:val="3F1E982E"/>
    <w:rsid w:val="3F21073F"/>
    <w:rsid w:val="3F22B685"/>
    <w:rsid w:val="3F2C40D3"/>
    <w:rsid w:val="3F33BCB4"/>
    <w:rsid w:val="3F4441B1"/>
    <w:rsid w:val="3F4AAC1B"/>
    <w:rsid w:val="3F5C3B9C"/>
    <w:rsid w:val="3F67DBF1"/>
    <w:rsid w:val="3F74223E"/>
    <w:rsid w:val="3F74BB4E"/>
    <w:rsid w:val="3F78D4E0"/>
    <w:rsid w:val="3F7A726F"/>
    <w:rsid w:val="3F82E9E6"/>
    <w:rsid w:val="3F83F16D"/>
    <w:rsid w:val="3F8FC657"/>
    <w:rsid w:val="3F90701B"/>
    <w:rsid w:val="3F91AE67"/>
    <w:rsid w:val="3FA5CE50"/>
    <w:rsid w:val="3FAAEA7B"/>
    <w:rsid w:val="3FAFDF27"/>
    <w:rsid w:val="3FC400C2"/>
    <w:rsid w:val="3FC4B047"/>
    <w:rsid w:val="3FD0C0BE"/>
    <w:rsid w:val="3FD1532E"/>
    <w:rsid w:val="3FE4F05F"/>
    <w:rsid w:val="3FE7329D"/>
    <w:rsid w:val="3FEAF959"/>
    <w:rsid w:val="3FFF0CEE"/>
    <w:rsid w:val="40063BA4"/>
    <w:rsid w:val="40118ABD"/>
    <w:rsid w:val="401AF89B"/>
    <w:rsid w:val="40211D93"/>
    <w:rsid w:val="402FD1F7"/>
    <w:rsid w:val="4031069B"/>
    <w:rsid w:val="40313D00"/>
    <w:rsid w:val="4034F023"/>
    <w:rsid w:val="4038C276"/>
    <w:rsid w:val="403A72A1"/>
    <w:rsid w:val="403F28CA"/>
    <w:rsid w:val="40462D6B"/>
    <w:rsid w:val="40517816"/>
    <w:rsid w:val="406C31DD"/>
    <w:rsid w:val="406F20BA"/>
    <w:rsid w:val="40787FD0"/>
    <w:rsid w:val="407B4C49"/>
    <w:rsid w:val="40810D9B"/>
    <w:rsid w:val="408215E8"/>
    <w:rsid w:val="408EBBAA"/>
    <w:rsid w:val="40908E29"/>
    <w:rsid w:val="40921608"/>
    <w:rsid w:val="409DD4D6"/>
    <w:rsid w:val="40A683B5"/>
    <w:rsid w:val="40A854C5"/>
    <w:rsid w:val="40ABDC7D"/>
    <w:rsid w:val="40ACF9B4"/>
    <w:rsid w:val="40C0AD29"/>
    <w:rsid w:val="40C27464"/>
    <w:rsid w:val="40D0C05A"/>
    <w:rsid w:val="40D2609B"/>
    <w:rsid w:val="40D6D046"/>
    <w:rsid w:val="40E035F2"/>
    <w:rsid w:val="40E3AEFF"/>
    <w:rsid w:val="40E415F1"/>
    <w:rsid w:val="40E9C7DF"/>
    <w:rsid w:val="40EBFFA8"/>
    <w:rsid w:val="40EDEE2C"/>
    <w:rsid w:val="40EEDC2A"/>
    <w:rsid w:val="40EFD53B"/>
    <w:rsid w:val="40F50353"/>
    <w:rsid w:val="40F84E10"/>
    <w:rsid w:val="41022E45"/>
    <w:rsid w:val="4104735D"/>
    <w:rsid w:val="410FC5FC"/>
    <w:rsid w:val="4111D92E"/>
    <w:rsid w:val="41150687"/>
    <w:rsid w:val="411E9F54"/>
    <w:rsid w:val="412750F8"/>
    <w:rsid w:val="413792EF"/>
    <w:rsid w:val="41455291"/>
    <w:rsid w:val="414A4DF7"/>
    <w:rsid w:val="41566739"/>
    <w:rsid w:val="41571EE9"/>
    <w:rsid w:val="415EF5EC"/>
    <w:rsid w:val="4162060D"/>
    <w:rsid w:val="416BBB4F"/>
    <w:rsid w:val="416C13CA"/>
    <w:rsid w:val="416E30D7"/>
    <w:rsid w:val="4181A8F0"/>
    <w:rsid w:val="4183D2F6"/>
    <w:rsid w:val="418C6ACD"/>
    <w:rsid w:val="418FC145"/>
    <w:rsid w:val="419AFEC9"/>
    <w:rsid w:val="41A144E3"/>
    <w:rsid w:val="41A4B110"/>
    <w:rsid w:val="41AACB26"/>
    <w:rsid w:val="41AEDA98"/>
    <w:rsid w:val="41B1EFE5"/>
    <w:rsid w:val="41B3C001"/>
    <w:rsid w:val="41B74ED0"/>
    <w:rsid w:val="41C52178"/>
    <w:rsid w:val="41CAA387"/>
    <w:rsid w:val="41CB53CD"/>
    <w:rsid w:val="41CEB03E"/>
    <w:rsid w:val="41D49D5A"/>
    <w:rsid w:val="41D4E2A5"/>
    <w:rsid w:val="41E1E61A"/>
    <w:rsid w:val="41E344E3"/>
    <w:rsid w:val="41E821EC"/>
    <w:rsid w:val="41F2255E"/>
    <w:rsid w:val="41FF2516"/>
    <w:rsid w:val="420A8F3C"/>
    <w:rsid w:val="42152F66"/>
    <w:rsid w:val="4216B9A1"/>
    <w:rsid w:val="4218A2FF"/>
    <w:rsid w:val="421DFB94"/>
    <w:rsid w:val="42268564"/>
    <w:rsid w:val="422AE471"/>
    <w:rsid w:val="422BCCB3"/>
    <w:rsid w:val="422C1780"/>
    <w:rsid w:val="423172D3"/>
    <w:rsid w:val="4238DD94"/>
    <w:rsid w:val="423BD3F4"/>
    <w:rsid w:val="423E63AA"/>
    <w:rsid w:val="42522EB8"/>
    <w:rsid w:val="4253C10F"/>
    <w:rsid w:val="4256FBFC"/>
    <w:rsid w:val="425A671C"/>
    <w:rsid w:val="425AE2D1"/>
    <w:rsid w:val="42689BA3"/>
    <w:rsid w:val="426A50A1"/>
    <w:rsid w:val="4279C781"/>
    <w:rsid w:val="427BE273"/>
    <w:rsid w:val="42915A61"/>
    <w:rsid w:val="429461E0"/>
    <w:rsid w:val="4294B879"/>
    <w:rsid w:val="4296DC47"/>
    <w:rsid w:val="42A494AA"/>
    <w:rsid w:val="42A73EAF"/>
    <w:rsid w:val="42AB69AE"/>
    <w:rsid w:val="42B7CABF"/>
    <w:rsid w:val="42CCECF3"/>
    <w:rsid w:val="42CD416C"/>
    <w:rsid w:val="42D23FD3"/>
    <w:rsid w:val="42D62F00"/>
    <w:rsid w:val="42DB8332"/>
    <w:rsid w:val="42EC9347"/>
    <w:rsid w:val="42F94BD1"/>
    <w:rsid w:val="42FDF6E5"/>
    <w:rsid w:val="4300C157"/>
    <w:rsid w:val="430AD2BC"/>
    <w:rsid w:val="4315DE3A"/>
    <w:rsid w:val="4324EAEA"/>
    <w:rsid w:val="433F29BB"/>
    <w:rsid w:val="4344171C"/>
    <w:rsid w:val="4349C02D"/>
    <w:rsid w:val="434A8B8A"/>
    <w:rsid w:val="435393E7"/>
    <w:rsid w:val="43554DB1"/>
    <w:rsid w:val="435DF197"/>
    <w:rsid w:val="435F927D"/>
    <w:rsid w:val="43649478"/>
    <w:rsid w:val="436C1D75"/>
    <w:rsid w:val="4373C697"/>
    <w:rsid w:val="4373C80E"/>
    <w:rsid w:val="4384A449"/>
    <w:rsid w:val="4389DCE5"/>
    <w:rsid w:val="438D4BD6"/>
    <w:rsid w:val="43943DF4"/>
    <w:rsid w:val="439ABA2B"/>
    <w:rsid w:val="43A3004C"/>
    <w:rsid w:val="43AA76BD"/>
    <w:rsid w:val="43B3606D"/>
    <w:rsid w:val="43B379DE"/>
    <w:rsid w:val="43BEE09F"/>
    <w:rsid w:val="43C194DB"/>
    <w:rsid w:val="43CB7F29"/>
    <w:rsid w:val="43D582C1"/>
    <w:rsid w:val="43D5FF91"/>
    <w:rsid w:val="43E2350E"/>
    <w:rsid w:val="43EF358D"/>
    <w:rsid w:val="43F047E1"/>
    <w:rsid w:val="4413B19F"/>
    <w:rsid w:val="441823CF"/>
    <w:rsid w:val="44216B7C"/>
    <w:rsid w:val="4422ABC2"/>
    <w:rsid w:val="4428FE1E"/>
    <w:rsid w:val="442DFBDA"/>
    <w:rsid w:val="44370322"/>
    <w:rsid w:val="443E1692"/>
    <w:rsid w:val="444533B9"/>
    <w:rsid w:val="44519C59"/>
    <w:rsid w:val="44611F84"/>
    <w:rsid w:val="44648624"/>
    <w:rsid w:val="44651FD6"/>
    <w:rsid w:val="446720DE"/>
    <w:rsid w:val="44692250"/>
    <w:rsid w:val="446A1636"/>
    <w:rsid w:val="446F651D"/>
    <w:rsid w:val="447339C6"/>
    <w:rsid w:val="447CF149"/>
    <w:rsid w:val="4480FDDE"/>
    <w:rsid w:val="4481D13F"/>
    <w:rsid w:val="4489BCB1"/>
    <w:rsid w:val="44A38EEF"/>
    <w:rsid w:val="44A750D2"/>
    <w:rsid w:val="44AE328E"/>
    <w:rsid w:val="44B731E0"/>
    <w:rsid w:val="44B73571"/>
    <w:rsid w:val="44BC7D6E"/>
    <w:rsid w:val="44BED374"/>
    <w:rsid w:val="44C45C0F"/>
    <w:rsid w:val="44CBD62B"/>
    <w:rsid w:val="44D16C6B"/>
    <w:rsid w:val="44D4F93A"/>
    <w:rsid w:val="44DEB3D3"/>
    <w:rsid w:val="44E5D52B"/>
    <w:rsid w:val="44E9E84E"/>
    <w:rsid w:val="44ECF84E"/>
    <w:rsid w:val="44ECFF4C"/>
    <w:rsid w:val="44FBC4E5"/>
    <w:rsid w:val="44FBD98E"/>
    <w:rsid w:val="450155C1"/>
    <w:rsid w:val="450A8DE2"/>
    <w:rsid w:val="451DC7AD"/>
    <w:rsid w:val="4522821E"/>
    <w:rsid w:val="4524B42B"/>
    <w:rsid w:val="452EBC54"/>
    <w:rsid w:val="4530BE23"/>
    <w:rsid w:val="45328C7E"/>
    <w:rsid w:val="4532984E"/>
    <w:rsid w:val="453CB72F"/>
    <w:rsid w:val="45443ADB"/>
    <w:rsid w:val="454A6B72"/>
    <w:rsid w:val="454BEA0B"/>
    <w:rsid w:val="455750E8"/>
    <w:rsid w:val="455B5DED"/>
    <w:rsid w:val="455D92DB"/>
    <w:rsid w:val="4560B7CF"/>
    <w:rsid w:val="4566346B"/>
    <w:rsid w:val="4568A4EE"/>
    <w:rsid w:val="457F5D4B"/>
    <w:rsid w:val="4580754C"/>
    <w:rsid w:val="458D0CAB"/>
    <w:rsid w:val="458FC83A"/>
    <w:rsid w:val="4590A819"/>
    <w:rsid w:val="459CDC88"/>
    <w:rsid w:val="45A1C20F"/>
    <w:rsid w:val="45A5989E"/>
    <w:rsid w:val="45AFD1A1"/>
    <w:rsid w:val="45B42EA7"/>
    <w:rsid w:val="45B7E544"/>
    <w:rsid w:val="45C3499E"/>
    <w:rsid w:val="45CE0ACF"/>
    <w:rsid w:val="45D28464"/>
    <w:rsid w:val="45EFEEF3"/>
    <w:rsid w:val="460E511C"/>
    <w:rsid w:val="4612CA91"/>
    <w:rsid w:val="461A5774"/>
    <w:rsid w:val="461C197C"/>
    <w:rsid w:val="461C544D"/>
    <w:rsid w:val="463AB263"/>
    <w:rsid w:val="46411B4B"/>
    <w:rsid w:val="4647276C"/>
    <w:rsid w:val="464F1C26"/>
    <w:rsid w:val="46513C4A"/>
    <w:rsid w:val="46540C87"/>
    <w:rsid w:val="46559787"/>
    <w:rsid w:val="465F7700"/>
    <w:rsid w:val="466A075F"/>
    <w:rsid w:val="466A9FA7"/>
    <w:rsid w:val="466C8463"/>
    <w:rsid w:val="468A8286"/>
    <w:rsid w:val="46922029"/>
    <w:rsid w:val="4696609E"/>
    <w:rsid w:val="469CACFA"/>
    <w:rsid w:val="469CF7E5"/>
    <w:rsid w:val="46ACA337"/>
    <w:rsid w:val="46ACF7E6"/>
    <w:rsid w:val="46B2ECA7"/>
    <w:rsid w:val="46B3CD05"/>
    <w:rsid w:val="46B4B5E4"/>
    <w:rsid w:val="46B5CB8E"/>
    <w:rsid w:val="46BD87FE"/>
    <w:rsid w:val="46BEB06F"/>
    <w:rsid w:val="46D662E9"/>
    <w:rsid w:val="46D79E60"/>
    <w:rsid w:val="46DCF161"/>
    <w:rsid w:val="46E3D3B4"/>
    <w:rsid w:val="46EA475F"/>
    <w:rsid w:val="46EAB872"/>
    <w:rsid w:val="46EB6AE2"/>
    <w:rsid w:val="46EC8F83"/>
    <w:rsid w:val="46F74BBC"/>
    <w:rsid w:val="46FA3CF1"/>
    <w:rsid w:val="4701555A"/>
    <w:rsid w:val="470BEE36"/>
    <w:rsid w:val="47110650"/>
    <w:rsid w:val="4711B5F3"/>
    <w:rsid w:val="4716A191"/>
    <w:rsid w:val="47187263"/>
    <w:rsid w:val="471A1EB4"/>
    <w:rsid w:val="471A4BD2"/>
    <w:rsid w:val="47273D89"/>
    <w:rsid w:val="47334529"/>
    <w:rsid w:val="47398AED"/>
    <w:rsid w:val="473A16BD"/>
    <w:rsid w:val="4741F219"/>
    <w:rsid w:val="4746A10C"/>
    <w:rsid w:val="474D956D"/>
    <w:rsid w:val="475032D0"/>
    <w:rsid w:val="475260E7"/>
    <w:rsid w:val="47540308"/>
    <w:rsid w:val="476812EA"/>
    <w:rsid w:val="476947D4"/>
    <w:rsid w:val="4780F74F"/>
    <w:rsid w:val="47954724"/>
    <w:rsid w:val="479B1D45"/>
    <w:rsid w:val="479BDEF6"/>
    <w:rsid w:val="479EA199"/>
    <w:rsid w:val="47A025C9"/>
    <w:rsid w:val="47A2A09C"/>
    <w:rsid w:val="47AC428B"/>
    <w:rsid w:val="47B03E59"/>
    <w:rsid w:val="47B167BE"/>
    <w:rsid w:val="47B3C38D"/>
    <w:rsid w:val="47B4CD73"/>
    <w:rsid w:val="47C9465C"/>
    <w:rsid w:val="47D12E08"/>
    <w:rsid w:val="47DD8E3D"/>
    <w:rsid w:val="47E216EE"/>
    <w:rsid w:val="47EEB7E5"/>
    <w:rsid w:val="47F289A8"/>
    <w:rsid w:val="47F905B3"/>
    <w:rsid w:val="47F9B3F0"/>
    <w:rsid w:val="47FD9E9C"/>
    <w:rsid w:val="47FFE0F3"/>
    <w:rsid w:val="48079FFA"/>
    <w:rsid w:val="4809032C"/>
    <w:rsid w:val="4810B611"/>
    <w:rsid w:val="4812455F"/>
    <w:rsid w:val="481258B7"/>
    <w:rsid w:val="4816A185"/>
    <w:rsid w:val="481C9638"/>
    <w:rsid w:val="482B76AA"/>
    <w:rsid w:val="484794D8"/>
    <w:rsid w:val="485536A0"/>
    <w:rsid w:val="4856902A"/>
    <w:rsid w:val="4856BB01"/>
    <w:rsid w:val="4859CF24"/>
    <w:rsid w:val="485A510D"/>
    <w:rsid w:val="486317BC"/>
    <w:rsid w:val="486976D6"/>
    <w:rsid w:val="486B7044"/>
    <w:rsid w:val="4875ED07"/>
    <w:rsid w:val="487AF824"/>
    <w:rsid w:val="487D4758"/>
    <w:rsid w:val="487F21A6"/>
    <w:rsid w:val="48813CAA"/>
    <w:rsid w:val="48910B57"/>
    <w:rsid w:val="4894B29A"/>
    <w:rsid w:val="48960F3D"/>
    <w:rsid w:val="4899A19B"/>
    <w:rsid w:val="489C6A57"/>
    <w:rsid w:val="489F754A"/>
    <w:rsid w:val="48A89FBE"/>
    <w:rsid w:val="48AB6599"/>
    <w:rsid w:val="48AD48AE"/>
    <w:rsid w:val="48B39E99"/>
    <w:rsid w:val="48BDB41A"/>
    <w:rsid w:val="48C17B4A"/>
    <w:rsid w:val="48C3D833"/>
    <w:rsid w:val="48D75FBC"/>
    <w:rsid w:val="48E17117"/>
    <w:rsid w:val="48E188E0"/>
    <w:rsid w:val="48E40BFA"/>
    <w:rsid w:val="48E4577A"/>
    <w:rsid w:val="48E9B907"/>
    <w:rsid w:val="48EF3318"/>
    <w:rsid w:val="48F60539"/>
    <w:rsid w:val="48FA3D82"/>
    <w:rsid w:val="48FD22F6"/>
    <w:rsid w:val="49052FEE"/>
    <w:rsid w:val="4906A413"/>
    <w:rsid w:val="4907DCF9"/>
    <w:rsid w:val="49098675"/>
    <w:rsid w:val="49132F02"/>
    <w:rsid w:val="49136D1F"/>
    <w:rsid w:val="492B66C2"/>
    <w:rsid w:val="493679EF"/>
    <w:rsid w:val="49391F61"/>
    <w:rsid w:val="4941B53E"/>
    <w:rsid w:val="49433B44"/>
    <w:rsid w:val="494D81C0"/>
    <w:rsid w:val="494DB377"/>
    <w:rsid w:val="494FBDCF"/>
    <w:rsid w:val="4954F54F"/>
    <w:rsid w:val="49612E49"/>
    <w:rsid w:val="49669F75"/>
    <w:rsid w:val="496C2228"/>
    <w:rsid w:val="49778832"/>
    <w:rsid w:val="497B4C9D"/>
    <w:rsid w:val="497B9086"/>
    <w:rsid w:val="4998CD5D"/>
    <w:rsid w:val="499E1848"/>
    <w:rsid w:val="49A5938E"/>
    <w:rsid w:val="49A67149"/>
    <w:rsid w:val="49A9DCA4"/>
    <w:rsid w:val="49AF82ED"/>
    <w:rsid w:val="49B208E0"/>
    <w:rsid w:val="49BA4810"/>
    <w:rsid w:val="49CAC08C"/>
    <w:rsid w:val="49CDBE9C"/>
    <w:rsid w:val="49CF5135"/>
    <w:rsid w:val="49D3FCCF"/>
    <w:rsid w:val="49DC794C"/>
    <w:rsid w:val="49DF63A5"/>
    <w:rsid w:val="49E579C2"/>
    <w:rsid w:val="49E58135"/>
    <w:rsid w:val="49E5CC3E"/>
    <w:rsid w:val="49F49815"/>
    <w:rsid w:val="49F752B8"/>
    <w:rsid w:val="49F86DCD"/>
    <w:rsid w:val="49FAF16C"/>
    <w:rsid w:val="4A07B066"/>
    <w:rsid w:val="4A084160"/>
    <w:rsid w:val="4A09DFD2"/>
    <w:rsid w:val="4A0A75FA"/>
    <w:rsid w:val="4A1414EC"/>
    <w:rsid w:val="4A18EACC"/>
    <w:rsid w:val="4A2144C4"/>
    <w:rsid w:val="4A224BB7"/>
    <w:rsid w:val="4A26D010"/>
    <w:rsid w:val="4A2FB325"/>
    <w:rsid w:val="4A3B080C"/>
    <w:rsid w:val="4A3DC575"/>
    <w:rsid w:val="4A3DE58A"/>
    <w:rsid w:val="4A40CE3D"/>
    <w:rsid w:val="4A464E61"/>
    <w:rsid w:val="4A511EB8"/>
    <w:rsid w:val="4A558132"/>
    <w:rsid w:val="4A5937E5"/>
    <w:rsid w:val="4A61A6FE"/>
    <w:rsid w:val="4A6CA7E1"/>
    <w:rsid w:val="4A7750A7"/>
    <w:rsid w:val="4A7AB734"/>
    <w:rsid w:val="4A8C7345"/>
    <w:rsid w:val="4A8D6839"/>
    <w:rsid w:val="4A931BCB"/>
    <w:rsid w:val="4A966689"/>
    <w:rsid w:val="4A9B47F4"/>
    <w:rsid w:val="4A9B7B02"/>
    <w:rsid w:val="4A9F42F3"/>
    <w:rsid w:val="4AA595A2"/>
    <w:rsid w:val="4AB25C55"/>
    <w:rsid w:val="4ABA18BD"/>
    <w:rsid w:val="4AC30C1A"/>
    <w:rsid w:val="4AC978B1"/>
    <w:rsid w:val="4ACDC096"/>
    <w:rsid w:val="4ACDD9F3"/>
    <w:rsid w:val="4ADC7847"/>
    <w:rsid w:val="4ADD58A8"/>
    <w:rsid w:val="4ADFD66D"/>
    <w:rsid w:val="4AE0813F"/>
    <w:rsid w:val="4AE69F1A"/>
    <w:rsid w:val="4AE6CECC"/>
    <w:rsid w:val="4AEBCC45"/>
    <w:rsid w:val="4AED8DE3"/>
    <w:rsid w:val="4AEE7732"/>
    <w:rsid w:val="4AF6B893"/>
    <w:rsid w:val="4AF7C248"/>
    <w:rsid w:val="4B08C10C"/>
    <w:rsid w:val="4B13282F"/>
    <w:rsid w:val="4B1BBD75"/>
    <w:rsid w:val="4B20C055"/>
    <w:rsid w:val="4B250C44"/>
    <w:rsid w:val="4B2D7F12"/>
    <w:rsid w:val="4B36BACE"/>
    <w:rsid w:val="4B36C7CB"/>
    <w:rsid w:val="4B3C3001"/>
    <w:rsid w:val="4B3DC31A"/>
    <w:rsid w:val="4B415955"/>
    <w:rsid w:val="4B5A9535"/>
    <w:rsid w:val="4B5CE811"/>
    <w:rsid w:val="4B5D1FF1"/>
    <w:rsid w:val="4B5D9D99"/>
    <w:rsid w:val="4B5FB0EB"/>
    <w:rsid w:val="4B605611"/>
    <w:rsid w:val="4B6074DD"/>
    <w:rsid w:val="4B616144"/>
    <w:rsid w:val="4B69E805"/>
    <w:rsid w:val="4B7092F0"/>
    <w:rsid w:val="4B73A42B"/>
    <w:rsid w:val="4B79D93A"/>
    <w:rsid w:val="4B7C7577"/>
    <w:rsid w:val="4B7E4F5F"/>
    <w:rsid w:val="4B8577C4"/>
    <w:rsid w:val="4B8AC074"/>
    <w:rsid w:val="4B943FEE"/>
    <w:rsid w:val="4B956D1E"/>
    <w:rsid w:val="4B95F784"/>
    <w:rsid w:val="4B96C154"/>
    <w:rsid w:val="4B9DF452"/>
    <w:rsid w:val="4BA65B4B"/>
    <w:rsid w:val="4BB2A520"/>
    <w:rsid w:val="4BB82976"/>
    <w:rsid w:val="4BBA972C"/>
    <w:rsid w:val="4BBFF09F"/>
    <w:rsid w:val="4BC028D6"/>
    <w:rsid w:val="4BC58576"/>
    <w:rsid w:val="4BC927B4"/>
    <w:rsid w:val="4BCCFCB1"/>
    <w:rsid w:val="4BCDF574"/>
    <w:rsid w:val="4BCEAD84"/>
    <w:rsid w:val="4BD08AAE"/>
    <w:rsid w:val="4BD46311"/>
    <w:rsid w:val="4BD55D33"/>
    <w:rsid w:val="4BDAFE7E"/>
    <w:rsid w:val="4BDCDA95"/>
    <w:rsid w:val="4BE28479"/>
    <w:rsid w:val="4BE52B51"/>
    <w:rsid w:val="4BEFAF94"/>
    <w:rsid w:val="4BF1F92D"/>
    <w:rsid w:val="4BF6B6A1"/>
    <w:rsid w:val="4C03B210"/>
    <w:rsid w:val="4C0709A6"/>
    <w:rsid w:val="4C0A6F3B"/>
    <w:rsid w:val="4C16C629"/>
    <w:rsid w:val="4C289AF1"/>
    <w:rsid w:val="4C29F353"/>
    <w:rsid w:val="4C33CE64"/>
    <w:rsid w:val="4C345F11"/>
    <w:rsid w:val="4C380E14"/>
    <w:rsid w:val="4C3935F0"/>
    <w:rsid w:val="4C4F8C3A"/>
    <w:rsid w:val="4C5691E2"/>
    <w:rsid w:val="4C56C715"/>
    <w:rsid w:val="4C65EF61"/>
    <w:rsid w:val="4C69A9F9"/>
    <w:rsid w:val="4C6A1BCE"/>
    <w:rsid w:val="4C6F6DF1"/>
    <w:rsid w:val="4C71A4FA"/>
    <w:rsid w:val="4C77905A"/>
    <w:rsid w:val="4C7DE689"/>
    <w:rsid w:val="4C89DC88"/>
    <w:rsid w:val="4C8F3791"/>
    <w:rsid w:val="4C8F7B56"/>
    <w:rsid w:val="4C90EEAA"/>
    <w:rsid w:val="4C9427BD"/>
    <w:rsid w:val="4C96BD2B"/>
    <w:rsid w:val="4CA73F98"/>
    <w:rsid w:val="4CABAC0F"/>
    <w:rsid w:val="4CBB519E"/>
    <w:rsid w:val="4CBD3393"/>
    <w:rsid w:val="4CC00ED4"/>
    <w:rsid w:val="4CC76304"/>
    <w:rsid w:val="4CCB9FF7"/>
    <w:rsid w:val="4CCDA4C4"/>
    <w:rsid w:val="4CD123AA"/>
    <w:rsid w:val="4CD27A12"/>
    <w:rsid w:val="4CD2E1C5"/>
    <w:rsid w:val="4CDD8D6B"/>
    <w:rsid w:val="4CDE6300"/>
    <w:rsid w:val="4CEF0058"/>
    <w:rsid w:val="4CEFA9A8"/>
    <w:rsid w:val="4CF1C2D8"/>
    <w:rsid w:val="4CF2D6E9"/>
    <w:rsid w:val="4CFD5767"/>
    <w:rsid w:val="4CFF3A6B"/>
    <w:rsid w:val="4D003956"/>
    <w:rsid w:val="4D093F7F"/>
    <w:rsid w:val="4D09709E"/>
    <w:rsid w:val="4D09A50D"/>
    <w:rsid w:val="4D0CF6D1"/>
    <w:rsid w:val="4D13688C"/>
    <w:rsid w:val="4D1A83CD"/>
    <w:rsid w:val="4D1C2910"/>
    <w:rsid w:val="4D1CEE1F"/>
    <w:rsid w:val="4D214C26"/>
    <w:rsid w:val="4D2F67D6"/>
    <w:rsid w:val="4D363352"/>
    <w:rsid w:val="4D3A1224"/>
    <w:rsid w:val="4D5AA106"/>
    <w:rsid w:val="4D5EE7C2"/>
    <w:rsid w:val="4D65D649"/>
    <w:rsid w:val="4D6A69DA"/>
    <w:rsid w:val="4D6AAE19"/>
    <w:rsid w:val="4D77D052"/>
    <w:rsid w:val="4D87140E"/>
    <w:rsid w:val="4D990D44"/>
    <w:rsid w:val="4DA1E18F"/>
    <w:rsid w:val="4DA61FEB"/>
    <w:rsid w:val="4DA9FE56"/>
    <w:rsid w:val="4DB390AB"/>
    <w:rsid w:val="4DB50930"/>
    <w:rsid w:val="4DB99B30"/>
    <w:rsid w:val="4DBFA66E"/>
    <w:rsid w:val="4DD56BB0"/>
    <w:rsid w:val="4DD57559"/>
    <w:rsid w:val="4DD5C356"/>
    <w:rsid w:val="4DD9F413"/>
    <w:rsid w:val="4DD9FD8C"/>
    <w:rsid w:val="4DDD6B08"/>
    <w:rsid w:val="4DE376A8"/>
    <w:rsid w:val="4DE4AE96"/>
    <w:rsid w:val="4DE74B2F"/>
    <w:rsid w:val="4DE9FA33"/>
    <w:rsid w:val="4DEC1791"/>
    <w:rsid w:val="4DFF40CC"/>
    <w:rsid w:val="4E00AB3F"/>
    <w:rsid w:val="4E0A679F"/>
    <w:rsid w:val="4E0FC451"/>
    <w:rsid w:val="4E168727"/>
    <w:rsid w:val="4E2173DD"/>
    <w:rsid w:val="4E259171"/>
    <w:rsid w:val="4E268301"/>
    <w:rsid w:val="4E31F2BC"/>
    <w:rsid w:val="4E36D2C1"/>
    <w:rsid w:val="4E3B6028"/>
    <w:rsid w:val="4E4F3F01"/>
    <w:rsid w:val="4E51E3A9"/>
    <w:rsid w:val="4E52C221"/>
    <w:rsid w:val="4E561ED7"/>
    <w:rsid w:val="4E77B13E"/>
    <w:rsid w:val="4E77EE77"/>
    <w:rsid w:val="4E78E1F2"/>
    <w:rsid w:val="4E79BCEB"/>
    <w:rsid w:val="4E7B76FD"/>
    <w:rsid w:val="4E80B61C"/>
    <w:rsid w:val="4E84628F"/>
    <w:rsid w:val="4E940077"/>
    <w:rsid w:val="4E9D18F9"/>
    <w:rsid w:val="4EB37839"/>
    <w:rsid w:val="4ECC1906"/>
    <w:rsid w:val="4EDAD81C"/>
    <w:rsid w:val="4EE53923"/>
    <w:rsid w:val="4EEB1CF4"/>
    <w:rsid w:val="4EF554BB"/>
    <w:rsid w:val="4EF9E960"/>
    <w:rsid w:val="4EFB0F10"/>
    <w:rsid w:val="4EFDF7C1"/>
    <w:rsid w:val="4F079606"/>
    <w:rsid w:val="4F10417C"/>
    <w:rsid w:val="4F18D7A3"/>
    <w:rsid w:val="4F207BD4"/>
    <w:rsid w:val="4F29B648"/>
    <w:rsid w:val="4F30AF56"/>
    <w:rsid w:val="4F36E255"/>
    <w:rsid w:val="4F384718"/>
    <w:rsid w:val="4F3FBA9F"/>
    <w:rsid w:val="4F43066D"/>
    <w:rsid w:val="4F45E9AE"/>
    <w:rsid w:val="4F4700C8"/>
    <w:rsid w:val="4F4A2024"/>
    <w:rsid w:val="4F4B28F6"/>
    <w:rsid w:val="4F5165E0"/>
    <w:rsid w:val="4F655526"/>
    <w:rsid w:val="4F6EBE63"/>
    <w:rsid w:val="4F7EA660"/>
    <w:rsid w:val="4F8A1B36"/>
    <w:rsid w:val="4F8A3AB6"/>
    <w:rsid w:val="4F8CA60C"/>
    <w:rsid w:val="4F941B7D"/>
    <w:rsid w:val="4F978261"/>
    <w:rsid w:val="4F9957DF"/>
    <w:rsid w:val="4F9D43BB"/>
    <w:rsid w:val="4FA01208"/>
    <w:rsid w:val="4FA218B0"/>
    <w:rsid w:val="4FA70EB3"/>
    <w:rsid w:val="4FAC01C6"/>
    <w:rsid w:val="4FAD41C8"/>
    <w:rsid w:val="4FB05435"/>
    <w:rsid w:val="4FB3D8AF"/>
    <w:rsid w:val="4FC4192B"/>
    <w:rsid w:val="4FC4CCDC"/>
    <w:rsid w:val="4FCB7B48"/>
    <w:rsid w:val="4FCDB115"/>
    <w:rsid w:val="4FE5BCE6"/>
    <w:rsid w:val="4FEC5AA5"/>
    <w:rsid w:val="4FEF35F9"/>
    <w:rsid w:val="4FEF68AB"/>
    <w:rsid w:val="4FF1C430"/>
    <w:rsid w:val="4FF2449A"/>
    <w:rsid w:val="4FFCF0DE"/>
    <w:rsid w:val="50021054"/>
    <w:rsid w:val="5009030A"/>
    <w:rsid w:val="500EC400"/>
    <w:rsid w:val="5016E601"/>
    <w:rsid w:val="501E9681"/>
    <w:rsid w:val="502754A1"/>
    <w:rsid w:val="5031A050"/>
    <w:rsid w:val="503360B5"/>
    <w:rsid w:val="503AEB19"/>
    <w:rsid w:val="50440E65"/>
    <w:rsid w:val="504A7F7E"/>
    <w:rsid w:val="505EF87D"/>
    <w:rsid w:val="5061DBC1"/>
    <w:rsid w:val="506E1FA9"/>
    <w:rsid w:val="507EF13B"/>
    <w:rsid w:val="508AFDB0"/>
    <w:rsid w:val="5090EEB8"/>
    <w:rsid w:val="5091AAD5"/>
    <w:rsid w:val="5094F10E"/>
    <w:rsid w:val="50A7713E"/>
    <w:rsid w:val="50B34F8F"/>
    <w:rsid w:val="50B459C7"/>
    <w:rsid w:val="50B55AF7"/>
    <w:rsid w:val="50B76664"/>
    <w:rsid w:val="50BBE8D9"/>
    <w:rsid w:val="50BD2F89"/>
    <w:rsid w:val="50C08E06"/>
    <w:rsid w:val="50C38608"/>
    <w:rsid w:val="50CBEDBD"/>
    <w:rsid w:val="50D21B79"/>
    <w:rsid w:val="50DB260A"/>
    <w:rsid w:val="50E350B9"/>
    <w:rsid w:val="50E4354E"/>
    <w:rsid w:val="50E5CC81"/>
    <w:rsid w:val="50E5D9D8"/>
    <w:rsid w:val="50E97DD3"/>
    <w:rsid w:val="50F8993A"/>
    <w:rsid w:val="50F9F639"/>
    <w:rsid w:val="50FF46E2"/>
    <w:rsid w:val="5118ED79"/>
    <w:rsid w:val="511DE157"/>
    <w:rsid w:val="51295E6B"/>
    <w:rsid w:val="512ABCC1"/>
    <w:rsid w:val="51301B05"/>
    <w:rsid w:val="5130DCB6"/>
    <w:rsid w:val="51324B64"/>
    <w:rsid w:val="5134CFFD"/>
    <w:rsid w:val="51466644"/>
    <w:rsid w:val="514B7F5F"/>
    <w:rsid w:val="5164BB9C"/>
    <w:rsid w:val="516E9CEA"/>
    <w:rsid w:val="516FF1D4"/>
    <w:rsid w:val="5174C769"/>
    <w:rsid w:val="517578D4"/>
    <w:rsid w:val="5182DCA0"/>
    <w:rsid w:val="5185004A"/>
    <w:rsid w:val="51929B96"/>
    <w:rsid w:val="5193B650"/>
    <w:rsid w:val="51A3B025"/>
    <w:rsid w:val="51A439DF"/>
    <w:rsid w:val="51A78F00"/>
    <w:rsid w:val="51B5B3B5"/>
    <w:rsid w:val="51BB9C02"/>
    <w:rsid w:val="51C2354C"/>
    <w:rsid w:val="51C8D553"/>
    <w:rsid w:val="51C9755D"/>
    <w:rsid w:val="51CAEB7F"/>
    <w:rsid w:val="51CB1181"/>
    <w:rsid w:val="51CF7841"/>
    <w:rsid w:val="51D18A23"/>
    <w:rsid w:val="51D93461"/>
    <w:rsid w:val="51E41B58"/>
    <w:rsid w:val="51F48BC2"/>
    <w:rsid w:val="51F79718"/>
    <w:rsid w:val="5204CBCE"/>
    <w:rsid w:val="5209E2A4"/>
    <w:rsid w:val="520A02FF"/>
    <w:rsid w:val="520B3CA8"/>
    <w:rsid w:val="52286B55"/>
    <w:rsid w:val="522BE415"/>
    <w:rsid w:val="5234129C"/>
    <w:rsid w:val="5236CFC8"/>
    <w:rsid w:val="52395134"/>
    <w:rsid w:val="523ECDEF"/>
    <w:rsid w:val="5243C2D6"/>
    <w:rsid w:val="524B9C50"/>
    <w:rsid w:val="524E90EC"/>
    <w:rsid w:val="5253DE01"/>
    <w:rsid w:val="5259C7CA"/>
    <w:rsid w:val="525B52E1"/>
    <w:rsid w:val="525FC69B"/>
    <w:rsid w:val="5261E47A"/>
    <w:rsid w:val="5262C7B7"/>
    <w:rsid w:val="52655FF6"/>
    <w:rsid w:val="52761EA1"/>
    <w:rsid w:val="527B659B"/>
    <w:rsid w:val="528193FF"/>
    <w:rsid w:val="52829A7D"/>
    <w:rsid w:val="5284B75B"/>
    <w:rsid w:val="528B0644"/>
    <w:rsid w:val="5292726F"/>
    <w:rsid w:val="5297C5E0"/>
    <w:rsid w:val="52A72DA7"/>
    <w:rsid w:val="52A78055"/>
    <w:rsid w:val="52A7EB80"/>
    <w:rsid w:val="52AB48BD"/>
    <w:rsid w:val="52ABF8DE"/>
    <w:rsid w:val="52AD4017"/>
    <w:rsid w:val="52B79071"/>
    <w:rsid w:val="52BC6886"/>
    <w:rsid w:val="52BCF83B"/>
    <w:rsid w:val="52CCAA8A"/>
    <w:rsid w:val="52CDA2C0"/>
    <w:rsid w:val="52D22C28"/>
    <w:rsid w:val="52DB03A1"/>
    <w:rsid w:val="52DDFB59"/>
    <w:rsid w:val="52DF9057"/>
    <w:rsid w:val="52E23503"/>
    <w:rsid w:val="52E68A4F"/>
    <w:rsid w:val="52F4AA8B"/>
    <w:rsid w:val="53061E4C"/>
    <w:rsid w:val="530BE555"/>
    <w:rsid w:val="531722A3"/>
    <w:rsid w:val="5317FB33"/>
    <w:rsid w:val="531CD109"/>
    <w:rsid w:val="53256F17"/>
    <w:rsid w:val="532AF039"/>
    <w:rsid w:val="5333CBFF"/>
    <w:rsid w:val="5339A27F"/>
    <w:rsid w:val="5339C1FC"/>
    <w:rsid w:val="533CF0ED"/>
    <w:rsid w:val="533DDFF0"/>
    <w:rsid w:val="534868CC"/>
    <w:rsid w:val="534DA608"/>
    <w:rsid w:val="535368B8"/>
    <w:rsid w:val="535916D6"/>
    <w:rsid w:val="536342D0"/>
    <w:rsid w:val="5365B568"/>
    <w:rsid w:val="536B8669"/>
    <w:rsid w:val="5371D334"/>
    <w:rsid w:val="537D15B5"/>
    <w:rsid w:val="538108E6"/>
    <w:rsid w:val="538BF756"/>
    <w:rsid w:val="53A56C99"/>
    <w:rsid w:val="53AF8B71"/>
    <w:rsid w:val="53B2C70D"/>
    <w:rsid w:val="53BA88C1"/>
    <w:rsid w:val="53BC9E7C"/>
    <w:rsid w:val="53C1168F"/>
    <w:rsid w:val="53CBAB96"/>
    <w:rsid w:val="53CDA036"/>
    <w:rsid w:val="53CE5EAB"/>
    <w:rsid w:val="53D0A908"/>
    <w:rsid w:val="53F300FA"/>
    <w:rsid w:val="53F45918"/>
    <w:rsid w:val="53F55003"/>
    <w:rsid w:val="53FBC317"/>
    <w:rsid w:val="5401810D"/>
    <w:rsid w:val="54165EE2"/>
    <w:rsid w:val="542193B9"/>
    <w:rsid w:val="5435580E"/>
    <w:rsid w:val="54383816"/>
    <w:rsid w:val="543945F7"/>
    <w:rsid w:val="544A4F95"/>
    <w:rsid w:val="544BB976"/>
    <w:rsid w:val="544EB38F"/>
    <w:rsid w:val="544F54BB"/>
    <w:rsid w:val="544F67DD"/>
    <w:rsid w:val="54640E66"/>
    <w:rsid w:val="5465A3BF"/>
    <w:rsid w:val="546BC3EE"/>
    <w:rsid w:val="547150D3"/>
    <w:rsid w:val="54728BC1"/>
    <w:rsid w:val="5472E802"/>
    <w:rsid w:val="5486B67F"/>
    <w:rsid w:val="548FE140"/>
    <w:rsid w:val="54912005"/>
    <w:rsid w:val="5497F0C9"/>
    <w:rsid w:val="54A2A0EA"/>
    <w:rsid w:val="54A4C4EC"/>
    <w:rsid w:val="54A7D340"/>
    <w:rsid w:val="54A9F0D4"/>
    <w:rsid w:val="54ABD0D6"/>
    <w:rsid w:val="54CF44BF"/>
    <w:rsid w:val="54D38D17"/>
    <w:rsid w:val="54D3DB15"/>
    <w:rsid w:val="54D4D82F"/>
    <w:rsid w:val="54DB4883"/>
    <w:rsid w:val="54F36C32"/>
    <w:rsid w:val="54F57AF3"/>
    <w:rsid w:val="54F79B44"/>
    <w:rsid w:val="55005294"/>
    <w:rsid w:val="55093BCE"/>
    <w:rsid w:val="5512BB10"/>
    <w:rsid w:val="551A7EE0"/>
    <w:rsid w:val="551FDFFF"/>
    <w:rsid w:val="55250EF5"/>
    <w:rsid w:val="55296880"/>
    <w:rsid w:val="5529865B"/>
    <w:rsid w:val="552DD714"/>
    <w:rsid w:val="552F3420"/>
    <w:rsid w:val="553138DD"/>
    <w:rsid w:val="5531DA50"/>
    <w:rsid w:val="5532B79E"/>
    <w:rsid w:val="554220A4"/>
    <w:rsid w:val="55442DB8"/>
    <w:rsid w:val="5548260B"/>
    <w:rsid w:val="554E4651"/>
    <w:rsid w:val="55532573"/>
    <w:rsid w:val="555D314D"/>
    <w:rsid w:val="556080FA"/>
    <w:rsid w:val="55644390"/>
    <w:rsid w:val="55665826"/>
    <w:rsid w:val="55691EA9"/>
    <w:rsid w:val="556E7C7E"/>
    <w:rsid w:val="5579D8F2"/>
    <w:rsid w:val="5587A946"/>
    <w:rsid w:val="5589DF07"/>
    <w:rsid w:val="558CA1BB"/>
    <w:rsid w:val="55908829"/>
    <w:rsid w:val="5592616F"/>
    <w:rsid w:val="559A2E84"/>
    <w:rsid w:val="55A1639F"/>
    <w:rsid w:val="55B43822"/>
    <w:rsid w:val="55B7CE7A"/>
    <w:rsid w:val="55B7EE22"/>
    <w:rsid w:val="55C01ABB"/>
    <w:rsid w:val="55C11D51"/>
    <w:rsid w:val="55C1D884"/>
    <w:rsid w:val="55D2B9AA"/>
    <w:rsid w:val="55DB95D5"/>
    <w:rsid w:val="55E36926"/>
    <w:rsid w:val="55E4E0D9"/>
    <w:rsid w:val="55E852E3"/>
    <w:rsid w:val="55EAF4B8"/>
    <w:rsid w:val="55EE3C59"/>
    <w:rsid w:val="56095DEC"/>
    <w:rsid w:val="560DD247"/>
    <w:rsid w:val="560FCA75"/>
    <w:rsid w:val="5614C353"/>
    <w:rsid w:val="561B4AC3"/>
    <w:rsid w:val="562C5E7D"/>
    <w:rsid w:val="563FCCA3"/>
    <w:rsid w:val="56421656"/>
    <w:rsid w:val="564C89E9"/>
    <w:rsid w:val="56522BC4"/>
    <w:rsid w:val="566AF0B1"/>
    <w:rsid w:val="566C6E25"/>
    <w:rsid w:val="566DF2DD"/>
    <w:rsid w:val="566EC8E0"/>
    <w:rsid w:val="56750572"/>
    <w:rsid w:val="56765BC4"/>
    <w:rsid w:val="567B1800"/>
    <w:rsid w:val="5684CF65"/>
    <w:rsid w:val="56874BD8"/>
    <w:rsid w:val="568E9B1B"/>
    <w:rsid w:val="56935BA7"/>
    <w:rsid w:val="56996D7F"/>
    <w:rsid w:val="569C5C9B"/>
    <w:rsid w:val="569D81C0"/>
    <w:rsid w:val="569E6500"/>
    <w:rsid w:val="56A29FE8"/>
    <w:rsid w:val="56A3E72B"/>
    <w:rsid w:val="56A93BB4"/>
    <w:rsid w:val="56B168BF"/>
    <w:rsid w:val="56BCE24D"/>
    <w:rsid w:val="56CC8F23"/>
    <w:rsid w:val="56CCB7ED"/>
    <w:rsid w:val="56D4B37C"/>
    <w:rsid w:val="56D63302"/>
    <w:rsid w:val="56D99046"/>
    <w:rsid w:val="56E33CB7"/>
    <w:rsid w:val="56E3E955"/>
    <w:rsid w:val="56EB2372"/>
    <w:rsid w:val="56F219BD"/>
    <w:rsid w:val="56FBEDDB"/>
    <w:rsid w:val="56FD7B62"/>
    <w:rsid w:val="570B3194"/>
    <w:rsid w:val="5712A58E"/>
    <w:rsid w:val="5715560A"/>
    <w:rsid w:val="5726DCFE"/>
    <w:rsid w:val="572F4DAA"/>
    <w:rsid w:val="573B96A2"/>
    <w:rsid w:val="573F9D73"/>
    <w:rsid w:val="574AE7BF"/>
    <w:rsid w:val="574EDFFD"/>
    <w:rsid w:val="575EC9BB"/>
    <w:rsid w:val="57656139"/>
    <w:rsid w:val="5767B2BB"/>
    <w:rsid w:val="576923CE"/>
    <w:rsid w:val="57787BD5"/>
    <w:rsid w:val="577DB773"/>
    <w:rsid w:val="5787F512"/>
    <w:rsid w:val="5788E8D6"/>
    <w:rsid w:val="579561F6"/>
    <w:rsid w:val="57B2E02E"/>
    <w:rsid w:val="57B86811"/>
    <w:rsid w:val="57BE33B6"/>
    <w:rsid w:val="57C56EB7"/>
    <w:rsid w:val="57CDB35A"/>
    <w:rsid w:val="57D52790"/>
    <w:rsid w:val="57D92396"/>
    <w:rsid w:val="57F5F733"/>
    <w:rsid w:val="57F6E0ED"/>
    <w:rsid w:val="57FC2A78"/>
    <w:rsid w:val="58004D47"/>
    <w:rsid w:val="58032AA5"/>
    <w:rsid w:val="58167B07"/>
    <w:rsid w:val="582DB772"/>
    <w:rsid w:val="582FF5C3"/>
    <w:rsid w:val="583790E7"/>
    <w:rsid w:val="583C21AB"/>
    <w:rsid w:val="583FC62B"/>
    <w:rsid w:val="5840D89B"/>
    <w:rsid w:val="584339CD"/>
    <w:rsid w:val="5847FC92"/>
    <w:rsid w:val="5848D47A"/>
    <w:rsid w:val="584ECFD8"/>
    <w:rsid w:val="5855FE0C"/>
    <w:rsid w:val="58566533"/>
    <w:rsid w:val="5867A47B"/>
    <w:rsid w:val="586D1D92"/>
    <w:rsid w:val="587097E0"/>
    <w:rsid w:val="5879C5C8"/>
    <w:rsid w:val="587D6DEE"/>
    <w:rsid w:val="589338FE"/>
    <w:rsid w:val="58AF78F3"/>
    <w:rsid w:val="58B726CD"/>
    <w:rsid w:val="58B84BE7"/>
    <w:rsid w:val="58B8AFFC"/>
    <w:rsid w:val="58C1AFEB"/>
    <w:rsid w:val="58C7C36B"/>
    <w:rsid w:val="58CAB17C"/>
    <w:rsid w:val="58D47736"/>
    <w:rsid w:val="58D7C7B3"/>
    <w:rsid w:val="58DE9AE2"/>
    <w:rsid w:val="58E6CFFD"/>
    <w:rsid w:val="58EDB0F2"/>
    <w:rsid w:val="58EF7C5E"/>
    <w:rsid w:val="58F00CEA"/>
    <w:rsid w:val="58F33EB0"/>
    <w:rsid w:val="58FDEB57"/>
    <w:rsid w:val="5906A46B"/>
    <w:rsid w:val="59083DFF"/>
    <w:rsid w:val="59093547"/>
    <w:rsid w:val="59154243"/>
    <w:rsid w:val="59185B1B"/>
    <w:rsid w:val="5928CC30"/>
    <w:rsid w:val="5929AC96"/>
    <w:rsid w:val="592F1FA9"/>
    <w:rsid w:val="5934FCCA"/>
    <w:rsid w:val="5940813E"/>
    <w:rsid w:val="5944F183"/>
    <w:rsid w:val="59536313"/>
    <w:rsid w:val="595D5966"/>
    <w:rsid w:val="596438E6"/>
    <w:rsid w:val="596F752F"/>
    <w:rsid w:val="59736126"/>
    <w:rsid w:val="5975E189"/>
    <w:rsid w:val="59776549"/>
    <w:rsid w:val="597B1AC2"/>
    <w:rsid w:val="597F5AB8"/>
    <w:rsid w:val="5980C889"/>
    <w:rsid w:val="598AB696"/>
    <w:rsid w:val="5998B31B"/>
    <w:rsid w:val="599E4BE4"/>
    <w:rsid w:val="599E5202"/>
    <w:rsid w:val="59A566C8"/>
    <w:rsid w:val="59A5E692"/>
    <w:rsid w:val="59AFCB96"/>
    <w:rsid w:val="59CE5F14"/>
    <w:rsid w:val="59D25FDD"/>
    <w:rsid w:val="59D7C105"/>
    <w:rsid w:val="59DA85B3"/>
    <w:rsid w:val="59DDCF05"/>
    <w:rsid w:val="59E68880"/>
    <w:rsid w:val="59EA9405"/>
    <w:rsid w:val="59EC15BA"/>
    <w:rsid w:val="59F5A182"/>
    <w:rsid w:val="59F98506"/>
    <w:rsid w:val="59FBA788"/>
    <w:rsid w:val="5A0501E3"/>
    <w:rsid w:val="5A083184"/>
    <w:rsid w:val="5A0A5751"/>
    <w:rsid w:val="5A1E50D1"/>
    <w:rsid w:val="5A2956A2"/>
    <w:rsid w:val="5A29D308"/>
    <w:rsid w:val="5A3609D2"/>
    <w:rsid w:val="5A37AFA5"/>
    <w:rsid w:val="5A40E8C4"/>
    <w:rsid w:val="5A45A56F"/>
    <w:rsid w:val="5A4750CA"/>
    <w:rsid w:val="5A4F2FD0"/>
    <w:rsid w:val="5A5F17AF"/>
    <w:rsid w:val="5A67F668"/>
    <w:rsid w:val="5A6DC06C"/>
    <w:rsid w:val="5A6E5E48"/>
    <w:rsid w:val="5A719D97"/>
    <w:rsid w:val="5A734163"/>
    <w:rsid w:val="5A82688A"/>
    <w:rsid w:val="5A8F04A9"/>
    <w:rsid w:val="5A9FC1FA"/>
    <w:rsid w:val="5AB421F1"/>
    <w:rsid w:val="5ABBB050"/>
    <w:rsid w:val="5AC3360A"/>
    <w:rsid w:val="5AC61CBC"/>
    <w:rsid w:val="5AC967D6"/>
    <w:rsid w:val="5ACB0D8B"/>
    <w:rsid w:val="5ACC9F3C"/>
    <w:rsid w:val="5ACFDD10"/>
    <w:rsid w:val="5ADAD52F"/>
    <w:rsid w:val="5AEDC81D"/>
    <w:rsid w:val="5AF52914"/>
    <w:rsid w:val="5AF6F58A"/>
    <w:rsid w:val="5AFA3B1B"/>
    <w:rsid w:val="5B045BCA"/>
    <w:rsid w:val="5B061B50"/>
    <w:rsid w:val="5B0D967A"/>
    <w:rsid w:val="5B1062D8"/>
    <w:rsid w:val="5B174DFF"/>
    <w:rsid w:val="5B189F0A"/>
    <w:rsid w:val="5B1B4AB3"/>
    <w:rsid w:val="5B1BE9DB"/>
    <w:rsid w:val="5B1C1313"/>
    <w:rsid w:val="5B1E5FA0"/>
    <w:rsid w:val="5B2448EC"/>
    <w:rsid w:val="5B2A9D45"/>
    <w:rsid w:val="5B2BE6EB"/>
    <w:rsid w:val="5B2C2548"/>
    <w:rsid w:val="5B2F62AB"/>
    <w:rsid w:val="5B3048C0"/>
    <w:rsid w:val="5B336319"/>
    <w:rsid w:val="5B3366BF"/>
    <w:rsid w:val="5B5D2B94"/>
    <w:rsid w:val="5B601A8D"/>
    <w:rsid w:val="5B659816"/>
    <w:rsid w:val="5B69D712"/>
    <w:rsid w:val="5B6BFB3D"/>
    <w:rsid w:val="5B7DAED3"/>
    <w:rsid w:val="5B86027B"/>
    <w:rsid w:val="5B895DAA"/>
    <w:rsid w:val="5B8A1D1B"/>
    <w:rsid w:val="5B8ABB87"/>
    <w:rsid w:val="5B8B7D13"/>
    <w:rsid w:val="5B92B31A"/>
    <w:rsid w:val="5B94EDA1"/>
    <w:rsid w:val="5B9B5F42"/>
    <w:rsid w:val="5BA7C52B"/>
    <w:rsid w:val="5BAAB4A2"/>
    <w:rsid w:val="5BC115CD"/>
    <w:rsid w:val="5BC81B7E"/>
    <w:rsid w:val="5BCF432A"/>
    <w:rsid w:val="5BCF73B7"/>
    <w:rsid w:val="5BD18F9D"/>
    <w:rsid w:val="5BD5A4E8"/>
    <w:rsid w:val="5BE20675"/>
    <w:rsid w:val="5BE2A471"/>
    <w:rsid w:val="5BE5535A"/>
    <w:rsid w:val="5BE7595B"/>
    <w:rsid w:val="5BF524DD"/>
    <w:rsid w:val="5BFDFC4C"/>
    <w:rsid w:val="5BFE7FCF"/>
    <w:rsid w:val="5BFF85A4"/>
    <w:rsid w:val="5C1BDF37"/>
    <w:rsid w:val="5C1EA538"/>
    <w:rsid w:val="5C20C625"/>
    <w:rsid w:val="5C26B6EB"/>
    <w:rsid w:val="5C275B9A"/>
    <w:rsid w:val="5C27ADAC"/>
    <w:rsid w:val="5C2AFF3F"/>
    <w:rsid w:val="5C2B5528"/>
    <w:rsid w:val="5C2D6F7D"/>
    <w:rsid w:val="5C2E609A"/>
    <w:rsid w:val="5C31BA3C"/>
    <w:rsid w:val="5C37D43E"/>
    <w:rsid w:val="5C618E43"/>
    <w:rsid w:val="5C6B9BE5"/>
    <w:rsid w:val="5C6DBF89"/>
    <w:rsid w:val="5C6FAD2C"/>
    <w:rsid w:val="5C791854"/>
    <w:rsid w:val="5C7D4044"/>
    <w:rsid w:val="5C935E1D"/>
    <w:rsid w:val="5C9C0C9F"/>
    <w:rsid w:val="5CA05482"/>
    <w:rsid w:val="5CAD47D7"/>
    <w:rsid w:val="5CB0CD43"/>
    <w:rsid w:val="5CB308AC"/>
    <w:rsid w:val="5CB85AF7"/>
    <w:rsid w:val="5CC6CF4A"/>
    <w:rsid w:val="5CCAB7A5"/>
    <w:rsid w:val="5CD34131"/>
    <w:rsid w:val="5CDB5BC5"/>
    <w:rsid w:val="5CDB9483"/>
    <w:rsid w:val="5CDCE5AD"/>
    <w:rsid w:val="5CDE3231"/>
    <w:rsid w:val="5CE7AA55"/>
    <w:rsid w:val="5CF3BB47"/>
    <w:rsid w:val="5CF4DBC7"/>
    <w:rsid w:val="5CFB2C63"/>
    <w:rsid w:val="5D08E134"/>
    <w:rsid w:val="5D09F2EA"/>
    <w:rsid w:val="5D149974"/>
    <w:rsid w:val="5D17DDFB"/>
    <w:rsid w:val="5D1BDD25"/>
    <w:rsid w:val="5D1CDD37"/>
    <w:rsid w:val="5D1D8309"/>
    <w:rsid w:val="5D266BF8"/>
    <w:rsid w:val="5D2706A9"/>
    <w:rsid w:val="5D2C76C3"/>
    <w:rsid w:val="5D2CF281"/>
    <w:rsid w:val="5D32BE61"/>
    <w:rsid w:val="5D3C53E7"/>
    <w:rsid w:val="5D418DD2"/>
    <w:rsid w:val="5D560983"/>
    <w:rsid w:val="5D62D490"/>
    <w:rsid w:val="5D6CB140"/>
    <w:rsid w:val="5D6D2CC1"/>
    <w:rsid w:val="5D6E7FAA"/>
    <w:rsid w:val="5D7594B8"/>
    <w:rsid w:val="5D78B79D"/>
    <w:rsid w:val="5D806866"/>
    <w:rsid w:val="5D8338FE"/>
    <w:rsid w:val="5D880BD0"/>
    <w:rsid w:val="5D89A2CB"/>
    <w:rsid w:val="5D8BE215"/>
    <w:rsid w:val="5D8FDB47"/>
    <w:rsid w:val="5D91528F"/>
    <w:rsid w:val="5D9B1173"/>
    <w:rsid w:val="5D9F6D5A"/>
    <w:rsid w:val="5DA68218"/>
    <w:rsid w:val="5DB6ED44"/>
    <w:rsid w:val="5DBE0E47"/>
    <w:rsid w:val="5DC37E0D"/>
    <w:rsid w:val="5DCCB7BE"/>
    <w:rsid w:val="5DD9787F"/>
    <w:rsid w:val="5DE34AEB"/>
    <w:rsid w:val="5DEA4239"/>
    <w:rsid w:val="5DF7C6ED"/>
    <w:rsid w:val="5DF9D15A"/>
    <w:rsid w:val="5E00D101"/>
    <w:rsid w:val="5E106367"/>
    <w:rsid w:val="5E114A54"/>
    <w:rsid w:val="5E16BF48"/>
    <w:rsid w:val="5E208889"/>
    <w:rsid w:val="5E22394C"/>
    <w:rsid w:val="5E428605"/>
    <w:rsid w:val="5E44DCFE"/>
    <w:rsid w:val="5E47FC05"/>
    <w:rsid w:val="5E4CA0EE"/>
    <w:rsid w:val="5E4E4678"/>
    <w:rsid w:val="5E4F84C2"/>
    <w:rsid w:val="5E5486AA"/>
    <w:rsid w:val="5E59B1FD"/>
    <w:rsid w:val="5E5C0098"/>
    <w:rsid w:val="5E5C2ABA"/>
    <w:rsid w:val="5E619F17"/>
    <w:rsid w:val="5E65B080"/>
    <w:rsid w:val="5E67D255"/>
    <w:rsid w:val="5E6EFAFE"/>
    <w:rsid w:val="5E702DE3"/>
    <w:rsid w:val="5E76AAC7"/>
    <w:rsid w:val="5E815DE2"/>
    <w:rsid w:val="5E8F05A1"/>
    <w:rsid w:val="5E962CE6"/>
    <w:rsid w:val="5EB09F56"/>
    <w:rsid w:val="5EC6F3FC"/>
    <w:rsid w:val="5ECC0DB8"/>
    <w:rsid w:val="5ED8E5A3"/>
    <w:rsid w:val="5ED9BB14"/>
    <w:rsid w:val="5EDE7BBC"/>
    <w:rsid w:val="5EE00861"/>
    <w:rsid w:val="5EE44A90"/>
    <w:rsid w:val="5EE83384"/>
    <w:rsid w:val="5EEC7048"/>
    <w:rsid w:val="5EF7102B"/>
    <w:rsid w:val="5EF8DDC7"/>
    <w:rsid w:val="5EF95879"/>
    <w:rsid w:val="5EF9F22E"/>
    <w:rsid w:val="5EFF5016"/>
    <w:rsid w:val="5F0F9965"/>
    <w:rsid w:val="5F111179"/>
    <w:rsid w:val="5F14D117"/>
    <w:rsid w:val="5F1B6DDB"/>
    <w:rsid w:val="5F2168AB"/>
    <w:rsid w:val="5F2ED884"/>
    <w:rsid w:val="5F43B873"/>
    <w:rsid w:val="5F450D59"/>
    <w:rsid w:val="5F45ACE0"/>
    <w:rsid w:val="5F4DBC9C"/>
    <w:rsid w:val="5F53E4CA"/>
    <w:rsid w:val="5F60A929"/>
    <w:rsid w:val="5F665F73"/>
    <w:rsid w:val="5F6842AA"/>
    <w:rsid w:val="5F696418"/>
    <w:rsid w:val="5F6B4777"/>
    <w:rsid w:val="5F729AC2"/>
    <w:rsid w:val="5F7809B8"/>
    <w:rsid w:val="5F7876CB"/>
    <w:rsid w:val="5F7F56B4"/>
    <w:rsid w:val="5F8E937C"/>
    <w:rsid w:val="5F9C1548"/>
    <w:rsid w:val="5FA235BE"/>
    <w:rsid w:val="5FA450C9"/>
    <w:rsid w:val="5FA46B7C"/>
    <w:rsid w:val="5FA55E86"/>
    <w:rsid w:val="5FA90359"/>
    <w:rsid w:val="5FB06B9B"/>
    <w:rsid w:val="5FB473B9"/>
    <w:rsid w:val="5FBB69F3"/>
    <w:rsid w:val="5FE7CB3F"/>
    <w:rsid w:val="5FE8941B"/>
    <w:rsid w:val="5FE9C059"/>
    <w:rsid w:val="5FEAE110"/>
    <w:rsid w:val="5FFD94BD"/>
    <w:rsid w:val="6002214F"/>
    <w:rsid w:val="600693FF"/>
    <w:rsid w:val="60178B66"/>
    <w:rsid w:val="601D75B8"/>
    <w:rsid w:val="601F5C0F"/>
    <w:rsid w:val="60286C57"/>
    <w:rsid w:val="602C7AC1"/>
    <w:rsid w:val="60389288"/>
    <w:rsid w:val="6041A1E4"/>
    <w:rsid w:val="6046D8DC"/>
    <w:rsid w:val="604F5840"/>
    <w:rsid w:val="6052506A"/>
    <w:rsid w:val="605ED9FC"/>
    <w:rsid w:val="607153D2"/>
    <w:rsid w:val="607934E3"/>
    <w:rsid w:val="6092ED81"/>
    <w:rsid w:val="6099AC04"/>
    <w:rsid w:val="609F87F9"/>
    <w:rsid w:val="60A65304"/>
    <w:rsid w:val="60AAACF2"/>
    <w:rsid w:val="60AB3B58"/>
    <w:rsid w:val="60B144D1"/>
    <w:rsid w:val="60B68C7E"/>
    <w:rsid w:val="60BAC7F1"/>
    <w:rsid w:val="60C5211F"/>
    <w:rsid w:val="60CAA43E"/>
    <w:rsid w:val="60CD8D87"/>
    <w:rsid w:val="60DD44A1"/>
    <w:rsid w:val="60E42DDB"/>
    <w:rsid w:val="60E6F2A9"/>
    <w:rsid w:val="60EC6D3A"/>
    <w:rsid w:val="60F38E7F"/>
    <w:rsid w:val="60F60904"/>
    <w:rsid w:val="60FD8CCC"/>
    <w:rsid w:val="6104BF8A"/>
    <w:rsid w:val="610C1809"/>
    <w:rsid w:val="61180A84"/>
    <w:rsid w:val="61298D67"/>
    <w:rsid w:val="6129C480"/>
    <w:rsid w:val="612B05AC"/>
    <w:rsid w:val="612E9BC3"/>
    <w:rsid w:val="6131CDCF"/>
    <w:rsid w:val="6135B60C"/>
    <w:rsid w:val="614501D8"/>
    <w:rsid w:val="614FA90C"/>
    <w:rsid w:val="61514154"/>
    <w:rsid w:val="6153D8FA"/>
    <w:rsid w:val="61547E7D"/>
    <w:rsid w:val="615ED955"/>
    <w:rsid w:val="616345EF"/>
    <w:rsid w:val="6168DF3A"/>
    <w:rsid w:val="616DDA2F"/>
    <w:rsid w:val="6174B140"/>
    <w:rsid w:val="617611B7"/>
    <w:rsid w:val="6177A775"/>
    <w:rsid w:val="61801E5E"/>
    <w:rsid w:val="6186E63A"/>
    <w:rsid w:val="6188CE0F"/>
    <w:rsid w:val="618F83C8"/>
    <w:rsid w:val="61909B03"/>
    <w:rsid w:val="61939953"/>
    <w:rsid w:val="6195EC0A"/>
    <w:rsid w:val="61A38562"/>
    <w:rsid w:val="61A645DF"/>
    <w:rsid w:val="61A7B7E3"/>
    <w:rsid w:val="61AAD587"/>
    <w:rsid w:val="61DF8388"/>
    <w:rsid w:val="61E23AA5"/>
    <w:rsid w:val="61E4602C"/>
    <w:rsid w:val="61EA2C82"/>
    <w:rsid w:val="61F208DE"/>
    <w:rsid w:val="61FA80E6"/>
    <w:rsid w:val="61FC3D43"/>
    <w:rsid w:val="61FD0825"/>
    <w:rsid w:val="61FD6D54"/>
    <w:rsid w:val="61FDD765"/>
    <w:rsid w:val="62021A8C"/>
    <w:rsid w:val="620602E8"/>
    <w:rsid w:val="621D7DCF"/>
    <w:rsid w:val="621FC3A6"/>
    <w:rsid w:val="62220B09"/>
    <w:rsid w:val="622367B9"/>
    <w:rsid w:val="62271595"/>
    <w:rsid w:val="622F13D5"/>
    <w:rsid w:val="6236C533"/>
    <w:rsid w:val="623876D4"/>
    <w:rsid w:val="623F3ED9"/>
    <w:rsid w:val="624939FC"/>
    <w:rsid w:val="624DD4E9"/>
    <w:rsid w:val="62500E69"/>
    <w:rsid w:val="62522A9B"/>
    <w:rsid w:val="625FDFD4"/>
    <w:rsid w:val="6262499A"/>
    <w:rsid w:val="626C3ADB"/>
    <w:rsid w:val="626E8E47"/>
    <w:rsid w:val="6275CEC5"/>
    <w:rsid w:val="6293D66A"/>
    <w:rsid w:val="62964ECE"/>
    <w:rsid w:val="62A0403A"/>
    <w:rsid w:val="62A0E2A5"/>
    <w:rsid w:val="62A4E2D3"/>
    <w:rsid w:val="62A77244"/>
    <w:rsid w:val="62B21445"/>
    <w:rsid w:val="62B5C4CC"/>
    <w:rsid w:val="62B8D980"/>
    <w:rsid w:val="62C93733"/>
    <w:rsid w:val="62CC6DF4"/>
    <w:rsid w:val="62CE916E"/>
    <w:rsid w:val="62CFC467"/>
    <w:rsid w:val="62D96A30"/>
    <w:rsid w:val="62E5F0D7"/>
    <w:rsid w:val="62E7F92B"/>
    <w:rsid w:val="62EF7523"/>
    <w:rsid w:val="62F35AC7"/>
    <w:rsid w:val="63005435"/>
    <w:rsid w:val="630D917C"/>
    <w:rsid w:val="6313F833"/>
    <w:rsid w:val="6322037B"/>
    <w:rsid w:val="63372045"/>
    <w:rsid w:val="6338509D"/>
    <w:rsid w:val="63396FB1"/>
    <w:rsid w:val="633AD802"/>
    <w:rsid w:val="633DA0E4"/>
    <w:rsid w:val="6342671B"/>
    <w:rsid w:val="6343F782"/>
    <w:rsid w:val="63478F1B"/>
    <w:rsid w:val="6348400F"/>
    <w:rsid w:val="63495FA0"/>
    <w:rsid w:val="634D7FF3"/>
    <w:rsid w:val="634DC10E"/>
    <w:rsid w:val="634E0C30"/>
    <w:rsid w:val="6358AA8F"/>
    <w:rsid w:val="6361A247"/>
    <w:rsid w:val="6364673B"/>
    <w:rsid w:val="6367188C"/>
    <w:rsid w:val="63675176"/>
    <w:rsid w:val="63699A75"/>
    <w:rsid w:val="6379AB85"/>
    <w:rsid w:val="637D084B"/>
    <w:rsid w:val="638A744D"/>
    <w:rsid w:val="638EF8BD"/>
    <w:rsid w:val="6394391B"/>
    <w:rsid w:val="63AE7AD1"/>
    <w:rsid w:val="63B6B3C6"/>
    <w:rsid w:val="63B931F6"/>
    <w:rsid w:val="63BDFAD0"/>
    <w:rsid w:val="63C71F5D"/>
    <w:rsid w:val="63CCDB71"/>
    <w:rsid w:val="63D377D5"/>
    <w:rsid w:val="63DAEEF7"/>
    <w:rsid w:val="63DBC9FC"/>
    <w:rsid w:val="63EFB8FE"/>
    <w:rsid w:val="63F7A845"/>
    <w:rsid w:val="63F97EB4"/>
    <w:rsid w:val="63FAF12A"/>
    <w:rsid w:val="640A065F"/>
    <w:rsid w:val="640AED88"/>
    <w:rsid w:val="6412AE76"/>
    <w:rsid w:val="6414A3D4"/>
    <w:rsid w:val="6420698E"/>
    <w:rsid w:val="6429F422"/>
    <w:rsid w:val="6435F5F0"/>
    <w:rsid w:val="643803CF"/>
    <w:rsid w:val="64383FE6"/>
    <w:rsid w:val="644288E9"/>
    <w:rsid w:val="644515CA"/>
    <w:rsid w:val="644AC91B"/>
    <w:rsid w:val="645417A2"/>
    <w:rsid w:val="64623C1F"/>
    <w:rsid w:val="64633D4A"/>
    <w:rsid w:val="6463E575"/>
    <w:rsid w:val="64684DBC"/>
    <w:rsid w:val="646FB8C8"/>
    <w:rsid w:val="647C8A89"/>
    <w:rsid w:val="647FA360"/>
    <w:rsid w:val="64912D3E"/>
    <w:rsid w:val="64926486"/>
    <w:rsid w:val="64979507"/>
    <w:rsid w:val="64A51138"/>
    <w:rsid w:val="64B4F372"/>
    <w:rsid w:val="64B70437"/>
    <w:rsid w:val="64C787FC"/>
    <w:rsid w:val="64C98269"/>
    <w:rsid w:val="64CD0957"/>
    <w:rsid w:val="64CD863D"/>
    <w:rsid w:val="64D7AE5E"/>
    <w:rsid w:val="64D7DFE1"/>
    <w:rsid w:val="64EFC592"/>
    <w:rsid w:val="64FEADE3"/>
    <w:rsid w:val="650D7C3F"/>
    <w:rsid w:val="6510FF6A"/>
    <w:rsid w:val="653F61FB"/>
    <w:rsid w:val="65439890"/>
    <w:rsid w:val="65466857"/>
    <w:rsid w:val="65493B7E"/>
    <w:rsid w:val="654CD65E"/>
    <w:rsid w:val="6554577F"/>
    <w:rsid w:val="655B673D"/>
    <w:rsid w:val="655F4252"/>
    <w:rsid w:val="6560F5FF"/>
    <w:rsid w:val="6561C92D"/>
    <w:rsid w:val="6561EA35"/>
    <w:rsid w:val="6566ACE8"/>
    <w:rsid w:val="656908CB"/>
    <w:rsid w:val="657E9373"/>
    <w:rsid w:val="6580B0B1"/>
    <w:rsid w:val="6582D1B9"/>
    <w:rsid w:val="65860F5D"/>
    <w:rsid w:val="65870245"/>
    <w:rsid w:val="6589DE62"/>
    <w:rsid w:val="658C2148"/>
    <w:rsid w:val="658CD3E9"/>
    <w:rsid w:val="659922A7"/>
    <w:rsid w:val="65992E81"/>
    <w:rsid w:val="65A71CAD"/>
    <w:rsid w:val="65AC6B9E"/>
    <w:rsid w:val="65BA7CB4"/>
    <w:rsid w:val="65BB2357"/>
    <w:rsid w:val="65BBF993"/>
    <w:rsid w:val="65BD93C3"/>
    <w:rsid w:val="65BDD61B"/>
    <w:rsid w:val="65C250C8"/>
    <w:rsid w:val="65C8253D"/>
    <w:rsid w:val="65CABFC9"/>
    <w:rsid w:val="65D0F96C"/>
    <w:rsid w:val="65D35F98"/>
    <w:rsid w:val="65DC1724"/>
    <w:rsid w:val="65EA1A98"/>
    <w:rsid w:val="65F319BF"/>
    <w:rsid w:val="65F7BBC0"/>
    <w:rsid w:val="65F99D66"/>
    <w:rsid w:val="65FD1B89"/>
    <w:rsid w:val="66027865"/>
    <w:rsid w:val="66048B53"/>
    <w:rsid w:val="6606CBDA"/>
    <w:rsid w:val="6618F468"/>
    <w:rsid w:val="662B7FC9"/>
    <w:rsid w:val="6632DF89"/>
    <w:rsid w:val="66345CE4"/>
    <w:rsid w:val="66371E17"/>
    <w:rsid w:val="664582CF"/>
    <w:rsid w:val="665259DB"/>
    <w:rsid w:val="666745B8"/>
    <w:rsid w:val="66711108"/>
    <w:rsid w:val="66715387"/>
    <w:rsid w:val="6676E27C"/>
    <w:rsid w:val="6681F4E8"/>
    <w:rsid w:val="66872244"/>
    <w:rsid w:val="668B2372"/>
    <w:rsid w:val="66BB7A5C"/>
    <w:rsid w:val="66C03A71"/>
    <w:rsid w:val="66C89653"/>
    <w:rsid w:val="66D9C3C7"/>
    <w:rsid w:val="66E776AF"/>
    <w:rsid w:val="66F583D5"/>
    <w:rsid w:val="66FA1CDC"/>
    <w:rsid w:val="66FB313B"/>
    <w:rsid w:val="6707F75E"/>
    <w:rsid w:val="670B9E07"/>
    <w:rsid w:val="670D608B"/>
    <w:rsid w:val="6715AD53"/>
    <w:rsid w:val="671CD3C6"/>
    <w:rsid w:val="671F6BF2"/>
    <w:rsid w:val="672E1382"/>
    <w:rsid w:val="67301FBD"/>
    <w:rsid w:val="673025A1"/>
    <w:rsid w:val="67385D8A"/>
    <w:rsid w:val="67399D3B"/>
    <w:rsid w:val="674B3FD1"/>
    <w:rsid w:val="674DEAFB"/>
    <w:rsid w:val="6758D50F"/>
    <w:rsid w:val="67697451"/>
    <w:rsid w:val="676D2294"/>
    <w:rsid w:val="6771BCB8"/>
    <w:rsid w:val="67774409"/>
    <w:rsid w:val="6778B54A"/>
    <w:rsid w:val="678409E7"/>
    <w:rsid w:val="67859605"/>
    <w:rsid w:val="6785ABC8"/>
    <w:rsid w:val="678EDB66"/>
    <w:rsid w:val="67948B90"/>
    <w:rsid w:val="67953522"/>
    <w:rsid w:val="67969B41"/>
    <w:rsid w:val="6798654F"/>
    <w:rsid w:val="679D2F81"/>
    <w:rsid w:val="679FDA9C"/>
    <w:rsid w:val="67A8A13D"/>
    <w:rsid w:val="67AB1A33"/>
    <w:rsid w:val="67AE3646"/>
    <w:rsid w:val="67B6F4A0"/>
    <w:rsid w:val="67BD8AB8"/>
    <w:rsid w:val="67C910F6"/>
    <w:rsid w:val="67CDF0AE"/>
    <w:rsid w:val="67CF39DE"/>
    <w:rsid w:val="67D86CDB"/>
    <w:rsid w:val="67DD9795"/>
    <w:rsid w:val="67DE2514"/>
    <w:rsid w:val="67DE640E"/>
    <w:rsid w:val="67EA95E3"/>
    <w:rsid w:val="67F2F2E0"/>
    <w:rsid w:val="67F487CA"/>
    <w:rsid w:val="68040D9E"/>
    <w:rsid w:val="68074E80"/>
    <w:rsid w:val="680891D1"/>
    <w:rsid w:val="680E3858"/>
    <w:rsid w:val="681A761F"/>
    <w:rsid w:val="6828F910"/>
    <w:rsid w:val="682AD682"/>
    <w:rsid w:val="68512A80"/>
    <w:rsid w:val="6857872B"/>
    <w:rsid w:val="685924F7"/>
    <w:rsid w:val="68610FC3"/>
    <w:rsid w:val="6868FF08"/>
    <w:rsid w:val="686CA4D6"/>
    <w:rsid w:val="686EEB0A"/>
    <w:rsid w:val="686FB747"/>
    <w:rsid w:val="687126B1"/>
    <w:rsid w:val="68773FBE"/>
    <w:rsid w:val="6878D112"/>
    <w:rsid w:val="68802D22"/>
    <w:rsid w:val="6882B54F"/>
    <w:rsid w:val="68875169"/>
    <w:rsid w:val="688F62AE"/>
    <w:rsid w:val="688F6427"/>
    <w:rsid w:val="68935EF0"/>
    <w:rsid w:val="689A30F6"/>
    <w:rsid w:val="68A902D9"/>
    <w:rsid w:val="68AEE433"/>
    <w:rsid w:val="68B004D3"/>
    <w:rsid w:val="68B9C521"/>
    <w:rsid w:val="68BAD14F"/>
    <w:rsid w:val="68BDA158"/>
    <w:rsid w:val="68C6C733"/>
    <w:rsid w:val="68CF00BB"/>
    <w:rsid w:val="68CFE003"/>
    <w:rsid w:val="68E17ACC"/>
    <w:rsid w:val="68EC6121"/>
    <w:rsid w:val="68F0A836"/>
    <w:rsid w:val="68FD332F"/>
    <w:rsid w:val="69040001"/>
    <w:rsid w:val="690630B4"/>
    <w:rsid w:val="6909CF1A"/>
    <w:rsid w:val="690AD403"/>
    <w:rsid w:val="690D90F8"/>
    <w:rsid w:val="69126F1C"/>
    <w:rsid w:val="69208B3B"/>
    <w:rsid w:val="6920C2C7"/>
    <w:rsid w:val="6932C5C5"/>
    <w:rsid w:val="6935C1A6"/>
    <w:rsid w:val="693E475C"/>
    <w:rsid w:val="694734D9"/>
    <w:rsid w:val="694DBF17"/>
    <w:rsid w:val="6950B591"/>
    <w:rsid w:val="695E5592"/>
    <w:rsid w:val="6961CF6C"/>
    <w:rsid w:val="69687212"/>
    <w:rsid w:val="6976FACE"/>
    <w:rsid w:val="69778CFB"/>
    <w:rsid w:val="6990C6C5"/>
    <w:rsid w:val="6992C720"/>
    <w:rsid w:val="69ABADCA"/>
    <w:rsid w:val="69ABC0B8"/>
    <w:rsid w:val="69B27B59"/>
    <w:rsid w:val="69BF6BA1"/>
    <w:rsid w:val="69C31941"/>
    <w:rsid w:val="69CDDEF9"/>
    <w:rsid w:val="69CF1953"/>
    <w:rsid w:val="69D042BB"/>
    <w:rsid w:val="69D6CDD9"/>
    <w:rsid w:val="69E51FA9"/>
    <w:rsid w:val="69E8814B"/>
    <w:rsid w:val="69EC399B"/>
    <w:rsid w:val="69EEEC27"/>
    <w:rsid w:val="69F27BE0"/>
    <w:rsid w:val="69F61E51"/>
    <w:rsid w:val="69F73B8E"/>
    <w:rsid w:val="69FE0F19"/>
    <w:rsid w:val="6A049203"/>
    <w:rsid w:val="6A0B9B19"/>
    <w:rsid w:val="6A13D757"/>
    <w:rsid w:val="6A1520CA"/>
    <w:rsid w:val="6A19B788"/>
    <w:rsid w:val="6A215B3C"/>
    <w:rsid w:val="6A21AD3C"/>
    <w:rsid w:val="6A26DCAE"/>
    <w:rsid w:val="6A2722B2"/>
    <w:rsid w:val="6A304F92"/>
    <w:rsid w:val="6A319C08"/>
    <w:rsid w:val="6A40871F"/>
    <w:rsid w:val="6A41DCC5"/>
    <w:rsid w:val="6A42F59F"/>
    <w:rsid w:val="6A43F2E1"/>
    <w:rsid w:val="6A45D4BF"/>
    <w:rsid w:val="6A588F8F"/>
    <w:rsid w:val="6A591D49"/>
    <w:rsid w:val="6A594842"/>
    <w:rsid w:val="6A5A2F5D"/>
    <w:rsid w:val="6A66A034"/>
    <w:rsid w:val="6A6CA72E"/>
    <w:rsid w:val="6A6D4F1F"/>
    <w:rsid w:val="6A77B815"/>
    <w:rsid w:val="6A781AE9"/>
    <w:rsid w:val="6A793180"/>
    <w:rsid w:val="6A8AC138"/>
    <w:rsid w:val="6A8B83D8"/>
    <w:rsid w:val="6A944AA2"/>
    <w:rsid w:val="6A98D535"/>
    <w:rsid w:val="6A9CCF8B"/>
    <w:rsid w:val="6A9F6051"/>
    <w:rsid w:val="6AA2E868"/>
    <w:rsid w:val="6AA3E16A"/>
    <w:rsid w:val="6AA90C27"/>
    <w:rsid w:val="6AABFAD4"/>
    <w:rsid w:val="6AAFC622"/>
    <w:rsid w:val="6ABA6017"/>
    <w:rsid w:val="6ABCBF35"/>
    <w:rsid w:val="6ACA3EEF"/>
    <w:rsid w:val="6ADEF9DA"/>
    <w:rsid w:val="6AFE1530"/>
    <w:rsid w:val="6B05471F"/>
    <w:rsid w:val="6B07D273"/>
    <w:rsid w:val="6B0F51DD"/>
    <w:rsid w:val="6B12EE90"/>
    <w:rsid w:val="6B213795"/>
    <w:rsid w:val="6B2CA333"/>
    <w:rsid w:val="6B2E5F14"/>
    <w:rsid w:val="6B411028"/>
    <w:rsid w:val="6B415F6B"/>
    <w:rsid w:val="6B4221EB"/>
    <w:rsid w:val="6B44363E"/>
    <w:rsid w:val="6B457460"/>
    <w:rsid w:val="6B551088"/>
    <w:rsid w:val="6B56BFAF"/>
    <w:rsid w:val="6B5E9E33"/>
    <w:rsid w:val="6B5EE673"/>
    <w:rsid w:val="6B618A48"/>
    <w:rsid w:val="6B62F610"/>
    <w:rsid w:val="6B70107F"/>
    <w:rsid w:val="6B76FF58"/>
    <w:rsid w:val="6B7D5164"/>
    <w:rsid w:val="6B808F06"/>
    <w:rsid w:val="6B8B9AF2"/>
    <w:rsid w:val="6B91EB40"/>
    <w:rsid w:val="6B935398"/>
    <w:rsid w:val="6B986DEC"/>
    <w:rsid w:val="6B9E9CF4"/>
    <w:rsid w:val="6BA49AA4"/>
    <w:rsid w:val="6BA89FCA"/>
    <w:rsid w:val="6BAA52BD"/>
    <w:rsid w:val="6BACA686"/>
    <w:rsid w:val="6BB44A61"/>
    <w:rsid w:val="6BB5F8E6"/>
    <w:rsid w:val="6BB9BA06"/>
    <w:rsid w:val="6BC2C01C"/>
    <w:rsid w:val="6BC6034B"/>
    <w:rsid w:val="6BCF3614"/>
    <w:rsid w:val="6C05169A"/>
    <w:rsid w:val="6C140D4F"/>
    <w:rsid w:val="6C2E059E"/>
    <w:rsid w:val="6C30E868"/>
    <w:rsid w:val="6C31686D"/>
    <w:rsid w:val="6C32A8CA"/>
    <w:rsid w:val="6C399F13"/>
    <w:rsid w:val="6C3E326A"/>
    <w:rsid w:val="6C416368"/>
    <w:rsid w:val="6C418AF6"/>
    <w:rsid w:val="6C4589ED"/>
    <w:rsid w:val="6C5272D6"/>
    <w:rsid w:val="6C52B16C"/>
    <w:rsid w:val="6C56A499"/>
    <w:rsid w:val="6C6739E8"/>
    <w:rsid w:val="6C6C4746"/>
    <w:rsid w:val="6C78ADAD"/>
    <w:rsid w:val="6C8C762F"/>
    <w:rsid w:val="6C97D221"/>
    <w:rsid w:val="6C9D5311"/>
    <w:rsid w:val="6C9D6EB8"/>
    <w:rsid w:val="6C9F7676"/>
    <w:rsid w:val="6CA0CCDC"/>
    <w:rsid w:val="6CA2DB0D"/>
    <w:rsid w:val="6CB0A493"/>
    <w:rsid w:val="6CB5DEEA"/>
    <w:rsid w:val="6CB5FDAA"/>
    <w:rsid w:val="6CB8C7D2"/>
    <w:rsid w:val="6CB91BD9"/>
    <w:rsid w:val="6CD8BFE9"/>
    <w:rsid w:val="6CDBD8FA"/>
    <w:rsid w:val="6CDD512B"/>
    <w:rsid w:val="6CDDC6FB"/>
    <w:rsid w:val="6CE252DC"/>
    <w:rsid w:val="6CE7D259"/>
    <w:rsid w:val="6CE7F535"/>
    <w:rsid w:val="6CEA9973"/>
    <w:rsid w:val="6CEEBECF"/>
    <w:rsid w:val="6CF9E253"/>
    <w:rsid w:val="6D01B4E2"/>
    <w:rsid w:val="6D0C7FD1"/>
    <w:rsid w:val="6D1E8609"/>
    <w:rsid w:val="6D27C071"/>
    <w:rsid w:val="6D348FAF"/>
    <w:rsid w:val="6D3CF91F"/>
    <w:rsid w:val="6D4435A0"/>
    <w:rsid w:val="6D50694F"/>
    <w:rsid w:val="6D565744"/>
    <w:rsid w:val="6D66A618"/>
    <w:rsid w:val="6D6EF1E9"/>
    <w:rsid w:val="6D708CA7"/>
    <w:rsid w:val="6D73F19B"/>
    <w:rsid w:val="6D748AAE"/>
    <w:rsid w:val="6D759B0D"/>
    <w:rsid w:val="6D8AA058"/>
    <w:rsid w:val="6D91F95D"/>
    <w:rsid w:val="6D95B2A9"/>
    <w:rsid w:val="6DA7190F"/>
    <w:rsid w:val="6DAA0D3D"/>
    <w:rsid w:val="6DBB9928"/>
    <w:rsid w:val="6DBF09F8"/>
    <w:rsid w:val="6DC26C26"/>
    <w:rsid w:val="6DCAFCCC"/>
    <w:rsid w:val="6DD57014"/>
    <w:rsid w:val="6DD7F4C1"/>
    <w:rsid w:val="6DD9941C"/>
    <w:rsid w:val="6DDCE1A0"/>
    <w:rsid w:val="6DE3C0DF"/>
    <w:rsid w:val="6DE41FB2"/>
    <w:rsid w:val="6DEB3C2F"/>
    <w:rsid w:val="6DEE2475"/>
    <w:rsid w:val="6DEF5CAC"/>
    <w:rsid w:val="6DF065F9"/>
    <w:rsid w:val="6DF92956"/>
    <w:rsid w:val="6DFF67FB"/>
    <w:rsid w:val="6E13B380"/>
    <w:rsid w:val="6E3BF12D"/>
    <w:rsid w:val="6E3DC037"/>
    <w:rsid w:val="6E417906"/>
    <w:rsid w:val="6E4863C2"/>
    <w:rsid w:val="6E4BC577"/>
    <w:rsid w:val="6E511BDC"/>
    <w:rsid w:val="6E56F16C"/>
    <w:rsid w:val="6E6284DA"/>
    <w:rsid w:val="6E66A797"/>
    <w:rsid w:val="6E6836ED"/>
    <w:rsid w:val="6E6903A6"/>
    <w:rsid w:val="6E6E1522"/>
    <w:rsid w:val="6E6E228C"/>
    <w:rsid w:val="6E79FE05"/>
    <w:rsid w:val="6E7D5553"/>
    <w:rsid w:val="6E7F3FD9"/>
    <w:rsid w:val="6E9255B7"/>
    <w:rsid w:val="6E9EA9DD"/>
    <w:rsid w:val="6EA2AFD4"/>
    <w:rsid w:val="6EB43230"/>
    <w:rsid w:val="6EB56803"/>
    <w:rsid w:val="6EB758B9"/>
    <w:rsid w:val="6EBB8898"/>
    <w:rsid w:val="6EBC319E"/>
    <w:rsid w:val="6EBFE376"/>
    <w:rsid w:val="6EC0C790"/>
    <w:rsid w:val="6EC28D55"/>
    <w:rsid w:val="6ECEBB32"/>
    <w:rsid w:val="6ED278B4"/>
    <w:rsid w:val="6ED4F835"/>
    <w:rsid w:val="6ED9894A"/>
    <w:rsid w:val="6EDC2336"/>
    <w:rsid w:val="6EDD7559"/>
    <w:rsid w:val="6EDDA2F1"/>
    <w:rsid w:val="6EF1773A"/>
    <w:rsid w:val="6EF94461"/>
    <w:rsid w:val="6EFDA7B5"/>
    <w:rsid w:val="6F049945"/>
    <w:rsid w:val="6F04D321"/>
    <w:rsid w:val="6F0F111C"/>
    <w:rsid w:val="6F120209"/>
    <w:rsid w:val="6F120F56"/>
    <w:rsid w:val="6F190F00"/>
    <w:rsid w:val="6F1CE0E3"/>
    <w:rsid w:val="6F242652"/>
    <w:rsid w:val="6F26C57D"/>
    <w:rsid w:val="6F2EC5EA"/>
    <w:rsid w:val="6F3FA437"/>
    <w:rsid w:val="6F41263C"/>
    <w:rsid w:val="6F4CD6EA"/>
    <w:rsid w:val="6F508DBC"/>
    <w:rsid w:val="6F702580"/>
    <w:rsid w:val="6F78D88E"/>
    <w:rsid w:val="6F791909"/>
    <w:rsid w:val="6F7B82B9"/>
    <w:rsid w:val="6F809184"/>
    <w:rsid w:val="6F9B4D5B"/>
    <w:rsid w:val="6F9DAA90"/>
    <w:rsid w:val="6FA8A197"/>
    <w:rsid w:val="6FC940DE"/>
    <w:rsid w:val="6FD10688"/>
    <w:rsid w:val="6FDF576A"/>
    <w:rsid w:val="6FE5E371"/>
    <w:rsid w:val="6FE6E51A"/>
    <w:rsid w:val="6FED31F8"/>
    <w:rsid w:val="6FF85B13"/>
    <w:rsid w:val="70150150"/>
    <w:rsid w:val="7016F19B"/>
    <w:rsid w:val="701E893F"/>
    <w:rsid w:val="70203D07"/>
    <w:rsid w:val="70228DD5"/>
    <w:rsid w:val="702E6DCA"/>
    <w:rsid w:val="70342E95"/>
    <w:rsid w:val="7034F056"/>
    <w:rsid w:val="703659FE"/>
    <w:rsid w:val="70426EE4"/>
    <w:rsid w:val="7044D703"/>
    <w:rsid w:val="704CB9EB"/>
    <w:rsid w:val="704FBBAE"/>
    <w:rsid w:val="70505450"/>
    <w:rsid w:val="7053AEDF"/>
    <w:rsid w:val="705B4845"/>
    <w:rsid w:val="705F002B"/>
    <w:rsid w:val="70600B34"/>
    <w:rsid w:val="7063A92A"/>
    <w:rsid w:val="707689DE"/>
    <w:rsid w:val="70790EAA"/>
    <w:rsid w:val="707C817F"/>
    <w:rsid w:val="707EE0D5"/>
    <w:rsid w:val="70810104"/>
    <w:rsid w:val="7086DD2E"/>
    <w:rsid w:val="709072EC"/>
    <w:rsid w:val="7099009F"/>
    <w:rsid w:val="70A3E484"/>
    <w:rsid w:val="70A46BD5"/>
    <w:rsid w:val="70A73E67"/>
    <w:rsid w:val="70AD3F79"/>
    <w:rsid w:val="70AD8C36"/>
    <w:rsid w:val="70ADF19A"/>
    <w:rsid w:val="70AE30C4"/>
    <w:rsid w:val="70B56C6D"/>
    <w:rsid w:val="70B78140"/>
    <w:rsid w:val="70B7FA33"/>
    <w:rsid w:val="70BFDAA9"/>
    <w:rsid w:val="70CD996A"/>
    <w:rsid w:val="70D5DAC2"/>
    <w:rsid w:val="70D82486"/>
    <w:rsid w:val="70DDEA23"/>
    <w:rsid w:val="70DF8A52"/>
    <w:rsid w:val="70E484CC"/>
    <w:rsid w:val="70E63AC1"/>
    <w:rsid w:val="70F7B3B3"/>
    <w:rsid w:val="70FA2392"/>
    <w:rsid w:val="71063289"/>
    <w:rsid w:val="71072638"/>
    <w:rsid w:val="71115CC9"/>
    <w:rsid w:val="7111E7A4"/>
    <w:rsid w:val="711ECB66"/>
    <w:rsid w:val="711FBCE6"/>
    <w:rsid w:val="713C361A"/>
    <w:rsid w:val="71454896"/>
    <w:rsid w:val="714CAAE0"/>
    <w:rsid w:val="714E62FC"/>
    <w:rsid w:val="71641624"/>
    <w:rsid w:val="7165197C"/>
    <w:rsid w:val="71689D2E"/>
    <w:rsid w:val="716A3F48"/>
    <w:rsid w:val="716FF260"/>
    <w:rsid w:val="716FF836"/>
    <w:rsid w:val="71754060"/>
    <w:rsid w:val="7175F9CE"/>
    <w:rsid w:val="717EB90E"/>
    <w:rsid w:val="7186657F"/>
    <w:rsid w:val="718992FC"/>
    <w:rsid w:val="71943EEA"/>
    <w:rsid w:val="71946A70"/>
    <w:rsid w:val="7194B108"/>
    <w:rsid w:val="7197EDF5"/>
    <w:rsid w:val="71A8A2F7"/>
    <w:rsid w:val="71A96CEF"/>
    <w:rsid w:val="71B79A18"/>
    <w:rsid w:val="71B92977"/>
    <w:rsid w:val="71BE4837"/>
    <w:rsid w:val="71BFC914"/>
    <w:rsid w:val="71CBA796"/>
    <w:rsid w:val="71CC69CC"/>
    <w:rsid w:val="71CCB32F"/>
    <w:rsid w:val="71E2B807"/>
    <w:rsid w:val="71EA951A"/>
    <w:rsid w:val="71F6055C"/>
    <w:rsid w:val="71F984FD"/>
    <w:rsid w:val="71FA6AF6"/>
    <w:rsid w:val="7205B65B"/>
    <w:rsid w:val="720B77D2"/>
    <w:rsid w:val="720EB8D9"/>
    <w:rsid w:val="721595A6"/>
    <w:rsid w:val="721DA1A7"/>
    <w:rsid w:val="721DB616"/>
    <w:rsid w:val="721EAAED"/>
    <w:rsid w:val="72253FBF"/>
    <w:rsid w:val="72314690"/>
    <w:rsid w:val="723673E1"/>
    <w:rsid w:val="72391223"/>
    <w:rsid w:val="72393701"/>
    <w:rsid w:val="724FFDE6"/>
    <w:rsid w:val="72500DC8"/>
    <w:rsid w:val="7255ACA3"/>
    <w:rsid w:val="7256EAD3"/>
    <w:rsid w:val="72580850"/>
    <w:rsid w:val="7258A6F5"/>
    <w:rsid w:val="72695532"/>
    <w:rsid w:val="7274E3E6"/>
    <w:rsid w:val="727CABFD"/>
    <w:rsid w:val="7281F161"/>
    <w:rsid w:val="72831E7C"/>
    <w:rsid w:val="72876FBB"/>
    <w:rsid w:val="7287F8C8"/>
    <w:rsid w:val="7288B403"/>
    <w:rsid w:val="728C3276"/>
    <w:rsid w:val="7296D9A5"/>
    <w:rsid w:val="729AD273"/>
    <w:rsid w:val="72A05B6F"/>
    <w:rsid w:val="72BB100A"/>
    <w:rsid w:val="72C7C8CD"/>
    <w:rsid w:val="72DFACC9"/>
    <w:rsid w:val="72DFD9B2"/>
    <w:rsid w:val="72E0FA84"/>
    <w:rsid w:val="72EBAAD4"/>
    <w:rsid w:val="72EDFAD6"/>
    <w:rsid w:val="72F7A88A"/>
    <w:rsid w:val="72FF4A08"/>
    <w:rsid w:val="72FFB521"/>
    <w:rsid w:val="73090BCE"/>
    <w:rsid w:val="73155F3B"/>
    <w:rsid w:val="7318A856"/>
    <w:rsid w:val="731E3334"/>
    <w:rsid w:val="73264916"/>
    <w:rsid w:val="733002AC"/>
    <w:rsid w:val="73336572"/>
    <w:rsid w:val="733A2445"/>
    <w:rsid w:val="73418019"/>
    <w:rsid w:val="7342A6E3"/>
    <w:rsid w:val="7349D5B0"/>
    <w:rsid w:val="734B7D92"/>
    <w:rsid w:val="734C0A17"/>
    <w:rsid w:val="7351580C"/>
    <w:rsid w:val="735C31EE"/>
    <w:rsid w:val="73692249"/>
    <w:rsid w:val="736B8E3B"/>
    <w:rsid w:val="736F668A"/>
    <w:rsid w:val="737EFE42"/>
    <w:rsid w:val="737FB615"/>
    <w:rsid w:val="7380180A"/>
    <w:rsid w:val="7385CCD3"/>
    <w:rsid w:val="73888BE1"/>
    <w:rsid w:val="738A89DA"/>
    <w:rsid w:val="738C0B28"/>
    <w:rsid w:val="7390CA7F"/>
    <w:rsid w:val="73921084"/>
    <w:rsid w:val="7393D2D0"/>
    <w:rsid w:val="7398E49F"/>
    <w:rsid w:val="739B2FDB"/>
    <w:rsid w:val="739B81C8"/>
    <w:rsid w:val="73A07DC4"/>
    <w:rsid w:val="73C7AB2E"/>
    <w:rsid w:val="73C82A37"/>
    <w:rsid w:val="73CD3AE7"/>
    <w:rsid w:val="73CD57ED"/>
    <w:rsid w:val="73CD9A5F"/>
    <w:rsid w:val="73D3D7D9"/>
    <w:rsid w:val="73DEF351"/>
    <w:rsid w:val="73F1E1C1"/>
    <w:rsid w:val="73F9A3C7"/>
    <w:rsid w:val="74013DC9"/>
    <w:rsid w:val="74048EFE"/>
    <w:rsid w:val="740862F2"/>
    <w:rsid w:val="741F6609"/>
    <w:rsid w:val="74289B28"/>
    <w:rsid w:val="7429DF0B"/>
    <w:rsid w:val="74323DAA"/>
    <w:rsid w:val="743AE0F4"/>
    <w:rsid w:val="743FAA3A"/>
    <w:rsid w:val="745DBE59"/>
    <w:rsid w:val="74660DAE"/>
    <w:rsid w:val="74705787"/>
    <w:rsid w:val="747A52EB"/>
    <w:rsid w:val="748A3EBD"/>
    <w:rsid w:val="748FEDD9"/>
    <w:rsid w:val="749085FD"/>
    <w:rsid w:val="74C0D8E3"/>
    <w:rsid w:val="74D82F9C"/>
    <w:rsid w:val="74E2173A"/>
    <w:rsid w:val="74EB63B5"/>
    <w:rsid w:val="74ECE1DE"/>
    <w:rsid w:val="74F57BD7"/>
    <w:rsid w:val="74F6AB3A"/>
    <w:rsid w:val="74F6E8BB"/>
    <w:rsid w:val="75012CC1"/>
    <w:rsid w:val="750D08FE"/>
    <w:rsid w:val="750E3DB8"/>
    <w:rsid w:val="75183312"/>
    <w:rsid w:val="751C5EF1"/>
    <w:rsid w:val="75227041"/>
    <w:rsid w:val="75242FCA"/>
    <w:rsid w:val="7525FDE9"/>
    <w:rsid w:val="75369F79"/>
    <w:rsid w:val="75381335"/>
    <w:rsid w:val="753814B9"/>
    <w:rsid w:val="753E1A30"/>
    <w:rsid w:val="75438342"/>
    <w:rsid w:val="7545BB17"/>
    <w:rsid w:val="754A786F"/>
    <w:rsid w:val="755B4261"/>
    <w:rsid w:val="755EDD5D"/>
    <w:rsid w:val="75672DCB"/>
    <w:rsid w:val="75683A37"/>
    <w:rsid w:val="756F10C2"/>
    <w:rsid w:val="757467E8"/>
    <w:rsid w:val="75749BE7"/>
    <w:rsid w:val="75799678"/>
    <w:rsid w:val="757A4774"/>
    <w:rsid w:val="757B1E25"/>
    <w:rsid w:val="757FB432"/>
    <w:rsid w:val="7580B975"/>
    <w:rsid w:val="758717A8"/>
    <w:rsid w:val="759342F8"/>
    <w:rsid w:val="7595270D"/>
    <w:rsid w:val="759EEE82"/>
    <w:rsid w:val="75A66E8D"/>
    <w:rsid w:val="75AA3D29"/>
    <w:rsid w:val="75B01DC5"/>
    <w:rsid w:val="75B8729B"/>
    <w:rsid w:val="75B94A52"/>
    <w:rsid w:val="75C3BD3D"/>
    <w:rsid w:val="75E15167"/>
    <w:rsid w:val="75EF7365"/>
    <w:rsid w:val="75F4EAE1"/>
    <w:rsid w:val="75FD8264"/>
    <w:rsid w:val="76055680"/>
    <w:rsid w:val="7616BF10"/>
    <w:rsid w:val="7617E36F"/>
    <w:rsid w:val="7626DB87"/>
    <w:rsid w:val="76275E4A"/>
    <w:rsid w:val="7628F17A"/>
    <w:rsid w:val="7632FBD3"/>
    <w:rsid w:val="763BF3C3"/>
    <w:rsid w:val="7641E2B1"/>
    <w:rsid w:val="76567A86"/>
    <w:rsid w:val="7661FEFC"/>
    <w:rsid w:val="7674AF39"/>
    <w:rsid w:val="76779DF5"/>
    <w:rsid w:val="768B9F8D"/>
    <w:rsid w:val="76966EF7"/>
    <w:rsid w:val="769670DD"/>
    <w:rsid w:val="7699588B"/>
    <w:rsid w:val="769DF6DB"/>
    <w:rsid w:val="769F5E05"/>
    <w:rsid w:val="769F92BF"/>
    <w:rsid w:val="76A0F480"/>
    <w:rsid w:val="76AAA5FF"/>
    <w:rsid w:val="76ACE079"/>
    <w:rsid w:val="76B0250B"/>
    <w:rsid w:val="76B243E0"/>
    <w:rsid w:val="76BC512F"/>
    <w:rsid w:val="76BDC07D"/>
    <w:rsid w:val="76C36192"/>
    <w:rsid w:val="76DD57C1"/>
    <w:rsid w:val="76E30E6A"/>
    <w:rsid w:val="76E3B4DC"/>
    <w:rsid w:val="76EF08E9"/>
    <w:rsid w:val="76F1140A"/>
    <w:rsid w:val="76F15C8E"/>
    <w:rsid w:val="76F24AE0"/>
    <w:rsid w:val="770172FC"/>
    <w:rsid w:val="77031983"/>
    <w:rsid w:val="77053A91"/>
    <w:rsid w:val="7707C5FD"/>
    <w:rsid w:val="770A2CE9"/>
    <w:rsid w:val="770D48A2"/>
    <w:rsid w:val="7711E7B3"/>
    <w:rsid w:val="772C68CD"/>
    <w:rsid w:val="772E8FF9"/>
    <w:rsid w:val="773153BB"/>
    <w:rsid w:val="773E4459"/>
    <w:rsid w:val="7762A680"/>
    <w:rsid w:val="777BAF1A"/>
    <w:rsid w:val="777CA014"/>
    <w:rsid w:val="777E29A2"/>
    <w:rsid w:val="7782DE01"/>
    <w:rsid w:val="7784EDAB"/>
    <w:rsid w:val="778B20F7"/>
    <w:rsid w:val="77903195"/>
    <w:rsid w:val="779CC16D"/>
    <w:rsid w:val="779FA1DC"/>
    <w:rsid w:val="77A13DEB"/>
    <w:rsid w:val="77A4D104"/>
    <w:rsid w:val="77B2A7A7"/>
    <w:rsid w:val="77B51C92"/>
    <w:rsid w:val="77BF2F02"/>
    <w:rsid w:val="77BFB36F"/>
    <w:rsid w:val="77C0F39F"/>
    <w:rsid w:val="77D77753"/>
    <w:rsid w:val="77DBCE17"/>
    <w:rsid w:val="77DDC61C"/>
    <w:rsid w:val="77DFA729"/>
    <w:rsid w:val="77E2AFDB"/>
    <w:rsid w:val="77EF41B3"/>
    <w:rsid w:val="77F506F9"/>
    <w:rsid w:val="77F65464"/>
    <w:rsid w:val="77F74716"/>
    <w:rsid w:val="77FBA185"/>
    <w:rsid w:val="7808EE6A"/>
    <w:rsid w:val="780925D0"/>
    <w:rsid w:val="78246531"/>
    <w:rsid w:val="782785AB"/>
    <w:rsid w:val="78278DFB"/>
    <w:rsid w:val="7828FF23"/>
    <w:rsid w:val="783C19F3"/>
    <w:rsid w:val="783DA8CF"/>
    <w:rsid w:val="783F5ACC"/>
    <w:rsid w:val="7851CBFD"/>
    <w:rsid w:val="78605625"/>
    <w:rsid w:val="7861D7F7"/>
    <w:rsid w:val="7862B833"/>
    <w:rsid w:val="78635653"/>
    <w:rsid w:val="78746ECE"/>
    <w:rsid w:val="7877C7D0"/>
    <w:rsid w:val="787E6E78"/>
    <w:rsid w:val="787E6F9B"/>
    <w:rsid w:val="78867E4C"/>
    <w:rsid w:val="788902CA"/>
    <w:rsid w:val="7898A240"/>
    <w:rsid w:val="78B4A552"/>
    <w:rsid w:val="78CB0881"/>
    <w:rsid w:val="78D6CE93"/>
    <w:rsid w:val="78D98F19"/>
    <w:rsid w:val="78D9CDB2"/>
    <w:rsid w:val="78DC612C"/>
    <w:rsid w:val="78EFACA3"/>
    <w:rsid w:val="78FDEFE5"/>
    <w:rsid w:val="78FF7AD9"/>
    <w:rsid w:val="790BB168"/>
    <w:rsid w:val="790CD6BA"/>
    <w:rsid w:val="7912C52D"/>
    <w:rsid w:val="7916BAF7"/>
    <w:rsid w:val="7919071C"/>
    <w:rsid w:val="79216568"/>
    <w:rsid w:val="7933F330"/>
    <w:rsid w:val="79411599"/>
    <w:rsid w:val="7949F20A"/>
    <w:rsid w:val="794B5EA9"/>
    <w:rsid w:val="7952A9F0"/>
    <w:rsid w:val="7953C9C4"/>
    <w:rsid w:val="7961D614"/>
    <w:rsid w:val="7973901F"/>
    <w:rsid w:val="797541BB"/>
    <w:rsid w:val="797AD0A4"/>
    <w:rsid w:val="797F7DCA"/>
    <w:rsid w:val="797F8A80"/>
    <w:rsid w:val="798B95EA"/>
    <w:rsid w:val="7993FAA8"/>
    <w:rsid w:val="799905D1"/>
    <w:rsid w:val="799A7371"/>
    <w:rsid w:val="79A12D9A"/>
    <w:rsid w:val="79A2A086"/>
    <w:rsid w:val="79A4125F"/>
    <w:rsid w:val="79BB5CC7"/>
    <w:rsid w:val="79BC1E4E"/>
    <w:rsid w:val="79D15137"/>
    <w:rsid w:val="79DFAEDD"/>
    <w:rsid w:val="79E281C9"/>
    <w:rsid w:val="79F13CF0"/>
    <w:rsid w:val="79F1D68D"/>
    <w:rsid w:val="79F2575E"/>
    <w:rsid w:val="79F57E67"/>
    <w:rsid w:val="79F66BE2"/>
    <w:rsid w:val="79FA2F67"/>
    <w:rsid w:val="79FB9BDA"/>
    <w:rsid w:val="79FBDFEB"/>
    <w:rsid w:val="7A011A54"/>
    <w:rsid w:val="7A0B2342"/>
    <w:rsid w:val="7A181419"/>
    <w:rsid w:val="7A1DE8C4"/>
    <w:rsid w:val="7A21B103"/>
    <w:rsid w:val="7A2A9187"/>
    <w:rsid w:val="7A2DDF3B"/>
    <w:rsid w:val="7A33AE92"/>
    <w:rsid w:val="7A480457"/>
    <w:rsid w:val="7A49D21D"/>
    <w:rsid w:val="7A4E030D"/>
    <w:rsid w:val="7A517799"/>
    <w:rsid w:val="7A51C58D"/>
    <w:rsid w:val="7A6007AB"/>
    <w:rsid w:val="7A665D61"/>
    <w:rsid w:val="7A699E65"/>
    <w:rsid w:val="7A6A5356"/>
    <w:rsid w:val="7A6A809F"/>
    <w:rsid w:val="7A6C7CC5"/>
    <w:rsid w:val="7A7150FA"/>
    <w:rsid w:val="7A7CD936"/>
    <w:rsid w:val="7A887453"/>
    <w:rsid w:val="7A8D33D4"/>
    <w:rsid w:val="7A8D7AD3"/>
    <w:rsid w:val="7A984BC6"/>
    <w:rsid w:val="7A98C2DD"/>
    <w:rsid w:val="7AACFDDC"/>
    <w:rsid w:val="7AC5EA31"/>
    <w:rsid w:val="7AC9293D"/>
    <w:rsid w:val="7AC99FD2"/>
    <w:rsid w:val="7AD8D1B9"/>
    <w:rsid w:val="7AD8F839"/>
    <w:rsid w:val="7AE16DB9"/>
    <w:rsid w:val="7AECE469"/>
    <w:rsid w:val="7B06269D"/>
    <w:rsid w:val="7B06EF87"/>
    <w:rsid w:val="7B0C819D"/>
    <w:rsid w:val="7B0DBCE7"/>
    <w:rsid w:val="7B13CA7B"/>
    <w:rsid w:val="7B1F7650"/>
    <w:rsid w:val="7B22E0F0"/>
    <w:rsid w:val="7B234D54"/>
    <w:rsid w:val="7B28D323"/>
    <w:rsid w:val="7B2A35A9"/>
    <w:rsid w:val="7B39AB04"/>
    <w:rsid w:val="7B3AF02F"/>
    <w:rsid w:val="7B4080BF"/>
    <w:rsid w:val="7B414FCB"/>
    <w:rsid w:val="7B48037E"/>
    <w:rsid w:val="7B4CF812"/>
    <w:rsid w:val="7B4E2D8C"/>
    <w:rsid w:val="7B515A1E"/>
    <w:rsid w:val="7B5661A4"/>
    <w:rsid w:val="7B68671F"/>
    <w:rsid w:val="7B76E656"/>
    <w:rsid w:val="7B7AA99F"/>
    <w:rsid w:val="7B7C522E"/>
    <w:rsid w:val="7B818FF2"/>
    <w:rsid w:val="7B8A8BFF"/>
    <w:rsid w:val="7B8D9FAF"/>
    <w:rsid w:val="7B8F11B1"/>
    <w:rsid w:val="7B922C56"/>
    <w:rsid w:val="7B94D1B6"/>
    <w:rsid w:val="7B99C10C"/>
    <w:rsid w:val="7B9DF9E8"/>
    <w:rsid w:val="7BA3D42B"/>
    <w:rsid w:val="7BACF66E"/>
    <w:rsid w:val="7BB5B2F0"/>
    <w:rsid w:val="7BB6C211"/>
    <w:rsid w:val="7BC4FF60"/>
    <w:rsid w:val="7BC550FE"/>
    <w:rsid w:val="7BC91E38"/>
    <w:rsid w:val="7BC98709"/>
    <w:rsid w:val="7BDE4932"/>
    <w:rsid w:val="7BE79519"/>
    <w:rsid w:val="7BEA2564"/>
    <w:rsid w:val="7BF2B81B"/>
    <w:rsid w:val="7BFCB0AB"/>
    <w:rsid w:val="7BFCB6A2"/>
    <w:rsid w:val="7BFDFE99"/>
    <w:rsid w:val="7BFEAD47"/>
    <w:rsid w:val="7C04BDCF"/>
    <w:rsid w:val="7C069D8A"/>
    <w:rsid w:val="7C06E01C"/>
    <w:rsid w:val="7C1A55FD"/>
    <w:rsid w:val="7C24A3D3"/>
    <w:rsid w:val="7C285D13"/>
    <w:rsid w:val="7C2B4924"/>
    <w:rsid w:val="7C2DDDCB"/>
    <w:rsid w:val="7C3A08E3"/>
    <w:rsid w:val="7C3CA412"/>
    <w:rsid w:val="7C41F316"/>
    <w:rsid w:val="7C422C2D"/>
    <w:rsid w:val="7C4248B4"/>
    <w:rsid w:val="7C434169"/>
    <w:rsid w:val="7C51C2C0"/>
    <w:rsid w:val="7C55CD80"/>
    <w:rsid w:val="7C573657"/>
    <w:rsid w:val="7C588CF9"/>
    <w:rsid w:val="7C65ACC4"/>
    <w:rsid w:val="7C683EB8"/>
    <w:rsid w:val="7C78B5CA"/>
    <w:rsid w:val="7C7BC29D"/>
    <w:rsid w:val="7C81BED6"/>
    <w:rsid w:val="7C85D388"/>
    <w:rsid w:val="7C913A2D"/>
    <w:rsid w:val="7C944B02"/>
    <w:rsid w:val="7C9AABF5"/>
    <w:rsid w:val="7CA83389"/>
    <w:rsid w:val="7CAE55BD"/>
    <w:rsid w:val="7CAF85ED"/>
    <w:rsid w:val="7CD01B0D"/>
    <w:rsid w:val="7CD38224"/>
    <w:rsid w:val="7CD74128"/>
    <w:rsid w:val="7CDA936C"/>
    <w:rsid w:val="7CDF5F8B"/>
    <w:rsid w:val="7CF77B89"/>
    <w:rsid w:val="7D17B514"/>
    <w:rsid w:val="7D21080B"/>
    <w:rsid w:val="7D22B30C"/>
    <w:rsid w:val="7D28E5DF"/>
    <w:rsid w:val="7D297A6C"/>
    <w:rsid w:val="7D2BB356"/>
    <w:rsid w:val="7D2D5732"/>
    <w:rsid w:val="7D346753"/>
    <w:rsid w:val="7D348AA8"/>
    <w:rsid w:val="7D38F21D"/>
    <w:rsid w:val="7D39D0AE"/>
    <w:rsid w:val="7D44CDC6"/>
    <w:rsid w:val="7D49C577"/>
    <w:rsid w:val="7D4B0EA1"/>
    <w:rsid w:val="7D58509F"/>
    <w:rsid w:val="7D5CB49B"/>
    <w:rsid w:val="7D66664F"/>
    <w:rsid w:val="7D6BF6DF"/>
    <w:rsid w:val="7D729798"/>
    <w:rsid w:val="7D76EE8A"/>
    <w:rsid w:val="7D7DAE72"/>
    <w:rsid w:val="7D93D4E2"/>
    <w:rsid w:val="7D97BA43"/>
    <w:rsid w:val="7D98A48E"/>
    <w:rsid w:val="7DA351CD"/>
    <w:rsid w:val="7DA66F80"/>
    <w:rsid w:val="7DB5AC26"/>
    <w:rsid w:val="7DB6A035"/>
    <w:rsid w:val="7DB87643"/>
    <w:rsid w:val="7DC5AAEA"/>
    <w:rsid w:val="7DD36658"/>
    <w:rsid w:val="7DE462AA"/>
    <w:rsid w:val="7DE48EB8"/>
    <w:rsid w:val="7DEAB56D"/>
    <w:rsid w:val="7DEDFD1B"/>
    <w:rsid w:val="7DF30535"/>
    <w:rsid w:val="7DF421CC"/>
    <w:rsid w:val="7DF78D21"/>
    <w:rsid w:val="7E0855C6"/>
    <w:rsid w:val="7E0CD641"/>
    <w:rsid w:val="7E12C4B4"/>
    <w:rsid w:val="7E13C613"/>
    <w:rsid w:val="7E153B50"/>
    <w:rsid w:val="7E1BB844"/>
    <w:rsid w:val="7E1D7A92"/>
    <w:rsid w:val="7E222BE7"/>
    <w:rsid w:val="7E39E68A"/>
    <w:rsid w:val="7E3C92A9"/>
    <w:rsid w:val="7E42AAEA"/>
    <w:rsid w:val="7E444217"/>
    <w:rsid w:val="7E44562D"/>
    <w:rsid w:val="7E5155EE"/>
    <w:rsid w:val="7E5914C5"/>
    <w:rsid w:val="7E5B265C"/>
    <w:rsid w:val="7E656A30"/>
    <w:rsid w:val="7E6E5F90"/>
    <w:rsid w:val="7E7CDAE1"/>
    <w:rsid w:val="7E7D13D7"/>
    <w:rsid w:val="7E846F7B"/>
    <w:rsid w:val="7E8639F8"/>
    <w:rsid w:val="7E88151F"/>
    <w:rsid w:val="7E8B5834"/>
    <w:rsid w:val="7E8C787A"/>
    <w:rsid w:val="7E8FC193"/>
    <w:rsid w:val="7EA08A0C"/>
    <w:rsid w:val="7EA3C4B0"/>
    <w:rsid w:val="7EA5D6FA"/>
    <w:rsid w:val="7EA6DC62"/>
    <w:rsid w:val="7EAD0579"/>
    <w:rsid w:val="7EB218EF"/>
    <w:rsid w:val="7EB5ED79"/>
    <w:rsid w:val="7EB6DE43"/>
    <w:rsid w:val="7EC5A9B1"/>
    <w:rsid w:val="7EC8A929"/>
    <w:rsid w:val="7ED19870"/>
    <w:rsid w:val="7EDB5681"/>
    <w:rsid w:val="7EE277EF"/>
    <w:rsid w:val="7EE8E3D6"/>
    <w:rsid w:val="7F037B46"/>
    <w:rsid w:val="7F07651D"/>
    <w:rsid w:val="7F083EBD"/>
    <w:rsid w:val="7F0972F4"/>
    <w:rsid w:val="7F13C4F6"/>
    <w:rsid w:val="7F18761D"/>
    <w:rsid w:val="7F1C5DF7"/>
    <w:rsid w:val="7F1ECD24"/>
    <w:rsid w:val="7F20BD1F"/>
    <w:rsid w:val="7F28D4A4"/>
    <w:rsid w:val="7F3ED4A0"/>
    <w:rsid w:val="7F4247E9"/>
    <w:rsid w:val="7F4519AF"/>
    <w:rsid w:val="7F5090A5"/>
    <w:rsid w:val="7F6C61E5"/>
    <w:rsid w:val="7F77F1D4"/>
    <w:rsid w:val="7F7AD0EE"/>
    <w:rsid w:val="7F7C8019"/>
    <w:rsid w:val="7F887BA7"/>
    <w:rsid w:val="7F932621"/>
    <w:rsid w:val="7F9E843D"/>
    <w:rsid w:val="7FAC1828"/>
    <w:rsid w:val="7FAE711B"/>
    <w:rsid w:val="7FB08C84"/>
    <w:rsid w:val="7FBF2D08"/>
    <w:rsid w:val="7FC21A56"/>
    <w:rsid w:val="7FCF4065"/>
    <w:rsid w:val="7FD0FDEF"/>
    <w:rsid w:val="7FD578AF"/>
    <w:rsid w:val="7FDDD4FD"/>
    <w:rsid w:val="7FDE4058"/>
    <w:rsid w:val="7FDFF331"/>
    <w:rsid w:val="7FE37E0E"/>
    <w:rsid w:val="7FE92B29"/>
    <w:rsid w:val="7FEBBB9D"/>
    <w:rsid w:val="7FFDCA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75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3C96"/>
    <w:pPr>
      <w:spacing w:line="240" w:lineRule="atLeast"/>
      <w:contextualSpacing/>
    </w:pPr>
    <w:rPr>
      <w:rFonts w:ascii="Verdana" w:hAnsi="Verdana"/>
      <w:sz w:val="18"/>
      <w:szCs w:val="18"/>
    </w:rPr>
  </w:style>
  <w:style w:type="paragraph" w:styleId="Kop1">
    <w:name w:val="heading 1"/>
    <w:basedOn w:val="Standaard"/>
    <w:next w:val="Standaard"/>
    <w:link w:val="Kop1Char"/>
    <w:uiPriority w:val="9"/>
    <w:qFormat/>
    <w:rsid w:val="00582154"/>
    <w:pPr>
      <w:keepNext/>
      <w:keepLines/>
      <w:spacing w:after="0" w:line="0" w:lineRule="atLeast"/>
      <w:outlineLvl w:val="0"/>
    </w:pPr>
    <w:rPr>
      <w:rFonts w:eastAsiaTheme="majorEastAsia" w:cstheme="majorBidi"/>
      <w:b/>
      <w:szCs w:val="32"/>
    </w:rPr>
  </w:style>
  <w:style w:type="paragraph" w:styleId="Kop2">
    <w:name w:val="heading 2"/>
    <w:basedOn w:val="Standaard"/>
    <w:next w:val="Standaard"/>
    <w:link w:val="Kop2Char"/>
    <w:uiPriority w:val="9"/>
    <w:unhideWhenUsed/>
    <w:qFormat/>
    <w:rsid w:val="00582154"/>
    <w:pPr>
      <w:keepNext/>
      <w:keepLines/>
      <w:spacing w:after="0" w:line="0" w:lineRule="atLeast"/>
      <w:outlineLvl w:val="1"/>
    </w:pPr>
    <w:rPr>
      <w:rFonts w:eastAsiaTheme="majorEastAsia" w:cstheme="majorBidi"/>
      <w:b/>
      <w:i/>
      <w:color w:val="000000" w:themeColor="text1"/>
      <w:szCs w:val="26"/>
    </w:rPr>
  </w:style>
  <w:style w:type="paragraph" w:styleId="Kop3">
    <w:name w:val="heading 3"/>
    <w:basedOn w:val="Standaard"/>
    <w:next w:val="Standaard"/>
    <w:link w:val="Kop3Char"/>
    <w:uiPriority w:val="9"/>
    <w:unhideWhenUsed/>
    <w:qFormat/>
    <w:rsid w:val="00582154"/>
    <w:pPr>
      <w:keepNext/>
      <w:keepLines/>
      <w:spacing w:after="0" w:line="0" w:lineRule="atLeast"/>
      <w:outlineLvl w:val="2"/>
    </w:pPr>
    <w:rPr>
      <w:rFonts w:eastAsiaTheme="majorEastAsia" w:cstheme="majorBidi"/>
      <w:i/>
      <w:szCs w:val="24"/>
    </w:rPr>
  </w:style>
  <w:style w:type="paragraph" w:styleId="Kop4">
    <w:name w:val="heading 4"/>
    <w:basedOn w:val="Standaard"/>
    <w:next w:val="Standaard"/>
    <w:link w:val="Kop4Char"/>
    <w:uiPriority w:val="9"/>
    <w:unhideWhenUsed/>
    <w:qFormat/>
    <w:rsid w:val="009A1E00"/>
    <w:pPr>
      <w:keepNext/>
      <w:keepLines/>
      <w:spacing w:before="40" w:after="0"/>
      <w:outlineLvl w:val="3"/>
    </w:pPr>
    <w:rPr>
      <w:rFonts w:eastAsiaTheme="majorEastAsia" w:cstheme="majorBidi"/>
      <w:i/>
      <w:iCs/>
    </w:rPr>
  </w:style>
  <w:style w:type="paragraph" w:styleId="Kop5">
    <w:name w:val="heading 5"/>
    <w:basedOn w:val="Standaard"/>
    <w:next w:val="Standaard"/>
    <w:link w:val="Kop5Char"/>
    <w:uiPriority w:val="9"/>
    <w:unhideWhenUsed/>
    <w:qFormat/>
    <w:rsid w:val="00B71B10"/>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B71B10"/>
    <w:pPr>
      <w:keepNext/>
      <w:keepLines/>
      <w:spacing w:before="40" w:after="0"/>
      <w:outlineLvl w:val="5"/>
    </w:pPr>
    <w:rPr>
      <w:rFonts w:asciiTheme="majorHAnsi" w:eastAsiaTheme="majorEastAsia" w:hAnsiTheme="majorHAnsi" w:cstheme="majorBidi"/>
      <w:color w:val="1F3763" w:themeColor="accent1" w:themeShade="7F"/>
    </w:rPr>
  </w:style>
  <w:style w:type="paragraph" w:styleId="Kop7">
    <w:name w:val="heading 7"/>
    <w:aliases w:val="WCW artikel"/>
    <w:basedOn w:val="Standaard"/>
    <w:next w:val="WCWcitaat"/>
    <w:link w:val="Kop7Char"/>
    <w:uiPriority w:val="9"/>
    <w:unhideWhenUsed/>
    <w:qFormat/>
    <w:rsid w:val="008F51A2"/>
    <w:pPr>
      <w:keepNext/>
      <w:keepLines/>
      <w:spacing w:before="40" w:after="0"/>
      <w:outlineLvl w:val="6"/>
    </w:pPr>
    <w:rPr>
      <w:rFonts w:eastAsiaTheme="majorEastAsia" w:cstheme="majorBidi"/>
      <w:b/>
      <w:i/>
      <w:i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75AA"/>
    <w:rPr>
      <w:rFonts w:ascii="Verdana" w:eastAsiaTheme="majorEastAsia" w:hAnsi="Verdana" w:cstheme="majorBidi"/>
      <w:b/>
      <w:sz w:val="18"/>
      <w:szCs w:val="32"/>
    </w:rPr>
  </w:style>
  <w:style w:type="character" w:customStyle="1" w:styleId="Kop2Char">
    <w:name w:val="Kop 2 Char"/>
    <w:basedOn w:val="Standaardalinea-lettertype"/>
    <w:link w:val="Kop2"/>
    <w:uiPriority w:val="9"/>
    <w:rsid w:val="00113F12"/>
    <w:rPr>
      <w:rFonts w:ascii="Verdana" w:eastAsiaTheme="majorEastAsia" w:hAnsi="Verdana" w:cstheme="majorBidi"/>
      <w:b/>
      <w:i/>
      <w:color w:val="000000" w:themeColor="text1"/>
      <w:sz w:val="18"/>
      <w:szCs w:val="26"/>
    </w:rPr>
  </w:style>
  <w:style w:type="character" w:customStyle="1" w:styleId="Kop3Char">
    <w:name w:val="Kop 3 Char"/>
    <w:basedOn w:val="Standaardalinea-lettertype"/>
    <w:link w:val="Kop3"/>
    <w:uiPriority w:val="9"/>
    <w:rsid w:val="00926C92"/>
    <w:rPr>
      <w:rFonts w:ascii="Verdana" w:eastAsiaTheme="majorEastAsia" w:hAnsi="Verdana" w:cstheme="majorBidi"/>
      <w:i/>
      <w:sz w:val="18"/>
      <w:szCs w:val="24"/>
    </w:rPr>
  </w:style>
  <w:style w:type="character" w:customStyle="1" w:styleId="Kop4Char">
    <w:name w:val="Kop 4 Char"/>
    <w:basedOn w:val="Standaardalinea-lettertype"/>
    <w:link w:val="Kop4"/>
    <w:uiPriority w:val="9"/>
    <w:rsid w:val="00760D78"/>
    <w:rPr>
      <w:rFonts w:ascii="Verdana" w:eastAsiaTheme="majorEastAsia" w:hAnsi="Verdana" w:cstheme="majorBidi"/>
      <w:i/>
      <w:iCs/>
      <w:sz w:val="18"/>
      <w:szCs w:val="18"/>
    </w:rPr>
  </w:style>
  <w:style w:type="character" w:customStyle="1" w:styleId="Kop5Char">
    <w:name w:val="Kop 5 Char"/>
    <w:basedOn w:val="Standaardalinea-lettertype"/>
    <w:link w:val="Kop5"/>
    <w:uiPriority w:val="9"/>
    <w:rsid w:val="00B71B10"/>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B71B10"/>
    <w:rPr>
      <w:rFonts w:asciiTheme="majorHAnsi" w:eastAsiaTheme="majorEastAsia" w:hAnsiTheme="majorHAnsi" w:cstheme="majorBidi"/>
      <w:color w:val="1F3763" w:themeColor="accent1" w:themeShade="7F"/>
    </w:rPr>
  </w:style>
  <w:style w:type="paragraph" w:customStyle="1" w:styleId="WCWcitaat">
    <w:name w:val="WCW citaat"/>
    <w:basedOn w:val="Standaard"/>
    <w:link w:val="WCWcitaatChar"/>
    <w:qFormat/>
    <w:rsid w:val="00356733"/>
    <w:pPr>
      <w:spacing w:after="0" w:line="240" w:lineRule="auto"/>
    </w:pPr>
    <w:rPr>
      <w:i/>
      <w:iCs/>
    </w:rPr>
  </w:style>
  <w:style w:type="character" w:customStyle="1" w:styleId="WCWcitaatChar">
    <w:name w:val="WCW citaat Char"/>
    <w:basedOn w:val="Standaardalinea-lettertype"/>
    <w:link w:val="WCWcitaat"/>
    <w:rsid w:val="00356733"/>
    <w:rPr>
      <w:rFonts w:ascii="Verdana" w:hAnsi="Verdana"/>
      <w:i/>
      <w:iCs/>
      <w:sz w:val="20"/>
    </w:rPr>
  </w:style>
  <w:style w:type="character" w:customStyle="1" w:styleId="Kop7Char">
    <w:name w:val="Kop 7 Char"/>
    <w:aliases w:val="WCW artikel Char"/>
    <w:basedOn w:val="Standaardalinea-lettertype"/>
    <w:link w:val="Kop7"/>
    <w:uiPriority w:val="9"/>
    <w:rsid w:val="008F51A2"/>
    <w:rPr>
      <w:rFonts w:ascii="Verdana" w:eastAsiaTheme="majorEastAsia" w:hAnsi="Verdana" w:cstheme="majorBidi"/>
      <w:b/>
      <w:i/>
      <w:iCs/>
      <w:color w:val="000000" w:themeColor="text1"/>
      <w:sz w:val="20"/>
    </w:rPr>
  </w:style>
  <w:style w:type="paragraph" w:styleId="Voettekst">
    <w:name w:val="footer"/>
    <w:basedOn w:val="Standaard"/>
    <w:link w:val="VoettekstChar"/>
    <w:uiPriority w:val="99"/>
    <w:unhideWhenUsed/>
    <w:rsid w:val="00541B9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41B95"/>
  </w:style>
  <w:style w:type="paragraph" w:styleId="Kopvaninhoudsopgave">
    <w:name w:val="TOC Heading"/>
    <w:basedOn w:val="Kop1"/>
    <w:next w:val="Standaard"/>
    <w:uiPriority w:val="39"/>
    <w:unhideWhenUsed/>
    <w:qFormat/>
    <w:rsid w:val="00E829CE"/>
    <w:pPr>
      <w:outlineLvl w:val="9"/>
    </w:pPr>
    <w:rPr>
      <w:lang w:eastAsia="nl-NL"/>
    </w:rPr>
  </w:style>
  <w:style w:type="paragraph" w:styleId="Inhopg1">
    <w:name w:val="toc 1"/>
    <w:basedOn w:val="Standaard"/>
    <w:next w:val="Standaard"/>
    <w:autoRedefine/>
    <w:uiPriority w:val="39"/>
    <w:unhideWhenUsed/>
    <w:rsid w:val="000438A9"/>
    <w:pPr>
      <w:tabs>
        <w:tab w:val="left" w:pos="360"/>
        <w:tab w:val="right" w:leader="dot" w:pos="9016"/>
      </w:tabs>
      <w:spacing w:after="100"/>
    </w:pPr>
  </w:style>
  <w:style w:type="character" w:styleId="Hyperlink">
    <w:name w:val="Hyperlink"/>
    <w:basedOn w:val="Standaardalinea-lettertype"/>
    <w:uiPriority w:val="99"/>
    <w:unhideWhenUsed/>
    <w:rsid w:val="00E829CE"/>
    <w:rPr>
      <w:color w:val="0563C1" w:themeColor="hyperlink"/>
      <w:u w:val="single"/>
    </w:rPr>
  </w:style>
  <w:style w:type="paragraph" w:styleId="Lijstalinea">
    <w:name w:val="List Paragraph"/>
    <w:basedOn w:val="Standaard"/>
    <w:uiPriority w:val="34"/>
    <w:qFormat/>
    <w:rsid w:val="00166105"/>
    <w:pPr>
      <w:ind w:left="720"/>
    </w:pPr>
  </w:style>
  <w:style w:type="paragraph" w:styleId="Inhopg2">
    <w:name w:val="toc 2"/>
    <w:basedOn w:val="Standaard"/>
    <w:next w:val="Standaard"/>
    <w:autoRedefine/>
    <w:uiPriority w:val="39"/>
    <w:unhideWhenUsed/>
    <w:rsid w:val="00E0419E"/>
    <w:pPr>
      <w:tabs>
        <w:tab w:val="right" w:leader="dot" w:pos="9016"/>
      </w:tabs>
      <w:spacing w:after="100"/>
      <w:ind w:left="220"/>
    </w:pPr>
  </w:style>
  <w:style w:type="paragraph" w:styleId="Inhopg3">
    <w:name w:val="toc 3"/>
    <w:basedOn w:val="Standaard"/>
    <w:next w:val="Standaard"/>
    <w:autoRedefine/>
    <w:uiPriority w:val="39"/>
    <w:unhideWhenUsed/>
    <w:rsid w:val="000438A9"/>
    <w:pPr>
      <w:tabs>
        <w:tab w:val="right" w:leader="dot" w:pos="9016"/>
      </w:tabs>
      <w:spacing w:after="100"/>
      <w:ind w:left="440"/>
    </w:pPr>
  </w:style>
  <w:style w:type="paragraph" w:styleId="Inhopg4">
    <w:name w:val="toc 4"/>
    <w:basedOn w:val="Standaard"/>
    <w:next w:val="Standaard"/>
    <w:autoRedefine/>
    <w:uiPriority w:val="39"/>
    <w:unhideWhenUsed/>
    <w:rsid w:val="007B0AE1"/>
    <w:pPr>
      <w:spacing w:after="100"/>
      <w:ind w:left="660"/>
    </w:pPr>
  </w:style>
  <w:style w:type="paragraph" w:styleId="Koptekst">
    <w:name w:val="header"/>
    <w:basedOn w:val="Standaard"/>
    <w:link w:val="KoptekstChar"/>
    <w:uiPriority w:val="99"/>
    <w:unhideWhenUsed/>
    <w:rsid w:val="00E323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2368"/>
  </w:style>
  <w:style w:type="paragraph" w:styleId="Inhopg5">
    <w:name w:val="toc 5"/>
    <w:basedOn w:val="Standaard"/>
    <w:next w:val="Standaard"/>
    <w:autoRedefine/>
    <w:uiPriority w:val="39"/>
    <w:unhideWhenUsed/>
    <w:rsid w:val="0046701E"/>
    <w:pPr>
      <w:spacing w:after="100"/>
      <w:ind w:left="880"/>
    </w:pPr>
    <w:rPr>
      <w:rFonts w:asciiTheme="minorHAnsi" w:eastAsiaTheme="minorEastAsia" w:hAnsiTheme="minorHAnsi"/>
      <w:sz w:val="22"/>
      <w:lang w:eastAsia="nl-NL"/>
    </w:rPr>
  </w:style>
  <w:style w:type="paragraph" w:styleId="Inhopg6">
    <w:name w:val="toc 6"/>
    <w:basedOn w:val="Standaard"/>
    <w:next w:val="Standaard"/>
    <w:autoRedefine/>
    <w:uiPriority w:val="39"/>
    <w:unhideWhenUsed/>
    <w:rsid w:val="0046701E"/>
    <w:pPr>
      <w:spacing w:after="100"/>
      <w:ind w:left="1100"/>
    </w:pPr>
    <w:rPr>
      <w:rFonts w:asciiTheme="minorHAnsi" w:eastAsiaTheme="minorEastAsia" w:hAnsiTheme="minorHAnsi"/>
      <w:sz w:val="22"/>
      <w:lang w:eastAsia="nl-NL"/>
    </w:rPr>
  </w:style>
  <w:style w:type="paragraph" w:styleId="Inhopg7">
    <w:name w:val="toc 7"/>
    <w:basedOn w:val="Standaard"/>
    <w:next w:val="Standaard"/>
    <w:autoRedefine/>
    <w:uiPriority w:val="39"/>
    <w:unhideWhenUsed/>
    <w:rsid w:val="0046701E"/>
    <w:pPr>
      <w:spacing w:after="100"/>
      <w:ind w:left="1320"/>
    </w:pPr>
    <w:rPr>
      <w:rFonts w:asciiTheme="minorHAnsi" w:eastAsiaTheme="minorEastAsia" w:hAnsiTheme="minorHAnsi"/>
      <w:sz w:val="22"/>
      <w:lang w:eastAsia="nl-NL"/>
    </w:rPr>
  </w:style>
  <w:style w:type="paragraph" w:styleId="Inhopg8">
    <w:name w:val="toc 8"/>
    <w:basedOn w:val="Standaard"/>
    <w:next w:val="Standaard"/>
    <w:autoRedefine/>
    <w:uiPriority w:val="39"/>
    <w:unhideWhenUsed/>
    <w:rsid w:val="0046701E"/>
    <w:pPr>
      <w:spacing w:after="100"/>
      <w:ind w:left="1540"/>
    </w:pPr>
    <w:rPr>
      <w:rFonts w:asciiTheme="minorHAnsi" w:eastAsiaTheme="minorEastAsia" w:hAnsiTheme="minorHAnsi"/>
      <w:sz w:val="22"/>
      <w:lang w:eastAsia="nl-NL"/>
    </w:rPr>
  </w:style>
  <w:style w:type="paragraph" w:styleId="Inhopg9">
    <w:name w:val="toc 9"/>
    <w:basedOn w:val="Standaard"/>
    <w:next w:val="Standaard"/>
    <w:autoRedefine/>
    <w:uiPriority w:val="39"/>
    <w:unhideWhenUsed/>
    <w:rsid w:val="0046701E"/>
    <w:pPr>
      <w:spacing w:after="100"/>
      <w:ind w:left="1760"/>
    </w:pPr>
    <w:rPr>
      <w:rFonts w:asciiTheme="minorHAnsi" w:eastAsiaTheme="minorEastAsia" w:hAnsiTheme="minorHAnsi"/>
      <w:sz w:val="22"/>
      <w:lang w:eastAsia="nl-NL"/>
    </w:rPr>
  </w:style>
  <w:style w:type="character" w:styleId="Onopgelostemelding">
    <w:name w:val="Unresolved Mention"/>
    <w:basedOn w:val="Standaardalinea-lettertype"/>
    <w:uiPriority w:val="99"/>
    <w:semiHidden/>
    <w:unhideWhenUsed/>
    <w:rsid w:val="0046701E"/>
    <w:rPr>
      <w:color w:val="605E5C"/>
      <w:shd w:val="clear" w:color="auto" w:fill="E1DFDD"/>
    </w:rPr>
  </w:style>
  <w:style w:type="character" w:customStyle="1" w:styleId="ui-provider">
    <w:name w:val="ui-provider"/>
    <w:basedOn w:val="Standaardalinea-lettertype"/>
    <w:rsid w:val="00901127"/>
  </w:style>
  <w:style w:type="paragraph" w:styleId="Revisie">
    <w:name w:val="Revision"/>
    <w:hidden/>
    <w:uiPriority w:val="99"/>
    <w:semiHidden/>
    <w:rsid w:val="00901127"/>
    <w:pPr>
      <w:spacing w:after="0" w:line="240" w:lineRule="auto"/>
    </w:pPr>
    <w:rPr>
      <w:rFonts w:ascii="Verdana" w:hAnsi="Verdana"/>
      <w:sz w:val="20"/>
    </w:rPr>
  </w:style>
  <w:style w:type="character" w:customStyle="1" w:styleId="normaltextrun">
    <w:name w:val="normaltextrun"/>
    <w:basedOn w:val="Standaardalinea-lettertype"/>
    <w:rsid w:val="009A1E00"/>
    <w:rPr>
      <w:rFonts w:ascii="Verdana" w:hAnsi="Verdana"/>
      <w:color w:val="000000" w:themeColor="text1"/>
      <w:sz w:val="18"/>
    </w:rPr>
  </w:style>
  <w:style w:type="paragraph" w:styleId="Voetnoottekst">
    <w:name w:val="footnote text"/>
    <w:basedOn w:val="Standaard"/>
    <w:link w:val="VoetnoottekstChar"/>
    <w:uiPriority w:val="99"/>
    <w:semiHidden/>
    <w:unhideWhenUsed/>
    <w:rsid w:val="001A680D"/>
    <w:pPr>
      <w:spacing w:after="0" w:line="240" w:lineRule="auto"/>
    </w:pPr>
    <w:rPr>
      <w:rFonts w:asciiTheme="minorHAnsi" w:hAnsiTheme="minorHAnsi"/>
      <w:szCs w:val="20"/>
    </w:rPr>
  </w:style>
  <w:style w:type="character" w:customStyle="1" w:styleId="VoetnoottekstChar">
    <w:name w:val="Voetnoottekst Char"/>
    <w:basedOn w:val="Standaardalinea-lettertype"/>
    <w:link w:val="Voetnoottekst"/>
    <w:uiPriority w:val="99"/>
    <w:semiHidden/>
    <w:rsid w:val="0009671A"/>
    <w:rPr>
      <w:sz w:val="18"/>
      <w:szCs w:val="20"/>
    </w:rPr>
  </w:style>
  <w:style w:type="character" w:styleId="Voetnootmarkering">
    <w:name w:val="footnote reference"/>
    <w:basedOn w:val="Standaardalinea-lettertype"/>
    <w:uiPriority w:val="99"/>
    <w:semiHidden/>
    <w:unhideWhenUsed/>
    <w:rsid w:val="0009671A"/>
    <w:rPr>
      <w:vertAlign w:val="superscript"/>
    </w:rPr>
  </w:style>
  <w:style w:type="character" w:styleId="Vermelding">
    <w:name w:val="Mention"/>
    <w:basedOn w:val="Standaardalinea-lettertype"/>
    <w:uiPriority w:val="99"/>
    <w:unhideWhenUsed/>
    <w:rsid w:val="0058171C"/>
    <w:rPr>
      <w:color w:val="2B579A"/>
      <w:shd w:val="clear" w:color="auto" w:fill="E6E6E6"/>
    </w:rPr>
  </w:style>
  <w:style w:type="paragraph" w:customStyle="1" w:styleId="paragraph">
    <w:name w:val="paragraph"/>
    <w:basedOn w:val="Standaard"/>
    <w:rsid w:val="001A680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B36372"/>
  </w:style>
  <w:style w:type="character" w:customStyle="1" w:styleId="tabchar">
    <w:name w:val="tabchar"/>
    <w:basedOn w:val="Standaardalinea-lettertype"/>
    <w:rsid w:val="000579C9"/>
  </w:style>
  <w:style w:type="table" w:styleId="Tabelraster">
    <w:name w:val="Table Grid"/>
    <w:basedOn w:val="Standaardtabel"/>
    <w:uiPriority w:val="59"/>
    <w:rsid w:val="006D0D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w209126496">
    <w:name w:val="scxw209126496"/>
    <w:basedOn w:val="Standaardalinea-lettertype"/>
    <w:rsid w:val="006D0DF9"/>
  </w:style>
  <w:style w:type="paragraph" w:styleId="Geenafstand">
    <w:name w:val="No Spacing"/>
    <w:basedOn w:val="Standaard"/>
    <w:uiPriority w:val="1"/>
    <w:qFormat/>
    <w:rsid w:val="006D0DF9"/>
    <w:pPr>
      <w:spacing w:after="0" w:line="240" w:lineRule="auto"/>
    </w:pPr>
    <w:rPr>
      <w:rFonts w:cs="Calibri"/>
      <w:sz w:val="22"/>
    </w:rPr>
  </w:style>
  <w:style w:type="character" w:customStyle="1" w:styleId="superscript">
    <w:name w:val="superscript"/>
    <w:basedOn w:val="Standaardalinea-lettertype"/>
    <w:rsid w:val="006D0DF9"/>
  </w:style>
  <w:style w:type="paragraph" w:customStyle="1" w:styleId="Stijl1">
    <w:name w:val="Stijl1"/>
    <w:basedOn w:val="Kop1"/>
    <w:link w:val="Stijl1Char"/>
    <w:qFormat/>
    <w:rsid w:val="006D0DF9"/>
  </w:style>
  <w:style w:type="character" w:customStyle="1" w:styleId="Stijl1Char">
    <w:name w:val="Stijl1 Char"/>
    <w:basedOn w:val="Kop1Char"/>
    <w:link w:val="Stijl1"/>
    <w:rsid w:val="006D0DF9"/>
    <w:rPr>
      <w:rFonts w:ascii="Verdana" w:eastAsiaTheme="majorEastAsia" w:hAnsi="Verdana" w:cstheme="majorBidi"/>
      <w:b/>
      <w:sz w:val="18"/>
      <w:szCs w:val="32"/>
    </w:rPr>
  </w:style>
  <w:style w:type="paragraph" w:customStyle="1" w:styleId="Stijl2">
    <w:name w:val="Stijl2"/>
    <w:basedOn w:val="Stijl1"/>
    <w:link w:val="Stijl2Char"/>
    <w:qFormat/>
    <w:rsid w:val="006D0DF9"/>
    <w:rPr>
      <w:b w:val="0"/>
      <w:bCs/>
    </w:rPr>
  </w:style>
  <w:style w:type="character" w:customStyle="1" w:styleId="Stijl2Char">
    <w:name w:val="Stijl2 Char"/>
    <w:basedOn w:val="Stijl1Char"/>
    <w:link w:val="Stijl2"/>
    <w:rsid w:val="006D0DF9"/>
    <w:rPr>
      <w:rFonts w:ascii="Verdana" w:eastAsiaTheme="majorEastAsia" w:hAnsi="Verdana" w:cstheme="majorBidi"/>
      <w:b w:val="0"/>
      <w:bCs/>
      <w:sz w:val="18"/>
      <w:szCs w:val="32"/>
    </w:rPr>
  </w:style>
  <w:style w:type="paragraph" w:customStyle="1" w:styleId="Stijl3">
    <w:name w:val="Stijl3"/>
    <w:basedOn w:val="Kop1"/>
    <w:link w:val="Stijl3Char"/>
    <w:qFormat/>
    <w:rsid w:val="006D0DF9"/>
    <w:rPr>
      <w:b w:val="0"/>
      <w:color w:val="000000" w:themeColor="text1"/>
    </w:rPr>
  </w:style>
  <w:style w:type="character" w:customStyle="1" w:styleId="Stijl3Char">
    <w:name w:val="Stijl3 Char"/>
    <w:basedOn w:val="Kop1Char"/>
    <w:link w:val="Stijl3"/>
    <w:rsid w:val="006D0DF9"/>
    <w:rPr>
      <w:rFonts w:ascii="Verdana" w:eastAsiaTheme="majorEastAsia" w:hAnsi="Verdana" w:cstheme="majorBidi"/>
      <w:b w:val="0"/>
      <w:color w:val="000000" w:themeColor="text1"/>
      <w:sz w:val="18"/>
      <w:szCs w:val="32"/>
    </w:rPr>
  </w:style>
  <w:style w:type="paragraph" w:customStyle="1" w:styleId="Stijl4">
    <w:name w:val="Stijl4"/>
    <w:basedOn w:val="Kop2"/>
    <w:link w:val="Stijl4Char"/>
    <w:qFormat/>
    <w:rsid w:val="006D0DF9"/>
  </w:style>
  <w:style w:type="character" w:customStyle="1" w:styleId="Stijl4Char">
    <w:name w:val="Stijl4 Char"/>
    <w:basedOn w:val="Kop2Char"/>
    <w:link w:val="Stijl4"/>
    <w:rsid w:val="006D0DF9"/>
    <w:rPr>
      <w:rFonts w:ascii="Verdana" w:eastAsiaTheme="majorEastAsia" w:hAnsi="Verdana" w:cstheme="majorBidi"/>
      <w:b/>
      <w:i/>
      <w:color w:val="000000" w:themeColor="text1"/>
      <w:sz w:val="18"/>
      <w:szCs w:val="26"/>
    </w:rPr>
  </w:style>
  <w:style w:type="table" w:styleId="Tabelrasterlicht">
    <w:name w:val="Grid Table Light"/>
    <w:basedOn w:val="Standaardtabel"/>
    <w:uiPriority w:val="40"/>
    <w:rsid w:val="006D0D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yperlink1">
    <w:name w:val="Hyperlink1"/>
    <w:basedOn w:val="Standaardalinea-lettertype"/>
    <w:uiPriority w:val="99"/>
    <w:unhideWhenUsed/>
    <w:rsid w:val="000B7C4A"/>
    <w:rPr>
      <w:color w:val="0563C1"/>
      <w:u w:val="single"/>
    </w:rPr>
  </w:style>
  <w:style w:type="paragraph" w:styleId="Normaalweb">
    <w:name w:val="Normal (Web)"/>
    <w:basedOn w:val="Standaard"/>
    <w:uiPriority w:val="99"/>
    <w:unhideWhenUsed/>
    <w:rsid w:val="0058295F"/>
    <w:pPr>
      <w:spacing w:before="100" w:beforeAutospacing="1" w:after="100" w:afterAutospacing="1" w:line="240" w:lineRule="auto"/>
      <w:contextualSpacing w:val="0"/>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8295F"/>
  </w:style>
  <w:style w:type="character" w:styleId="Zwaar">
    <w:name w:val="Strong"/>
    <w:basedOn w:val="Standaardalinea-lettertype"/>
    <w:uiPriority w:val="22"/>
    <w:qFormat/>
    <w:rsid w:val="0058295F"/>
    <w:rPr>
      <w:b/>
      <w:bCs/>
    </w:rPr>
  </w:style>
  <w:style w:type="character" w:customStyle="1" w:styleId="whitespace-normal">
    <w:name w:val="whitespace-normal"/>
    <w:basedOn w:val="Standaardalinea-lettertype"/>
    <w:rsid w:val="0058295F"/>
  </w:style>
  <w:style w:type="character" w:customStyle="1" w:styleId="scxw180175400">
    <w:name w:val="scxw180175400"/>
    <w:basedOn w:val="Standaardalinea-lettertype"/>
    <w:rsid w:val="000945AE"/>
  </w:style>
  <w:style w:type="character" w:customStyle="1" w:styleId="scxw28243428">
    <w:name w:val="scxw28243428"/>
    <w:basedOn w:val="Standaardalinea-lettertype"/>
    <w:rsid w:val="00621CD2"/>
  </w:style>
  <w:style w:type="character" w:customStyle="1" w:styleId="scxw199610488">
    <w:name w:val="scxw199610488"/>
    <w:basedOn w:val="Standaardalinea-lettertype"/>
    <w:rsid w:val="003863AE"/>
  </w:style>
  <w:style w:type="character" w:customStyle="1" w:styleId="CommentReference1">
    <w:name w:val="Comment Reference1"/>
    <w:basedOn w:val="Standaardalinea-lettertype"/>
    <w:uiPriority w:val="99"/>
    <w:semiHidden/>
    <w:unhideWhenUsed/>
    <w:rsid w:val="00445D69"/>
    <w:rPr>
      <w:sz w:val="16"/>
      <w:szCs w:val="16"/>
    </w:rPr>
  </w:style>
  <w:style w:type="paragraph" w:customStyle="1" w:styleId="CommentText1">
    <w:name w:val="Comment Text1"/>
    <w:basedOn w:val="Standaard"/>
    <w:uiPriority w:val="99"/>
    <w:unhideWhenUsed/>
    <w:rsid w:val="00445D69"/>
    <w:pPr>
      <w:spacing w:line="240" w:lineRule="auto"/>
    </w:pPr>
    <w:rPr>
      <w:szCs w:val="20"/>
    </w:rPr>
  </w:style>
  <w:style w:type="paragraph" w:customStyle="1" w:styleId="CommentSubject1">
    <w:name w:val="Comment Subject1"/>
    <w:basedOn w:val="CommentText1"/>
    <w:next w:val="CommentText1"/>
    <w:uiPriority w:val="99"/>
    <w:semiHidden/>
    <w:unhideWhenUsed/>
    <w:rsid w:val="00445D69"/>
    <w:rPr>
      <w:b/>
      <w:bCs/>
    </w:rPr>
  </w:style>
  <w:style w:type="character" w:customStyle="1" w:styleId="CommentReference2">
    <w:name w:val="Comment Reference2"/>
    <w:basedOn w:val="Standaardalinea-lettertype"/>
    <w:uiPriority w:val="99"/>
    <w:semiHidden/>
    <w:unhideWhenUsed/>
    <w:rsid w:val="00EB47AD"/>
    <w:rPr>
      <w:sz w:val="16"/>
      <w:szCs w:val="16"/>
    </w:rPr>
  </w:style>
  <w:style w:type="paragraph" w:customStyle="1" w:styleId="CommentText2">
    <w:name w:val="Comment Text2"/>
    <w:basedOn w:val="Standaard"/>
    <w:uiPriority w:val="99"/>
    <w:unhideWhenUsed/>
    <w:rsid w:val="0048650F"/>
    <w:pPr>
      <w:spacing w:line="240" w:lineRule="auto"/>
    </w:pPr>
    <w:rPr>
      <w:sz w:val="20"/>
      <w:szCs w:val="20"/>
    </w:rPr>
  </w:style>
  <w:style w:type="paragraph" w:customStyle="1" w:styleId="CommentText">
    <w:name w:val="Comment Text"/>
    <w:basedOn w:val="Standaard"/>
    <w:link w:val="CommentTextChar"/>
    <w:uiPriority w:val="99"/>
    <w:semiHidden/>
    <w:unhideWhenUsed/>
    <w:pPr>
      <w:spacing w:line="240" w:lineRule="auto"/>
    </w:pPr>
    <w:rPr>
      <w:sz w:val="20"/>
      <w:szCs w:val="20"/>
    </w:rPr>
  </w:style>
  <w:style w:type="character" w:customStyle="1" w:styleId="CommentTextChar">
    <w:name w:val="Comment Text Char"/>
    <w:basedOn w:val="Standaardalinea-lettertype"/>
    <w:link w:val="CommentText"/>
    <w:uiPriority w:val="99"/>
    <w:rPr>
      <w:rFonts w:ascii="Verdana" w:hAnsi="Verdana"/>
      <w:sz w:val="20"/>
      <w:szCs w:val="20"/>
    </w:rPr>
  </w:style>
  <w:style w:type="character" w:customStyle="1" w:styleId="CommentReference">
    <w:name w:val="Comment Reference"/>
    <w:basedOn w:val="Standaardalinea-lettertype"/>
    <w:uiPriority w:val="99"/>
    <w:semiHidden/>
    <w:unhideWhenUsed/>
    <w:rPr>
      <w:sz w:val="16"/>
      <w:szCs w:val="16"/>
    </w:rPr>
  </w:style>
  <w:style w:type="paragraph" w:customStyle="1" w:styleId="CommentSubject">
    <w:name w:val="Comment Subject"/>
    <w:basedOn w:val="CommentText"/>
    <w:next w:val="CommentText"/>
    <w:link w:val="CommentSubjectChar"/>
    <w:uiPriority w:val="99"/>
    <w:semiHidden/>
    <w:unhideWhenUsed/>
    <w:rsid w:val="009E73A6"/>
    <w:rPr>
      <w:b/>
      <w:bCs/>
    </w:rPr>
  </w:style>
  <w:style w:type="character" w:customStyle="1" w:styleId="CommentSubjectChar">
    <w:name w:val="Comment Subject Char"/>
    <w:basedOn w:val="CommentTextChar"/>
    <w:link w:val="CommentSubject"/>
    <w:uiPriority w:val="99"/>
    <w:semiHidden/>
    <w:rsid w:val="009E73A6"/>
    <w:rPr>
      <w:rFonts w:ascii="Verdana" w:hAnsi="Verdana"/>
      <w:b/>
      <w:bCs/>
      <w:sz w:val="20"/>
      <w:szCs w:val="20"/>
    </w:rPr>
  </w:style>
  <w:style w:type="paragraph" w:customStyle="1" w:styleId="CommentText3">
    <w:name w:val="Comment Text3"/>
    <w:basedOn w:val="Standaard"/>
    <w:uiPriority w:val="99"/>
    <w:unhideWhenUsed/>
    <w:rsid w:val="006A53C0"/>
    <w:pPr>
      <w:spacing w:line="240" w:lineRule="auto"/>
    </w:pPr>
    <w:rPr>
      <w:sz w:val="20"/>
      <w:szCs w:val="20"/>
    </w:rPr>
  </w:style>
  <w:style w:type="character" w:customStyle="1" w:styleId="CommentReference3">
    <w:name w:val="Comment Reference3"/>
    <w:basedOn w:val="Standaardalinea-lettertype"/>
    <w:uiPriority w:val="99"/>
    <w:semiHidden/>
    <w:unhideWhenUsed/>
    <w:rsid w:val="006A53C0"/>
    <w:rPr>
      <w:sz w:val="16"/>
      <w:szCs w:val="16"/>
    </w:rPr>
  </w:style>
  <w:style w:type="paragraph" w:customStyle="1" w:styleId="CommentSubject2">
    <w:name w:val="Comment Subject2"/>
    <w:basedOn w:val="CommentText3"/>
    <w:next w:val="CommentText3"/>
    <w:uiPriority w:val="99"/>
    <w:semiHidden/>
    <w:unhideWhenUsed/>
    <w:rsid w:val="006A53C0"/>
    <w:rPr>
      <w:b/>
      <w:bCs/>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Verdana" w:hAnsi="Verdana"/>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4200">
      <w:bodyDiv w:val="1"/>
      <w:marLeft w:val="0"/>
      <w:marRight w:val="0"/>
      <w:marTop w:val="0"/>
      <w:marBottom w:val="0"/>
      <w:divBdr>
        <w:top w:val="none" w:sz="0" w:space="0" w:color="auto"/>
        <w:left w:val="none" w:sz="0" w:space="0" w:color="auto"/>
        <w:bottom w:val="none" w:sz="0" w:space="0" w:color="auto"/>
        <w:right w:val="none" w:sz="0" w:space="0" w:color="auto"/>
      </w:divBdr>
      <w:divsChild>
        <w:div w:id="87234809">
          <w:marLeft w:val="0"/>
          <w:marRight w:val="0"/>
          <w:marTop w:val="0"/>
          <w:marBottom w:val="0"/>
          <w:divBdr>
            <w:top w:val="none" w:sz="0" w:space="0" w:color="auto"/>
            <w:left w:val="none" w:sz="0" w:space="0" w:color="auto"/>
            <w:bottom w:val="none" w:sz="0" w:space="0" w:color="auto"/>
            <w:right w:val="none" w:sz="0" w:space="0" w:color="auto"/>
          </w:divBdr>
        </w:div>
        <w:div w:id="297761187">
          <w:marLeft w:val="0"/>
          <w:marRight w:val="0"/>
          <w:marTop w:val="0"/>
          <w:marBottom w:val="0"/>
          <w:divBdr>
            <w:top w:val="none" w:sz="0" w:space="0" w:color="auto"/>
            <w:left w:val="none" w:sz="0" w:space="0" w:color="auto"/>
            <w:bottom w:val="none" w:sz="0" w:space="0" w:color="auto"/>
            <w:right w:val="none" w:sz="0" w:space="0" w:color="auto"/>
          </w:divBdr>
        </w:div>
        <w:div w:id="716583672">
          <w:marLeft w:val="0"/>
          <w:marRight w:val="0"/>
          <w:marTop w:val="0"/>
          <w:marBottom w:val="0"/>
          <w:divBdr>
            <w:top w:val="none" w:sz="0" w:space="0" w:color="auto"/>
            <w:left w:val="none" w:sz="0" w:space="0" w:color="auto"/>
            <w:bottom w:val="none" w:sz="0" w:space="0" w:color="auto"/>
            <w:right w:val="none" w:sz="0" w:space="0" w:color="auto"/>
          </w:divBdr>
        </w:div>
        <w:div w:id="882205971">
          <w:marLeft w:val="0"/>
          <w:marRight w:val="0"/>
          <w:marTop w:val="0"/>
          <w:marBottom w:val="0"/>
          <w:divBdr>
            <w:top w:val="none" w:sz="0" w:space="0" w:color="auto"/>
            <w:left w:val="none" w:sz="0" w:space="0" w:color="auto"/>
            <w:bottom w:val="none" w:sz="0" w:space="0" w:color="auto"/>
            <w:right w:val="none" w:sz="0" w:space="0" w:color="auto"/>
          </w:divBdr>
        </w:div>
        <w:div w:id="1053115645">
          <w:marLeft w:val="0"/>
          <w:marRight w:val="0"/>
          <w:marTop w:val="0"/>
          <w:marBottom w:val="0"/>
          <w:divBdr>
            <w:top w:val="none" w:sz="0" w:space="0" w:color="auto"/>
            <w:left w:val="none" w:sz="0" w:space="0" w:color="auto"/>
            <w:bottom w:val="none" w:sz="0" w:space="0" w:color="auto"/>
            <w:right w:val="none" w:sz="0" w:space="0" w:color="auto"/>
          </w:divBdr>
        </w:div>
        <w:div w:id="1208761669">
          <w:marLeft w:val="0"/>
          <w:marRight w:val="0"/>
          <w:marTop w:val="0"/>
          <w:marBottom w:val="0"/>
          <w:divBdr>
            <w:top w:val="none" w:sz="0" w:space="0" w:color="auto"/>
            <w:left w:val="none" w:sz="0" w:space="0" w:color="auto"/>
            <w:bottom w:val="none" w:sz="0" w:space="0" w:color="auto"/>
            <w:right w:val="none" w:sz="0" w:space="0" w:color="auto"/>
          </w:divBdr>
        </w:div>
        <w:div w:id="1839806589">
          <w:marLeft w:val="0"/>
          <w:marRight w:val="0"/>
          <w:marTop w:val="0"/>
          <w:marBottom w:val="0"/>
          <w:divBdr>
            <w:top w:val="none" w:sz="0" w:space="0" w:color="auto"/>
            <w:left w:val="none" w:sz="0" w:space="0" w:color="auto"/>
            <w:bottom w:val="none" w:sz="0" w:space="0" w:color="auto"/>
            <w:right w:val="none" w:sz="0" w:space="0" w:color="auto"/>
          </w:divBdr>
        </w:div>
        <w:div w:id="2001695823">
          <w:marLeft w:val="0"/>
          <w:marRight w:val="0"/>
          <w:marTop w:val="0"/>
          <w:marBottom w:val="0"/>
          <w:divBdr>
            <w:top w:val="none" w:sz="0" w:space="0" w:color="auto"/>
            <w:left w:val="none" w:sz="0" w:space="0" w:color="auto"/>
            <w:bottom w:val="none" w:sz="0" w:space="0" w:color="auto"/>
            <w:right w:val="none" w:sz="0" w:space="0" w:color="auto"/>
          </w:divBdr>
        </w:div>
        <w:div w:id="2005892671">
          <w:marLeft w:val="0"/>
          <w:marRight w:val="0"/>
          <w:marTop w:val="0"/>
          <w:marBottom w:val="0"/>
          <w:divBdr>
            <w:top w:val="none" w:sz="0" w:space="0" w:color="auto"/>
            <w:left w:val="none" w:sz="0" w:space="0" w:color="auto"/>
            <w:bottom w:val="none" w:sz="0" w:space="0" w:color="auto"/>
            <w:right w:val="none" w:sz="0" w:space="0" w:color="auto"/>
          </w:divBdr>
        </w:div>
      </w:divsChild>
    </w:div>
    <w:div w:id="332882281">
      <w:bodyDiv w:val="1"/>
      <w:marLeft w:val="0"/>
      <w:marRight w:val="0"/>
      <w:marTop w:val="0"/>
      <w:marBottom w:val="0"/>
      <w:divBdr>
        <w:top w:val="none" w:sz="0" w:space="0" w:color="auto"/>
        <w:left w:val="none" w:sz="0" w:space="0" w:color="auto"/>
        <w:bottom w:val="none" w:sz="0" w:space="0" w:color="auto"/>
        <w:right w:val="none" w:sz="0" w:space="0" w:color="auto"/>
      </w:divBdr>
      <w:divsChild>
        <w:div w:id="170065959">
          <w:marLeft w:val="0"/>
          <w:marRight w:val="0"/>
          <w:marTop w:val="0"/>
          <w:marBottom w:val="0"/>
          <w:divBdr>
            <w:top w:val="none" w:sz="0" w:space="0" w:color="auto"/>
            <w:left w:val="none" w:sz="0" w:space="0" w:color="auto"/>
            <w:bottom w:val="none" w:sz="0" w:space="0" w:color="auto"/>
            <w:right w:val="none" w:sz="0" w:space="0" w:color="auto"/>
          </w:divBdr>
        </w:div>
        <w:div w:id="784691760">
          <w:marLeft w:val="0"/>
          <w:marRight w:val="0"/>
          <w:marTop w:val="0"/>
          <w:marBottom w:val="0"/>
          <w:divBdr>
            <w:top w:val="none" w:sz="0" w:space="0" w:color="auto"/>
            <w:left w:val="none" w:sz="0" w:space="0" w:color="auto"/>
            <w:bottom w:val="none" w:sz="0" w:space="0" w:color="auto"/>
            <w:right w:val="none" w:sz="0" w:space="0" w:color="auto"/>
          </w:divBdr>
        </w:div>
        <w:div w:id="905535537">
          <w:marLeft w:val="0"/>
          <w:marRight w:val="0"/>
          <w:marTop w:val="0"/>
          <w:marBottom w:val="0"/>
          <w:divBdr>
            <w:top w:val="none" w:sz="0" w:space="0" w:color="auto"/>
            <w:left w:val="none" w:sz="0" w:space="0" w:color="auto"/>
            <w:bottom w:val="none" w:sz="0" w:space="0" w:color="auto"/>
            <w:right w:val="none" w:sz="0" w:space="0" w:color="auto"/>
          </w:divBdr>
        </w:div>
        <w:div w:id="1137382658">
          <w:marLeft w:val="0"/>
          <w:marRight w:val="0"/>
          <w:marTop w:val="0"/>
          <w:marBottom w:val="0"/>
          <w:divBdr>
            <w:top w:val="none" w:sz="0" w:space="0" w:color="auto"/>
            <w:left w:val="none" w:sz="0" w:space="0" w:color="auto"/>
            <w:bottom w:val="none" w:sz="0" w:space="0" w:color="auto"/>
            <w:right w:val="none" w:sz="0" w:space="0" w:color="auto"/>
          </w:divBdr>
        </w:div>
        <w:div w:id="1513691332">
          <w:marLeft w:val="0"/>
          <w:marRight w:val="0"/>
          <w:marTop w:val="0"/>
          <w:marBottom w:val="0"/>
          <w:divBdr>
            <w:top w:val="none" w:sz="0" w:space="0" w:color="auto"/>
            <w:left w:val="none" w:sz="0" w:space="0" w:color="auto"/>
            <w:bottom w:val="none" w:sz="0" w:space="0" w:color="auto"/>
            <w:right w:val="none" w:sz="0" w:space="0" w:color="auto"/>
          </w:divBdr>
        </w:div>
        <w:div w:id="1924870449">
          <w:marLeft w:val="0"/>
          <w:marRight w:val="0"/>
          <w:marTop w:val="0"/>
          <w:marBottom w:val="0"/>
          <w:divBdr>
            <w:top w:val="none" w:sz="0" w:space="0" w:color="auto"/>
            <w:left w:val="none" w:sz="0" w:space="0" w:color="auto"/>
            <w:bottom w:val="none" w:sz="0" w:space="0" w:color="auto"/>
            <w:right w:val="none" w:sz="0" w:space="0" w:color="auto"/>
          </w:divBdr>
        </w:div>
      </w:divsChild>
    </w:div>
    <w:div w:id="367461063">
      <w:bodyDiv w:val="1"/>
      <w:marLeft w:val="0"/>
      <w:marRight w:val="0"/>
      <w:marTop w:val="0"/>
      <w:marBottom w:val="0"/>
      <w:divBdr>
        <w:top w:val="none" w:sz="0" w:space="0" w:color="auto"/>
        <w:left w:val="none" w:sz="0" w:space="0" w:color="auto"/>
        <w:bottom w:val="none" w:sz="0" w:space="0" w:color="auto"/>
        <w:right w:val="none" w:sz="0" w:space="0" w:color="auto"/>
      </w:divBdr>
    </w:div>
    <w:div w:id="645204107">
      <w:bodyDiv w:val="1"/>
      <w:marLeft w:val="0"/>
      <w:marRight w:val="0"/>
      <w:marTop w:val="0"/>
      <w:marBottom w:val="0"/>
      <w:divBdr>
        <w:top w:val="none" w:sz="0" w:space="0" w:color="auto"/>
        <w:left w:val="none" w:sz="0" w:space="0" w:color="auto"/>
        <w:bottom w:val="none" w:sz="0" w:space="0" w:color="auto"/>
        <w:right w:val="none" w:sz="0" w:space="0" w:color="auto"/>
      </w:divBdr>
    </w:div>
    <w:div w:id="820316673">
      <w:bodyDiv w:val="1"/>
      <w:marLeft w:val="0"/>
      <w:marRight w:val="0"/>
      <w:marTop w:val="0"/>
      <w:marBottom w:val="0"/>
      <w:divBdr>
        <w:top w:val="none" w:sz="0" w:space="0" w:color="auto"/>
        <w:left w:val="none" w:sz="0" w:space="0" w:color="auto"/>
        <w:bottom w:val="none" w:sz="0" w:space="0" w:color="auto"/>
        <w:right w:val="none" w:sz="0" w:space="0" w:color="auto"/>
      </w:divBdr>
      <w:divsChild>
        <w:div w:id="115225418">
          <w:marLeft w:val="0"/>
          <w:marRight w:val="0"/>
          <w:marTop w:val="0"/>
          <w:marBottom w:val="0"/>
          <w:divBdr>
            <w:top w:val="none" w:sz="0" w:space="0" w:color="auto"/>
            <w:left w:val="none" w:sz="0" w:space="0" w:color="auto"/>
            <w:bottom w:val="none" w:sz="0" w:space="0" w:color="auto"/>
            <w:right w:val="none" w:sz="0" w:space="0" w:color="auto"/>
          </w:divBdr>
        </w:div>
        <w:div w:id="189882699">
          <w:marLeft w:val="0"/>
          <w:marRight w:val="0"/>
          <w:marTop w:val="0"/>
          <w:marBottom w:val="0"/>
          <w:divBdr>
            <w:top w:val="none" w:sz="0" w:space="0" w:color="auto"/>
            <w:left w:val="none" w:sz="0" w:space="0" w:color="auto"/>
            <w:bottom w:val="none" w:sz="0" w:space="0" w:color="auto"/>
            <w:right w:val="none" w:sz="0" w:space="0" w:color="auto"/>
          </w:divBdr>
        </w:div>
        <w:div w:id="215052052">
          <w:marLeft w:val="0"/>
          <w:marRight w:val="0"/>
          <w:marTop w:val="0"/>
          <w:marBottom w:val="0"/>
          <w:divBdr>
            <w:top w:val="none" w:sz="0" w:space="0" w:color="auto"/>
            <w:left w:val="none" w:sz="0" w:space="0" w:color="auto"/>
            <w:bottom w:val="none" w:sz="0" w:space="0" w:color="auto"/>
            <w:right w:val="none" w:sz="0" w:space="0" w:color="auto"/>
          </w:divBdr>
        </w:div>
        <w:div w:id="298540426">
          <w:marLeft w:val="0"/>
          <w:marRight w:val="0"/>
          <w:marTop w:val="0"/>
          <w:marBottom w:val="0"/>
          <w:divBdr>
            <w:top w:val="none" w:sz="0" w:space="0" w:color="auto"/>
            <w:left w:val="none" w:sz="0" w:space="0" w:color="auto"/>
            <w:bottom w:val="none" w:sz="0" w:space="0" w:color="auto"/>
            <w:right w:val="none" w:sz="0" w:space="0" w:color="auto"/>
          </w:divBdr>
        </w:div>
        <w:div w:id="403452205">
          <w:marLeft w:val="0"/>
          <w:marRight w:val="0"/>
          <w:marTop w:val="0"/>
          <w:marBottom w:val="0"/>
          <w:divBdr>
            <w:top w:val="none" w:sz="0" w:space="0" w:color="auto"/>
            <w:left w:val="none" w:sz="0" w:space="0" w:color="auto"/>
            <w:bottom w:val="none" w:sz="0" w:space="0" w:color="auto"/>
            <w:right w:val="none" w:sz="0" w:space="0" w:color="auto"/>
          </w:divBdr>
        </w:div>
        <w:div w:id="1075274251">
          <w:marLeft w:val="0"/>
          <w:marRight w:val="0"/>
          <w:marTop w:val="0"/>
          <w:marBottom w:val="0"/>
          <w:divBdr>
            <w:top w:val="none" w:sz="0" w:space="0" w:color="auto"/>
            <w:left w:val="none" w:sz="0" w:space="0" w:color="auto"/>
            <w:bottom w:val="none" w:sz="0" w:space="0" w:color="auto"/>
            <w:right w:val="none" w:sz="0" w:space="0" w:color="auto"/>
          </w:divBdr>
        </w:div>
        <w:div w:id="1389761905">
          <w:marLeft w:val="0"/>
          <w:marRight w:val="0"/>
          <w:marTop w:val="0"/>
          <w:marBottom w:val="0"/>
          <w:divBdr>
            <w:top w:val="none" w:sz="0" w:space="0" w:color="auto"/>
            <w:left w:val="none" w:sz="0" w:space="0" w:color="auto"/>
            <w:bottom w:val="none" w:sz="0" w:space="0" w:color="auto"/>
            <w:right w:val="none" w:sz="0" w:space="0" w:color="auto"/>
          </w:divBdr>
        </w:div>
      </w:divsChild>
    </w:div>
    <w:div w:id="837187150">
      <w:bodyDiv w:val="1"/>
      <w:marLeft w:val="0"/>
      <w:marRight w:val="0"/>
      <w:marTop w:val="0"/>
      <w:marBottom w:val="0"/>
      <w:divBdr>
        <w:top w:val="none" w:sz="0" w:space="0" w:color="auto"/>
        <w:left w:val="none" w:sz="0" w:space="0" w:color="auto"/>
        <w:bottom w:val="none" w:sz="0" w:space="0" w:color="auto"/>
        <w:right w:val="none" w:sz="0" w:space="0" w:color="auto"/>
      </w:divBdr>
      <w:divsChild>
        <w:div w:id="248193600">
          <w:marLeft w:val="0"/>
          <w:marRight w:val="0"/>
          <w:marTop w:val="0"/>
          <w:marBottom w:val="0"/>
          <w:divBdr>
            <w:top w:val="none" w:sz="0" w:space="0" w:color="auto"/>
            <w:left w:val="none" w:sz="0" w:space="0" w:color="auto"/>
            <w:bottom w:val="none" w:sz="0" w:space="0" w:color="auto"/>
            <w:right w:val="none" w:sz="0" w:space="0" w:color="auto"/>
          </w:divBdr>
        </w:div>
        <w:div w:id="674574476">
          <w:marLeft w:val="0"/>
          <w:marRight w:val="0"/>
          <w:marTop w:val="0"/>
          <w:marBottom w:val="0"/>
          <w:divBdr>
            <w:top w:val="none" w:sz="0" w:space="0" w:color="auto"/>
            <w:left w:val="none" w:sz="0" w:space="0" w:color="auto"/>
            <w:bottom w:val="none" w:sz="0" w:space="0" w:color="auto"/>
            <w:right w:val="none" w:sz="0" w:space="0" w:color="auto"/>
          </w:divBdr>
        </w:div>
        <w:div w:id="2002542673">
          <w:marLeft w:val="0"/>
          <w:marRight w:val="0"/>
          <w:marTop w:val="0"/>
          <w:marBottom w:val="0"/>
          <w:divBdr>
            <w:top w:val="none" w:sz="0" w:space="0" w:color="auto"/>
            <w:left w:val="none" w:sz="0" w:space="0" w:color="auto"/>
            <w:bottom w:val="none" w:sz="0" w:space="0" w:color="auto"/>
            <w:right w:val="none" w:sz="0" w:space="0" w:color="auto"/>
          </w:divBdr>
        </w:div>
      </w:divsChild>
    </w:div>
    <w:div w:id="956136915">
      <w:bodyDiv w:val="1"/>
      <w:marLeft w:val="0"/>
      <w:marRight w:val="0"/>
      <w:marTop w:val="0"/>
      <w:marBottom w:val="0"/>
      <w:divBdr>
        <w:top w:val="none" w:sz="0" w:space="0" w:color="auto"/>
        <w:left w:val="none" w:sz="0" w:space="0" w:color="auto"/>
        <w:bottom w:val="none" w:sz="0" w:space="0" w:color="auto"/>
        <w:right w:val="none" w:sz="0" w:space="0" w:color="auto"/>
      </w:divBdr>
      <w:divsChild>
        <w:div w:id="13044034">
          <w:marLeft w:val="0"/>
          <w:marRight w:val="0"/>
          <w:marTop w:val="0"/>
          <w:marBottom w:val="0"/>
          <w:divBdr>
            <w:top w:val="none" w:sz="0" w:space="0" w:color="auto"/>
            <w:left w:val="none" w:sz="0" w:space="0" w:color="auto"/>
            <w:bottom w:val="none" w:sz="0" w:space="0" w:color="auto"/>
            <w:right w:val="none" w:sz="0" w:space="0" w:color="auto"/>
          </w:divBdr>
        </w:div>
        <w:div w:id="43064010">
          <w:marLeft w:val="0"/>
          <w:marRight w:val="0"/>
          <w:marTop w:val="0"/>
          <w:marBottom w:val="0"/>
          <w:divBdr>
            <w:top w:val="none" w:sz="0" w:space="0" w:color="auto"/>
            <w:left w:val="none" w:sz="0" w:space="0" w:color="auto"/>
            <w:bottom w:val="none" w:sz="0" w:space="0" w:color="auto"/>
            <w:right w:val="none" w:sz="0" w:space="0" w:color="auto"/>
          </w:divBdr>
        </w:div>
        <w:div w:id="82265576">
          <w:marLeft w:val="0"/>
          <w:marRight w:val="0"/>
          <w:marTop w:val="0"/>
          <w:marBottom w:val="0"/>
          <w:divBdr>
            <w:top w:val="none" w:sz="0" w:space="0" w:color="auto"/>
            <w:left w:val="none" w:sz="0" w:space="0" w:color="auto"/>
            <w:bottom w:val="none" w:sz="0" w:space="0" w:color="auto"/>
            <w:right w:val="none" w:sz="0" w:space="0" w:color="auto"/>
          </w:divBdr>
        </w:div>
        <w:div w:id="146358217">
          <w:marLeft w:val="0"/>
          <w:marRight w:val="0"/>
          <w:marTop w:val="0"/>
          <w:marBottom w:val="0"/>
          <w:divBdr>
            <w:top w:val="none" w:sz="0" w:space="0" w:color="auto"/>
            <w:left w:val="none" w:sz="0" w:space="0" w:color="auto"/>
            <w:bottom w:val="none" w:sz="0" w:space="0" w:color="auto"/>
            <w:right w:val="none" w:sz="0" w:space="0" w:color="auto"/>
          </w:divBdr>
        </w:div>
        <w:div w:id="184102461">
          <w:marLeft w:val="0"/>
          <w:marRight w:val="0"/>
          <w:marTop w:val="0"/>
          <w:marBottom w:val="0"/>
          <w:divBdr>
            <w:top w:val="none" w:sz="0" w:space="0" w:color="auto"/>
            <w:left w:val="none" w:sz="0" w:space="0" w:color="auto"/>
            <w:bottom w:val="none" w:sz="0" w:space="0" w:color="auto"/>
            <w:right w:val="none" w:sz="0" w:space="0" w:color="auto"/>
          </w:divBdr>
        </w:div>
        <w:div w:id="200703104">
          <w:marLeft w:val="0"/>
          <w:marRight w:val="0"/>
          <w:marTop w:val="0"/>
          <w:marBottom w:val="0"/>
          <w:divBdr>
            <w:top w:val="none" w:sz="0" w:space="0" w:color="auto"/>
            <w:left w:val="none" w:sz="0" w:space="0" w:color="auto"/>
            <w:bottom w:val="none" w:sz="0" w:space="0" w:color="auto"/>
            <w:right w:val="none" w:sz="0" w:space="0" w:color="auto"/>
          </w:divBdr>
        </w:div>
        <w:div w:id="263929220">
          <w:marLeft w:val="0"/>
          <w:marRight w:val="0"/>
          <w:marTop w:val="0"/>
          <w:marBottom w:val="0"/>
          <w:divBdr>
            <w:top w:val="none" w:sz="0" w:space="0" w:color="auto"/>
            <w:left w:val="none" w:sz="0" w:space="0" w:color="auto"/>
            <w:bottom w:val="none" w:sz="0" w:space="0" w:color="auto"/>
            <w:right w:val="none" w:sz="0" w:space="0" w:color="auto"/>
          </w:divBdr>
        </w:div>
        <w:div w:id="346174571">
          <w:marLeft w:val="0"/>
          <w:marRight w:val="0"/>
          <w:marTop w:val="0"/>
          <w:marBottom w:val="0"/>
          <w:divBdr>
            <w:top w:val="none" w:sz="0" w:space="0" w:color="auto"/>
            <w:left w:val="none" w:sz="0" w:space="0" w:color="auto"/>
            <w:bottom w:val="none" w:sz="0" w:space="0" w:color="auto"/>
            <w:right w:val="none" w:sz="0" w:space="0" w:color="auto"/>
          </w:divBdr>
        </w:div>
        <w:div w:id="560480961">
          <w:marLeft w:val="0"/>
          <w:marRight w:val="0"/>
          <w:marTop w:val="0"/>
          <w:marBottom w:val="0"/>
          <w:divBdr>
            <w:top w:val="none" w:sz="0" w:space="0" w:color="auto"/>
            <w:left w:val="none" w:sz="0" w:space="0" w:color="auto"/>
            <w:bottom w:val="none" w:sz="0" w:space="0" w:color="auto"/>
            <w:right w:val="none" w:sz="0" w:space="0" w:color="auto"/>
          </w:divBdr>
        </w:div>
        <w:div w:id="621690573">
          <w:marLeft w:val="0"/>
          <w:marRight w:val="0"/>
          <w:marTop w:val="0"/>
          <w:marBottom w:val="0"/>
          <w:divBdr>
            <w:top w:val="none" w:sz="0" w:space="0" w:color="auto"/>
            <w:left w:val="none" w:sz="0" w:space="0" w:color="auto"/>
            <w:bottom w:val="none" w:sz="0" w:space="0" w:color="auto"/>
            <w:right w:val="none" w:sz="0" w:space="0" w:color="auto"/>
          </w:divBdr>
        </w:div>
        <w:div w:id="813259245">
          <w:marLeft w:val="0"/>
          <w:marRight w:val="0"/>
          <w:marTop w:val="0"/>
          <w:marBottom w:val="0"/>
          <w:divBdr>
            <w:top w:val="none" w:sz="0" w:space="0" w:color="auto"/>
            <w:left w:val="none" w:sz="0" w:space="0" w:color="auto"/>
            <w:bottom w:val="none" w:sz="0" w:space="0" w:color="auto"/>
            <w:right w:val="none" w:sz="0" w:space="0" w:color="auto"/>
          </w:divBdr>
        </w:div>
        <w:div w:id="852231846">
          <w:marLeft w:val="0"/>
          <w:marRight w:val="0"/>
          <w:marTop w:val="0"/>
          <w:marBottom w:val="0"/>
          <w:divBdr>
            <w:top w:val="none" w:sz="0" w:space="0" w:color="auto"/>
            <w:left w:val="none" w:sz="0" w:space="0" w:color="auto"/>
            <w:bottom w:val="none" w:sz="0" w:space="0" w:color="auto"/>
            <w:right w:val="none" w:sz="0" w:space="0" w:color="auto"/>
          </w:divBdr>
        </w:div>
        <w:div w:id="1179810561">
          <w:marLeft w:val="0"/>
          <w:marRight w:val="0"/>
          <w:marTop w:val="0"/>
          <w:marBottom w:val="0"/>
          <w:divBdr>
            <w:top w:val="none" w:sz="0" w:space="0" w:color="auto"/>
            <w:left w:val="none" w:sz="0" w:space="0" w:color="auto"/>
            <w:bottom w:val="none" w:sz="0" w:space="0" w:color="auto"/>
            <w:right w:val="none" w:sz="0" w:space="0" w:color="auto"/>
          </w:divBdr>
        </w:div>
        <w:div w:id="1210805189">
          <w:marLeft w:val="0"/>
          <w:marRight w:val="0"/>
          <w:marTop w:val="0"/>
          <w:marBottom w:val="0"/>
          <w:divBdr>
            <w:top w:val="none" w:sz="0" w:space="0" w:color="auto"/>
            <w:left w:val="none" w:sz="0" w:space="0" w:color="auto"/>
            <w:bottom w:val="none" w:sz="0" w:space="0" w:color="auto"/>
            <w:right w:val="none" w:sz="0" w:space="0" w:color="auto"/>
          </w:divBdr>
        </w:div>
        <w:div w:id="1212839348">
          <w:marLeft w:val="0"/>
          <w:marRight w:val="0"/>
          <w:marTop w:val="0"/>
          <w:marBottom w:val="0"/>
          <w:divBdr>
            <w:top w:val="none" w:sz="0" w:space="0" w:color="auto"/>
            <w:left w:val="none" w:sz="0" w:space="0" w:color="auto"/>
            <w:bottom w:val="none" w:sz="0" w:space="0" w:color="auto"/>
            <w:right w:val="none" w:sz="0" w:space="0" w:color="auto"/>
          </w:divBdr>
        </w:div>
        <w:div w:id="1411274801">
          <w:marLeft w:val="0"/>
          <w:marRight w:val="0"/>
          <w:marTop w:val="0"/>
          <w:marBottom w:val="0"/>
          <w:divBdr>
            <w:top w:val="none" w:sz="0" w:space="0" w:color="auto"/>
            <w:left w:val="none" w:sz="0" w:space="0" w:color="auto"/>
            <w:bottom w:val="none" w:sz="0" w:space="0" w:color="auto"/>
            <w:right w:val="none" w:sz="0" w:space="0" w:color="auto"/>
          </w:divBdr>
        </w:div>
        <w:div w:id="1501038340">
          <w:marLeft w:val="0"/>
          <w:marRight w:val="0"/>
          <w:marTop w:val="0"/>
          <w:marBottom w:val="0"/>
          <w:divBdr>
            <w:top w:val="none" w:sz="0" w:space="0" w:color="auto"/>
            <w:left w:val="none" w:sz="0" w:space="0" w:color="auto"/>
            <w:bottom w:val="none" w:sz="0" w:space="0" w:color="auto"/>
            <w:right w:val="none" w:sz="0" w:space="0" w:color="auto"/>
          </w:divBdr>
        </w:div>
        <w:div w:id="1666057478">
          <w:marLeft w:val="0"/>
          <w:marRight w:val="0"/>
          <w:marTop w:val="0"/>
          <w:marBottom w:val="0"/>
          <w:divBdr>
            <w:top w:val="none" w:sz="0" w:space="0" w:color="auto"/>
            <w:left w:val="none" w:sz="0" w:space="0" w:color="auto"/>
            <w:bottom w:val="none" w:sz="0" w:space="0" w:color="auto"/>
            <w:right w:val="none" w:sz="0" w:space="0" w:color="auto"/>
          </w:divBdr>
        </w:div>
        <w:div w:id="1758554822">
          <w:marLeft w:val="0"/>
          <w:marRight w:val="0"/>
          <w:marTop w:val="0"/>
          <w:marBottom w:val="0"/>
          <w:divBdr>
            <w:top w:val="none" w:sz="0" w:space="0" w:color="auto"/>
            <w:left w:val="none" w:sz="0" w:space="0" w:color="auto"/>
            <w:bottom w:val="none" w:sz="0" w:space="0" w:color="auto"/>
            <w:right w:val="none" w:sz="0" w:space="0" w:color="auto"/>
          </w:divBdr>
        </w:div>
        <w:div w:id="1969362162">
          <w:marLeft w:val="0"/>
          <w:marRight w:val="0"/>
          <w:marTop w:val="0"/>
          <w:marBottom w:val="0"/>
          <w:divBdr>
            <w:top w:val="none" w:sz="0" w:space="0" w:color="auto"/>
            <w:left w:val="none" w:sz="0" w:space="0" w:color="auto"/>
            <w:bottom w:val="none" w:sz="0" w:space="0" w:color="auto"/>
            <w:right w:val="none" w:sz="0" w:space="0" w:color="auto"/>
          </w:divBdr>
        </w:div>
      </w:divsChild>
    </w:div>
    <w:div w:id="1082533927">
      <w:bodyDiv w:val="1"/>
      <w:marLeft w:val="0"/>
      <w:marRight w:val="0"/>
      <w:marTop w:val="0"/>
      <w:marBottom w:val="0"/>
      <w:divBdr>
        <w:top w:val="none" w:sz="0" w:space="0" w:color="auto"/>
        <w:left w:val="none" w:sz="0" w:space="0" w:color="auto"/>
        <w:bottom w:val="none" w:sz="0" w:space="0" w:color="auto"/>
        <w:right w:val="none" w:sz="0" w:space="0" w:color="auto"/>
      </w:divBdr>
    </w:div>
    <w:div w:id="1215000055">
      <w:bodyDiv w:val="1"/>
      <w:marLeft w:val="0"/>
      <w:marRight w:val="0"/>
      <w:marTop w:val="0"/>
      <w:marBottom w:val="0"/>
      <w:divBdr>
        <w:top w:val="none" w:sz="0" w:space="0" w:color="auto"/>
        <w:left w:val="none" w:sz="0" w:space="0" w:color="auto"/>
        <w:bottom w:val="none" w:sz="0" w:space="0" w:color="auto"/>
        <w:right w:val="none" w:sz="0" w:space="0" w:color="auto"/>
      </w:divBdr>
      <w:divsChild>
        <w:div w:id="64450223">
          <w:marLeft w:val="0"/>
          <w:marRight w:val="0"/>
          <w:marTop w:val="0"/>
          <w:marBottom w:val="0"/>
          <w:divBdr>
            <w:top w:val="none" w:sz="0" w:space="0" w:color="auto"/>
            <w:left w:val="none" w:sz="0" w:space="0" w:color="auto"/>
            <w:bottom w:val="none" w:sz="0" w:space="0" w:color="auto"/>
            <w:right w:val="none" w:sz="0" w:space="0" w:color="auto"/>
          </w:divBdr>
        </w:div>
        <w:div w:id="144056904">
          <w:marLeft w:val="0"/>
          <w:marRight w:val="0"/>
          <w:marTop w:val="0"/>
          <w:marBottom w:val="0"/>
          <w:divBdr>
            <w:top w:val="none" w:sz="0" w:space="0" w:color="auto"/>
            <w:left w:val="none" w:sz="0" w:space="0" w:color="auto"/>
            <w:bottom w:val="none" w:sz="0" w:space="0" w:color="auto"/>
            <w:right w:val="none" w:sz="0" w:space="0" w:color="auto"/>
          </w:divBdr>
        </w:div>
        <w:div w:id="272368449">
          <w:marLeft w:val="0"/>
          <w:marRight w:val="0"/>
          <w:marTop w:val="0"/>
          <w:marBottom w:val="0"/>
          <w:divBdr>
            <w:top w:val="none" w:sz="0" w:space="0" w:color="auto"/>
            <w:left w:val="none" w:sz="0" w:space="0" w:color="auto"/>
            <w:bottom w:val="none" w:sz="0" w:space="0" w:color="auto"/>
            <w:right w:val="none" w:sz="0" w:space="0" w:color="auto"/>
          </w:divBdr>
        </w:div>
        <w:div w:id="318920990">
          <w:marLeft w:val="0"/>
          <w:marRight w:val="0"/>
          <w:marTop w:val="0"/>
          <w:marBottom w:val="0"/>
          <w:divBdr>
            <w:top w:val="none" w:sz="0" w:space="0" w:color="auto"/>
            <w:left w:val="none" w:sz="0" w:space="0" w:color="auto"/>
            <w:bottom w:val="none" w:sz="0" w:space="0" w:color="auto"/>
            <w:right w:val="none" w:sz="0" w:space="0" w:color="auto"/>
          </w:divBdr>
        </w:div>
        <w:div w:id="323164569">
          <w:marLeft w:val="0"/>
          <w:marRight w:val="0"/>
          <w:marTop w:val="0"/>
          <w:marBottom w:val="0"/>
          <w:divBdr>
            <w:top w:val="none" w:sz="0" w:space="0" w:color="auto"/>
            <w:left w:val="none" w:sz="0" w:space="0" w:color="auto"/>
            <w:bottom w:val="none" w:sz="0" w:space="0" w:color="auto"/>
            <w:right w:val="none" w:sz="0" w:space="0" w:color="auto"/>
          </w:divBdr>
        </w:div>
        <w:div w:id="464860602">
          <w:marLeft w:val="0"/>
          <w:marRight w:val="0"/>
          <w:marTop w:val="0"/>
          <w:marBottom w:val="0"/>
          <w:divBdr>
            <w:top w:val="none" w:sz="0" w:space="0" w:color="auto"/>
            <w:left w:val="none" w:sz="0" w:space="0" w:color="auto"/>
            <w:bottom w:val="none" w:sz="0" w:space="0" w:color="auto"/>
            <w:right w:val="none" w:sz="0" w:space="0" w:color="auto"/>
          </w:divBdr>
        </w:div>
        <w:div w:id="470945903">
          <w:marLeft w:val="0"/>
          <w:marRight w:val="0"/>
          <w:marTop w:val="0"/>
          <w:marBottom w:val="0"/>
          <w:divBdr>
            <w:top w:val="none" w:sz="0" w:space="0" w:color="auto"/>
            <w:left w:val="none" w:sz="0" w:space="0" w:color="auto"/>
            <w:bottom w:val="none" w:sz="0" w:space="0" w:color="auto"/>
            <w:right w:val="none" w:sz="0" w:space="0" w:color="auto"/>
          </w:divBdr>
        </w:div>
        <w:div w:id="513033251">
          <w:marLeft w:val="0"/>
          <w:marRight w:val="0"/>
          <w:marTop w:val="0"/>
          <w:marBottom w:val="0"/>
          <w:divBdr>
            <w:top w:val="none" w:sz="0" w:space="0" w:color="auto"/>
            <w:left w:val="none" w:sz="0" w:space="0" w:color="auto"/>
            <w:bottom w:val="none" w:sz="0" w:space="0" w:color="auto"/>
            <w:right w:val="none" w:sz="0" w:space="0" w:color="auto"/>
          </w:divBdr>
        </w:div>
        <w:div w:id="577524833">
          <w:marLeft w:val="0"/>
          <w:marRight w:val="0"/>
          <w:marTop w:val="0"/>
          <w:marBottom w:val="0"/>
          <w:divBdr>
            <w:top w:val="none" w:sz="0" w:space="0" w:color="auto"/>
            <w:left w:val="none" w:sz="0" w:space="0" w:color="auto"/>
            <w:bottom w:val="none" w:sz="0" w:space="0" w:color="auto"/>
            <w:right w:val="none" w:sz="0" w:space="0" w:color="auto"/>
          </w:divBdr>
        </w:div>
        <w:div w:id="579407586">
          <w:marLeft w:val="0"/>
          <w:marRight w:val="0"/>
          <w:marTop w:val="0"/>
          <w:marBottom w:val="0"/>
          <w:divBdr>
            <w:top w:val="none" w:sz="0" w:space="0" w:color="auto"/>
            <w:left w:val="none" w:sz="0" w:space="0" w:color="auto"/>
            <w:bottom w:val="none" w:sz="0" w:space="0" w:color="auto"/>
            <w:right w:val="none" w:sz="0" w:space="0" w:color="auto"/>
          </w:divBdr>
        </w:div>
        <w:div w:id="596983294">
          <w:marLeft w:val="0"/>
          <w:marRight w:val="0"/>
          <w:marTop w:val="0"/>
          <w:marBottom w:val="0"/>
          <w:divBdr>
            <w:top w:val="none" w:sz="0" w:space="0" w:color="auto"/>
            <w:left w:val="none" w:sz="0" w:space="0" w:color="auto"/>
            <w:bottom w:val="none" w:sz="0" w:space="0" w:color="auto"/>
            <w:right w:val="none" w:sz="0" w:space="0" w:color="auto"/>
          </w:divBdr>
        </w:div>
        <w:div w:id="675229180">
          <w:marLeft w:val="0"/>
          <w:marRight w:val="0"/>
          <w:marTop w:val="0"/>
          <w:marBottom w:val="0"/>
          <w:divBdr>
            <w:top w:val="none" w:sz="0" w:space="0" w:color="auto"/>
            <w:left w:val="none" w:sz="0" w:space="0" w:color="auto"/>
            <w:bottom w:val="none" w:sz="0" w:space="0" w:color="auto"/>
            <w:right w:val="none" w:sz="0" w:space="0" w:color="auto"/>
          </w:divBdr>
        </w:div>
        <w:div w:id="677661599">
          <w:marLeft w:val="0"/>
          <w:marRight w:val="0"/>
          <w:marTop w:val="0"/>
          <w:marBottom w:val="0"/>
          <w:divBdr>
            <w:top w:val="none" w:sz="0" w:space="0" w:color="auto"/>
            <w:left w:val="none" w:sz="0" w:space="0" w:color="auto"/>
            <w:bottom w:val="none" w:sz="0" w:space="0" w:color="auto"/>
            <w:right w:val="none" w:sz="0" w:space="0" w:color="auto"/>
          </w:divBdr>
        </w:div>
        <w:div w:id="775976977">
          <w:marLeft w:val="0"/>
          <w:marRight w:val="0"/>
          <w:marTop w:val="0"/>
          <w:marBottom w:val="0"/>
          <w:divBdr>
            <w:top w:val="none" w:sz="0" w:space="0" w:color="auto"/>
            <w:left w:val="none" w:sz="0" w:space="0" w:color="auto"/>
            <w:bottom w:val="none" w:sz="0" w:space="0" w:color="auto"/>
            <w:right w:val="none" w:sz="0" w:space="0" w:color="auto"/>
          </w:divBdr>
        </w:div>
        <w:div w:id="861238939">
          <w:marLeft w:val="0"/>
          <w:marRight w:val="0"/>
          <w:marTop w:val="0"/>
          <w:marBottom w:val="0"/>
          <w:divBdr>
            <w:top w:val="none" w:sz="0" w:space="0" w:color="auto"/>
            <w:left w:val="none" w:sz="0" w:space="0" w:color="auto"/>
            <w:bottom w:val="none" w:sz="0" w:space="0" w:color="auto"/>
            <w:right w:val="none" w:sz="0" w:space="0" w:color="auto"/>
          </w:divBdr>
        </w:div>
        <w:div w:id="904417331">
          <w:marLeft w:val="0"/>
          <w:marRight w:val="0"/>
          <w:marTop w:val="0"/>
          <w:marBottom w:val="0"/>
          <w:divBdr>
            <w:top w:val="none" w:sz="0" w:space="0" w:color="auto"/>
            <w:left w:val="none" w:sz="0" w:space="0" w:color="auto"/>
            <w:bottom w:val="none" w:sz="0" w:space="0" w:color="auto"/>
            <w:right w:val="none" w:sz="0" w:space="0" w:color="auto"/>
          </w:divBdr>
        </w:div>
        <w:div w:id="919097698">
          <w:marLeft w:val="0"/>
          <w:marRight w:val="0"/>
          <w:marTop w:val="0"/>
          <w:marBottom w:val="0"/>
          <w:divBdr>
            <w:top w:val="none" w:sz="0" w:space="0" w:color="auto"/>
            <w:left w:val="none" w:sz="0" w:space="0" w:color="auto"/>
            <w:bottom w:val="none" w:sz="0" w:space="0" w:color="auto"/>
            <w:right w:val="none" w:sz="0" w:space="0" w:color="auto"/>
          </w:divBdr>
        </w:div>
        <w:div w:id="952633431">
          <w:marLeft w:val="0"/>
          <w:marRight w:val="0"/>
          <w:marTop w:val="0"/>
          <w:marBottom w:val="0"/>
          <w:divBdr>
            <w:top w:val="none" w:sz="0" w:space="0" w:color="auto"/>
            <w:left w:val="none" w:sz="0" w:space="0" w:color="auto"/>
            <w:bottom w:val="none" w:sz="0" w:space="0" w:color="auto"/>
            <w:right w:val="none" w:sz="0" w:space="0" w:color="auto"/>
          </w:divBdr>
        </w:div>
        <w:div w:id="999582091">
          <w:marLeft w:val="0"/>
          <w:marRight w:val="0"/>
          <w:marTop w:val="0"/>
          <w:marBottom w:val="0"/>
          <w:divBdr>
            <w:top w:val="none" w:sz="0" w:space="0" w:color="auto"/>
            <w:left w:val="none" w:sz="0" w:space="0" w:color="auto"/>
            <w:bottom w:val="none" w:sz="0" w:space="0" w:color="auto"/>
            <w:right w:val="none" w:sz="0" w:space="0" w:color="auto"/>
          </w:divBdr>
        </w:div>
        <w:div w:id="1001153137">
          <w:marLeft w:val="0"/>
          <w:marRight w:val="0"/>
          <w:marTop w:val="0"/>
          <w:marBottom w:val="0"/>
          <w:divBdr>
            <w:top w:val="none" w:sz="0" w:space="0" w:color="auto"/>
            <w:left w:val="none" w:sz="0" w:space="0" w:color="auto"/>
            <w:bottom w:val="none" w:sz="0" w:space="0" w:color="auto"/>
            <w:right w:val="none" w:sz="0" w:space="0" w:color="auto"/>
          </w:divBdr>
        </w:div>
        <w:div w:id="1012531714">
          <w:marLeft w:val="0"/>
          <w:marRight w:val="0"/>
          <w:marTop w:val="0"/>
          <w:marBottom w:val="0"/>
          <w:divBdr>
            <w:top w:val="none" w:sz="0" w:space="0" w:color="auto"/>
            <w:left w:val="none" w:sz="0" w:space="0" w:color="auto"/>
            <w:bottom w:val="none" w:sz="0" w:space="0" w:color="auto"/>
            <w:right w:val="none" w:sz="0" w:space="0" w:color="auto"/>
          </w:divBdr>
        </w:div>
        <w:div w:id="1144472882">
          <w:marLeft w:val="0"/>
          <w:marRight w:val="0"/>
          <w:marTop w:val="0"/>
          <w:marBottom w:val="0"/>
          <w:divBdr>
            <w:top w:val="none" w:sz="0" w:space="0" w:color="auto"/>
            <w:left w:val="none" w:sz="0" w:space="0" w:color="auto"/>
            <w:bottom w:val="none" w:sz="0" w:space="0" w:color="auto"/>
            <w:right w:val="none" w:sz="0" w:space="0" w:color="auto"/>
          </w:divBdr>
        </w:div>
        <w:div w:id="1157263306">
          <w:marLeft w:val="0"/>
          <w:marRight w:val="0"/>
          <w:marTop w:val="0"/>
          <w:marBottom w:val="0"/>
          <w:divBdr>
            <w:top w:val="none" w:sz="0" w:space="0" w:color="auto"/>
            <w:left w:val="none" w:sz="0" w:space="0" w:color="auto"/>
            <w:bottom w:val="none" w:sz="0" w:space="0" w:color="auto"/>
            <w:right w:val="none" w:sz="0" w:space="0" w:color="auto"/>
          </w:divBdr>
        </w:div>
        <w:div w:id="1187519940">
          <w:marLeft w:val="0"/>
          <w:marRight w:val="0"/>
          <w:marTop w:val="0"/>
          <w:marBottom w:val="0"/>
          <w:divBdr>
            <w:top w:val="none" w:sz="0" w:space="0" w:color="auto"/>
            <w:left w:val="none" w:sz="0" w:space="0" w:color="auto"/>
            <w:bottom w:val="none" w:sz="0" w:space="0" w:color="auto"/>
            <w:right w:val="none" w:sz="0" w:space="0" w:color="auto"/>
          </w:divBdr>
        </w:div>
        <w:div w:id="1187525395">
          <w:marLeft w:val="0"/>
          <w:marRight w:val="0"/>
          <w:marTop w:val="0"/>
          <w:marBottom w:val="0"/>
          <w:divBdr>
            <w:top w:val="none" w:sz="0" w:space="0" w:color="auto"/>
            <w:left w:val="none" w:sz="0" w:space="0" w:color="auto"/>
            <w:bottom w:val="none" w:sz="0" w:space="0" w:color="auto"/>
            <w:right w:val="none" w:sz="0" w:space="0" w:color="auto"/>
          </w:divBdr>
        </w:div>
        <w:div w:id="1238980336">
          <w:marLeft w:val="0"/>
          <w:marRight w:val="0"/>
          <w:marTop w:val="0"/>
          <w:marBottom w:val="0"/>
          <w:divBdr>
            <w:top w:val="none" w:sz="0" w:space="0" w:color="auto"/>
            <w:left w:val="none" w:sz="0" w:space="0" w:color="auto"/>
            <w:bottom w:val="none" w:sz="0" w:space="0" w:color="auto"/>
            <w:right w:val="none" w:sz="0" w:space="0" w:color="auto"/>
          </w:divBdr>
        </w:div>
        <w:div w:id="1367562125">
          <w:marLeft w:val="0"/>
          <w:marRight w:val="0"/>
          <w:marTop w:val="0"/>
          <w:marBottom w:val="0"/>
          <w:divBdr>
            <w:top w:val="none" w:sz="0" w:space="0" w:color="auto"/>
            <w:left w:val="none" w:sz="0" w:space="0" w:color="auto"/>
            <w:bottom w:val="none" w:sz="0" w:space="0" w:color="auto"/>
            <w:right w:val="none" w:sz="0" w:space="0" w:color="auto"/>
          </w:divBdr>
        </w:div>
        <w:div w:id="1403597438">
          <w:marLeft w:val="0"/>
          <w:marRight w:val="0"/>
          <w:marTop w:val="0"/>
          <w:marBottom w:val="0"/>
          <w:divBdr>
            <w:top w:val="none" w:sz="0" w:space="0" w:color="auto"/>
            <w:left w:val="none" w:sz="0" w:space="0" w:color="auto"/>
            <w:bottom w:val="none" w:sz="0" w:space="0" w:color="auto"/>
            <w:right w:val="none" w:sz="0" w:space="0" w:color="auto"/>
          </w:divBdr>
        </w:div>
        <w:div w:id="1465928908">
          <w:marLeft w:val="0"/>
          <w:marRight w:val="0"/>
          <w:marTop w:val="0"/>
          <w:marBottom w:val="0"/>
          <w:divBdr>
            <w:top w:val="none" w:sz="0" w:space="0" w:color="auto"/>
            <w:left w:val="none" w:sz="0" w:space="0" w:color="auto"/>
            <w:bottom w:val="none" w:sz="0" w:space="0" w:color="auto"/>
            <w:right w:val="none" w:sz="0" w:space="0" w:color="auto"/>
          </w:divBdr>
        </w:div>
        <w:div w:id="1610509692">
          <w:marLeft w:val="0"/>
          <w:marRight w:val="0"/>
          <w:marTop w:val="0"/>
          <w:marBottom w:val="0"/>
          <w:divBdr>
            <w:top w:val="none" w:sz="0" w:space="0" w:color="auto"/>
            <w:left w:val="none" w:sz="0" w:space="0" w:color="auto"/>
            <w:bottom w:val="none" w:sz="0" w:space="0" w:color="auto"/>
            <w:right w:val="none" w:sz="0" w:space="0" w:color="auto"/>
          </w:divBdr>
        </w:div>
        <w:div w:id="1642610532">
          <w:marLeft w:val="0"/>
          <w:marRight w:val="0"/>
          <w:marTop w:val="0"/>
          <w:marBottom w:val="0"/>
          <w:divBdr>
            <w:top w:val="none" w:sz="0" w:space="0" w:color="auto"/>
            <w:left w:val="none" w:sz="0" w:space="0" w:color="auto"/>
            <w:bottom w:val="none" w:sz="0" w:space="0" w:color="auto"/>
            <w:right w:val="none" w:sz="0" w:space="0" w:color="auto"/>
          </w:divBdr>
        </w:div>
        <w:div w:id="1702825862">
          <w:marLeft w:val="0"/>
          <w:marRight w:val="0"/>
          <w:marTop w:val="0"/>
          <w:marBottom w:val="0"/>
          <w:divBdr>
            <w:top w:val="none" w:sz="0" w:space="0" w:color="auto"/>
            <w:left w:val="none" w:sz="0" w:space="0" w:color="auto"/>
            <w:bottom w:val="none" w:sz="0" w:space="0" w:color="auto"/>
            <w:right w:val="none" w:sz="0" w:space="0" w:color="auto"/>
          </w:divBdr>
        </w:div>
        <w:div w:id="1743789680">
          <w:marLeft w:val="0"/>
          <w:marRight w:val="0"/>
          <w:marTop w:val="0"/>
          <w:marBottom w:val="0"/>
          <w:divBdr>
            <w:top w:val="none" w:sz="0" w:space="0" w:color="auto"/>
            <w:left w:val="none" w:sz="0" w:space="0" w:color="auto"/>
            <w:bottom w:val="none" w:sz="0" w:space="0" w:color="auto"/>
            <w:right w:val="none" w:sz="0" w:space="0" w:color="auto"/>
          </w:divBdr>
        </w:div>
        <w:div w:id="1794901534">
          <w:marLeft w:val="0"/>
          <w:marRight w:val="0"/>
          <w:marTop w:val="0"/>
          <w:marBottom w:val="0"/>
          <w:divBdr>
            <w:top w:val="none" w:sz="0" w:space="0" w:color="auto"/>
            <w:left w:val="none" w:sz="0" w:space="0" w:color="auto"/>
            <w:bottom w:val="none" w:sz="0" w:space="0" w:color="auto"/>
            <w:right w:val="none" w:sz="0" w:space="0" w:color="auto"/>
          </w:divBdr>
        </w:div>
        <w:div w:id="1929655750">
          <w:marLeft w:val="0"/>
          <w:marRight w:val="0"/>
          <w:marTop w:val="0"/>
          <w:marBottom w:val="0"/>
          <w:divBdr>
            <w:top w:val="none" w:sz="0" w:space="0" w:color="auto"/>
            <w:left w:val="none" w:sz="0" w:space="0" w:color="auto"/>
            <w:bottom w:val="none" w:sz="0" w:space="0" w:color="auto"/>
            <w:right w:val="none" w:sz="0" w:space="0" w:color="auto"/>
          </w:divBdr>
        </w:div>
        <w:div w:id="1950773019">
          <w:marLeft w:val="0"/>
          <w:marRight w:val="0"/>
          <w:marTop w:val="0"/>
          <w:marBottom w:val="0"/>
          <w:divBdr>
            <w:top w:val="none" w:sz="0" w:space="0" w:color="auto"/>
            <w:left w:val="none" w:sz="0" w:space="0" w:color="auto"/>
            <w:bottom w:val="none" w:sz="0" w:space="0" w:color="auto"/>
            <w:right w:val="none" w:sz="0" w:space="0" w:color="auto"/>
          </w:divBdr>
        </w:div>
        <w:div w:id="2010252476">
          <w:marLeft w:val="0"/>
          <w:marRight w:val="0"/>
          <w:marTop w:val="0"/>
          <w:marBottom w:val="0"/>
          <w:divBdr>
            <w:top w:val="none" w:sz="0" w:space="0" w:color="auto"/>
            <w:left w:val="none" w:sz="0" w:space="0" w:color="auto"/>
            <w:bottom w:val="none" w:sz="0" w:space="0" w:color="auto"/>
            <w:right w:val="none" w:sz="0" w:space="0" w:color="auto"/>
          </w:divBdr>
        </w:div>
        <w:div w:id="2042630791">
          <w:marLeft w:val="0"/>
          <w:marRight w:val="0"/>
          <w:marTop w:val="0"/>
          <w:marBottom w:val="0"/>
          <w:divBdr>
            <w:top w:val="none" w:sz="0" w:space="0" w:color="auto"/>
            <w:left w:val="none" w:sz="0" w:space="0" w:color="auto"/>
            <w:bottom w:val="none" w:sz="0" w:space="0" w:color="auto"/>
            <w:right w:val="none" w:sz="0" w:space="0" w:color="auto"/>
          </w:divBdr>
        </w:div>
        <w:div w:id="2066223532">
          <w:marLeft w:val="0"/>
          <w:marRight w:val="0"/>
          <w:marTop w:val="0"/>
          <w:marBottom w:val="0"/>
          <w:divBdr>
            <w:top w:val="none" w:sz="0" w:space="0" w:color="auto"/>
            <w:left w:val="none" w:sz="0" w:space="0" w:color="auto"/>
            <w:bottom w:val="none" w:sz="0" w:space="0" w:color="auto"/>
            <w:right w:val="none" w:sz="0" w:space="0" w:color="auto"/>
          </w:divBdr>
        </w:div>
        <w:div w:id="2094277098">
          <w:marLeft w:val="0"/>
          <w:marRight w:val="0"/>
          <w:marTop w:val="0"/>
          <w:marBottom w:val="0"/>
          <w:divBdr>
            <w:top w:val="none" w:sz="0" w:space="0" w:color="auto"/>
            <w:left w:val="none" w:sz="0" w:space="0" w:color="auto"/>
            <w:bottom w:val="none" w:sz="0" w:space="0" w:color="auto"/>
            <w:right w:val="none" w:sz="0" w:space="0" w:color="auto"/>
          </w:divBdr>
        </w:div>
        <w:div w:id="2105420014">
          <w:marLeft w:val="0"/>
          <w:marRight w:val="0"/>
          <w:marTop w:val="0"/>
          <w:marBottom w:val="0"/>
          <w:divBdr>
            <w:top w:val="none" w:sz="0" w:space="0" w:color="auto"/>
            <w:left w:val="none" w:sz="0" w:space="0" w:color="auto"/>
            <w:bottom w:val="none" w:sz="0" w:space="0" w:color="auto"/>
            <w:right w:val="none" w:sz="0" w:space="0" w:color="auto"/>
          </w:divBdr>
        </w:div>
        <w:div w:id="2116290544">
          <w:marLeft w:val="0"/>
          <w:marRight w:val="0"/>
          <w:marTop w:val="0"/>
          <w:marBottom w:val="0"/>
          <w:divBdr>
            <w:top w:val="none" w:sz="0" w:space="0" w:color="auto"/>
            <w:left w:val="none" w:sz="0" w:space="0" w:color="auto"/>
            <w:bottom w:val="none" w:sz="0" w:space="0" w:color="auto"/>
            <w:right w:val="none" w:sz="0" w:space="0" w:color="auto"/>
          </w:divBdr>
        </w:div>
        <w:div w:id="2136672217">
          <w:marLeft w:val="0"/>
          <w:marRight w:val="0"/>
          <w:marTop w:val="0"/>
          <w:marBottom w:val="0"/>
          <w:divBdr>
            <w:top w:val="none" w:sz="0" w:space="0" w:color="auto"/>
            <w:left w:val="none" w:sz="0" w:space="0" w:color="auto"/>
            <w:bottom w:val="none" w:sz="0" w:space="0" w:color="auto"/>
            <w:right w:val="none" w:sz="0" w:space="0" w:color="auto"/>
          </w:divBdr>
        </w:div>
      </w:divsChild>
    </w:div>
    <w:div w:id="1236011962">
      <w:bodyDiv w:val="1"/>
      <w:marLeft w:val="0"/>
      <w:marRight w:val="0"/>
      <w:marTop w:val="0"/>
      <w:marBottom w:val="0"/>
      <w:divBdr>
        <w:top w:val="none" w:sz="0" w:space="0" w:color="auto"/>
        <w:left w:val="none" w:sz="0" w:space="0" w:color="auto"/>
        <w:bottom w:val="none" w:sz="0" w:space="0" w:color="auto"/>
        <w:right w:val="none" w:sz="0" w:space="0" w:color="auto"/>
      </w:divBdr>
    </w:div>
    <w:div w:id="1713268680">
      <w:bodyDiv w:val="1"/>
      <w:marLeft w:val="0"/>
      <w:marRight w:val="0"/>
      <w:marTop w:val="0"/>
      <w:marBottom w:val="0"/>
      <w:divBdr>
        <w:top w:val="none" w:sz="0" w:space="0" w:color="auto"/>
        <w:left w:val="none" w:sz="0" w:space="0" w:color="auto"/>
        <w:bottom w:val="none" w:sz="0" w:space="0" w:color="auto"/>
        <w:right w:val="none" w:sz="0" w:space="0" w:color="auto"/>
      </w:divBdr>
      <w:divsChild>
        <w:div w:id="1312782991">
          <w:marLeft w:val="0"/>
          <w:marRight w:val="0"/>
          <w:marTop w:val="0"/>
          <w:marBottom w:val="0"/>
          <w:divBdr>
            <w:top w:val="none" w:sz="0" w:space="0" w:color="auto"/>
            <w:left w:val="none" w:sz="0" w:space="0" w:color="auto"/>
            <w:bottom w:val="none" w:sz="0" w:space="0" w:color="auto"/>
            <w:right w:val="none" w:sz="0" w:space="0" w:color="auto"/>
          </w:divBdr>
        </w:div>
        <w:div w:id="1886523322">
          <w:marLeft w:val="0"/>
          <w:marRight w:val="0"/>
          <w:marTop w:val="0"/>
          <w:marBottom w:val="0"/>
          <w:divBdr>
            <w:top w:val="none" w:sz="0" w:space="0" w:color="auto"/>
            <w:left w:val="none" w:sz="0" w:space="0" w:color="auto"/>
            <w:bottom w:val="none" w:sz="0" w:space="0" w:color="auto"/>
            <w:right w:val="none" w:sz="0" w:space="0" w:color="auto"/>
          </w:divBdr>
        </w:div>
        <w:div w:id="1905949186">
          <w:marLeft w:val="0"/>
          <w:marRight w:val="0"/>
          <w:marTop w:val="0"/>
          <w:marBottom w:val="0"/>
          <w:divBdr>
            <w:top w:val="none" w:sz="0" w:space="0" w:color="auto"/>
            <w:left w:val="none" w:sz="0" w:space="0" w:color="auto"/>
            <w:bottom w:val="none" w:sz="0" w:space="0" w:color="auto"/>
            <w:right w:val="none" w:sz="0" w:space="0" w:color="auto"/>
          </w:divBdr>
        </w:div>
      </w:divsChild>
    </w:div>
    <w:div w:id="1802192000">
      <w:bodyDiv w:val="1"/>
      <w:marLeft w:val="0"/>
      <w:marRight w:val="0"/>
      <w:marTop w:val="0"/>
      <w:marBottom w:val="0"/>
      <w:divBdr>
        <w:top w:val="none" w:sz="0" w:space="0" w:color="auto"/>
        <w:left w:val="none" w:sz="0" w:space="0" w:color="auto"/>
        <w:bottom w:val="none" w:sz="0" w:space="0" w:color="auto"/>
        <w:right w:val="none" w:sz="0" w:space="0" w:color="auto"/>
      </w:divBdr>
      <w:divsChild>
        <w:div w:id="552429688">
          <w:marLeft w:val="0"/>
          <w:marRight w:val="0"/>
          <w:marTop w:val="0"/>
          <w:marBottom w:val="0"/>
          <w:divBdr>
            <w:top w:val="none" w:sz="0" w:space="0" w:color="auto"/>
            <w:left w:val="none" w:sz="0" w:space="0" w:color="auto"/>
            <w:bottom w:val="none" w:sz="0" w:space="0" w:color="auto"/>
            <w:right w:val="none" w:sz="0" w:space="0" w:color="auto"/>
          </w:divBdr>
        </w:div>
        <w:div w:id="1445491768">
          <w:marLeft w:val="0"/>
          <w:marRight w:val="0"/>
          <w:marTop w:val="0"/>
          <w:marBottom w:val="0"/>
          <w:divBdr>
            <w:top w:val="none" w:sz="0" w:space="0" w:color="auto"/>
            <w:left w:val="none" w:sz="0" w:space="0" w:color="auto"/>
            <w:bottom w:val="none" w:sz="0" w:space="0" w:color="auto"/>
            <w:right w:val="none" w:sz="0" w:space="0" w:color="auto"/>
          </w:divBdr>
        </w:div>
        <w:div w:id="1957255793">
          <w:marLeft w:val="0"/>
          <w:marRight w:val="0"/>
          <w:marTop w:val="0"/>
          <w:marBottom w:val="0"/>
          <w:divBdr>
            <w:top w:val="none" w:sz="0" w:space="0" w:color="auto"/>
            <w:left w:val="none" w:sz="0" w:space="0" w:color="auto"/>
            <w:bottom w:val="none" w:sz="0" w:space="0" w:color="auto"/>
            <w:right w:val="none" w:sz="0" w:space="0" w:color="auto"/>
          </w:divBdr>
        </w:div>
      </w:divsChild>
    </w:div>
    <w:div w:id="2014213792">
      <w:bodyDiv w:val="1"/>
      <w:marLeft w:val="0"/>
      <w:marRight w:val="0"/>
      <w:marTop w:val="0"/>
      <w:marBottom w:val="0"/>
      <w:divBdr>
        <w:top w:val="none" w:sz="0" w:space="0" w:color="auto"/>
        <w:left w:val="none" w:sz="0" w:space="0" w:color="auto"/>
        <w:bottom w:val="none" w:sz="0" w:space="0" w:color="auto"/>
        <w:right w:val="none" w:sz="0" w:space="0" w:color="auto"/>
      </w:divBdr>
      <w:divsChild>
        <w:div w:id="230387270">
          <w:marLeft w:val="0"/>
          <w:marRight w:val="0"/>
          <w:marTop w:val="0"/>
          <w:marBottom w:val="0"/>
          <w:divBdr>
            <w:top w:val="none" w:sz="0" w:space="0" w:color="auto"/>
            <w:left w:val="none" w:sz="0" w:space="0" w:color="auto"/>
            <w:bottom w:val="none" w:sz="0" w:space="0" w:color="auto"/>
            <w:right w:val="none" w:sz="0" w:space="0" w:color="auto"/>
          </w:divBdr>
        </w:div>
        <w:div w:id="510149813">
          <w:marLeft w:val="0"/>
          <w:marRight w:val="0"/>
          <w:marTop w:val="0"/>
          <w:marBottom w:val="0"/>
          <w:divBdr>
            <w:top w:val="none" w:sz="0" w:space="0" w:color="auto"/>
            <w:left w:val="none" w:sz="0" w:space="0" w:color="auto"/>
            <w:bottom w:val="none" w:sz="0" w:space="0" w:color="auto"/>
            <w:right w:val="none" w:sz="0" w:space="0" w:color="auto"/>
          </w:divBdr>
        </w:div>
        <w:div w:id="514392475">
          <w:marLeft w:val="0"/>
          <w:marRight w:val="0"/>
          <w:marTop w:val="0"/>
          <w:marBottom w:val="0"/>
          <w:divBdr>
            <w:top w:val="none" w:sz="0" w:space="0" w:color="auto"/>
            <w:left w:val="none" w:sz="0" w:space="0" w:color="auto"/>
            <w:bottom w:val="none" w:sz="0" w:space="0" w:color="auto"/>
            <w:right w:val="none" w:sz="0" w:space="0" w:color="auto"/>
          </w:divBdr>
        </w:div>
        <w:div w:id="553784551">
          <w:marLeft w:val="0"/>
          <w:marRight w:val="0"/>
          <w:marTop w:val="0"/>
          <w:marBottom w:val="0"/>
          <w:divBdr>
            <w:top w:val="none" w:sz="0" w:space="0" w:color="auto"/>
            <w:left w:val="none" w:sz="0" w:space="0" w:color="auto"/>
            <w:bottom w:val="none" w:sz="0" w:space="0" w:color="auto"/>
            <w:right w:val="none" w:sz="0" w:space="0" w:color="auto"/>
          </w:divBdr>
        </w:div>
        <w:div w:id="1607228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vo.nl/sites/default/files/2020/07/Rapportage-handreiking-meetverplichting_080720.pdf" TargetMode="External"/><Relationship Id="rId7" Type="http://schemas.openxmlformats.org/officeDocument/2006/relationships/hyperlink" Target="https://www.rvo.nl/sites/default/files/2020/07/Rapportage-handreiking-meetverplichting_080720.pdf" TargetMode="External"/><Relationship Id="rId2" Type="http://schemas.openxmlformats.org/officeDocument/2006/relationships/hyperlink" Target="https://open.overheid.nl/documenten/f3ee92e3-5a01-4c89-9133-096b5df678a3/file" TargetMode="External"/><Relationship Id="rId1" Type="http://schemas.openxmlformats.org/officeDocument/2006/relationships/hyperlink" Target="https://www.rijksoverheid.nl/documenten/rapporten/2022/10/21/rapport-greenvis-onderzoek-aanscherping-co2-normen-in-de-wet-collectieve-warmte" TargetMode="External"/><Relationship Id="rId6" Type="http://schemas.openxmlformats.org/officeDocument/2006/relationships/hyperlink" Target="https://www.rijksoverheid.nl/documenten/rapporten/2022/12/16/uitwerking-tariefregulering-wet-collectieve-warmtevoorziening" TargetMode="External"/><Relationship Id="rId5" Type="http://schemas.openxmlformats.org/officeDocument/2006/relationships/hyperlink" Target="https://zoek.officielebekendmakingen.nl/kst-36387-10.html" TargetMode="External"/><Relationship Id="rId4" Type="http://schemas.openxmlformats.org/officeDocument/2006/relationships/hyperlink" Target="https://www.acm.nl/nl/publicaties/presentatie-acm-bij-technische-briefing-tariefregulering-w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94</ap:Pages>
  <ap:Words>55795</ap:Words>
  <ap:Characters>306875</ap:Characters>
  <ap:DocSecurity>0</ap:DocSecurity>
  <ap:Lines>2557</ap:Lines>
  <ap:Paragraphs>723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361947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2026-05-29T12:46:00.0000000Z</dcterms:created>
  <dcterms:modified xsi:type="dcterms:W3CDTF">2026-05-29T12:46:00.0000000Z</dcterms:modified>
  <version/>
  <category/>
</coreProperties>
</file>