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17DB" w:rsidP="004317DB" w:rsidRDefault="004317DB" w14:paraId="58CC145F" w14:textId="77777777">
      <w:pPr>
        <w:pStyle w:val="Kop1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</w:rPr>
        <w:t>Hamerstukken</w:t>
      </w:r>
    </w:p>
    <w:p w:rsidR="004317DB" w:rsidP="004317DB" w:rsidRDefault="004317DB" w14:paraId="2836575B" w14:textId="77777777">
      <w:pPr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Hamerstuk</w:t>
      </w:r>
      <w:r>
        <w:rPr>
          <w:rFonts w:ascii="Arial" w:hAnsi="Arial" w:eastAsia="Times New Roman" w:cs="Arial"/>
          <w:sz w:val="22"/>
          <w:szCs w:val="22"/>
        </w:rPr>
        <w:br/>
      </w:r>
      <w:r>
        <w:rPr>
          <w:rFonts w:ascii="Arial" w:hAnsi="Arial" w:eastAsia="Times New Roman" w:cs="Arial"/>
          <w:sz w:val="22"/>
          <w:szCs w:val="22"/>
        </w:rPr>
        <w:br/>
        <w:t>Aan de orde is de behandeling van:</w:t>
      </w:r>
    </w:p>
    <w:p w:rsidR="004317DB" w:rsidP="004317DB" w:rsidRDefault="004317DB" w14:paraId="47C2058A" w14:textId="7777777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r>
        <w:rPr>
          <w:rStyle w:val="Zwaar"/>
          <w:rFonts w:ascii="Arial" w:hAnsi="Arial" w:eastAsia="Times New Roman" w:cs="Arial"/>
          <w:sz w:val="22"/>
          <w:szCs w:val="22"/>
        </w:rPr>
        <w:t>het wetsvoorstel Wijziging van de Wet op het financieel toezicht, de Bankwet 1998 en de Wet op de economische delicten ter implementatie van Richtlijn (EU) 2024/1619 met betrekking tot kapitaalvereisten voor banken en Richtlijn (EU) 2024/2994 met betrekking tot blootstellingen op centrale tegenpartijen (Implementatiewet kapitaalvereisten 2026) (36885).</w:t>
      </w:r>
      <w:r>
        <w:rPr>
          <w:rFonts w:ascii="Arial" w:hAnsi="Arial" w:eastAsia="Times New Roman" w:cs="Arial"/>
          <w:sz w:val="22"/>
          <w:szCs w:val="22"/>
        </w:rPr>
        <w:t xml:space="preserve"> </w:t>
      </w:r>
    </w:p>
    <w:p w:rsidR="004317DB" w:rsidP="004317DB" w:rsidRDefault="004317DB" w14:paraId="795B63E8" w14:textId="77777777">
      <w:pPr>
        <w:spacing w:after="240"/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br/>
        <w:t>Dit wetsvoorstel wordt zonder beraadslaging en, na goedkeuring van de onderdelen, zonder stemming aangenomen.</w:t>
      </w:r>
    </w:p>
    <w:p w:rsidR="002C3023" w:rsidRDefault="002C3023" w14:paraId="09EDBD0B" w14:textId="77777777"/>
    <w:sectPr w:rsidR="002C302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70145"/>
    <w:multiLevelType w:val="multilevel"/>
    <w:tmpl w:val="403A6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2379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7DB"/>
    <w:rsid w:val="002C3023"/>
    <w:rsid w:val="004317DB"/>
    <w:rsid w:val="007C1D5F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E1294"/>
  <w15:chartTrackingRefBased/>
  <w15:docId w15:val="{2DCDECF6-03BD-470C-B214-00DB16108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17DB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31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31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317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317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317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317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317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317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317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317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317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317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317D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317D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317D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317D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317D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317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317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31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317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317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317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317D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317D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317D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317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317D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317DB"/>
    <w:rPr>
      <w:b/>
      <w:bCs/>
      <w:smallCaps/>
      <w:color w:val="0F4761" w:themeColor="accent1" w:themeShade="BF"/>
      <w:spacing w:val="5"/>
    </w:rPr>
  </w:style>
  <w:style w:type="character" w:styleId="Zwaar">
    <w:name w:val="Strong"/>
    <w:basedOn w:val="Standaardalinea-lettertype"/>
    <w:uiPriority w:val="22"/>
    <w:qFormat/>
    <w:rsid w:val="004317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446</ap:Characters>
  <ap:DocSecurity>0</ap:DocSecurity>
  <ap:Lines>3</ap:Lines>
  <ap:Paragraphs>1</ap:Paragraphs>
  <ap:ScaleCrop>false</ap:ScaleCrop>
  <ap:LinksUpToDate>false</ap:LinksUpToDate>
  <ap:CharactersWithSpaces>526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2026-05-29T06:53:00.0000000Z</dcterms:created>
  <dcterms:modified xsi:type="dcterms:W3CDTF">2026-05-29T06:53:00.0000000Z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