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0931" w:rsidR="00065CBA" w:rsidP="00A745DC" w:rsidRDefault="008E4BD3" w14:paraId="00BA4229" w14:textId="6746F3A4">
      <w:r w:rsidRPr="00A70931">
        <w:rPr>
          <w:b/>
        </w:rPr>
        <w:t>Regeling van de Minister van Onderwijs, Cultuur en Wetenschap</w:t>
      </w:r>
      <w:r w:rsidRPr="00A70931" w:rsidR="00A745DC">
        <w:rPr>
          <w:b/>
        </w:rPr>
        <w:t xml:space="preserve"> </w:t>
      </w:r>
      <w:r w:rsidRPr="00A70931">
        <w:rPr>
          <w:b/>
        </w:rPr>
        <w:t xml:space="preserve">van &lt;datum&gt;, nr. </w:t>
      </w:r>
      <w:r w:rsidRPr="00A70931" w:rsidR="00A745DC">
        <w:rPr>
          <w:b/>
        </w:rPr>
        <w:t>WJZ</w:t>
      </w:r>
      <w:r w:rsidR="00B4657D">
        <w:rPr>
          <w:b/>
        </w:rPr>
        <w:t xml:space="preserve">/63862250 </w:t>
      </w:r>
      <w:r w:rsidRPr="00A70931">
        <w:rPr>
          <w:b/>
        </w:rPr>
        <w:t xml:space="preserve">houdende </w:t>
      </w:r>
      <w:r w:rsidRPr="00A70931" w:rsidR="00A745DC">
        <w:rPr>
          <w:b/>
        </w:rPr>
        <w:t xml:space="preserve">wijziging van de Subsidieregeling instandhouding monumenten in verband met </w:t>
      </w:r>
      <w:r w:rsidRPr="00A70931" w:rsidR="00DB5D94">
        <w:rPr>
          <w:b/>
        </w:rPr>
        <w:t xml:space="preserve">het </w:t>
      </w:r>
      <w:r w:rsidRPr="00A70931" w:rsidR="00656F5D">
        <w:rPr>
          <w:b/>
        </w:rPr>
        <w:t>verleng</w:t>
      </w:r>
      <w:r w:rsidRPr="00A70931" w:rsidR="00DB5D94">
        <w:rPr>
          <w:b/>
        </w:rPr>
        <w:t xml:space="preserve">en </w:t>
      </w:r>
      <w:r w:rsidRPr="00A70931" w:rsidR="00656F5D">
        <w:rPr>
          <w:b/>
        </w:rPr>
        <w:t xml:space="preserve">van de </w:t>
      </w:r>
      <w:r w:rsidRPr="00A70931" w:rsidR="00DB5D94">
        <w:rPr>
          <w:b/>
        </w:rPr>
        <w:t>looptijd</w:t>
      </w:r>
      <w:r w:rsidRPr="00A70931" w:rsidR="00656F5D">
        <w:rPr>
          <w:b/>
        </w:rPr>
        <w:t xml:space="preserve">, </w:t>
      </w:r>
      <w:r w:rsidRPr="00A70931" w:rsidR="00DB5D94">
        <w:rPr>
          <w:b/>
        </w:rPr>
        <w:t>het</w:t>
      </w:r>
      <w:r w:rsidRPr="00A70931" w:rsidR="00656F5D">
        <w:rPr>
          <w:b/>
        </w:rPr>
        <w:t xml:space="preserve"> </w:t>
      </w:r>
      <w:r w:rsidRPr="00A70931" w:rsidR="00CE5A3B">
        <w:rPr>
          <w:b/>
        </w:rPr>
        <w:t xml:space="preserve">toevoegen van LPO en budget voor verduurzamingsonderzoeken, </w:t>
      </w:r>
      <w:r w:rsidRPr="00A70931" w:rsidR="00DB5D94">
        <w:rPr>
          <w:b/>
        </w:rPr>
        <w:t xml:space="preserve">het versoepelen van de </w:t>
      </w:r>
      <w:r w:rsidRPr="00A70931" w:rsidR="00656F5D">
        <w:rPr>
          <w:b/>
        </w:rPr>
        <w:t xml:space="preserve">verantwoording </w:t>
      </w:r>
      <w:r w:rsidRPr="00A70931" w:rsidR="00DB5D94">
        <w:rPr>
          <w:b/>
        </w:rPr>
        <w:t xml:space="preserve">van </w:t>
      </w:r>
      <w:r w:rsidRPr="00A70931" w:rsidR="00CE5A3B">
        <w:rPr>
          <w:b/>
        </w:rPr>
        <w:t xml:space="preserve">normaal </w:t>
      </w:r>
      <w:r w:rsidRPr="00A70931" w:rsidR="00656F5D">
        <w:rPr>
          <w:b/>
        </w:rPr>
        <w:t>onderhoud archeologie</w:t>
      </w:r>
      <w:r w:rsidRPr="00A70931" w:rsidR="00DB5D94">
        <w:rPr>
          <w:b/>
        </w:rPr>
        <w:t xml:space="preserve">, het van </w:t>
      </w:r>
      <w:r w:rsidRPr="00A70931" w:rsidR="00656F5D">
        <w:rPr>
          <w:b/>
        </w:rPr>
        <w:t xml:space="preserve">toepassing </w:t>
      </w:r>
      <w:r w:rsidRPr="00A70931" w:rsidR="00DB5D94">
        <w:rPr>
          <w:b/>
        </w:rPr>
        <w:t>verklaren</w:t>
      </w:r>
      <w:r w:rsidRPr="00A70931" w:rsidR="00656F5D">
        <w:rPr>
          <w:b/>
        </w:rPr>
        <w:t xml:space="preserve"> van de AGVV</w:t>
      </w:r>
      <w:r w:rsidRPr="00A70931" w:rsidR="00DB5D94">
        <w:rPr>
          <w:b/>
        </w:rPr>
        <w:t xml:space="preserve"> en enkele technische verbeteringen</w:t>
      </w:r>
    </w:p>
    <w:p w:rsidRPr="00A70931" w:rsidR="00D9436D" w:rsidP="00D9436D" w:rsidRDefault="00D9436D" w14:paraId="2EE1C3FD" w14:textId="77777777"/>
    <w:p w:rsidRPr="00A70931" w:rsidR="00D9436D" w:rsidP="00D9436D" w:rsidRDefault="008E4BD3" w14:paraId="383C5A6C" w14:textId="371D905D">
      <w:pPr>
        <w:rPr>
          <w:b/>
        </w:rPr>
      </w:pPr>
      <w:r w:rsidRPr="00A70931">
        <w:rPr>
          <w:b/>
        </w:rPr>
        <w:t>De Minister van Onderwijs, Cultuur en Wetenschap,</w:t>
      </w:r>
    </w:p>
    <w:p w:rsidRPr="00A70931" w:rsidR="00A4628F" w:rsidP="00D9436D" w:rsidRDefault="00A4628F" w14:paraId="755EB643" w14:textId="77777777"/>
    <w:p w:rsidRPr="00A70931" w:rsidR="00D9436D" w:rsidP="00D9436D" w:rsidRDefault="008E4BD3" w14:paraId="7E65B394" w14:textId="38D6AB9B">
      <w:pPr>
        <w:rPr>
          <w:b/>
        </w:rPr>
      </w:pPr>
      <w:r w:rsidRPr="00A70931">
        <w:rPr>
          <w:b/>
        </w:rPr>
        <w:t xml:space="preserve">Gelet op artikel </w:t>
      </w:r>
      <w:r w:rsidRPr="00A70931" w:rsidR="00A745DC">
        <w:rPr>
          <w:b/>
        </w:rPr>
        <w:t>7.7, eerste en tweede lid, van de Erfgoedwet;</w:t>
      </w:r>
    </w:p>
    <w:p w:rsidRPr="00A70931" w:rsidR="00D9436D" w:rsidP="00D9436D" w:rsidRDefault="00D9436D" w14:paraId="0D7D18E1" w14:textId="77777777"/>
    <w:p w:rsidRPr="00A70931" w:rsidR="00D9436D" w:rsidP="00A745DC" w:rsidRDefault="008E4BD3" w14:paraId="393F6118" w14:textId="1E82353F">
      <w:r w:rsidRPr="00A70931">
        <w:rPr>
          <w:b/>
        </w:rPr>
        <w:t>Besluit:</w:t>
      </w:r>
    </w:p>
    <w:p w:rsidRPr="00A70931" w:rsidR="00D9436D" w:rsidP="00D9436D" w:rsidRDefault="00D9436D" w14:paraId="4F7C975B" w14:textId="77777777"/>
    <w:p w:rsidRPr="00A70931" w:rsidR="00D9436D" w:rsidP="00D9436D" w:rsidRDefault="008E4BD3" w14:paraId="79C75C64" w14:textId="322BAFFA">
      <w:pPr>
        <w:rPr>
          <w:b/>
        </w:rPr>
      </w:pPr>
      <w:r w:rsidRPr="00A70931">
        <w:rPr>
          <w:b/>
        </w:rPr>
        <w:t xml:space="preserve">Artikel </w:t>
      </w:r>
      <w:r w:rsidRPr="00A70931" w:rsidR="00A745DC">
        <w:rPr>
          <w:b/>
        </w:rPr>
        <w:t>I</w:t>
      </w:r>
      <w:r w:rsidRPr="00A70931">
        <w:rPr>
          <w:b/>
        </w:rPr>
        <w:t xml:space="preserve">. </w:t>
      </w:r>
      <w:r w:rsidRPr="00A70931" w:rsidR="00A745DC">
        <w:rPr>
          <w:b/>
        </w:rPr>
        <w:t>WIJZIGING VAN DE SUBSIDIEREGELING INSTANDHOUDING MONUMENTEN</w:t>
      </w:r>
    </w:p>
    <w:p w:rsidRPr="00A70931" w:rsidR="00D9436D" w:rsidP="00D9436D" w:rsidRDefault="00D9436D" w14:paraId="2A72C944" w14:textId="77777777">
      <w:pPr>
        <w:rPr>
          <w:b/>
        </w:rPr>
      </w:pPr>
    </w:p>
    <w:p w:rsidRPr="00A70931" w:rsidR="00A745DC" w:rsidP="00D9436D" w:rsidRDefault="00A745DC" w14:paraId="0FC248A8" w14:textId="7B2553BB">
      <w:pPr>
        <w:rPr>
          <w:bCs/>
        </w:rPr>
      </w:pPr>
      <w:r w:rsidRPr="00A70931">
        <w:rPr>
          <w:bCs/>
        </w:rPr>
        <w:t>De Subsidieregeling instandhouding monumenten wordt als volgt gewijzigd:</w:t>
      </w:r>
    </w:p>
    <w:p w:rsidRPr="00A70931" w:rsidR="00A745DC" w:rsidP="00D9436D" w:rsidRDefault="00A745DC" w14:paraId="3BB7665C" w14:textId="77777777">
      <w:pPr>
        <w:rPr>
          <w:bCs/>
        </w:rPr>
      </w:pPr>
    </w:p>
    <w:p w:rsidRPr="00A70931" w:rsidR="00A745DC" w:rsidP="00D9436D" w:rsidRDefault="00A745DC" w14:paraId="48EA640A" w14:textId="630CBE54">
      <w:pPr>
        <w:rPr>
          <w:bCs/>
        </w:rPr>
      </w:pPr>
      <w:r w:rsidRPr="00A70931">
        <w:rPr>
          <w:bCs/>
        </w:rPr>
        <w:t>A</w:t>
      </w:r>
    </w:p>
    <w:p w:rsidRPr="00A70931" w:rsidR="00A745DC" w:rsidP="00D9436D" w:rsidRDefault="00A745DC" w14:paraId="2D052747" w14:textId="77777777">
      <w:pPr>
        <w:rPr>
          <w:bCs/>
        </w:rPr>
      </w:pPr>
    </w:p>
    <w:p w:rsidRPr="00A70931" w:rsidR="00D6043E" w:rsidP="00D6043E" w:rsidRDefault="008F4D4D" w14:paraId="21CADD02" w14:textId="45B5DD8D">
      <w:pPr>
        <w:rPr>
          <w:bCs/>
        </w:rPr>
      </w:pPr>
      <w:r w:rsidRPr="00A70931">
        <w:rPr>
          <w:bCs/>
        </w:rPr>
        <w:t>In artikel 1 wordt o</w:t>
      </w:r>
      <w:r w:rsidRPr="00A70931" w:rsidR="00D6043E">
        <w:rPr>
          <w:bCs/>
        </w:rPr>
        <w:t>nder verlettering van de onderdelen a tot en met m tot b tot en met n een onderdeel ingevoegd, luidende:</w:t>
      </w:r>
    </w:p>
    <w:p w:rsidRPr="00A70931" w:rsidR="00A4628F" w:rsidP="00D6043E" w:rsidRDefault="00A4628F" w14:paraId="07DB21DE" w14:textId="77777777">
      <w:pPr>
        <w:rPr>
          <w:bCs/>
        </w:rPr>
      </w:pPr>
    </w:p>
    <w:p w:rsidRPr="00A70931" w:rsidR="00F74759" w:rsidP="00D9436D" w:rsidRDefault="00D6043E" w14:paraId="634D268B" w14:textId="12E4A4A5">
      <w:pPr>
        <w:rPr>
          <w:bCs/>
        </w:rPr>
      </w:pPr>
      <w:r w:rsidRPr="00A70931">
        <w:rPr>
          <w:bCs/>
        </w:rPr>
        <w:t>a.</w:t>
      </w:r>
      <w:r w:rsidRPr="00A70931">
        <w:rPr>
          <w:bCs/>
          <w:i/>
          <w:iCs/>
        </w:rPr>
        <w:t xml:space="preserve"> </w:t>
      </w:r>
      <w:r w:rsidRPr="00A70931" w:rsidR="00F74759">
        <w:rPr>
          <w:bCs/>
          <w:i/>
          <w:iCs/>
        </w:rPr>
        <w:t>AGVV</w:t>
      </w:r>
      <w:r w:rsidRPr="00A70931" w:rsidR="00F74759">
        <w:rPr>
          <w:bCs/>
        </w:rPr>
        <w:t>: Verordening (EU) 651/1024 van de Europese Commissie van 17 juni 2014, waarbij bepaalde categorieën steun op grond van de artikelen 107 en 108 van het Verdrag met de interne markt verenigbaar worden verklaard (</w:t>
      </w:r>
      <w:proofErr w:type="spellStart"/>
      <w:r w:rsidRPr="00A70931" w:rsidR="00F74759">
        <w:rPr>
          <w:bCs/>
        </w:rPr>
        <w:t>PbEU</w:t>
      </w:r>
      <w:proofErr w:type="spellEnd"/>
      <w:r w:rsidRPr="00A70931" w:rsidR="00F74759">
        <w:rPr>
          <w:bCs/>
        </w:rPr>
        <w:t xml:space="preserve"> 2014, L 187/1);</w:t>
      </w:r>
    </w:p>
    <w:p w:rsidRPr="00A70931" w:rsidR="00F74759" w:rsidP="00D9436D" w:rsidRDefault="00F74759" w14:paraId="26DBBA7F" w14:textId="77777777">
      <w:pPr>
        <w:rPr>
          <w:bCs/>
        </w:rPr>
      </w:pPr>
    </w:p>
    <w:p w:rsidRPr="00A70931" w:rsidR="00F74759" w:rsidP="00D9436D" w:rsidRDefault="0014202A" w14:paraId="2F2CD037" w14:textId="32787185">
      <w:pPr>
        <w:rPr>
          <w:bCs/>
        </w:rPr>
      </w:pPr>
      <w:r w:rsidRPr="00A70931">
        <w:rPr>
          <w:bCs/>
        </w:rPr>
        <w:t xml:space="preserve">B </w:t>
      </w:r>
    </w:p>
    <w:p w:rsidRPr="00A70931" w:rsidR="00264789" w:rsidP="00264789" w:rsidRDefault="00264789" w14:paraId="24CDB8E3" w14:textId="77777777">
      <w:pPr>
        <w:rPr>
          <w:bCs/>
        </w:rPr>
      </w:pPr>
    </w:p>
    <w:p w:rsidR="00264789" w:rsidP="00264789" w:rsidRDefault="00264789" w14:paraId="3F3D9C8F" w14:textId="5E6CE73B">
      <w:pPr>
        <w:rPr>
          <w:bCs/>
        </w:rPr>
      </w:pPr>
      <w:r w:rsidRPr="00A70931">
        <w:rPr>
          <w:bCs/>
        </w:rPr>
        <w:t>Artikel 1a</w:t>
      </w:r>
      <w:r w:rsidR="009B0FB0">
        <w:rPr>
          <w:bCs/>
        </w:rPr>
        <w:t xml:space="preserve"> komt te luiden:</w:t>
      </w:r>
    </w:p>
    <w:p w:rsidR="009B0FB0" w:rsidP="00264789" w:rsidRDefault="009B0FB0" w14:paraId="0D259CC9" w14:textId="77777777">
      <w:pPr>
        <w:rPr>
          <w:bCs/>
        </w:rPr>
      </w:pPr>
    </w:p>
    <w:p w:rsidRPr="009B0FB0" w:rsidR="009B0FB0" w:rsidP="00264789" w:rsidRDefault="009B0FB0" w14:paraId="51C3E655" w14:textId="25D10072">
      <w:pPr>
        <w:rPr>
          <w:b/>
        </w:rPr>
      </w:pPr>
      <w:r w:rsidRPr="009B0FB0">
        <w:rPr>
          <w:b/>
        </w:rPr>
        <w:t>Artikel 1a. Grondslag en toepassing AGVV</w:t>
      </w:r>
    </w:p>
    <w:p w:rsidR="009B0FB0" w:rsidP="00264789" w:rsidRDefault="009B0FB0" w14:paraId="647B02EE" w14:textId="7EC4EC8F">
      <w:pPr>
        <w:rPr>
          <w:bCs/>
        </w:rPr>
      </w:pPr>
      <w:r>
        <w:rPr>
          <w:bCs/>
        </w:rPr>
        <w:t>1. Deze regeling berust op artikel 7.7, eerste en tweede lid, van de Erfgoedwet.</w:t>
      </w:r>
    </w:p>
    <w:p w:rsidRPr="00A70931" w:rsidR="00264789" w:rsidP="009B0FB0" w:rsidRDefault="009B0FB0" w14:paraId="4FC0C536" w14:textId="4CA6CEAD">
      <w:pPr>
        <w:rPr>
          <w:bCs/>
        </w:rPr>
      </w:pPr>
      <w:r>
        <w:rPr>
          <w:bCs/>
        </w:rPr>
        <w:t>2.</w:t>
      </w:r>
      <w:r w:rsidRPr="00A70931" w:rsidR="00264789">
        <w:rPr>
          <w:bCs/>
        </w:rPr>
        <w:t xml:space="preserve"> Artikel 53</w:t>
      </w:r>
      <w:r w:rsidRPr="00A70931" w:rsidR="000616E4">
        <w:rPr>
          <w:bCs/>
        </w:rPr>
        <w:t xml:space="preserve"> </w:t>
      </w:r>
      <w:r w:rsidRPr="00A70931" w:rsidR="00264789">
        <w:rPr>
          <w:bCs/>
        </w:rPr>
        <w:t>van de AGVV is van toepassing</w:t>
      </w:r>
      <w:r w:rsidRPr="00A70931" w:rsidR="000616E4">
        <w:rPr>
          <w:bCs/>
        </w:rPr>
        <w:t xml:space="preserve"> </w:t>
      </w:r>
      <w:r w:rsidRPr="00A70931" w:rsidR="00C3136F">
        <w:rPr>
          <w:bCs/>
        </w:rPr>
        <w:t>indien een aanvraag wordt ingediend door een rechtspersoon</w:t>
      </w:r>
      <w:r w:rsidRPr="00A70931" w:rsidR="00264789">
        <w:rPr>
          <w:bCs/>
        </w:rPr>
        <w:t>.</w:t>
      </w:r>
    </w:p>
    <w:p w:rsidRPr="00A70931" w:rsidR="00264789" w:rsidP="00D9436D" w:rsidRDefault="00264789" w14:paraId="77F2782F" w14:textId="77777777">
      <w:pPr>
        <w:rPr>
          <w:bCs/>
        </w:rPr>
      </w:pPr>
    </w:p>
    <w:p w:rsidRPr="00A70931" w:rsidR="00264789" w:rsidP="00D9436D" w:rsidRDefault="00377719" w14:paraId="0CCAF030" w14:textId="68BEA9BC">
      <w:pPr>
        <w:rPr>
          <w:bCs/>
        </w:rPr>
      </w:pPr>
      <w:r w:rsidRPr="00A70931">
        <w:rPr>
          <w:bCs/>
        </w:rPr>
        <w:t>C</w:t>
      </w:r>
    </w:p>
    <w:p w:rsidRPr="00A70931" w:rsidR="00264789" w:rsidP="00D9436D" w:rsidRDefault="00264789" w14:paraId="00F7B835" w14:textId="77777777">
      <w:pPr>
        <w:rPr>
          <w:bCs/>
        </w:rPr>
      </w:pPr>
    </w:p>
    <w:p w:rsidRPr="00A70931" w:rsidR="00A745DC" w:rsidP="00D9436D" w:rsidRDefault="00360074" w14:paraId="2E7CA740" w14:textId="1B5E3235">
      <w:pPr>
        <w:rPr>
          <w:bCs/>
        </w:rPr>
      </w:pPr>
      <w:r w:rsidRPr="00A70931">
        <w:rPr>
          <w:bCs/>
        </w:rPr>
        <w:t>In a</w:t>
      </w:r>
      <w:r w:rsidRPr="00A70931" w:rsidR="00A745DC">
        <w:rPr>
          <w:bCs/>
        </w:rPr>
        <w:t xml:space="preserve">rtikel </w:t>
      </w:r>
      <w:r w:rsidRPr="00A70931">
        <w:rPr>
          <w:bCs/>
        </w:rPr>
        <w:t>3</w:t>
      </w:r>
      <w:r w:rsidRPr="00A70931" w:rsidR="00D6043E">
        <w:rPr>
          <w:bCs/>
        </w:rPr>
        <w:t>, eerste lid, onderdeel c</w:t>
      </w:r>
      <w:r w:rsidRPr="00A70931" w:rsidR="00D47F4F">
        <w:rPr>
          <w:bCs/>
        </w:rPr>
        <w:t>,</w:t>
      </w:r>
      <w:r w:rsidRPr="00A70931" w:rsidR="00A745DC">
        <w:rPr>
          <w:bCs/>
        </w:rPr>
        <w:t xml:space="preserve"> wordt </w:t>
      </w:r>
      <w:r w:rsidRPr="00A70931">
        <w:rPr>
          <w:bCs/>
        </w:rPr>
        <w:t xml:space="preserve">‘€ 81,3 miljoen’ vervangen door ‘€ </w:t>
      </w:r>
      <w:r w:rsidRPr="00A70931" w:rsidR="006A49ED">
        <w:rPr>
          <w:bCs/>
        </w:rPr>
        <w:t>82,8</w:t>
      </w:r>
      <w:r w:rsidRPr="00A70931" w:rsidR="00D47F4F">
        <w:rPr>
          <w:bCs/>
        </w:rPr>
        <w:t xml:space="preserve"> </w:t>
      </w:r>
      <w:r w:rsidRPr="00A70931" w:rsidR="008B44D1">
        <w:rPr>
          <w:bCs/>
        </w:rPr>
        <w:t>miljoen</w:t>
      </w:r>
      <w:r w:rsidRPr="00A70931" w:rsidR="006A49ED">
        <w:rPr>
          <w:bCs/>
        </w:rPr>
        <w:t>’</w:t>
      </w:r>
      <w:r w:rsidRPr="00A70931">
        <w:rPr>
          <w:bCs/>
        </w:rPr>
        <w:t>.</w:t>
      </w:r>
    </w:p>
    <w:p w:rsidRPr="00A70931" w:rsidR="00A745DC" w:rsidP="00D9436D" w:rsidRDefault="00A745DC" w14:paraId="7A898ACF" w14:textId="77777777">
      <w:pPr>
        <w:rPr>
          <w:bCs/>
        </w:rPr>
      </w:pPr>
    </w:p>
    <w:p w:rsidRPr="00A70931" w:rsidR="000128E4" w:rsidP="00D9436D" w:rsidRDefault="00377719" w14:paraId="720A4573" w14:textId="2A5D0C78">
      <w:pPr>
        <w:rPr>
          <w:bCs/>
        </w:rPr>
      </w:pPr>
      <w:r w:rsidRPr="00A70931">
        <w:rPr>
          <w:bCs/>
        </w:rPr>
        <w:t>D</w:t>
      </w:r>
    </w:p>
    <w:p w:rsidRPr="00A70931" w:rsidR="000616E4" w:rsidP="00D9436D" w:rsidRDefault="000616E4" w14:paraId="65191E19" w14:textId="77777777">
      <w:pPr>
        <w:rPr>
          <w:bCs/>
        </w:rPr>
      </w:pPr>
    </w:p>
    <w:p w:rsidRPr="00A70931" w:rsidR="000616E4" w:rsidP="00D9436D" w:rsidRDefault="000616E4" w14:paraId="375D961C" w14:textId="31241176">
      <w:pPr>
        <w:rPr>
          <w:bCs/>
        </w:rPr>
      </w:pPr>
      <w:r w:rsidRPr="00A70931">
        <w:rPr>
          <w:bCs/>
        </w:rPr>
        <w:t>Artikel 12</w:t>
      </w:r>
      <w:r w:rsidRPr="00A70931" w:rsidR="00C85719">
        <w:rPr>
          <w:bCs/>
        </w:rPr>
        <w:t>, eerste lid,</w:t>
      </w:r>
      <w:r w:rsidRPr="00A70931">
        <w:rPr>
          <w:bCs/>
        </w:rPr>
        <w:t xml:space="preserve"> wordt als volgt gewijzigd:</w:t>
      </w:r>
    </w:p>
    <w:p w:rsidRPr="00A70931" w:rsidR="000616E4" w:rsidP="00D9436D" w:rsidRDefault="000616E4" w14:paraId="5E4E6077" w14:textId="77777777">
      <w:pPr>
        <w:rPr>
          <w:bCs/>
        </w:rPr>
      </w:pPr>
    </w:p>
    <w:p w:rsidRPr="00A70931" w:rsidR="000E6A72" w:rsidP="000E6A72" w:rsidRDefault="000E6A72" w14:paraId="68E8170C" w14:textId="16747868">
      <w:pPr>
        <w:ind w:left="708"/>
        <w:rPr>
          <w:bCs/>
        </w:rPr>
      </w:pPr>
      <w:r w:rsidRPr="00A70931">
        <w:rPr>
          <w:bCs/>
        </w:rPr>
        <w:t>1. I</w:t>
      </w:r>
      <w:r w:rsidRPr="00A70931" w:rsidR="00C85719">
        <w:rPr>
          <w:bCs/>
        </w:rPr>
        <w:t>n</w:t>
      </w:r>
      <w:r w:rsidRPr="00A70931">
        <w:rPr>
          <w:bCs/>
        </w:rPr>
        <w:t xml:space="preserve"> onderdeel b</w:t>
      </w:r>
      <w:r w:rsidRPr="00A70931" w:rsidR="00C85719">
        <w:rPr>
          <w:bCs/>
        </w:rPr>
        <w:t xml:space="preserve"> </w:t>
      </w:r>
      <w:r w:rsidRPr="00A70931">
        <w:rPr>
          <w:bCs/>
        </w:rPr>
        <w:t>wordt ‘het normaal onderhoud’ vervangen door ‘het normale onderhoud</w:t>
      </w:r>
      <w:r w:rsidRPr="00A70931" w:rsidR="00D47F4F">
        <w:rPr>
          <w:bCs/>
        </w:rPr>
        <w:t>’</w:t>
      </w:r>
      <w:r w:rsidRPr="00A70931">
        <w:rPr>
          <w:bCs/>
        </w:rPr>
        <w:t xml:space="preserve">, </w:t>
      </w:r>
      <w:r w:rsidRPr="00A70931" w:rsidR="00D47F4F">
        <w:rPr>
          <w:bCs/>
        </w:rPr>
        <w:t xml:space="preserve">wordt </w:t>
      </w:r>
      <w:r w:rsidRPr="00A70931">
        <w:rPr>
          <w:bCs/>
        </w:rPr>
        <w:t xml:space="preserve">‘het incidenteel onderhoud’ vervangen door ‘het incidentele onderhoud’, </w:t>
      </w:r>
      <w:r w:rsidRPr="00A70931" w:rsidR="00D47F4F">
        <w:rPr>
          <w:bCs/>
        </w:rPr>
        <w:t xml:space="preserve">wordt </w:t>
      </w:r>
      <w:r w:rsidRPr="00A70931">
        <w:rPr>
          <w:bCs/>
        </w:rPr>
        <w:t xml:space="preserve">‘conservering’ vervangen door ‘de conservering’ en ‘het archeologisch monument’ </w:t>
      </w:r>
      <w:r w:rsidRPr="00A70931" w:rsidR="00C85719">
        <w:rPr>
          <w:bCs/>
        </w:rPr>
        <w:t xml:space="preserve">wordt </w:t>
      </w:r>
      <w:r w:rsidRPr="00A70931">
        <w:rPr>
          <w:bCs/>
        </w:rPr>
        <w:t>vervangen door ‘het archeologische rijksmonument’.</w:t>
      </w:r>
    </w:p>
    <w:p w:rsidRPr="00A70931" w:rsidR="000616E4" w:rsidP="006066C9" w:rsidRDefault="000E6A72" w14:paraId="278BB59A" w14:textId="05910DAF">
      <w:pPr>
        <w:ind w:left="708"/>
        <w:rPr>
          <w:bCs/>
        </w:rPr>
      </w:pPr>
      <w:r w:rsidRPr="00A70931">
        <w:rPr>
          <w:bCs/>
        </w:rPr>
        <w:t xml:space="preserve">2. </w:t>
      </w:r>
      <w:r w:rsidRPr="00A70931" w:rsidR="000616E4">
        <w:rPr>
          <w:bCs/>
        </w:rPr>
        <w:t>Onder vervanging van ',</w:t>
      </w:r>
      <w:r w:rsidRPr="00A70931" w:rsidR="00377719">
        <w:rPr>
          <w:bCs/>
        </w:rPr>
        <w:t xml:space="preserve"> of</w:t>
      </w:r>
      <w:r w:rsidRPr="00A70931" w:rsidR="000616E4">
        <w:rPr>
          <w:bCs/>
        </w:rPr>
        <w:t xml:space="preserve">' aan het slot van onderdeel </w:t>
      </w:r>
      <w:r w:rsidRPr="00A70931" w:rsidR="00377719">
        <w:rPr>
          <w:bCs/>
        </w:rPr>
        <w:t>h</w:t>
      </w:r>
      <w:r w:rsidRPr="00A70931" w:rsidR="00C3136F">
        <w:rPr>
          <w:bCs/>
        </w:rPr>
        <w:t xml:space="preserve"> </w:t>
      </w:r>
      <w:r w:rsidRPr="00A70931" w:rsidR="000616E4">
        <w:rPr>
          <w:bCs/>
        </w:rPr>
        <w:t>door een</w:t>
      </w:r>
      <w:r w:rsidR="006066C9">
        <w:rPr>
          <w:bCs/>
        </w:rPr>
        <w:t xml:space="preserve"> </w:t>
      </w:r>
      <w:r w:rsidRPr="00A70931" w:rsidR="000616E4">
        <w:rPr>
          <w:bCs/>
        </w:rPr>
        <w:t xml:space="preserve">komma en onder vervanging van de punt aan het slot van onderdeel </w:t>
      </w:r>
      <w:r w:rsidRPr="00A70931" w:rsidR="00377719">
        <w:rPr>
          <w:bCs/>
        </w:rPr>
        <w:t>i</w:t>
      </w:r>
      <w:r w:rsidRPr="00A70931" w:rsidR="00C3136F">
        <w:rPr>
          <w:bCs/>
        </w:rPr>
        <w:t xml:space="preserve"> </w:t>
      </w:r>
      <w:r w:rsidRPr="00A70931" w:rsidR="000616E4">
        <w:rPr>
          <w:bCs/>
        </w:rPr>
        <w:t>door '</w:t>
      </w:r>
      <w:r w:rsidRPr="00A70931" w:rsidR="00D47F4F">
        <w:rPr>
          <w:bCs/>
        </w:rPr>
        <w:t>,</w:t>
      </w:r>
      <w:r w:rsidRPr="00A70931" w:rsidR="000616E4">
        <w:rPr>
          <w:bCs/>
        </w:rPr>
        <w:t xml:space="preserve"> </w:t>
      </w:r>
      <w:r w:rsidRPr="00A70931" w:rsidR="00377719">
        <w:rPr>
          <w:bCs/>
        </w:rPr>
        <w:t>of</w:t>
      </w:r>
      <w:r w:rsidRPr="00A70931" w:rsidR="002C3FB3">
        <w:rPr>
          <w:bCs/>
        </w:rPr>
        <w:t>’</w:t>
      </w:r>
      <w:r w:rsidRPr="00A70931" w:rsidR="000616E4">
        <w:rPr>
          <w:bCs/>
        </w:rPr>
        <w:t xml:space="preserve"> word</w:t>
      </w:r>
      <w:r w:rsidRPr="00A70931" w:rsidR="00377719">
        <w:rPr>
          <w:bCs/>
        </w:rPr>
        <w:t>en twee</w:t>
      </w:r>
      <w:r w:rsidRPr="00A70931" w:rsidR="000616E4">
        <w:rPr>
          <w:bCs/>
        </w:rPr>
        <w:t xml:space="preserve"> onderde</w:t>
      </w:r>
      <w:r w:rsidRPr="00A70931" w:rsidR="00377719">
        <w:rPr>
          <w:bCs/>
        </w:rPr>
        <w:t>len</w:t>
      </w:r>
      <w:r w:rsidRPr="00A70931" w:rsidR="000616E4">
        <w:rPr>
          <w:bCs/>
        </w:rPr>
        <w:t xml:space="preserve"> toegevoegd, luidende: </w:t>
      </w:r>
    </w:p>
    <w:p w:rsidRPr="00A70931" w:rsidR="000616E4" w:rsidP="000E6A72" w:rsidRDefault="00377719" w14:paraId="6BFEF576" w14:textId="38622CF1">
      <w:pPr>
        <w:ind w:left="708"/>
      </w:pPr>
      <w:r w:rsidRPr="00A70931">
        <w:t>j</w:t>
      </w:r>
      <w:r w:rsidRPr="00A70931" w:rsidR="000616E4">
        <w:t>.</w:t>
      </w:r>
      <w:r w:rsidRPr="00A70931">
        <w:t xml:space="preserve"> </w:t>
      </w:r>
      <w:r w:rsidRPr="00A70931" w:rsidR="000616E4">
        <w:t>indien ten aanzien van de aanvrager of één of meer mede-eigenaren een bevel tot terugvordering uitstaat als bedoeld in artikel 1, vierde lid, onder a, van de AGVV</w:t>
      </w:r>
      <w:r w:rsidRPr="00A70931" w:rsidR="00D47F4F">
        <w:t>,</w:t>
      </w:r>
      <w:r w:rsidRPr="00A70931" w:rsidR="000616E4">
        <w:t xml:space="preserve"> of</w:t>
      </w:r>
    </w:p>
    <w:p w:rsidRPr="00A70931" w:rsidR="000616E4" w:rsidP="000E6A72" w:rsidRDefault="00377719" w14:paraId="2F1B8F7A" w14:textId="6B1C2C67">
      <w:pPr>
        <w:ind w:left="708"/>
        <w:rPr>
          <w:bCs/>
        </w:rPr>
      </w:pPr>
      <w:r w:rsidRPr="00A70931">
        <w:t>k</w:t>
      </w:r>
      <w:r w:rsidRPr="00A70931" w:rsidR="000616E4">
        <w:t>.</w:t>
      </w:r>
      <w:r w:rsidRPr="00A70931">
        <w:rPr>
          <w:b/>
          <w:bCs/>
        </w:rPr>
        <w:t xml:space="preserve"> </w:t>
      </w:r>
      <w:r w:rsidRPr="00A70931" w:rsidR="000616E4">
        <w:rPr>
          <w:bCs/>
        </w:rPr>
        <w:t>indien de aanvrager of één of meer mede-eigenaren een onderneming in moeilijkheden is als bedoeld in artikel 1, vierde lid, onder c, van de AGVV.</w:t>
      </w:r>
    </w:p>
    <w:p w:rsidRPr="00A70931" w:rsidR="000616E4" w:rsidP="00D9436D" w:rsidRDefault="000616E4" w14:paraId="2BCCF92B" w14:textId="77777777">
      <w:pPr>
        <w:rPr>
          <w:bCs/>
        </w:rPr>
      </w:pPr>
    </w:p>
    <w:p w:rsidR="000D3CE4" w:rsidRDefault="000D3CE4" w14:paraId="6F0979BF" w14:textId="77777777">
      <w:pPr>
        <w:spacing w:line="240" w:lineRule="auto"/>
        <w:rPr>
          <w:bCs/>
        </w:rPr>
      </w:pPr>
      <w:r>
        <w:rPr>
          <w:bCs/>
        </w:rPr>
        <w:br w:type="page"/>
      </w:r>
    </w:p>
    <w:p w:rsidRPr="00A70931" w:rsidR="00E41CEE" w:rsidP="00D9436D" w:rsidRDefault="00D66E9D" w14:paraId="5E688ACD" w14:textId="3D9A99C2">
      <w:pPr>
        <w:rPr>
          <w:bCs/>
        </w:rPr>
      </w:pPr>
      <w:r w:rsidRPr="00A70931">
        <w:rPr>
          <w:bCs/>
        </w:rPr>
        <w:lastRenderedPageBreak/>
        <w:t>E</w:t>
      </w:r>
    </w:p>
    <w:p w:rsidRPr="00A70931" w:rsidR="00377719" w:rsidP="00D9436D" w:rsidRDefault="00377719" w14:paraId="79B0783C" w14:textId="77777777">
      <w:pPr>
        <w:rPr>
          <w:bCs/>
        </w:rPr>
      </w:pPr>
    </w:p>
    <w:p w:rsidRPr="00A70931" w:rsidR="004B49B1" w:rsidP="00D9436D" w:rsidRDefault="00E41CEE" w14:paraId="781022A1" w14:textId="3794D63D">
      <w:pPr>
        <w:rPr>
          <w:bCs/>
        </w:rPr>
      </w:pPr>
      <w:r w:rsidRPr="00A70931">
        <w:rPr>
          <w:bCs/>
        </w:rPr>
        <w:t xml:space="preserve">Artikel 24, </w:t>
      </w:r>
      <w:r w:rsidRPr="00A70931" w:rsidR="00240AFF">
        <w:rPr>
          <w:bCs/>
        </w:rPr>
        <w:t xml:space="preserve">vierde </w:t>
      </w:r>
      <w:r w:rsidRPr="00A70931">
        <w:rPr>
          <w:bCs/>
        </w:rPr>
        <w:t>lid, komt te luiden:</w:t>
      </w:r>
    </w:p>
    <w:p w:rsidRPr="00A70931" w:rsidR="00E41CEE" w:rsidP="00D9436D" w:rsidRDefault="00E41CEE" w14:paraId="0D99AEF0" w14:textId="77777777">
      <w:pPr>
        <w:rPr>
          <w:bCs/>
        </w:rPr>
      </w:pPr>
    </w:p>
    <w:p w:rsidRPr="00A70931" w:rsidR="00240AFF" w:rsidP="000E6A72" w:rsidRDefault="00240AFF" w14:paraId="04B02AD4" w14:textId="215A10F4">
      <w:pPr>
        <w:ind w:left="708"/>
        <w:rPr>
          <w:bCs/>
        </w:rPr>
      </w:pPr>
    </w:p>
    <w:p w:rsidRPr="00A70931" w:rsidR="006F52F8" w:rsidP="000E6A72" w:rsidRDefault="006F52F8" w14:paraId="19DA8A3A" w14:textId="352DC0B6">
      <w:pPr>
        <w:ind w:left="708"/>
        <w:rPr>
          <w:bCs/>
        </w:rPr>
      </w:pPr>
      <w:r w:rsidRPr="00A70931">
        <w:rPr>
          <w:bCs/>
        </w:rPr>
        <w:t>4</w:t>
      </w:r>
      <w:r w:rsidRPr="00A70931" w:rsidR="00A4628F">
        <w:rPr>
          <w:bCs/>
        </w:rPr>
        <w:t>.</w:t>
      </w:r>
      <w:r w:rsidRPr="00A70931">
        <w:rPr>
          <w:bCs/>
        </w:rPr>
        <w:t xml:space="preserve"> </w:t>
      </w:r>
      <w:r w:rsidRPr="00A70931" w:rsidR="00240AFF">
        <w:rPr>
          <w:bCs/>
        </w:rPr>
        <w:t>Het derde lid is niet van toepassing op professionele organisaties voor monumentenbehoud</w:t>
      </w:r>
      <w:r w:rsidRPr="00A70931">
        <w:rPr>
          <w:bCs/>
        </w:rPr>
        <w:t xml:space="preserve">, of </w:t>
      </w:r>
      <w:r w:rsidRPr="00A70931" w:rsidR="00E95F61">
        <w:rPr>
          <w:bCs/>
        </w:rPr>
        <w:t xml:space="preserve">op </w:t>
      </w:r>
      <w:r w:rsidRPr="00A70931" w:rsidR="00240AFF">
        <w:rPr>
          <w:bCs/>
        </w:rPr>
        <w:t xml:space="preserve">archeologische rijksmonumenten waar alleen sprake is van normaal onderhoud. </w:t>
      </w:r>
    </w:p>
    <w:p w:rsidRPr="00A70931" w:rsidR="00E41CEE" w:rsidP="00D9436D" w:rsidRDefault="00E41CEE" w14:paraId="5823DF14" w14:textId="77777777">
      <w:pPr>
        <w:rPr>
          <w:bCs/>
        </w:rPr>
      </w:pPr>
    </w:p>
    <w:p w:rsidRPr="00A70931" w:rsidR="00D66E9D" w:rsidP="00D9436D" w:rsidRDefault="00D66E9D" w14:paraId="06E231D9" w14:textId="2E9EFE0B">
      <w:pPr>
        <w:rPr>
          <w:bCs/>
        </w:rPr>
      </w:pPr>
      <w:r w:rsidRPr="00A70931">
        <w:rPr>
          <w:bCs/>
        </w:rPr>
        <w:t>F</w:t>
      </w:r>
    </w:p>
    <w:p w:rsidRPr="00A70931" w:rsidR="00D66E9D" w:rsidP="00D66E9D" w:rsidRDefault="00D66E9D" w14:paraId="3FC0E724" w14:textId="77777777">
      <w:pPr>
        <w:rPr>
          <w:bCs/>
        </w:rPr>
      </w:pPr>
    </w:p>
    <w:p w:rsidRPr="00A70931" w:rsidR="00D66E9D" w:rsidP="00D66E9D" w:rsidRDefault="00D66E9D" w14:paraId="4FA0AA79" w14:textId="710DF6C5">
      <w:pPr>
        <w:rPr>
          <w:bCs/>
        </w:rPr>
      </w:pPr>
      <w:r w:rsidRPr="00A70931">
        <w:rPr>
          <w:bCs/>
        </w:rPr>
        <w:t>Artikel 29c wordt als volgt gewijzigd:</w:t>
      </w:r>
    </w:p>
    <w:p w:rsidRPr="00A70931" w:rsidR="00D66E9D" w:rsidP="00D66E9D" w:rsidRDefault="00D66E9D" w14:paraId="61B8D266" w14:textId="77777777">
      <w:pPr>
        <w:rPr>
          <w:bCs/>
        </w:rPr>
      </w:pPr>
    </w:p>
    <w:p w:rsidRPr="00A70931" w:rsidR="00D66E9D" w:rsidP="00D66E9D" w:rsidRDefault="00D66E9D" w14:paraId="0A6C8938" w14:textId="23B90161">
      <w:pPr>
        <w:ind w:left="708"/>
        <w:rPr>
          <w:bCs/>
        </w:rPr>
      </w:pPr>
      <w:r w:rsidRPr="00A70931">
        <w:rPr>
          <w:bCs/>
        </w:rPr>
        <w:t xml:space="preserve">1. Onder vervanging van '; en' aan het slot van </w:t>
      </w:r>
      <w:r w:rsidRPr="00A70931" w:rsidR="00C85719">
        <w:rPr>
          <w:bCs/>
        </w:rPr>
        <w:t>het</w:t>
      </w:r>
      <w:r w:rsidRPr="00A70931">
        <w:rPr>
          <w:bCs/>
        </w:rPr>
        <w:t xml:space="preserve"> eerste lid, onderdeel d, door een puntkomma en onder vervanging van de punt aan het slot van artikel 29c, eerste lid, onderdeel e, door '; en' wordt een onderdeel toegevoegd, luidende: </w:t>
      </w:r>
    </w:p>
    <w:p w:rsidRPr="00A70931" w:rsidR="00D66E9D" w:rsidP="00D66E9D" w:rsidRDefault="00D66E9D" w14:paraId="00D8EDFB" w14:textId="77777777">
      <w:pPr>
        <w:ind w:firstLine="708"/>
        <w:rPr>
          <w:bCs/>
        </w:rPr>
      </w:pPr>
      <w:r w:rsidRPr="00A70931">
        <w:rPr>
          <w:bCs/>
        </w:rPr>
        <w:t>f. in 2027 een bedrag van ten hoogste € 1.600.000 beschikbaar.</w:t>
      </w:r>
    </w:p>
    <w:p w:rsidRPr="00A70931" w:rsidR="00D66E9D" w:rsidP="00D66E9D" w:rsidRDefault="00D66E9D" w14:paraId="1D2E7859" w14:textId="77777777">
      <w:pPr>
        <w:rPr>
          <w:bCs/>
        </w:rPr>
      </w:pPr>
    </w:p>
    <w:p w:rsidRPr="00A70931" w:rsidR="00D66E9D" w:rsidP="00D66E9D" w:rsidRDefault="00D66E9D" w14:paraId="1ACBB0B9" w14:textId="4822A4C9">
      <w:pPr>
        <w:ind w:left="708"/>
        <w:rPr>
          <w:bCs/>
        </w:rPr>
      </w:pPr>
      <w:r w:rsidRPr="00A70931">
        <w:rPr>
          <w:bCs/>
        </w:rPr>
        <w:t>2. In het tweede lid, wordt ‘onderdelen a, b, of c’ vervangen door ‘onderdelen a, b, c, d</w:t>
      </w:r>
      <w:r w:rsidRPr="00A70931" w:rsidR="002577B3">
        <w:rPr>
          <w:bCs/>
        </w:rPr>
        <w:t>, e</w:t>
      </w:r>
      <w:r w:rsidRPr="00A70931">
        <w:rPr>
          <w:bCs/>
        </w:rPr>
        <w:t xml:space="preserve"> of </w:t>
      </w:r>
      <w:r w:rsidRPr="00A70931" w:rsidR="002577B3">
        <w:rPr>
          <w:bCs/>
        </w:rPr>
        <w:t>f</w:t>
      </w:r>
      <w:r w:rsidRPr="00A70931">
        <w:rPr>
          <w:bCs/>
        </w:rPr>
        <w:t>’.</w:t>
      </w:r>
    </w:p>
    <w:p w:rsidRPr="00A70931" w:rsidR="00D66E9D" w:rsidP="00D9436D" w:rsidRDefault="00D66E9D" w14:paraId="0FDDEB83" w14:textId="77777777">
      <w:pPr>
        <w:rPr>
          <w:bCs/>
        </w:rPr>
      </w:pPr>
    </w:p>
    <w:p w:rsidRPr="00A70931" w:rsidR="00E41CEE" w:rsidP="00D9436D" w:rsidRDefault="00377719" w14:paraId="16808405" w14:textId="10E75B21">
      <w:pPr>
        <w:rPr>
          <w:bCs/>
        </w:rPr>
      </w:pPr>
      <w:r w:rsidRPr="00A70931">
        <w:rPr>
          <w:bCs/>
        </w:rPr>
        <w:t>G</w:t>
      </w:r>
    </w:p>
    <w:p w:rsidRPr="00A70931" w:rsidR="00E41CEE" w:rsidP="00D9436D" w:rsidRDefault="00E41CEE" w14:paraId="77F22D59" w14:textId="77777777">
      <w:pPr>
        <w:rPr>
          <w:bCs/>
        </w:rPr>
      </w:pPr>
    </w:p>
    <w:p w:rsidRPr="00A70931" w:rsidR="00D66E9D" w:rsidP="00D9436D" w:rsidRDefault="00D66E9D" w14:paraId="2FBD7F65" w14:textId="26D6DB41">
      <w:pPr>
        <w:rPr>
          <w:bCs/>
        </w:rPr>
      </w:pPr>
      <w:r w:rsidRPr="00A70931">
        <w:rPr>
          <w:bCs/>
        </w:rPr>
        <w:t>In artikel 32 wordt ‘beleid- of visiedocument’ vervangen door ‘beleids- of visiedocument’.</w:t>
      </w:r>
    </w:p>
    <w:p w:rsidRPr="00A70931" w:rsidR="00D66E9D" w:rsidP="00D9436D" w:rsidRDefault="00D66E9D" w14:paraId="4E189917" w14:textId="77777777">
      <w:pPr>
        <w:rPr>
          <w:bCs/>
        </w:rPr>
      </w:pPr>
    </w:p>
    <w:p w:rsidRPr="00A70931" w:rsidR="00D66E9D" w:rsidP="00D9436D" w:rsidRDefault="00D66E9D" w14:paraId="7E6A375D" w14:textId="4BDAF0FB">
      <w:pPr>
        <w:rPr>
          <w:bCs/>
        </w:rPr>
      </w:pPr>
      <w:r w:rsidRPr="00A70931">
        <w:rPr>
          <w:bCs/>
        </w:rPr>
        <w:t>H</w:t>
      </w:r>
    </w:p>
    <w:p w:rsidRPr="00A70931" w:rsidR="00D66E9D" w:rsidP="00D9436D" w:rsidRDefault="00D66E9D" w14:paraId="123410FB" w14:textId="77777777">
      <w:pPr>
        <w:rPr>
          <w:bCs/>
        </w:rPr>
      </w:pPr>
    </w:p>
    <w:p w:rsidRPr="00A70931" w:rsidR="00D66E9D" w:rsidP="00D9436D" w:rsidRDefault="00D66E9D" w14:paraId="2198A711" w14:textId="27EB7756">
      <w:pPr>
        <w:rPr>
          <w:bCs/>
        </w:rPr>
      </w:pPr>
      <w:r w:rsidRPr="00A70931">
        <w:rPr>
          <w:bCs/>
        </w:rPr>
        <w:t>Artikel 42h vervalt.</w:t>
      </w:r>
    </w:p>
    <w:p w:rsidRPr="00A70931" w:rsidR="00D66E9D" w:rsidP="00D9436D" w:rsidRDefault="00D66E9D" w14:paraId="66CAC3A1" w14:textId="77777777">
      <w:pPr>
        <w:rPr>
          <w:bCs/>
        </w:rPr>
      </w:pPr>
    </w:p>
    <w:p w:rsidRPr="00A70931" w:rsidR="00D66E9D" w:rsidP="00D9436D" w:rsidRDefault="00D66E9D" w14:paraId="38B54308" w14:textId="1CD96219">
      <w:pPr>
        <w:rPr>
          <w:bCs/>
        </w:rPr>
      </w:pPr>
      <w:r w:rsidRPr="00A70931">
        <w:rPr>
          <w:bCs/>
        </w:rPr>
        <w:t>I</w:t>
      </w:r>
    </w:p>
    <w:p w:rsidRPr="00A70931" w:rsidR="00572B32" w:rsidP="00D9436D" w:rsidRDefault="00572B32" w14:paraId="48FF322F" w14:textId="77777777">
      <w:pPr>
        <w:rPr>
          <w:bCs/>
        </w:rPr>
      </w:pPr>
    </w:p>
    <w:p w:rsidRPr="00A70931" w:rsidR="00572B32" w:rsidP="00572B32" w:rsidRDefault="00572B32" w14:paraId="118EA2A5" w14:textId="5EAE8097">
      <w:pPr>
        <w:rPr>
          <w:bCs/>
        </w:rPr>
      </w:pPr>
      <w:r w:rsidRPr="00A70931">
        <w:rPr>
          <w:bCs/>
        </w:rPr>
        <w:t>In hoofdstuk 4 wordt voor artikel 43 een artikel ingevoegd, luidende:</w:t>
      </w:r>
    </w:p>
    <w:p w:rsidRPr="00A70931" w:rsidR="00572B32" w:rsidP="00572B32" w:rsidRDefault="00572B32" w14:paraId="1B3EABBC" w14:textId="77777777">
      <w:pPr>
        <w:rPr>
          <w:bCs/>
        </w:rPr>
      </w:pPr>
    </w:p>
    <w:p w:rsidRPr="00A70931" w:rsidR="00572B32" w:rsidP="00572B32" w:rsidRDefault="00572B32" w14:paraId="28023BBB" w14:textId="6092F43F">
      <w:pPr>
        <w:rPr>
          <w:b/>
        </w:rPr>
      </w:pPr>
      <w:r w:rsidRPr="00A70931">
        <w:rPr>
          <w:b/>
        </w:rPr>
        <w:t>Artikel 42j</w:t>
      </w:r>
      <w:r w:rsidRPr="00A70931" w:rsidR="003C6E80">
        <w:rPr>
          <w:b/>
        </w:rPr>
        <w:t>. Aanpassing subsidieplafond 2026</w:t>
      </w:r>
      <w:r w:rsidRPr="00A70931">
        <w:rPr>
          <w:b/>
        </w:rPr>
        <w:t xml:space="preserve"> </w:t>
      </w:r>
    </w:p>
    <w:p w:rsidRPr="00A70931" w:rsidR="002F612C" w:rsidP="002F612C" w:rsidRDefault="002C202A" w14:paraId="0037F943" w14:textId="69A95E87">
      <w:pPr>
        <w:rPr>
          <w:bCs/>
        </w:rPr>
      </w:pPr>
      <w:r w:rsidRPr="00A70931">
        <w:rPr>
          <w:bCs/>
        </w:rPr>
        <w:t xml:space="preserve">1. </w:t>
      </w:r>
      <w:r w:rsidRPr="00A70931" w:rsidR="002F612C">
        <w:rPr>
          <w:bCs/>
        </w:rPr>
        <w:t>In 2026 wordt</w:t>
      </w:r>
      <w:r w:rsidRPr="00A70931">
        <w:t xml:space="preserve"> </w:t>
      </w:r>
      <w:r w:rsidRPr="00A70931">
        <w:rPr>
          <w:bCs/>
        </w:rPr>
        <w:t>bij toepassing van artikel 14, tweede lid,</w:t>
      </w:r>
      <w:r w:rsidRPr="00A70931" w:rsidR="002F612C">
        <w:rPr>
          <w:bCs/>
        </w:rPr>
        <w:t xml:space="preserve"> aan het budget voor overige rijksmonumenten, bedoeld in artikel 3, eerste lid, onderdeel c, met een herbouwwaarde van € 8,3 miljoen</w:t>
      </w:r>
      <w:r w:rsidRPr="00A70931" w:rsidR="006F52F8">
        <w:rPr>
          <w:bCs/>
        </w:rPr>
        <w:t xml:space="preserve"> of meer</w:t>
      </w:r>
      <w:r w:rsidRPr="00A70931" w:rsidR="002F612C">
        <w:rPr>
          <w:bCs/>
        </w:rPr>
        <w:t>, een bedrag van € 1,5 miljoen toegevoegd.</w:t>
      </w:r>
    </w:p>
    <w:p w:rsidRPr="00A70931" w:rsidR="002C202A" w:rsidP="002F612C" w:rsidRDefault="002C202A" w14:paraId="4D2E8312" w14:textId="77777777">
      <w:pPr>
        <w:rPr>
          <w:bCs/>
        </w:rPr>
      </w:pPr>
    </w:p>
    <w:p w:rsidRPr="00A70931" w:rsidR="002C202A" w:rsidP="002F612C" w:rsidRDefault="002C202A" w14:paraId="5FEB49BB" w14:textId="7BD29227">
      <w:pPr>
        <w:rPr>
          <w:bCs/>
        </w:rPr>
      </w:pPr>
      <w:r w:rsidRPr="00A70931">
        <w:rPr>
          <w:bCs/>
        </w:rPr>
        <w:t>2. Indien in 2026 na toepassing van artikel 14, eerste lid, onderdelen a of b, geen middelen meer beschikbaar zijn, is het eerste lid van overeenkomstige toepassing.</w:t>
      </w:r>
    </w:p>
    <w:p w:rsidRPr="00A70931" w:rsidR="002F612C" w:rsidP="00572B32" w:rsidRDefault="002F612C" w14:paraId="1A9CDC21" w14:textId="77777777">
      <w:pPr>
        <w:rPr>
          <w:bCs/>
        </w:rPr>
      </w:pPr>
    </w:p>
    <w:p w:rsidRPr="00A70931" w:rsidR="00572B32" w:rsidP="00D9436D" w:rsidRDefault="00572B32" w14:paraId="45515F17" w14:textId="08406BA0">
      <w:pPr>
        <w:rPr>
          <w:bCs/>
        </w:rPr>
      </w:pPr>
      <w:r w:rsidRPr="00A70931">
        <w:rPr>
          <w:bCs/>
        </w:rPr>
        <w:t>J</w:t>
      </w:r>
    </w:p>
    <w:p w:rsidRPr="00A70931" w:rsidR="00572B32" w:rsidP="00D9436D" w:rsidRDefault="00572B32" w14:paraId="745A486E" w14:textId="77777777">
      <w:pPr>
        <w:rPr>
          <w:bCs/>
        </w:rPr>
      </w:pPr>
    </w:p>
    <w:p w:rsidRPr="00A70931" w:rsidR="00055B61" w:rsidP="00D9436D" w:rsidRDefault="00055B61" w14:paraId="02106699" w14:textId="631D27C3">
      <w:pPr>
        <w:rPr>
          <w:bCs/>
        </w:rPr>
      </w:pPr>
      <w:r w:rsidRPr="00A70931">
        <w:rPr>
          <w:bCs/>
        </w:rPr>
        <w:t>In artikel 43, tweede lid, wordt ‘1 januari 2027’ vervangen door ‘1 januari 2032’</w:t>
      </w:r>
      <w:r w:rsidRPr="00A70931" w:rsidR="00360074">
        <w:rPr>
          <w:bCs/>
        </w:rPr>
        <w:t>.</w:t>
      </w:r>
    </w:p>
    <w:p w:rsidRPr="00A70931" w:rsidR="00A745DC" w:rsidP="00D9436D" w:rsidRDefault="00A745DC" w14:paraId="36535339" w14:textId="77777777">
      <w:pPr>
        <w:rPr>
          <w:bCs/>
        </w:rPr>
      </w:pPr>
    </w:p>
    <w:p w:rsidR="000D3CE4" w:rsidRDefault="000D3CE4" w14:paraId="1EA4B069" w14:textId="77777777">
      <w:pPr>
        <w:spacing w:line="240" w:lineRule="auto"/>
        <w:rPr>
          <w:b/>
        </w:rPr>
      </w:pPr>
      <w:r>
        <w:rPr>
          <w:b/>
        </w:rPr>
        <w:br w:type="page"/>
      </w:r>
    </w:p>
    <w:p w:rsidRPr="00A70931" w:rsidR="00A745DC" w:rsidP="00D9436D" w:rsidRDefault="00A745DC" w14:paraId="35364545" w14:textId="38A4A041">
      <w:pPr>
        <w:rPr>
          <w:b/>
        </w:rPr>
      </w:pPr>
      <w:r w:rsidRPr="00A70931">
        <w:rPr>
          <w:b/>
        </w:rPr>
        <w:lastRenderedPageBreak/>
        <w:t>Artikel II. WIJZIGING VAN DE BIJLAGE BIJ DE SUBSIDIEREGELING INSTANDHOUDING MONUMENTEN</w:t>
      </w:r>
    </w:p>
    <w:p w:rsidRPr="00A70931" w:rsidR="00A745DC" w:rsidP="00D9436D" w:rsidRDefault="00A745DC" w14:paraId="1C3187C8" w14:textId="77777777"/>
    <w:p w:rsidRPr="00A70931" w:rsidR="00A745DC" w:rsidP="00D9436D" w:rsidRDefault="00A745DC" w14:paraId="28AA4921" w14:textId="10928F69">
      <w:r w:rsidRPr="00A70931">
        <w:t>De bijlage bij de Subsidieregeling instandhouding monumenten wordt als volgt gewijzigd:</w:t>
      </w:r>
    </w:p>
    <w:p w:rsidRPr="00A70931" w:rsidR="00377719" w:rsidP="00D9436D" w:rsidRDefault="00377719" w14:paraId="0B7018A7" w14:textId="77777777"/>
    <w:p w:rsidRPr="00A70931" w:rsidR="00377719" w:rsidP="00D9436D" w:rsidRDefault="002F612C" w14:paraId="38E6A70B" w14:textId="203D1334">
      <w:r w:rsidRPr="00A70931">
        <w:t>K</w:t>
      </w:r>
    </w:p>
    <w:p w:rsidRPr="00A70931" w:rsidR="00D66E9D" w:rsidP="00D9436D" w:rsidRDefault="00D66E9D" w14:paraId="77ADD97A" w14:textId="77777777"/>
    <w:p w:rsidRPr="00A70931" w:rsidR="00D66E9D" w:rsidP="00D9436D" w:rsidRDefault="00D66E9D" w14:paraId="4F530CEA" w14:textId="7C8ABB86">
      <w:r w:rsidRPr="00A70931">
        <w:t>Hoofdstuk 1.2 wordt als volgt gewijzigd:</w:t>
      </w:r>
    </w:p>
    <w:p w:rsidRPr="00A70931" w:rsidR="00D66E9D" w:rsidP="00D9436D" w:rsidRDefault="001754E6" w14:paraId="797D1B76" w14:textId="0C68320F">
      <w:r w:rsidRPr="00A70931">
        <w:t xml:space="preserve">1. In paragraaf ‘Algemeen’, tweede alinea, </w:t>
      </w:r>
      <w:r w:rsidRPr="00A70931" w:rsidR="002577B3">
        <w:t xml:space="preserve">laatste </w:t>
      </w:r>
      <w:r w:rsidRPr="00A70931">
        <w:t>volzin, wordt ‘archeologisch</w:t>
      </w:r>
      <w:r w:rsidRPr="00A70931" w:rsidR="006D5E6F">
        <w:t>e</w:t>
      </w:r>
      <w:r w:rsidRPr="00A70931">
        <w:t xml:space="preserve"> monumenten’ vervangen door ‘archeologische rijksmonumenten’.</w:t>
      </w:r>
    </w:p>
    <w:p w:rsidRPr="00A70931" w:rsidR="001754E6" w:rsidP="00D9436D" w:rsidRDefault="001754E6" w14:paraId="5817EAA6" w14:textId="487E3382">
      <w:r w:rsidRPr="00A70931">
        <w:t xml:space="preserve">2. In paragraaf ‘Indieningsvereisten bij grotere ingrepen’ </w:t>
      </w:r>
      <w:r w:rsidRPr="00A70931" w:rsidR="00A013CC">
        <w:t xml:space="preserve">derde </w:t>
      </w:r>
      <w:r w:rsidRPr="00A70931">
        <w:t xml:space="preserve">alinea, tweede volzin, wordt ‘groene </w:t>
      </w:r>
      <w:r w:rsidRPr="00A70931" w:rsidR="00941BA9">
        <w:t xml:space="preserve">of </w:t>
      </w:r>
      <w:r w:rsidRPr="00A70931">
        <w:t>archeologisch</w:t>
      </w:r>
      <w:r w:rsidRPr="00A70931" w:rsidR="00941BA9">
        <w:t>e</w:t>
      </w:r>
      <w:r w:rsidRPr="00A70931">
        <w:t xml:space="preserve"> monumenten’ vervangen door ‘groene monumenten </w:t>
      </w:r>
      <w:r w:rsidRPr="00A70931" w:rsidR="00941BA9">
        <w:t xml:space="preserve">of </w:t>
      </w:r>
      <w:r w:rsidRPr="00A70931">
        <w:t>archeologische rijksmonumenten’.</w:t>
      </w:r>
    </w:p>
    <w:p w:rsidRPr="00A70931" w:rsidR="001754E6" w:rsidP="00D9436D" w:rsidRDefault="001754E6" w14:paraId="2BAF3436" w14:textId="77777777"/>
    <w:p w:rsidRPr="00A70931" w:rsidR="001754E6" w:rsidP="00D9436D" w:rsidRDefault="002F612C" w14:paraId="7CCD59B1" w14:textId="778F0E26">
      <w:r w:rsidRPr="00A70931">
        <w:t>L</w:t>
      </w:r>
    </w:p>
    <w:p w:rsidRPr="00A70931" w:rsidR="001754E6" w:rsidP="00D9436D" w:rsidRDefault="001754E6" w14:paraId="3E5FCEDD" w14:textId="77777777"/>
    <w:p w:rsidRPr="00A70931" w:rsidR="001754E6" w:rsidP="00D9436D" w:rsidRDefault="001754E6" w14:paraId="30F5350D" w14:textId="1A7E5CB5">
      <w:r w:rsidRPr="00A70931">
        <w:t xml:space="preserve">Hoofdstuk 1.3 </w:t>
      </w:r>
      <w:r w:rsidRPr="00A70931" w:rsidR="0076701B">
        <w:t>wordt als volgt gewijzigd:</w:t>
      </w:r>
    </w:p>
    <w:p w:rsidRPr="00A70931" w:rsidR="0076701B" w:rsidP="00D9436D" w:rsidRDefault="0076701B" w14:paraId="37E7AE5C" w14:textId="77777777"/>
    <w:p w:rsidRPr="00A70931" w:rsidR="0076701B" w:rsidP="00D9436D" w:rsidRDefault="0076701B" w14:paraId="75EBC8FB" w14:textId="49B57946">
      <w:r w:rsidRPr="00A70931">
        <w:t>1. Paragraaf ‘16. BEPLANTING OP ARCHEOLOGISCHE MONUMENTEN’ komt te luiden:</w:t>
      </w:r>
    </w:p>
    <w:p w:rsidRPr="00A70931" w:rsidR="0076701B" w:rsidP="00D9436D" w:rsidRDefault="0076701B" w14:paraId="5A96678C" w14:textId="77777777"/>
    <w:p w:rsidRPr="00A70931" w:rsidR="0076701B" w:rsidP="0076701B" w:rsidRDefault="0076701B" w14:paraId="163F7F61" w14:textId="77777777">
      <w:r w:rsidRPr="00A70931">
        <w:t>16.</w:t>
      </w:r>
      <w:r w:rsidRPr="00A70931">
        <w:tab/>
        <w:t xml:space="preserve"> BEPLANTING OP ARCHEOLOGISCHE RIJKSMONUMENTEN  </w:t>
      </w:r>
    </w:p>
    <w:p w:rsidRPr="00A70931" w:rsidR="0076701B" w:rsidP="0076701B" w:rsidRDefault="0076701B" w14:paraId="1D066C14" w14:textId="77777777">
      <w:r w:rsidRPr="00A70931">
        <w:t>16.00</w:t>
      </w:r>
      <w:r w:rsidRPr="00A70931">
        <w:tab/>
        <w:t>ALGEMEEN</w:t>
      </w:r>
    </w:p>
    <w:p w:rsidRPr="00A70931" w:rsidR="0076701B" w:rsidP="0076701B" w:rsidRDefault="0076701B" w14:paraId="1A6D0BD1" w14:textId="77777777">
      <w:r w:rsidRPr="00A70931">
        <w:t>Subsidiabel zijn de kosten van:</w:t>
      </w:r>
    </w:p>
    <w:p w:rsidRPr="00A70931" w:rsidR="0076701B" w:rsidP="00392050" w:rsidRDefault="0076701B" w14:paraId="646B0E84" w14:textId="77777777">
      <w:pPr>
        <w:ind w:left="708" w:hanging="708"/>
      </w:pPr>
      <w:r w:rsidRPr="00A70931">
        <w:t>–</w:t>
      </w:r>
      <w:r w:rsidRPr="00A70931">
        <w:tab/>
        <w:t xml:space="preserve">de aanschaf en het inzaaien of leggen van ondiep wortelende </w:t>
      </w:r>
      <w:proofErr w:type="spellStart"/>
      <w:r w:rsidRPr="00A70931">
        <w:t>grondbedekkende</w:t>
      </w:r>
      <w:proofErr w:type="spellEnd"/>
      <w:r w:rsidRPr="00A70931">
        <w:t xml:space="preserve"> vegetatie zoals gras en heide,</w:t>
      </w:r>
    </w:p>
    <w:p w:rsidRPr="00A70931" w:rsidR="0076701B" w:rsidP="0076701B" w:rsidRDefault="0076701B" w14:paraId="7A18C3A1" w14:textId="77777777">
      <w:r w:rsidRPr="00A70931">
        <w:t>–</w:t>
      </w:r>
      <w:r w:rsidRPr="00A70931">
        <w:tab/>
        <w:t>het maaien en het afvoeren of het ter plaatse verwerken van het maaisel,</w:t>
      </w:r>
    </w:p>
    <w:p w:rsidRPr="00A70931" w:rsidR="0076701B" w:rsidP="0076701B" w:rsidRDefault="0076701B" w14:paraId="2315E3FD" w14:textId="75229ABA">
      <w:r w:rsidRPr="00A70931">
        <w:t>–</w:t>
      </w:r>
      <w:r w:rsidRPr="00A70931">
        <w:tab/>
        <w:t>het kappen en afzetten van bomen en struiken,</w:t>
      </w:r>
    </w:p>
    <w:p w:rsidRPr="00A70931" w:rsidR="0076701B" w:rsidP="0076701B" w:rsidRDefault="0076701B" w14:paraId="19D814FD" w14:textId="3ADB9FE9">
      <w:r w:rsidRPr="00A70931">
        <w:t>–</w:t>
      </w:r>
      <w:r w:rsidRPr="00A70931">
        <w:tab/>
        <w:t xml:space="preserve">het afvoeren van kapafval en </w:t>
      </w:r>
      <w:proofErr w:type="spellStart"/>
      <w:r w:rsidRPr="00A70931">
        <w:t>valhout</w:t>
      </w:r>
      <w:proofErr w:type="spellEnd"/>
      <w:r w:rsidRPr="00A70931">
        <w:t>,</w:t>
      </w:r>
    </w:p>
    <w:p w:rsidRPr="00A70931" w:rsidR="0076701B" w:rsidP="0076701B" w:rsidRDefault="0076701B" w14:paraId="11A9EA9B" w14:textId="16927727">
      <w:r w:rsidRPr="00A70931">
        <w:t xml:space="preserve">–  </w:t>
      </w:r>
      <w:r w:rsidRPr="00A70931">
        <w:tab/>
        <w:t xml:space="preserve">het tijdelijk afzetten met linten of ski-netten, </w:t>
      </w:r>
    </w:p>
    <w:p w:rsidRPr="00A70931" w:rsidR="0076701B" w:rsidP="0076701B" w:rsidRDefault="0076701B" w14:paraId="3E99F4BB" w14:textId="77777777">
      <w:r w:rsidRPr="00A70931">
        <w:t>–</w:t>
      </w:r>
      <w:r w:rsidRPr="00A70931">
        <w:tab/>
        <w:t>het uitfrezen van boomstobben zonder verstoring van de bodem,</w:t>
      </w:r>
    </w:p>
    <w:p w:rsidRPr="00A70931" w:rsidR="0076701B" w:rsidP="00392050" w:rsidRDefault="0076701B" w14:paraId="0030BA83" w14:textId="334E7B28">
      <w:pPr>
        <w:ind w:left="708" w:hanging="708"/>
      </w:pPr>
      <w:r w:rsidRPr="00A70931">
        <w:t>–</w:t>
      </w:r>
      <w:r w:rsidRPr="00A70931">
        <w:tab/>
        <w:t>de aanschaf en het planten van bomen en struiken, mits geadviseerd of vooraf goedgekeurd door de minister.</w:t>
      </w:r>
    </w:p>
    <w:p w:rsidRPr="00A70931" w:rsidR="0076701B" w:rsidP="0076701B" w:rsidRDefault="0076701B" w14:paraId="56754D11" w14:textId="77777777"/>
    <w:p w:rsidRPr="00A70931" w:rsidR="00377719" w:rsidP="00D9436D" w:rsidRDefault="0076701B" w14:paraId="21EF109C" w14:textId="52E61166">
      <w:r w:rsidRPr="00A70931">
        <w:t xml:space="preserve">2. </w:t>
      </w:r>
      <w:r w:rsidRPr="00A70931" w:rsidR="00CC46E2">
        <w:t>P</w:t>
      </w:r>
      <w:r w:rsidRPr="00A70931">
        <w:t xml:space="preserve">aragraaf 17. TERREININRICHTING, alinea </w:t>
      </w:r>
      <w:r w:rsidRPr="00A70931">
        <w:rPr>
          <w:i/>
          <w:iCs/>
        </w:rPr>
        <w:t>Civiele werken</w:t>
      </w:r>
      <w:r w:rsidRPr="00A70931">
        <w:t xml:space="preserve"> </w:t>
      </w:r>
      <w:r w:rsidRPr="00A70931" w:rsidR="00CC46E2">
        <w:t>komt te luiden:</w:t>
      </w:r>
    </w:p>
    <w:p w:rsidRPr="00A70931" w:rsidR="00CC46E2" w:rsidP="00D9436D" w:rsidRDefault="00CC46E2" w14:paraId="65FD78F3" w14:textId="77777777"/>
    <w:p w:rsidRPr="00A70931" w:rsidR="00CC46E2" w:rsidP="00CC46E2" w:rsidRDefault="00CC46E2" w14:paraId="7DA65621" w14:textId="77777777">
      <w:r w:rsidRPr="00A70931">
        <w:rPr>
          <w:i/>
          <w:iCs/>
        </w:rPr>
        <w:t>Civiele werken</w:t>
      </w:r>
      <w:r w:rsidRPr="00A70931">
        <w:t xml:space="preserve">: </w:t>
      </w:r>
    </w:p>
    <w:p w:rsidRPr="00A70931" w:rsidR="00CC46E2" w:rsidP="00CC46E2" w:rsidRDefault="00CC46E2" w14:paraId="71431E94" w14:textId="77777777"/>
    <w:p w:rsidRPr="00A70931" w:rsidR="00CC46E2" w:rsidP="00CC46E2" w:rsidRDefault="00CC46E2" w14:paraId="36F917DD" w14:textId="77777777">
      <w:r w:rsidRPr="00A70931">
        <w:t xml:space="preserve"> Subsidiabel zijn de kosten van:</w:t>
      </w:r>
    </w:p>
    <w:p w:rsidRPr="00A70931" w:rsidR="00CC46E2" w:rsidP="00CC46E2" w:rsidRDefault="00CC46E2" w14:paraId="0D155C1E" w14:textId="77777777"/>
    <w:p w:rsidRPr="00A70931" w:rsidR="00CC46E2" w:rsidP="00CC46E2" w:rsidRDefault="00CC46E2" w14:paraId="077BB4C8" w14:textId="77777777">
      <w:pPr>
        <w:ind w:left="705" w:hanging="705"/>
      </w:pPr>
      <w:r w:rsidRPr="00A70931">
        <w:t>–</w:t>
      </w:r>
      <w:r w:rsidRPr="00A70931">
        <w:tab/>
        <w:t xml:space="preserve">instandhouding van aardwerken zoals greppels, heuveltjes, </w:t>
      </w:r>
      <w:proofErr w:type="spellStart"/>
      <w:r w:rsidRPr="00A70931">
        <w:t>motteheuvels</w:t>
      </w:r>
      <w:proofErr w:type="spellEnd"/>
      <w:r w:rsidRPr="00A70931">
        <w:t>, taluds, terrassen, vliedbergen en dergelijke, met inbegrip van het maaien van taluds,</w:t>
      </w:r>
    </w:p>
    <w:p w:rsidRPr="00A70931" w:rsidR="00CC46E2" w:rsidP="00392050" w:rsidRDefault="00CC46E2" w14:paraId="2FD313E1" w14:textId="26E8A016">
      <w:pPr>
        <w:ind w:left="705" w:hanging="705"/>
      </w:pPr>
      <w:r w:rsidRPr="00A70931">
        <w:t>–</w:t>
      </w:r>
      <w:r w:rsidRPr="00A70931">
        <w:tab/>
      </w:r>
      <w:r w:rsidRPr="00A70931" w:rsidR="00FE1DC9">
        <w:t xml:space="preserve">instandhouding, of </w:t>
      </w:r>
      <w:r w:rsidRPr="00A70931">
        <w:t>het aanbrengen</w:t>
      </w:r>
      <w:r w:rsidRPr="00A70931" w:rsidR="00FE1DC9">
        <w:t xml:space="preserve"> </w:t>
      </w:r>
      <w:r w:rsidRPr="00A70931">
        <w:t>of vervang</w:t>
      </w:r>
      <w:r w:rsidRPr="00A70931" w:rsidR="00FE1DC9">
        <w:t>en</w:t>
      </w:r>
      <w:r w:rsidRPr="00A70931">
        <w:t xml:space="preserve"> van afdekmaterialen (zoals worteldoek),</w:t>
      </w:r>
    </w:p>
    <w:p w:rsidRPr="00A70931" w:rsidR="00CC46E2" w:rsidP="00CC46E2" w:rsidRDefault="00CC46E2" w14:paraId="4FAE738E" w14:textId="2E54CCD2">
      <w:pPr>
        <w:ind w:left="705" w:hanging="705"/>
      </w:pPr>
      <w:r w:rsidRPr="00A70931">
        <w:t>–</w:t>
      </w:r>
      <w:r w:rsidRPr="00A70931">
        <w:tab/>
      </w:r>
      <w:r w:rsidRPr="00A70931" w:rsidR="00FE1DC9">
        <w:t xml:space="preserve">instandhouding, of </w:t>
      </w:r>
      <w:r w:rsidRPr="00A70931">
        <w:t>het aanbrengen of vervang</w:t>
      </w:r>
      <w:r w:rsidRPr="00A70931" w:rsidR="00FE1DC9">
        <w:t>en</w:t>
      </w:r>
      <w:r w:rsidRPr="00A70931">
        <w:t xml:space="preserve"> van constructies of kunstwerken ter bescherming van </w:t>
      </w:r>
      <w:r w:rsidRPr="00A70931" w:rsidR="00884E7D">
        <w:t xml:space="preserve">een </w:t>
      </w:r>
      <w:r w:rsidRPr="00A70931">
        <w:t>archeologisch rijksmonument (zoals vloeren van hunebedden, stutbalken in groeves, mijnen en abri’s),</w:t>
      </w:r>
    </w:p>
    <w:p w:rsidRPr="00A70931" w:rsidR="00CC46E2" w:rsidP="00CC46E2" w:rsidRDefault="00CC46E2" w14:paraId="72940019" w14:textId="77777777">
      <w:pPr>
        <w:ind w:left="705" w:hanging="705"/>
      </w:pPr>
      <w:r w:rsidRPr="00A70931">
        <w:t>–</w:t>
      </w:r>
      <w:r w:rsidRPr="00A70931">
        <w:tab/>
        <w:t xml:space="preserve">instandhouding van molenbergen, molenerven en molenwerven voor zo ver gelegen binnen een cirkel met het hart van de molen als middelpunt en een middellijn die gelijk is aan die van het wieken-kruis of tot maximaal zes meter uit de buitengevel van de </w:t>
      </w:r>
      <w:proofErr w:type="spellStart"/>
      <w:r w:rsidRPr="00A70931">
        <w:t>watergedreven</w:t>
      </w:r>
      <w:proofErr w:type="spellEnd"/>
      <w:r w:rsidRPr="00A70931">
        <w:t xml:space="preserve"> molen,</w:t>
      </w:r>
    </w:p>
    <w:p w:rsidRPr="00A70931" w:rsidR="00CC46E2" w:rsidP="00CC46E2" w:rsidRDefault="00CC46E2" w14:paraId="32D4C667" w14:textId="77777777">
      <w:pPr>
        <w:ind w:left="705" w:hanging="705"/>
      </w:pPr>
      <w:r w:rsidRPr="00A70931">
        <w:t>–</w:t>
      </w:r>
      <w:r w:rsidRPr="00A70931">
        <w:tab/>
        <w:t>herstel van reliëf door het aanvullen van terreingedeelten die aan erosie of inklinking onderhevig zijn geweest,</w:t>
      </w:r>
    </w:p>
    <w:p w:rsidRPr="00A70931" w:rsidR="00CC46E2" w:rsidP="00CC46E2" w:rsidRDefault="00CC46E2" w14:paraId="27CC390F" w14:textId="7D060D2C">
      <w:pPr>
        <w:ind w:left="705" w:hanging="705"/>
      </w:pPr>
      <w:r w:rsidRPr="00A70931">
        <w:t xml:space="preserve">–  </w:t>
      </w:r>
      <w:r w:rsidRPr="00A70931">
        <w:tab/>
        <w:t xml:space="preserve">het verleggen en afzetten van ongewenste paden op </w:t>
      </w:r>
      <w:r w:rsidRPr="00A70931" w:rsidR="00884E7D">
        <w:t>een</w:t>
      </w:r>
      <w:r w:rsidRPr="00A70931" w:rsidR="00FE1DC9">
        <w:t xml:space="preserve"> </w:t>
      </w:r>
      <w:r w:rsidRPr="00A70931">
        <w:t xml:space="preserve">archeologisch rijksmonument (geitenpaadjes etc.), </w:t>
      </w:r>
    </w:p>
    <w:p w:rsidRPr="00A70931" w:rsidR="00CC46E2" w:rsidP="00CC46E2" w:rsidRDefault="00CC46E2" w14:paraId="60B5AD8B" w14:textId="0F82DF15">
      <w:pPr>
        <w:ind w:left="705" w:hanging="705"/>
      </w:pPr>
      <w:r w:rsidRPr="00A70931">
        <w:t>–</w:t>
      </w:r>
      <w:r w:rsidRPr="00A70931">
        <w:tab/>
        <w:t xml:space="preserve">het opbrengen van een afdekkende (grond)laag op </w:t>
      </w:r>
      <w:r w:rsidRPr="00A70931" w:rsidR="00884E7D">
        <w:t>een</w:t>
      </w:r>
      <w:r w:rsidRPr="00A70931">
        <w:t xml:space="preserve"> archeologisch rijksmonument, mits geadviseerd of vooraf goedgekeurd door de minister,</w:t>
      </w:r>
    </w:p>
    <w:p w:rsidRPr="00A70931" w:rsidR="00CC46E2" w:rsidP="00CC46E2" w:rsidRDefault="00CC46E2" w14:paraId="34CF9712" w14:textId="4541245E">
      <w:pPr>
        <w:ind w:left="705" w:hanging="705"/>
      </w:pPr>
      <w:r w:rsidRPr="00A70931">
        <w:t>–</w:t>
      </w:r>
      <w:r w:rsidRPr="00A70931">
        <w:tab/>
        <w:t xml:space="preserve">het opvullen van gaten, ontgravingen en rijsporen. Bij archeologische rijksmonumenten wordt het dichten van een </w:t>
      </w:r>
      <w:proofErr w:type="spellStart"/>
      <w:r w:rsidRPr="00A70931">
        <w:t>verstoringsgat</w:t>
      </w:r>
      <w:proofErr w:type="spellEnd"/>
      <w:r w:rsidRPr="00A70931">
        <w:t xml:space="preserve"> tot </w:t>
      </w:r>
      <w:r w:rsidRPr="00A70931" w:rsidR="00240AFF">
        <w:t xml:space="preserve">en met </w:t>
      </w:r>
      <w:r w:rsidRPr="00A70931">
        <w:t>1 m</w:t>
      </w:r>
      <w:r w:rsidRPr="00A70931">
        <w:rPr>
          <w:vertAlign w:val="superscript"/>
        </w:rPr>
        <w:t>3</w:t>
      </w:r>
      <w:r w:rsidRPr="00A70931">
        <w:t xml:space="preserve"> aangemerkt als normaal </w:t>
      </w:r>
      <w:r w:rsidRPr="00A70931">
        <w:lastRenderedPageBreak/>
        <w:t xml:space="preserve">onderhoud en is het dichten van een </w:t>
      </w:r>
      <w:proofErr w:type="spellStart"/>
      <w:r w:rsidRPr="00A70931">
        <w:t>verstoringsgat</w:t>
      </w:r>
      <w:proofErr w:type="spellEnd"/>
      <w:r w:rsidRPr="00A70931">
        <w:t xml:space="preserve"> groter dan 1 m</w:t>
      </w:r>
      <w:r w:rsidRPr="00A70931">
        <w:rPr>
          <w:vertAlign w:val="superscript"/>
        </w:rPr>
        <w:t>3</w:t>
      </w:r>
      <w:r w:rsidRPr="00A70931">
        <w:t xml:space="preserve"> alleen subsidiabel indien vooraf geadviseerd of goedgekeurd door de minister. </w:t>
      </w:r>
    </w:p>
    <w:p w:rsidRPr="00A70931" w:rsidR="00CC46E2" w:rsidP="00CC46E2" w:rsidRDefault="00CC46E2" w14:paraId="1AE364C2" w14:textId="4AFC223C">
      <w:r w:rsidRPr="00A70931">
        <w:t>Voor werkzaamheden aan hierbij behorende onderdelen van bouwkundige of werktuigbouwkundige aard wordt verwezen naar de paragrafen 21, 22, 24, 25, 43 en 90.</w:t>
      </w:r>
    </w:p>
    <w:p w:rsidRPr="00A70931" w:rsidR="00CC46E2" w:rsidP="00D9436D" w:rsidRDefault="00CC46E2" w14:paraId="4FBE8723" w14:textId="77777777"/>
    <w:p w:rsidRPr="00A70931" w:rsidR="00CC46E2" w:rsidP="00D9436D" w:rsidRDefault="00CC46E2" w14:paraId="0BFD41CE" w14:textId="32581A0E">
      <w:pPr>
        <w:rPr>
          <w:i/>
          <w:iCs/>
        </w:rPr>
      </w:pPr>
      <w:r w:rsidRPr="00A70931">
        <w:t xml:space="preserve">3. In paragraaf ’21. BETONWERK’ wordt in alinea </w:t>
      </w:r>
      <w:r w:rsidRPr="00A70931">
        <w:rPr>
          <w:i/>
          <w:iCs/>
        </w:rPr>
        <w:t>Funderingen</w:t>
      </w:r>
      <w:r w:rsidRPr="00A70931">
        <w:t xml:space="preserve">, </w:t>
      </w:r>
      <w:r w:rsidRPr="00A70931" w:rsidR="00A013CC">
        <w:t>in het onderdeel ‘Niet subsidiabel zijn de kosten van</w:t>
      </w:r>
      <w:r w:rsidRPr="00A70931">
        <w:t>, ‘Niet’ gewijzigd naar cursief ‘</w:t>
      </w:r>
      <w:r w:rsidRPr="00A70931">
        <w:rPr>
          <w:i/>
          <w:iCs/>
        </w:rPr>
        <w:t xml:space="preserve">Niet’.  </w:t>
      </w:r>
    </w:p>
    <w:p w:rsidRPr="00A70931" w:rsidR="00CC46E2" w:rsidP="00D9436D" w:rsidRDefault="00CC46E2" w14:paraId="76C7FDB6" w14:textId="45BE2C1A"/>
    <w:p w:rsidRPr="00A70931" w:rsidR="00CC46E2" w:rsidP="00CC46E2" w:rsidRDefault="00CC46E2" w14:paraId="5915B1E5" w14:textId="249E68A7">
      <w:pPr>
        <w:rPr>
          <w:i/>
          <w:iCs/>
        </w:rPr>
      </w:pPr>
      <w:r w:rsidRPr="00A70931">
        <w:t xml:space="preserve">4. In paragraaf ’30 KOZIJNEN, RAMEN EN DEUREN’ wordt in alinea </w:t>
      </w:r>
      <w:r w:rsidRPr="00A70931">
        <w:rPr>
          <w:i/>
          <w:iCs/>
        </w:rPr>
        <w:t>Kozijnen, ramen, deuren en dergelijke</w:t>
      </w:r>
      <w:r w:rsidRPr="00A70931">
        <w:t xml:space="preserve">, </w:t>
      </w:r>
      <w:r w:rsidRPr="00A70931" w:rsidR="00A013CC">
        <w:t>in het onderdeel ‘Niet subsidiabel zijn de kosten van’</w:t>
      </w:r>
      <w:r w:rsidRPr="00A70931">
        <w:t>, ‘Niet’ gewijzigd naar cursief ‘</w:t>
      </w:r>
      <w:r w:rsidRPr="00A70931">
        <w:rPr>
          <w:i/>
          <w:iCs/>
        </w:rPr>
        <w:t xml:space="preserve">Niet’.  </w:t>
      </w:r>
    </w:p>
    <w:p w:rsidRPr="00A70931" w:rsidR="00CC46E2" w:rsidP="00CC46E2" w:rsidRDefault="00CC46E2" w14:paraId="5E8260F5" w14:textId="77777777"/>
    <w:p w:rsidRPr="00A70931" w:rsidR="00CC46E2" w:rsidP="00CC46E2" w:rsidRDefault="00CC46E2" w14:paraId="6E0DD1A7" w14:textId="3BA2CC69">
      <w:r w:rsidRPr="00A70931">
        <w:t xml:space="preserve">5. In paragraaf </w:t>
      </w:r>
      <w:r w:rsidRPr="00A70931" w:rsidR="00941BA9">
        <w:t xml:space="preserve">’62 </w:t>
      </w:r>
      <w:r w:rsidRPr="00A70931">
        <w:t xml:space="preserve">KOELINSTALLATIES’ wordt </w:t>
      </w:r>
      <w:r w:rsidRPr="00A70931" w:rsidR="00A013CC">
        <w:t xml:space="preserve">in het onderdeel ‘Niet subsidiabel zijn de kosten van’ </w:t>
      </w:r>
      <w:r w:rsidRPr="00A70931" w:rsidR="006D5A0D">
        <w:t>‘Niet’ gewijzigd naar cursief ‘</w:t>
      </w:r>
      <w:r w:rsidRPr="00A70931" w:rsidR="006D5A0D">
        <w:rPr>
          <w:i/>
          <w:iCs/>
        </w:rPr>
        <w:t xml:space="preserve">Niet’.  </w:t>
      </w:r>
      <w:r w:rsidRPr="00A70931" w:rsidR="006D5A0D">
        <w:t xml:space="preserve"> </w:t>
      </w:r>
      <w:r w:rsidRPr="00A70931" w:rsidR="006D5A0D">
        <w:rPr>
          <w:i/>
          <w:iCs/>
        </w:rPr>
        <w:t xml:space="preserve"> </w:t>
      </w:r>
    </w:p>
    <w:p w:rsidRPr="00A70931" w:rsidR="00CC46E2" w:rsidP="00D9436D" w:rsidRDefault="00CC46E2" w14:paraId="690334CF" w14:textId="305675EF"/>
    <w:p w:rsidRPr="00A70931" w:rsidR="006D5A0D" w:rsidP="006D5A0D" w:rsidRDefault="006D5A0D" w14:paraId="192D48DC" w14:textId="5A576A24">
      <w:pPr>
        <w:rPr>
          <w:i/>
          <w:iCs/>
        </w:rPr>
      </w:pPr>
      <w:r w:rsidRPr="00A70931">
        <w:t xml:space="preserve">6. In paragraaf ’75 COMMUNICATIE- EN BEVEILIGINGSINSTALLATIES’ wordt in alinea </w:t>
      </w:r>
      <w:r w:rsidRPr="00A70931">
        <w:rPr>
          <w:i/>
          <w:iCs/>
        </w:rPr>
        <w:t>Communicaties-installaties</w:t>
      </w:r>
      <w:r w:rsidRPr="00A70931">
        <w:t xml:space="preserve">, </w:t>
      </w:r>
      <w:r w:rsidRPr="00A70931" w:rsidR="00A013CC">
        <w:t>in het onderdeel ‘Niet subsidiabel zijn de kosten van</w:t>
      </w:r>
      <w:r w:rsidRPr="00A70931">
        <w:t>, ‘Niet’ gewijzigd naar cursief ‘</w:t>
      </w:r>
      <w:r w:rsidRPr="00A70931">
        <w:rPr>
          <w:i/>
          <w:iCs/>
        </w:rPr>
        <w:t xml:space="preserve">Niet’.  </w:t>
      </w:r>
      <w:r w:rsidRPr="00A70931">
        <w:t xml:space="preserve"> </w:t>
      </w:r>
      <w:r w:rsidRPr="00A70931">
        <w:rPr>
          <w:i/>
          <w:iCs/>
        </w:rPr>
        <w:t xml:space="preserve"> </w:t>
      </w:r>
    </w:p>
    <w:p w:rsidRPr="00A70931" w:rsidR="006D5A0D" w:rsidP="006D5A0D" w:rsidRDefault="006D5A0D" w14:paraId="385AE041" w14:textId="77777777"/>
    <w:p w:rsidRPr="00A70931" w:rsidR="006D5A0D" w:rsidP="006D5A0D" w:rsidRDefault="006D5A0D" w14:paraId="14A5B6DC" w14:textId="6EFD1170">
      <w:r w:rsidRPr="00A70931">
        <w:t>7. In paragraaf ’92 GROENE MONUMENTEN (begraafplaatsen, parken, tuinen, e.d.)’ wordt de titel vervangen door ’92 GROENE MONUMENTEN (parken, tuinen, e.d.).</w:t>
      </w:r>
    </w:p>
    <w:p w:rsidRPr="00A70931" w:rsidR="006D5A0D" w:rsidP="006D5A0D" w:rsidRDefault="006D5A0D" w14:paraId="1A04C229" w14:textId="77777777"/>
    <w:p w:rsidRPr="00A70931" w:rsidR="004E0DBA" w:rsidP="004E0DBA" w:rsidRDefault="004E0DBA" w14:paraId="0B1B25C8" w14:textId="77777777">
      <w:r w:rsidRPr="00A70931">
        <w:t xml:space="preserve">8. In paragraaf ’92 GROENE MONUMENTEN (parken, tuinen, e.d.)’ (nieuw) wordt </w:t>
      </w:r>
    </w:p>
    <w:p w:rsidRPr="00A70931" w:rsidR="004E0DBA" w:rsidP="004E0DBA" w:rsidRDefault="004E0DBA" w14:paraId="4F85F32B" w14:textId="77777777"/>
    <w:p w:rsidRPr="00A70931" w:rsidR="004E0DBA" w:rsidP="004E0DBA" w:rsidRDefault="004E0DBA" w14:paraId="26FF00B1" w14:textId="77777777">
      <w:pPr>
        <w:widowControl w:val="0"/>
        <w:autoSpaceDE w:val="0"/>
        <w:autoSpaceDN w:val="0"/>
        <w:adjustRightInd w:val="0"/>
        <w:spacing w:line="240" w:lineRule="auto"/>
        <w:ind w:left="640"/>
        <w:rPr>
          <w:rFonts w:ascii="Arial" w:hAnsi="Arial" w:cs="Arial"/>
          <w:sz w:val="20"/>
          <w:szCs w:val="20"/>
        </w:rPr>
      </w:pPr>
      <w:r w:rsidRPr="00A70931">
        <w:rPr>
          <w:rFonts w:ascii="Arial" w:hAnsi="Arial" w:cs="Arial"/>
          <w:i/>
          <w:iCs/>
          <w:sz w:val="20"/>
          <w:szCs w:val="20"/>
        </w:rPr>
        <w:t>Boomgaarden en leifruitcollecties</w:t>
      </w:r>
      <w:r w:rsidRPr="00A70931">
        <w:rPr>
          <w:rFonts w:ascii="Arial" w:hAnsi="Arial" w:cs="Arial"/>
          <w:sz w:val="20"/>
          <w:szCs w:val="20"/>
        </w:rPr>
        <w:t xml:space="preserve"> </w:t>
      </w:r>
      <w:r w:rsidRPr="00A70931">
        <w:rPr>
          <w:rFonts w:ascii="Arial" w:hAnsi="Arial" w:cs="Arial"/>
          <w:sz w:val="20"/>
          <w:szCs w:val="20"/>
        </w:rPr>
        <w:br/>
      </w:r>
    </w:p>
    <w:p w:rsidRPr="00A70931" w:rsidR="004E0DBA" w:rsidP="004E0DBA" w:rsidRDefault="004E0DBA" w14:paraId="1FCA4FA8" w14:textId="77777777">
      <w:pPr>
        <w:widowControl w:val="0"/>
        <w:autoSpaceDE w:val="0"/>
        <w:autoSpaceDN w:val="0"/>
        <w:adjustRightInd w:val="0"/>
        <w:spacing w:line="240" w:lineRule="auto"/>
        <w:rPr>
          <w:rFonts w:ascii="Times New Roman" w:hAnsi="Times New Roman"/>
        </w:rPr>
      </w:pPr>
    </w:p>
    <w:p w:rsidRPr="00A70931" w:rsidR="004E0DBA" w:rsidP="004E0DBA" w:rsidRDefault="004E0DBA" w14:paraId="2F5EB334" w14:textId="77777777">
      <w:pPr>
        <w:widowControl w:val="0"/>
        <w:autoSpaceDE w:val="0"/>
        <w:autoSpaceDN w:val="0"/>
        <w:adjustRightInd w:val="0"/>
        <w:spacing w:line="240" w:lineRule="auto"/>
        <w:rPr>
          <w:rFonts w:ascii="Arial" w:hAnsi="Arial" w:cs="Arial"/>
          <w:sz w:val="20"/>
          <w:szCs w:val="20"/>
        </w:rPr>
      </w:pPr>
    </w:p>
    <w:tbl>
      <w:tblPr>
        <w:tblW w:w="0" w:type="auto"/>
        <w:tblInd w:w="70" w:type="dxa"/>
        <w:tblLayout w:type="fixed"/>
        <w:tblCellMar>
          <w:top w:w="70" w:type="dxa"/>
          <w:left w:w="70" w:type="dxa"/>
          <w:bottom w:w="70" w:type="dxa"/>
          <w:right w:w="70" w:type="dxa"/>
        </w:tblCellMar>
        <w:tblLook w:val="0000" w:firstRow="0" w:lastRow="0" w:firstColumn="0" w:lastColumn="0" w:noHBand="0" w:noVBand="0"/>
      </w:tblPr>
      <w:tblGrid>
        <w:gridCol w:w="5115"/>
        <w:gridCol w:w="4215"/>
      </w:tblGrid>
      <w:tr w:rsidRPr="00A70931" w:rsidR="00A70931" w:rsidTr="00021FB1" w14:paraId="458232E9" w14:textId="77777777">
        <w:tc>
          <w:tcPr>
            <w:tcW w:w="5115" w:type="dxa"/>
            <w:tcBorders>
              <w:top w:val="single" w:color="auto" w:sz="4" w:space="0"/>
              <w:left w:val="single" w:color="auto" w:sz="4" w:space="0"/>
              <w:bottom w:val="single" w:color="auto" w:sz="4" w:space="0"/>
              <w:right w:val="single" w:color="auto" w:sz="4" w:space="0"/>
            </w:tcBorders>
          </w:tcPr>
          <w:p w:rsidRPr="00A70931" w:rsidR="004E0DBA" w:rsidP="00021FB1" w:rsidRDefault="004E0DBA" w14:paraId="5F0D9D31" w14:textId="77777777">
            <w:pPr>
              <w:widowControl w:val="0"/>
              <w:autoSpaceDE w:val="0"/>
              <w:autoSpaceDN w:val="0"/>
              <w:adjustRightInd w:val="0"/>
              <w:spacing w:line="240" w:lineRule="auto"/>
              <w:rPr>
                <w:rStyle w:val="Hyperlink"/>
                <w:rFonts w:ascii="Arial" w:hAnsi="Arial" w:cs="Arial"/>
                <w:color w:val="auto"/>
                <w:sz w:val="16"/>
                <w:szCs w:val="16"/>
              </w:rPr>
            </w:pPr>
            <w:r w:rsidRPr="00A70931">
              <w:rPr>
                <w:rStyle w:val="Hyperlink"/>
                <w:rFonts w:ascii="Arial" w:hAnsi="Arial" w:cs="Arial"/>
                <w:color w:val="auto"/>
                <w:sz w:val="16"/>
                <w:szCs w:val="16"/>
              </w:rPr>
              <w:t xml:space="preserve"> </w:t>
            </w:r>
            <w:r w:rsidRPr="00A70931">
              <w:rPr>
                <w:rStyle w:val="Hyperlink"/>
                <w:rFonts w:ascii="Arial" w:hAnsi="Arial" w:cs="Arial"/>
                <w:b/>
                <w:bCs/>
                <w:i/>
                <w:iCs/>
                <w:color w:val="auto"/>
                <w:sz w:val="16"/>
                <w:szCs w:val="16"/>
              </w:rPr>
              <w:t>Onderhoud</w:t>
            </w:r>
            <w:r w:rsidRPr="00A70931">
              <w:rPr>
                <w:rStyle w:val="Hyperlink"/>
                <w:rFonts w:ascii="Arial" w:hAnsi="Arial" w:cs="Arial"/>
                <w:color w:val="auto"/>
                <w:sz w:val="16"/>
                <w:szCs w:val="16"/>
              </w:rPr>
              <w:t xml:space="preserve"> </w:t>
            </w:r>
            <w:r w:rsidRPr="00A70931">
              <w:rPr>
                <w:rStyle w:val="Hyperlink"/>
                <w:rFonts w:ascii="Arial" w:hAnsi="Arial" w:cs="Arial"/>
                <w:color w:val="auto"/>
                <w:sz w:val="16"/>
                <w:szCs w:val="16"/>
              </w:rPr>
              <w:br/>
              <w:t xml:space="preserve"> </w:t>
            </w:r>
            <w:r w:rsidRPr="00A70931">
              <w:rPr>
                <w:rStyle w:val="Hyperlink"/>
                <w:rFonts w:ascii="Arial" w:hAnsi="Arial" w:cs="Arial"/>
                <w:i/>
                <w:iCs/>
                <w:color w:val="auto"/>
                <w:sz w:val="16"/>
                <w:szCs w:val="16"/>
              </w:rPr>
              <w:t>(Op grond van de Sim alleen subsidiabel onder voorwaarden (als kernwaarde): uitsluitend fruitbomencollecties (boomgaard of leifruit), voor zover aantoonbaar op een historische locatie, uit een voor de monumentale waarde relevante historische fase en bestaande uit historische fruitrassen. Bij boomgaarden zijn ook het plantverband en de plantafstand relevant)</w:t>
            </w:r>
            <w:r w:rsidRPr="00A70931">
              <w:rPr>
                <w:rStyle w:val="Hyperlink"/>
                <w:rFonts w:ascii="Arial" w:hAnsi="Arial" w:cs="Arial"/>
                <w:color w:val="auto"/>
                <w:sz w:val="16"/>
                <w:szCs w:val="16"/>
              </w:rPr>
              <w:t xml:space="preserve"> </w:t>
            </w:r>
          </w:p>
        </w:tc>
        <w:tc>
          <w:tcPr>
            <w:tcW w:w="4215" w:type="dxa"/>
            <w:tcBorders>
              <w:top w:val="single" w:color="auto" w:sz="4" w:space="0"/>
              <w:left w:val="single" w:color="auto" w:sz="4" w:space="0"/>
              <w:bottom w:val="single" w:color="auto" w:sz="4" w:space="0"/>
              <w:right w:val="single" w:color="auto" w:sz="4" w:space="0"/>
            </w:tcBorders>
          </w:tcPr>
          <w:p w:rsidRPr="00A70931" w:rsidR="004E0DBA" w:rsidP="00021FB1" w:rsidRDefault="004E0DBA" w14:paraId="28544FB2" w14:textId="77777777">
            <w:pPr>
              <w:widowControl w:val="0"/>
              <w:autoSpaceDE w:val="0"/>
              <w:autoSpaceDN w:val="0"/>
              <w:adjustRightInd w:val="0"/>
              <w:spacing w:line="240" w:lineRule="auto"/>
              <w:rPr>
                <w:rStyle w:val="Hyperlink"/>
                <w:rFonts w:ascii="Arial" w:hAnsi="Arial" w:cs="Arial"/>
                <w:color w:val="auto"/>
                <w:sz w:val="16"/>
                <w:szCs w:val="16"/>
              </w:rPr>
            </w:pPr>
            <w:r w:rsidRPr="00A70931">
              <w:rPr>
                <w:rStyle w:val="Hyperlink"/>
                <w:rFonts w:ascii="Arial" w:hAnsi="Arial" w:cs="Arial"/>
                <w:color w:val="auto"/>
                <w:sz w:val="16"/>
                <w:szCs w:val="16"/>
              </w:rPr>
              <w:t xml:space="preserve"> </w:t>
            </w:r>
            <w:r w:rsidRPr="00A70931">
              <w:rPr>
                <w:rStyle w:val="Hyperlink"/>
                <w:rFonts w:ascii="Arial" w:hAnsi="Arial" w:cs="Arial"/>
                <w:b/>
                <w:bCs/>
                <w:i/>
                <w:iCs/>
                <w:color w:val="auto"/>
                <w:sz w:val="16"/>
                <w:szCs w:val="16"/>
              </w:rPr>
              <w:t>Restauratie</w:t>
            </w:r>
            <w:r w:rsidRPr="00A70931">
              <w:rPr>
                <w:rStyle w:val="Hyperlink"/>
                <w:rFonts w:ascii="Arial" w:hAnsi="Arial" w:cs="Arial"/>
                <w:color w:val="auto"/>
                <w:sz w:val="16"/>
                <w:szCs w:val="16"/>
              </w:rPr>
              <w:t xml:space="preserve"> </w:t>
            </w:r>
            <w:r w:rsidRPr="00A70931">
              <w:rPr>
                <w:rStyle w:val="Hyperlink"/>
                <w:rFonts w:ascii="Arial" w:hAnsi="Arial" w:cs="Arial"/>
                <w:color w:val="auto"/>
                <w:sz w:val="16"/>
                <w:szCs w:val="16"/>
              </w:rPr>
              <w:br/>
              <w:t xml:space="preserve"> </w:t>
            </w:r>
            <w:r w:rsidRPr="00A70931">
              <w:rPr>
                <w:rStyle w:val="Hyperlink"/>
                <w:rFonts w:ascii="Arial" w:hAnsi="Arial" w:cs="Arial"/>
                <w:i/>
                <w:iCs/>
                <w:color w:val="auto"/>
                <w:sz w:val="16"/>
                <w:szCs w:val="16"/>
              </w:rPr>
              <w:t>(Niet subsidiabel op grond van de Sim)</w:t>
            </w:r>
            <w:r w:rsidRPr="00A70931">
              <w:rPr>
                <w:rStyle w:val="Hyperlink"/>
                <w:rFonts w:ascii="Arial" w:hAnsi="Arial" w:cs="Arial"/>
                <w:color w:val="auto"/>
                <w:sz w:val="16"/>
                <w:szCs w:val="16"/>
              </w:rPr>
              <w:t xml:space="preserve"> </w:t>
            </w:r>
          </w:p>
        </w:tc>
      </w:tr>
      <w:tr w:rsidRPr="00A70931" w:rsidR="004E0DBA" w:rsidTr="00021FB1" w14:paraId="3DBC9147" w14:textId="77777777">
        <w:tc>
          <w:tcPr>
            <w:tcW w:w="5115" w:type="dxa"/>
            <w:tcBorders>
              <w:top w:val="single" w:color="auto" w:sz="4" w:space="0"/>
              <w:left w:val="single" w:color="auto" w:sz="4" w:space="0"/>
              <w:bottom w:val="single" w:color="auto" w:sz="4" w:space="0"/>
              <w:right w:val="single" w:color="auto" w:sz="4" w:space="0"/>
            </w:tcBorders>
          </w:tcPr>
          <w:p w:rsidRPr="00A70931" w:rsidR="004E0DBA" w:rsidP="00021FB1" w:rsidRDefault="004E0DBA" w14:paraId="2EE7E6EB" w14:textId="77777777">
            <w:pPr>
              <w:widowControl w:val="0"/>
              <w:autoSpaceDE w:val="0"/>
              <w:autoSpaceDN w:val="0"/>
              <w:adjustRightInd w:val="0"/>
              <w:spacing w:line="240" w:lineRule="auto"/>
              <w:rPr>
                <w:rStyle w:val="Hyperlink"/>
                <w:rFonts w:ascii="Arial" w:hAnsi="Arial" w:cs="Arial"/>
                <w:color w:val="auto"/>
                <w:sz w:val="16"/>
                <w:szCs w:val="16"/>
              </w:rPr>
            </w:pPr>
            <w:r w:rsidRPr="00A70931">
              <w:rPr>
                <w:rStyle w:val="Hyperlink"/>
                <w:rFonts w:ascii="Arial" w:hAnsi="Arial" w:cs="Arial"/>
                <w:color w:val="auto"/>
                <w:sz w:val="16"/>
                <w:szCs w:val="16"/>
              </w:rPr>
              <w:t>– snoeien, leiden en bemesten met organische meststoffen van fruitbomen</w:t>
            </w:r>
            <w:r w:rsidRPr="00A70931">
              <w:rPr>
                <w:rStyle w:val="Hyperlink"/>
                <w:rFonts w:ascii="Arial" w:hAnsi="Arial" w:cs="Arial"/>
                <w:color w:val="auto"/>
                <w:sz w:val="16"/>
                <w:szCs w:val="16"/>
              </w:rPr>
              <w:br/>
              <w:t>– incidenteel kappen van zieke bomen</w:t>
            </w:r>
            <w:r w:rsidRPr="00A70931">
              <w:rPr>
                <w:rStyle w:val="Hyperlink"/>
                <w:rFonts w:ascii="Arial" w:hAnsi="Arial" w:cs="Arial"/>
                <w:color w:val="auto"/>
                <w:sz w:val="16"/>
                <w:szCs w:val="16"/>
              </w:rPr>
              <w:br/>
              <w:t xml:space="preserve">– inboeten en beschermen van jonge aanplant tegen vee of wilden water geven gedurende maximaal drie jaar </w:t>
            </w:r>
          </w:p>
        </w:tc>
        <w:tc>
          <w:tcPr>
            <w:tcW w:w="4215" w:type="dxa"/>
            <w:tcBorders>
              <w:top w:val="single" w:color="auto" w:sz="4" w:space="0"/>
              <w:left w:val="single" w:color="auto" w:sz="4" w:space="0"/>
              <w:bottom w:val="single" w:color="auto" w:sz="4" w:space="0"/>
              <w:right w:val="single" w:color="auto" w:sz="4" w:space="0"/>
            </w:tcBorders>
          </w:tcPr>
          <w:p w:rsidRPr="00A70931" w:rsidR="004E0DBA" w:rsidP="00021FB1" w:rsidRDefault="004E0DBA" w14:paraId="119289C9" w14:textId="77777777">
            <w:pPr>
              <w:widowControl w:val="0"/>
              <w:autoSpaceDE w:val="0"/>
              <w:autoSpaceDN w:val="0"/>
              <w:adjustRightInd w:val="0"/>
              <w:spacing w:line="240" w:lineRule="auto"/>
              <w:rPr>
                <w:rStyle w:val="Hyperlink"/>
                <w:rFonts w:ascii="Arial" w:hAnsi="Arial" w:cs="Arial"/>
                <w:color w:val="auto"/>
                <w:sz w:val="16"/>
                <w:szCs w:val="16"/>
              </w:rPr>
            </w:pPr>
            <w:r w:rsidRPr="00A70931">
              <w:rPr>
                <w:rStyle w:val="Hyperlink"/>
                <w:rFonts w:ascii="Arial" w:hAnsi="Arial" w:cs="Arial"/>
                <w:color w:val="auto"/>
                <w:sz w:val="16"/>
                <w:szCs w:val="16"/>
              </w:rPr>
              <w:t>– vervanging van een deel van de fruitbomen collectie door nieuwe aanplant, waarbij gelet wordt op de historische locatie, de tuinfase, de historische fruitrassen, het plantverband en de plantafstand</w:t>
            </w:r>
            <w:r w:rsidRPr="00A70931">
              <w:rPr>
                <w:rStyle w:val="Hyperlink"/>
                <w:rFonts w:ascii="Arial" w:hAnsi="Arial" w:cs="Arial"/>
                <w:color w:val="auto"/>
                <w:sz w:val="16"/>
                <w:szCs w:val="16"/>
              </w:rPr>
              <w:br/>
              <w:t xml:space="preserve">– vervanging van de volledige fruitbomencollectie (boomgaard of leifruit) door nieuwe aanplant en water geven gedurende maximaal drie jaar, mits geadviseerd door de minister </w:t>
            </w:r>
          </w:p>
        </w:tc>
      </w:tr>
    </w:tbl>
    <w:p w:rsidRPr="00A70931" w:rsidR="004E0DBA" w:rsidP="004E0DBA" w:rsidRDefault="004E0DBA" w14:paraId="799DA054" w14:textId="77777777"/>
    <w:p w:rsidRPr="00A70931" w:rsidR="004E0DBA" w:rsidP="004E0DBA" w:rsidRDefault="004E0DBA" w14:paraId="36522CB9" w14:textId="77777777"/>
    <w:p w:rsidRPr="00A70931" w:rsidR="004E0DBA" w:rsidP="004E0DBA" w:rsidRDefault="004E0DBA" w14:paraId="4D6805A8" w14:textId="1A4E1803">
      <w:r w:rsidRPr="00A70931">
        <w:t>vervangen door:</w:t>
      </w:r>
    </w:p>
    <w:p w:rsidRPr="00A70931" w:rsidR="004E0DBA" w:rsidP="004E0DBA" w:rsidRDefault="004E0DBA" w14:paraId="762B5D46" w14:textId="77777777"/>
    <w:p w:rsidRPr="00A70931" w:rsidR="004E0DBA" w:rsidP="004E0DBA" w:rsidRDefault="004E0DBA" w14:paraId="0A8005F1" w14:textId="77777777">
      <w:pPr>
        <w:widowControl w:val="0"/>
        <w:autoSpaceDE w:val="0"/>
        <w:autoSpaceDN w:val="0"/>
        <w:adjustRightInd w:val="0"/>
        <w:spacing w:line="240" w:lineRule="auto"/>
        <w:ind w:left="640"/>
        <w:rPr>
          <w:rFonts w:ascii="Arial" w:hAnsi="Arial" w:cs="Arial"/>
          <w:sz w:val="20"/>
          <w:szCs w:val="20"/>
        </w:rPr>
      </w:pPr>
      <w:r w:rsidRPr="00A70931">
        <w:rPr>
          <w:rFonts w:ascii="Arial" w:hAnsi="Arial" w:cs="Arial"/>
          <w:i/>
          <w:iCs/>
          <w:sz w:val="20"/>
          <w:szCs w:val="20"/>
        </w:rPr>
        <w:t>Boomgaarden en leifruitcollecties</w:t>
      </w:r>
      <w:r w:rsidRPr="00A70931">
        <w:rPr>
          <w:rFonts w:ascii="Arial" w:hAnsi="Arial" w:cs="Arial"/>
          <w:sz w:val="20"/>
          <w:szCs w:val="20"/>
        </w:rPr>
        <w:t xml:space="preserve"> </w:t>
      </w:r>
      <w:r w:rsidRPr="00A70931">
        <w:rPr>
          <w:rFonts w:ascii="Arial" w:hAnsi="Arial" w:cs="Arial"/>
          <w:sz w:val="20"/>
          <w:szCs w:val="20"/>
        </w:rPr>
        <w:br/>
      </w:r>
    </w:p>
    <w:p w:rsidRPr="00A70931" w:rsidR="004E0DBA" w:rsidP="004E0DBA" w:rsidRDefault="004E0DBA" w14:paraId="6C70B79A" w14:textId="77777777">
      <w:pPr>
        <w:widowControl w:val="0"/>
        <w:autoSpaceDE w:val="0"/>
        <w:autoSpaceDN w:val="0"/>
        <w:adjustRightInd w:val="0"/>
        <w:spacing w:line="240" w:lineRule="auto"/>
        <w:rPr>
          <w:rFonts w:ascii="Times New Roman" w:hAnsi="Times New Roman"/>
        </w:rPr>
      </w:pPr>
    </w:p>
    <w:p w:rsidRPr="00A70931" w:rsidR="004E0DBA" w:rsidP="004E0DBA" w:rsidRDefault="004E0DBA" w14:paraId="3B4092F8" w14:textId="77777777">
      <w:pPr>
        <w:widowControl w:val="0"/>
        <w:autoSpaceDE w:val="0"/>
        <w:autoSpaceDN w:val="0"/>
        <w:adjustRightInd w:val="0"/>
        <w:spacing w:line="240" w:lineRule="auto"/>
        <w:rPr>
          <w:rFonts w:ascii="Arial" w:hAnsi="Arial" w:cs="Arial"/>
          <w:sz w:val="20"/>
          <w:szCs w:val="20"/>
        </w:rPr>
      </w:pPr>
    </w:p>
    <w:tbl>
      <w:tblPr>
        <w:tblW w:w="0" w:type="auto"/>
        <w:tblInd w:w="70" w:type="dxa"/>
        <w:tblLayout w:type="fixed"/>
        <w:tblCellMar>
          <w:top w:w="70" w:type="dxa"/>
          <w:left w:w="70" w:type="dxa"/>
          <w:bottom w:w="70" w:type="dxa"/>
          <w:right w:w="70" w:type="dxa"/>
        </w:tblCellMar>
        <w:tblLook w:val="0000" w:firstRow="0" w:lastRow="0" w:firstColumn="0" w:lastColumn="0" w:noHBand="0" w:noVBand="0"/>
      </w:tblPr>
      <w:tblGrid>
        <w:gridCol w:w="5115"/>
        <w:gridCol w:w="4215"/>
      </w:tblGrid>
      <w:tr w:rsidRPr="00A70931" w:rsidR="00A70931" w:rsidTr="00021FB1" w14:paraId="37588577" w14:textId="77777777">
        <w:tc>
          <w:tcPr>
            <w:tcW w:w="5115" w:type="dxa"/>
            <w:tcBorders>
              <w:top w:val="single" w:color="auto" w:sz="4" w:space="0"/>
              <w:left w:val="single" w:color="auto" w:sz="4" w:space="0"/>
              <w:bottom w:val="single" w:color="auto" w:sz="4" w:space="0"/>
              <w:right w:val="single" w:color="auto" w:sz="4" w:space="0"/>
            </w:tcBorders>
          </w:tcPr>
          <w:p w:rsidRPr="00A70931" w:rsidR="004E0DBA" w:rsidP="00021FB1" w:rsidRDefault="004E0DBA" w14:paraId="37531008" w14:textId="77777777">
            <w:pPr>
              <w:widowControl w:val="0"/>
              <w:autoSpaceDE w:val="0"/>
              <w:autoSpaceDN w:val="0"/>
              <w:adjustRightInd w:val="0"/>
              <w:spacing w:line="240" w:lineRule="auto"/>
              <w:rPr>
                <w:rStyle w:val="Hyperlink"/>
                <w:rFonts w:ascii="Arial" w:hAnsi="Arial" w:cs="Arial"/>
                <w:color w:val="auto"/>
                <w:sz w:val="16"/>
                <w:szCs w:val="16"/>
              </w:rPr>
            </w:pPr>
            <w:r w:rsidRPr="00A70931">
              <w:rPr>
                <w:rStyle w:val="Hyperlink"/>
                <w:rFonts w:ascii="Arial" w:hAnsi="Arial" w:cs="Arial"/>
                <w:color w:val="auto"/>
                <w:sz w:val="16"/>
                <w:szCs w:val="16"/>
              </w:rPr>
              <w:t xml:space="preserve"> </w:t>
            </w:r>
            <w:r w:rsidRPr="00A70931">
              <w:rPr>
                <w:rStyle w:val="Hyperlink"/>
                <w:rFonts w:ascii="Arial" w:hAnsi="Arial" w:cs="Arial"/>
                <w:b/>
                <w:bCs/>
                <w:i/>
                <w:iCs/>
                <w:color w:val="auto"/>
                <w:sz w:val="16"/>
                <w:szCs w:val="16"/>
              </w:rPr>
              <w:t>Onderhoud</w:t>
            </w:r>
            <w:r w:rsidRPr="00A70931">
              <w:rPr>
                <w:rStyle w:val="Hyperlink"/>
                <w:rFonts w:ascii="Arial" w:hAnsi="Arial" w:cs="Arial"/>
                <w:color w:val="auto"/>
                <w:sz w:val="16"/>
                <w:szCs w:val="16"/>
              </w:rPr>
              <w:t xml:space="preserve"> </w:t>
            </w:r>
            <w:r w:rsidRPr="00A70931">
              <w:rPr>
                <w:rStyle w:val="Hyperlink"/>
                <w:rFonts w:ascii="Arial" w:hAnsi="Arial" w:cs="Arial"/>
                <w:color w:val="auto"/>
                <w:sz w:val="16"/>
                <w:szCs w:val="16"/>
              </w:rPr>
              <w:br/>
              <w:t xml:space="preserve"> </w:t>
            </w:r>
            <w:r w:rsidRPr="00A70931">
              <w:rPr>
                <w:rStyle w:val="Hyperlink"/>
                <w:rFonts w:ascii="Arial" w:hAnsi="Arial" w:cs="Arial"/>
                <w:i/>
                <w:iCs/>
                <w:color w:val="auto"/>
                <w:sz w:val="16"/>
                <w:szCs w:val="16"/>
              </w:rPr>
              <w:t>(Op grond van de Sim alleen subsidiabel onder voorwaarden (als kernwaarde): uitsluitend fruitbomencollecties (boomgaard of leifruit), voor zover aantoonbaar op een historische locatie, uit een voor de monumentale waarde relevante historische fase en bestaande uit historische fruitrassen. Bij boomgaarden zijn ook het plantverband en de plantafstand relevant)</w:t>
            </w:r>
            <w:r w:rsidRPr="00A70931">
              <w:rPr>
                <w:rStyle w:val="Hyperlink"/>
                <w:rFonts w:ascii="Arial" w:hAnsi="Arial" w:cs="Arial"/>
                <w:color w:val="auto"/>
                <w:sz w:val="16"/>
                <w:szCs w:val="16"/>
              </w:rPr>
              <w:t xml:space="preserve"> </w:t>
            </w:r>
          </w:p>
        </w:tc>
        <w:tc>
          <w:tcPr>
            <w:tcW w:w="4215" w:type="dxa"/>
            <w:tcBorders>
              <w:top w:val="single" w:color="auto" w:sz="4" w:space="0"/>
              <w:left w:val="single" w:color="auto" w:sz="4" w:space="0"/>
              <w:bottom w:val="single" w:color="auto" w:sz="4" w:space="0"/>
              <w:right w:val="single" w:color="auto" w:sz="4" w:space="0"/>
            </w:tcBorders>
          </w:tcPr>
          <w:p w:rsidRPr="00A70931" w:rsidR="004E0DBA" w:rsidP="00021FB1" w:rsidRDefault="004E0DBA" w14:paraId="089AD7E1" w14:textId="77777777">
            <w:pPr>
              <w:widowControl w:val="0"/>
              <w:autoSpaceDE w:val="0"/>
              <w:autoSpaceDN w:val="0"/>
              <w:adjustRightInd w:val="0"/>
              <w:spacing w:line="240" w:lineRule="auto"/>
              <w:rPr>
                <w:rStyle w:val="Hyperlink"/>
                <w:rFonts w:ascii="Arial" w:hAnsi="Arial" w:cs="Arial"/>
                <w:color w:val="auto"/>
                <w:sz w:val="16"/>
                <w:szCs w:val="16"/>
              </w:rPr>
            </w:pPr>
            <w:r w:rsidRPr="00A70931">
              <w:rPr>
                <w:rStyle w:val="Hyperlink"/>
                <w:rFonts w:ascii="Arial" w:hAnsi="Arial" w:cs="Arial"/>
                <w:color w:val="auto"/>
                <w:sz w:val="16"/>
                <w:szCs w:val="16"/>
              </w:rPr>
              <w:t xml:space="preserve"> </w:t>
            </w:r>
            <w:r w:rsidRPr="00A70931">
              <w:rPr>
                <w:rStyle w:val="Hyperlink"/>
                <w:rFonts w:ascii="Arial" w:hAnsi="Arial" w:cs="Arial"/>
                <w:b/>
                <w:bCs/>
                <w:i/>
                <w:iCs/>
                <w:color w:val="auto"/>
                <w:sz w:val="16"/>
                <w:szCs w:val="16"/>
              </w:rPr>
              <w:t>Restauratie</w:t>
            </w:r>
            <w:r w:rsidRPr="00A70931">
              <w:rPr>
                <w:rStyle w:val="Hyperlink"/>
                <w:rFonts w:ascii="Arial" w:hAnsi="Arial" w:cs="Arial"/>
                <w:color w:val="auto"/>
                <w:sz w:val="16"/>
                <w:szCs w:val="16"/>
              </w:rPr>
              <w:t xml:space="preserve"> </w:t>
            </w:r>
            <w:r w:rsidRPr="00A70931">
              <w:rPr>
                <w:rStyle w:val="Hyperlink"/>
                <w:rFonts w:ascii="Arial" w:hAnsi="Arial" w:cs="Arial"/>
                <w:color w:val="auto"/>
                <w:sz w:val="16"/>
                <w:szCs w:val="16"/>
              </w:rPr>
              <w:br/>
              <w:t xml:space="preserve"> </w:t>
            </w:r>
            <w:r w:rsidRPr="00A70931">
              <w:rPr>
                <w:rStyle w:val="Hyperlink"/>
                <w:rFonts w:ascii="Arial" w:hAnsi="Arial" w:cs="Arial"/>
                <w:i/>
                <w:iCs/>
                <w:color w:val="auto"/>
                <w:sz w:val="16"/>
                <w:szCs w:val="16"/>
              </w:rPr>
              <w:t>(Niet subsidiabel op grond van de Sim)</w:t>
            </w:r>
            <w:r w:rsidRPr="00A70931">
              <w:rPr>
                <w:rStyle w:val="Hyperlink"/>
                <w:rFonts w:ascii="Arial" w:hAnsi="Arial" w:cs="Arial"/>
                <w:color w:val="auto"/>
                <w:sz w:val="16"/>
                <w:szCs w:val="16"/>
              </w:rPr>
              <w:t xml:space="preserve"> </w:t>
            </w:r>
          </w:p>
        </w:tc>
      </w:tr>
      <w:tr w:rsidRPr="00A70931" w:rsidR="004E0DBA" w:rsidTr="00021FB1" w14:paraId="261CB0A6" w14:textId="77777777">
        <w:tc>
          <w:tcPr>
            <w:tcW w:w="5115" w:type="dxa"/>
            <w:tcBorders>
              <w:top w:val="single" w:color="auto" w:sz="4" w:space="0"/>
              <w:left w:val="single" w:color="auto" w:sz="4" w:space="0"/>
              <w:bottom w:val="single" w:color="auto" w:sz="4" w:space="0"/>
              <w:right w:val="single" w:color="auto" w:sz="4" w:space="0"/>
            </w:tcBorders>
          </w:tcPr>
          <w:p w:rsidRPr="00A70931" w:rsidR="004E0DBA" w:rsidP="00021FB1" w:rsidRDefault="004E0DBA" w14:paraId="5A04FEF2" w14:textId="7B7993D3">
            <w:pPr>
              <w:widowControl w:val="0"/>
              <w:autoSpaceDE w:val="0"/>
              <w:autoSpaceDN w:val="0"/>
              <w:adjustRightInd w:val="0"/>
              <w:spacing w:line="240" w:lineRule="auto"/>
              <w:rPr>
                <w:rStyle w:val="Hyperlink"/>
                <w:rFonts w:ascii="Arial" w:hAnsi="Arial" w:cs="Arial"/>
                <w:color w:val="auto"/>
                <w:sz w:val="16"/>
                <w:szCs w:val="16"/>
              </w:rPr>
            </w:pPr>
            <w:r w:rsidRPr="00A70931">
              <w:rPr>
                <w:rStyle w:val="Hyperlink"/>
                <w:rFonts w:ascii="Arial" w:hAnsi="Arial" w:cs="Arial"/>
                <w:color w:val="auto"/>
                <w:sz w:val="16"/>
                <w:szCs w:val="16"/>
              </w:rPr>
              <w:t>– snoeien, leiden en bemesten met organische meststoffen van fruitbomen</w:t>
            </w:r>
            <w:r w:rsidRPr="00A70931">
              <w:rPr>
                <w:rStyle w:val="Hyperlink"/>
                <w:rFonts w:ascii="Arial" w:hAnsi="Arial" w:cs="Arial"/>
                <w:color w:val="auto"/>
                <w:sz w:val="16"/>
                <w:szCs w:val="16"/>
              </w:rPr>
              <w:br/>
              <w:t>– incidenteel kappen van zieke bomen</w:t>
            </w:r>
            <w:r w:rsidRPr="00A70931">
              <w:rPr>
                <w:rStyle w:val="Hyperlink"/>
                <w:rFonts w:ascii="Arial" w:hAnsi="Arial" w:cs="Arial"/>
                <w:color w:val="auto"/>
                <w:sz w:val="16"/>
                <w:szCs w:val="16"/>
              </w:rPr>
              <w:br/>
              <w:t>– inboeten, water geven gedurende maximaal drie jaar en beschermen van jonge aanplant tegen vee of wild</w:t>
            </w:r>
          </w:p>
        </w:tc>
        <w:tc>
          <w:tcPr>
            <w:tcW w:w="4215" w:type="dxa"/>
            <w:tcBorders>
              <w:top w:val="single" w:color="auto" w:sz="4" w:space="0"/>
              <w:left w:val="single" w:color="auto" w:sz="4" w:space="0"/>
              <w:bottom w:val="single" w:color="auto" w:sz="4" w:space="0"/>
              <w:right w:val="single" w:color="auto" w:sz="4" w:space="0"/>
            </w:tcBorders>
          </w:tcPr>
          <w:p w:rsidRPr="00A70931" w:rsidR="004E0DBA" w:rsidP="00021FB1" w:rsidRDefault="004E0DBA" w14:paraId="0CB56627" w14:textId="77777777">
            <w:pPr>
              <w:widowControl w:val="0"/>
              <w:autoSpaceDE w:val="0"/>
              <w:autoSpaceDN w:val="0"/>
              <w:adjustRightInd w:val="0"/>
              <w:spacing w:line="240" w:lineRule="auto"/>
              <w:rPr>
                <w:rStyle w:val="Hyperlink"/>
                <w:rFonts w:ascii="Arial" w:hAnsi="Arial" w:cs="Arial"/>
                <w:color w:val="auto"/>
                <w:sz w:val="16"/>
                <w:szCs w:val="16"/>
              </w:rPr>
            </w:pPr>
            <w:r w:rsidRPr="00A70931">
              <w:rPr>
                <w:rStyle w:val="Hyperlink"/>
                <w:rFonts w:ascii="Arial" w:hAnsi="Arial" w:cs="Arial"/>
                <w:color w:val="auto"/>
                <w:sz w:val="16"/>
                <w:szCs w:val="16"/>
              </w:rPr>
              <w:t>– vervanging van een deel van de fruitbomen collectie door nieuwe aanplant, waarbij gelet wordt op de historische locatie, de tuinfase, de historische fruitrassen, het plantverband en de plantafstand</w:t>
            </w:r>
            <w:r w:rsidRPr="00A70931">
              <w:rPr>
                <w:rStyle w:val="Hyperlink"/>
                <w:rFonts w:ascii="Arial" w:hAnsi="Arial" w:cs="Arial"/>
                <w:color w:val="auto"/>
                <w:sz w:val="16"/>
                <w:szCs w:val="16"/>
              </w:rPr>
              <w:br/>
              <w:t xml:space="preserve">– vervanging van de volledige fruitbomencollectie </w:t>
            </w:r>
            <w:r w:rsidRPr="00A70931">
              <w:rPr>
                <w:rStyle w:val="Hyperlink"/>
                <w:rFonts w:ascii="Arial" w:hAnsi="Arial" w:cs="Arial"/>
                <w:color w:val="auto"/>
                <w:sz w:val="16"/>
                <w:szCs w:val="16"/>
              </w:rPr>
              <w:lastRenderedPageBreak/>
              <w:t xml:space="preserve">(boomgaard of leifruit) door nieuwe aanplant en water geven gedurende maximaal drie jaar, mits geadviseerd door de minister </w:t>
            </w:r>
          </w:p>
        </w:tc>
      </w:tr>
    </w:tbl>
    <w:p w:rsidRPr="00A70931" w:rsidR="004E0DBA" w:rsidP="004E0DBA" w:rsidRDefault="004E0DBA" w14:paraId="3C78A530" w14:textId="77777777"/>
    <w:p w:rsidRPr="00A70931" w:rsidR="004E0DBA" w:rsidP="006D5A0D" w:rsidRDefault="004E0DBA" w14:paraId="56ABBCC5" w14:textId="77777777"/>
    <w:p w:rsidRPr="00A70931" w:rsidR="004E0DBA" w:rsidP="006D5A0D" w:rsidRDefault="004E0DBA" w14:paraId="3EB7A5FE" w14:textId="77777777"/>
    <w:p w:rsidRPr="00A70931" w:rsidR="006D5A0D" w:rsidP="006D5A0D" w:rsidRDefault="004E0DBA" w14:paraId="30220DDB" w14:textId="33C2C830">
      <w:r w:rsidRPr="00A70931">
        <w:t>9</w:t>
      </w:r>
      <w:r w:rsidRPr="00A70931" w:rsidR="006D5A0D">
        <w:t xml:space="preserve">. In paragraaf ’92 GROENE MONUMENTEN (parken, tuinen, e.d.)’ (nieuw) wordt </w:t>
      </w:r>
    </w:p>
    <w:p w:rsidRPr="00A70931" w:rsidR="006D5A0D" w:rsidP="006D5A0D" w:rsidRDefault="006D5A0D" w14:paraId="5EB8E4C8" w14:textId="77777777"/>
    <w:p w:rsidR="00CE1A11" w:rsidP="006D5A0D" w:rsidRDefault="006D5A0D" w14:paraId="17ED2511" w14:textId="77777777">
      <w:pPr>
        <w:widowControl w:val="0"/>
        <w:autoSpaceDE w:val="0"/>
        <w:autoSpaceDN w:val="0"/>
        <w:adjustRightInd w:val="0"/>
        <w:spacing w:line="240" w:lineRule="auto"/>
        <w:ind w:left="640"/>
        <w:rPr>
          <w:rFonts w:ascii="Arial" w:hAnsi="Arial" w:cs="Arial"/>
          <w:sz w:val="20"/>
          <w:szCs w:val="20"/>
        </w:rPr>
      </w:pPr>
      <w:r w:rsidRPr="00A70931">
        <w:rPr>
          <w:rFonts w:ascii="Arial" w:hAnsi="Arial" w:cs="Arial"/>
          <w:sz w:val="20"/>
          <w:szCs w:val="20"/>
        </w:rPr>
        <w:t xml:space="preserve">Andere elementen in de groenaanleg: </w:t>
      </w:r>
    </w:p>
    <w:p w:rsidR="00CE1A11" w:rsidP="006D5A0D" w:rsidRDefault="00CE1A11" w14:paraId="2F6C7BB9" w14:textId="77777777">
      <w:pPr>
        <w:widowControl w:val="0"/>
        <w:autoSpaceDE w:val="0"/>
        <w:autoSpaceDN w:val="0"/>
        <w:adjustRightInd w:val="0"/>
        <w:spacing w:line="240" w:lineRule="auto"/>
        <w:ind w:left="640"/>
        <w:rPr>
          <w:rFonts w:ascii="Arial" w:hAnsi="Arial" w:cs="Arial"/>
          <w:sz w:val="20"/>
          <w:szCs w:val="20"/>
        </w:rPr>
      </w:pPr>
    </w:p>
    <w:p w:rsidRPr="00A70931" w:rsidR="006D5A0D" w:rsidP="006D5A0D" w:rsidRDefault="006D5A0D" w14:paraId="1E3173DD" w14:textId="7FB3CA80">
      <w:pPr>
        <w:widowControl w:val="0"/>
        <w:autoSpaceDE w:val="0"/>
        <w:autoSpaceDN w:val="0"/>
        <w:adjustRightInd w:val="0"/>
        <w:spacing w:line="240" w:lineRule="auto"/>
        <w:ind w:left="640"/>
        <w:rPr>
          <w:rFonts w:ascii="Arial" w:hAnsi="Arial" w:cs="Arial"/>
          <w:sz w:val="20"/>
          <w:szCs w:val="20"/>
        </w:rPr>
      </w:pPr>
      <w:r w:rsidRPr="00A70931">
        <w:rPr>
          <w:rFonts w:ascii="Arial" w:hAnsi="Arial" w:cs="Arial"/>
          <w:i/>
          <w:iCs/>
          <w:sz w:val="20"/>
          <w:szCs w:val="20"/>
        </w:rPr>
        <w:t>Aardwerken (voor aardwerken zonder beschermde groenaanleg zie 17. Terreininrichting)</w:t>
      </w:r>
      <w:r w:rsidRPr="00A70931">
        <w:rPr>
          <w:rFonts w:ascii="Arial" w:hAnsi="Arial" w:cs="Arial"/>
          <w:sz w:val="20"/>
          <w:szCs w:val="20"/>
        </w:rPr>
        <w:t xml:space="preserve"> </w:t>
      </w:r>
      <w:r w:rsidRPr="00A70931">
        <w:rPr>
          <w:rFonts w:ascii="Arial" w:hAnsi="Arial" w:cs="Arial"/>
          <w:sz w:val="20"/>
          <w:szCs w:val="20"/>
        </w:rPr>
        <w:br/>
      </w:r>
    </w:p>
    <w:p w:rsidRPr="00A70931" w:rsidR="006D5A0D" w:rsidP="006D5A0D" w:rsidRDefault="006D5A0D" w14:paraId="6A36A4E6" w14:textId="77777777">
      <w:pPr>
        <w:widowControl w:val="0"/>
        <w:autoSpaceDE w:val="0"/>
        <w:autoSpaceDN w:val="0"/>
        <w:adjustRightInd w:val="0"/>
        <w:spacing w:line="240" w:lineRule="auto"/>
        <w:rPr>
          <w:rFonts w:ascii="Times New Roman" w:hAnsi="Times New Roman"/>
        </w:rPr>
      </w:pPr>
    </w:p>
    <w:tbl>
      <w:tblPr>
        <w:tblW w:w="0" w:type="auto"/>
        <w:tblInd w:w="70" w:type="dxa"/>
        <w:tblLayout w:type="fixed"/>
        <w:tblCellMar>
          <w:top w:w="70" w:type="dxa"/>
          <w:left w:w="70" w:type="dxa"/>
          <w:bottom w:w="70" w:type="dxa"/>
          <w:right w:w="70" w:type="dxa"/>
        </w:tblCellMar>
        <w:tblLook w:val="0000" w:firstRow="0" w:lastRow="0" w:firstColumn="0" w:lastColumn="0" w:noHBand="0" w:noVBand="0"/>
      </w:tblPr>
      <w:tblGrid>
        <w:gridCol w:w="5115"/>
        <w:gridCol w:w="4215"/>
      </w:tblGrid>
      <w:tr w:rsidRPr="00A70931" w:rsidR="00A70931" w:rsidTr="0069217E" w14:paraId="339A5042" w14:textId="77777777">
        <w:tc>
          <w:tcPr>
            <w:tcW w:w="5115" w:type="dxa"/>
            <w:tcBorders>
              <w:top w:val="single" w:color="auto" w:sz="4" w:space="0"/>
              <w:left w:val="single" w:color="auto" w:sz="4" w:space="0"/>
              <w:bottom w:val="single" w:color="auto" w:sz="4" w:space="0"/>
              <w:right w:val="single" w:color="auto" w:sz="4" w:space="0"/>
            </w:tcBorders>
          </w:tcPr>
          <w:p w:rsidRPr="00A70931" w:rsidR="006D5A0D" w:rsidP="0069217E" w:rsidRDefault="006D5A0D" w14:paraId="4D60ED8F" w14:textId="7D7D3599">
            <w:pPr>
              <w:widowControl w:val="0"/>
              <w:autoSpaceDE w:val="0"/>
              <w:autoSpaceDN w:val="0"/>
              <w:adjustRightInd w:val="0"/>
              <w:spacing w:line="240" w:lineRule="auto"/>
              <w:rPr>
                <w:rStyle w:val="Hyperlink"/>
                <w:rFonts w:ascii="Arial" w:hAnsi="Arial" w:cs="Arial"/>
                <w:color w:val="auto"/>
                <w:sz w:val="16"/>
                <w:szCs w:val="16"/>
                <w:u w:val="none"/>
              </w:rPr>
            </w:pPr>
            <w:r w:rsidRPr="00A70931">
              <w:rPr>
                <w:rStyle w:val="Hyperlink"/>
                <w:rFonts w:ascii="Arial" w:hAnsi="Arial" w:cs="Arial"/>
                <w:color w:val="auto"/>
                <w:sz w:val="16"/>
                <w:szCs w:val="16"/>
                <w:u w:val="none"/>
              </w:rPr>
              <w:t xml:space="preserve"> </w:t>
            </w:r>
            <w:r w:rsidRPr="00A70931">
              <w:rPr>
                <w:rStyle w:val="Hyperlink"/>
                <w:rFonts w:ascii="Arial" w:hAnsi="Arial" w:cs="Arial"/>
                <w:b/>
                <w:bCs/>
                <w:i/>
                <w:iCs/>
                <w:color w:val="auto"/>
                <w:sz w:val="16"/>
                <w:szCs w:val="16"/>
                <w:u w:val="none"/>
              </w:rPr>
              <w:t>Onderhoud</w:t>
            </w:r>
            <w:r w:rsidRPr="00A70931">
              <w:rPr>
                <w:rStyle w:val="Hyperlink"/>
                <w:rFonts w:ascii="Arial" w:hAnsi="Arial" w:cs="Arial"/>
                <w:color w:val="auto"/>
                <w:sz w:val="16"/>
                <w:szCs w:val="16"/>
                <w:u w:val="none"/>
              </w:rPr>
              <w:t xml:space="preserve"> </w:t>
            </w:r>
            <w:r w:rsidRPr="00A70931">
              <w:rPr>
                <w:rStyle w:val="Hyperlink"/>
                <w:rFonts w:ascii="Arial" w:hAnsi="Arial" w:cs="Arial"/>
                <w:color w:val="auto"/>
                <w:sz w:val="16"/>
                <w:szCs w:val="16"/>
                <w:u w:val="none"/>
              </w:rPr>
              <w:br/>
              <w:t xml:space="preserve"> </w:t>
            </w:r>
            <w:r w:rsidRPr="00A70931">
              <w:rPr>
                <w:rStyle w:val="Hyperlink"/>
                <w:rFonts w:ascii="Arial" w:hAnsi="Arial" w:cs="Arial"/>
                <w:i/>
                <w:iCs/>
                <w:color w:val="auto"/>
                <w:sz w:val="16"/>
                <w:szCs w:val="16"/>
                <w:u w:val="none"/>
              </w:rPr>
              <w:t>(Op grond van de Sim alleen subsidiabel onder voorwaarden (als kernwaarde): aardwerken die beeldbepalend zijn in een groenaanleg en die vanuit de ontwerpgedachte van de aanleg een belangrijke ruimtelijke functie hebben op hun specifieke locatie, bijvoorbeeld in verdedigingslinies of Japanse tuinen)</w:t>
            </w:r>
            <w:r w:rsidRPr="00A70931">
              <w:rPr>
                <w:rStyle w:val="Hyperlink"/>
                <w:rFonts w:ascii="Arial" w:hAnsi="Arial" w:cs="Arial"/>
                <w:color w:val="auto"/>
                <w:sz w:val="16"/>
                <w:szCs w:val="16"/>
                <w:u w:val="none"/>
              </w:rPr>
              <w:t xml:space="preserve"> </w:t>
            </w:r>
          </w:p>
        </w:tc>
        <w:tc>
          <w:tcPr>
            <w:tcW w:w="4215" w:type="dxa"/>
            <w:tcBorders>
              <w:top w:val="single" w:color="auto" w:sz="4" w:space="0"/>
              <w:left w:val="single" w:color="auto" w:sz="4" w:space="0"/>
              <w:bottom w:val="single" w:color="auto" w:sz="4" w:space="0"/>
              <w:right w:val="single" w:color="auto" w:sz="4" w:space="0"/>
            </w:tcBorders>
          </w:tcPr>
          <w:p w:rsidRPr="00A70931" w:rsidR="006D5A0D" w:rsidP="0069217E" w:rsidRDefault="006D5A0D" w14:paraId="1A867745" w14:textId="77777777">
            <w:pPr>
              <w:widowControl w:val="0"/>
              <w:autoSpaceDE w:val="0"/>
              <w:autoSpaceDN w:val="0"/>
              <w:adjustRightInd w:val="0"/>
              <w:spacing w:line="240" w:lineRule="auto"/>
              <w:rPr>
                <w:rStyle w:val="Hyperlink"/>
                <w:rFonts w:ascii="Arial" w:hAnsi="Arial" w:cs="Arial"/>
                <w:color w:val="auto"/>
                <w:sz w:val="16"/>
                <w:szCs w:val="16"/>
                <w:u w:val="none"/>
              </w:rPr>
            </w:pPr>
            <w:r w:rsidRPr="00A70931">
              <w:rPr>
                <w:rStyle w:val="Hyperlink"/>
                <w:rFonts w:ascii="Arial" w:hAnsi="Arial" w:cs="Arial"/>
                <w:color w:val="auto"/>
                <w:sz w:val="16"/>
                <w:szCs w:val="16"/>
                <w:u w:val="none"/>
              </w:rPr>
              <w:t xml:space="preserve"> </w:t>
            </w:r>
            <w:r w:rsidRPr="00A70931">
              <w:rPr>
                <w:rStyle w:val="Hyperlink"/>
                <w:rFonts w:ascii="Arial" w:hAnsi="Arial" w:cs="Arial"/>
                <w:b/>
                <w:bCs/>
                <w:i/>
                <w:iCs/>
                <w:color w:val="auto"/>
                <w:sz w:val="16"/>
                <w:szCs w:val="16"/>
                <w:u w:val="none"/>
              </w:rPr>
              <w:t>Restauratie</w:t>
            </w:r>
            <w:r w:rsidRPr="00A70931">
              <w:rPr>
                <w:rStyle w:val="Hyperlink"/>
                <w:rFonts w:ascii="Arial" w:hAnsi="Arial" w:cs="Arial"/>
                <w:color w:val="auto"/>
                <w:sz w:val="16"/>
                <w:szCs w:val="16"/>
                <w:u w:val="none"/>
              </w:rPr>
              <w:t xml:space="preserve"> </w:t>
            </w:r>
            <w:r w:rsidRPr="00A70931">
              <w:rPr>
                <w:rStyle w:val="Hyperlink"/>
                <w:rFonts w:ascii="Arial" w:hAnsi="Arial" w:cs="Arial"/>
                <w:color w:val="auto"/>
                <w:sz w:val="16"/>
                <w:szCs w:val="16"/>
                <w:u w:val="none"/>
              </w:rPr>
              <w:br/>
              <w:t xml:space="preserve"> </w:t>
            </w:r>
            <w:r w:rsidRPr="00A70931">
              <w:rPr>
                <w:rStyle w:val="Hyperlink"/>
                <w:rFonts w:ascii="Arial" w:hAnsi="Arial" w:cs="Arial"/>
                <w:i/>
                <w:iCs/>
                <w:color w:val="auto"/>
                <w:sz w:val="16"/>
                <w:szCs w:val="16"/>
                <w:u w:val="none"/>
              </w:rPr>
              <w:t>(Niet subsidiabel op grond van de Sim)</w:t>
            </w:r>
            <w:r w:rsidRPr="00A70931">
              <w:rPr>
                <w:rStyle w:val="Hyperlink"/>
                <w:rFonts w:ascii="Arial" w:hAnsi="Arial" w:cs="Arial"/>
                <w:color w:val="auto"/>
                <w:sz w:val="16"/>
                <w:szCs w:val="16"/>
                <w:u w:val="none"/>
              </w:rPr>
              <w:t xml:space="preserve"> </w:t>
            </w:r>
          </w:p>
        </w:tc>
      </w:tr>
      <w:tr w:rsidRPr="00A70931" w:rsidR="006D5A0D" w:rsidTr="0069217E" w14:paraId="0BB6FC50" w14:textId="77777777">
        <w:tc>
          <w:tcPr>
            <w:tcW w:w="5115" w:type="dxa"/>
            <w:tcBorders>
              <w:top w:val="single" w:color="auto" w:sz="4" w:space="0"/>
              <w:left w:val="single" w:color="auto" w:sz="4" w:space="0"/>
              <w:bottom w:val="single" w:color="auto" w:sz="4" w:space="0"/>
              <w:right w:val="single" w:color="auto" w:sz="4" w:space="0"/>
            </w:tcBorders>
          </w:tcPr>
          <w:p w:rsidRPr="00A70931" w:rsidR="006D5A0D" w:rsidP="0069217E" w:rsidRDefault="006D5A0D" w14:paraId="4205C4AD" w14:textId="77777777">
            <w:pPr>
              <w:widowControl w:val="0"/>
              <w:autoSpaceDE w:val="0"/>
              <w:autoSpaceDN w:val="0"/>
              <w:adjustRightInd w:val="0"/>
              <w:spacing w:line="240" w:lineRule="auto"/>
              <w:rPr>
                <w:rStyle w:val="Hyperlink"/>
                <w:rFonts w:ascii="Arial" w:hAnsi="Arial" w:cs="Arial"/>
                <w:color w:val="auto"/>
                <w:sz w:val="16"/>
                <w:szCs w:val="16"/>
                <w:u w:val="none"/>
              </w:rPr>
            </w:pPr>
            <w:r w:rsidRPr="00A70931">
              <w:rPr>
                <w:rStyle w:val="Hyperlink"/>
                <w:rFonts w:ascii="Arial" w:hAnsi="Arial" w:cs="Arial"/>
                <w:color w:val="auto"/>
                <w:sz w:val="16"/>
                <w:szCs w:val="16"/>
                <w:u w:val="none"/>
              </w:rPr>
              <w:t xml:space="preserve">– onderhoud van aardwerken met inbegrip van het maaien van taluds (maximaal twee keer per jaar) </w:t>
            </w:r>
          </w:p>
        </w:tc>
        <w:tc>
          <w:tcPr>
            <w:tcW w:w="4215" w:type="dxa"/>
            <w:tcBorders>
              <w:top w:val="single" w:color="auto" w:sz="4" w:space="0"/>
              <w:left w:val="single" w:color="auto" w:sz="4" w:space="0"/>
              <w:bottom w:val="single" w:color="auto" w:sz="4" w:space="0"/>
              <w:right w:val="single" w:color="auto" w:sz="4" w:space="0"/>
            </w:tcBorders>
          </w:tcPr>
          <w:p w:rsidRPr="00A70931" w:rsidR="006D5A0D" w:rsidP="0069217E" w:rsidRDefault="006D5A0D" w14:paraId="7256EC5F" w14:textId="77777777">
            <w:pPr>
              <w:widowControl w:val="0"/>
              <w:autoSpaceDE w:val="0"/>
              <w:autoSpaceDN w:val="0"/>
              <w:adjustRightInd w:val="0"/>
              <w:spacing w:line="240" w:lineRule="auto"/>
              <w:rPr>
                <w:rStyle w:val="Hyperlink"/>
                <w:rFonts w:ascii="Arial" w:hAnsi="Arial" w:cs="Arial"/>
                <w:color w:val="auto"/>
                <w:sz w:val="16"/>
                <w:szCs w:val="16"/>
                <w:u w:val="none"/>
              </w:rPr>
            </w:pPr>
            <w:r w:rsidRPr="00A70931">
              <w:rPr>
                <w:rStyle w:val="Hyperlink"/>
                <w:rFonts w:ascii="Arial" w:hAnsi="Arial" w:cs="Arial"/>
                <w:color w:val="auto"/>
                <w:sz w:val="16"/>
                <w:szCs w:val="16"/>
                <w:u w:val="none"/>
              </w:rPr>
              <w:t xml:space="preserve">– herstel van reliëf door het aanvullen van terreingedeelten die aan erosie of inklinking onderhevig zijn geweest </w:t>
            </w:r>
          </w:p>
        </w:tc>
      </w:tr>
    </w:tbl>
    <w:p w:rsidRPr="00A70931" w:rsidR="006D5A0D" w:rsidP="006D5A0D" w:rsidRDefault="006D5A0D" w14:paraId="5F404997" w14:textId="77777777"/>
    <w:p w:rsidRPr="00A70931" w:rsidR="006D5A0D" w:rsidP="006D5A0D" w:rsidRDefault="006D5A0D" w14:paraId="73344DEF" w14:textId="77777777"/>
    <w:p w:rsidRPr="00A70931" w:rsidR="006D5A0D" w:rsidP="006D5A0D" w:rsidRDefault="006D5A0D" w14:paraId="6B1102A8" w14:textId="4016705D">
      <w:r w:rsidRPr="00A70931">
        <w:t>vervangen door:</w:t>
      </w:r>
      <w:r w:rsidRPr="00A70931">
        <w:br/>
      </w:r>
    </w:p>
    <w:p w:rsidR="00CE1A11" w:rsidP="006D5A0D" w:rsidRDefault="006D5A0D" w14:paraId="16321CB1" w14:textId="77777777">
      <w:pPr>
        <w:widowControl w:val="0"/>
        <w:autoSpaceDE w:val="0"/>
        <w:autoSpaceDN w:val="0"/>
        <w:adjustRightInd w:val="0"/>
        <w:spacing w:line="240" w:lineRule="auto"/>
        <w:ind w:left="640"/>
        <w:rPr>
          <w:rFonts w:ascii="Arial" w:hAnsi="Arial" w:cs="Arial"/>
          <w:sz w:val="20"/>
          <w:szCs w:val="20"/>
        </w:rPr>
      </w:pPr>
      <w:r w:rsidRPr="00A70931">
        <w:rPr>
          <w:rFonts w:ascii="Arial" w:hAnsi="Arial" w:cs="Arial"/>
          <w:sz w:val="20"/>
          <w:szCs w:val="20"/>
        </w:rPr>
        <w:t xml:space="preserve">Andere elementen in de groenaanleg: </w:t>
      </w:r>
    </w:p>
    <w:p w:rsidR="00CE1A11" w:rsidP="006D5A0D" w:rsidRDefault="00CE1A11" w14:paraId="1A155E47" w14:textId="77777777">
      <w:pPr>
        <w:widowControl w:val="0"/>
        <w:autoSpaceDE w:val="0"/>
        <w:autoSpaceDN w:val="0"/>
        <w:adjustRightInd w:val="0"/>
        <w:spacing w:line="240" w:lineRule="auto"/>
        <w:ind w:left="640"/>
        <w:rPr>
          <w:rFonts w:ascii="Arial" w:hAnsi="Arial" w:cs="Arial"/>
          <w:sz w:val="20"/>
          <w:szCs w:val="20"/>
        </w:rPr>
      </w:pPr>
    </w:p>
    <w:p w:rsidRPr="00A70931" w:rsidR="006D5A0D" w:rsidP="006D5A0D" w:rsidRDefault="006D5A0D" w14:paraId="76B29CC2" w14:textId="1B836062">
      <w:pPr>
        <w:widowControl w:val="0"/>
        <w:autoSpaceDE w:val="0"/>
        <w:autoSpaceDN w:val="0"/>
        <w:adjustRightInd w:val="0"/>
        <w:spacing w:line="240" w:lineRule="auto"/>
        <w:ind w:left="640"/>
        <w:rPr>
          <w:rFonts w:ascii="Arial" w:hAnsi="Arial" w:cs="Arial"/>
          <w:sz w:val="20"/>
          <w:szCs w:val="20"/>
        </w:rPr>
      </w:pPr>
      <w:r w:rsidRPr="00A70931">
        <w:rPr>
          <w:rFonts w:ascii="Arial" w:hAnsi="Arial" w:cs="Arial"/>
          <w:i/>
          <w:iCs/>
          <w:sz w:val="20"/>
          <w:szCs w:val="20"/>
        </w:rPr>
        <w:t>Aardwerken (voor aardwerken die geen onderdeel zijn van een beschermde groenaanleg zie 17. Terreininrichting)</w:t>
      </w:r>
      <w:r w:rsidRPr="00A70931">
        <w:rPr>
          <w:rFonts w:ascii="Arial" w:hAnsi="Arial" w:cs="Arial"/>
          <w:sz w:val="20"/>
          <w:szCs w:val="20"/>
        </w:rPr>
        <w:t xml:space="preserve"> </w:t>
      </w:r>
      <w:r w:rsidRPr="00A70931">
        <w:rPr>
          <w:rFonts w:ascii="Arial" w:hAnsi="Arial" w:cs="Arial"/>
          <w:sz w:val="20"/>
          <w:szCs w:val="20"/>
        </w:rPr>
        <w:br/>
      </w:r>
    </w:p>
    <w:p w:rsidRPr="00A70931" w:rsidR="006D5A0D" w:rsidP="006D5A0D" w:rsidRDefault="006D5A0D" w14:paraId="3D34C187" w14:textId="77777777">
      <w:pPr>
        <w:widowControl w:val="0"/>
        <w:autoSpaceDE w:val="0"/>
        <w:autoSpaceDN w:val="0"/>
        <w:adjustRightInd w:val="0"/>
        <w:spacing w:line="240" w:lineRule="auto"/>
        <w:rPr>
          <w:rFonts w:ascii="Times New Roman" w:hAnsi="Times New Roman"/>
        </w:rPr>
      </w:pPr>
    </w:p>
    <w:tbl>
      <w:tblPr>
        <w:tblW w:w="0" w:type="auto"/>
        <w:tblInd w:w="70" w:type="dxa"/>
        <w:tblLayout w:type="fixed"/>
        <w:tblCellMar>
          <w:top w:w="70" w:type="dxa"/>
          <w:left w:w="70" w:type="dxa"/>
          <w:bottom w:w="70" w:type="dxa"/>
          <w:right w:w="70" w:type="dxa"/>
        </w:tblCellMar>
        <w:tblLook w:val="0000" w:firstRow="0" w:lastRow="0" w:firstColumn="0" w:lastColumn="0" w:noHBand="0" w:noVBand="0"/>
      </w:tblPr>
      <w:tblGrid>
        <w:gridCol w:w="5115"/>
        <w:gridCol w:w="4215"/>
      </w:tblGrid>
      <w:tr w:rsidRPr="00A70931" w:rsidR="00A70931" w:rsidTr="0069217E" w14:paraId="7A313697" w14:textId="77777777">
        <w:tc>
          <w:tcPr>
            <w:tcW w:w="5115" w:type="dxa"/>
            <w:tcBorders>
              <w:top w:val="single" w:color="auto" w:sz="4" w:space="0"/>
              <w:left w:val="single" w:color="auto" w:sz="4" w:space="0"/>
              <w:bottom w:val="single" w:color="auto" w:sz="4" w:space="0"/>
              <w:right w:val="single" w:color="auto" w:sz="4" w:space="0"/>
            </w:tcBorders>
          </w:tcPr>
          <w:p w:rsidRPr="00A70931" w:rsidR="006D5A0D" w:rsidP="0069217E" w:rsidRDefault="006D5A0D" w14:paraId="2BF1260B" w14:textId="77777777">
            <w:pPr>
              <w:widowControl w:val="0"/>
              <w:autoSpaceDE w:val="0"/>
              <w:autoSpaceDN w:val="0"/>
              <w:adjustRightInd w:val="0"/>
              <w:spacing w:line="240" w:lineRule="auto"/>
              <w:rPr>
                <w:rStyle w:val="Hyperlink"/>
                <w:rFonts w:ascii="Arial" w:hAnsi="Arial" w:cs="Arial"/>
                <w:color w:val="auto"/>
                <w:sz w:val="16"/>
                <w:szCs w:val="16"/>
                <w:u w:val="none"/>
              </w:rPr>
            </w:pPr>
            <w:r w:rsidRPr="00A70931">
              <w:rPr>
                <w:rStyle w:val="Hyperlink"/>
                <w:rFonts w:ascii="Arial" w:hAnsi="Arial" w:cs="Arial"/>
                <w:color w:val="auto"/>
                <w:sz w:val="16"/>
                <w:szCs w:val="16"/>
                <w:u w:val="none"/>
              </w:rPr>
              <w:t xml:space="preserve"> </w:t>
            </w:r>
            <w:r w:rsidRPr="00A70931">
              <w:rPr>
                <w:rStyle w:val="Hyperlink"/>
                <w:rFonts w:ascii="Arial" w:hAnsi="Arial" w:cs="Arial"/>
                <w:b/>
                <w:bCs/>
                <w:i/>
                <w:iCs/>
                <w:color w:val="auto"/>
                <w:sz w:val="16"/>
                <w:szCs w:val="16"/>
                <w:u w:val="none"/>
              </w:rPr>
              <w:t>Onderhoud</w:t>
            </w:r>
            <w:r w:rsidRPr="00A70931">
              <w:rPr>
                <w:rStyle w:val="Hyperlink"/>
                <w:rFonts w:ascii="Arial" w:hAnsi="Arial" w:cs="Arial"/>
                <w:color w:val="auto"/>
                <w:sz w:val="16"/>
                <w:szCs w:val="16"/>
                <w:u w:val="none"/>
              </w:rPr>
              <w:t xml:space="preserve"> </w:t>
            </w:r>
            <w:r w:rsidRPr="00A70931">
              <w:rPr>
                <w:rStyle w:val="Hyperlink"/>
                <w:rFonts w:ascii="Arial" w:hAnsi="Arial" w:cs="Arial"/>
                <w:color w:val="auto"/>
                <w:sz w:val="16"/>
                <w:szCs w:val="16"/>
                <w:u w:val="none"/>
              </w:rPr>
              <w:br/>
              <w:t xml:space="preserve"> </w:t>
            </w:r>
            <w:r w:rsidRPr="00A70931">
              <w:rPr>
                <w:rStyle w:val="Hyperlink"/>
                <w:rFonts w:ascii="Arial" w:hAnsi="Arial" w:cs="Arial"/>
                <w:i/>
                <w:iCs/>
                <w:color w:val="auto"/>
                <w:sz w:val="16"/>
                <w:szCs w:val="16"/>
                <w:u w:val="none"/>
              </w:rPr>
              <w:t>(Op grond van de Sim alleen subsidiabel onder voorwaarden (als kernwaarde): aardwerken die beeldbepalend zijn in een groenaanleg en die vanuit de ontwerpgedachte van de aanleg een belangrijke ruimtelijke functie hebben op hun specifieke locatie, bijvoorbeeld als belvedère)</w:t>
            </w:r>
            <w:r w:rsidRPr="00A70931">
              <w:rPr>
                <w:rStyle w:val="Hyperlink"/>
                <w:rFonts w:ascii="Arial" w:hAnsi="Arial" w:cs="Arial"/>
                <w:color w:val="auto"/>
                <w:sz w:val="16"/>
                <w:szCs w:val="16"/>
                <w:u w:val="none"/>
              </w:rPr>
              <w:t xml:space="preserve"> </w:t>
            </w:r>
          </w:p>
        </w:tc>
        <w:tc>
          <w:tcPr>
            <w:tcW w:w="4215" w:type="dxa"/>
            <w:tcBorders>
              <w:top w:val="single" w:color="auto" w:sz="4" w:space="0"/>
              <w:left w:val="single" w:color="auto" w:sz="4" w:space="0"/>
              <w:bottom w:val="single" w:color="auto" w:sz="4" w:space="0"/>
              <w:right w:val="single" w:color="auto" w:sz="4" w:space="0"/>
            </w:tcBorders>
          </w:tcPr>
          <w:p w:rsidRPr="00A70931" w:rsidR="006D5A0D" w:rsidP="0069217E" w:rsidRDefault="006D5A0D" w14:paraId="5D4D5135" w14:textId="77777777">
            <w:pPr>
              <w:widowControl w:val="0"/>
              <w:autoSpaceDE w:val="0"/>
              <w:autoSpaceDN w:val="0"/>
              <w:adjustRightInd w:val="0"/>
              <w:spacing w:line="240" w:lineRule="auto"/>
              <w:rPr>
                <w:rStyle w:val="Hyperlink"/>
                <w:rFonts w:ascii="Arial" w:hAnsi="Arial" w:cs="Arial"/>
                <w:color w:val="auto"/>
                <w:sz w:val="16"/>
                <w:szCs w:val="16"/>
                <w:u w:val="none"/>
              </w:rPr>
            </w:pPr>
            <w:r w:rsidRPr="00A70931">
              <w:rPr>
                <w:rStyle w:val="Hyperlink"/>
                <w:rFonts w:ascii="Arial" w:hAnsi="Arial" w:cs="Arial"/>
                <w:color w:val="auto"/>
                <w:sz w:val="16"/>
                <w:szCs w:val="16"/>
                <w:u w:val="none"/>
              </w:rPr>
              <w:t xml:space="preserve"> </w:t>
            </w:r>
            <w:r w:rsidRPr="00A70931">
              <w:rPr>
                <w:rStyle w:val="Hyperlink"/>
                <w:rFonts w:ascii="Arial" w:hAnsi="Arial" w:cs="Arial"/>
                <w:b/>
                <w:bCs/>
                <w:i/>
                <w:iCs/>
                <w:color w:val="auto"/>
                <w:sz w:val="16"/>
                <w:szCs w:val="16"/>
                <w:u w:val="none"/>
              </w:rPr>
              <w:t>Restauratie</w:t>
            </w:r>
            <w:r w:rsidRPr="00A70931">
              <w:rPr>
                <w:rStyle w:val="Hyperlink"/>
                <w:rFonts w:ascii="Arial" w:hAnsi="Arial" w:cs="Arial"/>
                <w:color w:val="auto"/>
                <w:sz w:val="16"/>
                <w:szCs w:val="16"/>
                <w:u w:val="none"/>
              </w:rPr>
              <w:t xml:space="preserve"> </w:t>
            </w:r>
            <w:r w:rsidRPr="00A70931">
              <w:rPr>
                <w:rStyle w:val="Hyperlink"/>
                <w:rFonts w:ascii="Arial" w:hAnsi="Arial" w:cs="Arial"/>
                <w:color w:val="auto"/>
                <w:sz w:val="16"/>
                <w:szCs w:val="16"/>
                <w:u w:val="none"/>
              </w:rPr>
              <w:br/>
              <w:t xml:space="preserve"> </w:t>
            </w:r>
            <w:r w:rsidRPr="00A70931">
              <w:rPr>
                <w:rStyle w:val="Hyperlink"/>
                <w:rFonts w:ascii="Arial" w:hAnsi="Arial" w:cs="Arial"/>
                <w:i/>
                <w:iCs/>
                <w:color w:val="auto"/>
                <w:sz w:val="16"/>
                <w:szCs w:val="16"/>
                <w:u w:val="none"/>
              </w:rPr>
              <w:t>(Niet subsidiabel op grond van de Sim)</w:t>
            </w:r>
            <w:r w:rsidRPr="00A70931">
              <w:rPr>
                <w:rStyle w:val="Hyperlink"/>
                <w:rFonts w:ascii="Arial" w:hAnsi="Arial" w:cs="Arial"/>
                <w:color w:val="auto"/>
                <w:sz w:val="16"/>
                <w:szCs w:val="16"/>
                <w:u w:val="none"/>
              </w:rPr>
              <w:t xml:space="preserve"> </w:t>
            </w:r>
          </w:p>
        </w:tc>
      </w:tr>
      <w:tr w:rsidRPr="00A70931" w:rsidR="006D5A0D" w:rsidTr="0069217E" w14:paraId="46CD8FC1" w14:textId="77777777">
        <w:tc>
          <w:tcPr>
            <w:tcW w:w="5115" w:type="dxa"/>
            <w:tcBorders>
              <w:top w:val="single" w:color="auto" w:sz="4" w:space="0"/>
              <w:left w:val="single" w:color="auto" w:sz="4" w:space="0"/>
              <w:bottom w:val="single" w:color="auto" w:sz="4" w:space="0"/>
              <w:right w:val="single" w:color="auto" w:sz="4" w:space="0"/>
            </w:tcBorders>
          </w:tcPr>
          <w:p w:rsidRPr="00A70931" w:rsidR="006D5A0D" w:rsidP="0069217E" w:rsidRDefault="006D5A0D" w14:paraId="4D0844FA" w14:textId="77777777">
            <w:pPr>
              <w:widowControl w:val="0"/>
              <w:autoSpaceDE w:val="0"/>
              <w:autoSpaceDN w:val="0"/>
              <w:adjustRightInd w:val="0"/>
              <w:spacing w:line="240" w:lineRule="auto"/>
              <w:rPr>
                <w:rStyle w:val="Hyperlink"/>
                <w:rFonts w:ascii="Arial" w:hAnsi="Arial" w:cs="Arial"/>
                <w:color w:val="auto"/>
                <w:sz w:val="16"/>
                <w:szCs w:val="16"/>
                <w:u w:val="none"/>
              </w:rPr>
            </w:pPr>
            <w:r w:rsidRPr="00A70931">
              <w:rPr>
                <w:rStyle w:val="Hyperlink"/>
                <w:rFonts w:ascii="Arial" w:hAnsi="Arial" w:cs="Arial"/>
                <w:color w:val="auto"/>
                <w:sz w:val="16"/>
                <w:szCs w:val="16"/>
                <w:u w:val="none"/>
              </w:rPr>
              <w:t xml:space="preserve">– onderhoud van aardwerken met inbegrip van het maaien van taluds (maximaal twee keer per jaar) </w:t>
            </w:r>
          </w:p>
        </w:tc>
        <w:tc>
          <w:tcPr>
            <w:tcW w:w="4215" w:type="dxa"/>
            <w:tcBorders>
              <w:top w:val="single" w:color="auto" w:sz="4" w:space="0"/>
              <w:left w:val="single" w:color="auto" w:sz="4" w:space="0"/>
              <w:bottom w:val="single" w:color="auto" w:sz="4" w:space="0"/>
              <w:right w:val="single" w:color="auto" w:sz="4" w:space="0"/>
            </w:tcBorders>
          </w:tcPr>
          <w:p w:rsidRPr="00A70931" w:rsidR="006D5A0D" w:rsidP="0069217E" w:rsidRDefault="006D5A0D" w14:paraId="514B0A0E" w14:textId="77777777">
            <w:pPr>
              <w:widowControl w:val="0"/>
              <w:autoSpaceDE w:val="0"/>
              <w:autoSpaceDN w:val="0"/>
              <w:adjustRightInd w:val="0"/>
              <w:spacing w:line="240" w:lineRule="auto"/>
              <w:rPr>
                <w:rStyle w:val="Hyperlink"/>
                <w:rFonts w:ascii="Arial" w:hAnsi="Arial" w:cs="Arial"/>
                <w:color w:val="auto"/>
                <w:sz w:val="16"/>
                <w:szCs w:val="16"/>
                <w:u w:val="none"/>
              </w:rPr>
            </w:pPr>
            <w:r w:rsidRPr="00A70931">
              <w:rPr>
                <w:rStyle w:val="Hyperlink"/>
                <w:rFonts w:ascii="Arial" w:hAnsi="Arial" w:cs="Arial"/>
                <w:color w:val="auto"/>
                <w:sz w:val="16"/>
                <w:szCs w:val="16"/>
                <w:u w:val="none"/>
              </w:rPr>
              <w:t xml:space="preserve">– herstel van reliëf door het aanvullen van terreingedeelten die aan erosie of inklinking onderhevig zijn geweest </w:t>
            </w:r>
          </w:p>
        </w:tc>
      </w:tr>
    </w:tbl>
    <w:p w:rsidRPr="00A70931" w:rsidR="006D5A0D" w:rsidP="006D5A0D" w:rsidRDefault="006D5A0D" w14:paraId="556AA116" w14:textId="77777777"/>
    <w:p w:rsidRPr="00A70931" w:rsidR="00A745DC" w:rsidP="00D9436D" w:rsidRDefault="002F612C" w14:paraId="14D32CC9" w14:textId="6EFEA289">
      <w:r w:rsidRPr="00A70931">
        <w:t>M</w:t>
      </w:r>
    </w:p>
    <w:p w:rsidRPr="00A70931" w:rsidR="008E4BD3" w:rsidP="00D9436D" w:rsidRDefault="008E4BD3" w14:paraId="721A4959" w14:textId="77777777"/>
    <w:p w:rsidRPr="00A70931" w:rsidR="00032125" w:rsidP="00032125" w:rsidRDefault="00032125" w14:paraId="4DF6A84D" w14:textId="77777777">
      <w:r w:rsidRPr="00A70931">
        <w:t>Hoofdstuk 2 wordt als volgt gewijzigd:</w:t>
      </w:r>
    </w:p>
    <w:p w:rsidRPr="00A70931" w:rsidR="00032125" w:rsidP="00032125" w:rsidRDefault="00032125" w14:paraId="0AA3691E" w14:textId="77777777"/>
    <w:p w:rsidRPr="00A70931" w:rsidR="00032125" w:rsidP="00032125" w:rsidRDefault="00032125" w14:paraId="3A0460E4" w14:textId="53C11CB6">
      <w:r w:rsidRPr="00A70931">
        <w:t>1. In paragraaf ‘1. Tabel voor de berekening van het honorarium inzake het opstellen van een instandhoudingsplan’ wordt in de tweede alinea, de eerste volzin, ‘In de toelichting op het aanvraagformulier is aangegeven aan welke eisen genoemde stukken dienen te voldoen’ vervangen door ‘</w:t>
      </w:r>
      <w:r w:rsidRPr="00A70931" w:rsidR="001E538D">
        <w:t>In de toelichting op het aanvraagformulier en o</w:t>
      </w:r>
      <w:r w:rsidRPr="00A70931">
        <w:t>p de website van de Rijksdienst voor het Cultureel Erfgoed www.cultureelerfgoed.nl onder het onderwerp Subsidieregeling instandhouding monumenten is aangegeven aan welke eisen genoemde stukken dienen te voldoen.’</w:t>
      </w:r>
    </w:p>
    <w:p w:rsidRPr="00A70931" w:rsidR="008115C5" w:rsidP="00032125" w:rsidRDefault="008115C5" w14:paraId="0A2737B6" w14:textId="77777777"/>
    <w:p w:rsidRPr="00A70931" w:rsidR="008E4BD3" w:rsidP="00D9436D" w:rsidRDefault="008115C5" w14:paraId="1A600199" w14:textId="6CCDC81B">
      <w:r w:rsidRPr="00A70931">
        <w:t xml:space="preserve">2. In paragraaf ‘3. Tabel voor de berekening van de toeslag voor het vervaardigen van aanvullende stukken (niet van toepassing op normaal onderhoud als bedoeld in de Sim)’, eerste alinea, derde volzin, wordt ‘In dit verband wordt verwezen naar de toelichting op het aanvraagformulier.’ vervangen door ‘In dit verband wordt verwezen naar de </w:t>
      </w:r>
      <w:r w:rsidRPr="00A70931" w:rsidR="001E538D">
        <w:t xml:space="preserve">toelichting op het aanvraagformulier of de </w:t>
      </w:r>
      <w:r w:rsidRPr="00A70931">
        <w:t>website van de Rijksdienst voor het Cultureel Erfgoed www.cultureelerfgoed.nl, onder het onderwerp Subsidieregeling instandhouding monumenten’.</w:t>
      </w:r>
    </w:p>
    <w:p w:rsidRPr="00A70931" w:rsidR="008115C5" w:rsidP="00D9436D" w:rsidRDefault="008115C5" w14:paraId="716CA10E" w14:textId="77777777"/>
    <w:p w:rsidRPr="00A70931" w:rsidR="008115C5" w:rsidP="00D9436D" w:rsidRDefault="008115C5" w14:paraId="0CDBED5C" w14:textId="4283AD08">
      <w:r w:rsidRPr="00A70931">
        <w:lastRenderedPageBreak/>
        <w:t xml:space="preserve">3. In paragraaf ‘4. Grondslagen voor de berekening van het </w:t>
      </w:r>
      <w:proofErr w:type="spellStart"/>
      <w:r w:rsidRPr="00A70931">
        <w:t>bouwplaatsuurloon</w:t>
      </w:r>
      <w:proofErr w:type="spellEnd"/>
      <w:r w:rsidRPr="00A70931">
        <w:t xml:space="preserve">’, wordt in alinea </w:t>
      </w:r>
      <w:r w:rsidRPr="00A70931">
        <w:rPr>
          <w:i/>
          <w:iCs/>
        </w:rPr>
        <w:t>Subsidiabele gemiddelde (</w:t>
      </w:r>
      <w:proofErr w:type="spellStart"/>
      <w:r w:rsidRPr="00A70931">
        <w:rPr>
          <w:i/>
          <w:iCs/>
        </w:rPr>
        <w:t>bouwplaatsuurloon</w:t>
      </w:r>
      <w:proofErr w:type="spellEnd"/>
      <w:r w:rsidRPr="00A70931">
        <w:rPr>
          <w:i/>
          <w:iCs/>
        </w:rPr>
        <w:t>)</w:t>
      </w:r>
      <w:r w:rsidRPr="00A70931">
        <w:t>, eerste volzin, ‘internetsite’ vervangen door ‘website’.</w:t>
      </w:r>
    </w:p>
    <w:p w:rsidRPr="00A70931" w:rsidR="006D5A0D" w:rsidP="00D9436D" w:rsidRDefault="006D5A0D" w14:paraId="7630F3FA" w14:textId="77777777"/>
    <w:p w:rsidRPr="00A70931" w:rsidR="006D5A0D" w:rsidP="00D9436D" w:rsidRDefault="006D5A0D" w14:paraId="33FFFF3D" w14:textId="77777777"/>
    <w:p w:rsidRPr="00A70931" w:rsidR="00A745DC" w:rsidP="00D9436D" w:rsidRDefault="00A745DC" w14:paraId="6BCA3CCC" w14:textId="0F4206B5">
      <w:pPr>
        <w:rPr>
          <w:b/>
          <w:bCs/>
        </w:rPr>
      </w:pPr>
      <w:r w:rsidRPr="00A70931">
        <w:rPr>
          <w:b/>
          <w:bCs/>
        </w:rPr>
        <w:t>Artikel III. INWERKINGTREDING</w:t>
      </w:r>
    </w:p>
    <w:p w:rsidRPr="00A70931" w:rsidR="00A745DC" w:rsidP="00A745DC" w:rsidRDefault="00A745DC" w14:paraId="747D79DB" w14:textId="77777777"/>
    <w:p w:rsidRPr="00A70931" w:rsidR="003E6D7F" w:rsidP="00A745DC" w:rsidRDefault="008E4BD3" w14:paraId="4286A222" w14:textId="30E5A1D0">
      <w:r w:rsidRPr="00A70931">
        <w:t>Deze regeling treedt in werking met ingang van de dag na de datum van uitgifte van de Staatscourant waarin zij wordt geplaatst.</w:t>
      </w:r>
    </w:p>
    <w:p w:rsidRPr="00A70931" w:rsidR="00D9436D" w:rsidP="00D9436D" w:rsidRDefault="00D9436D" w14:paraId="0BE5B915" w14:textId="77777777"/>
    <w:p w:rsidRPr="00A70931" w:rsidR="00D9436D" w:rsidP="00D9436D" w:rsidRDefault="008E4BD3" w14:paraId="06FA0C89" w14:textId="77777777">
      <w:pPr>
        <w:rPr>
          <w:bCs/>
        </w:rPr>
      </w:pPr>
      <w:r w:rsidRPr="00A70931">
        <w:rPr>
          <w:bCs/>
        </w:rPr>
        <w:t>Deze regeling zal met de toelichting in de Staatscourant worden geplaatst.</w:t>
      </w:r>
    </w:p>
    <w:p w:rsidRPr="00A70931" w:rsidR="00D9436D" w:rsidP="00D9436D" w:rsidRDefault="00D9436D" w14:paraId="6DF1DF5E" w14:textId="77777777">
      <w:pPr>
        <w:rPr>
          <w:bCs/>
        </w:rPr>
      </w:pPr>
    </w:p>
    <w:p w:rsidRPr="00A70931" w:rsidR="00065CBA" w:rsidP="00D9436D" w:rsidRDefault="008E4BD3" w14:paraId="7600390D" w14:textId="1877F73D">
      <w:pPr>
        <w:rPr>
          <w:bCs/>
        </w:rPr>
      </w:pPr>
      <w:r w:rsidRPr="00A70931">
        <w:rPr>
          <w:bCs/>
        </w:rPr>
        <w:t>De Minister van Onderwijs, Cultuur en Wetenschap</w:t>
      </w:r>
    </w:p>
    <w:p w:rsidRPr="00A70931" w:rsidR="00065CBA" w:rsidP="00D9436D" w:rsidRDefault="00065CBA" w14:paraId="7ACF8EAD" w14:textId="77777777">
      <w:pPr>
        <w:rPr>
          <w:bCs/>
        </w:rPr>
      </w:pPr>
    </w:p>
    <w:p w:rsidRPr="00A70931" w:rsidR="00065CBA" w:rsidP="00D9436D" w:rsidRDefault="00065CBA" w14:paraId="5AE27EC9" w14:textId="77777777">
      <w:pPr>
        <w:rPr>
          <w:bCs/>
        </w:rPr>
      </w:pPr>
    </w:p>
    <w:p w:rsidRPr="00A70931" w:rsidR="00065CBA" w:rsidP="00D9436D" w:rsidRDefault="00065CBA" w14:paraId="709162CA" w14:textId="77777777">
      <w:pPr>
        <w:rPr>
          <w:bCs/>
        </w:rPr>
      </w:pPr>
    </w:p>
    <w:p w:rsidRPr="00A70931" w:rsidR="00065CBA" w:rsidP="00D9436D" w:rsidRDefault="00065CBA" w14:paraId="37E1D9F9" w14:textId="16739034">
      <w:pPr>
        <w:rPr>
          <w:bCs/>
        </w:rPr>
      </w:pPr>
    </w:p>
    <w:p w:rsidRPr="00A70931" w:rsidR="00065CBA" w:rsidP="00D9436D" w:rsidRDefault="00065CBA" w14:paraId="6A6FE1EC" w14:textId="77777777">
      <w:pPr>
        <w:rPr>
          <w:bCs/>
        </w:rPr>
      </w:pPr>
    </w:p>
    <w:p w:rsidRPr="00A70931" w:rsidR="00D9436D" w:rsidP="00D9436D" w:rsidRDefault="00A745DC" w14:paraId="76303AE8" w14:textId="137F22FD">
      <w:pPr>
        <w:rPr>
          <w:bCs/>
        </w:rPr>
      </w:pPr>
      <w:r w:rsidRPr="00A70931">
        <w:rPr>
          <w:bCs/>
        </w:rPr>
        <w:t>Rianne Letschert</w:t>
      </w:r>
    </w:p>
    <w:p w:rsidRPr="00A70931" w:rsidR="00D9436D" w:rsidP="00D9436D" w:rsidRDefault="00D9436D" w14:paraId="3350DF67" w14:textId="77777777"/>
    <w:p w:rsidRPr="00A70931" w:rsidR="00D9436D" w:rsidP="008115C5" w:rsidRDefault="00A745DC" w14:paraId="547C0B3F" w14:textId="1726D7C7">
      <w:pPr>
        <w:spacing w:line="240" w:lineRule="auto"/>
        <w:rPr>
          <w:b/>
          <w:szCs w:val="18"/>
        </w:rPr>
      </w:pPr>
      <w:r w:rsidRPr="00A70931">
        <w:rPr>
          <w:b/>
        </w:rPr>
        <w:br w:type="page"/>
      </w:r>
      <w:r w:rsidRPr="00A70931" w:rsidR="00A14470">
        <w:rPr>
          <w:b/>
          <w:szCs w:val="18"/>
        </w:rPr>
        <w:lastRenderedPageBreak/>
        <w:t>TOELICHTING</w:t>
      </w:r>
    </w:p>
    <w:p w:rsidRPr="00A70931" w:rsidR="00A14470" w:rsidP="008115C5" w:rsidRDefault="00A14470" w14:paraId="7BC457AB" w14:textId="77777777">
      <w:pPr>
        <w:spacing w:line="240" w:lineRule="auto"/>
        <w:rPr>
          <w:b/>
          <w:szCs w:val="18"/>
        </w:rPr>
      </w:pPr>
    </w:p>
    <w:p w:rsidRPr="00A70931" w:rsidR="00A14470" w:rsidP="008115C5" w:rsidRDefault="00A14470" w14:paraId="5B4EFCAE" w14:textId="44E56308">
      <w:pPr>
        <w:spacing w:line="240" w:lineRule="auto"/>
        <w:rPr>
          <w:b/>
          <w:szCs w:val="18"/>
        </w:rPr>
      </w:pPr>
      <w:r w:rsidRPr="00A70931">
        <w:rPr>
          <w:b/>
          <w:szCs w:val="18"/>
        </w:rPr>
        <w:t>Inleiding</w:t>
      </w:r>
    </w:p>
    <w:p w:rsidRPr="00A70931" w:rsidR="008115C5" w:rsidP="008115C5" w:rsidRDefault="008115C5" w14:paraId="0FE809AE" w14:textId="0C5F383C">
      <w:pPr>
        <w:rPr>
          <w:szCs w:val="18"/>
        </w:rPr>
      </w:pPr>
      <w:r w:rsidRPr="00A70931">
        <w:rPr>
          <w:szCs w:val="18"/>
        </w:rPr>
        <w:t xml:space="preserve">Met deze regeling worden enkele wijzigingen aangebracht in de Subsidieregeling instandhouding monumenten (hierna: Sim). </w:t>
      </w:r>
      <w:r w:rsidRPr="00A70931" w:rsidR="00CF150B">
        <w:rPr>
          <w:szCs w:val="18"/>
        </w:rPr>
        <w:t>De regeling wordt verlengd, h</w:t>
      </w:r>
      <w:r w:rsidRPr="00A70931">
        <w:rPr>
          <w:szCs w:val="18"/>
        </w:rPr>
        <w:t>et budget van de Sim wordt bijgesteld met de loon- en prijsbijstelling 2026</w:t>
      </w:r>
      <w:r w:rsidRPr="00A70931" w:rsidR="00CF150B">
        <w:rPr>
          <w:szCs w:val="18"/>
        </w:rPr>
        <w:t>, er wordt budget voor verduurzamingsonderzoeken toegevoegd</w:t>
      </w:r>
      <w:r w:rsidRPr="00A70931">
        <w:rPr>
          <w:szCs w:val="18"/>
        </w:rPr>
        <w:t xml:space="preserve"> en er worden enkele inhoudelijke en technische aanpassingen doorgevoerd die noodzakelijk zijn voor de naleving van het Europese staatssteunkader</w:t>
      </w:r>
      <w:r w:rsidRPr="00A70931" w:rsidR="00CF150B">
        <w:rPr>
          <w:szCs w:val="18"/>
        </w:rPr>
        <w:t xml:space="preserve">, </w:t>
      </w:r>
      <w:r w:rsidRPr="00A70931">
        <w:rPr>
          <w:szCs w:val="18"/>
        </w:rPr>
        <w:t>de vermindering van administratieve lasten</w:t>
      </w:r>
      <w:r w:rsidRPr="00A70931" w:rsidR="00CF150B">
        <w:rPr>
          <w:szCs w:val="18"/>
        </w:rPr>
        <w:t xml:space="preserve"> en het verduidelijken van de tekst</w:t>
      </w:r>
      <w:r w:rsidRPr="00A70931">
        <w:rPr>
          <w:szCs w:val="18"/>
        </w:rPr>
        <w:t>.</w:t>
      </w:r>
    </w:p>
    <w:p w:rsidRPr="00A70931" w:rsidR="008115C5" w:rsidP="008115C5" w:rsidRDefault="008115C5" w14:paraId="36560712" w14:textId="77777777">
      <w:pPr>
        <w:rPr>
          <w:szCs w:val="18"/>
        </w:rPr>
      </w:pPr>
    </w:p>
    <w:p w:rsidRPr="00A70931" w:rsidR="00A14470" w:rsidP="008115C5" w:rsidRDefault="00A14470" w14:paraId="0F6AA089" w14:textId="52C71DCF">
      <w:pPr>
        <w:rPr>
          <w:szCs w:val="18"/>
        </w:rPr>
      </w:pPr>
      <w:r w:rsidRPr="00A70931">
        <w:rPr>
          <w:szCs w:val="18"/>
        </w:rPr>
        <w:t>Hieronder volgt een toelichting op de afzonderlijke voorgestelde wijzigingen.</w:t>
      </w:r>
    </w:p>
    <w:p w:rsidRPr="00A70931" w:rsidR="00A14470" w:rsidP="008115C5" w:rsidRDefault="00A14470" w14:paraId="409ADA32" w14:textId="77777777">
      <w:pPr>
        <w:rPr>
          <w:szCs w:val="18"/>
        </w:rPr>
      </w:pPr>
    </w:p>
    <w:p w:rsidRPr="00A70931" w:rsidR="008115C5" w:rsidP="008115C5" w:rsidRDefault="008115C5" w14:paraId="53C81ABF" w14:textId="77777777">
      <w:pPr>
        <w:rPr>
          <w:szCs w:val="18"/>
        </w:rPr>
      </w:pPr>
      <w:r w:rsidRPr="00A70931">
        <w:rPr>
          <w:b/>
          <w:bCs/>
          <w:szCs w:val="18"/>
        </w:rPr>
        <w:t>1. Verlenging van de looptijd</w:t>
      </w:r>
      <w:r w:rsidRPr="00A70931">
        <w:rPr>
          <w:szCs w:val="18"/>
        </w:rPr>
        <w:br/>
        <w:t>De regeling bevat een horizonbepaling die momenteel loopt tot 1 januari 2027. Uit de recente Verkenning financieringsstelsel monumentenzorg blijkt dat het huidige financieringsstelsel voor de monumentenzorg in de basis goed werkt.</w:t>
      </w:r>
      <w:r w:rsidRPr="00A70931">
        <w:rPr>
          <w:rStyle w:val="Voetnootmarkering"/>
          <w:szCs w:val="18"/>
        </w:rPr>
        <w:footnoteReference w:id="1"/>
      </w:r>
      <w:r w:rsidRPr="00A70931">
        <w:rPr>
          <w:szCs w:val="18"/>
        </w:rPr>
        <w:t xml:space="preserve"> De Sim wordt daarin gewaardeerd als een belangrijk instrument door het stimuleren van planmatig onderhoud. Gelet op de positieve werking van de regeling wordt de looptijd van de regeling met vijf jaar verlengd. Hiermee wordt voorkomen dat de regeling van rechtswege vervalt en blijft sober onderhoud van niet-woonhuis rijksmonumenten ook in de komende periode financieel ondersteund.</w:t>
      </w:r>
    </w:p>
    <w:p w:rsidRPr="00A70931" w:rsidR="00A14470" w:rsidP="008115C5" w:rsidRDefault="00A14470" w14:paraId="5F5247E4" w14:textId="77777777">
      <w:pPr>
        <w:rPr>
          <w:szCs w:val="18"/>
        </w:rPr>
      </w:pPr>
    </w:p>
    <w:p w:rsidRPr="00A70931" w:rsidR="008115C5" w:rsidP="008115C5" w:rsidRDefault="008115C5" w14:paraId="3EB6F69E" w14:textId="0301FB59">
      <w:pPr>
        <w:rPr>
          <w:szCs w:val="18"/>
        </w:rPr>
      </w:pPr>
      <w:r w:rsidRPr="00A70931">
        <w:rPr>
          <w:b/>
          <w:bCs/>
          <w:szCs w:val="18"/>
        </w:rPr>
        <w:t>2. Subsidieplafond ‘overige rijksmonumenten’</w:t>
      </w:r>
      <w:r w:rsidRPr="00A70931">
        <w:rPr>
          <w:szCs w:val="18"/>
        </w:rPr>
        <w:br/>
        <w:t>Vanuit de compensatie voor de loon- en prijsontwikkeling (hierna: LPO) wordt het budget voor de Sim per 2026 structureel verhoogd met €</w:t>
      </w:r>
      <w:r w:rsidRPr="00A70931" w:rsidR="006A49ED">
        <w:rPr>
          <w:szCs w:val="18"/>
        </w:rPr>
        <w:t xml:space="preserve"> 1,5 miljoen</w:t>
      </w:r>
      <w:r w:rsidRPr="00A70931">
        <w:rPr>
          <w:szCs w:val="18"/>
        </w:rPr>
        <w:t>. Met deze wijzigingsregeling wordt de budgetverhoging gerealiseerd. In de praktijk is gebleken dat de financiële druk op de categorie ‘overige rijksmonumenten’ het grootst is. Daarom wordt het bedrag vanuit de LPO van €</w:t>
      </w:r>
      <w:r w:rsidRPr="00A70931" w:rsidR="006A49ED">
        <w:rPr>
          <w:szCs w:val="18"/>
        </w:rPr>
        <w:t xml:space="preserve"> 1,5 miljoen </w:t>
      </w:r>
      <w:r w:rsidRPr="00A70931">
        <w:rPr>
          <w:szCs w:val="18"/>
        </w:rPr>
        <w:t>volledig toegevoegd aan het subsidieplafond voor de categorie ‘overige rijksmonumenten’ met ingang van aanvraagronde 2026.</w:t>
      </w:r>
    </w:p>
    <w:p w:rsidRPr="00A70931" w:rsidR="00A14470" w:rsidP="008115C5" w:rsidRDefault="00A14470" w14:paraId="677428B8" w14:textId="77777777">
      <w:pPr>
        <w:rPr>
          <w:szCs w:val="18"/>
        </w:rPr>
      </w:pPr>
    </w:p>
    <w:p w:rsidRPr="00A70931" w:rsidR="008115C5" w:rsidP="008115C5" w:rsidRDefault="008115C5" w14:paraId="0C1FCE17" w14:textId="1C1EB47E">
      <w:pPr>
        <w:rPr>
          <w:szCs w:val="18"/>
        </w:rPr>
      </w:pPr>
      <w:r w:rsidRPr="00A70931">
        <w:rPr>
          <w:szCs w:val="18"/>
        </w:rPr>
        <w:t xml:space="preserve">Daarnaast is er vanuit de LPO ruimte om in 2026 incidenteel een bedrag van € 1,5 miljoen toe te voegen aan het budget. Met deze wijzigingsregeling wordt dat bedrag toegevoegd aan het budget voor aanvraagronde 2026 specifiek voor </w:t>
      </w:r>
      <w:r w:rsidRPr="00A70931" w:rsidR="00096DA4">
        <w:rPr>
          <w:szCs w:val="18"/>
        </w:rPr>
        <w:t xml:space="preserve">grote gebouwde rijksmonumenten in </w:t>
      </w:r>
      <w:r w:rsidRPr="00A70931">
        <w:rPr>
          <w:szCs w:val="18"/>
        </w:rPr>
        <w:t xml:space="preserve">de categorie </w:t>
      </w:r>
      <w:r w:rsidRPr="00A70931" w:rsidR="00096DA4">
        <w:rPr>
          <w:szCs w:val="18"/>
        </w:rPr>
        <w:t>overige rijksmonumenten (met een herbouwwaarde van ten minste € 8,3 miljoen)</w:t>
      </w:r>
      <w:r w:rsidRPr="00A70931">
        <w:rPr>
          <w:szCs w:val="18"/>
        </w:rPr>
        <w:t xml:space="preserve">. </w:t>
      </w:r>
      <w:r w:rsidRPr="00A70931" w:rsidR="00096DA4">
        <w:rPr>
          <w:szCs w:val="18"/>
        </w:rPr>
        <w:t>Bij de grote gebouwde rijksmonumenten</w:t>
      </w:r>
      <w:r w:rsidRPr="00A70931">
        <w:rPr>
          <w:szCs w:val="18"/>
        </w:rPr>
        <w:t xml:space="preserve"> zitten </w:t>
      </w:r>
      <w:r w:rsidRPr="00A70931" w:rsidR="00C9250A">
        <w:rPr>
          <w:szCs w:val="18"/>
        </w:rPr>
        <w:t xml:space="preserve">rijksmonumenten waarvoor de </w:t>
      </w:r>
      <w:r w:rsidRPr="00A70931">
        <w:rPr>
          <w:szCs w:val="18"/>
        </w:rPr>
        <w:t>aanvra</w:t>
      </w:r>
      <w:r w:rsidRPr="00A70931" w:rsidR="00C9250A">
        <w:rPr>
          <w:szCs w:val="18"/>
        </w:rPr>
        <w:t>a</w:t>
      </w:r>
      <w:r w:rsidRPr="00A70931">
        <w:rPr>
          <w:szCs w:val="18"/>
        </w:rPr>
        <w:t xml:space="preserve">g al </w:t>
      </w:r>
      <w:r w:rsidRPr="00A70931" w:rsidR="00C9250A">
        <w:rPr>
          <w:szCs w:val="18"/>
        </w:rPr>
        <w:t xml:space="preserve">in </w:t>
      </w:r>
      <w:r w:rsidRPr="00A70931">
        <w:rPr>
          <w:szCs w:val="18"/>
        </w:rPr>
        <w:t xml:space="preserve">drie </w:t>
      </w:r>
      <w:r w:rsidRPr="00A70931" w:rsidR="00C9250A">
        <w:rPr>
          <w:szCs w:val="18"/>
        </w:rPr>
        <w:t>opeenvolgende aanvraagrondes om</w:t>
      </w:r>
      <w:r w:rsidRPr="00A70931">
        <w:rPr>
          <w:szCs w:val="18"/>
        </w:rPr>
        <w:t xml:space="preserve"> budgettaire </w:t>
      </w:r>
      <w:r w:rsidRPr="00A70931" w:rsidR="00C9250A">
        <w:rPr>
          <w:szCs w:val="18"/>
        </w:rPr>
        <w:t xml:space="preserve">redenen werd </w:t>
      </w:r>
      <w:r w:rsidRPr="00A70931">
        <w:rPr>
          <w:szCs w:val="18"/>
        </w:rPr>
        <w:t>af</w:t>
      </w:r>
      <w:r w:rsidRPr="00A70931" w:rsidR="00C9250A">
        <w:rPr>
          <w:szCs w:val="18"/>
        </w:rPr>
        <w:t>gewezen</w:t>
      </w:r>
      <w:r w:rsidRPr="00A70931">
        <w:rPr>
          <w:szCs w:val="18"/>
        </w:rPr>
        <w:t xml:space="preserve">. Door incidenteel € 1,5 miljoen toe te voegen aan deze categorie is de verwachting dat voorkomen kan worden dat </w:t>
      </w:r>
      <w:r w:rsidRPr="00A70931" w:rsidR="00CF150B">
        <w:rPr>
          <w:szCs w:val="18"/>
        </w:rPr>
        <w:t xml:space="preserve">de eigenaren van deze </w:t>
      </w:r>
      <w:r w:rsidRPr="00A70931" w:rsidR="00C9250A">
        <w:rPr>
          <w:szCs w:val="18"/>
        </w:rPr>
        <w:t>rijks</w:t>
      </w:r>
      <w:r w:rsidRPr="00A70931" w:rsidR="00CF150B">
        <w:rPr>
          <w:szCs w:val="18"/>
        </w:rPr>
        <w:t xml:space="preserve">monumenten </w:t>
      </w:r>
      <w:r w:rsidRPr="00A70931">
        <w:rPr>
          <w:szCs w:val="18"/>
        </w:rPr>
        <w:t xml:space="preserve">in deze aanvraagronde </w:t>
      </w:r>
      <w:r w:rsidRPr="00A70931" w:rsidR="00CF150B">
        <w:rPr>
          <w:szCs w:val="18"/>
        </w:rPr>
        <w:t>voor de vierde keer</w:t>
      </w:r>
      <w:r w:rsidRPr="00A70931">
        <w:rPr>
          <w:szCs w:val="18"/>
        </w:rPr>
        <w:t xml:space="preserve"> een budgettaire afwijzing ontvangen.</w:t>
      </w:r>
    </w:p>
    <w:p w:rsidRPr="00A70931" w:rsidR="00A14470" w:rsidP="008115C5" w:rsidRDefault="00A14470" w14:paraId="7ED93551" w14:textId="77777777">
      <w:pPr>
        <w:rPr>
          <w:szCs w:val="18"/>
        </w:rPr>
      </w:pPr>
    </w:p>
    <w:p w:rsidRPr="00A70931" w:rsidR="008115C5" w:rsidP="008115C5" w:rsidRDefault="008115C5" w14:paraId="3B31EECB" w14:textId="77777777">
      <w:pPr>
        <w:rPr>
          <w:szCs w:val="18"/>
        </w:rPr>
      </w:pPr>
      <w:r w:rsidRPr="00A70931">
        <w:rPr>
          <w:b/>
          <w:bCs/>
          <w:szCs w:val="18"/>
        </w:rPr>
        <w:t>3. Toevoegen budget voor verduurzamingsonderzoek in 2027</w:t>
      </w:r>
      <w:r w:rsidRPr="00A70931">
        <w:rPr>
          <w:szCs w:val="18"/>
        </w:rPr>
        <w:br/>
        <w:t xml:space="preserve">Sinds 2022 kunnen eigenaren van gebouwde rijksmonumenten aanvullend op onderhoudssubsidie subsidie aanvragen voor het uitvoeren van een verduurzamingsonderzoek, met een vast subsidiabel bedrag van € 4.000 per onderzoek. Voor de aanvraagronde 2027 is nog geen budget in de regeling opgenomen voor deze onderzoeken. Vanuit het Klimaatfonds zijn sinds 2025 middelen voor verduurzamingsonderzoek beschikbaar gesteld. Voor 2027 en volgende jaren is een bedrag van € 1,6 miljoen gereserveerd. Deze wijzigingsregeling voegt daarom een budget van € 1,6 miljoen toe voor verduurzamingsonderzoeken in 2027. Daarnaast wordt conform de regeling budget dat resteert uit voorgaande jaren toegevoegd aan het budget voor 2027. </w:t>
      </w:r>
    </w:p>
    <w:p w:rsidRPr="00A70931" w:rsidR="00A14470" w:rsidP="008115C5" w:rsidRDefault="00A14470" w14:paraId="3BAF5F71" w14:textId="77777777">
      <w:pPr>
        <w:rPr>
          <w:szCs w:val="18"/>
        </w:rPr>
      </w:pPr>
    </w:p>
    <w:p w:rsidRPr="00A70931" w:rsidR="008115C5" w:rsidP="008115C5" w:rsidRDefault="008115C5" w14:paraId="05A2C28F" w14:textId="57912A77">
      <w:pPr>
        <w:rPr>
          <w:szCs w:val="18"/>
        </w:rPr>
      </w:pPr>
      <w:r w:rsidRPr="00A70931">
        <w:rPr>
          <w:b/>
          <w:bCs/>
          <w:szCs w:val="18"/>
        </w:rPr>
        <w:t xml:space="preserve">4. Administratieve lastenverlichting archeologische </w:t>
      </w:r>
      <w:r w:rsidRPr="00A70931" w:rsidR="00520DB2">
        <w:rPr>
          <w:b/>
          <w:bCs/>
          <w:szCs w:val="18"/>
        </w:rPr>
        <w:t>rijks</w:t>
      </w:r>
      <w:r w:rsidRPr="00A70931">
        <w:rPr>
          <w:b/>
          <w:bCs/>
          <w:szCs w:val="18"/>
        </w:rPr>
        <w:t>monumenten</w:t>
      </w:r>
      <w:r w:rsidRPr="00A70931">
        <w:rPr>
          <w:szCs w:val="18"/>
        </w:rPr>
        <w:br/>
        <w:t xml:space="preserve">Met ingang van de aanvraagronde 2025 zijn de indieningsvereisten voor archeologische rijksmonumenten waarvoor alléén subsidie voor normaal onderhoud wordt aangevraagd vereenvoudigd. Een inspectierapport, foto’s en </w:t>
      </w:r>
      <w:r w:rsidRPr="00A70931" w:rsidR="00520DB2">
        <w:rPr>
          <w:szCs w:val="18"/>
        </w:rPr>
        <w:t>an</w:t>
      </w:r>
      <w:r w:rsidRPr="00A70931">
        <w:rPr>
          <w:szCs w:val="18"/>
        </w:rPr>
        <w:t xml:space="preserve">dere bijlagen waaruit de technische of fysieke staat van het rijksmonument of zelfstandig onderdeel blijkt, zijn niet meer nodig. In lijn met deze versoepelde indieningsvereisten wordt met deze wijziging ook de verantwoording vereenvoudigd. Voor subsidieverleningen </w:t>
      </w:r>
      <w:r w:rsidRPr="00A70931" w:rsidR="006F52F8">
        <w:rPr>
          <w:szCs w:val="18"/>
        </w:rPr>
        <w:t>die nog niet zijn vastgesteld</w:t>
      </w:r>
      <w:r w:rsidRPr="00A70931" w:rsidR="00520DB2">
        <w:rPr>
          <w:szCs w:val="18"/>
        </w:rPr>
        <w:t>,</w:t>
      </w:r>
      <w:r w:rsidRPr="00A70931" w:rsidR="006F52F8">
        <w:rPr>
          <w:szCs w:val="18"/>
        </w:rPr>
        <w:t xml:space="preserve"> </w:t>
      </w:r>
      <w:r w:rsidRPr="00A70931">
        <w:rPr>
          <w:szCs w:val="18"/>
        </w:rPr>
        <w:t xml:space="preserve">vervalt de verplichting om bij de aanvraag </w:t>
      </w:r>
      <w:r w:rsidRPr="00A70931">
        <w:rPr>
          <w:szCs w:val="18"/>
        </w:rPr>
        <w:lastRenderedPageBreak/>
        <w:t xml:space="preserve">tot vaststelling van de subsidie een inspectierapport te overleggen voor archeologische rijksmonumenten waarvoor uitsluitend subsidie voor normaal onderhoud is verleend. </w:t>
      </w:r>
    </w:p>
    <w:p w:rsidRPr="00A70931" w:rsidR="00A14470" w:rsidP="008115C5" w:rsidRDefault="00A14470" w14:paraId="08FE440C" w14:textId="77777777">
      <w:pPr>
        <w:rPr>
          <w:szCs w:val="18"/>
        </w:rPr>
      </w:pPr>
    </w:p>
    <w:p w:rsidRPr="00A70931" w:rsidR="008115C5" w:rsidP="008115C5" w:rsidRDefault="008115C5" w14:paraId="500E8F23" w14:textId="77777777">
      <w:pPr>
        <w:rPr>
          <w:szCs w:val="18"/>
        </w:rPr>
      </w:pPr>
      <w:r w:rsidRPr="00A70931">
        <w:rPr>
          <w:b/>
          <w:bCs/>
          <w:szCs w:val="18"/>
        </w:rPr>
        <w:t xml:space="preserve">5. Staatssteun en de Algemene Groepsvrijstellingsverordening </w:t>
      </w:r>
      <w:r w:rsidRPr="00A70931">
        <w:rPr>
          <w:szCs w:val="18"/>
        </w:rPr>
        <w:br/>
        <w:t>Subsidies op grond van deze regeling kunnen worden aangemerkt als staatssteun. Deze steun is echter verenigbaar met de interne markt op grond van artikel 53 van de Algemene Groepsvrijstellingsverordening (hierna: AGVV). Conform de vereisten van de Europese Commissie zijn de volgende aanpassingen doorgevoerd:</w:t>
      </w:r>
    </w:p>
    <w:p w:rsidRPr="00A70931" w:rsidR="008115C5" w:rsidP="008115C5" w:rsidRDefault="008115C5" w14:paraId="59960B7A" w14:textId="77777777">
      <w:pPr>
        <w:numPr>
          <w:ilvl w:val="0"/>
          <w:numId w:val="9"/>
        </w:numPr>
        <w:spacing w:after="160" w:line="259" w:lineRule="auto"/>
        <w:rPr>
          <w:szCs w:val="18"/>
        </w:rPr>
      </w:pPr>
      <w:r w:rsidRPr="00A70931">
        <w:rPr>
          <w:szCs w:val="18"/>
        </w:rPr>
        <w:t>In de regeling is expliciet opgenomen dat de subsidie wordt verleend met toepassing van de AGVV.</w:t>
      </w:r>
    </w:p>
    <w:p w:rsidRPr="00A70931" w:rsidR="008115C5" w:rsidP="008115C5" w:rsidRDefault="008115C5" w14:paraId="6C433862" w14:textId="77777777">
      <w:pPr>
        <w:numPr>
          <w:ilvl w:val="0"/>
          <w:numId w:val="9"/>
        </w:numPr>
        <w:spacing w:after="160" w:line="259" w:lineRule="auto"/>
        <w:rPr>
          <w:szCs w:val="18"/>
        </w:rPr>
      </w:pPr>
      <w:r w:rsidRPr="00A70931">
        <w:rPr>
          <w:szCs w:val="18"/>
        </w:rPr>
        <w:t>Er is een uitsluitingsgrond toegevoegd voor aanvragers die nog een openstaande terugvorderingsbeschikking hebben naar aanleiding van een eerder besluit van de Europese Commissie waarin steun onrechtmatig en onverenigbaar met de interne markt is verklaard.</w:t>
      </w:r>
    </w:p>
    <w:p w:rsidRPr="00A70931" w:rsidR="008115C5" w:rsidP="008115C5" w:rsidRDefault="008115C5" w14:paraId="69D70B79" w14:textId="77777777">
      <w:pPr>
        <w:numPr>
          <w:ilvl w:val="0"/>
          <w:numId w:val="9"/>
        </w:numPr>
        <w:spacing w:after="160" w:line="259" w:lineRule="auto"/>
        <w:rPr>
          <w:szCs w:val="18"/>
        </w:rPr>
      </w:pPr>
      <w:r w:rsidRPr="00A70931">
        <w:rPr>
          <w:szCs w:val="18"/>
        </w:rPr>
        <w:t>Overeenkomstig artikel 1, vierde lid, onder c, van de AGVV, is bepaald dat geen subsidie wordt verstrekt aan ondernemingen in moeilijkheden. De aanvrager dient hiertoe een expliciete verklaring af te leggen bij de aanvraag.</w:t>
      </w:r>
    </w:p>
    <w:p w:rsidRPr="00A70931" w:rsidR="008115C5" w:rsidP="008115C5" w:rsidRDefault="008115C5" w14:paraId="79E0152B" w14:textId="0AF33BBD">
      <w:pPr>
        <w:rPr>
          <w:szCs w:val="18"/>
        </w:rPr>
      </w:pPr>
      <w:r w:rsidRPr="00A70931">
        <w:rPr>
          <w:b/>
          <w:bCs/>
          <w:szCs w:val="18"/>
        </w:rPr>
        <w:t>6. Technische aanpassingen</w:t>
      </w:r>
      <w:r w:rsidRPr="00A70931">
        <w:rPr>
          <w:szCs w:val="18"/>
        </w:rPr>
        <w:br/>
        <w:t xml:space="preserve">Tot slot zijn enkele kleine correcties </w:t>
      </w:r>
      <w:r w:rsidRPr="00A70931" w:rsidR="00096DA4">
        <w:rPr>
          <w:szCs w:val="18"/>
        </w:rPr>
        <w:t xml:space="preserve">en tekstuele verbeteringen </w:t>
      </w:r>
      <w:r w:rsidRPr="00A70931">
        <w:rPr>
          <w:szCs w:val="18"/>
        </w:rPr>
        <w:t xml:space="preserve">doorgevoerd. Deze zijn bedoeld ter verduidelijking </w:t>
      </w:r>
      <w:r w:rsidRPr="00A70931" w:rsidR="008E1062">
        <w:rPr>
          <w:szCs w:val="18"/>
        </w:rPr>
        <w:t xml:space="preserve">of voor de redactionele consistentie </w:t>
      </w:r>
      <w:r w:rsidRPr="00A70931">
        <w:rPr>
          <w:szCs w:val="18"/>
        </w:rPr>
        <w:t>en hebben geen nadelige gevolgen voor de aanvrager.</w:t>
      </w:r>
    </w:p>
    <w:p w:rsidRPr="00A70931" w:rsidR="008115C5" w:rsidP="008115C5" w:rsidRDefault="008115C5" w14:paraId="24990843" w14:textId="77777777">
      <w:pPr>
        <w:rPr>
          <w:szCs w:val="18"/>
        </w:rPr>
      </w:pPr>
    </w:p>
    <w:p w:rsidRPr="00A70931" w:rsidR="002A4BE2" w:rsidP="008115C5" w:rsidRDefault="002A4BE2" w14:paraId="11CBD7AF" w14:textId="5441CC4D">
      <w:pPr>
        <w:rPr>
          <w:b/>
          <w:bCs/>
          <w:szCs w:val="18"/>
        </w:rPr>
      </w:pPr>
      <w:r w:rsidRPr="00A70931">
        <w:rPr>
          <w:b/>
          <w:bCs/>
          <w:szCs w:val="18"/>
        </w:rPr>
        <w:t>7. Regeldruk</w:t>
      </w:r>
    </w:p>
    <w:p w:rsidRPr="00A70931" w:rsidR="002A4BE2" w:rsidP="002A4BE2" w:rsidRDefault="002A4BE2" w14:paraId="24E346E6" w14:textId="56FD0AFA">
      <w:pPr>
        <w:rPr>
          <w:i/>
          <w:iCs/>
          <w:szCs w:val="18"/>
        </w:rPr>
      </w:pPr>
    </w:p>
    <w:p w:rsidRPr="00A70931" w:rsidR="002A4BE2" w:rsidP="002A4BE2" w:rsidRDefault="002A4BE2" w14:paraId="3E23BB7F" w14:textId="77777777">
      <w:pPr>
        <w:rPr>
          <w:szCs w:val="18"/>
        </w:rPr>
      </w:pPr>
      <w:r w:rsidRPr="00A70931">
        <w:rPr>
          <w:szCs w:val="18"/>
        </w:rPr>
        <w:t>Door dit wijzigingsvoorstel neemt de regeldruk af voor ontvangers van Sim-subsidie die alleen subsidie hebben aangevraagd voor normaal onderhoud van hun archeologisch rijksmonument. Voor subsidieontvangers die alleen subsidie ontvangen voor normaal onderhoud van hun archeologisch rijksmonument geldt dat zij niet meer verplicht zijn om bij de aanvraag tot vaststelling van de subsidie een inspectierapport in te dienen.</w:t>
      </w:r>
    </w:p>
    <w:p w:rsidRPr="00A70931" w:rsidR="002A4BE2" w:rsidP="002A4BE2" w:rsidRDefault="002A4BE2" w14:paraId="7BDCDE16" w14:textId="77777777">
      <w:pPr>
        <w:rPr>
          <w:szCs w:val="18"/>
        </w:rPr>
      </w:pPr>
    </w:p>
    <w:p w:rsidRPr="00A70931" w:rsidR="002A4BE2" w:rsidP="002A4BE2" w:rsidRDefault="002A4BE2" w14:paraId="6340E1DC" w14:textId="77777777">
      <w:pPr>
        <w:rPr>
          <w:szCs w:val="18"/>
        </w:rPr>
      </w:pPr>
      <w:r w:rsidRPr="00A70931">
        <w:rPr>
          <w:szCs w:val="18"/>
        </w:rPr>
        <w:t xml:space="preserve">Voor de andere wijzigingen geldt dat er geen gevolgen zijn voor de regeldruk. </w:t>
      </w:r>
    </w:p>
    <w:p w:rsidRPr="00A70931" w:rsidR="002A4BE2" w:rsidP="002A4BE2" w:rsidRDefault="002A4BE2" w14:paraId="4B25961A" w14:textId="77777777">
      <w:pPr>
        <w:rPr>
          <w:szCs w:val="18"/>
          <w:u w:val="single"/>
        </w:rPr>
      </w:pPr>
    </w:p>
    <w:p w:rsidRPr="00A70931" w:rsidR="002A4BE2" w:rsidP="002A4BE2" w:rsidRDefault="002A4BE2" w14:paraId="7BFC53D6" w14:textId="77777777">
      <w:pPr>
        <w:rPr>
          <w:szCs w:val="18"/>
          <w:u w:val="single"/>
        </w:rPr>
      </w:pPr>
      <w:r w:rsidRPr="00A70931">
        <w:rPr>
          <w:szCs w:val="18"/>
          <w:u w:val="single"/>
        </w:rPr>
        <w:t>Berekening administratieve lasten</w:t>
      </w:r>
    </w:p>
    <w:p w:rsidRPr="00A70931" w:rsidR="002A4BE2" w:rsidP="002A4BE2" w:rsidRDefault="002A4BE2" w14:paraId="1A292444" w14:textId="77777777">
      <w:pPr>
        <w:rPr>
          <w:szCs w:val="18"/>
        </w:rPr>
      </w:pPr>
      <w:r w:rsidRPr="00A70931">
        <w:rPr>
          <w:szCs w:val="18"/>
        </w:rPr>
        <w:t>In onderstaande berekeningen wordt uitgegaan van het uurloon van administratief personeel (€ 39 per uur) uit het Handboek Meting Regeldrukkosten.</w:t>
      </w:r>
    </w:p>
    <w:p w:rsidRPr="00A70931" w:rsidR="002A4BE2" w:rsidP="002A4BE2" w:rsidRDefault="002A4BE2" w14:paraId="3761115B" w14:textId="77777777">
      <w:pPr>
        <w:rPr>
          <w:szCs w:val="18"/>
        </w:rPr>
      </w:pPr>
    </w:p>
    <w:p w:rsidRPr="00A70931" w:rsidR="002A4BE2" w:rsidP="002A4BE2" w:rsidRDefault="002A4BE2" w14:paraId="21E3A2EE" w14:textId="77777777">
      <w:pPr>
        <w:rPr>
          <w:szCs w:val="18"/>
        </w:rPr>
      </w:pPr>
      <w:r w:rsidRPr="00A70931">
        <w:rPr>
          <w:szCs w:val="18"/>
        </w:rPr>
        <w:t xml:space="preserve">De vereenvoudiging van de indieningsvereisten voor de verantwoording van subsidie voor normaal onderhoud van archeologische rijksmonumenten = 15 aanvragers * -90 minuten = -1.350 minuten = -22,5 uur * € 39 per uur = € -877,50. </w:t>
      </w:r>
    </w:p>
    <w:p w:rsidRPr="00A70931" w:rsidR="002A4BE2" w:rsidP="008115C5" w:rsidRDefault="002A4BE2" w14:paraId="39DCF3AB" w14:textId="77777777">
      <w:pPr>
        <w:rPr>
          <w:szCs w:val="18"/>
        </w:rPr>
      </w:pPr>
    </w:p>
    <w:p w:rsidRPr="00A70931" w:rsidR="00D9436D" w:rsidP="00D9436D" w:rsidRDefault="00D9436D" w14:paraId="604A860A" w14:textId="77777777">
      <w:pPr>
        <w:rPr>
          <w:szCs w:val="18"/>
        </w:rPr>
      </w:pPr>
    </w:p>
    <w:p w:rsidRPr="00A70931" w:rsidR="008115C5" w:rsidP="008115C5" w:rsidRDefault="008115C5" w14:paraId="1302A7D5" w14:textId="77777777">
      <w:pPr>
        <w:rPr>
          <w:bCs/>
          <w:szCs w:val="18"/>
        </w:rPr>
      </w:pPr>
      <w:r w:rsidRPr="00A70931">
        <w:rPr>
          <w:bCs/>
          <w:szCs w:val="18"/>
        </w:rPr>
        <w:t>De Minister van Onderwijs, Cultuur en Wetenschap</w:t>
      </w:r>
    </w:p>
    <w:p w:rsidRPr="00A70931" w:rsidR="008115C5" w:rsidP="008115C5" w:rsidRDefault="008115C5" w14:paraId="67ED626E" w14:textId="77777777">
      <w:pPr>
        <w:rPr>
          <w:bCs/>
          <w:szCs w:val="18"/>
        </w:rPr>
      </w:pPr>
    </w:p>
    <w:p w:rsidRPr="00A70931" w:rsidR="008115C5" w:rsidP="008115C5" w:rsidRDefault="008115C5" w14:paraId="18E5FDD0" w14:textId="77777777">
      <w:pPr>
        <w:rPr>
          <w:bCs/>
          <w:szCs w:val="18"/>
        </w:rPr>
      </w:pPr>
    </w:p>
    <w:p w:rsidRPr="00A70931" w:rsidR="008115C5" w:rsidP="008115C5" w:rsidRDefault="008115C5" w14:paraId="4A46E4F6" w14:textId="77777777">
      <w:pPr>
        <w:rPr>
          <w:bCs/>
          <w:szCs w:val="18"/>
        </w:rPr>
      </w:pPr>
    </w:p>
    <w:p w:rsidRPr="00A70931" w:rsidR="008115C5" w:rsidP="008115C5" w:rsidRDefault="008115C5" w14:paraId="1CCA8763" w14:textId="77777777">
      <w:pPr>
        <w:rPr>
          <w:bCs/>
          <w:szCs w:val="18"/>
        </w:rPr>
      </w:pPr>
    </w:p>
    <w:p w:rsidRPr="00A70931" w:rsidR="008115C5" w:rsidP="008115C5" w:rsidRDefault="008115C5" w14:paraId="20B8A886" w14:textId="77777777">
      <w:pPr>
        <w:rPr>
          <w:bCs/>
          <w:szCs w:val="18"/>
        </w:rPr>
      </w:pPr>
    </w:p>
    <w:p w:rsidRPr="00A70931" w:rsidR="008115C5" w:rsidP="008115C5" w:rsidRDefault="008115C5" w14:paraId="6725E210" w14:textId="77777777">
      <w:pPr>
        <w:rPr>
          <w:bCs/>
          <w:szCs w:val="18"/>
        </w:rPr>
      </w:pPr>
      <w:r w:rsidRPr="00A70931">
        <w:rPr>
          <w:bCs/>
          <w:szCs w:val="18"/>
        </w:rPr>
        <w:t>Rianne Letschert</w:t>
      </w:r>
    </w:p>
    <w:p w:rsidRPr="00A70931" w:rsidR="00D9436D" w:rsidP="00D9436D" w:rsidRDefault="00D9436D" w14:paraId="67D9F32E" w14:textId="426A7F6E">
      <w:pPr>
        <w:rPr>
          <w:szCs w:val="18"/>
        </w:rPr>
      </w:pPr>
    </w:p>
    <w:p w:rsidRPr="00A70931" w:rsidR="00116F83" w:rsidP="00D9436D" w:rsidRDefault="00116F83" w14:paraId="0AA76A31" w14:textId="53A19B5D">
      <w:pPr>
        <w:rPr>
          <w:szCs w:val="18"/>
        </w:rPr>
      </w:pPr>
    </w:p>
    <w:p w:rsidRPr="00A70931" w:rsidR="00116F83" w:rsidP="00D9436D" w:rsidRDefault="00116F83" w14:paraId="79D21626" w14:textId="0BA8A811">
      <w:pPr>
        <w:rPr>
          <w:szCs w:val="18"/>
        </w:rPr>
      </w:pPr>
    </w:p>
    <w:p w:rsidRPr="00A70931" w:rsidR="000A764A" w:rsidP="00D9436D" w:rsidRDefault="000A764A" w14:paraId="1FD1FAD8" w14:textId="77777777">
      <w:pPr>
        <w:rPr>
          <w:szCs w:val="18"/>
        </w:rPr>
      </w:pPr>
    </w:p>
    <w:sectPr w:rsidRPr="00A70931" w:rsidR="000A764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82DF" w14:textId="77777777" w:rsidR="00392050" w:rsidRDefault="00392050">
      <w:pPr>
        <w:spacing w:line="240" w:lineRule="auto"/>
      </w:pPr>
      <w:r>
        <w:separator/>
      </w:r>
    </w:p>
  </w:endnote>
  <w:endnote w:type="continuationSeparator" w:id="0">
    <w:p w14:paraId="372E77EF" w14:textId="77777777" w:rsidR="00392050" w:rsidRDefault="00392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F2DB" w14:textId="77777777" w:rsidR="005A5EDF" w:rsidRDefault="005A5E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B2D3" w14:textId="77777777" w:rsidR="005A5EDF" w:rsidRDefault="005A5E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D64A" w14:textId="77777777" w:rsidR="005A5EDF" w:rsidRDefault="005A5E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E5D3B" w14:textId="77777777" w:rsidR="00392050" w:rsidRDefault="00392050">
      <w:pPr>
        <w:spacing w:line="240" w:lineRule="auto"/>
      </w:pPr>
      <w:r>
        <w:separator/>
      </w:r>
    </w:p>
  </w:footnote>
  <w:footnote w:type="continuationSeparator" w:id="0">
    <w:p w14:paraId="4ACE7FFE" w14:textId="77777777" w:rsidR="00392050" w:rsidRDefault="00392050">
      <w:pPr>
        <w:spacing w:line="240" w:lineRule="auto"/>
      </w:pPr>
      <w:r>
        <w:continuationSeparator/>
      </w:r>
    </w:p>
  </w:footnote>
  <w:footnote w:id="1">
    <w:p w14:paraId="1DDEACB6" w14:textId="77777777" w:rsidR="008115C5" w:rsidRDefault="008115C5" w:rsidP="008115C5">
      <w:pPr>
        <w:pStyle w:val="Voetnoottekst"/>
      </w:pPr>
      <w:r>
        <w:rPr>
          <w:rStyle w:val="Voetnootmarkering"/>
        </w:rPr>
        <w:footnoteRef/>
      </w:r>
      <w:r>
        <w:t xml:space="preserve"> Kamerstuk </w:t>
      </w:r>
      <w:r w:rsidRPr="002434E8">
        <w:t>32156</w:t>
      </w:r>
      <w:r>
        <w:t xml:space="preserve"> nr. </w:t>
      </w:r>
      <w:r w:rsidRPr="002434E8">
        <w:t>128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BF19" w14:textId="77777777" w:rsidR="005A5EDF" w:rsidRDefault="005A5E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F092" w14:textId="77777777" w:rsidR="00116907" w:rsidRDefault="008E4BD3">
    <w:pPr>
      <w:pStyle w:val="Koptekst"/>
      <w:jc w:val="center"/>
    </w:pPr>
    <w:r>
      <w:t>-</w:t>
    </w:r>
    <w:r>
      <w:fldChar w:fldCharType="begin"/>
    </w:r>
    <w:r>
      <w:instrText>PAGE   \* MERGEFORMAT</w:instrText>
    </w:r>
    <w:r>
      <w:fldChar w:fldCharType="separate"/>
    </w:r>
    <w:r w:rsidR="005A5EDF">
      <w:rPr>
        <w:noProof/>
      </w:rPr>
      <w:t>3</w:t>
    </w:r>
    <w:r>
      <w:fldChar w:fldCharType="end"/>
    </w:r>
    <w:r>
      <w:t>-</w:t>
    </w:r>
  </w:p>
  <w:p w14:paraId="0A13D77A" w14:textId="77777777" w:rsidR="00116907" w:rsidRDefault="001169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6037" w14:textId="77777777" w:rsidR="005A5EDF" w:rsidRDefault="005A5E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16A"/>
    <w:multiLevelType w:val="hybridMultilevel"/>
    <w:tmpl w:val="E4120172"/>
    <w:lvl w:ilvl="0" w:tplc="E98638F2">
      <w:numFmt w:val="bullet"/>
      <w:lvlText w:val="-"/>
      <w:lvlJc w:val="left"/>
      <w:pPr>
        <w:ind w:left="360" w:hanging="360"/>
      </w:pPr>
      <w:rPr>
        <w:rFonts w:ascii="Verdana" w:eastAsia="Times New Roman" w:hAnsi="Verdana" w:cs="Times New Roman" w:hint="default"/>
      </w:rPr>
    </w:lvl>
    <w:lvl w:ilvl="1" w:tplc="208279B8" w:tentative="1">
      <w:start w:val="1"/>
      <w:numFmt w:val="bullet"/>
      <w:lvlText w:val="o"/>
      <w:lvlJc w:val="left"/>
      <w:pPr>
        <w:ind w:left="1080" w:hanging="360"/>
      </w:pPr>
      <w:rPr>
        <w:rFonts w:ascii="Courier New" w:hAnsi="Courier New" w:cs="Courier New" w:hint="default"/>
      </w:rPr>
    </w:lvl>
    <w:lvl w:ilvl="2" w:tplc="1494C606" w:tentative="1">
      <w:start w:val="1"/>
      <w:numFmt w:val="bullet"/>
      <w:lvlText w:val=""/>
      <w:lvlJc w:val="left"/>
      <w:pPr>
        <w:ind w:left="1800" w:hanging="360"/>
      </w:pPr>
      <w:rPr>
        <w:rFonts w:ascii="Wingdings" w:hAnsi="Wingdings" w:hint="default"/>
      </w:rPr>
    </w:lvl>
    <w:lvl w:ilvl="3" w:tplc="86BC77AC" w:tentative="1">
      <w:start w:val="1"/>
      <w:numFmt w:val="bullet"/>
      <w:lvlText w:val=""/>
      <w:lvlJc w:val="left"/>
      <w:pPr>
        <w:ind w:left="2520" w:hanging="360"/>
      </w:pPr>
      <w:rPr>
        <w:rFonts w:ascii="Symbol" w:hAnsi="Symbol" w:hint="default"/>
      </w:rPr>
    </w:lvl>
    <w:lvl w:ilvl="4" w:tplc="926E1CE4" w:tentative="1">
      <w:start w:val="1"/>
      <w:numFmt w:val="bullet"/>
      <w:lvlText w:val="o"/>
      <w:lvlJc w:val="left"/>
      <w:pPr>
        <w:ind w:left="3240" w:hanging="360"/>
      </w:pPr>
      <w:rPr>
        <w:rFonts w:ascii="Courier New" w:hAnsi="Courier New" w:cs="Courier New" w:hint="default"/>
      </w:rPr>
    </w:lvl>
    <w:lvl w:ilvl="5" w:tplc="A4CA7FE0" w:tentative="1">
      <w:start w:val="1"/>
      <w:numFmt w:val="bullet"/>
      <w:lvlText w:val=""/>
      <w:lvlJc w:val="left"/>
      <w:pPr>
        <w:ind w:left="3960" w:hanging="360"/>
      </w:pPr>
      <w:rPr>
        <w:rFonts w:ascii="Wingdings" w:hAnsi="Wingdings" w:hint="default"/>
      </w:rPr>
    </w:lvl>
    <w:lvl w:ilvl="6" w:tplc="557AB892" w:tentative="1">
      <w:start w:val="1"/>
      <w:numFmt w:val="bullet"/>
      <w:lvlText w:val=""/>
      <w:lvlJc w:val="left"/>
      <w:pPr>
        <w:ind w:left="4680" w:hanging="360"/>
      </w:pPr>
      <w:rPr>
        <w:rFonts w:ascii="Symbol" w:hAnsi="Symbol" w:hint="default"/>
      </w:rPr>
    </w:lvl>
    <w:lvl w:ilvl="7" w:tplc="6BD68E6C" w:tentative="1">
      <w:start w:val="1"/>
      <w:numFmt w:val="bullet"/>
      <w:lvlText w:val="o"/>
      <w:lvlJc w:val="left"/>
      <w:pPr>
        <w:ind w:left="5400" w:hanging="360"/>
      </w:pPr>
      <w:rPr>
        <w:rFonts w:ascii="Courier New" w:hAnsi="Courier New" w:cs="Courier New" w:hint="default"/>
      </w:rPr>
    </w:lvl>
    <w:lvl w:ilvl="8" w:tplc="2EDAD732" w:tentative="1">
      <w:start w:val="1"/>
      <w:numFmt w:val="bullet"/>
      <w:lvlText w:val=""/>
      <w:lvlJc w:val="left"/>
      <w:pPr>
        <w:ind w:left="6120" w:hanging="360"/>
      </w:pPr>
      <w:rPr>
        <w:rFonts w:ascii="Wingdings" w:hAnsi="Wingdings" w:hint="default"/>
      </w:rPr>
    </w:lvl>
  </w:abstractNum>
  <w:abstractNum w:abstractNumId="1" w15:restartNumberingAfterBreak="0">
    <w:nsid w:val="29AA2903"/>
    <w:multiLevelType w:val="hybridMultilevel"/>
    <w:tmpl w:val="DA2EA638"/>
    <w:lvl w:ilvl="0" w:tplc="CF6637BA">
      <w:numFmt w:val="bullet"/>
      <w:lvlText w:val="-"/>
      <w:lvlJc w:val="left"/>
      <w:pPr>
        <w:ind w:left="720" w:hanging="360"/>
      </w:pPr>
      <w:rPr>
        <w:rFonts w:ascii="Verdana" w:eastAsia="Times New Roman" w:hAnsi="Verdana" w:cs="Times New Roman" w:hint="default"/>
      </w:rPr>
    </w:lvl>
    <w:lvl w:ilvl="1" w:tplc="2F786774" w:tentative="1">
      <w:start w:val="1"/>
      <w:numFmt w:val="bullet"/>
      <w:lvlText w:val="o"/>
      <w:lvlJc w:val="left"/>
      <w:pPr>
        <w:ind w:left="1440" w:hanging="360"/>
      </w:pPr>
      <w:rPr>
        <w:rFonts w:ascii="Courier New" w:hAnsi="Courier New" w:cs="Courier New" w:hint="default"/>
      </w:rPr>
    </w:lvl>
    <w:lvl w:ilvl="2" w:tplc="4CB0628E" w:tentative="1">
      <w:start w:val="1"/>
      <w:numFmt w:val="bullet"/>
      <w:lvlText w:val=""/>
      <w:lvlJc w:val="left"/>
      <w:pPr>
        <w:ind w:left="2160" w:hanging="360"/>
      </w:pPr>
      <w:rPr>
        <w:rFonts w:ascii="Wingdings" w:hAnsi="Wingdings" w:hint="default"/>
      </w:rPr>
    </w:lvl>
    <w:lvl w:ilvl="3" w:tplc="72F0BDF6" w:tentative="1">
      <w:start w:val="1"/>
      <w:numFmt w:val="bullet"/>
      <w:lvlText w:val=""/>
      <w:lvlJc w:val="left"/>
      <w:pPr>
        <w:ind w:left="2880" w:hanging="360"/>
      </w:pPr>
      <w:rPr>
        <w:rFonts w:ascii="Symbol" w:hAnsi="Symbol" w:hint="default"/>
      </w:rPr>
    </w:lvl>
    <w:lvl w:ilvl="4" w:tplc="38903716" w:tentative="1">
      <w:start w:val="1"/>
      <w:numFmt w:val="bullet"/>
      <w:lvlText w:val="o"/>
      <w:lvlJc w:val="left"/>
      <w:pPr>
        <w:ind w:left="3600" w:hanging="360"/>
      </w:pPr>
      <w:rPr>
        <w:rFonts w:ascii="Courier New" w:hAnsi="Courier New" w:cs="Courier New" w:hint="default"/>
      </w:rPr>
    </w:lvl>
    <w:lvl w:ilvl="5" w:tplc="B1E2C636" w:tentative="1">
      <w:start w:val="1"/>
      <w:numFmt w:val="bullet"/>
      <w:lvlText w:val=""/>
      <w:lvlJc w:val="left"/>
      <w:pPr>
        <w:ind w:left="4320" w:hanging="360"/>
      </w:pPr>
      <w:rPr>
        <w:rFonts w:ascii="Wingdings" w:hAnsi="Wingdings" w:hint="default"/>
      </w:rPr>
    </w:lvl>
    <w:lvl w:ilvl="6" w:tplc="785822F0" w:tentative="1">
      <w:start w:val="1"/>
      <w:numFmt w:val="bullet"/>
      <w:lvlText w:val=""/>
      <w:lvlJc w:val="left"/>
      <w:pPr>
        <w:ind w:left="5040" w:hanging="360"/>
      </w:pPr>
      <w:rPr>
        <w:rFonts w:ascii="Symbol" w:hAnsi="Symbol" w:hint="default"/>
      </w:rPr>
    </w:lvl>
    <w:lvl w:ilvl="7" w:tplc="C568D90C" w:tentative="1">
      <w:start w:val="1"/>
      <w:numFmt w:val="bullet"/>
      <w:lvlText w:val="o"/>
      <w:lvlJc w:val="left"/>
      <w:pPr>
        <w:ind w:left="5760" w:hanging="360"/>
      </w:pPr>
      <w:rPr>
        <w:rFonts w:ascii="Courier New" w:hAnsi="Courier New" w:cs="Courier New" w:hint="default"/>
      </w:rPr>
    </w:lvl>
    <w:lvl w:ilvl="8" w:tplc="1EE0F194" w:tentative="1">
      <w:start w:val="1"/>
      <w:numFmt w:val="bullet"/>
      <w:lvlText w:val=""/>
      <w:lvlJc w:val="left"/>
      <w:pPr>
        <w:ind w:left="6480" w:hanging="360"/>
      </w:pPr>
      <w:rPr>
        <w:rFonts w:ascii="Wingdings" w:hAnsi="Wingdings" w:hint="default"/>
      </w:rPr>
    </w:lvl>
  </w:abstractNum>
  <w:abstractNum w:abstractNumId="2" w15:restartNumberingAfterBreak="0">
    <w:nsid w:val="2B3A1483"/>
    <w:multiLevelType w:val="multilevel"/>
    <w:tmpl w:val="1094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FB1163"/>
    <w:multiLevelType w:val="hybridMultilevel"/>
    <w:tmpl w:val="8FB221D0"/>
    <w:lvl w:ilvl="0" w:tplc="48FA2C68">
      <w:start w:val="1"/>
      <w:numFmt w:val="lowerLetter"/>
      <w:lvlText w:val="%1."/>
      <w:lvlJc w:val="left"/>
      <w:pPr>
        <w:ind w:left="360" w:hanging="360"/>
      </w:pPr>
    </w:lvl>
    <w:lvl w:ilvl="1" w:tplc="1BC6000E" w:tentative="1">
      <w:start w:val="1"/>
      <w:numFmt w:val="lowerLetter"/>
      <w:lvlText w:val="%2."/>
      <w:lvlJc w:val="left"/>
      <w:pPr>
        <w:ind w:left="1080" w:hanging="360"/>
      </w:pPr>
    </w:lvl>
    <w:lvl w:ilvl="2" w:tplc="869C7870" w:tentative="1">
      <w:start w:val="1"/>
      <w:numFmt w:val="lowerRoman"/>
      <w:lvlText w:val="%3."/>
      <w:lvlJc w:val="right"/>
      <w:pPr>
        <w:ind w:left="1800" w:hanging="180"/>
      </w:pPr>
    </w:lvl>
    <w:lvl w:ilvl="3" w:tplc="C5F4ABFA" w:tentative="1">
      <w:start w:val="1"/>
      <w:numFmt w:val="decimal"/>
      <w:lvlText w:val="%4."/>
      <w:lvlJc w:val="left"/>
      <w:pPr>
        <w:ind w:left="2520" w:hanging="360"/>
      </w:pPr>
    </w:lvl>
    <w:lvl w:ilvl="4" w:tplc="2C865A98" w:tentative="1">
      <w:start w:val="1"/>
      <w:numFmt w:val="lowerLetter"/>
      <w:lvlText w:val="%5."/>
      <w:lvlJc w:val="left"/>
      <w:pPr>
        <w:ind w:left="3240" w:hanging="360"/>
      </w:pPr>
    </w:lvl>
    <w:lvl w:ilvl="5" w:tplc="CAF0E502" w:tentative="1">
      <w:start w:val="1"/>
      <w:numFmt w:val="lowerRoman"/>
      <w:lvlText w:val="%6."/>
      <w:lvlJc w:val="right"/>
      <w:pPr>
        <w:ind w:left="3960" w:hanging="180"/>
      </w:pPr>
    </w:lvl>
    <w:lvl w:ilvl="6" w:tplc="0D48046E" w:tentative="1">
      <w:start w:val="1"/>
      <w:numFmt w:val="decimal"/>
      <w:lvlText w:val="%7."/>
      <w:lvlJc w:val="left"/>
      <w:pPr>
        <w:ind w:left="4680" w:hanging="360"/>
      </w:pPr>
    </w:lvl>
    <w:lvl w:ilvl="7" w:tplc="6B2E48E8" w:tentative="1">
      <w:start w:val="1"/>
      <w:numFmt w:val="lowerLetter"/>
      <w:lvlText w:val="%8."/>
      <w:lvlJc w:val="left"/>
      <w:pPr>
        <w:ind w:left="5400" w:hanging="360"/>
      </w:pPr>
    </w:lvl>
    <w:lvl w:ilvl="8" w:tplc="75140BF8" w:tentative="1">
      <w:start w:val="1"/>
      <w:numFmt w:val="lowerRoman"/>
      <w:lvlText w:val="%9."/>
      <w:lvlJc w:val="right"/>
      <w:pPr>
        <w:ind w:left="6120" w:hanging="180"/>
      </w:pPr>
    </w:lvl>
  </w:abstractNum>
  <w:abstractNum w:abstractNumId="4" w15:restartNumberingAfterBreak="0">
    <w:nsid w:val="3C9E44F2"/>
    <w:multiLevelType w:val="multilevel"/>
    <w:tmpl w:val="8CCE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0961CD"/>
    <w:multiLevelType w:val="hybridMultilevel"/>
    <w:tmpl w:val="A73C517E"/>
    <w:lvl w:ilvl="0" w:tplc="74E25F46">
      <w:start w:val="1"/>
      <w:numFmt w:val="lowerLetter"/>
      <w:lvlText w:val="%1."/>
      <w:lvlJc w:val="left"/>
      <w:pPr>
        <w:ind w:left="360" w:hanging="360"/>
      </w:pPr>
    </w:lvl>
    <w:lvl w:ilvl="1" w:tplc="541C1BD4" w:tentative="1">
      <w:start w:val="1"/>
      <w:numFmt w:val="lowerLetter"/>
      <w:lvlText w:val="%2."/>
      <w:lvlJc w:val="left"/>
      <w:pPr>
        <w:ind w:left="1080" w:hanging="360"/>
      </w:pPr>
    </w:lvl>
    <w:lvl w:ilvl="2" w:tplc="EAB27454" w:tentative="1">
      <w:start w:val="1"/>
      <w:numFmt w:val="lowerRoman"/>
      <w:lvlText w:val="%3."/>
      <w:lvlJc w:val="right"/>
      <w:pPr>
        <w:ind w:left="1800" w:hanging="180"/>
      </w:pPr>
    </w:lvl>
    <w:lvl w:ilvl="3" w:tplc="4F328B58" w:tentative="1">
      <w:start w:val="1"/>
      <w:numFmt w:val="decimal"/>
      <w:lvlText w:val="%4."/>
      <w:lvlJc w:val="left"/>
      <w:pPr>
        <w:ind w:left="2520" w:hanging="360"/>
      </w:pPr>
    </w:lvl>
    <w:lvl w:ilvl="4" w:tplc="2A42AB7A" w:tentative="1">
      <w:start w:val="1"/>
      <w:numFmt w:val="lowerLetter"/>
      <w:lvlText w:val="%5."/>
      <w:lvlJc w:val="left"/>
      <w:pPr>
        <w:ind w:left="3240" w:hanging="360"/>
      </w:pPr>
    </w:lvl>
    <w:lvl w:ilvl="5" w:tplc="F692F6EE" w:tentative="1">
      <w:start w:val="1"/>
      <w:numFmt w:val="lowerRoman"/>
      <w:lvlText w:val="%6."/>
      <w:lvlJc w:val="right"/>
      <w:pPr>
        <w:ind w:left="3960" w:hanging="180"/>
      </w:pPr>
    </w:lvl>
    <w:lvl w:ilvl="6" w:tplc="CD4A3E3C" w:tentative="1">
      <w:start w:val="1"/>
      <w:numFmt w:val="decimal"/>
      <w:lvlText w:val="%7."/>
      <w:lvlJc w:val="left"/>
      <w:pPr>
        <w:ind w:left="4680" w:hanging="360"/>
      </w:pPr>
    </w:lvl>
    <w:lvl w:ilvl="7" w:tplc="EF9007B8" w:tentative="1">
      <w:start w:val="1"/>
      <w:numFmt w:val="lowerLetter"/>
      <w:lvlText w:val="%8."/>
      <w:lvlJc w:val="left"/>
      <w:pPr>
        <w:ind w:left="5400" w:hanging="360"/>
      </w:pPr>
    </w:lvl>
    <w:lvl w:ilvl="8" w:tplc="791E1610" w:tentative="1">
      <w:start w:val="1"/>
      <w:numFmt w:val="lowerRoman"/>
      <w:lvlText w:val="%9."/>
      <w:lvlJc w:val="right"/>
      <w:pPr>
        <w:ind w:left="6120" w:hanging="180"/>
      </w:pPr>
    </w:lvl>
  </w:abstractNum>
  <w:abstractNum w:abstractNumId="6" w15:restartNumberingAfterBreak="0">
    <w:nsid w:val="792B3182"/>
    <w:multiLevelType w:val="hybridMultilevel"/>
    <w:tmpl w:val="01346A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9416882">
    <w:abstractNumId w:val="3"/>
  </w:num>
  <w:num w:numId="2" w16cid:durableId="113257301">
    <w:abstractNumId w:val="0"/>
  </w:num>
  <w:num w:numId="3" w16cid:durableId="313417993">
    <w:abstractNumId w:val="1"/>
  </w:num>
  <w:num w:numId="4" w16cid:durableId="1322926004">
    <w:abstractNumId w:val="5"/>
  </w:num>
  <w:num w:numId="5" w16cid:durableId="878709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0190748">
    <w:abstractNumId w:val="0"/>
  </w:num>
  <w:num w:numId="7" w16cid:durableId="13967838">
    <w:abstractNumId w:val="4"/>
  </w:num>
  <w:num w:numId="8" w16cid:durableId="1593665429">
    <w:abstractNumId w:val="6"/>
  </w:num>
  <w:num w:numId="9" w16cid:durableId="1617180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5B"/>
    <w:rsid w:val="000128E4"/>
    <w:rsid w:val="0003086E"/>
    <w:rsid w:val="00032125"/>
    <w:rsid w:val="0003215B"/>
    <w:rsid w:val="00052771"/>
    <w:rsid w:val="00054588"/>
    <w:rsid w:val="00055B61"/>
    <w:rsid w:val="000616E4"/>
    <w:rsid w:val="00065CBA"/>
    <w:rsid w:val="00084B11"/>
    <w:rsid w:val="00096DA4"/>
    <w:rsid w:val="000A2F78"/>
    <w:rsid w:val="000A764A"/>
    <w:rsid w:val="000D3CE4"/>
    <w:rsid w:val="000D70BD"/>
    <w:rsid w:val="000E6A72"/>
    <w:rsid w:val="000F33D6"/>
    <w:rsid w:val="00116907"/>
    <w:rsid w:val="00116F83"/>
    <w:rsid w:val="0014202A"/>
    <w:rsid w:val="001754E6"/>
    <w:rsid w:val="001954B4"/>
    <w:rsid w:val="001C2B6C"/>
    <w:rsid w:val="001C4B0A"/>
    <w:rsid w:val="001E538D"/>
    <w:rsid w:val="00210796"/>
    <w:rsid w:val="002200C7"/>
    <w:rsid w:val="00240AFF"/>
    <w:rsid w:val="002577B3"/>
    <w:rsid w:val="00264789"/>
    <w:rsid w:val="00287F04"/>
    <w:rsid w:val="002A4BE2"/>
    <w:rsid w:val="002C202A"/>
    <w:rsid w:val="002C3FB3"/>
    <w:rsid w:val="002D0134"/>
    <w:rsid w:val="002F612C"/>
    <w:rsid w:val="00332C16"/>
    <w:rsid w:val="00336468"/>
    <w:rsid w:val="003371F3"/>
    <w:rsid w:val="00360074"/>
    <w:rsid w:val="00363B67"/>
    <w:rsid w:val="00377719"/>
    <w:rsid w:val="00390344"/>
    <w:rsid w:val="00392050"/>
    <w:rsid w:val="00393D37"/>
    <w:rsid w:val="003C6E80"/>
    <w:rsid w:val="003E6D7F"/>
    <w:rsid w:val="003F046C"/>
    <w:rsid w:val="00425C92"/>
    <w:rsid w:val="004B49B1"/>
    <w:rsid w:val="004E0DBA"/>
    <w:rsid w:val="0051144E"/>
    <w:rsid w:val="00520DB2"/>
    <w:rsid w:val="00524AB5"/>
    <w:rsid w:val="00525AD4"/>
    <w:rsid w:val="0053741A"/>
    <w:rsid w:val="005457B4"/>
    <w:rsid w:val="00572B32"/>
    <w:rsid w:val="00592506"/>
    <w:rsid w:val="005A5EDF"/>
    <w:rsid w:val="005B2A4E"/>
    <w:rsid w:val="005E2634"/>
    <w:rsid w:val="005E4750"/>
    <w:rsid w:val="006066C9"/>
    <w:rsid w:val="00611293"/>
    <w:rsid w:val="006371FE"/>
    <w:rsid w:val="00656F5D"/>
    <w:rsid w:val="006A23CE"/>
    <w:rsid w:val="006A49ED"/>
    <w:rsid w:val="006D5A0D"/>
    <w:rsid w:val="006D5E6F"/>
    <w:rsid w:val="006F52F8"/>
    <w:rsid w:val="0071039C"/>
    <w:rsid w:val="007427EB"/>
    <w:rsid w:val="0076701B"/>
    <w:rsid w:val="007709E1"/>
    <w:rsid w:val="00780D64"/>
    <w:rsid w:val="007A607A"/>
    <w:rsid w:val="007C1019"/>
    <w:rsid w:val="008115C5"/>
    <w:rsid w:val="00825E7C"/>
    <w:rsid w:val="0087296A"/>
    <w:rsid w:val="00884E7D"/>
    <w:rsid w:val="008B44D1"/>
    <w:rsid w:val="008D10EC"/>
    <w:rsid w:val="008E1062"/>
    <w:rsid w:val="008E4BD3"/>
    <w:rsid w:val="008F4D4D"/>
    <w:rsid w:val="00925BF8"/>
    <w:rsid w:val="00927124"/>
    <w:rsid w:val="00941BA9"/>
    <w:rsid w:val="009A0198"/>
    <w:rsid w:val="009B0FB0"/>
    <w:rsid w:val="00A013CC"/>
    <w:rsid w:val="00A14470"/>
    <w:rsid w:val="00A3330A"/>
    <w:rsid w:val="00A3360F"/>
    <w:rsid w:val="00A4628F"/>
    <w:rsid w:val="00A51351"/>
    <w:rsid w:val="00A70931"/>
    <w:rsid w:val="00A745DC"/>
    <w:rsid w:val="00A842F5"/>
    <w:rsid w:val="00AE74E3"/>
    <w:rsid w:val="00AF4C73"/>
    <w:rsid w:val="00B4657D"/>
    <w:rsid w:val="00B4676F"/>
    <w:rsid w:val="00B52B8D"/>
    <w:rsid w:val="00B750E5"/>
    <w:rsid w:val="00B84331"/>
    <w:rsid w:val="00BA411E"/>
    <w:rsid w:val="00BE3659"/>
    <w:rsid w:val="00BF4F3A"/>
    <w:rsid w:val="00C0597F"/>
    <w:rsid w:val="00C1769F"/>
    <w:rsid w:val="00C3136F"/>
    <w:rsid w:val="00C85719"/>
    <w:rsid w:val="00C9250A"/>
    <w:rsid w:val="00CC46E2"/>
    <w:rsid w:val="00CD0A10"/>
    <w:rsid w:val="00CE1A11"/>
    <w:rsid w:val="00CE5A3B"/>
    <w:rsid w:val="00CF150B"/>
    <w:rsid w:val="00D0051C"/>
    <w:rsid w:val="00D13C0D"/>
    <w:rsid w:val="00D47F4F"/>
    <w:rsid w:val="00D6043E"/>
    <w:rsid w:val="00D66E9D"/>
    <w:rsid w:val="00D86555"/>
    <w:rsid w:val="00D9436D"/>
    <w:rsid w:val="00D954BB"/>
    <w:rsid w:val="00DA40E3"/>
    <w:rsid w:val="00DB5D94"/>
    <w:rsid w:val="00DC4639"/>
    <w:rsid w:val="00DD7DB6"/>
    <w:rsid w:val="00E01178"/>
    <w:rsid w:val="00E41CEE"/>
    <w:rsid w:val="00E51BF5"/>
    <w:rsid w:val="00E66BC3"/>
    <w:rsid w:val="00E95F61"/>
    <w:rsid w:val="00EA494B"/>
    <w:rsid w:val="00F01098"/>
    <w:rsid w:val="00F27C25"/>
    <w:rsid w:val="00F355C2"/>
    <w:rsid w:val="00F74759"/>
    <w:rsid w:val="00FA7218"/>
    <w:rsid w:val="00FC5A79"/>
    <w:rsid w:val="00FD1383"/>
    <w:rsid w:val="00FE1DC9"/>
    <w:rsid w:val="00FF0942"/>
    <w:rsid w:val="00FF1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54B2"/>
  <w15:docId w15:val="{47631B8D-0DF8-487A-BE6A-5E4F43DC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0DBA"/>
    <w:pPr>
      <w:spacing w:line="240" w:lineRule="atLeast"/>
    </w:pPr>
    <w:rPr>
      <w:rFonts w:ascii="Verdana" w:hAnsi="Verdana"/>
      <w:sz w:val="18"/>
      <w:szCs w:val="24"/>
      <w:lang w:val="nl-NL"/>
    </w:rPr>
  </w:style>
  <w:style w:type="paragraph" w:styleId="Kop1">
    <w:name w:val="heading 1"/>
    <w:basedOn w:val="Standaard"/>
    <w:next w:val="Standaard"/>
    <w:link w:val="Kop1Char"/>
    <w:qFormat/>
    <w:rsid w:val="00054588"/>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54588"/>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5458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hAnsi="Verdana" w:cs="Arial"/>
      <w:b/>
      <w:bCs/>
      <w:kern w:val="32"/>
      <w:sz w:val="32"/>
      <w:szCs w:val="32"/>
    </w:rPr>
  </w:style>
  <w:style w:type="character" w:customStyle="1" w:styleId="Kop2Char">
    <w:name w:val="Kop 2 Char"/>
    <w:link w:val="Kop2"/>
    <w:rsid w:val="003371F3"/>
    <w:rPr>
      <w:rFonts w:ascii="Verdana" w:hAnsi="Verdana" w:cs="Arial"/>
      <w:b/>
      <w:bCs/>
      <w:i/>
      <w:iCs/>
      <w:sz w:val="28"/>
      <w:szCs w:val="28"/>
    </w:rPr>
  </w:style>
  <w:style w:type="character" w:customStyle="1" w:styleId="Kop3Char">
    <w:name w:val="Kop 3 Char"/>
    <w:link w:val="Kop3"/>
    <w:rsid w:val="003371F3"/>
    <w:rPr>
      <w:rFonts w:ascii="Verdana" w:hAnsi="Verdana" w:cs="Arial"/>
      <w:b/>
      <w:bCs/>
      <w:sz w:val="26"/>
      <w:szCs w:val="26"/>
    </w:rPr>
  </w:style>
  <w:style w:type="paragraph" w:styleId="Koptekst">
    <w:name w:val="header"/>
    <w:basedOn w:val="Standaard"/>
    <w:link w:val="KoptekstChar"/>
    <w:uiPriority w:val="99"/>
    <w:unhideWhenUsed/>
    <w:rsid w:val="00116907"/>
    <w:pPr>
      <w:tabs>
        <w:tab w:val="center" w:pos="4536"/>
        <w:tab w:val="right" w:pos="9072"/>
      </w:tabs>
    </w:pPr>
  </w:style>
  <w:style w:type="character" w:customStyle="1" w:styleId="KoptekstChar">
    <w:name w:val="Koptekst Char"/>
    <w:link w:val="Koptekst"/>
    <w:uiPriority w:val="99"/>
    <w:rsid w:val="00116907"/>
    <w:rPr>
      <w:rFonts w:ascii="Verdana" w:hAnsi="Verdana"/>
      <w:sz w:val="18"/>
      <w:szCs w:val="24"/>
      <w:lang w:eastAsia="en-US"/>
    </w:rPr>
  </w:style>
  <w:style w:type="paragraph" w:styleId="Voettekst">
    <w:name w:val="footer"/>
    <w:basedOn w:val="Standaard"/>
    <w:link w:val="VoettekstChar"/>
    <w:uiPriority w:val="99"/>
    <w:unhideWhenUsed/>
    <w:rsid w:val="00116907"/>
    <w:pPr>
      <w:tabs>
        <w:tab w:val="center" w:pos="4536"/>
        <w:tab w:val="right" w:pos="9072"/>
      </w:tabs>
    </w:pPr>
  </w:style>
  <w:style w:type="character" w:customStyle="1" w:styleId="VoettekstChar">
    <w:name w:val="Voettekst Char"/>
    <w:link w:val="Voettekst"/>
    <w:uiPriority w:val="99"/>
    <w:rsid w:val="00116907"/>
    <w:rPr>
      <w:rFonts w:ascii="Verdana" w:hAnsi="Verdana"/>
      <w:sz w:val="18"/>
      <w:szCs w:val="24"/>
      <w:lang w:eastAsia="en-US"/>
    </w:rPr>
  </w:style>
  <w:style w:type="paragraph" w:styleId="Ballontekst">
    <w:name w:val="Balloon Text"/>
    <w:basedOn w:val="Standaard"/>
    <w:link w:val="BallontekstChar"/>
    <w:uiPriority w:val="99"/>
    <w:semiHidden/>
    <w:unhideWhenUsed/>
    <w:rsid w:val="00116907"/>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116907"/>
    <w:rPr>
      <w:rFonts w:ascii="Tahoma" w:hAnsi="Tahoma" w:cs="Tahoma"/>
      <w:sz w:val="16"/>
      <w:szCs w:val="16"/>
      <w:lang w:eastAsia="en-US"/>
    </w:rPr>
  </w:style>
  <w:style w:type="character" w:styleId="Verwijzingopmerking">
    <w:name w:val="annotation reference"/>
    <w:basedOn w:val="Standaardalinea-lettertype"/>
    <w:uiPriority w:val="99"/>
    <w:semiHidden/>
    <w:unhideWhenUsed/>
    <w:rsid w:val="000128E4"/>
    <w:rPr>
      <w:sz w:val="16"/>
      <w:szCs w:val="16"/>
    </w:rPr>
  </w:style>
  <w:style w:type="paragraph" w:styleId="Tekstopmerking">
    <w:name w:val="annotation text"/>
    <w:basedOn w:val="Standaard"/>
    <w:link w:val="TekstopmerkingChar"/>
    <w:uiPriority w:val="99"/>
    <w:unhideWhenUsed/>
    <w:rsid w:val="000128E4"/>
    <w:pPr>
      <w:spacing w:line="240" w:lineRule="auto"/>
    </w:pPr>
    <w:rPr>
      <w:sz w:val="20"/>
      <w:szCs w:val="20"/>
    </w:rPr>
  </w:style>
  <w:style w:type="character" w:customStyle="1" w:styleId="TekstopmerkingChar">
    <w:name w:val="Tekst opmerking Char"/>
    <w:basedOn w:val="Standaardalinea-lettertype"/>
    <w:link w:val="Tekstopmerking"/>
    <w:uiPriority w:val="99"/>
    <w:rsid w:val="000128E4"/>
    <w:rPr>
      <w:rFonts w:ascii="Verdana" w:hAnsi="Verdana"/>
      <w:lang w:val="nl-NL"/>
    </w:rPr>
  </w:style>
  <w:style w:type="paragraph" w:styleId="Onderwerpvanopmerking">
    <w:name w:val="annotation subject"/>
    <w:basedOn w:val="Tekstopmerking"/>
    <w:next w:val="Tekstopmerking"/>
    <w:link w:val="OnderwerpvanopmerkingChar"/>
    <w:uiPriority w:val="99"/>
    <w:semiHidden/>
    <w:unhideWhenUsed/>
    <w:rsid w:val="000128E4"/>
    <w:rPr>
      <w:b/>
      <w:bCs/>
    </w:rPr>
  </w:style>
  <w:style w:type="character" w:customStyle="1" w:styleId="OnderwerpvanopmerkingChar">
    <w:name w:val="Onderwerp van opmerking Char"/>
    <w:basedOn w:val="TekstopmerkingChar"/>
    <w:link w:val="Onderwerpvanopmerking"/>
    <w:uiPriority w:val="99"/>
    <w:semiHidden/>
    <w:rsid w:val="000128E4"/>
    <w:rPr>
      <w:rFonts w:ascii="Verdana" w:hAnsi="Verdana"/>
      <w:b/>
      <w:bCs/>
      <w:lang w:val="nl-NL"/>
    </w:rPr>
  </w:style>
  <w:style w:type="paragraph" w:styleId="Lijstalinea">
    <w:name w:val="List Paragraph"/>
    <w:basedOn w:val="Standaard"/>
    <w:uiPriority w:val="34"/>
    <w:qFormat/>
    <w:rsid w:val="000128E4"/>
    <w:pPr>
      <w:ind w:left="720"/>
      <w:contextualSpacing/>
    </w:pPr>
  </w:style>
  <w:style w:type="character" w:styleId="Hyperlink">
    <w:name w:val="Hyperlink"/>
    <w:basedOn w:val="Standaardalinea-lettertype"/>
    <w:uiPriority w:val="99"/>
    <w:unhideWhenUsed/>
    <w:rsid w:val="006D5A0D"/>
    <w:rPr>
      <w:rFonts w:cs="Times New Roman"/>
      <w:color w:val="0000FF" w:themeColor="hyperlink"/>
      <w:u w:val="single"/>
    </w:rPr>
  </w:style>
  <w:style w:type="paragraph" w:styleId="Voetnoottekst">
    <w:name w:val="footnote text"/>
    <w:basedOn w:val="Standaard"/>
    <w:link w:val="VoetnoottekstChar"/>
    <w:uiPriority w:val="99"/>
    <w:semiHidden/>
    <w:unhideWhenUsed/>
    <w:rsid w:val="008115C5"/>
    <w:pPr>
      <w:spacing w:line="240" w:lineRule="auto"/>
    </w:pPr>
    <w:rPr>
      <w:rFonts w:asciiTheme="minorHAnsi" w:eastAsiaTheme="minorHAnsi" w:hAnsiTheme="minorHAnsi" w:cstheme="minorBidi"/>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8115C5"/>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8115C5"/>
    <w:rPr>
      <w:vertAlign w:val="superscript"/>
    </w:rPr>
  </w:style>
  <w:style w:type="paragraph" w:styleId="Revisie">
    <w:name w:val="Revision"/>
    <w:hidden/>
    <w:uiPriority w:val="99"/>
    <w:semiHidden/>
    <w:rsid w:val="00A14470"/>
    <w:rPr>
      <w:rFonts w:ascii="Verdana" w:hAnsi="Verdana"/>
      <w:sz w:val="1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2953</ap:Words>
  <ap:Characters>16246</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2026-05-28T14:45:00.0000000Z</dcterms:created>
  <dcterms:modified xsi:type="dcterms:W3CDTF">2026-05-28T14:45:00.0000000Z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O200EBE</vt:lpwstr>
  </property>
  <property fmtid="{D5CDD505-2E9C-101B-9397-08002B2CF9AE}" pid="3" name="E-doc documentnummer">
    <vt:lpwstr> </vt:lpwstr>
  </property>
  <property fmtid="{D5CDD505-2E9C-101B-9397-08002B2CF9AE}" pid="4" name="Template">
    <vt:lpwstr>Model ministeriële regeling/beleidsregel</vt:lpwstr>
  </property>
  <property fmtid="{D5CDD505-2E9C-101B-9397-08002B2CF9AE}" pid="5" name="TemplateId">
    <vt:lpwstr>31D885277DD9466092AB1E6667B4CD7B</vt:lpwstr>
  </property>
  <property fmtid="{D5CDD505-2E9C-101B-9397-08002B2CF9AE}" pid="6" name="Typist">
    <vt:lpwstr>O200EBE</vt:lpwstr>
  </property>
  <property fmtid="{D5CDD505-2E9C-101B-9397-08002B2CF9AE}" pid="7" name="cs_objectid">
    <vt:lpwstr>63862250</vt:lpwstr>
  </property>
</Properties>
</file>