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97A" w:rsidR="0002797A" w:rsidP="0002797A" w:rsidRDefault="0002797A" w14:paraId="359C4C9E" w14:textId="77777777">
      <w:r w:rsidRPr="0002797A">
        <w:t>Geachte Voorzitter,</w:t>
      </w:r>
    </w:p>
    <w:p w:rsidRPr="0002797A" w:rsidR="0002797A" w:rsidP="0002797A" w:rsidRDefault="0002797A" w14:paraId="48340AA9" w14:textId="77777777"/>
    <w:p w:rsidRPr="0002797A" w:rsidR="0002797A" w:rsidP="0002797A" w:rsidRDefault="0002797A" w14:paraId="0F89D741" w14:textId="77777777">
      <w:r w:rsidRPr="0002797A">
        <w:t xml:space="preserve">In 2023 heeft </w:t>
      </w:r>
      <w:proofErr w:type="spellStart"/>
      <w:r w:rsidRPr="0002797A">
        <w:t>Vermilion</w:t>
      </w:r>
      <w:proofErr w:type="spellEnd"/>
      <w:r w:rsidRPr="0002797A">
        <w:t xml:space="preserve"> Energy Netherlands B.V. (</w:t>
      </w:r>
      <w:proofErr w:type="spellStart"/>
      <w:r w:rsidRPr="0002797A">
        <w:t>Vermilion</w:t>
      </w:r>
      <w:proofErr w:type="spellEnd"/>
      <w:r w:rsidRPr="0002797A">
        <w:t xml:space="preserve">) in afstemming met </w:t>
      </w:r>
      <w:proofErr w:type="spellStart"/>
      <w:r w:rsidRPr="0002797A">
        <w:t>Gasunie</w:t>
      </w:r>
      <w:proofErr w:type="spellEnd"/>
      <w:r w:rsidRPr="0002797A">
        <w:t xml:space="preserve"> Transport Services B.V. (GTS) bij het ministerie aanvragen ingediend om de rijkscoördinatieregeling (RCR) toe te passen voor gaswinning uit het Papekopveld en de aanleg van een gastransportleiding</w:t>
      </w:r>
      <w:r w:rsidRPr="0002797A">
        <w:rPr>
          <w:vertAlign w:val="superscript"/>
        </w:rPr>
        <w:footnoteReference w:id="1"/>
      </w:r>
      <w:r w:rsidRPr="0002797A">
        <w:t>. In antwoord op schriftelijke vragen van het lid Bikker</w:t>
      </w:r>
      <w:r w:rsidRPr="0002797A">
        <w:rPr>
          <w:vertAlign w:val="superscript"/>
        </w:rPr>
        <w:footnoteReference w:id="2"/>
      </w:r>
      <w:r w:rsidRPr="0002797A">
        <w:t xml:space="preserve"> hierover heeft mijn voorganger toegezegd uw Kamer te informeren over de beslissing over het wel of niet van toepassing verklaren van de RCR op dit project (thans: projectprocedure op grond van de Omgevingswet). Ook is daarbij toegezegd in overleg te treden met de betrokken overheden</w:t>
      </w:r>
      <w:r w:rsidRPr="0002797A">
        <w:rPr>
          <w:vertAlign w:val="superscript"/>
        </w:rPr>
        <w:footnoteReference w:id="3"/>
      </w:r>
      <w:r w:rsidRPr="0002797A">
        <w:t xml:space="preserve"> voordat een beslissing wordt genomen. </w:t>
      </w:r>
    </w:p>
    <w:p w:rsidRPr="0002797A" w:rsidR="0002797A" w:rsidP="0002797A" w:rsidRDefault="0002797A" w14:paraId="361394A2" w14:textId="77777777"/>
    <w:p w:rsidRPr="0002797A" w:rsidR="0002797A" w:rsidP="0002797A" w:rsidRDefault="0002797A" w14:paraId="2839D149" w14:textId="77777777">
      <w:r w:rsidRPr="0002797A">
        <w:t xml:space="preserve">Onder de Omgevingswet is het uitgangspunt dat de betrokken gemeenten bevoegd gezag zijn voor de ruimtelijke inpassing van het initiatief (artikel 2.3, eerste lid). Het Rijk is echter bevoegd om een projectbesluit vast te stellen, als dat nodig is met het oog op een nationaal belang en dat belang niet op een doelmatige en doeltreffende wijze door het provinciebestuur of gemeentebestuur kan worden behartigd (artikel 2.3, derde lid). </w:t>
      </w:r>
    </w:p>
    <w:p w:rsidRPr="0002797A" w:rsidR="0002797A" w:rsidP="0002797A" w:rsidRDefault="0002797A" w14:paraId="4D1EAD78" w14:textId="77777777"/>
    <w:p w:rsidRPr="0002797A" w:rsidR="0002797A" w:rsidP="0002797A" w:rsidRDefault="0002797A" w14:paraId="2CF1A72B" w14:textId="77777777">
      <w:r w:rsidRPr="0002797A">
        <w:t>Ter invulling van bovengenoemde toezegging aan uw Kamer heb ik afgelopen periode gesproken met betrokken wethouders en gedeputeerde</w:t>
      </w:r>
      <w:r w:rsidRPr="0002797A">
        <w:rPr>
          <w:vertAlign w:val="superscript"/>
        </w:rPr>
        <w:footnoteReference w:id="4"/>
      </w:r>
      <w:r w:rsidRPr="0002797A">
        <w:t xml:space="preserve"> over de belangen die er spelen bij de aanvragen van </w:t>
      </w:r>
      <w:proofErr w:type="spellStart"/>
      <w:r w:rsidRPr="0002797A">
        <w:t>Vermilion</w:t>
      </w:r>
      <w:proofErr w:type="spellEnd"/>
      <w:r w:rsidRPr="0002797A">
        <w:t xml:space="preserve"> en GTS en over de rol van het bevoegd gezag voor de ruimtelijke inpassing.  </w:t>
      </w:r>
    </w:p>
    <w:p w:rsidRPr="0002797A" w:rsidR="0002797A" w:rsidP="0002797A" w:rsidRDefault="0002797A" w14:paraId="4DA6D68A" w14:textId="77777777"/>
    <w:p w:rsidRPr="0002797A" w:rsidR="0002797A" w:rsidP="0002797A" w:rsidRDefault="0002797A" w14:paraId="148155A3" w14:textId="77777777">
      <w:r w:rsidRPr="0002797A">
        <w:t xml:space="preserve">Op 22 april 2026 heb ik op het gemeentehuis in Woerden een gesprek gevoerd met betrokken wethouders en gedeputeerde over de voor- en nadelen van de </w:t>
      </w:r>
      <w:r w:rsidRPr="0002797A">
        <w:lastRenderedPageBreak/>
        <w:t>scenario’s die mogelijk zijn voor het bevoegd gezag voor de ruimtelijke inpassing en de daarbij betrokken belangen van partijen. Ik heb toegelicht dat ik het subsidiariteitsbeginsel een groot gewicht toeken en dat ik begrip heb voor de wens van de gemeenten om de regie te behouden over de ruimtelijke inpassing van de initiatieven, en dat ik daar in de basis ook in mee wil gaan. Daarbij heb ik de verwachting uitgesproken dat de betrokken gemeenten het proces voor de ruimtelijke inpassing en vergunningverlening op een zorgvuldige wijze zullen doorlopen.</w:t>
      </w:r>
    </w:p>
    <w:p w:rsidRPr="0002797A" w:rsidR="0002797A" w:rsidP="0002797A" w:rsidRDefault="0002797A" w14:paraId="40BEF81A" w14:textId="77777777"/>
    <w:p w:rsidRPr="0002797A" w:rsidR="0002797A" w:rsidP="0002797A" w:rsidRDefault="0002797A" w14:paraId="7940C586" w14:textId="77777777">
      <w:r w:rsidRPr="0002797A">
        <w:t xml:space="preserve">De gemeenten hebben in eerste instantie aangegeven dat door zelf over de ruimtelijke inpassing van het initiatief te beslissen, zij in staat zullen zijn de regie te voeren over het proces. Ook heeft het de voorkeur van de bestuurders dat de betrokken gemeenten, als decentrale bestuurslaag, de participatie vormgeven. Gelijktijdig werd onderkend dat zich dilemma’s kunnen voordoen omdat betrokken gemeenteraden en Provinciale Staten tegen gaswinning zijn, terwijl een mogelijkheid kan zijn dat uit de procedure volgt dat gaswinning veilig en verantwoord kan plaatsvinden op deze locatie. In tweede instantie, na nader overleg, hebben de betrokken gemeenten geconstateerd dat gezien de complexiteit het uiteindelijk wenselijker is dat het Rijk de rol van het bevoegd gezag voor de ruimtelijke inpassing op zich neemt. Daarbij is tussen gemeenten en mij afgesproken dat tijdens het doorlopen van de projectprocedure er overleg en afstemming tussen de betrokken overheden plaatsvindt. </w:t>
      </w:r>
    </w:p>
    <w:p w:rsidRPr="0002797A" w:rsidR="0002797A" w:rsidP="0002797A" w:rsidRDefault="0002797A" w14:paraId="44E69BD7" w14:textId="77777777"/>
    <w:p w:rsidRPr="0002797A" w:rsidR="0002797A" w:rsidP="0002797A" w:rsidRDefault="0002797A" w14:paraId="5DF5722D" w14:textId="77777777">
      <w:r w:rsidRPr="0002797A">
        <w:t xml:space="preserve">Ook heb ik gesproken met </w:t>
      </w:r>
      <w:proofErr w:type="spellStart"/>
      <w:r w:rsidRPr="0002797A">
        <w:t>Vermilion</w:t>
      </w:r>
      <w:proofErr w:type="spellEnd"/>
      <w:r w:rsidRPr="0002797A">
        <w:t xml:space="preserve">. </w:t>
      </w:r>
      <w:proofErr w:type="spellStart"/>
      <w:r w:rsidRPr="0002797A">
        <w:t>Vermilion</w:t>
      </w:r>
      <w:proofErr w:type="spellEnd"/>
      <w:r w:rsidRPr="0002797A">
        <w:t xml:space="preserve"> gaf aan dat de beoogde gaswinning uit het Papekopveld een complex project is dat zich uitstrekt over een vijftal gemeenten en twee provincies. </w:t>
      </w:r>
      <w:proofErr w:type="spellStart"/>
      <w:r w:rsidRPr="0002797A">
        <w:t>Vermilion</w:t>
      </w:r>
      <w:proofErr w:type="spellEnd"/>
      <w:r w:rsidRPr="0002797A">
        <w:t xml:space="preserve"> blijft daarom bij haar verzoek dat het Rijk besluit over de ruimtelijke inpassing door het vaststellen van een projectbesluit en zorgdraagt voor de coördinatie van de procedure. </w:t>
      </w:r>
    </w:p>
    <w:p w:rsidRPr="0002797A" w:rsidR="0002797A" w:rsidP="0002797A" w:rsidRDefault="0002797A" w14:paraId="2C2A17D8" w14:textId="77777777"/>
    <w:p w:rsidRPr="0002797A" w:rsidR="0002797A" w:rsidP="0002797A" w:rsidRDefault="0002797A" w14:paraId="65E177BB" w14:textId="77777777">
      <w:pPr>
        <w:rPr>
          <w:i/>
          <w:iCs/>
        </w:rPr>
      </w:pPr>
      <w:r w:rsidRPr="0002797A">
        <w:t xml:space="preserve">Na de betrokken partijen te hebben gehoord, heb ik besloten de aanvragen van </w:t>
      </w:r>
      <w:proofErr w:type="spellStart"/>
      <w:r w:rsidRPr="0002797A">
        <w:t>Vermilion</w:t>
      </w:r>
      <w:proofErr w:type="spellEnd"/>
      <w:r w:rsidRPr="0002797A">
        <w:t xml:space="preserve"> en GTS, gezien de complexiteit van dit specifieke project en in het belang van doelmatigheid en doeltreffendheid, in behandeling te nemen en daarmee de projectprocedure te starten. Naast de ruimtelijke inpassing zijn nog andere besluiten vereist, waaronder de instemming met een winningsplan, een omgevingsvergunning voor een milieubelastende activiteit en de instemming met het aanleggen van een gastransportleiding door GTS. Hierover besluit het Rijk. Hierbij benadruk ik dat gaswinning enkel zal plaatsvinden als deze veilig en verantwoord is voor mens, natuur en milieu. </w:t>
      </w:r>
    </w:p>
    <w:p w:rsidRPr="0002797A" w:rsidR="0002797A" w:rsidP="0002797A" w:rsidRDefault="0002797A" w14:paraId="15BB3EF7" w14:textId="77777777"/>
    <w:p w:rsidRPr="0002797A" w:rsidR="0002797A" w:rsidP="0002797A" w:rsidRDefault="0002797A" w14:paraId="4B6B5123" w14:textId="77777777">
      <w:r w:rsidRPr="0002797A">
        <w:t xml:space="preserve">Mijn beslissing op de aanvragen van </w:t>
      </w:r>
      <w:proofErr w:type="spellStart"/>
      <w:r w:rsidRPr="0002797A">
        <w:t>Vermilion</w:t>
      </w:r>
      <w:proofErr w:type="spellEnd"/>
      <w:r w:rsidRPr="0002797A">
        <w:t xml:space="preserve"> en GTS sluit verder aan bij de op 16 januari 2026 gemaakte aanvullende afspraken over gaswinning op land in de transitieperiode en daarmee aan de versnelling en verantwoorde opschaling van de binnenlandse gaswinning op land en op de Noordzee, en de op 23 april 2026 aangenomen motie van de leden </w:t>
      </w:r>
      <w:proofErr w:type="spellStart"/>
      <w:r w:rsidRPr="0002797A">
        <w:t>Brekelmans</w:t>
      </w:r>
      <w:proofErr w:type="spellEnd"/>
      <w:r w:rsidRPr="0002797A">
        <w:t xml:space="preserve"> en Bontenbal om gaswinning uit kleine velden op de Noordzee en land, binnen het bestaande sectorakkoord, te versnellen</w:t>
      </w:r>
      <w:r w:rsidRPr="0002797A">
        <w:rPr>
          <w:vertAlign w:val="superscript"/>
        </w:rPr>
        <w:footnoteReference w:id="5"/>
      </w:r>
      <w:r w:rsidRPr="0002797A">
        <w:t xml:space="preserve">. Hieraan zal ik uitvoering blijven geven in samenwerking met de </w:t>
      </w:r>
      <w:r w:rsidRPr="0002797A">
        <w:lastRenderedPageBreak/>
        <w:t xml:space="preserve">betrokken partijen omdat binnenlandse gaswinning bijdraagt aan de leveringszekerheid en het beperken van de importafhankelijkheid van Nederland. Alle kleine velden dragen daaraan bij. De inzet van alle overheden is hierbij van belang. </w:t>
      </w:r>
    </w:p>
    <w:p w:rsidRPr="0002797A" w:rsidR="0002797A" w:rsidP="0002797A" w:rsidRDefault="0002797A" w14:paraId="6F148986" w14:textId="77777777"/>
    <w:p w:rsidRPr="0002797A" w:rsidR="0002797A" w:rsidP="0002797A" w:rsidRDefault="0002797A" w14:paraId="01ECC368" w14:textId="77777777">
      <w:r w:rsidRPr="0002797A">
        <w:t>Hoogachtend,</w:t>
      </w:r>
    </w:p>
    <w:p w:rsidRPr="0002797A" w:rsidR="0002797A" w:rsidP="0002797A" w:rsidRDefault="0002797A" w14:paraId="73112BA5" w14:textId="77777777"/>
    <w:p w:rsidRPr="0002797A" w:rsidR="0002797A" w:rsidP="0002797A" w:rsidRDefault="0002797A" w14:paraId="74C441FE" w14:textId="77777777"/>
    <w:p w:rsidRPr="0002797A" w:rsidR="0002797A" w:rsidP="0002797A" w:rsidRDefault="0002797A" w14:paraId="28249128" w14:textId="77777777"/>
    <w:p w:rsidRPr="0002797A" w:rsidR="0002797A" w:rsidP="0002797A" w:rsidRDefault="0002797A" w14:paraId="1DE163F4" w14:textId="77777777"/>
    <w:p w:rsidRPr="0002797A" w:rsidR="0002797A" w:rsidP="0002797A" w:rsidRDefault="0002797A" w14:paraId="6AC458DC" w14:textId="77777777">
      <w:proofErr w:type="spellStart"/>
      <w:r w:rsidRPr="0002797A">
        <w:t>Jo-Annes</w:t>
      </w:r>
      <w:proofErr w:type="spellEnd"/>
      <w:r w:rsidRPr="0002797A">
        <w:t xml:space="preserve"> de Bat</w:t>
      </w:r>
    </w:p>
    <w:p w:rsidRPr="0002797A" w:rsidR="0002797A" w:rsidP="0002797A" w:rsidRDefault="0002797A" w14:paraId="0991EC3B" w14:textId="77777777">
      <w:r w:rsidRPr="0002797A">
        <w:t>Staatssecretaris van Klimaat en Groene Groei</w:t>
      </w:r>
    </w:p>
    <w:p w:rsidRPr="00B43915" w:rsidR="00DE7F94" w:rsidP="00B43915" w:rsidRDefault="00DE7F94" w14:paraId="0E77EF73" w14:textId="0797A675"/>
    <w:sectPr w:rsidRPr="00B43915"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39E2" w14:textId="77777777" w:rsidR="005C1E07" w:rsidRDefault="005C1E07">
      <w:r>
        <w:separator/>
      </w:r>
    </w:p>
    <w:p w14:paraId="04D14EDC" w14:textId="77777777" w:rsidR="005C1E07" w:rsidRDefault="005C1E07"/>
  </w:endnote>
  <w:endnote w:type="continuationSeparator" w:id="0">
    <w:p w14:paraId="4510EFFF" w14:textId="77777777" w:rsidR="005C1E07" w:rsidRDefault="005C1E07">
      <w:r>
        <w:continuationSeparator/>
      </w:r>
    </w:p>
    <w:p w14:paraId="35D3DAEF" w14:textId="77777777" w:rsidR="005C1E07" w:rsidRDefault="005C1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938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7017B" w14:paraId="7D305EDB" w14:textId="77777777" w:rsidTr="00CA6A25">
      <w:trPr>
        <w:trHeight w:hRule="exact" w:val="240"/>
      </w:trPr>
      <w:tc>
        <w:tcPr>
          <w:tcW w:w="7601" w:type="dxa"/>
        </w:tcPr>
        <w:p w14:paraId="24201409" w14:textId="77777777" w:rsidR="00527BD4" w:rsidRDefault="00527BD4" w:rsidP="003F1F6B">
          <w:pPr>
            <w:pStyle w:val="Huisstijl-Rubricering"/>
          </w:pPr>
        </w:p>
      </w:tc>
      <w:tc>
        <w:tcPr>
          <w:tcW w:w="2156" w:type="dxa"/>
        </w:tcPr>
        <w:p w14:paraId="7DAD5204" w14:textId="39657810" w:rsidR="00527BD4" w:rsidRPr="00645414" w:rsidRDefault="005979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DD4DFA">
            <w:t>3</w:t>
          </w:r>
          <w:r w:rsidR="00721AE1">
            <w:fldChar w:fldCharType="end"/>
          </w:r>
        </w:p>
      </w:tc>
    </w:tr>
  </w:tbl>
  <w:p w14:paraId="43B3FE0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7017B" w14:paraId="60BDE114" w14:textId="77777777" w:rsidTr="00CA6A25">
      <w:trPr>
        <w:trHeight w:hRule="exact" w:val="240"/>
      </w:trPr>
      <w:tc>
        <w:tcPr>
          <w:tcW w:w="7601" w:type="dxa"/>
        </w:tcPr>
        <w:p w14:paraId="70A0C313" w14:textId="77777777" w:rsidR="00527BD4" w:rsidRDefault="00527BD4" w:rsidP="008C356D">
          <w:pPr>
            <w:pStyle w:val="Huisstijl-Rubricering"/>
          </w:pPr>
        </w:p>
      </w:tc>
      <w:tc>
        <w:tcPr>
          <w:tcW w:w="2170" w:type="dxa"/>
        </w:tcPr>
        <w:p w14:paraId="62689235" w14:textId="4B605EA9" w:rsidR="00527BD4" w:rsidRPr="00ED539E" w:rsidRDefault="005979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DD4DFA">
            <w:t>3</w:t>
          </w:r>
          <w:r w:rsidR="00405C2A">
            <w:fldChar w:fldCharType="end"/>
          </w:r>
        </w:p>
      </w:tc>
    </w:tr>
  </w:tbl>
  <w:p w14:paraId="6F70B6B2" w14:textId="77777777" w:rsidR="00527BD4" w:rsidRPr="00BC3B53" w:rsidRDefault="00527BD4" w:rsidP="008C356D">
    <w:pPr>
      <w:pStyle w:val="Voettekst"/>
      <w:spacing w:line="240" w:lineRule="auto"/>
      <w:rPr>
        <w:sz w:val="2"/>
        <w:szCs w:val="2"/>
      </w:rPr>
    </w:pPr>
  </w:p>
  <w:p w14:paraId="521DC33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F39D" w14:textId="77777777" w:rsidR="005C1E07" w:rsidRDefault="005C1E07">
      <w:r>
        <w:separator/>
      </w:r>
    </w:p>
    <w:p w14:paraId="0E039B11" w14:textId="77777777" w:rsidR="005C1E07" w:rsidRDefault="005C1E07"/>
  </w:footnote>
  <w:footnote w:type="continuationSeparator" w:id="0">
    <w:p w14:paraId="00BB0073" w14:textId="77777777" w:rsidR="005C1E07" w:rsidRDefault="005C1E07">
      <w:r>
        <w:continuationSeparator/>
      </w:r>
    </w:p>
    <w:p w14:paraId="210CF04E" w14:textId="77777777" w:rsidR="005C1E07" w:rsidRDefault="005C1E07"/>
  </w:footnote>
  <w:footnote w:id="1">
    <w:p w14:paraId="3E205419" w14:textId="77777777" w:rsidR="0002797A" w:rsidRDefault="0002797A" w:rsidP="0002797A">
      <w:pPr>
        <w:pStyle w:val="Voetnoottekst"/>
        <w:rPr>
          <w:szCs w:val="13"/>
        </w:rPr>
      </w:pPr>
      <w:r>
        <w:rPr>
          <w:rStyle w:val="Voetnootmarkering"/>
          <w:szCs w:val="13"/>
        </w:rPr>
        <w:footnoteRef/>
      </w:r>
      <w:r>
        <w:rPr>
          <w:szCs w:val="13"/>
        </w:rPr>
        <w:t xml:space="preserve"> In Juni 2025 heeft </w:t>
      </w:r>
      <w:proofErr w:type="spellStart"/>
      <w:r>
        <w:rPr>
          <w:szCs w:val="13"/>
        </w:rPr>
        <w:t>Vermilion</w:t>
      </w:r>
      <w:proofErr w:type="spellEnd"/>
      <w:r>
        <w:rPr>
          <w:szCs w:val="13"/>
        </w:rPr>
        <w:t xml:space="preserve"> Energy Netherlands B.V. (</w:t>
      </w:r>
      <w:proofErr w:type="spellStart"/>
      <w:r>
        <w:rPr>
          <w:szCs w:val="13"/>
        </w:rPr>
        <w:t>Vermilion</w:t>
      </w:r>
      <w:proofErr w:type="spellEnd"/>
      <w:r>
        <w:rPr>
          <w:szCs w:val="13"/>
        </w:rPr>
        <w:t xml:space="preserve">) in afstemming met </w:t>
      </w:r>
      <w:proofErr w:type="spellStart"/>
      <w:r>
        <w:rPr>
          <w:szCs w:val="13"/>
        </w:rPr>
        <w:t>Gasunie</w:t>
      </w:r>
      <w:proofErr w:type="spellEnd"/>
      <w:r>
        <w:rPr>
          <w:szCs w:val="13"/>
        </w:rPr>
        <w:t xml:space="preserve"> Transport Services B.V. (GTS) hernieuwde aanvragen ingediend voor het toepassen van de projectprocedure conform de eisen van de Omgevingswet.</w:t>
      </w:r>
    </w:p>
  </w:footnote>
  <w:footnote w:id="2">
    <w:p w14:paraId="7947138D" w14:textId="77777777" w:rsidR="0002797A" w:rsidRDefault="0002797A" w:rsidP="0002797A">
      <w:pPr>
        <w:pStyle w:val="Voetnoottekst"/>
        <w:rPr>
          <w:szCs w:val="13"/>
        </w:rPr>
      </w:pPr>
      <w:r>
        <w:rPr>
          <w:rStyle w:val="Voetnootmarkering"/>
          <w:szCs w:val="13"/>
        </w:rPr>
        <w:footnoteRef/>
      </w:r>
      <w:r>
        <w:rPr>
          <w:szCs w:val="13"/>
        </w:rPr>
        <w:t xml:space="preserve"> Tweede Kamer der Staten-Generaal, Vragen gesteld door de leden der Kamer, vergaderjaar 2023–2024, kenmerk 2024Z03819.</w:t>
      </w:r>
    </w:p>
  </w:footnote>
  <w:footnote w:id="3">
    <w:p w14:paraId="36C60B93" w14:textId="77777777" w:rsidR="0002797A" w:rsidRDefault="0002797A" w:rsidP="0002797A">
      <w:pPr>
        <w:pStyle w:val="Voetnoottekst"/>
        <w:rPr>
          <w:szCs w:val="13"/>
        </w:rPr>
      </w:pPr>
      <w:r>
        <w:rPr>
          <w:rStyle w:val="Voetnootmarkering"/>
          <w:szCs w:val="13"/>
        </w:rPr>
        <w:footnoteRef/>
      </w:r>
      <w:r>
        <w:rPr>
          <w:szCs w:val="13"/>
        </w:rPr>
        <w:t xml:space="preserve"> Gemeente Bodegraven-Reeuwijk, gemeente Woerden, gemeente Oudewater, gemeente Montfoort, gemeente Utrecht, provincie Utrecht en provincie Zuid-Holland.</w:t>
      </w:r>
    </w:p>
  </w:footnote>
  <w:footnote w:id="4">
    <w:p w14:paraId="66B6C9E9" w14:textId="77777777" w:rsidR="0002797A" w:rsidRDefault="0002797A" w:rsidP="0002797A">
      <w:pPr>
        <w:pStyle w:val="Voetnoottekst"/>
        <w:rPr>
          <w:szCs w:val="13"/>
        </w:rPr>
      </w:pPr>
      <w:r>
        <w:rPr>
          <w:rStyle w:val="Voetnootmarkering"/>
          <w:szCs w:val="13"/>
        </w:rPr>
        <w:footnoteRef/>
      </w:r>
      <w:r>
        <w:rPr>
          <w:szCs w:val="13"/>
        </w:rPr>
        <w:t xml:space="preserve"> Gemeente Bodegraven-Reeuwijk, gemeente Woerden, gemeente Oudewater, gemeente Montfoort en provincie Utrecht.</w:t>
      </w:r>
    </w:p>
  </w:footnote>
  <w:footnote w:id="5">
    <w:p w14:paraId="0D6CE2BD" w14:textId="77777777" w:rsidR="0002797A" w:rsidRDefault="0002797A" w:rsidP="0002797A">
      <w:pPr>
        <w:pStyle w:val="Voetnoottekst"/>
        <w:rPr>
          <w:szCs w:val="13"/>
        </w:rPr>
      </w:pPr>
      <w:r>
        <w:rPr>
          <w:rStyle w:val="Voetnootmarkering"/>
          <w:szCs w:val="13"/>
        </w:rPr>
        <w:footnoteRef/>
      </w:r>
      <w:r>
        <w:rPr>
          <w:szCs w:val="13"/>
        </w:rPr>
        <w:t xml:space="preserve"> TK 36933-20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7017B" w14:paraId="65D4B092" w14:textId="77777777" w:rsidTr="00A50CF6">
      <w:tc>
        <w:tcPr>
          <w:tcW w:w="2156" w:type="dxa"/>
        </w:tcPr>
        <w:p w14:paraId="1283D024" w14:textId="77777777" w:rsidR="00527BD4" w:rsidRPr="005819CE" w:rsidRDefault="005979B0" w:rsidP="00A50CF6">
          <w:pPr>
            <w:pStyle w:val="Huisstijl-Adres"/>
            <w:rPr>
              <w:b/>
            </w:rPr>
          </w:pPr>
          <w:r>
            <w:rPr>
              <w:b/>
            </w:rPr>
            <w:t>Directoraat-generaal Klimaat en Energie</w:t>
          </w:r>
          <w:r w:rsidRPr="005819CE">
            <w:rPr>
              <w:b/>
            </w:rPr>
            <w:br/>
          </w:r>
        </w:p>
      </w:tc>
    </w:tr>
    <w:tr w:rsidR="0057017B" w14:paraId="699DFCAA" w14:textId="77777777" w:rsidTr="00A50CF6">
      <w:trPr>
        <w:trHeight w:hRule="exact" w:val="200"/>
      </w:trPr>
      <w:tc>
        <w:tcPr>
          <w:tcW w:w="2156" w:type="dxa"/>
        </w:tcPr>
        <w:p w14:paraId="2B86B36C" w14:textId="77777777" w:rsidR="00527BD4" w:rsidRPr="005819CE" w:rsidRDefault="00527BD4" w:rsidP="00A50CF6"/>
      </w:tc>
    </w:tr>
    <w:tr w:rsidR="0057017B" w14:paraId="1202EE62" w14:textId="77777777" w:rsidTr="00502512">
      <w:trPr>
        <w:trHeight w:hRule="exact" w:val="774"/>
      </w:trPr>
      <w:tc>
        <w:tcPr>
          <w:tcW w:w="2156" w:type="dxa"/>
        </w:tcPr>
        <w:p w14:paraId="6CF2FC11" w14:textId="77777777" w:rsidR="00527BD4" w:rsidRDefault="005979B0" w:rsidP="003A5290">
          <w:pPr>
            <w:pStyle w:val="Huisstijl-Kopje"/>
          </w:pPr>
          <w:r>
            <w:t>Ons kenmerk</w:t>
          </w:r>
        </w:p>
        <w:p w14:paraId="40BD111C" w14:textId="5D88E26F" w:rsidR="00502512" w:rsidRPr="00502512" w:rsidRDefault="005979B0" w:rsidP="003A5290">
          <w:pPr>
            <w:pStyle w:val="Huisstijl-Kopje"/>
            <w:rPr>
              <w:b w:val="0"/>
            </w:rPr>
          </w:pPr>
          <w:r>
            <w:rPr>
              <w:b w:val="0"/>
            </w:rPr>
            <w:t>KGG_DGKE</w:t>
          </w:r>
          <w:r w:rsidRPr="00502512">
            <w:rPr>
              <w:b w:val="0"/>
            </w:rPr>
            <w:t xml:space="preserve"> / </w:t>
          </w:r>
          <w:sdt>
            <w:sdtPr>
              <w:rPr>
                <w:b w:val="0"/>
              </w:rPr>
              <w:alias w:val="documentId"/>
              <w:id w:val="762191242"/>
              <w:placeholder>
                <w:docPart w:val="DefaultPlaceholder_-1854013440"/>
              </w:placeholder>
            </w:sdtPr>
            <w:sdtEndPr/>
            <w:sdtContent>
              <w:r w:rsidR="00095ACE" w:rsidRPr="00095ACE">
                <w:rPr>
                  <w:b w:val="0"/>
                </w:rPr>
                <w:t>106457527</w:t>
              </w:r>
            </w:sdtContent>
          </w:sdt>
        </w:p>
        <w:p w14:paraId="30463F9B" w14:textId="77777777" w:rsidR="00527BD4" w:rsidRPr="005819CE" w:rsidRDefault="00527BD4" w:rsidP="00361A56">
          <w:pPr>
            <w:pStyle w:val="Huisstijl-Kopje"/>
          </w:pPr>
        </w:p>
      </w:tc>
    </w:tr>
  </w:tbl>
  <w:p w14:paraId="157FED9C" w14:textId="77777777" w:rsidR="00527BD4" w:rsidRDefault="00527BD4" w:rsidP="008C356D">
    <w:pPr>
      <w:pStyle w:val="Koptekst"/>
      <w:rPr>
        <w:rFonts w:cs="Verdana-Bold"/>
        <w:b/>
        <w:bCs/>
        <w:smallCaps/>
        <w:szCs w:val="18"/>
      </w:rPr>
    </w:pPr>
  </w:p>
  <w:p w14:paraId="67CB4280" w14:textId="77777777" w:rsidR="00527BD4" w:rsidRDefault="00527BD4" w:rsidP="008C356D"/>
  <w:p w14:paraId="7BC3179E" w14:textId="77777777" w:rsidR="00527BD4" w:rsidRPr="00740712" w:rsidRDefault="00527BD4" w:rsidP="008C356D"/>
  <w:p w14:paraId="066DF08D" w14:textId="77777777" w:rsidR="00527BD4" w:rsidRPr="00217880" w:rsidRDefault="00527BD4" w:rsidP="008C356D">
    <w:pPr>
      <w:spacing w:line="0" w:lineRule="atLeast"/>
      <w:rPr>
        <w:sz w:val="2"/>
        <w:szCs w:val="2"/>
      </w:rPr>
    </w:pPr>
  </w:p>
  <w:p w14:paraId="42B21748" w14:textId="77777777" w:rsidR="00527BD4" w:rsidRDefault="00527BD4" w:rsidP="004F44C2">
    <w:pPr>
      <w:pStyle w:val="Koptekst"/>
      <w:rPr>
        <w:rFonts w:cs="Verdana-Bold"/>
        <w:b/>
        <w:bCs/>
        <w:smallCaps/>
        <w:szCs w:val="18"/>
      </w:rPr>
    </w:pPr>
  </w:p>
  <w:p w14:paraId="4533F8A0" w14:textId="77777777" w:rsidR="00527BD4" w:rsidRDefault="00527BD4" w:rsidP="004F44C2"/>
  <w:p w14:paraId="75D5F94C" w14:textId="77777777" w:rsidR="00527BD4" w:rsidRPr="00740712" w:rsidRDefault="00527BD4" w:rsidP="004F44C2"/>
  <w:p w14:paraId="2CC9DD6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7017B" w14:paraId="433127D3" w14:textId="77777777" w:rsidTr="00751A6A">
      <w:trPr>
        <w:trHeight w:val="2636"/>
      </w:trPr>
      <w:tc>
        <w:tcPr>
          <w:tcW w:w="737" w:type="dxa"/>
        </w:tcPr>
        <w:p w14:paraId="34A7AAAB" w14:textId="77777777" w:rsidR="00527BD4" w:rsidRDefault="00527BD4" w:rsidP="00D0609E">
          <w:pPr>
            <w:framePr w:w="6340" w:h="2750" w:hRule="exact" w:hSpace="180" w:wrap="around" w:vAnchor="page" w:hAnchor="text" w:x="3873" w:y="-140"/>
            <w:spacing w:line="240" w:lineRule="auto"/>
          </w:pPr>
        </w:p>
      </w:tc>
      <w:tc>
        <w:tcPr>
          <w:tcW w:w="5156" w:type="dxa"/>
        </w:tcPr>
        <w:p w14:paraId="1F4B257C" w14:textId="77777777" w:rsidR="00527BD4" w:rsidRDefault="005979B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2181724" wp14:editId="213CC08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0E9C4D7" w14:textId="77777777" w:rsidR="00F4553F" w:rsidRDefault="00F4553F" w:rsidP="00651CEE">
          <w:pPr>
            <w:framePr w:w="6340" w:h="2750" w:hRule="exact" w:hSpace="180" w:wrap="around" w:vAnchor="page" w:hAnchor="text" w:x="3873" w:y="-140"/>
            <w:spacing w:line="240" w:lineRule="auto"/>
          </w:pPr>
        </w:p>
      </w:tc>
    </w:tr>
  </w:tbl>
  <w:p w14:paraId="4FD19A93" w14:textId="77777777" w:rsidR="00527BD4" w:rsidRDefault="00527BD4" w:rsidP="00D0609E">
    <w:pPr>
      <w:framePr w:w="6340" w:h="2750" w:hRule="exact" w:hSpace="180" w:wrap="around" w:vAnchor="page" w:hAnchor="text" w:x="3873" w:y="-140"/>
    </w:pPr>
  </w:p>
  <w:p w14:paraId="3723D9D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7017B" w14:paraId="70B22F87" w14:textId="77777777" w:rsidTr="00A50CF6">
      <w:tc>
        <w:tcPr>
          <w:tcW w:w="2160" w:type="dxa"/>
        </w:tcPr>
        <w:p w14:paraId="7568B7D0" w14:textId="77777777" w:rsidR="00527BD4" w:rsidRPr="005819CE" w:rsidRDefault="005979B0" w:rsidP="00A50CF6">
          <w:pPr>
            <w:pStyle w:val="Huisstijl-Adres"/>
            <w:rPr>
              <w:b/>
            </w:rPr>
          </w:pPr>
          <w:r>
            <w:rPr>
              <w:b/>
            </w:rPr>
            <w:t>Directoraat-generaal Klimaat en Energie</w:t>
          </w:r>
          <w:r w:rsidRPr="005819CE">
            <w:rPr>
              <w:b/>
            </w:rPr>
            <w:br/>
          </w:r>
        </w:p>
        <w:p w14:paraId="4D6094EE" w14:textId="77777777" w:rsidR="00527BD4" w:rsidRPr="00BE5ED9" w:rsidRDefault="005979B0" w:rsidP="00A50CF6">
          <w:pPr>
            <w:pStyle w:val="Huisstijl-Adres"/>
          </w:pPr>
          <w:r>
            <w:rPr>
              <w:b/>
            </w:rPr>
            <w:t>Bezoekadres</w:t>
          </w:r>
          <w:r>
            <w:rPr>
              <w:b/>
            </w:rPr>
            <w:br/>
          </w:r>
          <w:r>
            <w:t>Bezuidenhoutseweg 73</w:t>
          </w:r>
          <w:r w:rsidRPr="005819CE">
            <w:br/>
          </w:r>
          <w:r>
            <w:t>2594 AC Den Haag</w:t>
          </w:r>
        </w:p>
        <w:p w14:paraId="0D3E5DBC" w14:textId="77777777" w:rsidR="00EF495B" w:rsidRDefault="005979B0" w:rsidP="0098788A">
          <w:pPr>
            <w:pStyle w:val="Huisstijl-Adres"/>
          </w:pPr>
          <w:r>
            <w:rPr>
              <w:b/>
            </w:rPr>
            <w:t>Postadres</w:t>
          </w:r>
          <w:r>
            <w:rPr>
              <w:b/>
            </w:rPr>
            <w:br/>
          </w:r>
          <w:r>
            <w:t>Postbus 20401</w:t>
          </w:r>
          <w:r w:rsidRPr="005819CE">
            <w:br/>
            <w:t>2500 E</w:t>
          </w:r>
          <w:r>
            <w:t>K</w:t>
          </w:r>
          <w:r w:rsidRPr="005819CE">
            <w:t xml:space="preserve"> Den Haag</w:t>
          </w:r>
        </w:p>
        <w:p w14:paraId="2C9E9EA9" w14:textId="77777777" w:rsidR="00EF495B" w:rsidRPr="005B3814" w:rsidRDefault="005979B0" w:rsidP="0098788A">
          <w:pPr>
            <w:pStyle w:val="Huisstijl-Adres"/>
          </w:pPr>
          <w:r>
            <w:rPr>
              <w:b/>
            </w:rPr>
            <w:t>Overheidsidentificatienr</w:t>
          </w:r>
          <w:r>
            <w:rPr>
              <w:b/>
            </w:rPr>
            <w:br/>
          </w:r>
          <w:r w:rsidRPr="005B3814">
            <w:t>00000001003214369000</w:t>
          </w:r>
        </w:p>
        <w:p w14:paraId="4F14EC18" w14:textId="266FD652" w:rsidR="00527BD4" w:rsidRPr="008D5C1F" w:rsidRDefault="005979B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7017B" w14:paraId="7F5F0ECD" w14:textId="77777777" w:rsidTr="00A50CF6">
      <w:trPr>
        <w:trHeight w:hRule="exact" w:val="200"/>
      </w:trPr>
      <w:tc>
        <w:tcPr>
          <w:tcW w:w="2160" w:type="dxa"/>
        </w:tcPr>
        <w:p w14:paraId="7ED653F0" w14:textId="77777777" w:rsidR="00527BD4" w:rsidRPr="005819CE" w:rsidRDefault="00527BD4" w:rsidP="00A50CF6"/>
      </w:tc>
    </w:tr>
    <w:tr w:rsidR="0057017B" w14:paraId="2A7DE209" w14:textId="77777777" w:rsidTr="00A50CF6">
      <w:tc>
        <w:tcPr>
          <w:tcW w:w="2160" w:type="dxa"/>
        </w:tcPr>
        <w:p w14:paraId="7CC7CEF9" w14:textId="77777777" w:rsidR="000C0163" w:rsidRPr="005819CE" w:rsidRDefault="005979B0" w:rsidP="000C0163">
          <w:pPr>
            <w:pStyle w:val="Huisstijl-Kopje"/>
          </w:pPr>
          <w:r>
            <w:t>Ons kenmerk</w:t>
          </w:r>
          <w:r w:rsidRPr="005819CE">
            <w:t xml:space="preserve"> </w:t>
          </w:r>
        </w:p>
        <w:p w14:paraId="30398A5D" w14:textId="03F682D0" w:rsidR="00527BD4" w:rsidRPr="005819CE" w:rsidRDefault="005979B0" w:rsidP="00095ACE">
          <w:pPr>
            <w:pStyle w:val="Huisstijl-Gegeven"/>
          </w:pPr>
          <w:r>
            <w:t>KGG_DGKE</w:t>
          </w:r>
          <w:r w:rsidR="00926AE2">
            <w:t xml:space="preserve"> / </w:t>
          </w:r>
          <w:r w:rsidR="00095ACE">
            <w:t>106457527</w:t>
          </w:r>
        </w:p>
      </w:tc>
    </w:tr>
  </w:tbl>
  <w:p w14:paraId="3A553B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7017B" w14:paraId="196FBBC6" w14:textId="77777777" w:rsidTr="007610AA">
      <w:trPr>
        <w:trHeight w:val="400"/>
      </w:trPr>
      <w:tc>
        <w:tcPr>
          <w:tcW w:w="7520" w:type="dxa"/>
          <w:gridSpan w:val="2"/>
        </w:tcPr>
        <w:p w14:paraId="72D2BB7E" w14:textId="77777777" w:rsidR="00527BD4" w:rsidRPr="00BC3B53" w:rsidRDefault="005979B0" w:rsidP="00A50CF6">
          <w:pPr>
            <w:pStyle w:val="Huisstijl-Retouradres"/>
          </w:pPr>
          <w:r>
            <w:t>&gt; Retouradres Postbus 20401 2500 EK Den Haag</w:t>
          </w:r>
        </w:p>
      </w:tc>
    </w:tr>
    <w:tr w:rsidR="0057017B" w14:paraId="4097241B" w14:textId="77777777" w:rsidTr="007610AA">
      <w:tc>
        <w:tcPr>
          <w:tcW w:w="7520" w:type="dxa"/>
          <w:gridSpan w:val="2"/>
        </w:tcPr>
        <w:p w14:paraId="6E835D17" w14:textId="77777777" w:rsidR="00527BD4" w:rsidRPr="00983E8F" w:rsidRDefault="00527BD4" w:rsidP="00A50CF6">
          <w:pPr>
            <w:pStyle w:val="Huisstijl-Rubricering"/>
          </w:pPr>
        </w:p>
      </w:tc>
    </w:tr>
    <w:tr w:rsidR="0057017B" w14:paraId="0D403987" w14:textId="77777777" w:rsidTr="007610AA">
      <w:trPr>
        <w:trHeight w:hRule="exact" w:val="2440"/>
      </w:trPr>
      <w:tc>
        <w:tcPr>
          <w:tcW w:w="7520" w:type="dxa"/>
          <w:gridSpan w:val="2"/>
        </w:tcPr>
        <w:p w14:paraId="0150F741" w14:textId="77777777" w:rsidR="00527BD4" w:rsidRDefault="005979B0" w:rsidP="00A50CF6">
          <w:pPr>
            <w:pStyle w:val="Huisstijl-NAW"/>
          </w:pPr>
          <w:r>
            <w:t xml:space="preserve">De Voorzitter van de Tweede Kamer </w:t>
          </w:r>
        </w:p>
        <w:p w14:paraId="1A2A2B1E" w14:textId="77777777" w:rsidR="00D87195" w:rsidRDefault="005979B0" w:rsidP="00D87195">
          <w:pPr>
            <w:pStyle w:val="Huisstijl-NAW"/>
          </w:pPr>
          <w:r>
            <w:t>der Staten-Generaal</w:t>
          </w:r>
        </w:p>
        <w:p w14:paraId="5EC4E1B5" w14:textId="77777777" w:rsidR="00EA0F13" w:rsidRDefault="005979B0" w:rsidP="00EA0F13">
          <w:pPr>
            <w:rPr>
              <w:szCs w:val="18"/>
            </w:rPr>
          </w:pPr>
          <w:r>
            <w:rPr>
              <w:szCs w:val="18"/>
            </w:rPr>
            <w:t>Prinses Irenestraat 6</w:t>
          </w:r>
        </w:p>
        <w:p w14:paraId="4213D0DB" w14:textId="77777777" w:rsidR="00985E56" w:rsidRDefault="005979B0" w:rsidP="00EA0F13">
          <w:r>
            <w:rPr>
              <w:szCs w:val="18"/>
            </w:rPr>
            <w:t>2595 BD  DEN HAAG</w:t>
          </w:r>
        </w:p>
      </w:tc>
    </w:tr>
    <w:tr w:rsidR="0057017B" w14:paraId="335726B2" w14:textId="77777777" w:rsidTr="007610AA">
      <w:trPr>
        <w:trHeight w:hRule="exact" w:val="400"/>
      </w:trPr>
      <w:tc>
        <w:tcPr>
          <w:tcW w:w="7520" w:type="dxa"/>
          <w:gridSpan w:val="2"/>
        </w:tcPr>
        <w:p w14:paraId="73EBACF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7017B" w14:paraId="00C951C7" w14:textId="77777777" w:rsidTr="007610AA">
      <w:trPr>
        <w:trHeight w:val="240"/>
      </w:trPr>
      <w:tc>
        <w:tcPr>
          <w:tcW w:w="900" w:type="dxa"/>
        </w:tcPr>
        <w:p w14:paraId="31743F86" w14:textId="77777777" w:rsidR="00527BD4" w:rsidRPr="007709EF" w:rsidRDefault="005979B0" w:rsidP="00A50CF6">
          <w:pPr>
            <w:rPr>
              <w:szCs w:val="18"/>
            </w:rPr>
          </w:pPr>
          <w:r>
            <w:rPr>
              <w:szCs w:val="18"/>
            </w:rPr>
            <w:t>Datum</w:t>
          </w:r>
        </w:p>
      </w:tc>
      <w:tc>
        <w:tcPr>
          <w:tcW w:w="6620" w:type="dxa"/>
        </w:tcPr>
        <w:p w14:paraId="53B5CEBF" w14:textId="3E83D232" w:rsidR="00527BD4" w:rsidRPr="007709EF" w:rsidRDefault="00B43915" w:rsidP="00A50CF6">
          <w:r>
            <w:t>28 mei 2026</w:t>
          </w:r>
        </w:p>
      </w:tc>
    </w:tr>
    <w:tr w:rsidR="0057017B" w14:paraId="14F1CA18" w14:textId="77777777" w:rsidTr="007610AA">
      <w:trPr>
        <w:trHeight w:val="240"/>
      </w:trPr>
      <w:tc>
        <w:tcPr>
          <w:tcW w:w="900" w:type="dxa"/>
        </w:tcPr>
        <w:p w14:paraId="4652F158" w14:textId="77777777" w:rsidR="00527BD4" w:rsidRPr="007709EF" w:rsidRDefault="005979B0" w:rsidP="00A50CF6">
          <w:pPr>
            <w:rPr>
              <w:szCs w:val="18"/>
            </w:rPr>
          </w:pPr>
          <w:r>
            <w:rPr>
              <w:szCs w:val="18"/>
            </w:rPr>
            <w:t>Betreft</w:t>
          </w:r>
        </w:p>
      </w:tc>
      <w:tc>
        <w:tcPr>
          <w:tcW w:w="6620" w:type="dxa"/>
        </w:tcPr>
        <w:p w14:paraId="7701A3B2" w14:textId="5870B1A8" w:rsidR="00527BD4" w:rsidRPr="008D5C1F" w:rsidRDefault="005979B0" w:rsidP="00A50CF6">
          <w:pPr>
            <w:rPr>
              <w:szCs w:val="18"/>
            </w:rPr>
          </w:pPr>
          <w:r>
            <w:t>Beslissing</w:t>
          </w:r>
          <w:r w:rsidR="00E37877">
            <w:t xml:space="preserve"> </w:t>
          </w:r>
          <w:r w:rsidR="00E37877" w:rsidRPr="002F31A9">
            <w:rPr>
              <w:szCs w:val="18"/>
            </w:rPr>
            <w:t>over</w:t>
          </w:r>
          <w:r w:rsidR="00E37877">
            <w:rPr>
              <w:szCs w:val="18"/>
            </w:rPr>
            <w:t xml:space="preserve"> het</w:t>
          </w:r>
          <w:r w:rsidR="00E37877" w:rsidRPr="002F31A9">
            <w:rPr>
              <w:szCs w:val="18"/>
            </w:rPr>
            <w:t xml:space="preserve"> toepass</w:t>
          </w:r>
          <w:r w:rsidR="00E37877">
            <w:rPr>
              <w:szCs w:val="18"/>
            </w:rPr>
            <w:t>en</w:t>
          </w:r>
          <w:r w:rsidR="00E37877" w:rsidRPr="002F31A9">
            <w:rPr>
              <w:szCs w:val="18"/>
            </w:rPr>
            <w:t xml:space="preserve"> </w:t>
          </w:r>
          <w:r w:rsidR="008D5C1F">
            <w:rPr>
              <w:szCs w:val="18"/>
            </w:rPr>
            <w:t>van de projectprocedure v</w:t>
          </w:r>
          <w:r w:rsidR="008370D3">
            <w:rPr>
              <w:szCs w:val="18"/>
            </w:rPr>
            <w:t>oo</w:t>
          </w:r>
          <w:r w:rsidR="008D5C1F">
            <w:rPr>
              <w:szCs w:val="18"/>
            </w:rPr>
            <w:t>r gaswinning Papekopveld</w:t>
          </w:r>
        </w:p>
      </w:tc>
    </w:tr>
  </w:tbl>
  <w:p w14:paraId="1AE2B9E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6F66EE4">
      <w:start w:val="1"/>
      <w:numFmt w:val="bullet"/>
      <w:pStyle w:val="Lijstopsomteken"/>
      <w:lvlText w:val="•"/>
      <w:lvlJc w:val="left"/>
      <w:pPr>
        <w:tabs>
          <w:tab w:val="num" w:pos="227"/>
        </w:tabs>
        <w:ind w:left="227" w:hanging="227"/>
      </w:pPr>
      <w:rPr>
        <w:rFonts w:ascii="Verdana" w:hAnsi="Verdana" w:hint="default"/>
        <w:sz w:val="18"/>
        <w:szCs w:val="18"/>
      </w:rPr>
    </w:lvl>
    <w:lvl w:ilvl="1" w:tplc="AB8EFEEE" w:tentative="1">
      <w:start w:val="1"/>
      <w:numFmt w:val="bullet"/>
      <w:lvlText w:val="o"/>
      <w:lvlJc w:val="left"/>
      <w:pPr>
        <w:tabs>
          <w:tab w:val="num" w:pos="1440"/>
        </w:tabs>
        <w:ind w:left="1440" w:hanging="360"/>
      </w:pPr>
      <w:rPr>
        <w:rFonts w:ascii="Courier New" w:hAnsi="Courier New" w:cs="Courier New" w:hint="default"/>
      </w:rPr>
    </w:lvl>
    <w:lvl w:ilvl="2" w:tplc="986AC668" w:tentative="1">
      <w:start w:val="1"/>
      <w:numFmt w:val="bullet"/>
      <w:lvlText w:val=""/>
      <w:lvlJc w:val="left"/>
      <w:pPr>
        <w:tabs>
          <w:tab w:val="num" w:pos="2160"/>
        </w:tabs>
        <w:ind w:left="2160" w:hanging="360"/>
      </w:pPr>
      <w:rPr>
        <w:rFonts w:ascii="Wingdings" w:hAnsi="Wingdings" w:hint="default"/>
      </w:rPr>
    </w:lvl>
    <w:lvl w:ilvl="3" w:tplc="092A0194" w:tentative="1">
      <w:start w:val="1"/>
      <w:numFmt w:val="bullet"/>
      <w:lvlText w:val=""/>
      <w:lvlJc w:val="left"/>
      <w:pPr>
        <w:tabs>
          <w:tab w:val="num" w:pos="2880"/>
        </w:tabs>
        <w:ind w:left="2880" w:hanging="360"/>
      </w:pPr>
      <w:rPr>
        <w:rFonts w:ascii="Symbol" w:hAnsi="Symbol" w:hint="default"/>
      </w:rPr>
    </w:lvl>
    <w:lvl w:ilvl="4" w:tplc="0DFCB90E" w:tentative="1">
      <w:start w:val="1"/>
      <w:numFmt w:val="bullet"/>
      <w:lvlText w:val="o"/>
      <w:lvlJc w:val="left"/>
      <w:pPr>
        <w:tabs>
          <w:tab w:val="num" w:pos="3600"/>
        </w:tabs>
        <w:ind w:left="3600" w:hanging="360"/>
      </w:pPr>
      <w:rPr>
        <w:rFonts w:ascii="Courier New" w:hAnsi="Courier New" w:cs="Courier New" w:hint="default"/>
      </w:rPr>
    </w:lvl>
    <w:lvl w:ilvl="5" w:tplc="D444E0F4" w:tentative="1">
      <w:start w:val="1"/>
      <w:numFmt w:val="bullet"/>
      <w:lvlText w:val=""/>
      <w:lvlJc w:val="left"/>
      <w:pPr>
        <w:tabs>
          <w:tab w:val="num" w:pos="4320"/>
        </w:tabs>
        <w:ind w:left="4320" w:hanging="360"/>
      </w:pPr>
      <w:rPr>
        <w:rFonts w:ascii="Wingdings" w:hAnsi="Wingdings" w:hint="default"/>
      </w:rPr>
    </w:lvl>
    <w:lvl w:ilvl="6" w:tplc="953CB6B6" w:tentative="1">
      <w:start w:val="1"/>
      <w:numFmt w:val="bullet"/>
      <w:lvlText w:val=""/>
      <w:lvlJc w:val="left"/>
      <w:pPr>
        <w:tabs>
          <w:tab w:val="num" w:pos="5040"/>
        </w:tabs>
        <w:ind w:left="5040" w:hanging="360"/>
      </w:pPr>
      <w:rPr>
        <w:rFonts w:ascii="Symbol" w:hAnsi="Symbol" w:hint="default"/>
      </w:rPr>
    </w:lvl>
    <w:lvl w:ilvl="7" w:tplc="F3489F52" w:tentative="1">
      <w:start w:val="1"/>
      <w:numFmt w:val="bullet"/>
      <w:lvlText w:val="o"/>
      <w:lvlJc w:val="left"/>
      <w:pPr>
        <w:tabs>
          <w:tab w:val="num" w:pos="5760"/>
        </w:tabs>
        <w:ind w:left="5760" w:hanging="360"/>
      </w:pPr>
      <w:rPr>
        <w:rFonts w:ascii="Courier New" w:hAnsi="Courier New" w:cs="Courier New" w:hint="default"/>
      </w:rPr>
    </w:lvl>
    <w:lvl w:ilvl="8" w:tplc="88B64D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3926018">
      <w:start w:val="1"/>
      <w:numFmt w:val="bullet"/>
      <w:pStyle w:val="Lijstopsomteken2"/>
      <w:lvlText w:val="–"/>
      <w:lvlJc w:val="left"/>
      <w:pPr>
        <w:tabs>
          <w:tab w:val="num" w:pos="227"/>
        </w:tabs>
        <w:ind w:left="227" w:firstLine="0"/>
      </w:pPr>
      <w:rPr>
        <w:rFonts w:ascii="Verdana" w:hAnsi="Verdana" w:hint="default"/>
      </w:rPr>
    </w:lvl>
    <w:lvl w:ilvl="1" w:tplc="CDA0EABC" w:tentative="1">
      <w:start w:val="1"/>
      <w:numFmt w:val="bullet"/>
      <w:lvlText w:val="o"/>
      <w:lvlJc w:val="left"/>
      <w:pPr>
        <w:tabs>
          <w:tab w:val="num" w:pos="1440"/>
        </w:tabs>
        <w:ind w:left="1440" w:hanging="360"/>
      </w:pPr>
      <w:rPr>
        <w:rFonts w:ascii="Courier New" w:hAnsi="Courier New" w:cs="Courier New" w:hint="default"/>
      </w:rPr>
    </w:lvl>
    <w:lvl w:ilvl="2" w:tplc="C7547AB4" w:tentative="1">
      <w:start w:val="1"/>
      <w:numFmt w:val="bullet"/>
      <w:lvlText w:val=""/>
      <w:lvlJc w:val="left"/>
      <w:pPr>
        <w:tabs>
          <w:tab w:val="num" w:pos="2160"/>
        </w:tabs>
        <w:ind w:left="2160" w:hanging="360"/>
      </w:pPr>
      <w:rPr>
        <w:rFonts w:ascii="Wingdings" w:hAnsi="Wingdings" w:hint="default"/>
      </w:rPr>
    </w:lvl>
    <w:lvl w:ilvl="3" w:tplc="AFF0FB4E" w:tentative="1">
      <w:start w:val="1"/>
      <w:numFmt w:val="bullet"/>
      <w:lvlText w:val=""/>
      <w:lvlJc w:val="left"/>
      <w:pPr>
        <w:tabs>
          <w:tab w:val="num" w:pos="2880"/>
        </w:tabs>
        <w:ind w:left="2880" w:hanging="360"/>
      </w:pPr>
      <w:rPr>
        <w:rFonts w:ascii="Symbol" w:hAnsi="Symbol" w:hint="default"/>
      </w:rPr>
    </w:lvl>
    <w:lvl w:ilvl="4" w:tplc="A4BE8D92" w:tentative="1">
      <w:start w:val="1"/>
      <w:numFmt w:val="bullet"/>
      <w:lvlText w:val="o"/>
      <w:lvlJc w:val="left"/>
      <w:pPr>
        <w:tabs>
          <w:tab w:val="num" w:pos="3600"/>
        </w:tabs>
        <w:ind w:left="3600" w:hanging="360"/>
      </w:pPr>
      <w:rPr>
        <w:rFonts w:ascii="Courier New" w:hAnsi="Courier New" w:cs="Courier New" w:hint="default"/>
      </w:rPr>
    </w:lvl>
    <w:lvl w:ilvl="5" w:tplc="BA144B56" w:tentative="1">
      <w:start w:val="1"/>
      <w:numFmt w:val="bullet"/>
      <w:lvlText w:val=""/>
      <w:lvlJc w:val="left"/>
      <w:pPr>
        <w:tabs>
          <w:tab w:val="num" w:pos="4320"/>
        </w:tabs>
        <w:ind w:left="4320" w:hanging="360"/>
      </w:pPr>
      <w:rPr>
        <w:rFonts w:ascii="Wingdings" w:hAnsi="Wingdings" w:hint="default"/>
      </w:rPr>
    </w:lvl>
    <w:lvl w:ilvl="6" w:tplc="B9F8EDB4" w:tentative="1">
      <w:start w:val="1"/>
      <w:numFmt w:val="bullet"/>
      <w:lvlText w:val=""/>
      <w:lvlJc w:val="left"/>
      <w:pPr>
        <w:tabs>
          <w:tab w:val="num" w:pos="5040"/>
        </w:tabs>
        <w:ind w:left="5040" w:hanging="360"/>
      </w:pPr>
      <w:rPr>
        <w:rFonts w:ascii="Symbol" w:hAnsi="Symbol" w:hint="default"/>
      </w:rPr>
    </w:lvl>
    <w:lvl w:ilvl="7" w:tplc="B8703A06" w:tentative="1">
      <w:start w:val="1"/>
      <w:numFmt w:val="bullet"/>
      <w:lvlText w:val="o"/>
      <w:lvlJc w:val="left"/>
      <w:pPr>
        <w:tabs>
          <w:tab w:val="num" w:pos="5760"/>
        </w:tabs>
        <w:ind w:left="5760" w:hanging="360"/>
      </w:pPr>
      <w:rPr>
        <w:rFonts w:ascii="Courier New" w:hAnsi="Courier New" w:cs="Courier New" w:hint="default"/>
      </w:rPr>
    </w:lvl>
    <w:lvl w:ilvl="8" w:tplc="8BCE00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4007242">
    <w:abstractNumId w:val="10"/>
  </w:num>
  <w:num w:numId="2" w16cid:durableId="183594670">
    <w:abstractNumId w:val="7"/>
  </w:num>
  <w:num w:numId="3" w16cid:durableId="794837247">
    <w:abstractNumId w:val="6"/>
  </w:num>
  <w:num w:numId="4" w16cid:durableId="786434066">
    <w:abstractNumId w:val="5"/>
  </w:num>
  <w:num w:numId="5" w16cid:durableId="2019038057">
    <w:abstractNumId w:val="4"/>
  </w:num>
  <w:num w:numId="6" w16cid:durableId="1839270061">
    <w:abstractNumId w:val="8"/>
  </w:num>
  <w:num w:numId="7" w16cid:durableId="1124928880">
    <w:abstractNumId w:val="3"/>
  </w:num>
  <w:num w:numId="8" w16cid:durableId="719523872">
    <w:abstractNumId w:val="2"/>
  </w:num>
  <w:num w:numId="9" w16cid:durableId="1832477572">
    <w:abstractNumId w:val="1"/>
  </w:num>
  <w:num w:numId="10" w16cid:durableId="500971093">
    <w:abstractNumId w:val="0"/>
  </w:num>
  <w:num w:numId="11" w16cid:durableId="1733695040">
    <w:abstractNumId w:val="9"/>
  </w:num>
  <w:num w:numId="12" w16cid:durableId="1762677132">
    <w:abstractNumId w:val="11"/>
  </w:num>
  <w:num w:numId="13" w16cid:durableId="1556813925">
    <w:abstractNumId w:val="13"/>
  </w:num>
  <w:num w:numId="14" w16cid:durableId="8066253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797A"/>
    <w:rsid w:val="00033CDD"/>
    <w:rsid w:val="00034A84"/>
    <w:rsid w:val="00035E67"/>
    <w:rsid w:val="000366F3"/>
    <w:rsid w:val="00042A5B"/>
    <w:rsid w:val="0004639A"/>
    <w:rsid w:val="00056704"/>
    <w:rsid w:val="0006024D"/>
    <w:rsid w:val="00066749"/>
    <w:rsid w:val="00071F28"/>
    <w:rsid w:val="00074079"/>
    <w:rsid w:val="00092799"/>
    <w:rsid w:val="00092C5F"/>
    <w:rsid w:val="00095ACE"/>
    <w:rsid w:val="00096680"/>
    <w:rsid w:val="000A0F36"/>
    <w:rsid w:val="000A174A"/>
    <w:rsid w:val="000A3E0A"/>
    <w:rsid w:val="000A65AC"/>
    <w:rsid w:val="000A7159"/>
    <w:rsid w:val="000B7281"/>
    <w:rsid w:val="000B7FAB"/>
    <w:rsid w:val="000C0163"/>
    <w:rsid w:val="000C1BA1"/>
    <w:rsid w:val="000C3EA9"/>
    <w:rsid w:val="000D0225"/>
    <w:rsid w:val="000D38C0"/>
    <w:rsid w:val="000D461A"/>
    <w:rsid w:val="000E7895"/>
    <w:rsid w:val="000F161D"/>
    <w:rsid w:val="000F3CAA"/>
    <w:rsid w:val="00102ABB"/>
    <w:rsid w:val="00121BF0"/>
    <w:rsid w:val="00123704"/>
    <w:rsid w:val="001256A7"/>
    <w:rsid w:val="001267EE"/>
    <w:rsid w:val="001270C7"/>
    <w:rsid w:val="00132540"/>
    <w:rsid w:val="00133F0F"/>
    <w:rsid w:val="0014786A"/>
    <w:rsid w:val="001516A4"/>
    <w:rsid w:val="00151E5F"/>
    <w:rsid w:val="00153E28"/>
    <w:rsid w:val="001569AB"/>
    <w:rsid w:val="00164D63"/>
    <w:rsid w:val="0016725C"/>
    <w:rsid w:val="00170AE3"/>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44F8D"/>
    <w:rsid w:val="00260BAF"/>
    <w:rsid w:val="00263155"/>
    <w:rsid w:val="002650F7"/>
    <w:rsid w:val="0027351B"/>
    <w:rsid w:val="00273F3B"/>
    <w:rsid w:val="00274DB7"/>
    <w:rsid w:val="00275984"/>
    <w:rsid w:val="00280F74"/>
    <w:rsid w:val="002822CA"/>
    <w:rsid w:val="00286998"/>
    <w:rsid w:val="00291AB7"/>
    <w:rsid w:val="00292EB2"/>
    <w:rsid w:val="0029422B"/>
    <w:rsid w:val="002958B7"/>
    <w:rsid w:val="002A0938"/>
    <w:rsid w:val="002A4811"/>
    <w:rsid w:val="002A4CF3"/>
    <w:rsid w:val="002B153C"/>
    <w:rsid w:val="002B52FC"/>
    <w:rsid w:val="002C2830"/>
    <w:rsid w:val="002D001A"/>
    <w:rsid w:val="002D28E2"/>
    <w:rsid w:val="002D317B"/>
    <w:rsid w:val="002D3587"/>
    <w:rsid w:val="002D502D"/>
    <w:rsid w:val="002E0F69"/>
    <w:rsid w:val="002F2896"/>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598D"/>
    <w:rsid w:val="00366DD7"/>
    <w:rsid w:val="00371048"/>
    <w:rsid w:val="0037382E"/>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567B"/>
    <w:rsid w:val="004008E9"/>
    <w:rsid w:val="00405C2A"/>
    <w:rsid w:val="00413D48"/>
    <w:rsid w:val="00427EBD"/>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4F6EF2"/>
    <w:rsid w:val="00502512"/>
    <w:rsid w:val="00503FD2"/>
    <w:rsid w:val="00505262"/>
    <w:rsid w:val="00516022"/>
    <w:rsid w:val="00521CEE"/>
    <w:rsid w:val="00527BD4"/>
    <w:rsid w:val="00537095"/>
    <w:rsid w:val="005403C8"/>
    <w:rsid w:val="005429DC"/>
    <w:rsid w:val="005565F9"/>
    <w:rsid w:val="005624F2"/>
    <w:rsid w:val="005630DE"/>
    <w:rsid w:val="0057017B"/>
    <w:rsid w:val="00573041"/>
    <w:rsid w:val="0057388D"/>
    <w:rsid w:val="00575B80"/>
    <w:rsid w:val="0057620F"/>
    <w:rsid w:val="005819CE"/>
    <w:rsid w:val="0058298D"/>
    <w:rsid w:val="00584C1A"/>
    <w:rsid w:val="00593C2B"/>
    <w:rsid w:val="00595231"/>
    <w:rsid w:val="00596166"/>
    <w:rsid w:val="005979B0"/>
    <w:rsid w:val="00597F64"/>
    <w:rsid w:val="005A207F"/>
    <w:rsid w:val="005A2F35"/>
    <w:rsid w:val="005B3814"/>
    <w:rsid w:val="005B463E"/>
    <w:rsid w:val="005C1E07"/>
    <w:rsid w:val="005C34E1"/>
    <w:rsid w:val="005C3FE0"/>
    <w:rsid w:val="005C740C"/>
    <w:rsid w:val="005D625B"/>
    <w:rsid w:val="005E6FDA"/>
    <w:rsid w:val="005F62D3"/>
    <w:rsid w:val="005F6D11"/>
    <w:rsid w:val="00600CF0"/>
    <w:rsid w:val="006021A8"/>
    <w:rsid w:val="006048F4"/>
    <w:rsid w:val="0060660A"/>
    <w:rsid w:val="006077D9"/>
    <w:rsid w:val="00610360"/>
    <w:rsid w:val="00613B1D"/>
    <w:rsid w:val="00617A44"/>
    <w:rsid w:val="006202B6"/>
    <w:rsid w:val="00625CD0"/>
    <w:rsid w:val="0062627D"/>
    <w:rsid w:val="00627432"/>
    <w:rsid w:val="006448E4"/>
    <w:rsid w:val="00645414"/>
    <w:rsid w:val="00651CEE"/>
    <w:rsid w:val="00653606"/>
    <w:rsid w:val="006610E9"/>
    <w:rsid w:val="00661591"/>
    <w:rsid w:val="00664678"/>
    <w:rsid w:val="006662F6"/>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4B25"/>
    <w:rsid w:val="006E3546"/>
    <w:rsid w:val="006E3FA9"/>
    <w:rsid w:val="006E7D82"/>
    <w:rsid w:val="006F038F"/>
    <w:rsid w:val="006F0F93"/>
    <w:rsid w:val="006F31F2"/>
    <w:rsid w:val="006F7494"/>
    <w:rsid w:val="006F751F"/>
    <w:rsid w:val="00714DC5"/>
    <w:rsid w:val="00715237"/>
    <w:rsid w:val="00721AE1"/>
    <w:rsid w:val="007233C2"/>
    <w:rsid w:val="007254A5"/>
    <w:rsid w:val="00725748"/>
    <w:rsid w:val="00735D88"/>
    <w:rsid w:val="0073720D"/>
    <w:rsid w:val="00737507"/>
    <w:rsid w:val="00740712"/>
    <w:rsid w:val="00742AB9"/>
    <w:rsid w:val="00751A6A"/>
    <w:rsid w:val="00754FBF"/>
    <w:rsid w:val="007610AA"/>
    <w:rsid w:val="007632AB"/>
    <w:rsid w:val="007709EF"/>
    <w:rsid w:val="007747E1"/>
    <w:rsid w:val="00782701"/>
    <w:rsid w:val="00783559"/>
    <w:rsid w:val="00784C47"/>
    <w:rsid w:val="0079551B"/>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0D3"/>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D5C1F"/>
    <w:rsid w:val="008E0B3F"/>
    <w:rsid w:val="008E49AD"/>
    <w:rsid w:val="008E698E"/>
    <w:rsid w:val="008E6E65"/>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871"/>
    <w:rsid w:val="009C7CA1"/>
    <w:rsid w:val="009C7EBD"/>
    <w:rsid w:val="009D043D"/>
    <w:rsid w:val="009D48BB"/>
    <w:rsid w:val="009E4002"/>
    <w:rsid w:val="009F3259"/>
    <w:rsid w:val="00A037D5"/>
    <w:rsid w:val="00A056DE"/>
    <w:rsid w:val="00A1247D"/>
    <w:rsid w:val="00A128AD"/>
    <w:rsid w:val="00A164D0"/>
    <w:rsid w:val="00A205E4"/>
    <w:rsid w:val="00A21E76"/>
    <w:rsid w:val="00A23BC8"/>
    <w:rsid w:val="00A245F8"/>
    <w:rsid w:val="00A30E68"/>
    <w:rsid w:val="00A31933"/>
    <w:rsid w:val="00A329D2"/>
    <w:rsid w:val="00A34AA0"/>
    <w:rsid w:val="00A3715C"/>
    <w:rsid w:val="00A413B4"/>
    <w:rsid w:val="00A41FE2"/>
    <w:rsid w:val="00A46FEF"/>
    <w:rsid w:val="00A47948"/>
    <w:rsid w:val="00A50CF6"/>
    <w:rsid w:val="00A52F01"/>
    <w:rsid w:val="00A52F18"/>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3D97"/>
    <w:rsid w:val="00B070CB"/>
    <w:rsid w:val="00B12456"/>
    <w:rsid w:val="00B145F0"/>
    <w:rsid w:val="00B259C8"/>
    <w:rsid w:val="00B26CCF"/>
    <w:rsid w:val="00B30FC2"/>
    <w:rsid w:val="00B331A2"/>
    <w:rsid w:val="00B425F0"/>
    <w:rsid w:val="00B42DFA"/>
    <w:rsid w:val="00B43915"/>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BF2005"/>
    <w:rsid w:val="00C15A91"/>
    <w:rsid w:val="00C206F1"/>
    <w:rsid w:val="00C217E1"/>
    <w:rsid w:val="00C219B1"/>
    <w:rsid w:val="00C4015B"/>
    <w:rsid w:val="00C40C60"/>
    <w:rsid w:val="00C435ED"/>
    <w:rsid w:val="00C5258E"/>
    <w:rsid w:val="00C530C9"/>
    <w:rsid w:val="00C619A7"/>
    <w:rsid w:val="00C7163E"/>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0207"/>
    <w:rsid w:val="00D731AD"/>
    <w:rsid w:val="00D77870"/>
    <w:rsid w:val="00D80977"/>
    <w:rsid w:val="00D80CCE"/>
    <w:rsid w:val="00D86EEA"/>
    <w:rsid w:val="00D87195"/>
    <w:rsid w:val="00D87D03"/>
    <w:rsid w:val="00D9360B"/>
    <w:rsid w:val="00D95C88"/>
    <w:rsid w:val="00D97B2E"/>
    <w:rsid w:val="00DA241E"/>
    <w:rsid w:val="00DA6D30"/>
    <w:rsid w:val="00DB27E5"/>
    <w:rsid w:val="00DB36FE"/>
    <w:rsid w:val="00DB533A"/>
    <w:rsid w:val="00DB60AE"/>
    <w:rsid w:val="00DB6307"/>
    <w:rsid w:val="00DD1DCD"/>
    <w:rsid w:val="00DD338F"/>
    <w:rsid w:val="00DD4DFA"/>
    <w:rsid w:val="00DD54FA"/>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4313"/>
    <w:rsid w:val="00E273C5"/>
    <w:rsid w:val="00E307D1"/>
    <w:rsid w:val="00E3731D"/>
    <w:rsid w:val="00E37877"/>
    <w:rsid w:val="00E51469"/>
    <w:rsid w:val="00E634E3"/>
    <w:rsid w:val="00E717C4"/>
    <w:rsid w:val="00E76CE1"/>
    <w:rsid w:val="00E77E18"/>
    <w:rsid w:val="00E77F89"/>
    <w:rsid w:val="00E80330"/>
    <w:rsid w:val="00E806C5"/>
    <w:rsid w:val="00E80E71"/>
    <w:rsid w:val="00E850D3"/>
    <w:rsid w:val="00E853D6"/>
    <w:rsid w:val="00E876B5"/>
    <w:rsid w:val="00E876B9"/>
    <w:rsid w:val="00EA0F13"/>
    <w:rsid w:val="00EC0DFF"/>
    <w:rsid w:val="00EC237D"/>
    <w:rsid w:val="00EC2918"/>
    <w:rsid w:val="00EC4D0E"/>
    <w:rsid w:val="00EC4E2B"/>
    <w:rsid w:val="00ED072A"/>
    <w:rsid w:val="00ED539E"/>
    <w:rsid w:val="00ED7804"/>
    <w:rsid w:val="00EE4A1F"/>
    <w:rsid w:val="00EE4C2D"/>
    <w:rsid w:val="00EE5D32"/>
    <w:rsid w:val="00EF1B5A"/>
    <w:rsid w:val="00EF24FB"/>
    <w:rsid w:val="00EF2CCA"/>
    <w:rsid w:val="00EF495B"/>
    <w:rsid w:val="00EF60DC"/>
    <w:rsid w:val="00EF6AAB"/>
    <w:rsid w:val="00F00F54"/>
    <w:rsid w:val="00F03963"/>
    <w:rsid w:val="00F07644"/>
    <w:rsid w:val="00F11068"/>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5AA0"/>
    <w:rsid w:val="00F66F13"/>
    <w:rsid w:val="00F73DEE"/>
    <w:rsid w:val="00F74073"/>
    <w:rsid w:val="00F74566"/>
    <w:rsid w:val="00F75603"/>
    <w:rsid w:val="00F845B4"/>
    <w:rsid w:val="00F8713B"/>
    <w:rsid w:val="00F93F9E"/>
    <w:rsid w:val="00FA1FAB"/>
    <w:rsid w:val="00FA2CD7"/>
    <w:rsid w:val="00FB06ED"/>
    <w:rsid w:val="00FC2311"/>
    <w:rsid w:val="00FC3165"/>
    <w:rsid w:val="00FC36AB"/>
    <w:rsid w:val="00FC4300"/>
    <w:rsid w:val="00FC7F66"/>
    <w:rsid w:val="00FD5776"/>
    <w:rsid w:val="00FE1CB6"/>
    <w:rsid w:val="00FE486B"/>
    <w:rsid w:val="00FE4F08"/>
    <w:rsid w:val="00FF07E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D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37877"/>
    <w:rPr>
      <w:vertAlign w:val="superscript"/>
    </w:rPr>
  </w:style>
  <w:style w:type="character" w:styleId="Verwijzingopmerking">
    <w:name w:val="annotation reference"/>
    <w:basedOn w:val="Standaardalinea-lettertype"/>
    <w:uiPriority w:val="99"/>
    <w:semiHidden/>
    <w:unhideWhenUsed/>
    <w:rsid w:val="00E37877"/>
    <w:rPr>
      <w:sz w:val="16"/>
      <w:szCs w:val="16"/>
    </w:rPr>
  </w:style>
  <w:style w:type="paragraph" w:styleId="Tekstopmerking">
    <w:name w:val="annotation text"/>
    <w:basedOn w:val="Standaard"/>
    <w:link w:val="TekstopmerkingChar"/>
    <w:uiPriority w:val="99"/>
    <w:unhideWhenUsed/>
    <w:rsid w:val="00E3787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37877"/>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5630D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B347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D461A"/>
    <w:rsid w:val="000D7D03"/>
    <w:rsid w:val="001256A7"/>
    <w:rsid w:val="00125BC3"/>
    <w:rsid w:val="00170AE3"/>
    <w:rsid w:val="002F2896"/>
    <w:rsid w:val="0036598D"/>
    <w:rsid w:val="003662E9"/>
    <w:rsid w:val="005624F2"/>
    <w:rsid w:val="00595CE8"/>
    <w:rsid w:val="005C494B"/>
    <w:rsid w:val="006021A8"/>
    <w:rsid w:val="00653D59"/>
    <w:rsid w:val="007632AB"/>
    <w:rsid w:val="00784C47"/>
    <w:rsid w:val="0088441B"/>
    <w:rsid w:val="008C7118"/>
    <w:rsid w:val="0092316D"/>
    <w:rsid w:val="009D48BB"/>
    <w:rsid w:val="009E4002"/>
    <w:rsid w:val="00A164D0"/>
    <w:rsid w:val="00A22FC5"/>
    <w:rsid w:val="00A4144C"/>
    <w:rsid w:val="00C81863"/>
    <w:rsid w:val="00D70207"/>
    <w:rsid w:val="00DA6D30"/>
    <w:rsid w:val="00E14EC3"/>
    <w:rsid w:val="00E876B5"/>
    <w:rsid w:val="00EA225A"/>
    <w:rsid w:val="00ED7804"/>
    <w:rsid w:val="00EF6AAB"/>
    <w:rsid w:val="00F07644"/>
    <w:rsid w:val="00F52D7B"/>
    <w:rsid w:val="00FB3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754</ap:Words>
  <ap:Characters>4230</ap:Characters>
  <ap:DocSecurity>0</ap:DocSecurity>
  <ap:Lines>35</ap:Lines>
  <ap:Paragraphs>9</ap:Paragraphs>
  <ap:ScaleCrop>false</ap:ScaleCrop>
  <ap:LinksUpToDate>false</ap:LinksUpToDate>
  <ap:CharactersWithSpaces>4975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2026-05-28T08:42:00.0000000Z</dcterms:created>
  <dcterms:modified xsi:type="dcterms:W3CDTF">2026-05-28T08:42:00.0000000Z</dcterms:modified>
  <dc:description>------------------------</dc:description>
  <dc:subject/>
  <keywords/>
  <version/>
  <category/>
</coreProperties>
</file>