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823A8" w14:paraId="18C09E7D" w14:textId="77777777"/>
    <w:p w:rsidR="002D0A82" w14:paraId="308CF196" w14:textId="77777777"/>
    <w:p w:rsidR="00707B5E" w:rsidP="00707B5E" w14:paraId="2A1CC89B" w14:textId="77777777">
      <w:r w:rsidRPr="00707B5E">
        <w:t xml:space="preserve">De druk op de woningmarkt in Nederland blijft ook de komende jaren onverminderd groot. </w:t>
      </w:r>
      <w:r w:rsidRPr="008739C4" w:rsidR="008739C4">
        <w:t xml:space="preserve">Een betaalbare en passende woning is voor veel mensen in Nederland </w:t>
      </w:r>
      <w:r w:rsidR="0009038D">
        <w:t>daardoor</w:t>
      </w:r>
      <w:r w:rsidRPr="008739C4" w:rsidR="008739C4">
        <w:t xml:space="preserve"> geen vanzelfsprekendheid meer. </w:t>
      </w:r>
      <w:r w:rsidR="008739C4">
        <w:t>T</w:t>
      </w:r>
      <w:r w:rsidRPr="00707B5E" w:rsidR="008739C4">
        <w:t xml:space="preserve">erwijl toegang tot een passende, duurzame en betaalbare woning in een leefbare omgeving een basisvoorwaarde is. </w:t>
      </w:r>
      <w:r w:rsidRPr="008739C4" w:rsidR="008739C4">
        <w:t>De woningnood raakt inmiddels alle generaties.</w:t>
      </w:r>
      <w:r w:rsidR="008739C4">
        <w:t xml:space="preserve"> </w:t>
      </w:r>
      <w:r w:rsidRPr="00707B5E">
        <w:t>Om het woningtekort terug te dringen is het noodzakelijk dat de woningbouwproductie wordt verhoogd, met als doel jaarlijks circa 100.000 woningen te realiseren</w:t>
      </w:r>
      <w:r>
        <w:t xml:space="preserve">, waarvan </w:t>
      </w:r>
      <w:r w:rsidR="00A24000">
        <w:t>2/3</w:t>
      </w:r>
      <w:r w:rsidRPr="00A24000" w:rsidR="00A24000">
        <w:rPr>
          <w:vertAlign w:val="superscript"/>
        </w:rPr>
        <w:t>e</w:t>
      </w:r>
      <w:r w:rsidR="00A24000">
        <w:t xml:space="preserve"> </w:t>
      </w:r>
      <w:r>
        <w:t>betaalbaar</w:t>
      </w:r>
      <w:r w:rsidRPr="00707B5E">
        <w:t>.</w:t>
      </w:r>
    </w:p>
    <w:p w:rsidRPr="00707B5E" w:rsidR="00707B5E" w:rsidP="00707B5E" w14:paraId="2D48B63B" w14:textId="77777777"/>
    <w:p w:rsidR="00707B5E" w:rsidP="00707B5E" w14:paraId="5983B9B1" w14:textId="77777777">
      <w:r w:rsidRPr="00707B5E">
        <w:t>Het realiseren van deze opgave vraagt om aanzienlijke investeringen</w:t>
      </w:r>
      <w:r w:rsidR="00083535">
        <w:t>, m</w:t>
      </w:r>
      <w:r w:rsidRPr="00707B5E">
        <w:t>et name van gemeenten</w:t>
      </w:r>
      <w:r w:rsidR="00083535">
        <w:t xml:space="preserve">. Zij vervullen </w:t>
      </w:r>
      <w:r w:rsidRPr="00707B5E">
        <w:t>een belangrijke rol in de gebiedsontwikkeling</w:t>
      </w:r>
      <w:r w:rsidR="008739C4">
        <w:t xml:space="preserve"> en daarmee de woningbouw</w:t>
      </w:r>
      <w:r w:rsidRPr="00707B5E">
        <w:t xml:space="preserve">. </w:t>
      </w:r>
      <w:r w:rsidR="00083535">
        <w:t xml:space="preserve">De publieke tekorten voor woningbouw zijn dermate hoog dat ik </w:t>
      </w:r>
      <w:r w:rsidR="0009038D">
        <w:t>projecten</w:t>
      </w:r>
      <w:r w:rsidR="00083535">
        <w:t xml:space="preserve"> financieel ondersteun om tot haalbare plannen te komen die ook gerealiseerd kunnen worden. </w:t>
      </w:r>
      <w:r w:rsidRPr="00707B5E" w:rsidR="00083535">
        <w:t>Met de Woningbouwimpuls (</w:t>
      </w:r>
      <w:r w:rsidRPr="00707B5E" w:rsidR="00083535">
        <w:t>Wbi</w:t>
      </w:r>
      <w:r w:rsidRPr="00707B5E" w:rsidR="00083535">
        <w:t xml:space="preserve">) en de Regeling Woningbouwversnelling Metropoolregio Eindhoven (WMRE) </w:t>
      </w:r>
      <w:r w:rsidR="00083535">
        <w:t>ondersteun ik</w:t>
      </w:r>
      <w:r w:rsidRPr="00707B5E" w:rsidR="00083535">
        <w:t xml:space="preserve"> woningbouwprojecten die kampen met een publiek financieel tekort.</w:t>
      </w:r>
      <w:r w:rsidR="00083535">
        <w:t xml:space="preserve"> </w:t>
      </w:r>
      <w:r w:rsidRPr="00707B5E">
        <w:t>Door gemeenten financieel te ondersteunen, wordt het mogelijk om meer betaalbare woningen te realiseren en projecten die anders niet</w:t>
      </w:r>
      <w:r w:rsidR="00083535">
        <w:t xml:space="preserve"> of vertraagd</w:t>
      </w:r>
      <w:r w:rsidRPr="00707B5E">
        <w:t xml:space="preserve"> tot uitvoering zouden komen alsnog door te zetten. Tegelijkertijd dragen deze instrumenten bij aan het borgen van een stabiele bouwproductie in een periode waarin de financiële en marktomstandigheden onder druk staan, met name op de korte termijn.</w:t>
      </w:r>
    </w:p>
    <w:p w:rsidRPr="00707B5E" w:rsidR="00707B5E" w:rsidP="00707B5E" w14:paraId="2D77A759" w14:textId="77777777"/>
    <w:p w:rsidRPr="00707B5E" w:rsidR="00707B5E" w:rsidP="00707B5E" w14:paraId="625BD852" w14:textId="77777777">
      <w:r w:rsidRPr="00707B5E">
        <w:t xml:space="preserve">In deze Kamerbrief informeer ik u over de uitkomsten van de achtste tranche van de </w:t>
      </w:r>
      <w:r w:rsidR="002E3DD0">
        <w:t>Woningbouwimpuls</w:t>
      </w:r>
      <w:r w:rsidRPr="00707B5E">
        <w:t xml:space="preserve"> en de tweede </w:t>
      </w:r>
      <w:r w:rsidR="00DC4D49">
        <w:t>tranche</w:t>
      </w:r>
      <w:r w:rsidRPr="00707B5E">
        <w:t xml:space="preserve"> van de </w:t>
      </w:r>
      <w:r w:rsidR="00A24000">
        <w:t>W</w:t>
      </w:r>
      <w:r w:rsidR="002E3DD0">
        <w:t xml:space="preserve">oningbouwversnelling </w:t>
      </w:r>
      <w:r w:rsidR="00A24000">
        <w:t>MRE</w:t>
      </w:r>
      <w:r w:rsidRPr="00707B5E">
        <w:t>. Tevens ga ik in op de vervolgstappen</w:t>
      </w:r>
      <w:r w:rsidR="00DC4D49">
        <w:t xml:space="preserve">. </w:t>
      </w:r>
    </w:p>
    <w:p w:rsidR="00707B5E" w14:paraId="7886BD91" w14:textId="77777777"/>
    <w:p w:rsidRPr="003C00D3" w:rsidR="00DE60FF" w14:paraId="64236693" w14:textId="77777777">
      <w:pPr>
        <w:rPr>
          <w:b/>
          <w:bCs/>
        </w:rPr>
      </w:pPr>
      <w:r w:rsidRPr="00DC4D49">
        <w:rPr>
          <w:b/>
          <w:bCs/>
        </w:rPr>
        <w:t>Uitkomsten</w:t>
      </w:r>
      <w:r>
        <w:t xml:space="preserve"> </w:t>
      </w:r>
      <w:r w:rsidRPr="003C00D3">
        <w:rPr>
          <w:b/>
          <w:bCs/>
        </w:rPr>
        <w:t xml:space="preserve">achtste tranche </w:t>
      </w:r>
      <w:r w:rsidRPr="003C00D3" w:rsidR="003C00D3">
        <w:rPr>
          <w:b/>
          <w:bCs/>
        </w:rPr>
        <w:t xml:space="preserve">Woningbouwimpuls </w:t>
      </w:r>
    </w:p>
    <w:p w:rsidR="00BE7D25" w14:paraId="3D22FBD4" w14:textId="77777777">
      <w:r>
        <w:t xml:space="preserve">Door de komst van de Realisatiestimulans is de rol van de </w:t>
      </w:r>
      <w:r w:rsidR="0009038D">
        <w:t>Woningbouwimpuls</w:t>
      </w:r>
      <w:r>
        <w:t xml:space="preserve"> veranderd.</w:t>
      </w:r>
      <w:r>
        <w:rPr>
          <w:rStyle w:val="FootnoteReference"/>
        </w:rPr>
        <w:footnoteReference w:id="2"/>
      </w:r>
      <w:r w:rsidR="00707B5E">
        <w:t xml:space="preserve"> </w:t>
      </w:r>
      <w:r w:rsidR="005E1C4D">
        <w:t>D</w:t>
      </w:r>
      <w:r w:rsidRPr="00BE7D25" w:rsidR="005E1C4D">
        <w:t>oordat projecten met de bijdrage uit de Realisatiestimulans het financiële tekort vaker kunnen dekken</w:t>
      </w:r>
      <w:r w:rsidR="005E1C4D">
        <w:t xml:space="preserve">, is er </w:t>
      </w:r>
      <w:r>
        <w:t xml:space="preserve">voor </w:t>
      </w:r>
      <w:r w:rsidRPr="00BE7D25">
        <w:t>minder projecten een</w:t>
      </w:r>
      <w:r w:rsidR="0009038D">
        <w:t xml:space="preserve"> aanvullende</w:t>
      </w:r>
      <w:r w:rsidRPr="00BE7D25">
        <w:t xml:space="preserve"> </w:t>
      </w:r>
      <w:r w:rsidR="00783F80">
        <w:t xml:space="preserve">bijdrage uit de </w:t>
      </w:r>
      <w:r w:rsidR="0009038D">
        <w:t>Woningbouwimpuls</w:t>
      </w:r>
      <w:r w:rsidR="00287F3C">
        <w:t xml:space="preserve"> </w:t>
      </w:r>
      <w:r w:rsidRPr="00BE7D25">
        <w:t>nodig</w:t>
      </w:r>
      <w:r w:rsidR="005E1C4D">
        <w:t>.</w:t>
      </w:r>
      <w:r w:rsidRPr="00BE7D25">
        <w:t xml:space="preserve"> </w:t>
      </w:r>
      <w:r w:rsidRPr="00A00953" w:rsidR="00A00953">
        <w:t xml:space="preserve">Het realiseren van </w:t>
      </w:r>
      <w:r w:rsidRPr="00A00953" w:rsidR="00A00953">
        <w:t xml:space="preserve">(betaalbare) woningen kan er echter toe leiden dat plannen, ondanks de </w:t>
      </w:r>
      <w:r w:rsidR="0009038D">
        <w:t>bijdragen</w:t>
      </w:r>
      <w:r w:rsidRPr="00A00953" w:rsidR="00A00953">
        <w:t xml:space="preserve"> van alle partijen, toch een financieel tekort </w:t>
      </w:r>
      <w:r w:rsidR="00A00953">
        <w:t xml:space="preserve">kennen. </w:t>
      </w:r>
      <w:r w:rsidRPr="00A00953" w:rsidR="00A00953">
        <w:t>Dit wordt vaak mede veroorzaakt door specifieke eisen en locatie gebonden beperkingen.</w:t>
      </w:r>
      <w:r w:rsidR="00A00953">
        <w:t xml:space="preserve"> </w:t>
      </w:r>
      <w:r w:rsidRPr="00BE7D25" w:rsidR="00A00953">
        <w:t>Voor</w:t>
      </w:r>
      <w:r w:rsidRPr="00BE7D25">
        <w:t xml:space="preserve"> die </w:t>
      </w:r>
      <w:r w:rsidR="005E1C4D">
        <w:t>projecten</w:t>
      </w:r>
      <w:r w:rsidRPr="00BE7D25" w:rsidR="005E1C4D">
        <w:t xml:space="preserve"> </w:t>
      </w:r>
      <w:r w:rsidRPr="00BE7D25">
        <w:t xml:space="preserve">wordt de </w:t>
      </w:r>
      <w:r w:rsidR="0009038D">
        <w:t>Woningbouwimpuls</w:t>
      </w:r>
      <w:r w:rsidR="005E1C4D">
        <w:t xml:space="preserve"> sinds deze achtste tranche</w:t>
      </w:r>
      <w:r w:rsidRPr="00BE7D25">
        <w:t xml:space="preserve"> in aangepaste vorm voortgezet.</w:t>
      </w:r>
      <w:r>
        <w:t xml:space="preserve"> </w:t>
      </w:r>
    </w:p>
    <w:p w:rsidR="00BE7D25" w14:paraId="0223D979" w14:textId="77777777"/>
    <w:p w:rsidR="00BE7D25" w:rsidP="00783F80" w14:paraId="345AA830" w14:textId="77777777">
      <w:pPr>
        <w:spacing w:line="240" w:lineRule="auto"/>
      </w:pPr>
      <w:r w:rsidRPr="00590A33">
        <w:t xml:space="preserve">Van </w:t>
      </w:r>
      <w:r>
        <w:t xml:space="preserve">27 februari </w:t>
      </w:r>
      <w:r w:rsidRPr="00590A33">
        <w:t xml:space="preserve">tot en met </w:t>
      </w:r>
      <w:r>
        <w:t xml:space="preserve">19 maart </w:t>
      </w:r>
      <w:r w:rsidR="005E1C4D">
        <w:t xml:space="preserve">jl. </w:t>
      </w:r>
      <w:r w:rsidRPr="00590A33">
        <w:t xml:space="preserve">heb ik het aanvraagloket van de </w:t>
      </w:r>
      <w:r w:rsidR="002E3DD0">
        <w:t>Woningbouwimpuls</w:t>
      </w:r>
      <w:r w:rsidRPr="00590A33">
        <w:t xml:space="preserve"> opengesteld voor de </w:t>
      </w:r>
      <w:r w:rsidR="00402CC8">
        <w:t>achtste</w:t>
      </w:r>
      <w:r w:rsidRPr="00590A33">
        <w:t xml:space="preserve"> tranche. </w:t>
      </w:r>
      <w:bookmarkStart w:name="_Hlk230071304" w:id="0"/>
      <w:r w:rsidRPr="00590A33">
        <w:t xml:space="preserve">Voor deze tranche </w:t>
      </w:r>
      <w:r w:rsidR="00402CC8">
        <w:t>is</w:t>
      </w:r>
      <w:r w:rsidR="005E1C4D">
        <w:t xml:space="preserve"> € 95 miljoen</w:t>
      </w:r>
      <w:r w:rsidR="00D2072B">
        <w:t xml:space="preserve"> (incl. btw)</w:t>
      </w:r>
      <w:r w:rsidR="005E1C4D">
        <w:t xml:space="preserve"> beschikbaar. </w:t>
      </w:r>
      <w:bookmarkEnd w:id="0"/>
      <w:r w:rsidRPr="00590A33">
        <w:t>In deze ronde zijn 2</w:t>
      </w:r>
      <w:r>
        <w:t>6</w:t>
      </w:r>
      <w:r w:rsidRPr="00590A33">
        <w:t xml:space="preserve"> aanvragen ingediend door 2</w:t>
      </w:r>
      <w:r>
        <w:t>4</w:t>
      </w:r>
      <w:r w:rsidRPr="00590A33">
        <w:t xml:space="preserve"> gemeenten. De totaal gevraagde bijdrage </w:t>
      </w:r>
      <w:r w:rsidR="00783F80">
        <w:t>is</w:t>
      </w:r>
      <w:r w:rsidRPr="00590A33">
        <w:t xml:space="preserve"> ca. € </w:t>
      </w:r>
      <w:r>
        <w:t>1</w:t>
      </w:r>
      <w:r w:rsidR="008B778D">
        <w:t>09</w:t>
      </w:r>
      <w:r>
        <w:t xml:space="preserve"> miljoen en daarmee is het </w:t>
      </w:r>
      <w:r w:rsidR="005E1C4D">
        <w:t xml:space="preserve">oorspronkelijk </w:t>
      </w:r>
      <w:r>
        <w:t>beschikbare budget in het aanvraagtijdvak overvraagd.</w:t>
      </w:r>
      <w:r w:rsidR="005E1C4D">
        <w:t xml:space="preserve"> Ik ben verheugd dat er </w:t>
      </w:r>
      <w:r w:rsidR="00E274B2">
        <w:t>met zo veel enthousiasme door gemeenten aanvragen zijn ingediend in deze tranche.</w:t>
      </w:r>
      <w:r>
        <w:t xml:space="preserve"> Dat laat </w:t>
      </w:r>
      <w:r w:rsidR="00E274B2">
        <w:t xml:space="preserve">voor mij </w:t>
      </w:r>
      <w:r>
        <w:t xml:space="preserve">zien dat de aangepaste </w:t>
      </w:r>
      <w:r w:rsidR="00402CC8">
        <w:t>Woningbouwimpuls</w:t>
      </w:r>
      <w:r>
        <w:t xml:space="preserve"> </w:t>
      </w:r>
      <w:r w:rsidR="00707B5E">
        <w:t xml:space="preserve">nog steeds </w:t>
      </w:r>
      <w:r>
        <w:t xml:space="preserve">aansluit op de behoefte en de projecten die </w:t>
      </w:r>
      <w:r w:rsidR="00E50044">
        <w:t>gemeenten in programmering hebben</w:t>
      </w:r>
      <w:r>
        <w:t xml:space="preserve">. </w:t>
      </w:r>
    </w:p>
    <w:p w:rsidR="00590A33" w:rsidP="00783F80" w14:paraId="14F2F9E2" w14:textId="77777777">
      <w:pPr>
        <w:spacing w:line="240" w:lineRule="auto"/>
      </w:pPr>
    </w:p>
    <w:p w:rsidR="00707B5E" w:rsidP="00707B5E" w14:paraId="4868FF4F" w14:textId="77777777">
      <w:pPr>
        <w:pStyle w:val="NoSpacing"/>
      </w:pPr>
      <w:r w:rsidRPr="00590A33">
        <w:t xml:space="preserve">In de beoordeling van de aanvragen heb ik mij laten adviseren door de onafhankelijke Toetsingscommissie </w:t>
      </w:r>
      <w:r w:rsidR="00287F3C">
        <w:t>Woningbouwimpuls</w:t>
      </w:r>
      <w:r w:rsidRPr="00590A33">
        <w:t xml:space="preserve"> (hierna: Toetsingscommissie). Zij hebben de noodzaak, efficiëntie en effectiviteit van de aanvragen beoordeeld.</w:t>
      </w:r>
      <w:r>
        <w:t xml:space="preserve"> </w:t>
      </w:r>
      <w:r>
        <w:t xml:space="preserve">De aanbiedingsbrief van de </w:t>
      </w:r>
    </w:p>
    <w:p w:rsidR="00A81AD3" w:rsidP="00083535" w14:paraId="7F1759FB" w14:textId="77777777">
      <w:pPr>
        <w:pStyle w:val="NoSpacing"/>
      </w:pPr>
      <w:r>
        <w:t xml:space="preserve">Toetsingscommissie met haar advies is als bijlage 1 bij deze brief gevoegd. </w:t>
      </w:r>
      <w:r w:rsidRPr="003E4A08" w:rsidR="003E4A08">
        <w:t xml:space="preserve">Op advies van de Toetsingscommissie heb ik besloten om </w:t>
      </w:r>
      <w:r w:rsidR="002D1480">
        <w:t>16</w:t>
      </w:r>
      <w:r w:rsidRPr="003E4A08" w:rsidR="003E4A08">
        <w:t xml:space="preserve"> van de 2</w:t>
      </w:r>
      <w:r w:rsidR="003E4A08">
        <w:t>6</w:t>
      </w:r>
      <w:r w:rsidRPr="003E4A08" w:rsidR="003E4A08">
        <w:t xml:space="preserve"> aanvragen toe te kennen. Deze projectaanvragen ontvangen samen ca. €</w:t>
      </w:r>
      <w:r w:rsidR="003E4A08">
        <w:t xml:space="preserve"> </w:t>
      </w:r>
      <w:r w:rsidR="002D1480">
        <w:t>77,7</w:t>
      </w:r>
      <w:r w:rsidR="003E4A08">
        <w:t xml:space="preserve"> m</w:t>
      </w:r>
      <w:r w:rsidRPr="003E4A08" w:rsidR="003E4A08">
        <w:t xml:space="preserve">iljoen </w:t>
      </w:r>
      <w:r w:rsidR="000171E3">
        <w:t>(</w:t>
      </w:r>
      <w:r w:rsidRPr="003E4A08" w:rsidR="003E4A08">
        <w:t>incl. btw</w:t>
      </w:r>
      <w:r w:rsidR="000171E3">
        <w:t>)</w:t>
      </w:r>
      <w:r w:rsidRPr="003E4A08" w:rsidR="003E4A08">
        <w:t xml:space="preserve"> aan rijksmiddelen, waarvoor ruim </w:t>
      </w:r>
      <w:r w:rsidR="002D1480">
        <w:t>13.000</w:t>
      </w:r>
      <w:r w:rsidRPr="003E4A08" w:rsidR="003E4A08">
        <w:t xml:space="preserve"> woningen (waarvan ca.</w:t>
      </w:r>
      <w:r w:rsidR="002D1480">
        <w:t xml:space="preserve"> </w:t>
      </w:r>
      <w:r w:rsidR="002F66BC">
        <w:t>69</w:t>
      </w:r>
      <w:r w:rsidRPr="003E4A08" w:rsidR="003E4A08">
        <w:t>% betaalbaar) worden gebouwd. Ik ben blij dat ik deze gemeenten financieel kan ondersteunen in de woningbouwopgave</w:t>
      </w:r>
      <w:r w:rsidR="00783F80">
        <w:t xml:space="preserve"> die zij hebben. </w:t>
      </w:r>
    </w:p>
    <w:p w:rsidR="00A81AD3" w:rsidP="003E4A08" w14:paraId="3DE3DBAF" w14:textId="77777777">
      <w:pPr>
        <w:pStyle w:val="NoSpacing"/>
      </w:pPr>
    </w:p>
    <w:p w:rsidRPr="000171E3" w:rsidR="00D466C8" w:rsidP="003E4A08" w14:paraId="696F98D2" w14:textId="77777777">
      <w:pPr>
        <w:pStyle w:val="NoSpacing"/>
      </w:pPr>
      <w:r w:rsidRPr="00D466C8">
        <w:rPr>
          <w:rFonts w:eastAsia="DejaVu Sans" w:cs="Lohit Hindi"/>
          <w:color w:val="000000"/>
          <w:szCs w:val="18"/>
          <w:lang w:eastAsia="nl-NL"/>
        </w:rPr>
        <w:t xml:space="preserve">De Toetsingscommissie constateert dat in deze tranche </w:t>
      </w:r>
      <w:r>
        <w:rPr>
          <w:rFonts w:eastAsia="DejaVu Sans" w:cs="Lohit Hindi"/>
          <w:color w:val="000000"/>
          <w:szCs w:val="18"/>
          <w:lang w:eastAsia="nl-NL"/>
        </w:rPr>
        <w:t xml:space="preserve">van </w:t>
      </w:r>
      <w:r w:rsidRPr="00D466C8">
        <w:rPr>
          <w:rFonts w:eastAsia="DejaVu Sans" w:cs="Lohit Hindi"/>
          <w:color w:val="000000"/>
          <w:szCs w:val="18"/>
          <w:lang w:eastAsia="nl-NL"/>
        </w:rPr>
        <w:t xml:space="preserve">de </w:t>
      </w:r>
      <w:r w:rsidR="00FF2CB0">
        <w:rPr>
          <w:rFonts w:eastAsia="DejaVu Sans" w:cs="Lohit Hindi"/>
          <w:color w:val="000000"/>
          <w:szCs w:val="18"/>
          <w:lang w:eastAsia="nl-NL"/>
        </w:rPr>
        <w:t>Woningbouwimpuls</w:t>
      </w:r>
      <w:r w:rsidRPr="00D466C8">
        <w:rPr>
          <w:rFonts w:eastAsia="DejaVu Sans" w:cs="Lohit Hindi"/>
          <w:color w:val="000000"/>
          <w:szCs w:val="18"/>
          <w:lang w:eastAsia="nl-NL"/>
        </w:rPr>
        <w:t xml:space="preserve"> een meer diverse groep gemeenten aanvragen heeft ingediend. Met name meer middelgrote gemeenten in landelijke gebieden</w:t>
      </w:r>
      <w:r>
        <w:rPr>
          <w:rFonts w:eastAsia="DejaVu Sans" w:cs="Lohit Hindi"/>
          <w:color w:val="000000"/>
          <w:szCs w:val="18"/>
          <w:lang w:eastAsia="nl-NL"/>
        </w:rPr>
        <w:t xml:space="preserve"> w</w:t>
      </w:r>
      <w:r w:rsidRPr="00D466C8">
        <w:rPr>
          <w:rFonts w:eastAsia="DejaVu Sans" w:cs="Lohit Hindi"/>
          <w:color w:val="000000"/>
          <w:szCs w:val="18"/>
          <w:lang w:eastAsia="nl-NL"/>
        </w:rPr>
        <w:t>aarbij gemeenten in 10 van de 12 provincies een aanvraag hebben ingediend.</w:t>
      </w:r>
      <w:r w:rsidR="00A81AD3">
        <w:rPr>
          <w:rFonts w:eastAsia="DejaVu Sans" w:cs="Lohit Hindi"/>
          <w:color w:val="000000"/>
          <w:szCs w:val="18"/>
          <w:lang w:eastAsia="nl-NL"/>
        </w:rPr>
        <w:t xml:space="preserve"> </w:t>
      </w:r>
      <w:r w:rsidRPr="00A81AD3" w:rsidR="00A81AD3">
        <w:rPr>
          <w:rFonts w:eastAsia="DejaVu Sans" w:cs="Lohit Hindi"/>
          <w:color w:val="000000"/>
          <w:szCs w:val="18"/>
          <w:lang w:eastAsia="nl-NL"/>
        </w:rPr>
        <w:t>Dit wijst op een brede geografische spreiding van projecten door het hele land.</w:t>
      </w:r>
    </w:p>
    <w:p w:rsidR="00D466C8" w:rsidP="003E4A08" w14:paraId="79469EBB" w14:textId="77777777">
      <w:pPr>
        <w:pStyle w:val="NoSpacing"/>
        <w:rPr>
          <w:rFonts w:eastAsia="DejaVu Sans" w:cs="Lohit Hindi"/>
          <w:color w:val="000000"/>
          <w:szCs w:val="18"/>
          <w:lang w:eastAsia="nl-NL"/>
        </w:rPr>
      </w:pPr>
    </w:p>
    <w:p w:rsidR="007420D5" w:rsidP="003E4A08" w14:paraId="25446219" w14:textId="77777777">
      <w:pPr>
        <w:pStyle w:val="NoSpacing"/>
      </w:pPr>
      <w:r w:rsidRPr="003E4A08">
        <w:t xml:space="preserve">Voor de resterende </w:t>
      </w:r>
      <w:r w:rsidR="00A81AD3">
        <w:t xml:space="preserve">10 </w:t>
      </w:r>
      <w:r w:rsidR="005F1AB1">
        <w:t xml:space="preserve">afgewezen </w:t>
      </w:r>
      <w:r w:rsidRPr="003E4A08">
        <w:t xml:space="preserve">projectaanvragen kon om </w:t>
      </w:r>
      <w:r>
        <w:t xml:space="preserve">verschillende </w:t>
      </w:r>
      <w:r w:rsidRPr="003E4A08">
        <w:t xml:space="preserve">redenen geen positief advies worden gegeven. </w:t>
      </w:r>
      <w:r w:rsidRPr="007420D5">
        <w:t xml:space="preserve">De Toetsingscommissie ziet </w:t>
      </w:r>
      <w:r w:rsidR="00A81AD3">
        <w:t xml:space="preserve">wel dat het ruime deel van deze projecten goed </w:t>
      </w:r>
      <w:r w:rsidRPr="007420D5">
        <w:t xml:space="preserve">aansluit bij de doelstellingen van de </w:t>
      </w:r>
      <w:r w:rsidR="005F1AB1">
        <w:t>Woningbouwimpuls</w:t>
      </w:r>
      <w:r>
        <w:t xml:space="preserve">. </w:t>
      </w:r>
      <w:r w:rsidR="00A81AD3">
        <w:t xml:space="preserve">Daarom </w:t>
      </w:r>
      <w:r w:rsidRPr="007420D5">
        <w:t>worden gemeenten opgeroepen om hun aanvragen voor</w:t>
      </w:r>
      <w:r>
        <w:t xml:space="preserve"> de</w:t>
      </w:r>
      <w:r w:rsidRPr="007420D5">
        <w:t xml:space="preserve"> volgende tranche verder te optimaliseren</w:t>
      </w:r>
      <w:r w:rsidR="00A81AD3">
        <w:t xml:space="preserve"> en opnieuw in te dienen</w:t>
      </w:r>
      <w:r w:rsidRPr="007420D5">
        <w:t xml:space="preserve">. </w:t>
      </w:r>
      <w:r w:rsidR="002F0638">
        <w:t>Ik</w:t>
      </w:r>
      <w:r w:rsidRPr="007420D5">
        <w:t xml:space="preserve"> </w:t>
      </w:r>
      <w:r w:rsidR="002D1480">
        <w:t>bied</w:t>
      </w:r>
      <w:r w:rsidR="002F0638">
        <w:t xml:space="preserve"> </w:t>
      </w:r>
      <w:r w:rsidR="002D1480">
        <w:t>daarbij de nodige begeleiding aan</w:t>
      </w:r>
      <w:r w:rsidR="00A81AD3">
        <w:t xml:space="preserve"> de komende periode. </w:t>
      </w:r>
    </w:p>
    <w:p w:rsidR="007420D5" w:rsidP="003E4A08" w14:paraId="4B741DCA" w14:textId="77777777">
      <w:pPr>
        <w:pStyle w:val="NoSpacing"/>
      </w:pPr>
    </w:p>
    <w:p w:rsidR="000C410B" w:rsidP="003E4A08" w14:paraId="40A7BDE0" w14:textId="77777777">
      <w:pPr>
        <w:pStyle w:val="NoSpacing"/>
      </w:pPr>
      <w:r>
        <w:t xml:space="preserve">Met het ophogen van het budget voor 2026 n.a.v. amendement </w:t>
      </w:r>
      <w:r>
        <w:t>Flach</w:t>
      </w:r>
      <w:r>
        <w:t xml:space="preserve"> </w:t>
      </w:r>
      <w:r>
        <w:t>cs</w:t>
      </w:r>
      <w:r>
        <w:t>.</w:t>
      </w:r>
      <w:r>
        <w:rPr>
          <w:rStyle w:val="FootnoteReference"/>
        </w:rPr>
        <w:footnoteReference w:id="3"/>
      </w:r>
      <w:r>
        <w:t>, is er in totaal</w:t>
      </w:r>
      <w:r w:rsidRPr="00590A33">
        <w:t xml:space="preserve"> € </w:t>
      </w:r>
      <w:r>
        <w:t>122</w:t>
      </w:r>
      <w:r w:rsidRPr="00590A33">
        <w:t xml:space="preserve"> miljoen </w:t>
      </w:r>
      <w:r>
        <w:t xml:space="preserve">(incl. btw) </w:t>
      </w:r>
      <w:r w:rsidRPr="00590A33">
        <w:t>beschikbaar</w:t>
      </w:r>
      <w:r>
        <w:t xml:space="preserve"> gekomen voor de </w:t>
      </w:r>
      <w:r w:rsidR="003B68A3">
        <w:t>Woningbouwimpuls in 2026</w:t>
      </w:r>
      <w:r w:rsidRPr="00590A33">
        <w:t>.</w:t>
      </w:r>
      <w:r>
        <w:t xml:space="preserve"> </w:t>
      </w:r>
      <w:r w:rsidR="00E274B2">
        <w:t>Het resterende budget</w:t>
      </w:r>
      <w:r>
        <w:t xml:space="preserve"> na deze tranche</w:t>
      </w:r>
      <w:r w:rsidR="00E274B2">
        <w:t xml:space="preserve"> van </w:t>
      </w:r>
      <w:r w:rsidR="002D1480">
        <w:t xml:space="preserve">ca. </w:t>
      </w:r>
      <w:r w:rsidRPr="003E4A08" w:rsidR="002D1480">
        <w:t>€</w:t>
      </w:r>
      <w:r w:rsidR="002D1480">
        <w:t xml:space="preserve"> 4</w:t>
      </w:r>
      <w:r w:rsidR="00696F66">
        <w:t>4</w:t>
      </w:r>
      <w:r w:rsidR="002D1480">
        <w:t xml:space="preserve"> </w:t>
      </w:r>
      <w:r w:rsidR="00E274B2">
        <w:t>miljoen</w:t>
      </w:r>
      <w:r w:rsidR="000171E3">
        <w:t xml:space="preserve"> (incl. btw)</w:t>
      </w:r>
      <w:r w:rsidR="00E274B2">
        <w:t xml:space="preserve"> blijft dit jaar beschikbaar voor de </w:t>
      </w:r>
      <w:r w:rsidR="003B68A3">
        <w:t>Woningbouwimpuls</w:t>
      </w:r>
      <w:r w:rsidR="00E274B2">
        <w:t xml:space="preserve">. </w:t>
      </w:r>
      <w:r w:rsidR="00A10123">
        <w:t>Het doet me deugd om bij deze aan te kondigen</w:t>
      </w:r>
      <w:r w:rsidR="00E274B2">
        <w:t xml:space="preserve"> dat het loket nog dit jaar opnieuw zal openen</w:t>
      </w:r>
      <w:r w:rsidR="00A00953">
        <w:t xml:space="preserve">. Dit geldt voor alle gemeenten en dus niet alleen voor afgewezen projecten. </w:t>
      </w:r>
      <w:r w:rsidRPr="003E4A08" w:rsidR="003E4A08">
        <w:t xml:space="preserve">Het aanvraagloket van de </w:t>
      </w:r>
      <w:r w:rsidR="003B68A3">
        <w:t xml:space="preserve">negende </w:t>
      </w:r>
      <w:r w:rsidRPr="003E4A08" w:rsidR="003E4A08">
        <w:t xml:space="preserve">tranche opent naar verwachting op </w:t>
      </w:r>
      <w:r w:rsidR="003E4A08">
        <w:t xml:space="preserve">15 september </w:t>
      </w:r>
      <w:r w:rsidRPr="003E4A08" w:rsidR="003E4A08">
        <w:t xml:space="preserve">2026 en sluit op </w:t>
      </w:r>
      <w:r w:rsidR="003E4A08">
        <w:t xml:space="preserve">8 oktober 2026. </w:t>
      </w:r>
    </w:p>
    <w:p w:rsidR="000C410B" w:rsidP="003E4A08" w14:paraId="7E2C1F00" w14:textId="77777777">
      <w:pPr>
        <w:pStyle w:val="NoSpacing"/>
      </w:pPr>
    </w:p>
    <w:p w:rsidR="000C410B" w:rsidP="003E4A08" w14:paraId="7DAE4107" w14:textId="77777777">
      <w:pPr>
        <w:pStyle w:val="NoSpacing"/>
      </w:pPr>
    </w:p>
    <w:p w:rsidR="00372862" w:rsidP="003E4A08" w14:paraId="21019777" w14:textId="77777777">
      <w:pPr>
        <w:pStyle w:val="NoSpacing"/>
      </w:pPr>
    </w:p>
    <w:p w:rsidRPr="003E4A08" w:rsidR="003E4A08" w14:paraId="551C75B0" w14:textId="77777777">
      <w:pPr>
        <w:rPr>
          <w:b/>
          <w:bCs/>
        </w:rPr>
      </w:pPr>
      <w:r w:rsidRPr="00DC4D49">
        <w:rPr>
          <w:rFonts w:eastAsiaTheme="minorHAnsi" w:cstheme="minorBidi"/>
          <w:b/>
          <w:bCs/>
          <w:color w:val="auto"/>
          <w:szCs w:val="22"/>
          <w:lang w:eastAsia="en-US"/>
        </w:rPr>
        <w:t xml:space="preserve">Uitkomsten tweede ronde </w:t>
      </w:r>
      <w:r w:rsidRPr="003E4A08">
        <w:rPr>
          <w:b/>
          <w:bCs/>
        </w:rPr>
        <w:t xml:space="preserve">Woningbouwversnelling </w:t>
      </w:r>
      <w:r>
        <w:rPr>
          <w:b/>
          <w:bCs/>
        </w:rPr>
        <w:t>M</w:t>
      </w:r>
      <w:r w:rsidRPr="003E4A08">
        <w:rPr>
          <w:b/>
          <w:bCs/>
        </w:rPr>
        <w:t>etropoolregio Eindhoven (WMRE)</w:t>
      </w:r>
    </w:p>
    <w:p w:rsidRPr="004250CA" w:rsidR="004250CA" w:rsidP="004250CA" w14:paraId="3FDBC963" w14:textId="77777777">
      <w:r w:rsidRPr="004250CA">
        <w:t xml:space="preserve">De WMRE is onderdeel van het programma Beethoven Wonen. Met dit programma stimuleren het Rijk, Metropoolregio Eindhoven, ASML en de provincie Noord-Brabant betaalbare, toekomstbestendige woningbouw in de Brainportregio. De WMRE dekt publieke onrendabele toppen af van de grondexploitatie, waarmee plannen financieel haalbaar worden en sneller tot realisatie kunnen overgaan. Daarnaast kunnen projecten met een onrendabele top in de vastgoedexploitatie bij de ‘VEX’-regeling die privaat wordt bekostigd en uitgevoerd door de Metropoolregio Eindhoven. Via deze regeling kunnen woningbouwprojecten een financiële bijdrage aanvragen zodat projecten met betaalbare woningen die nu vastlopen toch starten. Het beschikbare budget voor de VEX-regeling wordt in tranches verdeeld. Tot op heden zijn er meer aanvragen ingediend dan dat er budget is voor de VEX-regeling. </w:t>
      </w:r>
    </w:p>
    <w:p w:rsidR="004250CA" w:rsidP="004E1DF1" w14:paraId="6DC9BCBE" w14:textId="77777777"/>
    <w:p w:rsidR="000976BD" w:rsidP="004E1DF1" w14:paraId="6F5AC6CC" w14:textId="77777777">
      <w:r>
        <w:t xml:space="preserve">Net als de </w:t>
      </w:r>
      <w:r w:rsidR="00517F16">
        <w:t>Woningbouwimpuls</w:t>
      </w:r>
      <w:r w:rsidRPr="00590A33" w:rsidR="00287F3C">
        <w:t xml:space="preserve"> </w:t>
      </w:r>
      <w:r>
        <w:t>heb ik v</w:t>
      </w:r>
      <w:r w:rsidRPr="00590A33">
        <w:t xml:space="preserve">an </w:t>
      </w:r>
      <w:r>
        <w:t xml:space="preserve">27 februari </w:t>
      </w:r>
      <w:r w:rsidRPr="00590A33">
        <w:t xml:space="preserve">tot en met </w:t>
      </w:r>
      <w:r>
        <w:t xml:space="preserve">19 maart het aanvraagloket van de </w:t>
      </w:r>
      <w:r w:rsidR="002F4F46">
        <w:t>tweede</w:t>
      </w:r>
      <w:r>
        <w:t xml:space="preserve"> tranche van de WMRE</w:t>
      </w:r>
      <w:r w:rsidR="00B51E54">
        <w:t xml:space="preserve"> </w:t>
      </w:r>
      <w:r w:rsidR="004250CA">
        <w:t xml:space="preserve">regeling </w:t>
      </w:r>
      <w:r w:rsidR="00B51E54">
        <w:t>geopend</w:t>
      </w:r>
      <w:r>
        <w:t xml:space="preserve">. </w:t>
      </w:r>
      <w:bookmarkStart w:name="_Hlk230071478" w:id="1"/>
      <w:r w:rsidRPr="00590A33">
        <w:t>Voor deze tranche van de</w:t>
      </w:r>
      <w:r>
        <w:t xml:space="preserve"> WMRE </w:t>
      </w:r>
      <w:r>
        <w:t>was oorspronkelijk</w:t>
      </w:r>
      <w:r w:rsidRPr="00590A33">
        <w:t xml:space="preserve"> € </w:t>
      </w:r>
      <w:r>
        <w:t xml:space="preserve">33,75 </w:t>
      </w:r>
      <w:r w:rsidRPr="00590A33">
        <w:t>miljoen</w:t>
      </w:r>
      <w:r w:rsidR="000171E3">
        <w:t xml:space="preserve"> (incl. btw)</w:t>
      </w:r>
      <w:r w:rsidRPr="00590A33">
        <w:t xml:space="preserve"> beschikbaar.</w:t>
      </w:r>
      <w:bookmarkEnd w:id="1"/>
      <w:r>
        <w:t xml:space="preserve"> </w:t>
      </w:r>
      <w:r w:rsidR="004A3DC0">
        <w:t xml:space="preserve">Met het ophogen van het budget voor 2026 n.a.v. </w:t>
      </w:r>
      <w:r w:rsidR="004A3DC0">
        <w:t>onderuitputting</w:t>
      </w:r>
      <w:r w:rsidR="004A3DC0">
        <w:t xml:space="preserve"> in de eerste tranche in 2025 is er in totaal </w:t>
      </w:r>
      <w:r w:rsidRPr="00590A33" w:rsidR="004A3DC0">
        <w:t>€</w:t>
      </w:r>
      <w:r w:rsidR="00D4740F">
        <w:t xml:space="preserve"> </w:t>
      </w:r>
      <w:r w:rsidR="004A3DC0">
        <w:t xml:space="preserve">37,8 </w:t>
      </w:r>
      <w:r w:rsidRPr="00590A33" w:rsidR="004A3DC0">
        <w:t xml:space="preserve">miljoen </w:t>
      </w:r>
      <w:r w:rsidR="004A3DC0">
        <w:t xml:space="preserve">(incl. btw) </w:t>
      </w:r>
      <w:r w:rsidRPr="00590A33" w:rsidR="004A3DC0">
        <w:t>beschikbaar</w:t>
      </w:r>
      <w:r w:rsidR="004A3DC0">
        <w:t xml:space="preserve"> gekomen</w:t>
      </w:r>
      <w:r w:rsidRPr="00590A33" w:rsidR="004A3DC0">
        <w:t>.</w:t>
      </w:r>
    </w:p>
    <w:p w:rsidR="002E6C63" w:rsidP="004E1DF1" w14:paraId="08897108" w14:textId="77777777">
      <w:r>
        <w:br/>
      </w:r>
      <w:r w:rsidRPr="00590A33" w:rsidR="00AC322D">
        <w:t xml:space="preserve">In deze ronde zijn </w:t>
      </w:r>
      <w:r w:rsidR="00AC322D">
        <w:t>4 a</w:t>
      </w:r>
      <w:r w:rsidRPr="00590A33" w:rsidR="00AC322D">
        <w:t>anvragen ingediend</w:t>
      </w:r>
      <w:r>
        <w:t xml:space="preserve"> </w:t>
      </w:r>
      <w:r w:rsidR="00E274B2">
        <w:t>d</w:t>
      </w:r>
      <w:r>
        <w:t>oor 4 verschillende gemeenten</w:t>
      </w:r>
      <w:r w:rsidR="00AC322D">
        <w:t xml:space="preserve">. </w:t>
      </w:r>
      <w:r w:rsidRPr="00590A33" w:rsidR="00AC322D">
        <w:t xml:space="preserve">De totaal gevraagde bijdrage </w:t>
      </w:r>
      <w:r w:rsidR="005C7B71">
        <w:t>is</w:t>
      </w:r>
      <w:r w:rsidRPr="00590A33" w:rsidR="00AC322D">
        <w:t xml:space="preserve"> ca. € </w:t>
      </w:r>
      <w:r w:rsidR="00AC322D">
        <w:t xml:space="preserve">5,2 miljoen. Daarmee is het beschikbare budget niet uitgeput. </w:t>
      </w:r>
      <w:r w:rsidR="004E1DF1">
        <w:t xml:space="preserve">De onafhankelijke Toetsingscommissie Woningbouwimpuls heeft mij ook geadviseerd over de aanvragen die voor de WMRE zijn ingediend. </w:t>
      </w:r>
      <w:r w:rsidRPr="002E6C63">
        <w:t xml:space="preserve">Op advies van de Toetsingscommissie heb ik besloten om </w:t>
      </w:r>
      <w:r>
        <w:t>3</w:t>
      </w:r>
      <w:r w:rsidRPr="002E6C63">
        <w:t xml:space="preserve"> van de </w:t>
      </w:r>
      <w:r>
        <w:t>4</w:t>
      </w:r>
      <w:r w:rsidRPr="002E6C63">
        <w:t xml:space="preserve"> aanvragen toe te kennen. Deze projectaanvragen ontvangen samen ruim €</w:t>
      </w:r>
      <w:r>
        <w:t xml:space="preserve"> </w:t>
      </w:r>
      <w:r w:rsidR="00D466C8">
        <w:t xml:space="preserve">4 </w:t>
      </w:r>
      <w:r w:rsidRPr="002E6C63">
        <w:t xml:space="preserve">miljoen </w:t>
      </w:r>
      <w:r w:rsidR="000171E3">
        <w:t>(</w:t>
      </w:r>
      <w:r w:rsidRPr="002E6C63">
        <w:t>incl. btw</w:t>
      </w:r>
      <w:r w:rsidR="000171E3">
        <w:t>)</w:t>
      </w:r>
      <w:r w:rsidRPr="002E6C63">
        <w:t xml:space="preserve"> aan rijksmiddelen, waarvoor ca. </w:t>
      </w:r>
      <w:r w:rsidR="00D466C8">
        <w:t>300</w:t>
      </w:r>
      <w:r w:rsidRPr="002E6C63">
        <w:t xml:space="preserve"> woningen (waarvan ca.</w:t>
      </w:r>
      <w:r w:rsidR="000171E3">
        <w:t xml:space="preserve"> </w:t>
      </w:r>
      <w:r w:rsidR="002F66BC">
        <w:t>70%</w:t>
      </w:r>
      <w:r w:rsidRPr="002E6C63">
        <w:t xml:space="preserve"> betaalbaar) worden gebouwd.</w:t>
      </w:r>
      <w:r w:rsidR="004525A4">
        <w:t xml:space="preserve"> </w:t>
      </w:r>
      <w:r w:rsidR="00D466C8">
        <w:t>Wat opviel aan deze tranche is dat er 2 afgewezen projecten opnieuw een aanvraag hebben ingedien</w:t>
      </w:r>
      <w:r w:rsidR="009B5941">
        <w:t>d. Ik ben blij da</w:t>
      </w:r>
      <w:r w:rsidR="00D466C8">
        <w:t>t</w:t>
      </w:r>
      <w:r w:rsidR="009B5941">
        <w:t xml:space="preserve"> deze</w:t>
      </w:r>
      <w:r w:rsidR="00D466C8">
        <w:t xml:space="preserve"> beide projecten </w:t>
      </w:r>
      <w:r w:rsidR="009B5941">
        <w:t xml:space="preserve">nu wel </w:t>
      </w:r>
      <w:r w:rsidR="00D466C8">
        <w:t xml:space="preserve">zijn gehonoreerd. </w:t>
      </w:r>
      <w:r w:rsidR="004525A4">
        <w:t xml:space="preserve"> </w:t>
      </w:r>
    </w:p>
    <w:p w:rsidR="00AC322D" w14:paraId="1BC1E932" w14:textId="77777777"/>
    <w:p w:rsidR="000774EC" w:rsidP="004E1DF1" w14:paraId="791BD9DC" w14:textId="77777777">
      <w:r w:rsidRPr="005C7B71">
        <w:t xml:space="preserve">Het </w:t>
      </w:r>
      <w:r w:rsidR="00E274B2">
        <w:t xml:space="preserve">aantal aanvragen uit de </w:t>
      </w:r>
      <w:r w:rsidR="00A70F0D">
        <w:t>Metropoolregio Eindhoven (MRE)</w:t>
      </w:r>
      <w:r w:rsidR="00E274B2">
        <w:t xml:space="preserve"> blijft achter op het budget. </w:t>
      </w:r>
      <w:r w:rsidRPr="005C7B71">
        <w:t xml:space="preserve">Daarom is het ondersteuningsteam </w:t>
      </w:r>
      <w:r w:rsidR="00650B48">
        <w:t>van de MRE</w:t>
      </w:r>
      <w:r w:rsidR="004250CA">
        <w:t xml:space="preserve"> en mijn departement</w:t>
      </w:r>
      <w:r w:rsidR="00650B48">
        <w:t xml:space="preserve"> </w:t>
      </w:r>
      <w:r w:rsidRPr="005C7B71">
        <w:t xml:space="preserve">momenteel in gesprek met </w:t>
      </w:r>
      <w:r w:rsidRPr="005C7B71" w:rsidR="00B51E54">
        <w:t xml:space="preserve">de </w:t>
      </w:r>
      <w:r w:rsidR="00B51E54">
        <w:t>21</w:t>
      </w:r>
      <w:r w:rsidR="00650B48">
        <w:t xml:space="preserve"> </w:t>
      </w:r>
      <w:r w:rsidRPr="005C7B71">
        <w:t xml:space="preserve">gemeenten om te </w:t>
      </w:r>
      <w:r>
        <w:t xml:space="preserve">kijken </w:t>
      </w:r>
      <w:r w:rsidRPr="005C7B71">
        <w:t xml:space="preserve">hoe zij beter kunnen worden ondersteund en gestimuleerd om gebruik te maken van het beschikbare budget binnen de WMRE-regeling. </w:t>
      </w:r>
      <w:r w:rsidR="00650B48">
        <w:t xml:space="preserve">Deze inzet door </w:t>
      </w:r>
      <w:r w:rsidR="00754CBD">
        <w:t xml:space="preserve">het ondersteuningsteam </w:t>
      </w:r>
      <w:r w:rsidR="00650B48">
        <w:t xml:space="preserve">is </w:t>
      </w:r>
      <w:r w:rsidR="007F5C84">
        <w:t>een aanvulling op</w:t>
      </w:r>
      <w:r w:rsidR="00650B48">
        <w:t xml:space="preserve"> de reguliere </w:t>
      </w:r>
      <w:r w:rsidR="007F5C84">
        <w:t>ondersteuning</w:t>
      </w:r>
      <w:r w:rsidR="00650B48">
        <w:t xml:space="preserve"> zoals bij de</w:t>
      </w:r>
      <w:r w:rsidR="00287F3C">
        <w:t xml:space="preserve"> </w:t>
      </w:r>
      <w:r w:rsidR="00754CBD">
        <w:t>Woningbouwimpuls</w:t>
      </w:r>
      <w:r w:rsidR="00650B48">
        <w:t xml:space="preserve">. </w:t>
      </w:r>
    </w:p>
    <w:p w:rsidR="004E1DF1" w:rsidP="004E1DF1" w14:paraId="3C81BDB1" w14:textId="77777777">
      <w:r>
        <w:t xml:space="preserve">Voor de </w:t>
      </w:r>
      <w:r w:rsidR="000774EC">
        <w:t>volgende</w:t>
      </w:r>
      <w:r>
        <w:t xml:space="preserve"> tranches tot en met 2029 is ca.</w:t>
      </w:r>
      <w:r w:rsidR="00754CBD">
        <w:t xml:space="preserve"> </w:t>
      </w:r>
      <w:r w:rsidRPr="002E6C63">
        <w:t>€</w:t>
      </w:r>
      <w:r>
        <w:t xml:space="preserve"> 95 miljoen beschikbaar. De aankomende </w:t>
      </w:r>
      <w:r>
        <w:t xml:space="preserve">derde tranche van de WMRE </w:t>
      </w:r>
      <w:r w:rsidR="00E274B2">
        <w:t xml:space="preserve">opent op hetzelfde moment als de volgende tranche van de </w:t>
      </w:r>
      <w:r w:rsidR="002E3DD0">
        <w:t>Woningbouwimpuls</w:t>
      </w:r>
      <w:r w:rsidR="00E274B2">
        <w:t xml:space="preserve">: </w:t>
      </w:r>
      <w:r>
        <w:t xml:space="preserve">op 15 september 2026 en sluit op 8 oktober 2026. </w:t>
      </w:r>
      <w:bookmarkStart w:name="_Hlk230071520" w:id="2"/>
      <w:r w:rsidR="000171E3">
        <w:t xml:space="preserve">Er is </w:t>
      </w:r>
      <w:r w:rsidR="000A5218">
        <w:t xml:space="preserve">ca. </w:t>
      </w:r>
      <w:r w:rsidRPr="002E6C63" w:rsidR="000171E3">
        <w:t>€</w:t>
      </w:r>
      <w:r w:rsidR="000171E3">
        <w:t xml:space="preserve"> </w:t>
      </w:r>
      <w:r w:rsidR="000976BD">
        <w:t>3</w:t>
      </w:r>
      <w:r w:rsidR="00313672">
        <w:t>3</w:t>
      </w:r>
      <w:r w:rsidR="000171E3">
        <w:t>,</w:t>
      </w:r>
      <w:r w:rsidR="00313672">
        <w:t>8</w:t>
      </w:r>
      <w:r w:rsidR="000171E3">
        <w:t xml:space="preserve"> </w:t>
      </w:r>
      <w:r w:rsidRPr="002E6C63" w:rsidR="000171E3">
        <w:t xml:space="preserve">miljoen </w:t>
      </w:r>
      <w:r w:rsidR="000171E3">
        <w:t>(</w:t>
      </w:r>
      <w:r w:rsidRPr="002E6C63" w:rsidR="000171E3">
        <w:t>incl. btw</w:t>
      </w:r>
      <w:r w:rsidR="000171E3">
        <w:t>) beschikbaar.</w:t>
      </w:r>
      <w:r w:rsidR="00BC3731">
        <w:t xml:space="preserve"> </w:t>
      </w:r>
      <w:r w:rsidRPr="005C7B71" w:rsidR="000774EC">
        <w:t xml:space="preserve">De verwachting is dat </w:t>
      </w:r>
      <w:r w:rsidR="000774EC">
        <w:t>aanvullende ondersteuning</w:t>
      </w:r>
      <w:r w:rsidRPr="005C7B71" w:rsidR="000774EC">
        <w:t xml:space="preserve"> zal bijdragen aan</w:t>
      </w:r>
      <w:r w:rsidR="000774EC">
        <w:t xml:space="preserve"> extra</w:t>
      </w:r>
      <w:r w:rsidRPr="005C7B71" w:rsidR="000774EC">
        <w:t xml:space="preserve"> aanvragen </w:t>
      </w:r>
      <w:r w:rsidR="000774EC">
        <w:t xml:space="preserve">in </w:t>
      </w:r>
      <w:r w:rsidR="0072372D">
        <w:t>de derde</w:t>
      </w:r>
      <w:r w:rsidR="000774EC">
        <w:t xml:space="preserve"> tranche van de WMRE waardoor het budget nog dit jaar zal worden ben</w:t>
      </w:r>
      <w:r w:rsidR="0072372D">
        <w:t>u</w:t>
      </w:r>
      <w:r w:rsidR="000774EC">
        <w:t xml:space="preserve">t. </w:t>
      </w:r>
    </w:p>
    <w:bookmarkEnd w:id="2"/>
    <w:p w:rsidR="00650B48" w:rsidP="004E1DF1" w14:paraId="5856F103" w14:textId="77777777"/>
    <w:p w:rsidRPr="00F741A0" w:rsidR="00F741A0" w:rsidP="004E1DF1" w14:paraId="1A68E565" w14:textId="77777777">
      <w:pPr>
        <w:rPr>
          <w:b/>
          <w:bCs/>
        </w:rPr>
      </w:pPr>
      <w:r>
        <w:rPr>
          <w:b/>
          <w:bCs/>
        </w:rPr>
        <w:t>Vervolg</w:t>
      </w:r>
    </w:p>
    <w:p w:rsidR="00650B48" w:rsidP="004E1DF1" w14:paraId="45351D59" w14:textId="77777777">
      <w:r>
        <w:t>I</w:t>
      </w:r>
      <w:r w:rsidRPr="00650B48">
        <w:t xml:space="preserve">k </w:t>
      </w:r>
      <w:r>
        <w:t xml:space="preserve">wil </w:t>
      </w:r>
      <w:r w:rsidRPr="00650B48">
        <w:t>graag mijn waardering uitspreken voor de leden van de Toetsingscommissie die een enorme inzet hebben gepleegd de afgelopen jar</w:t>
      </w:r>
      <w:r w:rsidR="00A35455">
        <w:t>en</w:t>
      </w:r>
      <w:r w:rsidRPr="00650B48">
        <w:t xml:space="preserve"> om tot zorgvuldige </w:t>
      </w:r>
      <w:r w:rsidRPr="00650B48">
        <w:t xml:space="preserve">beoordeling van de aanvragen te komen. Ik heb de intentie om de samenwerking met de Toetsingscommissie </w:t>
      </w:r>
      <w:r>
        <w:t>de komende jaren voort te zetten.</w:t>
      </w:r>
      <w:r w:rsidR="007F5C84">
        <w:t xml:space="preserve"> Ook de komende jaren kunnen gemeenten </w:t>
      </w:r>
      <w:r w:rsidR="00B51E54">
        <w:t xml:space="preserve">namelijk </w:t>
      </w:r>
      <w:r w:rsidR="007F5C84">
        <w:t xml:space="preserve">een beroep doen op een bijdrage uit de </w:t>
      </w:r>
      <w:r w:rsidR="00F741A0">
        <w:t>Woningbouwimpuls</w:t>
      </w:r>
      <w:r w:rsidR="007F5C84">
        <w:t xml:space="preserve">. </w:t>
      </w:r>
      <w:r w:rsidRPr="00A81AD3" w:rsidR="00A81AD3">
        <w:t>Na afstemming met gemeenten houd ik vast aan vaste jaarlijkse momenten, zoals ook dit jaar het geval is.</w:t>
      </w:r>
      <w:r w:rsidR="00A81AD3">
        <w:t xml:space="preserve"> </w:t>
      </w:r>
      <w:r w:rsidR="007F5C84">
        <w:t>Elk jaar in februari opent er een loket met ca</w:t>
      </w:r>
      <w:r w:rsidR="004525A4">
        <w:t>.</w:t>
      </w:r>
      <w:r w:rsidR="007F5C84">
        <w:t xml:space="preserve"> € </w:t>
      </w:r>
      <w:r w:rsidR="004525A4">
        <w:t xml:space="preserve">100 </w:t>
      </w:r>
      <w:r w:rsidR="00232463">
        <w:t>mln.</w:t>
      </w:r>
      <w:r w:rsidR="00BD2E96">
        <w:t xml:space="preserve"> beschikbaar budget</w:t>
      </w:r>
      <w:r w:rsidR="007F5C84">
        <w:t xml:space="preserve">. Middelen die niet worden uitgegeven komen bij een loket in het najaar weer beschikbaar. </w:t>
      </w:r>
      <w:r w:rsidR="004525A4">
        <w:t xml:space="preserve">Dit komt de voorspelbaarheid van de loketten ten goede, waardoor gemeenten hun aanvraag gericht kunnen plannen. </w:t>
      </w:r>
    </w:p>
    <w:p w:rsidR="007F5C84" w:rsidP="004E1DF1" w14:paraId="21B3A804" w14:textId="77777777"/>
    <w:p w:rsidR="00650B48" w14:paraId="04415C47" w14:textId="77777777">
      <w:r>
        <w:t xml:space="preserve">Als laatste </w:t>
      </w:r>
      <w:r>
        <w:rPr>
          <w:rFonts w:eastAsiaTheme="minorHAnsi" w:cstheme="minorBidi"/>
          <w:color w:val="auto"/>
          <w:szCs w:val="22"/>
          <w:lang w:eastAsia="en-US"/>
        </w:rPr>
        <w:t xml:space="preserve">wil ik ingaan op de moties van </w:t>
      </w:r>
      <w:r w:rsidR="00A00953">
        <w:rPr>
          <w:rFonts w:eastAsiaTheme="minorHAnsi" w:cstheme="minorBidi"/>
          <w:color w:val="auto"/>
          <w:szCs w:val="22"/>
          <w:lang w:eastAsia="en-US"/>
        </w:rPr>
        <w:t>V</w:t>
      </w:r>
      <w:r w:rsidRPr="00E616F5">
        <w:rPr>
          <w:rFonts w:eastAsiaTheme="minorHAnsi" w:cstheme="minorBidi"/>
          <w:color w:val="auto"/>
          <w:szCs w:val="22"/>
          <w:lang w:eastAsia="en-US"/>
        </w:rPr>
        <w:t>an</w:t>
      </w:r>
      <w:r w:rsidRPr="00E616F5">
        <w:rPr>
          <w:rFonts w:eastAsiaTheme="minorHAnsi" w:cstheme="minorBidi"/>
          <w:color w:val="auto"/>
          <w:szCs w:val="22"/>
          <w:lang w:eastAsia="en-US"/>
        </w:rPr>
        <w:t xml:space="preserve"> Dijk en </w:t>
      </w:r>
      <w:r w:rsidRPr="00E616F5">
        <w:rPr>
          <w:rFonts w:eastAsiaTheme="minorHAnsi" w:cstheme="minorBidi"/>
          <w:color w:val="auto"/>
          <w:szCs w:val="22"/>
          <w:lang w:eastAsia="en-US"/>
        </w:rPr>
        <w:t>Flach</w:t>
      </w:r>
      <w:r>
        <w:rPr>
          <w:rStyle w:val="FootnoteReference"/>
          <w:rFonts w:eastAsiaTheme="minorHAnsi" w:cstheme="minorBidi"/>
          <w:color w:val="auto"/>
          <w:szCs w:val="22"/>
          <w:lang w:eastAsia="en-US"/>
        </w:rPr>
        <w:footnoteReference w:id="4"/>
      </w:r>
      <w:r w:rsidRPr="00E616F5">
        <w:rPr>
          <w:rFonts w:eastAsiaTheme="minorHAnsi" w:cstheme="minorBidi"/>
          <w:color w:val="auto"/>
          <w:szCs w:val="22"/>
          <w:lang w:eastAsia="en-US"/>
        </w:rPr>
        <w:t xml:space="preserve"> </w:t>
      </w:r>
      <w:r>
        <w:rPr>
          <w:rFonts w:eastAsiaTheme="minorHAnsi" w:cstheme="minorBidi"/>
          <w:color w:val="auto"/>
          <w:szCs w:val="22"/>
          <w:lang w:eastAsia="en-US"/>
        </w:rPr>
        <w:t xml:space="preserve">en de motie van </w:t>
      </w:r>
      <w:r w:rsidR="004525A4">
        <w:rPr>
          <w:rFonts w:eastAsiaTheme="minorHAnsi" w:cstheme="minorBidi"/>
          <w:color w:val="auto"/>
          <w:szCs w:val="22"/>
          <w:lang w:eastAsia="en-US"/>
        </w:rPr>
        <w:t xml:space="preserve">het lid </w:t>
      </w:r>
      <w:r>
        <w:rPr>
          <w:rFonts w:eastAsiaTheme="minorHAnsi" w:cstheme="minorBidi"/>
          <w:color w:val="auto"/>
          <w:szCs w:val="22"/>
          <w:lang w:eastAsia="en-US"/>
        </w:rPr>
        <w:t>Nobel</w:t>
      </w:r>
      <w:r>
        <w:rPr>
          <w:rStyle w:val="FootnoteReference"/>
          <w:rFonts w:eastAsiaTheme="minorHAnsi" w:cstheme="minorBidi"/>
          <w:color w:val="auto"/>
          <w:szCs w:val="22"/>
          <w:lang w:eastAsia="en-US"/>
        </w:rPr>
        <w:footnoteReference w:id="5"/>
      </w:r>
      <w:r>
        <w:rPr>
          <w:rFonts w:eastAsiaTheme="minorHAnsi" w:cstheme="minorBidi"/>
          <w:color w:val="auto"/>
          <w:szCs w:val="22"/>
          <w:lang w:eastAsia="en-US"/>
        </w:rPr>
        <w:t>. In de motie van</w:t>
      </w:r>
      <w:r w:rsidR="00233C41">
        <w:rPr>
          <w:rFonts w:eastAsiaTheme="minorHAnsi" w:cstheme="minorBidi"/>
          <w:color w:val="auto"/>
          <w:szCs w:val="22"/>
          <w:lang w:eastAsia="en-US"/>
        </w:rPr>
        <w:t xml:space="preserve"> </w:t>
      </w:r>
      <w:r w:rsidR="00233C41">
        <w:rPr>
          <w:rFonts w:eastAsiaTheme="minorHAnsi" w:cstheme="minorBidi"/>
          <w:color w:val="auto"/>
          <w:szCs w:val="22"/>
          <w:lang w:eastAsia="en-US"/>
        </w:rPr>
        <w:t>Van</w:t>
      </w:r>
      <w:r>
        <w:rPr>
          <w:rFonts w:eastAsiaTheme="minorHAnsi" w:cstheme="minorBidi"/>
          <w:color w:val="auto"/>
          <w:szCs w:val="22"/>
          <w:lang w:eastAsia="en-US"/>
        </w:rPr>
        <w:t xml:space="preserve"> Dijk en </w:t>
      </w:r>
      <w:r>
        <w:rPr>
          <w:rFonts w:eastAsiaTheme="minorHAnsi" w:cstheme="minorBidi"/>
          <w:color w:val="auto"/>
          <w:szCs w:val="22"/>
          <w:lang w:eastAsia="en-US"/>
        </w:rPr>
        <w:t>Flach</w:t>
      </w:r>
      <w:r>
        <w:rPr>
          <w:rFonts w:eastAsiaTheme="minorHAnsi" w:cstheme="minorBidi"/>
          <w:color w:val="auto"/>
          <w:szCs w:val="22"/>
          <w:lang w:eastAsia="en-US"/>
        </w:rPr>
        <w:t xml:space="preserve"> wordt</w:t>
      </w:r>
      <w:r w:rsidRPr="00E616F5">
        <w:rPr>
          <w:rFonts w:eastAsiaTheme="minorHAnsi" w:cstheme="minorBidi"/>
          <w:color w:val="auto"/>
          <w:szCs w:val="22"/>
          <w:lang w:eastAsia="en-US"/>
        </w:rPr>
        <w:t xml:space="preserve"> de regering verzocht te bezien hoe de extra</w:t>
      </w:r>
      <w:r>
        <w:rPr>
          <w:rFonts w:eastAsiaTheme="minorHAnsi" w:cstheme="minorBidi"/>
          <w:color w:val="auto"/>
          <w:szCs w:val="22"/>
          <w:lang w:eastAsia="en-US"/>
        </w:rPr>
        <w:t xml:space="preserve"> </w:t>
      </w:r>
      <w:r w:rsidRPr="00E616F5">
        <w:rPr>
          <w:rFonts w:eastAsiaTheme="minorHAnsi" w:cstheme="minorBidi"/>
          <w:color w:val="auto"/>
          <w:szCs w:val="22"/>
          <w:lang w:eastAsia="en-US"/>
        </w:rPr>
        <w:t xml:space="preserve">middelen binnen de </w:t>
      </w:r>
      <w:r w:rsidR="002D38E8">
        <w:t>Woningbouwimpuls</w:t>
      </w:r>
      <w:r w:rsidRPr="00590A33" w:rsidR="00287F3C">
        <w:t xml:space="preserve"> </w:t>
      </w:r>
      <w:r w:rsidRPr="00E616F5">
        <w:rPr>
          <w:rFonts w:eastAsiaTheme="minorHAnsi" w:cstheme="minorBidi"/>
          <w:color w:val="auto"/>
          <w:szCs w:val="22"/>
          <w:lang w:eastAsia="en-US"/>
        </w:rPr>
        <w:t>zo gericht mogelijk kunnen worden ingezet voor de bouw van starterswoningen</w:t>
      </w:r>
      <w:r>
        <w:rPr>
          <w:rStyle w:val="FootnoteReference"/>
          <w:rFonts w:eastAsiaTheme="minorHAnsi" w:cstheme="minorBidi"/>
          <w:color w:val="auto"/>
          <w:szCs w:val="22"/>
          <w:lang w:eastAsia="en-US"/>
        </w:rPr>
        <w:footnoteReference w:id="6"/>
      </w:r>
      <w:r w:rsidRPr="00E616F5">
        <w:rPr>
          <w:rFonts w:eastAsiaTheme="minorHAnsi" w:cstheme="minorBidi"/>
          <w:color w:val="auto"/>
          <w:szCs w:val="22"/>
          <w:lang w:eastAsia="en-US"/>
        </w:rPr>
        <w:t xml:space="preserve">. </w:t>
      </w:r>
      <w:r>
        <w:rPr>
          <w:rFonts w:eastAsiaTheme="minorHAnsi" w:cstheme="minorBidi"/>
          <w:color w:val="auto"/>
          <w:szCs w:val="22"/>
          <w:lang w:eastAsia="en-US"/>
        </w:rPr>
        <w:t xml:space="preserve">De motie Nobel verzoekt de middelen te prioriteren in projecten waar minimaal 25% betaalbare koopwoningen worden gerealiseerd. Beide moties ga ik bezien in het licht van de evaluatie naar het samenhangende </w:t>
      </w:r>
      <w:r w:rsidR="00BD2E96">
        <w:rPr>
          <w:rFonts w:eastAsiaTheme="minorHAnsi" w:cstheme="minorBidi"/>
          <w:color w:val="auto"/>
          <w:szCs w:val="22"/>
          <w:lang w:eastAsia="en-US"/>
        </w:rPr>
        <w:t>financiële</w:t>
      </w:r>
      <w:r>
        <w:rPr>
          <w:rFonts w:eastAsiaTheme="minorHAnsi" w:cstheme="minorBidi"/>
          <w:color w:val="auto"/>
          <w:szCs w:val="22"/>
          <w:lang w:eastAsia="en-US"/>
        </w:rPr>
        <w:t xml:space="preserve"> instrumentarium waar de </w:t>
      </w:r>
      <w:r w:rsidR="002D38E8">
        <w:rPr>
          <w:rFonts w:eastAsiaTheme="minorHAnsi" w:cstheme="minorBidi"/>
          <w:color w:val="auto"/>
          <w:szCs w:val="22"/>
          <w:lang w:eastAsia="en-US"/>
        </w:rPr>
        <w:t>Woningbouwimpuls</w:t>
      </w:r>
      <w:r>
        <w:rPr>
          <w:rFonts w:eastAsiaTheme="minorHAnsi" w:cstheme="minorBidi"/>
          <w:color w:val="auto"/>
          <w:szCs w:val="22"/>
          <w:lang w:eastAsia="en-US"/>
        </w:rPr>
        <w:t xml:space="preserve"> en de W</w:t>
      </w:r>
      <w:r w:rsidR="002D38E8">
        <w:rPr>
          <w:rFonts w:eastAsiaTheme="minorHAnsi" w:cstheme="minorBidi"/>
          <w:color w:val="auto"/>
          <w:szCs w:val="22"/>
          <w:lang w:eastAsia="en-US"/>
        </w:rPr>
        <w:t xml:space="preserve">oningbouwversnelling </w:t>
      </w:r>
      <w:r>
        <w:rPr>
          <w:rFonts w:eastAsiaTheme="minorHAnsi" w:cstheme="minorBidi"/>
          <w:color w:val="auto"/>
          <w:szCs w:val="22"/>
          <w:lang w:eastAsia="en-US"/>
        </w:rPr>
        <w:t xml:space="preserve">MRE onderdeel van uitmaken. </w:t>
      </w:r>
      <w:r>
        <w:t xml:space="preserve">Naast een algemene bijdrage via de Realisatiestimulans, </w:t>
      </w:r>
      <w:r w:rsidRPr="00DE60FF">
        <w:t>een jaarlijkse, voorspelbare bijdrage aan gemeenten</w:t>
      </w:r>
      <w:r>
        <w:t xml:space="preserve"> </w:t>
      </w:r>
      <w:r w:rsidRPr="00DE60FF">
        <w:t>gebaseerd op het totaal aantal betaalbare woningen dat in een gemeente naar start bouw wordt gebracht</w:t>
      </w:r>
      <w:r>
        <w:t xml:space="preserve">, gaat de financiële ondersteuning gepaard met </w:t>
      </w:r>
      <w:r w:rsidRPr="00DE60FF">
        <w:t xml:space="preserve">sturing op specifieke doelen. Over het algemeen zijn het opgaven die niet vanzelfsprekend door de markt of medeoverheden </w:t>
      </w:r>
      <w:r>
        <w:t xml:space="preserve">(kunnen) </w:t>
      </w:r>
      <w:r w:rsidRPr="00DE60FF">
        <w:t>wordt opgepakt, zoals de realisatie van meer betaalbare woningen (</w:t>
      </w:r>
      <w:r w:rsidR="008F13B5">
        <w:t>Woningbouwimpuls</w:t>
      </w:r>
      <w:r w:rsidR="00287F3C">
        <w:t>)</w:t>
      </w:r>
      <w:r w:rsidRPr="00DE60FF">
        <w:t xml:space="preserve">, de realisatie van </w:t>
      </w:r>
      <w:r w:rsidR="004525A4">
        <w:t xml:space="preserve">grootschalige woningbouwgebieden </w:t>
      </w:r>
      <w:r w:rsidRPr="00DE60FF">
        <w:t xml:space="preserve">de huisvesting van specifieke </w:t>
      </w:r>
      <w:r w:rsidRPr="00DE60FF">
        <w:t>aandachtsgroepen</w:t>
      </w:r>
      <w:r w:rsidRPr="00DE60FF">
        <w:t xml:space="preserve"> (o.a. </w:t>
      </w:r>
      <w:r w:rsidR="00A24000">
        <w:t>R</w:t>
      </w:r>
      <w:r w:rsidRPr="00DE60FF">
        <w:t xml:space="preserve">egeling </w:t>
      </w:r>
      <w:r w:rsidR="00A24000">
        <w:t>H</w:t>
      </w:r>
      <w:r w:rsidRPr="00DE60FF">
        <w:t xml:space="preserve">uisvesting </w:t>
      </w:r>
      <w:r w:rsidR="00A24000">
        <w:t>A</w:t>
      </w:r>
      <w:r w:rsidRPr="00DE60FF">
        <w:t>andachtsgroepen</w:t>
      </w:r>
      <w:r w:rsidRPr="00DE60FF">
        <w:t>).</w:t>
      </w:r>
      <w:r>
        <w:t xml:space="preserve"> Dit samenhange</w:t>
      </w:r>
      <w:r w:rsidR="00BD2E96">
        <w:t>n</w:t>
      </w:r>
      <w:r>
        <w:t xml:space="preserve">de </w:t>
      </w:r>
      <w:r w:rsidR="00BD2E96">
        <w:t>instrumentarium</w:t>
      </w:r>
      <w:r>
        <w:t xml:space="preserve"> wordt momenteel tegen het licht gehouden. Uitkomsten kunnen leiden tot een aanpassing om rijksmiddelen meer doelmatig en doelgericht uit te geven. Ik verwacht na de zomer de </w:t>
      </w:r>
      <w:r w:rsidR="004525A4">
        <w:t>K</w:t>
      </w:r>
      <w:r>
        <w:t xml:space="preserve">amer te kunnen informeren over de uitkomsten. </w:t>
      </w:r>
    </w:p>
    <w:p w:rsidR="00650B48" w14:paraId="5A7DB375" w14:textId="77777777"/>
    <w:p w:rsidRPr="00DE60FF" w:rsidR="00DE60FF" w14:paraId="235A7B07" w14:textId="77777777">
      <w:pPr>
        <w:rPr>
          <w:b/>
          <w:bCs/>
        </w:rPr>
      </w:pPr>
      <w:r w:rsidRPr="00DE60FF">
        <w:rPr>
          <w:b/>
          <w:bCs/>
        </w:rPr>
        <w:t xml:space="preserve">Nationale Woningbouwkaart </w:t>
      </w:r>
    </w:p>
    <w:p w:rsidR="00DE60FF" w:rsidP="00DE60FF" w14:paraId="612E881E" w14:textId="77777777">
      <w:r>
        <w:t xml:space="preserve">Verder benut ik deze brief graag om uw aandacht te vragen voor het volgende. </w:t>
      </w:r>
      <w:r w:rsidRPr="00DE60FF">
        <w:t xml:space="preserve">In maart 2026 is de </w:t>
      </w:r>
      <w:r w:rsidRPr="00372862">
        <w:t>Nationale Woningbouwkaart</w:t>
      </w:r>
      <w:r>
        <w:rPr>
          <w:rStyle w:val="FootnoteReference"/>
        </w:rPr>
        <w:footnoteReference w:id="7"/>
      </w:r>
      <w:r w:rsidRPr="00DE60FF">
        <w:t xml:space="preserve"> gelanceerd. De Nationale Woningbouwkaart geeft een overzicht van alle openbare woningbouwplannen in Nederland, inclusief aantallen, locaties, woningtypen en voortgang per gemeente en regio. In juni 2026 worden daar de gegevens aan toegevoegd over de woningbouwprojecten die een financiële bijdrage vanuit het Rijk ontvangen. De te publiceren informatie heeft betrekking tot de data uit de beschikkingen van de financiële regelingen: Woningbouwimpuls (</w:t>
      </w:r>
      <w:r>
        <w:t>Wbi</w:t>
      </w:r>
      <w:r w:rsidRPr="00DE60FF">
        <w:t xml:space="preserve">), Startbouwimpuls (SBI), </w:t>
      </w:r>
      <w:r w:rsidRPr="00DE60FF">
        <w:t xml:space="preserve">Stimuleringsregeling </w:t>
      </w:r>
      <w:r w:rsidRPr="00DE60FF">
        <w:t>Flex</w:t>
      </w:r>
      <w:r w:rsidRPr="00DE60FF">
        <w:t>- en Tran</w:t>
      </w:r>
      <w:r w:rsidR="00655329">
        <w:t>s</w:t>
      </w:r>
      <w:r w:rsidRPr="00DE60FF">
        <w:t xml:space="preserve">formatiewoningen (SFT), Regeling Huisvesting </w:t>
      </w:r>
      <w:r w:rsidRPr="00DE60FF">
        <w:t>Aandachtsgroepen</w:t>
      </w:r>
      <w:r w:rsidRPr="00DE60FF">
        <w:t xml:space="preserve"> (RHA), het Volkshuisvestingsfonds (VHF), en de </w:t>
      </w:r>
      <w:r w:rsidR="001827FA">
        <w:t xml:space="preserve">Woningbouwversnelling </w:t>
      </w:r>
      <w:r w:rsidRPr="00DE60FF">
        <w:t>Metropoolregio Eindhoven (WMRE). Type data wat zichtbaar wordt zijn de financiële regelingen, het aantal woningen per project, het aantal projecten per gemeente, de voorgenomen datum van start en afronding, en de financiële bijdrage vanuit het Rijk. Deze bundeling van informatie betekent ook dat de Woningbouwimpuls App, op de website van RVO, offline gaat</w:t>
      </w:r>
      <w:r w:rsidR="002E6C63">
        <w:t>.</w:t>
      </w:r>
    </w:p>
    <w:p w:rsidR="008D460F" w:rsidP="00DE60FF" w14:paraId="5128D92A" w14:textId="77777777"/>
    <w:p w:rsidR="002E6C63" w:rsidP="00DE60FF" w14:paraId="271FFA2C" w14:textId="77777777"/>
    <w:p w:rsidR="002D0A82" w14:paraId="10CD42A1" w14:textId="77777777">
      <w:r>
        <w:t>De Minister van Volkshuisvesting en Ruimtelijke Ordening,</w:t>
      </w:r>
      <w:r>
        <w:br/>
      </w:r>
      <w:r>
        <w:br/>
      </w:r>
      <w:r>
        <w:br/>
      </w:r>
      <w:r>
        <w:br/>
      </w:r>
      <w:r>
        <w:br/>
      </w:r>
      <w:r>
        <w:br/>
      </w:r>
      <w:r>
        <w:t>Elanor</w:t>
      </w:r>
      <w:r>
        <w:t xml:space="preserve"> </w:t>
      </w:r>
      <w:r>
        <w:t>Boekholt-O'Sullivan</w:t>
      </w:r>
    </w:p>
    <w:p w:rsidR="007563B8" w14:paraId="2D81C965" w14:textId="77777777"/>
    <w:p w:rsidR="007563B8" w:rsidP="007F5C84" w14:paraId="6717F64A"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907" w:right="2900" w:bottom="1149" w:left="1529"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72BA" w14:paraId="583D74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A82" w14:paraId="79635F66" w14:textId="77777777">
    <w:pPr>
      <w:spacing w:after="1206"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72BA" w14:paraId="0E1C46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68F0" w14:paraId="1E1E4F2A" w14:textId="77777777">
      <w:pPr>
        <w:spacing w:line="240" w:lineRule="auto"/>
      </w:pPr>
      <w:r>
        <w:separator/>
      </w:r>
    </w:p>
  </w:footnote>
  <w:footnote w:type="continuationSeparator" w:id="1">
    <w:p w:rsidR="008C68F0" w14:paraId="3A6F24A2" w14:textId="77777777">
      <w:pPr>
        <w:spacing w:line="240" w:lineRule="auto"/>
      </w:pPr>
      <w:r>
        <w:continuationSeparator/>
      </w:r>
    </w:p>
  </w:footnote>
  <w:footnote w:id="2">
    <w:p w:rsidR="00707B5E" w:rsidRPr="00655329" w:rsidP="00707B5E" w14:paraId="6C943093" w14:textId="77777777">
      <w:pPr>
        <w:pStyle w:val="FootnoteText"/>
      </w:pPr>
      <w:r>
        <w:rPr>
          <w:rStyle w:val="FootnoteReference"/>
        </w:rPr>
        <w:footnoteRef/>
      </w:r>
      <w:r>
        <w:t xml:space="preserve"> </w:t>
      </w:r>
      <w:hyperlink r:id="rId1" w:history="1">
        <w:r w:rsidRPr="00372862">
          <w:rPr>
            <w:rStyle w:val="Hyperlink"/>
            <w:sz w:val="16"/>
            <w:szCs w:val="16"/>
          </w:rPr>
          <w:t>Staatsblad 2025, 306 | Overheid.nl &gt; Officiële bekendmakingen</w:t>
        </w:r>
      </w:hyperlink>
    </w:p>
  </w:footnote>
  <w:footnote w:id="3">
    <w:p w:rsidR="00101F32" w:rsidRPr="00A92F2A" w:rsidP="00101F32" w14:paraId="0C187B6E" w14:textId="77777777">
      <w:pPr>
        <w:pStyle w:val="FootnoteText"/>
        <w:rPr>
          <w:sz w:val="16"/>
          <w:szCs w:val="16"/>
        </w:rPr>
      </w:pPr>
      <w:r w:rsidRPr="00A92F2A">
        <w:rPr>
          <w:rStyle w:val="FootnoteReference"/>
          <w:sz w:val="16"/>
          <w:szCs w:val="16"/>
        </w:rPr>
        <w:footnoteRef/>
      </w:r>
      <w:r w:rsidRPr="00A92F2A">
        <w:rPr>
          <w:sz w:val="16"/>
          <w:szCs w:val="16"/>
        </w:rPr>
        <w:t xml:space="preserve"> </w:t>
      </w:r>
      <w:hyperlink r:id="rId2" w:history="1">
        <w:r w:rsidRPr="00A92F2A">
          <w:rPr>
            <w:rStyle w:val="Hyperlink"/>
            <w:sz w:val="16"/>
            <w:szCs w:val="16"/>
          </w:rPr>
          <w:t>Kamerstuk 36850-XXII, nr. 8 | Overheid.nl &gt; Officiële bekendmakingen</w:t>
        </w:r>
      </w:hyperlink>
    </w:p>
  </w:footnote>
  <w:footnote w:id="4">
    <w:p w:rsidR="002F66BC" w:rsidRPr="002F66BC" w14:paraId="2243E089" w14:textId="77777777">
      <w:pPr>
        <w:pStyle w:val="FootnoteText"/>
        <w:rPr>
          <w:sz w:val="16"/>
          <w:szCs w:val="16"/>
        </w:rPr>
      </w:pPr>
      <w:r w:rsidRPr="002F66BC">
        <w:rPr>
          <w:rStyle w:val="FootnoteReference"/>
          <w:sz w:val="16"/>
          <w:szCs w:val="16"/>
        </w:rPr>
        <w:footnoteRef/>
      </w:r>
      <w:r w:rsidRPr="002F66BC">
        <w:rPr>
          <w:sz w:val="16"/>
          <w:szCs w:val="16"/>
        </w:rPr>
        <w:t xml:space="preserve"> </w:t>
      </w:r>
      <w:hyperlink r:id="rId2" w:history="1">
        <w:r w:rsidRPr="002F66BC">
          <w:rPr>
            <w:rStyle w:val="Hyperlink"/>
            <w:sz w:val="16"/>
            <w:szCs w:val="16"/>
          </w:rPr>
          <w:t>Kamerstuk 36850-XXII, nr. 8 | Overheid.nl &gt; Officiële bekendmakingen</w:t>
        </w:r>
      </w:hyperlink>
    </w:p>
  </w:footnote>
  <w:footnote w:id="5">
    <w:p w:rsidR="002F66BC" w:rsidRPr="002F66BC" w14:paraId="2109BCBE" w14:textId="77777777">
      <w:pPr>
        <w:pStyle w:val="FootnoteText"/>
        <w:rPr>
          <w:sz w:val="16"/>
          <w:szCs w:val="16"/>
        </w:rPr>
      </w:pPr>
      <w:r w:rsidRPr="002F66BC">
        <w:rPr>
          <w:rStyle w:val="FootnoteReference"/>
          <w:sz w:val="16"/>
          <w:szCs w:val="16"/>
        </w:rPr>
        <w:footnoteRef/>
      </w:r>
      <w:r w:rsidRPr="002F66BC">
        <w:rPr>
          <w:sz w:val="16"/>
          <w:szCs w:val="16"/>
        </w:rPr>
        <w:t xml:space="preserve"> </w:t>
      </w:r>
      <w:hyperlink r:id="rId3" w:history="1">
        <w:r w:rsidRPr="002F66BC">
          <w:rPr>
            <w:rStyle w:val="Hyperlink"/>
            <w:sz w:val="16"/>
            <w:szCs w:val="16"/>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 Tweede Kamer der Staten-Generaal</w:t>
        </w:r>
      </w:hyperlink>
    </w:p>
  </w:footnote>
  <w:footnote w:id="6">
    <w:p w:rsidR="007F5C84" w:rsidRPr="00E616F5" w:rsidP="007F5C84" w14:paraId="0D9A77C1" w14:textId="77777777">
      <w:pPr>
        <w:pStyle w:val="FootnoteText"/>
      </w:pPr>
      <w:r>
        <w:rPr>
          <w:rStyle w:val="FootnoteReference"/>
        </w:rPr>
        <w:footnoteRef/>
      </w:r>
      <w:r>
        <w:t xml:space="preserve"> </w:t>
      </w:r>
      <w:hyperlink r:id="rId4" w:history="1">
        <w:r w:rsidRPr="00E616F5">
          <w:rPr>
            <w:rStyle w:val="Hyperlink"/>
            <w:sz w:val="16"/>
            <w:szCs w:val="16"/>
          </w:rPr>
          <w:t>Vaststelling van de begrotingsstaten van het Ministerie van Volkshuisvesting en Ruimtelijke Ordening (XXII) voor het jaar 2026 | Tweede Kamer der Staten-Generaal</w:t>
        </w:r>
      </w:hyperlink>
    </w:p>
  </w:footnote>
  <w:footnote w:id="7">
    <w:p w:rsidR="00372862" w:rsidRPr="00372862" w14:paraId="79F0D976" w14:textId="77777777">
      <w:pPr>
        <w:pStyle w:val="FootnoteText"/>
        <w:rPr>
          <w:lang w:val="en-US"/>
        </w:rPr>
      </w:pPr>
      <w:r>
        <w:rPr>
          <w:rStyle w:val="FootnoteReference"/>
        </w:rPr>
        <w:footnoteRef/>
      </w:r>
      <w:r>
        <w:t xml:space="preserve"> </w:t>
      </w:r>
      <w:hyperlink r:id="rId5" w:history="1">
        <w:r w:rsidRPr="00372862">
          <w:rPr>
            <w:rStyle w:val="Hyperlink"/>
            <w:sz w:val="16"/>
            <w:szCs w:val="16"/>
          </w:rPr>
          <w:t>Nationale Woningbouwkaart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72BA" w14:paraId="04B47E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A82" w14:paraId="310675C7"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1" name="f22212f5-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70C29"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212f5-6b3c-11ed-b16e-0242ac160009" o:spid="_x0000_s2049" type="#_x0000_t202" style="width:377pt;height:12.75pt;margin-top:802.75pt;margin-left:79.35pt;mso-position-horizontal-relative:page;mso-wrap-distance-bottom:0;mso-wrap-distance-left:0;mso-wrap-distance-right:0;mso-wrap-distance-top:0;mso-wrap-style:square;position:absolute;v-text-anchor:top;visibility:visible;z-index:251659264" filled="f" stroked="f">
              <v:textbox inset="0,0,0,0">
                <w:txbxContent>
                  <w:p w:rsidR="00E70C29" w14:paraId="78DA7425"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5932170</wp:posOffset>
              </wp:positionH>
              <wp:positionV relativeFrom="paragraph">
                <wp:posOffset>10194925</wp:posOffset>
              </wp:positionV>
              <wp:extent cx="1247775" cy="161925"/>
              <wp:effectExtent l="0" t="0" r="0" b="0"/>
              <wp:wrapNone/>
              <wp:docPr id="2" name="f222135e-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775" cy="161925"/>
                      </a:xfrm>
                      <a:prstGeom prst="rect">
                        <a:avLst/>
                      </a:prstGeom>
                      <a:noFill/>
                    </wps:spPr>
                    <wps:txbx>
                      <w:txbxContent>
                        <w:p w:rsidR="006D2F91"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222135e-6b3c-11ed-b16e-0242ac160009" o:spid="_x0000_s2050" type="#_x0000_t202" style="width:98.25pt;height:12.75pt;margin-top:802.75pt;margin-left:467.1pt;mso-position-horizontal-relative:page;mso-wrap-distance-bottom:0;mso-wrap-distance-left:0;mso-wrap-distance-right:0;mso-wrap-distance-top:0;mso-wrap-style:square;position:absolute;v-text-anchor:top;visibility:visible;z-index:251661312" filled="f" stroked="f">
              <v:textbox inset="0,0,0,0">
                <w:txbxContent>
                  <w:p w:rsidR="006D2F91" w14:paraId="6723507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5932170</wp:posOffset>
              </wp:positionH>
              <wp:positionV relativeFrom="paragraph">
                <wp:posOffset>1965325</wp:posOffset>
              </wp:positionV>
              <wp:extent cx="1247140" cy="8058150"/>
              <wp:effectExtent l="0" t="0" r="0" b="0"/>
              <wp:wrapNone/>
              <wp:docPr id="3" name="f222155c-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8058150"/>
                      </a:xfrm>
                      <a:prstGeom prst="rect">
                        <a:avLst/>
                      </a:prstGeom>
                      <a:noFill/>
                    </wps:spPr>
                    <wps:txbx>
                      <w:txbxContent>
                        <w:p w:rsidR="002D0A82" w14:textId="77777777">
                          <w:pPr>
                            <w:pStyle w:val="WitregelW1"/>
                          </w:pPr>
                        </w:p>
                        <w:p w:rsidR="00D3436F" w:rsidRPr="00D3436F" w:rsidP="00D3436F" w14:textId="77777777"/>
                        <w:p w:rsidR="002D0A82" w14:textId="77777777">
                          <w:pPr>
                            <w:pStyle w:val="Kopjereferentiegegevens"/>
                          </w:pPr>
                          <w:r>
                            <w:t>Kenmerk</w:t>
                          </w:r>
                        </w:p>
                        <w:p w:rsidR="006D2F91" w14:textId="77777777">
                          <w:pPr>
                            <w:pStyle w:val="Referentiegegevens"/>
                          </w:pPr>
                          <w:r>
                            <w:fldChar w:fldCharType="begin"/>
                          </w:r>
                          <w:r>
                            <w:instrText xml:space="preserve"> DOCPROPERTY  "Kenmerk"  \* MERGEFORMAT </w:instrText>
                          </w:r>
                          <w:r>
                            <w:fldChar w:fldCharType="separate"/>
                          </w:r>
                          <w:r w:rsidR="00FC72BA">
                            <w:t>2026-0000232447</w:t>
                          </w:r>
                          <w:r>
                            <w:fldChar w:fldCharType="end"/>
                          </w:r>
                        </w:p>
                      </w:txbxContent>
                    </wps:txbx>
                    <wps:bodyPr vert="horz" wrap="square" lIns="0" tIns="0" rIns="0" bIns="0" anchor="t" anchorCtr="0"/>
                  </wps:wsp>
                </a:graphicData>
              </a:graphic>
            </wp:anchor>
          </w:drawing>
        </mc:Choice>
        <mc:Fallback>
          <w:pict>
            <v:shape id="f222155c-6b3c-11ed-b16e-0242ac160009" o:spid="_x0000_s2051" type="#_x0000_t202" style="width:98.2pt;height:634.5pt;margin-top:154.75pt;margin-left:467.1pt;mso-position-horizontal-relative:page;mso-wrap-distance-bottom:0;mso-wrap-distance-left:0;mso-wrap-distance-right:0;mso-wrap-distance-top:0;mso-wrap-style:square;position:absolute;v-text-anchor:top;visibility:visible;z-index:251663360" filled="f" stroked="f">
              <v:textbox inset="0,0,0,0">
                <w:txbxContent>
                  <w:p w:rsidR="002D0A82" w14:paraId="575F59B2" w14:textId="77777777">
                    <w:pPr>
                      <w:pStyle w:val="WitregelW1"/>
                    </w:pPr>
                  </w:p>
                  <w:p w:rsidR="00D3436F" w:rsidRPr="00D3436F" w:rsidP="00D3436F" w14:paraId="0000E027" w14:textId="77777777"/>
                  <w:p w:rsidR="002D0A82" w14:paraId="3CA3ED84" w14:textId="77777777">
                    <w:pPr>
                      <w:pStyle w:val="Kopjereferentiegegevens"/>
                    </w:pPr>
                    <w:r>
                      <w:t>Kenmerk</w:t>
                    </w:r>
                  </w:p>
                  <w:p w:rsidR="006D2F91" w14:paraId="77DBC761" w14:textId="77777777">
                    <w:pPr>
                      <w:pStyle w:val="Referentiegegevens"/>
                    </w:pPr>
                    <w:r>
                      <w:fldChar w:fldCharType="begin"/>
                    </w:r>
                    <w:r>
                      <w:instrText xml:space="preserve"> DOCPROPERTY  "Kenmerk"  \* MERGEFORMAT </w:instrText>
                    </w:r>
                    <w:r>
                      <w:fldChar w:fldCharType="separate"/>
                    </w:r>
                    <w:r w:rsidR="00FC72BA">
                      <w:t>2026-0000232447</w:t>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1965325</wp:posOffset>
              </wp:positionV>
              <wp:extent cx="4787900" cy="161925"/>
              <wp:effectExtent l="0" t="0" r="0" b="0"/>
              <wp:wrapNone/>
              <wp:docPr id="4" name="f22215c1-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70C29" w14:textId="77777777"/>
                      </w:txbxContent>
                    </wps:txbx>
                    <wps:bodyPr vert="horz" wrap="square" lIns="0" tIns="0" rIns="0" bIns="0" anchor="t" anchorCtr="0"/>
                  </wps:wsp>
                </a:graphicData>
              </a:graphic>
            </wp:anchor>
          </w:drawing>
        </mc:Choice>
        <mc:Fallback>
          <w:pict>
            <v:shape id="f22215c1-6b3c-11ed-b16e-0242ac160009" o:spid="_x0000_s2052" type="#_x0000_t202" style="width:377pt;height:12.75pt;margin-top:154.75pt;margin-left:79.35pt;mso-position-horizontal-relative:page;mso-wrap-distance-bottom:0;mso-wrap-distance-left:0;mso-wrap-distance-right:0;mso-wrap-distance-top:0;mso-wrap-style:square;position:absolute;v-text-anchor:top;visibility:visible;z-index:251665408" filled="f" stroked="f">
              <v:textbox inset="0,0,0,0">
                <w:txbxContent>
                  <w:p w:rsidR="00E70C29" w14:paraId="5EFD7B3F" w14:textId="77777777"/>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A82" w14:paraId="33AF597C" w14:textId="77777777">
    <w:pPr>
      <w:spacing w:after="6966"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690"/>
              <wp:effectExtent l="0" t="0" r="0" b="0"/>
              <wp:wrapNone/>
              <wp:docPr id="5" name="f2220d47-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2D0A82" w14:textId="77777777">
                          <w:pPr>
                            <w:spacing w:line="240" w:lineRule="auto"/>
                          </w:pPr>
                          <w:r>
                            <w:rPr>
                              <w:noProof/>
                            </w:rPr>
                            <w:drawing>
                              <wp:inline distT="0" distB="0" distL="0" distR="0">
                                <wp:extent cx="467995" cy="1583865"/>
                                <wp:effectExtent l="0" t="0" r="0" b="0"/>
                                <wp:docPr id="58767338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8767338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20d47-6b3c-11ed-b16e-0242ac160009" o:spid="_x0000_s2053" type="#_x0000_t202" style="width:36.85pt;height:124.7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2D0A82" w14:paraId="3EB34A83"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4013835</wp:posOffset>
              </wp:positionH>
              <wp:positionV relativeFrom="paragraph">
                <wp:posOffset>0</wp:posOffset>
              </wp:positionV>
              <wp:extent cx="2339975" cy="1590675"/>
              <wp:effectExtent l="0" t="0" r="0" b="0"/>
              <wp:wrapNone/>
              <wp:docPr id="7" name="f2220f2f-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90675"/>
                      </a:xfrm>
                      <a:prstGeom prst="rect">
                        <a:avLst/>
                      </a:prstGeom>
                      <a:noFill/>
                    </wps:spPr>
                    <wps:txbx>
                      <w:txbxContent>
                        <w:p w:rsidR="002D0A82" w14:textId="77777777">
                          <w:pPr>
                            <w:spacing w:line="240" w:lineRule="auto"/>
                          </w:pPr>
                          <w:r>
                            <w:rPr>
                              <w:noProof/>
                            </w:rPr>
                            <w:drawing>
                              <wp:inline distT="0" distB="0" distL="0" distR="0">
                                <wp:extent cx="2339975" cy="1582834"/>
                                <wp:effectExtent l="0" t="0" r="0" b="0"/>
                                <wp:docPr id="334369088" name="C_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34369088" name="C_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f2220f2f-6b3c-11ed-b16e-0242ac160009" o:spid="_x0000_s2054" type="#_x0000_t202" style="width:184.25pt;height:125.25pt;margin-top:0;margin-left:316.05pt;mso-position-horizontal-relative:page;mso-wrap-distance-bottom:0;mso-wrap-distance-left:0;mso-wrap-distance-right:0;mso-wrap-distance-top:0;mso-wrap-style:square;position:absolute;v-text-anchor:top;visibility:visible;z-index:251669504" filled="f" stroked="f">
              <v:textbox inset="0,0,0,0">
                <w:txbxContent>
                  <w:p w:rsidR="002D0A82" w14:paraId="13E4158B" w14:textId="77777777">
                    <w:pPr>
                      <w:spacing w:line="240" w:lineRule="auto"/>
                    </w:pPr>
                    <w:drawing>
                      <wp:inline distT="0" distB="0" distL="0" distR="0">
                        <wp:extent cx="2339975" cy="1582834"/>
                        <wp:effectExtent l="0" t="0" r="0" b="0"/>
                        <wp:docPr id="8" name="C_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C_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1967864</wp:posOffset>
              </wp:positionV>
              <wp:extent cx="4787900" cy="1186180"/>
              <wp:effectExtent l="0" t="0" r="0" b="0"/>
              <wp:wrapNone/>
              <wp:docPr id="9" name="f222101c-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86180"/>
                      </a:xfrm>
                      <a:prstGeom prst="rect">
                        <a:avLst/>
                      </a:prstGeom>
                      <a:noFill/>
                    </wps:spPr>
                    <wps:txbx>
                      <w:txbxContent>
                        <w:p w:rsidR="002D0A82" w14:textId="77777777">
                          <w:pPr>
                            <w:pStyle w:val="Toezendgegevens"/>
                          </w:pPr>
                          <w:r>
                            <w:t>Aan de Voorzitter van de Tweede Kamer der Staten-Generaal</w:t>
                          </w:r>
                          <w:r>
                            <w:br/>
                            <w:t>Postbus 20018</w:t>
                          </w:r>
                          <w:r>
                            <w:br/>
                            <w:t>2500 EA DEN HAAG</w:t>
                          </w:r>
                        </w:p>
                      </w:txbxContent>
                    </wps:txbx>
                    <wps:bodyPr vert="horz" wrap="square" lIns="0" tIns="0" rIns="0" bIns="0" anchor="t" anchorCtr="0"/>
                  </wps:wsp>
                </a:graphicData>
              </a:graphic>
            </wp:anchor>
          </w:drawing>
        </mc:Choice>
        <mc:Fallback>
          <w:pict>
            <v:shape id="f222101c-6b3c-11ed-b16e-0242ac160009" o:spid="_x0000_s2055" type="#_x0000_t202" style="width:377pt;height:93.4pt;margin-top:154.95pt;margin-left:79.35pt;mso-position-horizontal-relative:page;mso-wrap-distance-bottom:0;mso-wrap-distance-left:0;mso-wrap-distance-right:0;mso-wrap-distance-top:0;mso-wrap-style:square;position:absolute;v-text-anchor:top;visibility:visible;z-index:251671552" filled="f" stroked="f">
              <v:textbox inset="0,0,0,0">
                <w:txbxContent>
                  <w:p w:rsidR="002D0A82" w14:paraId="20D0FE29" w14:textId="77777777">
                    <w:pPr>
                      <w:pStyle w:val="Toezendgegevens"/>
                    </w:pPr>
                    <w:r>
                      <w:t>Aan de Voorzitter van de Tweede Kamer der Staten-Generaal</w:t>
                    </w:r>
                    <w:r>
                      <w:br/>
                      <w:t>Postbus 20018</w:t>
                    </w:r>
                    <w:r>
                      <w:br/>
                      <w:t>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5932170</wp:posOffset>
              </wp:positionH>
              <wp:positionV relativeFrom="paragraph">
                <wp:posOffset>1967864</wp:posOffset>
              </wp:positionV>
              <wp:extent cx="1247140" cy="8058150"/>
              <wp:effectExtent l="0" t="0" r="0" b="0"/>
              <wp:wrapNone/>
              <wp:docPr id="10" name="f22210fb-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8058150"/>
                      </a:xfrm>
                      <a:prstGeom prst="rect">
                        <a:avLst/>
                      </a:prstGeom>
                      <a:noFill/>
                    </wps:spPr>
                    <wps:txbx>
                      <w:txbxContent>
                        <w:p w:rsidR="0009038D" w:rsidRPr="0009038D" w:rsidP="0009038D" w14:textId="77777777"/>
                        <w:p w:rsidR="002D0A82" w14:textId="77777777">
                          <w:pPr>
                            <w:pStyle w:val="WitregelW1"/>
                          </w:pPr>
                        </w:p>
                        <w:p w:rsidR="002D0A82" w14:textId="77777777">
                          <w:pPr>
                            <w:pStyle w:val="Kopjereferentiegegevens"/>
                          </w:pPr>
                          <w:r>
                            <w:t>Kenmerk</w:t>
                          </w:r>
                        </w:p>
                        <w:p w:rsidR="006D2F91" w14:textId="77777777">
                          <w:pPr>
                            <w:pStyle w:val="Referentiegegevens"/>
                          </w:pPr>
                          <w:r>
                            <w:fldChar w:fldCharType="begin"/>
                          </w:r>
                          <w:r>
                            <w:instrText xml:space="preserve"> DOCPROPERTY  "Kenmerk"  \* MERGEFORMAT </w:instrText>
                          </w:r>
                          <w:r>
                            <w:fldChar w:fldCharType="separate"/>
                          </w:r>
                          <w:r w:rsidR="00FC72BA">
                            <w:t>2026-0000232447</w:t>
                          </w:r>
                          <w:r>
                            <w:fldChar w:fldCharType="end"/>
                          </w:r>
                        </w:p>
                      </w:txbxContent>
                    </wps:txbx>
                    <wps:bodyPr vert="horz" wrap="square" lIns="0" tIns="0" rIns="0" bIns="0" anchor="t" anchorCtr="0"/>
                  </wps:wsp>
                </a:graphicData>
              </a:graphic>
            </wp:anchor>
          </w:drawing>
        </mc:Choice>
        <mc:Fallback>
          <w:pict>
            <v:shape id="f22210fb-6b3c-11ed-b16e-0242ac160009" o:spid="_x0000_s2056" type="#_x0000_t202" style="width:98.2pt;height:634.5pt;margin-top:154.95pt;margin-left:467.1pt;mso-position-horizontal-relative:page;mso-wrap-distance-bottom:0;mso-wrap-distance-left:0;mso-wrap-distance-right:0;mso-wrap-distance-top:0;mso-wrap-style:square;position:absolute;v-text-anchor:top;visibility:visible;z-index:251673600" filled="f" stroked="f">
              <v:textbox inset="0,0,0,0">
                <w:txbxContent>
                  <w:p w:rsidR="0009038D" w:rsidRPr="0009038D" w:rsidP="0009038D" w14:paraId="514D1567" w14:textId="77777777"/>
                  <w:p w:rsidR="002D0A82" w14:paraId="153AFA72" w14:textId="77777777">
                    <w:pPr>
                      <w:pStyle w:val="WitregelW1"/>
                    </w:pPr>
                  </w:p>
                  <w:p w:rsidR="002D0A82" w14:paraId="12A69BB8" w14:textId="77777777">
                    <w:pPr>
                      <w:pStyle w:val="Kopjereferentiegegevens"/>
                    </w:pPr>
                    <w:r>
                      <w:t>Kenmerk</w:t>
                    </w:r>
                  </w:p>
                  <w:p w:rsidR="006D2F91" w14:paraId="1CB08D14" w14:textId="77777777">
                    <w:pPr>
                      <w:pStyle w:val="Referentiegegevens"/>
                    </w:pPr>
                    <w:r>
                      <w:fldChar w:fldCharType="begin"/>
                    </w:r>
                    <w:r>
                      <w:instrText xml:space="preserve"> DOCPROPERTY  "Kenmerk"  \* MERGEFORMAT </w:instrText>
                    </w:r>
                    <w:r>
                      <w:fldChar w:fldCharType="separate"/>
                    </w:r>
                    <w:r w:rsidR="00FC72BA">
                      <w:t>2026-0000232447</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5932170</wp:posOffset>
              </wp:positionH>
              <wp:positionV relativeFrom="paragraph">
                <wp:posOffset>10194925</wp:posOffset>
              </wp:positionV>
              <wp:extent cx="1247140" cy="161925"/>
              <wp:effectExtent l="0" t="0" r="0" b="0"/>
              <wp:wrapNone/>
              <wp:docPr id="11" name="f2221165-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161925"/>
                      </a:xfrm>
                      <a:prstGeom prst="rect">
                        <a:avLst/>
                      </a:prstGeom>
                      <a:noFill/>
                    </wps:spPr>
                    <wps:txbx>
                      <w:txbxContent>
                        <w:p w:rsidR="006D2F9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2221165-6b3c-11ed-b16e-0242ac160009" o:spid="_x0000_s2057" type="#_x0000_t202" style="width:98.2pt;height:12.75pt;margin-top:802.75pt;margin-left:467.1pt;mso-position-horizontal-relative:page;mso-wrap-distance-bottom:0;mso-wrap-distance-left:0;mso-wrap-distance-right:0;mso-wrap-distance-top:0;mso-wrap-style:square;position:absolute;v-text-anchor:top;visibility:visible;z-index:251675648" filled="f" stroked="f">
              <v:textbox inset="0,0,0,0">
                <w:txbxContent>
                  <w:p w:rsidR="006D2F91" w14:paraId="5AA3D44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12" name="f222121a-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70C29" w14:textId="77777777"/>
                      </w:txbxContent>
                    </wps:txbx>
                    <wps:bodyPr vert="horz" wrap="square" lIns="0" tIns="0" rIns="0" bIns="0" anchor="t" anchorCtr="0"/>
                  </wps:wsp>
                </a:graphicData>
              </a:graphic>
            </wp:anchor>
          </w:drawing>
        </mc:Choice>
        <mc:Fallback>
          <w:pict>
            <v:shape id="f222121a-6b3c-11ed-b16e-0242ac160009" o:spid="_x0000_s2058" type="#_x0000_t202" style="width:377pt;height:12.75pt;margin-top:802.75pt;margin-left:79.35pt;mso-position-horizontal-relative:page;mso-wrap-distance-bottom:0;mso-wrap-distance-left:0;mso-wrap-distance-right:0;mso-wrap-distance-top:0;mso-wrap-style:square;position:absolute;v-text-anchor:top;visibility:visible;z-index:251677696" filled="f" stroked="f">
              <v:textbox inset="0,0,0,0">
                <w:txbxContent>
                  <w:p w:rsidR="00E70C29" w14:paraId="42B5AA0E"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1007744</wp:posOffset>
              </wp:positionH>
              <wp:positionV relativeFrom="paragraph">
                <wp:posOffset>1727835</wp:posOffset>
              </wp:positionV>
              <wp:extent cx="4319905" cy="107950"/>
              <wp:effectExtent l="0" t="0" r="0" b="0"/>
              <wp:wrapNone/>
              <wp:docPr id="15" name="f2220fb3-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9905" cy="107950"/>
                      </a:xfrm>
                      <a:prstGeom prst="rect">
                        <a:avLst/>
                      </a:prstGeom>
                      <a:noFill/>
                    </wps:spPr>
                    <wps:txbx>
                      <w:txbxContent>
                        <w:p w:rsidR="00E70C29" w14:textId="77777777"/>
                      </w:txbxContent>
                    </wps:txbx>
                    <wps:bodyPr vert="horz" wrap="square" lIns="0" tIns="0" rIns="0" bIns="0" anchor="t" anchorCtr="0"/>
                  </wps:wsp>
                </a:graphicData>
              </a:graphic>
            </wp:anchor>
          </w:drawing>
        </mc:Choice>
        <mc:Fallback>
          <w:pict>
            <v:shape id="f2220fb3-6b3c-11ed-b16e-0242ac160009" o:spid="_x0000_s2059" type="#_x0000_t202" style="width:340.15pt;height:8.5pt;margin-top:136.05pt;margin-left:79.35pt;mso-position-horizontal-relative:page;mso-wrap-distance-bottom:0;mso-wrap-distance-left:0;mso-wrap-distance-right:0;mso-wrap-distance-top:0;mso-wrap-style:square;position:absolute;v-text-anchor:top;visibility:visible;z-index:251679744" filled="f" stroked="f">
              <v:textbox inset="0,0,0,0">
                <w:txbxContent>
                  <w:p w:rsidR="00E70C29" w14:paraId="7B13AC43" w14:textId="77777777"/>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1005840</wp:posOffset>
              </wp:positionH>
              <wp:positionV relativeFrom="paragraph">
                <wp:posOffset>3726180</wp:posOffset>
              </wp:positionV>
              <wp:extent cx="4064635" cy="891540"/>
              <wp:effectExtent l="0" t="0" r="0" b="0"/>
              <wp:wrapNone/>
              <wp:docPr id="16" name="f2221091-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064635" cy="891540"/>
                      </a:xfrm>
                      <a:prstGeom prst="rect">
                        <a:avLst/>
                      </a:prstGeom>
                      <a:noFill/>
                    </wps:spPr>
                    <wps:txbx>
                      <w:txbxContent>
                        <w:p w:rsidR="00E70C29" w:rsidRPr="00FD499D" w14:textId="77777777">
                          <w:r w:rsidRPr="00FD499D">
                            <w:t xml:space="preserve">Datum </w:t>
                          </w:r>
                          <w:r w:rsidRPr="00FD499D">
                            <w:tab/>
                          </w:r>
                          <w:r w:rsidRPr="00FD499D">
                            <w:tab/>
                          </w:r>
                          <w:r w:rsidR="008D460F">
                            <w:t>28 mei 2026</w:t>
                          </w:r>
                        </w:p>
                        <w:p w:rsidR="00DE60FF" w:rsidRPr="00DE60FF" w:rsidP="00DE60FF" w14:textId="77777777">
                          <w:pPr>
                            <w:ind w:left="1416" w:hanging="1416"/>
                          </w:pPr>
                          <w:r w:rsidRPr="00DE60FF">
                            <w:t>Betreft</w:t>
                          </w:r>
                          <w:r w:rsidRPr="00DE60FF">
                            <w:tab/>
                            <w:t>Bekendmaking</w:t>
                          </w:r>
                          <w:r w:rsidR="00C84A43">
                            <w:t xml:space="preserve"> uitkomsten</w:t>
                          </w:r>
                          <w:r w:rsidRPr="00DE60FF">
                            <w:t xml:space="preserve"> achtste tranche Woningbouwimpuls (</w:t>
                          </w:r>
                          <w:r w:rsidRPr="00DE60FF">
                            <w:t>Wbi</w:t>
                          </w:r>
                          <w:r w:rsidRPr="00DE60FF">
                            <w:t>) en tweede tranche Woningbouwversnelling Metropoolregio Eindhoven (WMRE)</w:t>
                          </w:r>
                        </w:p>
                      </w:txbxContent>
                    </wps:txbx>
                    <wps:bodyPr vert="horz" wrap="square" lIns="0" tIns="0" rIns="0" bIns="0" anchor="t" anchorCtr="0"/>
                  </wps:wsp>
                </a:graphicData>
              </a:graphic>
              <wp14:sizeRelV relativeFrom="margin">
                <wp14:pctHeight>0</wp14:pctHeight>
              </wp14:sizeRelV>
            </wp:anchor>
          </w:drawing>
        </mc:Choice>
        <mc:Fallback>
          <w:pict>
            <v:shape id="f2221091-6b3c-11ed-b16e-0242ac160009" o:spid="_x0000_s2060" type="#_x0000_t202" style="width:320.05pt;height:70.2pt;margin-top:293.4pt;margin-left:79.2pt;mso-height-percent:0;mso-height-relative:margin;mso-position-horizontal-relative:page;mso-wrap-distance-bottom:0;mso-wrap-distance-left:0;mso-wrap-distance-right:0;mso-wrap-distance-top:0;mso-wrap-style:square;position:absolute;v-text-anchor:top;visibility:visible;z-index:251681792" filled="f" stroked="f">
              <v:textbox inset="0,0,0,0">
                <w:txbxContent>
                  <w:p w:rsidR="00E70C29" w:rsidRPr="00FD499D" w14:paraId="56AD1F62" w14:textId="77777777">
                    <w:r w:rsidRPr="00FD499D">
                      <w:t xml:space="preserve">Datum </w:t>
                    </w:r>
                    <w:r w:rsidRPr="00FD499D">
                      <w:tab/>
                    </w:r>
                    <w:r w:rsidRPr="00FD499D">
                      <w:tab/>
                    </w:r>
                    <w:r w:rsidR="008D460F">
                      <w:t>28 mei 2026</w:t>
                    </w:r>
                  </w:p>
                  <w:p w:rsidR="00DE60FF" w:rsidRPr="00DE60FF" w:rsidP="00DE60FF" w14:paraId="4A99D129" w14:textId="77777777">
                    <w:pPr>
                      <w:ind w:left="1416" w:hanging="1416"/>
                    </w:pPr>
                    <w:r w:rsidRPr="00DE60FF">
                      <w:t>Betreft</w:t>
                    </w:r>
                    <w:r w:rsidRPr="00DE60FF">
                      <w:tab/>
                      <w:t>Bekendmaking</w:t>
                    </w:r>
                    <w:r w:rsidR="00C84A43">
                      <w:t xml:space="preserve"> uitkomsten</w:t>
                    </w:r>
                    <w:r w:rsidRPr="00DE60FF">
                      <w:t xml:space="preserve"> achtste tranche Woningbouwimpuls (</w:t>
                    </w:r>
                    <w:r w:rsidRPr="00DE60FF">
                      <w:t>Wbi</w:t>
                    </w:r>
                    <w:r w:rsidRPr="00DE60FF">
                      <w:t>) en tweede tranche Woningbouwversnelling Metropoolregio Eindhoven (WMRE)</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13002DC"/>
    <w:multiLevelType w:val="multilevel"/>
    <w:tmpl w:val="1F3CD3EF"/>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859E8B81"/>
    <w:multiLevelType w:val="multilevel"/>
    <w:tmpl w:val="B50604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884702B2"/>
    <w:multiLevelType w:val="multilevel"/>
    <w:tmpl w:val="256E5147"/>
    <w:name w:val="Rapport_RijksHuisstijl_6_zonder_nummering"/>
    <w:lvl w:ilvl="0">
      <w:start w:val="1"/>
      <w:numFmt w:val="bullet"/>
      <w:pStyle w:val="RapportRijksHuisstijl6"/>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96C2562D"/>
    <w:multiLevelType w:val="multilevel"/>
    <w:tmpl w:val="8814DF7B"/>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9925004D"/>
    <w:multiLevelType w:val="multilevel"/>
    <w:tmpl w:val="4AFBB222"/>
    <w:name w:val="Bijlage ongenummerd"/>
    <w:lvl w:ilvl="0">
      <w:start w:val="1"/>
      <w:numFmt w:val="bullet"/>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9B4957A9"/>
    <w:multiLevelType w:val="multilevel"/>
    <w:tmpl w:val="70D20520"/>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9B67B819"/>
    <w:multiLevelType w:val="multilevel"/>
    <w:tmpl w:val="532AFF81"/>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9D8986A8"/>
    <w:multiLevelType w:val="multilevel"/>
    <w:tmpl w:val="4AD82191"/>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9F00CF23"/>
    <w:multiLevelType w:val="multilevel"/>
    <w:tmpl w:val="6E9A7055"/>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A8D1D0FD"/>
    <w:multiLevelType w:val="multilevel"/>
    <w:tmpl w:val="779F04BE"/>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Jc w:val="left"/>
      <w:pPr>
        <w:ind w:left="1120" w:hanging="1120"/>
      </w:pPr>
    </w:lvl>
    <w:lvl w:ilvl="4">
      <w:start w:val="1"/>
      <w:numFmt w:val="bullet"/>
      <w:pStyle w:val="RapportRijksHuisstijl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A948E59E"/>
    <w:multiLevelType w:val="multilevel"/>
    <w:tmpl w:val="F1374EDA"/>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ADF0764E"/>
    <w:multiLevelType w:val="multilevel"/>
    <w:tmpl w:val="E3C6B86A"/>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B733B54C"/>
    <w:multiLevelType w:val="multilevel"/>
    <w:tmpl w:val="86C6EC8F"/>
    <w:name w:val="Opsomming Bullet"/>
    <w:lvl w:ilvl="0">
      <w:start w:val="1"/>
      <w:numFmt w:val="bullet"/>
      <w:pStyle w:val="Opsomming-bulletzonderinspringen"/>
      <w:lvlText w:val="·"/>
      <w:lvlJc w:val="left"/>
      <w:pPr>
        <w:ind w:left="440" w:hanging="44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BA9DBC3E"/>
    <w:multiLevelType w:val="multilevel"/>
    <w:tmpl w:val="829DE1E8"/>
    <w:name w:val="Logius Rapportsoorten"/>
    <w:lvl w:ilvl="0">
      <w:start w:val="1"/>
      <w:numFmt w:val="decimal"/>
      <w:pStyle w:val="Heading1"/>
      <w:lvlText w:val="%1."/>
      <w:lvlJc w:val="left"/>
      <w:pPr>
        <w:ind w:left="0" w:hanging="1120"/>
      </w:pPr>
    </w:lvl>
    <w:lvl w:ilvl="1">
      <w:start w:val="1"/>
      <w:numFmt w:val="decimal"/>
      <w:pStyle w:val="Heading2"/>
      <w:lvlText w:val="%1.%2."/>
      <w:lvlJc w:val="left"/>
      <w:pPr>
        <w:ind w:left="0" w:hanging="1120"/>
      </w:pPr>
    </w:lvl>
    <w:lvl w:ilvl="2">
      <w:start w:val="1"/>
      <w:numFmt w:val="decimal"/>
      <w:pStyle w:val="Heading3"/>
      <w:lvlText w:val="%1.%2.%3."/>
      <w:lvlJc w:val="left"/>
      <w:pPr>
        <w:ind w:left="0" w:hanging="1120"/>
      </w:pPr>
    </w:lvl>
    <w:lvl w:ilvl="3">
      <w:start w:val="1"/>
      <w:numFmt w:val="decimal"/>
      <w:pStyle w:val="Heading4"/>
      <w:lvlText w:val="%1.%2.%3.%4."/>
      <w:lvlJc w:val="left"/>
      <w:pPr>
        <w:ind w:left="0" w:hanging="112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BEAD34FE"/>
    <w:multiLevelType w:val="multilevel"/>
    <w:tmpl w:val="5F707C26"/>
    <w:name w:val="Logius MT Notitie opsomming bullet"/>
    <w:lvl w:ilvl="0">
      <w:start w:val="1"/>
      <w:numFmt w:val="bullet"/>
      <w:pStyle w:val="LogiusMTNotitiebullet"/>
      <w:lvlText w:val="·"/>
      <w:lvlJc w:val="left"/>
      <w:pPr>
        <w:ind w:left="1020" w:hanging="340"/>
      </w:pPr>
      <w:rPr>
        <w:rFonts w:ascii="Symbol" w:hAnsi="Symbol"/>
      </w:rPr>
    </w:lvl>
    <w:lvl w:ilvl="1">
      <w:start w:val="1"/>
      <w:numFmt w:val="none"/>
      <w:pStyle w:val="LogiusMTNotitieopsommingniv2"/>
      <w:lvlJc w:val="left"/>
      <w:pPr>
        <w:ind w:left="340" w:hanging="34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C71492E2"/>
    <w:multiLevelType w:val="multilevel"/>
    <w:tmpl w:val="93AC3538"/>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rPr>
        <w:rFonts w:ascii="Symbol" w:hAnsi="Symbol"/>
      </w:r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16">
    <w:nsid w:val="D54D32B3"/>
    <w:multiLevelType w:val="multilevel"/>
    <w:tmpl w:val="1917ACBC"/>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E55C7682"/>
    <w:multiLevelType w:val="multilevel"/>
    <w:tmpl w:val="6EDB08DA"/>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EEFCDE92"/>
    <w:multiLevelType w:val="multilevel"/>
    <w:tmpl w:val="5142008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nsid w:val="EF919F10"/>
    <w:multiLevelType w:val="multilevel"/>
    <w:tmpl w:val="81F01A42"/>
    <w:name w:val="Artikel niveau 2"/>
    <w:lvl w:ilvl="0">
      <w:start w:val="1"/>
      <w:numFmt w:val="decimal"/>
      <w:lvlText w:val="%1."/>
      <w:lvlJc w:val="left"/>
      <w:pPr>
        <w:ind w:left="1120" w:hanging="1120"/>
      </w:pPr>
    </w:lvl>
    <w:lvl w:ilvl="1">
      <w:start w:val="1"/>
      <w:numFmt w:val="decimal"/>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F1C14C92"/>
    <w:multiLevelType w:val="multilevel"/>
    <w:tmpl w:val="5091DE43"/>
    <w:name w:val="Opsomming hoofdletters"/>
    <w:lvl w:ilvl="0">
      <w:start w:val="1"/>
      <w:numFmt w:val="upperLetter"/>
      <w:pStyle w:val="LogiusOpsommingHoofdletters"/>
      <w:lvlText w:val="%1."/>
      <w:lvlJc w:val="left"/>
      <w:pPr>
        <w:ind w:left="714"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F3A3DE9A"/>
    <w:multiLevelType w:val="multilevel"/>
    <w:tmpl w:val="02B87CDA"/>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FE4A012A"/>
    <w:multiLevelType w:val="multilevel"/>
    <w:tmpl w:val="BAD5CAFD"/>
    <w:name w:val="Artikel"/>
    <w:lvl w:ilvl="0">
      <w:start w:val="1"/>
      <w:numFmt w:val="decimal"/>
      <w:pStyle w:val="LogiusArtikelniveau1"/>
      <w:lvlText w:val="Artikel %1."/>
      <w:lvlJc w:val="left"/>
      <w:pPr>
        <w:ind w:left="1120" w:hanging="1120"/>
      </w:pPr>
    </w:lvl>
    <w:lvl w:ilvl="1">
      <w:start w:val="1"/>
      <w:numFmt w:val="decimal"/>
      <w:pStyle w:val="LogiusArtikelniveau2"/>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15142328"/>
    <w:multiLevelType w:val="multilevel"/>
    <w:tmpl w:val="901496F0"/>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175D6064"/>
    <w:multiLevelType w:val="multilevel"/>
    <w:tmpl w:val="112584DF"/>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1B4E420A"/>
    <w:multiLevelType w:val="multilevel"/>
    <w:tmpl w:val="486DAF50"/>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3162D8F2"/>
    <w:multiLevelType w:val="multilevel"/>
    <w:tmpl w:val="78F1DA7B"/>
    <w:name w:val="Logius Bullets"/>
    <w:lvl w:ilvl="0">
      <w:start w:val="1"/>
      <w:numFmt w:val="bullet"/>
      <w:pStyle w:val="LogiusBulletsRapport"/>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35AFC216"/>
    <w:multiLevelType w:val="multilevel"/>
    <w:tmpl w:val="CBAF60B5"/>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36FF594A"/>
    <w:multiLevelType w:val="multilevel"/>
    <w:tmpl w:val="E4E35AD5"/>
    <w:name w:val="Rapport_RijksHuisstijl_zonder_nummering"/>
    <w:lvl w:ilvl="0">
      <w:start w:val="1"/>
      <w:numFmt w:val="bullet"/>
      <w:pStyle w:val="RapportRijksHuisstijlzonder"/>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3AE3795A"/>
    <w:multiLevelType w:val="multilevel"/>
    <w:tmpl w:val="77B99D34"/>
    <w:name w:val="Logius MT Notitie opsomming nummering"/>
    <w:lvl w:ilvl="0">
      <w:start w:val="1"/>
      <w:numFmt w:val="decimal"/>
      <w:pStyle w:val="LogiusMTNotitieopsomming"/>
      <w:lvlText w:val="%1."/>
      <w:lvlJc w:val="left"/>
      <w:pPr>
        <w:ind w:left="680" w:hanging="3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43C3CF03"/>
    <w:multiLevelType w:val="multilevel"/>
    <w:tmpl w:val="9E469EF8"/>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4CF4CBB2"/>
    <w:multiLevelType w:val="multilevel"/>
    <w:tmpl w:val="5613B580"/>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50221406"/>
    <w:multiLevelType w:val="multilevel"/>
    <w:tmpl w:val="A65A6A2D"/>
    <w:name w:val="Bullets kantlijn"/>
    <w:lvl w:ilvl="0">
      <w:start w:val="1"/>
      <w:numFmt w:val="bullet"/>
      <w:pStyle w:val="Bulletkantlijn"/>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694803CE"/>
    <w:multiLevelType w:val="multilevel"/>
    <w:tmpl w:val="A8EAAB3F"/>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6E307107"/>
    <w:multiLevelType w:val="hybridMultilevel"/>
    <w:tmpl w:val="B874B64A"/>
    <w:lvl w:ilvl="0">
      <w:start w:val="14"/>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EB970F7"/>
    <w:multiLevelType w:val="multilevel"/>
    <w:tmpl w:val="51DE308F"/>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7DC074FD"/>
    <w:multiLevelType w:val="multilevel"/>
    <w:tmpl w:val="4E3A0211"/>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076710701">
    <w:abstractNumId w:val="22"/>
  </w:num>
  <w:num w:numId="2" w16cid:durableId="1150682033">
    <w:abstractNumId w:val="19"/>
  </w:num>
  <w:num w:numId="3" w16cid:durableId="471750704">
    <w:abstractNumId w:val="4"/>
  </w:num>
  <w:num w:numId="4" w16cid:durableId="1926693717">
    <w:abstractNumId w:val="5"/>
  </w:num>
  <w:num w:numId="5" w16cid:durableId="785152306">
    <w:abstractNumId w:val="3"/>
  </w:num>
  <w:num w:numId="6" w16cid:durableId="1711301094">
    <w:abstractNumId w:val="23"/>
  </w:num>
  <w:num w:numId="7" w16cid:durableId="607548218">
    <w:abstractNumId w:val="32"/>
  </w:num>
  <w:num w:numId="8" w16cid:durableId="1867599679">
    <w:abstractNumId w:val="6"/>
  </w:num>
  <w:num w:numId="9" w16cid:durableId="1412001903">
    <w:abstractNumId w:val="0"/>
  </w:num>
  <w:num w:numId="10" w16cid:durableId="2088070083">
    <w:abstractNumId w:val="10"/>
  </w:num>
  <w:num w:numId="11" w16cid:durableId="2099206419">
    <w:abstractNumId w:val="18"/>
  </w:num>
  <w:num w:numId="12" w16cid:durableId="1622299391">
    <w:abstractNumId w:val="1"/>
  </w:num>
  <w:num w:numId="13" w16cid:durableId="1593778702">
    <w:abstractNumId w:val="21"/>
  </w:num>
  <w:num w:numId="14" w16cid:durableId="292372278">
    <w:abstractNumId w:val="26"/>
  </w:num>
  <w:num w:numId="15" w16cid:durableId="204028218">
    <w:abstractNumId w:val="14"/>
  </w:num>
  <w:num w:numId="16" w16cid:durableId="851645991">
    <w:abstractNumId w:val="29"/>
  </w:num>
  <w:num w:numId="17" w16cid:durableId="835729781">
    <w:abstractNumId w:val="35"/>
  </w:num>
  <w:num w:numId="18" w16cid:durableId="747270939">
    <w:abstractNumId w:val="8"/>
  </w:num>
  <w:num w:numId="19" w16cid:durableId="1683245036">
    <w:abstractNumId w:val="13"/>
  </w:num>
  <w:num w:numId="20" w16cid:durableId="1552382975">
    <w:abstractNumId w:val="12"/>
  </w:num>
  <w:num w:numId="21" w16cid:durableId="311983724">
    <w:abstractNumId w:val="20"/>
  </w:num>
  <w:num w:numId="22" w16cid:durableId="1646278929">
    <w:abstractNumId w:val="31"/>
  </w:num>
  <w:num w:numId="23" w16cid:durableId="1425221894">
    <w:abstractNumId w:val="33"/>
  </w:num>
  <w:num w:numId="24" w16cid:durableId="1305771674">
    <w:abstractNumId w:val="27"/>
  </w:num>
  <w:num w:numId="25" w16cid:durableId="1875462740">
    <w:abstractNumId w:val="36"/>
  </w:num>
  <w:num w:numId="26" w16cid:durableId="1226063504">
    <w:abstractNumId w:val="17"/>
  </w:num>
  <w:num w:numId="27" w16cid:durableId="1109475241">
    <w:abstractNumId w:val="9"/>
  </w:num>
  <w:num w:numId="28" w16cid:durableId="1897230808">
    <w:abstractNumId w:val="2"/>
  </w:num>
  <w:num w:numId="29" w16cid:durableId="1021247640">
    <w:abstractNumId w:val="28"/>
  </w:num>
  <w:num w:numId="30" w16cid:durableId="999193920">
    <w:abstractNumId w:val="15"/>
  </w:num>
  <w:num w:numId="31" w16cid:durableId="723917933">
    <w:abstractNumId w:val="16"/>
  </w:num>
  <w:num w:numId="32" w16cid:durableId="696975361">
    <w:abstractNumId w:val="11"/>
  </w:num>
  <w:num w:numId="33" w16cid:durableId="410927750">
    <w:abstractNumId w:val="24"/>
  </w:num>
  <w:num w:numId="34" w16cid:durableId="1598362911">
    <w:abstractNumId w:val="25"/>
  </w:num>
  <w:num w:numId="35" w16cid:durableId="1744372450">
    <w:abstractNumId w:val="7"/>
  </w:num>
  <w:num w:numId="36" w16cid:durableId="147333816">
    <w:abstractNumId w:val="30"/>
  </w:num>
  <w:num w:numId="37" w16cid:durableId="148427342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FF"/>
    <w:rsid w:val="000071C9"/>
    <w:rsid w:val="000171E3"/>
    <w:rsid w:val="00034EF4"/>
    <w:rsid w:val="000774EC"/>
    <w:rsid w:val="00082171"/>
    <w:rsid w:val="00083535"/>
    <w:rsid w:val="0009038D"/>
    <w:rsid w:val="000976BD"/>
    <w:rsid w:val="000A5218"/>
    <w:rsid w:val="000A5721"/>
    <w:rsid w:val="000C410B"/>
    <w:rsid w:val="00101F32"/>
    <w:rsid w:val="00115D16"/>
    <w:rsid w:val="00116F82"/>
    <w:rsid w:val="00140EA3"/>
    <w:rsid w:val="001827FA"/>
    <w:rsid w:val="001853C7"/>
    <w:rsid w:val="001E418E"/>
    <w:rsid w:val="00232463"/>
    <w:rsid w:val="00233C41"/>
    <w:rsid w:val="00287F3C"/>
    <w:rsid w:val="002B2354"/>
    <w:rsid w:val="002D0A82"/>
    <w:rsid w:val="002D1480"/>
    <w:rsid w:val="002D38E8"/>
    <w:rsid w:val="002E3DD0"/>
    <w:rsid w:val="002E6C63"/>
    <w:rsid w:val="002F0638"/>
    <w:rsid w:val="002F4F46"/>
    <w:rsid w:val="002F66BC"/>
    <w:rsid w:val="00313672"/>
    <w:rsid w:val="0036078D"/>
    <w:rsid w:val="00372862"/>
    <w:rsid w:val="00391469"/>
    <w:rsid w:val="003B68A3"/>
    <w:rsid w:val="003C00D3"/>
    <w:rsid w:val="003D15C1"/>
    <w:rsid w:val="003E1705"/>
    <w:rsid w:val="003E4A08"/>
    <w:rsid w:val="003F3214"/>
    <w:rsid w:val="00402CC8"/>
    <w:rsid w:val="004250CA"/>
    <w:rsid w:val="00435604"/>
    <w:rsid w:val="0043597A"/>
    <w:rsid w:val="00436B8E"/>
    <w:rsid w:val="004525A4"/>
    <w:rsid w:val="004A3DC0"/>
    <w:rsid w:val="004B1E09"/>
    <w:rsid w:val="004B34D9"/>
    <w:rsid w:val="004D7550"/>
    <w:rsid w:val="004E1DF1"/>
    <w:rsid w:val="00513F3D"/>
    <w:rsid w:val="00517F16"/>
    <w:rsid w:val="00590A33"/>
    <w:rsid w:val="005C4374"/>
    <w:rsid w:val="005C7B71"/>
    <w:rsid w:val="005E1C4D"/>
    <w:rsid w:val="005F1AB1"/>
    <w:rsid w:val="00600E29"/>
    <w:rsid w:val="00625430"/>
    <w:rsid w:val="006310D0"/>
    <w:rsid w:val="006368F3"/>
    <w:rsid w:val="00641670"/>
    <w:rsid w:val="00650B48"/>
    <w:rsid w:val="00655329"/>
    <w:rsid w:val="006569CA"/>
    <w:rsid w:val="006806A0"/>
    <w:rsid w:val="006879EA"/>
    <w:rsid w:val="00696F66"/>
    <w:rsid w:val="006D2F91"/>
    <w:rsid w:val="006F5420"/>
    <w:rsid w:val="00701EF4"/>
    <w:rsid w:val="00707B5E"/>
    <w:rsid w:val="0072372D"/>
    <w:rsid w:val="007420D5"/>
    <w:rsid w:val="00754CBD"/>
    <w:rsid w:val="007563B8"/>
    <w:rsid w:val="00767F78"/>
    <w:rsid w:val="00781653"/>
    <w:rsid w:val="007823A8"/>
    <w:rsid w:val="00783F80"/>
    <w:rsid w:val="007B53EF"/>
    <w:rsid w:val="007B6C7A"/>
    <w:rsid w:val="007C121A"/>
    <w:rsid w:val="007F5C84"/>
    <w:rsid w:val="007F7604"/>
    <w:rsid w:val="00816977"/>
    <w:rsid w:val="00856D9C"/>
    <w:rsid w:val="00871E0A"/>
    <w:rsid w:val="008739C4"/>
    <w:rsid w:val="0089303E"/>
    <w:rsid w:val="008932A3"/>
    <w:rsid w:val="008A026E"/>
    <w:rsid w:val="008B0226"/>
    <w:rsid w:val="008B3B77"/>
    <w:rsid w:val="008B778D"/>
    <w:rsid w:val="008C0909"/>
    <w:rsid w:val="008C2C1E"/>
    <w:rsid w:val="008C68F0"/>
    <w:rsid w:val="008D460F"/>
    <w:rsid w:val="008E0222"/>
    <w:rsid w:val="008F0000"/>
    <w:rsid w:val="008F13B5"/>
    <w:rsid w:val="009761C2"/>
    <w:rsid w:val="009B5941"/>
    <w:rsid w:val="009C1386"/>
    <w:rsid w:val="009C7C8E"/>
    <w:rsid w:val="009D1C1F"/>
    <w:rsid w:val="009F45FA"/>
    <w:rsid w:val="00A00953"/>
    <w:rsid w:val="00A072A0"/>
    <w:rsid w:val="00A10123"/>
    <w:rsid w:val="00A24000"/>
    <w:rsid w:val="00A35455"/>
    <w:rsid w:val="00A371ED"/>
    <w:rsid w:val="00A51D99"/>
    <w:rsid w:val="00A62949"/>
    <w:rsid w:val="00A70F0D"/>
    <w:rsid w:val="00A81AD3"/>
    <w:rsid w:val="00A82D8E"/>
    <w:rsid w:val="00A92F2A"/>
    <w:rsid w:val="00AC1307"/>
    <w:rsid w:val="00AC322D"/>
    <w:rsid w:val="00AD4371"/>
    <w:rsid w:val="00AD6FB0"/>
    <w:rsid w:val="00AE1079"/>
    <w:rsid w:val="00B27587"/>
    <w:rsid w:val="00B33861"/>
    <w:rsid w:val="00B51E54"/>
    <w:rsid w:val="00B645F4"/>
    <w:rsid w:val="00B74451"/>
    <w:rsid w:val="00B77A57"/>
    <w:rsid w:val="00BA3C09"/>
    <w:rsid w:val="00BB1779"/>
    <w:rsid w:val="00BC3731"/>
    <w:rsid w:val="00BD2E96"/>
    <w:rsid w:val="00BE378B"/>
    <w:rsid w:val="00BE7D25"/>
    <w:rsid w:val="00C01A60"/>
    <w:rsid w:val="00C31559"/>
    <w:rsid w:val="00C3169C"/>
    <w:rsid w:val="00C40379"/>
    <w:rsid w:val="00C84A43"/>
    <w:rsid w:val="00C85525"/>
    <w:rsid w:val="00D01795"/>
    <w:rsid w:val="00D02076"/>
    <w:rsid w:val="00D2072B"/>
    <w:rsid w:val="00D3436F"/>
    <w:rsid w:val="00D466C8"/>
    <w:rsid w:val="00D4740F"/>
    <w:rsid w:val="00D77566"/>
    <w:rsid w:val="00D924A9"/>
    <w:rsid w:val="00DC4D49"/>
    <w:rsid w:val="00DE60FF"/>
    <w:rsid w:val="00E274B2"/>
    <w:rsid w:val="00E45842"/>
    <w:rsid w:val="00E50044"/>
    <w:rsid w:val="00E616F5"/>
    <w:rsid w:val="00E70C29"/>
    <w:rsid w:val="00E94CFF"/>
    <w:rsid w:val="00EB2320"/>
    <w:rsid w:val="00F11659"/>
    <w:rsid w:val="00F741A0"/>
    <w:rsid w:val="00F90F02"/>
    <w:rsid w:val="00F9483D"/>
    <w:rsid w:val="00FC72BA"/>
    <w:rsid w:val="00FD499D"/>
    <w:rsid w:val="00FF2CB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64F71AD"/>
  <w15:docId w15:val="{4BD48EF0-EF6E-4A7D-9850-59BF3B11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pPr>
      <w:numPr>
        <w:numId w:val="19"/>
      </w:numPr>
      <w:spacing w:after="700" w:line="300" w:lineRule="exact"/>
      <w:outlineLvl w:val="0"/>
    </w:pPr>
    <w:rPr>
      <w:sz w:val="24"/>
      <w:szCs w:val="24"/>
    </w:rPr>
  </w:style>
  <w:style w:type="paragraph" w:styleId="Heading2">
    <w:name w:val="heading 2"/>
    <w:basedOn w:val="Normal"/>
    <w:next w:val="Normal"/>
    <w:pPr>
      <w:numPr>
        <w:ilvl w:val="1"/>
        <w:numId w:val="19"/>
      </w:numPr>
      <w:outlineLvl w:val="1"/>
    </w:pPr>
    <w:rPr>
      <w:b/>
    </w:rPr>
  </w:style>
  <w:style w:type="paragraph" w:styleId="Heading3">
    <w:name w:val="heading 3"/>
    <w:basedOn w:val="Normal"/>
    <w:next w:val="Normal"/>
    <w:pPr>
      <w:numPr>
        <w:ilvl w:val="2"/>
        <w:numId w:val="19"/>
      </w:numPr>
      <w:outlineLvl w:val="2"/>
    </w:pPr>
    <w:rPr>
      <w:i/>
    </w:rPr>
  </w:style>
  <w:style w:type="paragraph" w:styleId="Heading4">
    <w:name w:val="heading 4"/>
    <w:basedOn w:val="Normal"/>
    <w:next w:val="Normal"/>
    <w:pPr>
      <w:numPr>
        <w:ilvl w:val="3"/>
        <w:numId w:val="19"/>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enAutorisatiebesluit">
    <w:name w:val="Artikelen Autorisatiebesluit"/>
    <w:basedOn w:val="Normal"/>
    <w:pPr>
      <w:tabs>
        <w:tab w:val="left" w:pos="10091"/>
      </w:tabs>
      <w:spacing w:line="240" w:lineRule="exact"/>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odytekstHvK">
    <w:name w:val="Bodytekst HvK"/>
    <w:basedOn w:val="StandaardHvK"/>
    <w:pPr>
      <w:spacing w:line="220" w:lineRule="exact"/>
    </w:pPr>
  </w:style>
  <w:style w:type="paragraph" w:customStyle="1" w:styleId="Bulletkantlijn">
    <w:name w:val="Bullet kantlijn"/>
    <w:basedOn w:val="Normal"/>
    <w:next w:val="Normal"/>
    <w:pPr>
      <w:numPr>
        <w:numId w:val="7"/>
      </w:numPr>
    </w:pPr>
  </w:style>
  <w:style w:type="paragraph" w:customStyle="1" w:styleId="Colofon">
    <w:name w:val="Colofon"/>
    <w:basedOn w:val="Normal"/>
    <w:next w:val="Normal"/>
    <w:pPr>
      <w:spacing w:after="700" w:line="300" w:lineRule="exact"/>
    </w:pPr>
    <w:rPr>
      <w:sz w:val="24"/>
      <w:szCs w:val="24"/>
    </w:rPr>
  </w:style>
  <w:style w:type="paragraph" w:customStyle="1" w:styleId="Communicatietabel">
    <w:name w:val="Communicatie tabel"/>
    <w:basedOn w:val="Normal"/>
    <w:next w:val="Normal"/>
    <w:pPr>
      <w:spacing w:before="60" w:after="60" w:line="240" w:lineRule="exact"/>
      <w:ind w:left="40"/>
    </w:pPr>
  </w:style>
  <w:style w:type="paragraph" w:customStyle="1" w:styleId="ConvenantArtikel">
    <w:name w:val="Convenant Artikel"/>
    <w:basedOn w:val="Normal"/>
    <w:next w:val="Normal"/>
    <w:pPr>
      <w:numPr>
        <w:numId w:val="10"/>
      </w:numPr>
      <w:spacing w:before="200" w:after="200" w:line="240" w:lineRule="exact"/>
    </w:pPr>
    <w:rPr>
      <w:b/>
      <w:sz w:val="20"/>
      <w:szCs w:val="20"/>
    </w:rPr>
  </w:style>
  <w:style w:type="paragraph" w:customStyle="1" w:styleId="ConvenantLid">
    <w:name w:val="Convenant Lid"/>
    <w:basedOn w:val="Normal"/>
    <w:next w:val="Normal"/>
    <w:pPr>
      <w:numPr>
        <w:ilvl w:val="1"/>
        <w:numId w:val="10"/>
      </w:numPr>
      <w:spacing w:line="240" w:lineRule="exact"/>
    </w:pPr>
    <w:rPr>
      <w:sz w:val="20"/>
      <w:szCs w:val="20"/>
    </w:rPr>
  </w:style>
  <w:style w:type="paragraph" w:customStyle="1" w:styleId="ConvenantLidletterstijl">
    <w:name w:val="Convenant Lid (letterstijl)"/>
    <w:basedOn w:val="Normal"/>
    <w:next w:val="Normal"/>
    <w:pPr>
      <w:numPr>
        <w:numId w:val="8"/>
      </w:numPr>
      <w:spacing w:line="240" w:lineRule="exact"/>
    </w:pPr>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Convenantlidletterstijlinspring">
    <w:name w:val="Convenant lid (letterstijl inspring)"/>
    <w:basedOn w:val="Normal"/>
    <w:next w:val="Normal"/>
    <w:pPr>
      <w:numPr>
        <w:numId w:val="9"/>
      </w:numPr>
      <w:spacing w:line="240" w:lineRule="exact"/>
    </w:pPr>
    <w:rPr>
      <w:sz w:val="20"/>
      <w:szCs w:val="20"/>
    </w:rPr>
  </w:style>
  <w:style w:type="paragraph" w:customStyle="1" w:styleId="Convenantstandaard">
    <w:name w:val="Convenant standaard"/>
    <w:basedOn w:val="Normal"/>
    <w:next w:val="Normal"/>
    <w:pPr>
      <w:spacing w:line="240" w:lineRule="exact"/>
    </w:pPr>
    <w:rPr>
      <w:sz w:val="20"/>
      <w:szCs w:val="20"/>
    </w:rPr>
  </w:style>
  <w:style w:type="paragraph" w:customStyle="1" w:styleId="DFATitel">
    <w:name w:val="DFA Titel"/>
    <w:basedOn w:val="Normal"/>
    <w:next w:val="Normal"/>
    <w:pPr>
      <w:spacing w:after="240" w:line="300" w:lineRule="exact"/>
      <w:jc w:val="center"/>
    </w:pPr>
    <w:rPr>
      <w:sz w:val="24"/>
      <w:szCs w:val="24"/>
    </w:rPr>
  </w:style>
  <w:style w:type="paragraph" w:customStyle="1" w:styleId="DFATitel2">
    <w:name w:val="DFA Titel 2"/>
    <w:basedOn w:val="Normal"/>
    <w:next w:val="Normal"/>
    <w:pPr>
      <w:spacing w:line="300" w:lineRule="exact"/>
      <w:jc w:val="center"/>
    </w:pPr>
    <w:rPr>
      <w:sz w:val="24"/>
      <w:szCs w:val="24"/>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pPr>
      <w:spacing w:line="240" w:lineRule="exact"/>
    </w:pPr>
    <w:rPr>
      <w:sz w:val="15"/>
      <w:szCs w:val="15"/>
    </w:rPr>
  </w:style>
  <w:style w:type="paragraph" w:customStyle="1" w:styleId="FMHDechargeverklaringKop">
    <w:name w:val="FMH_Dechargeverklaring_Kop"/>
    <w:basedOn w:val="Normal"/>
    <w:next w:val="Normal"/>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spacing w:line="240" w:lineRule="exact"/>
    </w:pPr>
  </w:style>
  <w:style w:type="paragraph" w:customStyle="1" w:styleId="FmhProcesVerbaalOndertekening">
    <w:name w:val="Fmh_Proces_Verbaal_Ondertekening"/>
    <w:basedOn w:val="Normal"/>
    <w:next w:val="Normal"/>
    <w:pPr>
      <w:tabs>
        <w:tab w:val="left" w:pos="2834"/>
      </w:tabs>
      <w:spacing w:line="240" w:lineRule="exact"/>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numbering" w:customStyle="1" w:styleId="Genummerdelijst">
    <w:name w:val="Genummerde lijst"/>
    <w:pPr>
      <w:numPr>
        <w:numId w:val="11"/>
      </w:numPr>
    </w:pPr>
  </w:style>
  <w:style w:type="paragraph" w:customStyle="1" w:styleId="GroetregelHvK">
    <w:name w:val="Groetregel HvK"/>
    <w:basedOn w:val="StandaardHvK"/>
    <w:next w:val="StandaardHvK"/>
    <w:pPr>
      <w:spacing w:before="220" w:line="220" w:lineRule="exact"/>
    </w:pPr>
  </w:style>
  <w:style w:type="paragraph" w:styleId="TOC1">
    <w:name w:val="toc 1"/>
    <w:basedOn w:val="Normal"/>
    <w:next w:val="Normal"/>
    <w:pPr>
      <w:tabs>
        <w:tab w:val="left" w:pos="0"/>
        <w:tab w:val="left" w:pos="283"/>
      </w:tabs>
      <w:spacing w:before="240" w:line="240" w:lineRule="exact"/>
      <w:ind w:hanging="116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pPr>
  </w:style>
  <w:style w:type="paragraph" w:customStyle="1" w:styleId="Kop1zondernummering">
    <w:name w:val="Kop 1 zonder nummering"/>
    <w:basedOn w:val="Normal"/>
    <w:next w:val="Normal"/>
    <w:pPr>
      <w:spacing w:after="700" w:line="300" w:lineRule="exact"/>
      <w:outlineLvl w:val="0"/>
    </w:pPr>
    <w:rPr>
      <w:sz w:val="24"/>
      <w:szCs w:val="24"/>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Notitiegegevens">
    <w:name w:val="Kop Notitie gegevens"/>
    <w:basedOn w:val="KopDocumentgegevens"/>
    <w:next w:val="Normal"/>
    <w:pPr>
      <w:spacing w:before="80" w:after="160"/>
    </w:pPr>
  </w:style>
  <w:style w:type="paragraph" w:customStyle="1" w:styleId="KopgegevensAgenda">
    <w:name w:val="Kop gegevens Agenda"/>
    <w:basedOn w:val="KopDocumentgegevens"/>
    <w:next w:val="Normal"/>
    <w:pPr>
      <w:tabs>
        <w:tab w:val="left" w:pos="2267"/>
      </w:tabs>
    </w:pPr>
  </w:style>
  <w:style w:type="paragraph" w:customStyle="1" w:styleId="KopBesluitRVIGAutorisatiebesluitExperian">
    <w:name w:val="Kop_Besluit_RVIG_Autorisatiebesluit_Experian"/>
    <w:basedOn w:val="Normal"/>
    <w:next w:val="Normal"/>
    <w:pPr>
      <w:spacing w:line="240" w:lineRule="exact"/>
    </w:pPr>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line="240" w:lineRule="exact"/>
    </w:pPr>
    <w:rPr>
      <w:b/>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31"/>
      </w:numPr>
      <w:spacing w:line="240" w:lineRule="exact"/>
    </w:pPr>
  </w:style>
  <w:style w:type="paragraph" w:customStyle="1" w:styleId="LedenArt10">
    <w:name w:val="Leden_Art_10"/>
    <w:basedOn w:val="Normal"/>
    <w:next w:val="Normal"/>
    <w:pPr>
      <w:numPr>
        <w:numId w:val="32"/>
      </w:numPr>
      <w:spacing w:line="240" w:lineRule="exact"/>
    </w:pPr>
  </w:style>
  <w:style w:type="paragraph" w:customStyle="1" w:styleId="LedenArt10niv2">
    <w:name w:val="Leden_Art_10_niv2"/>
    <w:basedOn w:val="Normal"/>
    <w:next w:val="Normal"/>
    <w:pPr>
      <w:numPr>
        <w:ilvl w:val="1"/>
        <w:numId w:val="32"/>
      </w:numPr>
      <w:spacing w:line="240" w:lineRule="exact"/>
    </w:pPr>
  </w:style>
  <w:style w:type="paragraph" w:customStyle="1" w:styleId="LedenArt11">
    <w:name w:val="Leden_Art_11"/>
    <w:basedOn w:val="Normal"/>
    <w:next w:val="Normal"/>
    <w:pPr>
      <w:numPr>
        <w:numId w:val="33"/>
      </w:numPr>
      <w:spacing w:line="240" w:lineRule="exact"/>
    </w:pPr>
  </w:style>
  <w:style w:type="paragraph" w:customStyle="1" w:styleId="LedenArt1niv2">
    <w:name w:val="Leden_Art_1_niv2"/>
    <w:basedOn w:val="Normal"/>
    <w:next w:val="Normal"/>
    <w:pPr>
      <w:numPr>
        <w:ilvl w:val="1"/>
        <w:numId w:val="31"/>
      </w:numPr>
      <w:spacing w:line="240" w:lineRule="exact"/>
    </w:pPr>
  </w:style>
  <w:style w:type="paragraph" w:customStyle="1" w:styleId="LedenArt3">
    <w:name w:val="Leden_Art_3"/>
    <w:basedOn w:val="Normal"/>
    <w:next w:val="Normal"/>
    <w:pPr>
      <w:numPr>
        <w:numId w:val="34"/>
      </w:numPr>
      <w:spacing w:line="240" w:lineRule="exact"/>
    </w:pPr>
  </w:style>
  <w:style w:type="paragraph" w:customStyle="1" w:styleId="LedenArt6">
    <w:name w:val="Leden_Art_6"/>
    <w:basedOn w:val="Normal"/>
    <w:next w:val="Normal"/>
    <w:pPr>
      <w:numPr>
        <w:numId w:val="35"/>
      </w:numPr>
      <w:spacing w:line="240" w:lineRule="exact"/>
    </w:pPr>
  </w:style>
  <w:style w:type="paragraph" w:customStyle="1" w:styleId="LedenArt6niv2">
    <w:name w:val="Leden_Art_6_niv2"/>
    <w:basedOn w:val="Normal"/>
    <w:next w:val="Normal"/>
    <w:pPr>
      <w:numPr>
        <w:ilvl w:val="1"/>
        <w:numId w:val="35"/>
      </w:numPr>
      <w:spacing w:line="240" w:lineRule="exact"/>
    </w:pPr>
  </w:style>
  <w:style w:type="paragraph" w:customStyle="1" w:styleId="LedenArt7">
    <w:name w:val="Leden_Art_7"/>
    <w:basedOn w:val="Normal"/>
    <w:next w:val="Normal"/>
    <w:pPr>
      <w:numPr>
        <w:numId w:val="36"/>
      </w:numPr>
      <w:spacing w:line="240" w:lineRule="exact"/>
    </w:pPr>
  </w:style>
  <w:style w:type="paragraph" w:customStyle="1" w:styleId="LedenArt7niv2">
    <w:name w:val="Leden_Art_7_niv2"/>
    <w:basedOn w:val="Normal"/>
    <w:next w:val="Normal"/>
    <w:pPr>
      <w:numPr>
        <w:ilvl w:val="1"/>
        <w:numId w:val="36"/>
      </w:numPr>
      <w:spacing w:line="240" w:lineRule="exact"/>
    </w:pPr>
  </w:style>
  <w:style w:type="numbering" w:customStyle="1" w:styleId="Lijstmetopsommingstekens">
    <w:name w:val="Lijst met opsommingstekens"/>
    <w:pPr>
      <w:numPr>
        <w:numId w:val="12"/>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1"/>
      </w:numPr>
      <w:spacing w:before="240" w:after="240" w:line="240" w:lineRule="exact"/>
    </w:pPr>
    <w:rPr>
      <w:rFonts w:ascii="Verdana" w:hAnsi="Verdana"/>
      <w:color w:val="000000"/>
      <w:sz w:val="16"/>
      <w:szCs w:val="16"/>
    </w:rPr>
  </w:style>
  <w:style w:type="paragraph" w:customStyle="1" w:styleId="LogiusBulletsRapport">
    <w:name w:val="Logius Bullets Rapport"/>
    <w:basedOn w:val="Normal"/>
    <w:next w:val="Normal"/>
    <w:pPr>
      <w:numPr>
        <w:numId w:val="14"/>
      </w:numPr>
      <w:spacing w:line="240" w:lineRule="exact"/>
    </w:pPr>
  </w:style>
  <w:style w:type="paragraph" w:customStyle="1" w:styleId="LogiusMTNotitiebullet">
    <w:name w:val="Logius MT Notitie bullet"/>
    <w:basedOn w:val="Normal"/>
    <w:next w:val="Normal"/>
    <w:pPr>
      <w:numPr>
        <w:numId w:val="15"/>
      </w:numPr>
      <w:spacing w:line="240" w:lineRule="exact"/>
    </w:pPr>
  </w:style>
  <w:style w:type="paragraph" w:customStyle="1" w:styleId="LogiusMTNotitieopsomming">
    <w:name w:val="Logius MT Notitie opsomming"/>
    <w:basedOn w:val="Normal"/>
    <w:next w:val="Normal"/>
    <w:pPr>
      <w:numPr>
        <w:numId w:val="16"/>
      </w:numPr>
      <w:spacing w:line="240" w:lineRule="exact"/>
    </w:pPr>
    <w:rPr>
      <w:b/>
    </w:rPr>
  </w:style>
  <w:style w:type="paragraph" w:customStyle="1" w:styleId="LogiusMTNotitieopsommingniv2">
    <w:name w:val="Logius MT Notitie opsomming niv 2"/>
    <w:basedOn w:val="Normal"/>
    <w:next w:val="Normal"/>
    <w:pPr>
      <w:numPr>
        <w:ilvl w:val="1"/>
        <w:numId w:val="15"/>
      </w:numPr>
      <w:spacing w:line="240" w:lineRule="exact"/>
    </w:pPr>
  </w:style>
  <w:style w:type="paragraph" w:customStyle="1" w:styleId="LogiusNummeringExtra">
    <w:name w:val="Logius Nummering Extra"/>
    <w:basedOn w:val="Normal"/>
    <w:next w:val="Normal"/>
    <w:pPr>
      <w:numPr>
        <w:numId w:val="17"/>
      </w:numPr>
      <w:spacing w:line="240" w:lineRule="exact"/>
    </w:pPr>
  </w:style>
  <w:style w:type="paragraph" w:customStyle="1" w:styleId="LogiusOpsomming1aniv1">
    <w:name w:val="Logius Opsomming 1a niv1"/>
    <w:basedOn w:val="Normal"/>
    <w:next w:val="Normal"/>
    <w:pPr>
      <w:numPr>
        <w:numId w:val="18"/>
      </w:numPr>
      <w:spacing w:line="240" w:lineRule="exact"/>
    </w:pPr>
  </w:style>
  <w:style w:type="paragraph" w:customStyle="1" w:styleId="LogiusOpsomming1aniv2">
    <w:name w:val="Logius Opsomming 1a niv2"/>
    <w:basedOn w:val="Normal"/>
    <w:next w:val="Normal"/>
    <w:pPr>
      <w:numPr>
        <w:ilvl w:val="1"/>
        <w:numId w:val="18"/>
      </w:numPr>
      <w:spacing w:line="240" w:lineRule="exact"/>
    </w:pPr>
  </w:style>
  <w:style w:type="paragraph" w:customStyle="1" w:styleId="LogiusOpsommingHoofdletters">
    <w:name w:val="Logius Opsomming Hoofdletters"/>
    <w:basedOn w:val="Normal"/>
    <w:next w:val="Normal"/>
    <w:pPr>
      <w:numPr>
        <w:numId w:val="21"/>
      </w:num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Verdana12Italic">
    <w:name w:val="Logius Verdana 12 Italic"/>
    <w:basedOn w:val="Normal"/>
    <w:next w:val="Normal"/>
    <w:pPr>
      <w:spacing w:line="240" w:lineRule="exact"/>
    </w:pPr>
    <w:rPr>
      <w:i/>
      <w:sz w:val="24"/>
      <w:szCs w:val="24"/>
    </w:rPr>
  </w:style>
  <w:style w:type="paragraph" w:customStyle="1" w:styleId="LogiusonderschriftOpdrOvereenkomst">
    <w:name w:val="Logius onderschrift Opdr.Overeenkomst"/>
    <w:basedOn w:val="Normal"/>
    <w:next w:val="Normal"/>
    <w:pPr>
      <w:spacing w:line="200" w:lineRule="exact"/>
      <w:ind w:left="1831"/>
    </w:pPr>
    <w:rPr>
      <w:i/>
      <w:sz w:val="16"/>
      <w:szCs w:val="16"/>
    </w:rPr>
  </w:style>
  <w:style w:type="paragraph" w:customStyle="1" w:styleId="Logiustekstmetopsommingniveau1">
    <w:name w:val="Logius tekst met opsomming niveau 1"/>
    <w:basedOn w:val="Normal"/>
    <w:next w:val="Normal"/>
    <w:pPr>
      <w:numPr>
        <w:numId w:val="13"/>
      </w:numPr>
      <w:spacing w:line="240" w:lineRule="exact"/>
    </w:pPr>
  </w:style>
  <w:style w:type="paragraph" w:customStyle="1" w:styleId="Logiustekstmetopsommingniveau2">
    <w:name w:val="Logius tekst met opsomming niveau 2"/>
    <w:basedOn w:val="Normal"/>
    <w:next w:val="Normal"/>
    <w:pPr>
      <w:numPr>
        <w:ilvl w:val="1"/>
        <w:numId w:val="13"/>
      </w:numPr>
      <w:spacing w:line="240" w:lineRule="exact"/>
    </w:pPr>
  </w:style>
  <w:style w:type="paragraph" w:customStyle="1" w:styleId="Logiusverdana12">
    <w:name w:val="Logius verdana 12"/>
    <w:basedOn w:val="Normal"/>
    <w:next w:val="Normal"/>
    <w:pPr>
      <w:spacing w:line="320" w:lineRule="exact"/>
    </w:pPr>
    <w:rPr>
      <w:sz w:val="24"/>
      <w:szCs w:val="24"/>
    </w:rPr>
  </w:style>
  <w:style w:type="paragraph" w:customStyle="1" w:styleId="Logiusverdana12bold">
    <w:name w:val="Logius verdana 12 bold"/>
    <w:basedOn w:val="Normal"/>
    <w:next w:val="Normal"/>
    <w:pPr>
      <w:spacing w:line="320" w:lineRule="exact"/>
    </w:pPr>
    <w:rPr>
      <w:b/>
      <w:sz w:val="24"/>
      <w:szCs w:val="24"/>
    </w:r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basisnummering">
    <w:name w:val="Logius_basis_nummering"/>
    <w:basedOn w:val="Normal"/>
    <w:next w:val="Normal"/>
    <w:pPr>
      <w:spacing w:line="240" w:lineRule="exact"/>
    </w:p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style>
  <w:style w:type="paragraph" w:customStyle="1" w:styleId="OndertekeningVervolg">
    <w:name w:val="Ondertekening Vervolg"/>
    <w:basedOn w:val="Normal"/>
    <w:pPr>
      <w:spacing w:line="240" w:lineRule="exact"/>
    </w:pPr>
    <w:rPr>
      <w:i/>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psomming-bulletzonderinspringen">
    <w:name w:val="Opsomming - bullet (zonder inspringen)"/>
    <w:basedOn w:val="Normal"/>
    <w:next w:val="Normal"/>
    <w:pPr>
      <w:numPr>
        <w:numId w:val="20"/>
      </w:numPr>
    </w:pPr>
  </w:style>
  <w:style w:type="paragraph" w:customStyle="1" w:styleId="Paginaeinde">
    <w:name w:val="Paginaeinde"/>
    <w:basedOn w:val="Normal"/>
    <w:next w:val="Normal"/>
    <w:pPr>
      <w:pageBreakBefore/>
      <w:spacing w:line="240" w:lineRule="exact"/>
    </w:pPr>
    <w:rPr>
      <w:sz w:val="2"/>
      <w:szCs w:val="2"/>
    </w:rPr>
  </w:style>
  <w:style w:type="paragraph" w:customStyle="1" w:styleId="RCOpsommingstreepje">
    <w:name w:val="RC Opsomming streepje"/>
    <w:basedOn w:val="Normal"/>
    <w:next w:val="Normal"/>
    <w:pPr>
      <w:numPr>
        <w:numId w:val="22"/>
      </w:numPr>
      <w:spacing w:line="240" w:lineRule="exact"/>
    </w:pPr>
  </w:style>
  <w:style w:type="paragraph" w:customStyle="1" w:styleId="RCabcalinea">
    <w:name w:val="RC_abc alinea"/>
    <w:basedOn w:val="Normal"/>
    <w:next w:val="Normal"/>
    <w:pPr>
      <w:numPr>
        <w:numId w:val="23"/>
      </w:numPr>
      <w:spacing w:line="240" w:lineRule="exact"/>
    </w:pPr>
  </w:style>
  <w:style w:type="paragraph" w:customStyle="1" w:styleId="RVIGOpsommingGebruikersgegevens">
    <w:name w:val="RVIG Opsomming Gebruikersgegevens"/>
    <w:basedOn w:val="Normal"/>
    <w:next w:val="Normal"/>
    <w:pPr>
      <w:tabs>
        <w:tab w:val="left" w:pos="5930"/>
      </w:tabs>
      <w:spacing w:line="240" w:lineRule="exact"/>
    </w:pPr>
  </w:style>
  <w:style w:type="paragraph" w:customStyle="1" w:styleId="RVIGTekstbesluitmetletters">
    <w:name w:val="RVIG Tekst besluit met letters"/>
    <w:basedOn w:val="Normal"/>
    <w:next w:val="Normal"/>
    <w:pPr>
      <w:numPr>
        <w:numId w:val="25"/>
      </w:numPr>
      <w:spacing w:after="240"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Niveau1">
    <w:name w:val="Rapport_Niveau_1"/>
    <w:basedOn w:val="Normal"/>
    <w:next w:val="Normal"/>
    <w:pPr>
      <w:numPr>
        <w:numId w:val="26"/>
      </w:numPr>
      <w:spacing w:after="700" w:line="300" w:lineRule="exact"/>
    </w:pPr>
    <w:rPr>
      <w:sz w:val="24"/>
      <w:szCs w:val="24"/>
    </w:rPr>
  </w:style>
  <w:style w:type="paragraph" w:customStyle="1" w:styleId="RapportNiveau2">
    <w:name w:val="Rapport_Niveau_2"/>
    <w:basedOn w:val="Normal"/>
    <w:next w:val="Normal"/>
    <w:pPr>
      <w:numPr>
        <w:ilvl w:val="1"/>
        <w:numId w:val="26"/>
      </w:numPr>
      <w:spacing w:line="240" w:lineRule="exact"/>
    </w:pPr>
    <w:rPr>
      <w:b/>
    </w:rPr>
  </w:style>
  <w:style w:type="paragraph" w:customStyle="1" w:styleId="RapportNiveau3">
    <w:name w:val="Rapport_Niveau_3"/>
    <w:basedOn w:val="Normal"/>
    <w:next w:val="Normal"/>
    <w:pPr>
      <w:numPr>
        <w:ilvl w:val="2"/>
        <w:numId w:val="26"/>
      </w:numPr>
      <w:spacing w:line="240" w:lineRule="exact"/>
    </w:pPr>
    <w:rPr>
      <w:i/>
    </w:rPr>
  </w:style>
  <w:style w:type="paragraph" w:customStyle="1" w:styleId="RapportNiveau4">
    <w:name w:val="Rapport_Niveau_4"/>
    <w:basedOn w:val="Normal"/>
    <w:next w:val="Normal"/>
    <w:pPr>
      <w:numPr>
        <w:ilvl w:val="3"/>
        <w:numId w:val="26"/>
      </w:numPr>
      <w:spacing w:line="240" w:lineRule="exact"/>
    </w:pPr>
  </w:style>
  <w:style w:type="paragraph" w:customStyle="1" w:styleId="RapportNiveau5">
    <w:name w:val="Rapport_Niveau_5"/>
    <w:basedOn w:val="Normal"/>
    <w:next w:val="Normal"/>
    <w:pPr>
      <w:numPr>
        <w:ilvl w:val="4"/>
        <w:numId w:val="26"/>
      </w:num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apportRijksHuisstijl1">
    <w:name w:val="Rapport_RijksHuisstijl_1"/>
    <w:basedOn w:val="Normal"/>
    <w:next w:val="Normal"/>
    <w:qFormat/>
    <w:pPr>
      <w:pageBreakBefore/>
      <w:numPr>
        <w:numId w:val="27"/>
      </w:numPr>
      <w:spacing w:after="700" w:line="300" w:lineRule="exact"/>
    </w:pPr>
    <w:rPr>
      <w:sz w:val="24"/>
      <w:szCs w:val="24"/>
    </w:rPr>
  </w:style>
  <w:style w:type="paragraph" w:customStyle="1" w:styleId="RapportRijksHuisstijl2">
    <w:name w:val="Rapport_RijksHuisstijl_2"/>
    <w:basedOn w:val="Normal"/>
    <w:next w:val="Normal"/>
    <w:qFormat/>
    <w:pPr>
      <w:numPr>
        <w:ilvl w:val="1"/>
        <w:numId w:val="27"/>
      </w:numPr>
      <w:spacing w:before="200" w:line="300" w:lineRule="exact"/>
    </w:pPr>
    <w:rPr>
      <w:b/>
    </w:rPr>
  </w:style>
  <w:style w:type="paragraph" w:customStyle="1" w:styleId="RapportRijksHuisstijl3">
    <w:name w:val="Rapport_RijksHuisstijl_3"/>
    <w:basedOn w:val="Normal"/>
    <w:next w:val="Normal"/>
    <w:qFormat/>
    <w:pPr>
      <w:numPr>
        <w:ilvl w:val="2"/>
        <w:numId w:val="27"/>
      </w:numPr>
      <w:spacing w:before="240" w:line="240" w:lineRule="exact"/>
    </w:pPr>
    <w:rPr>
      <w:i/>
    </w:rPr>
  </w:style>
  <w:style w:type="paragraph" w:customStyle="1" w:styleId="RapportRijksHuisstijl4">
    <w:name w:val="Rapport_RijksHuisstijl_4"/>
    <w:basedOn w:val="Normal"/>
    <w:next w:val="Normal"/>
    <w:pPr>
      <w:numPr>
        <w:ilvl w:val="3"/>
        <w:numId w:val="27"/>
      </w:numPr>
      <w:spacing w:line="240" w:lineRule="exact"/>
    </w:pPr>
  </w:style>
  <w:style w:type="paragraph" w:customStyle="1" w:styleId="RapportRijksHuisstijl5">
    <w:name w:val="Rapport_RijksHuisstijl_5"/>
    <w:basedOn w:val="Normal"/>
    <w:next w:val="Normal"/>
    <w:pPr>
      <w:numPr>
        <w:ilvl w:val="4"/>
        <w:numId w:val="27"/>
      </w:numPr>
      <w:spacing w:line="240" w:lineRule="exact"/>
    </w:pPr>
  </w:style>
  <w:style w:type="paragraph" w:customStyle="1" w:styleId="RapportRijksHuisstijl6">
    <w:name w:val="Rapport_RijksHuisstijl_6"/>
    <w:basedOn w:val="Normal"/>
    <w:next w:val="Normal"/>
    <w:pPr>
      <w:pageBreakBefore/>
      <w:numPr>
        <w:numId w:val="28"/>
      </w:numPr>
      <w:spacing w:before="240" w:after="60" w:line="380" w:lineRule="exact"/>
    </w:pPr>
    <w:rPr>
      <w:b/>
      <w:sz w:val="32"/>
      <w:szCs w:val="32"/>
    </w:rPr>
  </w:style>
  <w:style w:type="paragraph" w:customStyle="1" w:styleId="RapportRijksHuisstijlzonder">
    <w:name w:val="Rapport_RijksHuisstijl_zonder"/>
    <w:basedOn w:val="Normal"/>
    <w:next w:val="Normal"/>
    <w:qFormat/>
    <w:pPr>
      <w:pageBreakBefore/>
      <w:numPr>
        <w:numId w:val="29"/>
      </w:numPr>
      <w:spacing w:after="700" w:line="300" w:lineRule="exact"/>
    </w:pPr>
    <w:rPr>
      <w:sz w:val="24"/>
      <w:szCs w:val="24"/>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spacing w:line="240" w:lineRule="exact"/>
    </w:pPr>
  </w:style>
  <w:style w:type="paragraph" w:customStyle="1" w:styleId="Robabcvet">
    <w:name w:val="Rob_abc vet"/>
    <w:basedOn w:val="Normal"/>
    <w:next w:val="Normal"/>
    <w:pPr>
      <w:numPr>
        <w:ilvl w:val="2"/>
        <w:numId w:val="30"/>
      </w:numPr>
      <w:spacing w:before="180" w:line="300" w:lineRule="exact"/>
    </w:pPr>
    <w:rPr>
      <w:b/>
    </w:rPr>
  </w:style>
  <w:style w:type="paragraph" w:customStyle="1" w:styleId="Robrfvabc">
    <w:name w:val="Robrfv_abc"/>
    <w:basedOn w:val="Normal"/>
    <w:next w:val="Normal"/>
    <w:pPr>
      <w:numPr>
        <w:ilvl w:val="5"/>
        <w:numId w:val="30"/>
      </w:numPr>
      <w:spacing w:before="180" w:line="300" w:lineRule="exact"/>
    </w:pPr>
  </w:style>
  <w:style w:type="paragraph" w:customStyle="1" w:styleId="Robrfvniv1b11">
    <w:name w:val="Robrfvniv1_b11"/>
    <w:basedOn w:val="Normal"/>
    <w:next w:val="Normal"/>
    <w:pPr>
      <w:numPr>
        <w:numId w:val="30"/>
      </w:numPr>
      <w:spacing w:before="360" w:line="300" w:lineRule="exact"/>
    </w:pPr>
    <w:rPr>
      <w:b/>
      <w:sz w:val="22"/>
      <w:szCs w:val="22"/>
    </w:rPr>
  </w:style>
  <w:style w:type="paragraph" w:customStyle="1" w:styleId="Robrfvniv2">
    <w:name w:val="Robrfvniv2"/>
    <w:basedOn w:val="Normal"/>
    <w:next w:val="Normal"/>
    <w:pPr>
      <w:numPr>
        <w:ilvl w:val="1"/>
        <w:numId w:val="30"/>
      </w:numPr>
      <w:spacing w:before="180" w:line="300" w:lineRule="exact"/>
    </w:pPr>
    <w:rPr>
      <w:b/>
    </w:rPr>
  </w:style>
  <w:style w:type="paragraph" w:customStyle="1" w:styleId="Robrfvniv3standaard">
    <w:name w:val="Robrfvniv3_standaard"/>
    <w:basedOn w:val="Normal"/>
    <w:next w:val="Normal"/>
    <w:pPr>
      <w:numPr>
        <w:ilvl w:val="3"/>
        <w:numId w:val="30"/>
      </w:numPr>
      <w:spacing w:line="240" w:lineRule="exact"/>
    </w:pPr>
  </w:style>
  <w:style w:type="paragraph" w:customStyle="1" w:styleId="Robrfvniv5">
    <w:name w:val="Robrfvniv5"/>
    <w:basedOn w:val="Normal"/>
    <w:next w:val="Normal"/>
    <w:pPr>
      <w:numPr>
        <w:ilvl w:val="4"/>
        <w:numId w:val="30"/>
      </w:num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Opsomming">
    <w:name w:val="RvIG Opsomming"/>
    <w:basedOn w:val="Normal"/>
    <w:next w:val="Normal"/>
    <w:pPr>
      <w:spacing w:line="240" w:lineRule="exact"/>
      <w:ind w:left="1260"/>
    </w:pPr>
  </w:style>
  <w:style w:type="paragraph" w:customStyle="1" w:styleId="RvIGTekstbesluitmetcijfers">
    <w:name w:val="RvIG Tekst besluit met cijfers"/>
    <w:basedOn w:val="Normal"/>
    <w:next w:val="Normal"/>
    <w:pPr>
      <w:numPr>
        <w:numId w:val="24"/>
      </w:numPr>
      <w:spacing w:after="240" w:line="240" w:lineRule="exact"/>
    </w:pPr>
  </w:style>
  <w:style w:type="paragraph" w:customStyle="1" w:styleId="SSC-ICTAanhef">
    <w:name w:val="SSC-ICT Aanhef"/>
    <w:basedOn w:val="Normal"/>
    <w:next w:val="Normal"/>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SSC-ICTTabelkop">
    <w:name w:val="SSC-ICT Tabelkop"/>
    <w:basedOn w:val="Normal"/>
    <w:next w:val="Normal"/>
    <w:pPr>
      <w:spacing w:before="40" w:after="40" w:line="240" w:lineRule="exact"/>
      <w:ind w:left="40"/>
    </w:pPr>
  </w:style>
  <w:style w:type="paragraph" w:customStyle="1" w:styleId="SSCICTslotzin">
    <w:name w:val="SSC_ICT_slotzin"/>
    <w:basedOn w:val="Normal"/>
    <w:next w:val="Normal"/>
    <w:pPr>
      <w:spacing w:before="240" w:line="240" w:lineRule="exact"/>
    </w:pPr>
  </w:style>
  <w:style w:type="paragraph" w:customStyle="1" w:styleId="Slotzin">
    <w:name w:val="Slotzin"/>
    <w:basedOn w:val="Normal"/>
    <w:next w:val="Normal"/>
    <w:pPr>
      <w:spacing w:line="240" w:lineRule="exact"/>
    </w:pPr>
  </w:style>
  <w:style w:type="paragraph" w:customStyle="1" w:styleId="StandaardCursief">
    <w:name w:val="Standaard Cursief"/>
    <w:basedOn w:val="Normal"/>
    <w:next w:val="Normal"/>
    <w:pPr>
      <w:spacing w:line="240" w:lineRule="exact"/>
    </w:pPr>
    <w:rPr>
      <w:i/>
    </w:rPr>
  </w:style>
  <w:style w:type="paragraph" w:customStyle="1" w:styleId="StandaardGrijsgemarkeerd">
    <w:name w:val="Standaard Grijs gemarkeerd"/>
    <w:basedOn w:val="Normal"/>
    <w:next w:val="Normal"/>
    <w:pPr>
      <w:shd w:val="clear" w:color="auto" w:fill="B2B2B2"/>
      <w:spacing w:line="240" w:lineRule="exact"/>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pPr>
      <w:spacing w:line="240" w:lineRule="exact"/>
    </w:pPr>
    <w:rPr>
      <w:sz w:val="16"/>
      <w:szCs w:val="16"/>
    </w:rPr>
  </w:style>
  <w:style w:type="paragraph" w:customStyle="1" w:styleId="StandaardVet">
    <w:name w:val="Standaard Vet"/>
    <w:basedOn w:val="Normal"/>
    <w:next w:val="Normal"/>
    <w:pPr>
      <w:spacing w:line="240" w:lineRule="exact"/>
    </w:pPr>
    <w:rPr>
      <w:b/>
    </w:rPr>
  </w:style>
  <w:style w:type="paragraph" w:customStyle="1" w:styleId="Standaardboldlinks">
    <w:name w:val="Standaard bold links"/>
    <w:basedOn w:val="Normal"/>
    <w:next w:val="Normal"/>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frFR">
    <w:name w:val="Standaard fr_FR"/>
    <w:basedOn w:val="Normal"/>
    <w:next w:val="Normal"/>
    <w:rPr>
      <w:lang w:val="fr-FR"/>
    </w:rPr>
  </w:style>
  <w:style w:type="paragraph" w:customStyle="1" w:styleId="Standaardrechts">
    <w:name w:val="Standaard rechts"/>
    <w:basedOn w:val="Normal"/>
    <w:next w:val="Normal"/>
    <w:pPr>
      <w:spacing w:line="240" w:lineRule="exact"/>
      <w:jc w:val="right"/>
    </w:pPr>
  </w:style>
  <w:style w:type="paragraph" w:customStyle="1" w:styleId="Standaardregelafstandtenminste">
    <w:name w:val="Standaard regelafstand ten minste"/>
    <w:basedOn w:val="Normal"/>
    <w:next w:val="Normal"/>
  </w:style>
  <w:style w:type="paragraph" w:customStyle="1" w:styleId="Standaardtabeltekst">
    <w:name w:val="Standaard tabel tekst"/>
    <w:basedOn w:val="Normal"/>
    <w:next w:val="Normal"/>
    <w:pPr>
      <w:spacing w:line="220" w:lineRule="exact"/>
    </w:p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style>
  <w:style w:type="paragraph" w:customStyle="1" w:styleId="SubtitelRapport">
    <w:name w:val="Subtitel Rapport"/>
    <w:next w:val="Normal"/>
    <w:pPr>
      <w:spacing w:line="240" w:lineRule="exact"/>
    </w:pPr>
    <w:rPr>
      <w:rFonts w:ascii="Verdana" w:hAnsi="Verdana"/>
      <w:color w:val="000000"/>
      <w:sz w:val="16"/>
      <w:szCs w:val="16"/>
    </w:rPr>
  </w:style>
  <w:style w:type="paragraph" w:customStyle="1" w:styleId="Subtitelpersbericht">
    <w:name w:val="Subtitel persbericht"/>
    <w:basedOn w:val="Titelpersbericht"/>
    <w:next w:val="Normal"/>
    <w:rPr>
      <w:b w:val="0"/>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style>
  <w:style w:type="paragraph" w:customStyle="1" w:styleId="Tabelgegevensmidden">
    <w:name w:val="Tabel gegevens midden"/>
    <w:basedOn w:val="Normal"/>
    <w:next w:val="Normal"/>
    <w:pPr>
      <w:spacing w:line="180" w:lineRule="exact"/>
      <w:jc w:val="center"/>
    </w:pPr>
  </w:style>
  <w:style w:type="paragraph" w:customStyle="1" w:styleId="Tabelgegevensversiebeheer">
    <w:name w:val="Tabel gegevens versiebeheer"/>
    <w:basedOn w:val="Normal"/>
    <w:next w:val="Normal"/>
    <w:pPr>
      <w:jc w:val="center"/>
    </w:pPr>
  </w:style>
  <w:style w:type="paragraph" w:customStyle="1" w:styleId="Tabelkopdistributielijst">
    <w:name w:val="Tabel kop distributielijst"/>
    <w:basedOn w:val="Normal"/>
    <w:next w:val="Normal"/>
    <w:pPr>
      <w:spacing w:line="180" w:lineRule="exact"/>
    </w:pPr>
    <w:rPr>
      <w:color w:val="FFFFFF"/>
    </w:rPr>
  </w:style>
  <w:style w:type="paragraph" w:customStyle="1" w:styleId="Tabelkopversiebeheer">
    <w:name w:val="Tabel kop versiebeheer"/>
    <w:basedOn w:val="Normal"/>
    <w:next w:val="Normal"/>
    <w:pPr>
      <w:spacing w:line="180" w:lineRule="exact"/>
    </w:pPr>
    <w:rPr>
      <w:color w:val="FFFFFF"/>
    </w:rPr>
  </w:style>
  <w:style w:type="paragraph" w:customStyle="1" w:styleId="Tabelkopwitlinks">
    <w:name w:val="Tabel kop wit links"/>
    <w:basedOn w:val="Normal"/>
    <w:next w:val="Normal"/>
    <w:pPr>
      <w:spacing w:line="180" w:lineRule="exact"/>
    </w:pPr>
    <w:rPr>
      <w:color w:val="FFFFFF"/>
    </w:rPr>
  </w:style>
  <w:style w:type="paragraph" w:customStyle="1" w:styleId="Tabelkopwitmidden">
    <w:name w:val="Tabel kop wit midden"/>
    <w:basedOn w:val="Normal"/>
    <w:next w:val="Normal"/>
    <w:pPr>
      <w:spacing w:line="180" w:lineRule="exact"/>
      <w:jc w:val="center"/>
    </w:pPr>
    <w:rPr>
      <w:color w:val="FFFFFF"/>
    </w:r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style>
  <w:style w:type="paragraph" w:customStyle="1" w:styleId="VTWTijdelijkeAanduiding">
    <w:name w:val="VTW Tijdelijke Aanduiding"/>
    <w:basedOn w:val="Normal"/>
    <w:next w:val="Normal"/>
    <w:pPr>
      <w:shd w:val="clear" w:color="auto" w:fill="EEEEEE"/>
      <w:spacing w:line="240" w:lineRule="exact"/>
    </w:pPr>
  </w:style>
  <w:style w:type="paragraph" w:customStyle="1" w:styleId="VTWVerdana">
    <w:name w:val="VTW Verdana"/>
    <w:basedOn w:val="Normal"/>
    <w:next w:val="Normal"/>
    <w:pPr>
      <w:spacing w:line="180" w:lineRule="exact"/>
    </w:pPr>
    <w:rPr>
      <w:sz w:val="14"/>
      <w:szCs w:val="14"/>
    </w:rPr>
  </w:style>
  <w:style w:type="paragraph" w:customStyle="1" w:styleId="VTWmeldingrood">
    <w:name w:val="VTW melding rood"/>
    <w:basedOn w:val="Normal"/>
    <w:next w:val="Normal"/>
    <w:pPr>
      <w:spacing w:line="240" w:lineRule="exact"/>
    </w:pPr>
    <w:rPr>
      <w:color w:val="FF0000"/>
      <w:sz w:val="16"/>
      <w:szCs w:val="16"/>
    </w:r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pPr>
      <w:spacing w:line="240" w:lineRule="exact"/>
    </w:pPr>
    <w:rPr>
      <w:sz w:val="20"/>
      <w:szCs w:val="20"/>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VetStandaard">
    <w:name w:val="Vet (Standaard)"/>
    <w:basedOn w:val="Normal"/>
    <w:next w:val="Normal"/>
    <w:pPr>
      <w:spacing w:line="240" w:lineRule="exact"/>
    </w:pPr>
    <w:rPr>
      <w:b/>
    </w:rPr>
  </w:style>
  <w:style w:type="paragraph" w:customStyle="1" w:styleId="Voetnoot">
    <w:name w:val="Voetnoot"/>
    <w:basedOn w:val="Normal"/>
    <w:pPr>
      <w:spacing w:line="240" w:lineRule="exact"/>
    </w:pPr>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WOBBesluitBijlageKop">
    <w:name w:val="WOB Besluit Bijlage Kop"/>
    <w:basedOn w:val="Normal"/>
    <w:next w:val="Normal"/>
    <w:pPr>
      <w:pageBreakBefore/>
      <w:numPr>
        <w:numId w:val="4"/>
      </w:numPr>
      <w:spacing w:before="180" w:line="240" w:lineRule="exact"/>
    </w:pPr>
    <w:rPr>
      <w:b/>
    </w:rPr>
  </w:style>
  <w:style w:type="paragraph" w:customStyle="1" w:styleId="WOBBesluitBijlageLidArtikel">
    <w:name w:val="WOB Besluit Bijlage Lid Artikel"/>
    <w:basedOn w:val="Normal"/>
    <w:next w:val="Normal"/>
    <w:pPr>
      <w:numPr>
        <w:numId w:val="5"/>
      </w:numPr>
      <w:spacing w:line="240" w:lineRule="exact"/>
      <w:ind w:firstLine="0"/>
    </w:pPr>
  </w:style>
  <w:style w:type="paragraph" w:customStyle="1" w:styleId="WOBBesluitKop">
    <w:name w:val="WOB Besluit Kop"/>
    <w:basedOn w:val="Normal"/>
    <w:next w:val="Normal"/>
    <w:pPr>
      <w:spacing w:before="180" w:line="240" w:lineRule="exact"/>
    </w:pPr>
    <w:rPr>
      <w:b/>
    </w:rPr>
  </w:style>
  <w:style w:type="paragraph" w:customStyle="1" w:styleId="WOBBesluitLidgenummerd">
    <w:name w:val="WOB Besluit Lid genummerd"/>
    <w:basedOn w:val="Normal"/>
    <w:next w:val="Normal"/>
    <w:pPr>
      <w:numPr>
        <w:numId w:val="6"/>
      </w:numPr>
      <w:spacing w:line="240" w:lineRule="exact"/>
    </w:pPr>
  </w:style>
  <w:style w:type="paragraph" w:customStyle="1" w:styleId="WOBBesluitStandaard">
    <w:name w:val="WOB Besluit Standaard"/>
    <w:basedOn w:val="Normal"/>
    <w:next w:val="Normal"/>
    <w:pPr>
      <w:spacing w:after="180" w:line="240" w:lineRule="exact"/>
    </w:pPr>
  </w:style>
  <w:style w:type="paragraph" w:customStyle="1" w:styleId="WOBBesluitSubkop">
    <w:name w:val="WOB Besluit Subkop"/>
    <w:basedOn w:val="Normal"/>
    <w:next w:val="Normal"/>
    <w:pPr>
      <w:spacing w:before="180" w:after="180" w:line="240" w:lineRule="exact"/>
    </w:pPr>
    <w:rPr>
      <w:i/>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customStyle="1" w:styleId="wittetekst">
    <w:name w:val="witte tekst"/>
    <w:basedOn w:val="StandaardHvK"/>
    <w:pPr>
      <w:spacing w:line="130" w:lineRule="exact"/>
    </w:pPr>
    <w:rPr>
      <w:rFonts w:ascii="Verdana" w:hAnsi="Verdana"/>
      <w:color w:val="FFFFFF"/>
      <w:sz w:val="13"/>
      <w:szCs w:val="13"/>
    </w:rPr>
  </w:style>
  <w:style w:type="paragraph" w:styleId="Header">
    <w:name w:val="header"/>
    <w:basedOn w:val="Normal"/>
    <w:link w:val="KoptekstChar"/>
    <w:uiPriority w:val="99"/>
    <w:unhideWhenUsed/>
    <w:rsid w:val="00DE60FF"/>
    <w:pPr>
      <w:tabs>
        <w:tab w:val="center" w:pos="4536"/>
        <w:tab w:val="right" w:pos="9072"/>
      </w:tabs>
      <w:spacing w:line="240" w:lineRule="auto"/>
    </w:pPr>
  </w:style>
  <w:style w:type="character" w:customStyle="1" w:styleId="KoptekstChar">
    <w:name w:val="Koptekst Char"/>
    <w:basedOn w:val="DefaultParagraphFont"/>
    <w:link w:val="Header"/>
    <w:uiPriority w:val="99"/>
    <w:rsid w:val="00DE60FF"/>
    <w:rPr>
      <w:rFonts w:ascii="Verdana" w:hAnsi="Verdana"/>
      <w:color w:val="000000"/>
      <w:sz w:val="18"/>
      <w:szCs w:val="18"/>
    </w:rPr>
  </w:style>
  <w:style w:type="paragraph" w:styleId="Footer">
    <w:name w:val="footer"/>
    <w:basedOn w:val="Normal"/>
    <w:link w:val="VoettekstChar"/>
    <w:uiPriority w:val="99"/>
    <w:unhideWhenUsed/>
    <w:rsid w:val="00DE60FF"/>
    <w:pPr>
      <w:tabs>
        <w:tab w:val="center" w:pos="4536"/>
        <w:tab w:val="right" w:pos="9072"/>
      </w:tabs>
      <w:spacing w:line="240" w:lineRule="auto"/>
    </w:pPr>
  </w:style>
  <w:style w:type="character" w:customStyle="1" w:styleId="VoettekstChar">
    <w:name w:val="Voettekst Char"/>
    <w:basedOn w:val="DefaultParagraphFont"/>
    <w:link w:val="Footer"/>
    <w:uiPriority w:val="99"/>
    <w:rsid w:val="00DE60FF"/>
    <w:rPr>
      <w:rFonts w:ascii="Verdana" w:hAnsi="Verdana"/>
      <w:color w:val="000000"/>
      <w:sz w:val="18"/>
      <w:szCs w:val="18"/>
    </w:rPr>
  </w:style>
  <w:style w:type="character" w:styleId="CommentReference">
    <w:name w:val="annotation reference"/>
    <w:basedOn w:val="DefaultParagraphFont"/>
    <w:uiPriority w:val="99"/>
    <w:semiHidden/>
    <w:unhideWhenUsed/>
    <w:rsid w:val="00DE60FF"/>
    <w:rPr>
      <w:sz w:val="16"/>
      <w:szCs w:val="16"/>
    </w:rPr>
  </w:style>
  <w:style w:type="paragraph" w:styleId="CommentText">
    <w:name w:val="annotation text"/>
    <w:basedOn w:val="Normal"/>
    <w:link w:val="TekstopmerkingChar"/>
    <w:uiPriority w:val="99"/>
    <w:unhideWhenUsed/>
    <w:rsid w:val="00DE60FF"/>
    <w:pPr>
      <w:spacing w:line="240" w:lineRule="auto"/>
    </w:pPr>
    <w:rPr>
      <w:sz w:val="20"/>
      <w:szCs w:val="20"/>
    </w:rPr>
  </w:style>
  <w:style w:type="character" w:customStyle="1" w:styleId="TekstopmerkingChar">
    <w:name w:val="Tekst opmerking Char"/>
    <w:basedOn w:val="DefaultParagraphFont"/>
    <w:link w:val="CommentText"/>
    <w:uiPriority w:val="99"/>
    <w:rsid w:val="00DE60F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E60FF"/>
    <w:rPr>
      <w:b/>
      <w:bCs/>
    </w:rPr>
  </w:style>
  <w:style w:type="character" w:customStyle="1" w:styleId="OnderwerpvanopmerkingChar">
    <w:name w:val="Onderwerp van opmerking Char"/>
    <w:basedOn w:val="TekstopmerkingChar"/>
    <w:link w:val="CommentSubject"/>
    <w:uiPriority w:val="99"/>
    <w:semiHidden/>
    <w:rsid w:val="00DE60FF"/>
    <w:rPr>
      <w:rFonts w:ascii="Verdana" w:hAnsi="Verdana"/>
      <w:b/>
      <w:bCs/>
      <w:color w:val="000000"/>
    </w:rPr>
  </w:style>
  <w:style w:type="character" w:styleId="UnresolvedMention">
    <w:name w:val="Unresolved Mention"/>
    <w:basedOn w:val="DefaultParagraphFont"/>
    <w:uiPriority w:val="99"/>
    <w:semiHidden/>
    <w:unhideWhenUsed/>
    <w:rsid w:val="00DE60FF"/>
    <w:rPr>
      <w:color w:val="605E5C"/>
      <w:shd w:val="clear" w:color="auto" w:fill="E1DFDD"/>
    </w:rPr>
  </w:style>
  <w:style w:type="paragraph" w:styleId="NoSpacing">
    <w:name w:val="No Spacing"/>
    <w:uiPriority w:val="1"/>
    <w:qFormat/>
    <w:rsid w:val="003E4A08"/>
    <w:pPr>
      <w:autoSpaceDN/>
      <w:textAlignment w:val="auto"/>
    </w:pPr>
    <w:rPr>
      <w:rFonts w:ascii="Verdana" w:hAnsi="Verdana" w:eastAsiaTheme="minorHAnsi" w:cstheme="minorBidi"/>
      <w:sz w:val="18"/>
      <w:szCs w:val="22"/>
      <w:lang w:eastAsia="en-US"/>
    </w:rPr>
  </w:style>
  <w:style w:type="paragraph" w:styleId="FootnoteText">
    <w:name w:val="footnote text"/>
    <w:basedOn w:val="Normal"/>
    <w:link w:val="VoetnoottekstChar"/>
    <w:uiPriority w:val="99"/>
    <w:semiHidden/>
    <w:unhideWhenUsed/>
    <w:rsid w:val="00372862"/>
    <w:pPr>
      <w:spacing w:line="240" w:lineRule="auto"/>
    </w:pPr>
    <w:rPr>
      <w:sz w:val="20"/>
      <w:szCs w:val="20"/>
    </w:rPr>
  </w:style>
  <w:style w:type="character" w:customStyle="1" w:styleId="VoetnoottekstChar">
    <w:name w:val="Voetnoottekst Char"/>
    <w:basedOn w:val="DefaultParagraphFont"/>
    <w:link w:val="FootnoteText"/>
    <w:uiPriority w:val="99"/>
    <w:semiHidden/>
    <w:rsid w:val="00372862"/>
    <w:rPr>
      <w:rFonts w:ascii="Verdana" w:hAnsi="Verdana"/>
      <w:color w:val="000000"/>
    </w:rPr>
  </w:style>
  <w:style w:type="character" w:styleId="FootnoteReference">
    <w:name w:val="footnote reference"/>
    <w:basedOn w:val="DefaultParagraphFont"/>
    <w:uiPriority w:val="99"/>
    <w:semiHidden/>
    <w:unhideWhenUsed/>
    <w:rsid w:val="00372862"/>
    <w:rPr>
      <w:vertAlign w:val="superscript"/>
    </w:rPr>
  </w:style>
  <w:style w:type="character" w:styleId="FollowedHyperlink">
    <w:name w:val="FollowedHyperlink"/>
    <w:basedOn w:val="DefaultParagraphFont"/>
    <w:uiPriority w:val="99"/>
    <w:semiHidden/>
    <w:unhideWhenUsed/>
    <w:rsid w:val="00372862"/>
    <w:rPr>
      <w:color w:val="96607D" w:themeColor="followedHyperlink"/>
      <w:u w:val="single"/>
    </w:rPr>
  </w:style>
  <w:style w:type="paragraph" w:styleId="Revision">
    <w:name w:val="Revision"/>
    <w:hidden/>
    <w:uiPriority w:val="99"/>
    <w:semiHidden/>
    <w:rsid w:val="007563B8"/>
    <w:pPr>
      <w:autoSpaceDN/>
      <w:textAlignment w:val="auto"/>
    </w:pPr>
    <w:rPr>
      <w:rFonts w:ascii="Verdana" w:hAnsi="Verdana"/>
      <w:color w:val="000000"/>
      <w:sz w:val="18"/>
      <w:szCs w:val="18"/>
    </w:rPr>
  </w:style>
  <w:style w:type="paragraph" w:styleId="ListParagraph">
    <w:name w:val="List Paragraph"/>
    <w:basedOn w:val="Normal"/>
    <w:uiPriority w:val="34"/>
    <w:semiHidden/>
    <w:rsid w:val="002D1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zoek.officielebekendmakingen.nl/stb-2025-306.html" TargetMode="External" /><Relationship Id="rId2" Type="http://schemas.openxmlformats.org/officeDocument/2006/relationships/hyperlink" Target="https://zoek.officielebekendmakingen.nl/kst-36850-XXII-8.html" TargetMode="External" /><Relationship Id="rId3" Type="http://schemas.openxmlformats.org/officeDocument/2006/relationships/hyperlink" Target="https://www.tweedekamer.nl/kamerstukken/detail?id=2026D11997&amp;did=2026D11997" TargetMode="External" /><Relationship Id="rId4" Type="http://schemas.openxmlformats.org/officeDocument/2006/relationships/hyperlink" Target="https://www.tweedekamer.nl/kamerstukken/moties/detail?id=2026Z00581&amp;did=2026D01370" TargetMode="External" /><Relationship Id="rId5" Type="http://schemas.openxmlformats.org/officeDocument/2006/relationships/hyperlink" Target="https://nationalewoningbouwkaart.nl/kaart"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eslui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1768</ap:Words>
  <ap:Characters>9725</ap:Characters>
  <ap:DocSecurity>0</ap:DocSecurity>
  <ap:Lines>81</ap:Lines>
  <ap:Paragraphs>22</ap:Paragraphs>
  <ap:ScaleCrop>false</ap:ScaleCrop>
  <ap:HeadingPairs>
    <vt:vector baseType="variant" size="2">
      <vt:variant>
        <vt:lpstr>Titel</vt:lpstr>
      </vt:variant>
      <vt:variant>
        <vt:i4>1</vt:i4>
      </vt:variant>
    </vt:vector>
  </ap:HeadingPairs>
  <ap:TitlesOfParts>
    <vt:vector baseType="lpstr" size="1">
      <vt:lpstr>Besluit -</vt:lpstr>
    </vt:vector>
  </ap:TitlesOfParts>
  <ap:LinksUpToDate>false</ap:LinksUpToDate>
  <ap:CharactersWithSpaces>11471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2026-05-28T06:48:00.0000000Z</dcterms:created>
  <dcterms:modified xsi:type="dcterms:W3CDTF">2026-05-28T06:54:00.0000000Z</dcterms:modified>
  <dc:creator/>
  <lastModifiedBy/>
  <dc:description>------------------------</dc:description>
  <dc:subject/>
  <keywords/>
  <version/>
  <category/>
</coreProperties>
</file>