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2E950503" w14:paraId="0BBA9721" w14:textId="77777777">
        <w:tc>
          <w:tcPr>
            <w:tcW w:w="7792" w:type="dxa"/>
            <w:gridSpan w:val="2"/>
          </w:tcPr>
          <w:p w:rsidR="005D2AE9" w:rsidP="00470499" w:rsidRDefault="2E950503" w14:paraId="68F14A41" w14:textId="77777777">
            <w:pPr>
              <w:spacing w:after="40"/>
            </w:pPr>
            <w:bookmarkStart w:name="_GoBack" w:id="0"/>
            <w:bookmarkEnd w:id="0"/>
            <w:r w:rsidRPr="2E950503">
              <w:rPr>
                <w:sz w:val="13"/>
                <w:szCs w:val="13"/>
              </w:rPr>
              <w:t>&gt; Retouradres Postbus 20701 2500 ES Den Haag</w:t>
            </w:r>
          </w:p>
        </w:tc>
      </w:tr>
      <w:tr w:rsidR="005D2AE9" w:rsidTr="2E950503" w14:paraId="59B5E5D8" w14:textId="77777777">
        <w:tc>
          <w:tcPr>
            <w:tcW w:w="7792" w:type="dxa"/>
            <w:gridSpan w:val="2"/>
          </w:tcPr>
          <w:p w:rsidR="005D2AE9" w:rsidP="00470499" w:rsidRDefault="2E950503" w14:paraId="1044759A" w14:textId="77777777">
            <w:pPr>
              <w:tabs>
                <w:tab w:val="left" w:pos="614"/>
              </w:tabs>
              <w:spacing w:after="0"/>
            </w:pPr>
            <w:r>
              <w:t>de Voorzitter van de Tweede Kamer</w:t>
            </w:r>
          </w:p>
          <w:p w:rsidR="005D2AE9" w:rsidP="00470499" w:rsidRDefault="2E950503" w14:paraId="2D6059A8" w14:textId="77777777">
            <w:pPr>
              <w:tabs>
                <w:tab w:val="left" w:pos="614"/>
              </w:tabs>
              <w:spacing w:after="0"/>
            </w:pPr>
            <w:r>
              <w:t>der Staten-Generaal</w:t>
            </w:r>
          </w:p>
          <w:p w:rsidR="005D2AE9" w:rsidP="00470499" w:rsidRDefault="2E950503" w14:paraId="645C4B29" w14:textId="77777777">
            <w:pPr>
              <w:tabs>
                <w:tab w:val="left" w:pos="614"/>
              </w:tabs>
              <w:spacing w:after="0"/>
            </w:pPr>
            <w:proofErr w:type="spellStart"/>
            <w:r>
              <w:t>Bezuidenhoutseweg</w:t>
            </w:r>
            <w:proofErr w:type="spellEnd"/>
            <w:r>
              <w:t xml:space="preserve"> 67 </w:t>
            </w:r>
          </w:p>
          <w:p w:rsidR="005D2AE9" w:rsidP="005D2AE9" w:rsidRDefault="2E950503" w14:paraId="43BC4886" w14:textId="77777777">
            <w:pPr>
              <w:tabs>
                <w:tab w:val="left" w:pos="614"/>
              </w:tabs>
              <w:spacing w:after="240"/>
            </w:pPr>
            <w:r>
              <w:t>2594 AC Den Haag</w:t>
            </w:r>
          </w:p>
          <w:p w:rsidRPr="00093942" w:rsidR="005D2AE9" w:rsidP="00470499" w:rsidRDefault="005D2AE9" w14:paraId="3B44CE94" w14:textId="6B27139F">
            <w:pPr>
              <w:spacing w:after="240"/>
              <w:rPr>
                <w:sz w:val="13"/>
              </w:rPr>
            </w:pPr>
          </w:p>
        </w:tc>
      </w:tr>
      <w:tr w:rsidR="005D2AE9" w:rsidTr="2E950503" w14:paraId="01671DF0" w14:textId="77777777">
        <w:trPr>
          <w:trHeight w:val="283"/>
        </w:trPr>
        <w:tc>
          <w:tcPr>
            <w:tcW w:w="1969" w:type="dxa"/>
          </w:tcPr>
          <w:p w:rsidR="005D2AE9" w:rsidP="00470499" w:rsidRDefault="2E950503" w14:paraId="323F86C1" w14:textId="77777777">
            <w:pPr>
              <w:tabs>
                <w:tab w:val="left" w:pos="614"/>
              </w:tabs>
              <w:spacing w:after="0"/>
            </w:pPr>
            <w:r>
              <w:t>Datum</w:t>
            </w:r>
          </w:p>
        </w:tc>
        <w:sdt>
          <w:sdtPr>
            <w:alias w:val="Datum daadwerkelijke verzending"/>
            <w:tag w:val="Datum daadwerkelijke verzending"/>
            <w:id w:val="1978256768"/>
            <w:placeholder>
              <w:docPart w:val="98FD0497DDE24F5E895E55B51E32465B"/>
            </w:placeholder>
            <w:date w:fullDate="2026-05-28T00:00:00Z">
              <w:dateFormat w:val="d MMMM yyyy"/>
              <w:lid w:val="nl-NL"/>
              <w:storeMappedDataAs w:val="dateTime"/>
              <w:calendar w:val="gregorian"/>
            </w:date>
          </w:sdtPr>
          <w:sdtEndPr/>
          <w:sdtContent>
            <w:tc>
              <w:tcPr>
                <w:tcW w:w="5823" w:type="dxa"/>
              </w:tcPr>
              <w:p w:rsidR="005D2AE9" w:rsidP="000605A5" w:rsidRDefault="00CC7E51" w14:paraId="4A217A8C" w14:textId="40F60EBD">
                <w:pPr>
                  <w:keepNext/>
                  <w:spacing w:after="0"/>
                </w:pPr>
                <w:r>
                  <w:t>28 mei 2026</w:t>
                </w:r>
              </w:p>
            </w:tc>
          </w:sdtContent>
        </w:sdt>
      </w:tr>
      <w:tr w:rsidR="005D2AE9" w:rsidTr="2E950503" w14:paraId="3B1538EA" w14:textId="77777777">
        <w:trPr>
          <w:trHeight w:val="283"/>
        </w:trPr>
        <w:tc>
          <w:tcPr>
            <w:tcW w:w="1969" w:type="dxa"/>
          </w:tcPr>
          <w:p w:rsidR="005D2AE9" w:rsidP="00470499" w:rsidRDefault="2E950503" w14:paraId="6BF421D4" w14:textId="77777777">
            <w:pPr>
              <w:tabs>
                <w:tab w:val="left" w:pos="614"/>
              </w:tabs>
              <w:spacing w:after="0"/>
            </w:pPr>
            <w:r>
              <w:t>Betreft</w:t>
            </w:r>
          </w:p>
        </w:tc>
        <w:tc>
          <w:tcPr>
            <w:tcW w:w="5823" w:type="dxa"/>
          </w:tcPr>
          <w:p w:rsidR="005D2AE9" w:rsidP="00470499" w:rsidRDefault="2E950503" w14:paraId="0FC2B137" w14:textId="4807FE2B">
            <w:pPr>
              <w:tabs>
                <w:tab w:val="left" w:pos="614"/>
              </w:tabs>
              <w:spacing w:after="0"/>
            </w:pPr>
            <w:r>
              <w:t>Geannoteerde Agenda bijeenkomst NAVO-ministers van Defensie 18 juni 2026</w:t>
            </w:r>
          </w:p>
        </w:tc>
      </w:tr>
    </w:tbl>
    <w:p w:rsidRPr="005D2AE9" w:rsidR="005D2AE9" w:rsidP="005D2AE9" w:rsidRDefault="005D2AE9" w14:paraId="383529BF" w14:textId="77777777">
      <w:r>
        <w:rPr>
          <w:noProof/>
          <w:lang w:eastAsia="nl-NL" w:bidi="ar-SA"/>
        </w:rPr>
        <mc:AlternateContent>
          <mc:Choice Requires="wps">
            <w:drawing>
              <wp:anchor distT="0" distB="0" distL="114300" distR="114300" simplePos="0" relativeHeight="251658240" behindDoc="0" locked="0" layoutInCell="1" allowOverlap="1" wp14:editId="2DDE79F3" wp14:anchorId="245F3661">
                <wp:simplePos x="0" y="0"/>
                <wp:positionH relativeFrom="page">
                  <wp:posOffset>6029325</wp:posOffset>
                </wp:positionH>
                <wp:positionV relativeFrom="page">
                  <wp:posOffset>1638301</wp:posOffset>
                </wp:positionV>
                <wp:extent cx="1144905" cy="2190750"/>
                <wp:effectExtent l="0" t="0" r="17145" b="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2190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3F366A" w:rsidP="00470499" w:rsidRDefault="003F366A" w14:paraId="3A140E9F" w14:textId="77777777">
                            <w:pPr>
                              <w:pStyle w:val="ReferentiegegevenskopW1-Huisstijl"/>
                              <w:spacing w:before="360"/>
                            </w:pPr>
                            <w:r>
                              <w:t>Ministerie van Defensie</w:t>
                            </w:r>
                          </w:p>
                          <w:p w:rsidR="003F366A" w:rsidP="00470499" w:rsidRDefault="003F366A" w14:paraId="2E81CF97" w14:textId="77777777">
                            <w:pPr>
                              <w:pStyle w:val="Referentiegegevens-Huisstijl"/>
                            </w:pPr>
                            <w:r>
                              <w:t>Plein 4</w:t>
                            </w:r>
                          </w:p>
                          <w:p w:rsidR="003F366A" w:rsidP="00470499" w:rsidRDefault="003F366A" w14:paraId="4505A7ED" w14:textId="77777777">
                            <w:pPr>
                              <w:pStyle w:val="Referentiegegevens-Huisstijl"/>
                            </w:pPr>
                            <w:r>
                              <w:t>MPC 58 B</w:t>
                            </w:r>
                          </w:p>
                          <w:p w:rsidRPr="00AC3AF5" w:rsidR="003F366A" w:rsidP="00470499" w:rsidRDefault="003F366A" w14:paraId="0508014C" w14:textId="77777777">
                            <w:pPr>
                              <w:pStyle w:val="Referentiegegevens-Huisstijl"/>
                              <w:rPr>
                                <w:lang w:val="de-DE"/>
                              </w:rPr>
                            </w:pPr>
                            <w:r w:rsidRPr="00AC3AF5">
                              <w:rPr>
                                <w:lang w:val="de-DE"/>
                              </w:rPr>
                              <w:t>Postbus 20701</w:t>
                            </w:r>
                          </w:p>
                          <w:p w:rsidRPr="00AC3AF5" w:rsidR="003F366A" w:rsidP="00470499" w:rsidRDefault="003F366A" w14:paraId="1F267E0E" w14:textId="77777777">
                            <w:pPr>
                              <w:pStyle w:val="Referentiegegevens-Huisstijl"/>
                              <w:rPr>
                                <w:lang w:val="de-DE"/>
                              </w:rPr>
                            </w:pPr>
                            <w:r w:rsidRPr="00AC3AF5">
                              <w:rPr>
                                <w:lang w:val="de-DE"/>
                              </w:rPr>
                              <w:t>2500 ES Den Haag</w:t>
                            </w:r>
                          </w:p>
                          <w:p w:rsidRPr="00AC3AF5" w:rsidR="003F366A" w:rsidP="00470499" w:rsidRDefault="003F366A" w14:paraId="22BE9077" w14:textId="77777777">
                            <w:pPr>
                              <w:pStyle w:val="Referentiegegevens-Huisstijl"/>
                              <w:rPr>
                                <w:lang w:val="de-DE"/>
                              </w:rPr>
                            </w:pPr>
                            <w:r w:rsidRPr="00AC3AF5">
                              <w:rPr>
                                <w:lang w:val="de-DE"/>
                              </w:rPr>
                              <w:t>www.defensie.nl</w:t>
                            </w:r>
                          </w:p>
                          <w:sdt>
                            <w:sdtPr>
                              <w:id w:val="-1579366926"/>
                              <w:lock w:val="contentLocked"/>
                              <w:placeholder>
                                <w:docPart w:val="964172B049134983A7C2C3ADEFCD8F49"/>
                              </w:placeholder>
                            </w:sdtPr>
                            <w:sdtEndPr/>
                            <w:sdtContent>
                              <w:p w:rsidR="003F366A" w:rsidP="00470499" w:rsidRDefault="003F366A" w14:paraId="03B8F39C" w14:textId="77777777">
                                <w:pPr>
                                  <w:pStyle w:val="ReferentiegegevenskopW1-Huisstijl"/>
                                  <w:spacing w:before="120"/>
                                </w:pPr>
                                <w:r>
                                  <w:t>Onze referentie</w:t>
                                </w:r>
                              </w:p>
                            </w:sdtContent>
                          </w:sdt>
                          <w:p w:rsidR="000C7567" w:rsidP="000C7567" w:rsidRDefault="000C7567" w14:paraId="1DADDFFB" w14:textId="19B2BD7C">
                            <w:pPr>
                              <w:pStyle w:val="Referentiegegevens-Huisstijl"/>
                            </w:pPr>
                            <w:r>
                              <w:t>D2024-001261/ MINDEF20260039518</w:t>
                            </w:r>
                          </w:p>
                          <w:p w:rsidR="003F366A" w:rsidP="00470499" w:rsidRDefault="003F366A" w14:paraId="16BDD2BD" w14:textId="77777777">
                            <w:pPr>
                              <w:pStyle w:val="Algemenevoorwaarden-Huisstijl"/>
                            </w:pPr>
                            <w:r>
                              <w:t>Bij beantwoording, datum, onze referentie en onderwerp vermelden.</w:t>
                            </w:r>
                          </w:p>
                          <w:p w:rsidR="003F366A" w:rsidP="008967D1" w:rsidRDefault="003F366A" w14:paraId="0B4A57EF"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45F3661">
                <v:stroke joinstyle="miter"/>
                <v:path gradientshapeok="t" o:connecttype="rect"/>
              </v:shapetype>
              <v:shape id="Text Box 17" style="position:absolute;margin-left:474.75pt;margin-top:129pt;width:90.15pt;height:17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x9FyQIAAN8FAAAOAAAAZHJzL2Uyb0RvYy54bWysVNuOmzAQfa/Uf7D8zgJZcgEtWe2GUFXa&#10;XqTdfoABA1aNTW0nZFv13zs2IcluX6q2PKDx2D4zZ+Z4bm4PHUd7qjSTIsXhVYARFaWsmGhS/OUp&#10;91YYaUNERbgUNMXPVOPb9ds3N0Of0JlsJa+oQgAidDL0KW6N6RPf12VLO6KvZE8FbNZSdcTAUjV+&#10;pcgA6B33Z0Gw8Aepql7JkmoN3mzcxGuHX9e0NJ/qWlODeIohN+P+yv0L+/fXNyRpFOlbVh7TIH+R&#10;RUeYgKAnqIwYgnaK/QbVsVJJLWtzVcrOl3XNSuo4AJsweMXmsSU9dVygOLo/lUn/P9jy4/6zQqxK&#10;8TVGgnTQoid6MOheHlC4tOUZep3AqccezpkD+KHNjqruH2T5VSMhNy0RDb1TSg4tJRWkF9qb/sXV&#10;EUdbkGL4ICuIQ3ZGOqBDrTpbO6gGAnRo0/OpNTaX0oYMoygO5hiVsDcL42A5d83zSTJd75U276js&#10;kDVSrKD3Dp7sH7Sx6ZBkOmKjCZkzzl3/uXjhgIOjB4LDVbtn03Dt/BEH8Xa1XUVeNFtsvSjIMu8u&#10;30TeIg+X8+w622yy8KeNG0ZJy6qKChtmklYY/VnrjiIfRXESl5acVRbOpqRVU2y4QnsC0s7d54oO&#10;O+dj/ss0XBGAyytK4SwK7mexly9WSy/Ko7kXL4OVF4TxfbwIojjK8peUHpig/04JDbbNjss5Y0jf&#10;vn16olY0o9z4rgPdjHTDwH7j4wU/PPHRP0niBOEIX9SDJB0zMHA461K8ukCxut2KysnBEMZH+6J8&#10;lvK5fCCRSRxO5VbYo8TNoTgAipV+Iatn0LuSoEYQNUxJMFqpvmM0wMRJsf62I4pixN8LeDN2PE2G&#10;moxiMogo4WqKDUajuTHjGNv1ijUtII9lEvIO3lXNnOLPWUDqdgFTxJE4Tjw7pi7X7tR5Lq9/AQAA&#10;//8DAFBLAwQUAAYACAAAACEAMV72g+EAAAAMAQAADwAAAGRycy9kb3ducmV2LnhtbEyPQU7DMBBF&#10;90jcwRokNojaCbRqQpwKEKDSHQ0HcO1pEhqPQ+w24fa4K1iO5uv/94rVZDt2wsG3jiQkMwEMSTvT&#10;Ui3hs3q9XQLzQZFRnSOU8IMeVuXlRaFy40b6wNM21CyWkM+VhCaEPufc6wat8jPXI8Xf3g1WhXgO&#10;NTeDGmO57XgqxIJb1VJcaFSPzw3qw/ZoJYRNNW0O+2R8u3l51+un76rV+CXl9dX0+AAs4BT+wnDG&#10;j+hQRqadO5LxrJOQ3WfzGJWQzpdR6pxI0iza7CQsxJ0AXhb8v0T5CwAA//8DAFBLAQItABQABgAI&#10;AAAAIQC2gziS/gAAAOEBAAATAAAAAAAAAAAAAAAAAAAAAABbQ29udGVudF9UeXBlc10ueG1sUEsB&#10;Ai0AFAAGAAgAAAAhADj9If/WAAAAlAEAAAsAAAAAAAAAAAAAAAAALwEAAF9yZWxzLy5yZWxzUEsB&#10;Ai0AFAAGAAgAAAAhAJ6LH0XJAgAA3wUAAA4AAAAAAAAAAAAAAAAALgIAAGRycy9lMm9Eb2MueG1s&#10;UEsBAi0AFAAGAAgAAAAhADFe9oPhAAAADAEAAA8AAAAAAAAAAAAAAAAAIwUAAGRycy9kb3ducmV2&#10;LnhtbFBLBQYAAAAABAAEAPMAAAAxBgAAAAA=&#10;">
                <v:textbox inset="0,0,0,0">
                  <w:txbxContent>
                    <w:p w:rsidR="003F366A" w:rsidP="00470499" w:rsidRDefault="003F366A" w14:paraId="3A140E9F" w14:textId="77777777">
                      <w:pPr>
                        <w:pStyle w:val="ReferentiegegevenskopW1-Huisstijl"/>
                        <w:spacing w:before="360"/>
                      </w:pPr>
                      <w:r>
                        <w:t>Ministerie van Defensie</w:t>
                      </w:r>
                    </w:p>
                    <w:p w:rsidR="003F366A" w:rsidP="00470499" w:rsidRDefault="003F366A" w14:paraId="2E81CF97" w14:textId="77777777">
                      <w:pPr>
                        <w:pStyle w:val="Referentiegegevens-Huisstijl"/>
                      </w:pPr>
                      <w:r>
                        <w:t>Plein 4</w:t>
                      </w:r>
                    </w:p>
                    <w:p w:rsidR="003F366A" w:rsidP="00470499" w:rsidRDefault="003F366A" w14:paraId="4505A7ED" w14:textId="77777777">
                      <w:pPr>
                        <w:pStyle w:val="Referentiegegevens-Huisstijl"/>
                      </w:pPr>
                      <w:r>
                        <w:t>MPC 58 B</w:t>
                      </w:r>
                    </w:p>
                    <w:p w:rsidRPr="00AC3AF5" w:rsidR="003F366A" w:rsidP="00470499" w:rsidRDefault="003F366A" w14:paraId="0508014C" w14:textId="77777777">
                      <w:pPr>
                        <w:pStyle w:val="Referentiegegevens-Huisstijl"/>
                        <w:rPr>
                          <w:lang w:val="de-DE"/>
                        </w:rPr>
                      </w:pPr>
                      <w:r w:rsidRPr="00AC3AF5">
                        <w:rPr>
                          <w:lang w:val="de-DE"/>
                        </w:rPr>
                        <w:t>Postbus 20701</w:t>
                      </w:r>
                    </w:p>
                    <w:p w:rsidRPr="00AC3AF5" w:rsidR="003F366A" w:rsidP="00470499" w:rsidRDefault="003F366A" w14:paraId="1F267E0E" w14:textId="77777777">
                      <w:pPr>
                        <w:pStyle w:val="Referentiegegevens-Huisstijl"/>
                        <w:rPr>
                          <w:lang w:val="de-DE"/>
                        </w:rPr>
                      </w:pPr>
                      <w:r w:rsidRPr="00AC3AF5">
                        <w:rPr>
                          <w:lang w:val="de-DE"/>
                        </w:rPr>
                        <w:t>2500 ES Den Haag</w:t>
                      </w:r>
                    </w:p>
                    <w:p w:rsidRPr="00AC3AF5" w:rsidR="003F366A" w:rsidP="00470499" w:rsidRDefault="003F366A" w14:paraId="22BE9077" w14:textId="77777777">
                      <w:pPr>
                        <w:pStyle w:val="Referentiegegevens-Huisstijl"/>
                        <w:rPr>
                          <w:lang w:val="de-DE"/>
                        </w:rPr>
                      </w:pPr>
                      <w:r w:rsidRPr="00AC3AF5">
                        <w:rPr>
                          <w:lang w:val="de-DE"/>
                        </w:rPr>
                        <w:t>www.defensie.nl</w:t>
                      </w:r>
                    </w:p>
                    <w:sdt>
                      <w:sdtPr>
                        <w:id w:val="-1579366926"/>
                        <w:lock w:val="contentLocked"/>
                        <w:placeholder>
                          <w:docPart w:val="964172B049134983A7C2C3ADEFCD8F49"/>
                        </w:placeholder>
                      </w:sdtPr>
                      <w:sdtEndPr/>
                      <w:sdtContent>
                        <w:p w:rsidR="003F366A" w:rsidP="00470499" w:rsidRDefault="003F366A" w14:paraId="03B8F39C" w14:textId="77777777">
                          <w:pPr>
                            <w:pStyle w:val="ReferentiegegevenskopW1-Huisstijl"/>
                            <w:spacing w:before="120"/>
                          </w:pPr>
                          <w:r>
                            <w:t>Onze referentie</w:t>
                          </w:r>
                        </w:p>
                      </w:sdtContent>
                    </w:sdt>
                    <w:p w:rsidR="000C7567" w:rsidP="000C7567" w:rsidRDefault="000C7567" w14:paraId="1DADDFFB" w14:textId="19B2BD7C">
                      <w:pPr>
                        <w:pStyle w:val="Referentiegegevens-Huisstijl"/>
                      </w:pPr>
                      <w:r>
                        <w:t>D2024-001261/ MINDEF2026</w:t>
                      </w:r>
                      <w:r>
                        <w:t>0039518</w:t>
                      </w:r>
                    </w:p>
                    <w:p w:rsidR="003F366A" w:rsidP="00470499" w:rsidRDefault="003F366A" w14:paraId="16BDD2BD" w14:textId="77777777">
                      <w:pPr>
                        <w:pStyle w:val="Algemenevoorwaarden-Huisstijl"/>
                      </w:pPr>
                      <w:r>
                        <w:t>Bij beantwoording, datum, onze referentie en onderwerp vermelden.</w:t>
                      </w:r>
                    </w:p>
                    <w:p w:rsidR="003F366A" w:rsidP="008967D1" w:rsidRDefault="003F366A" w14:paraId="0B4A57EF" w14:textId="77777777">
                      <w:pPr>
                        <w:pStyle w:val="Algemenevoorwaarden-Huisstijl"/>
                      </w:pPr>
                    </w:p>
                  </w:txbxContent>
                </v:textbox>
                <w10:wrap anchorx="page" anchory="page"/>
              </v:shape>
            </w:pict>
          </mc:Fallback>
        </mc:AlternateContent>
      </w:r>
    </w:p>
    <w:p w:rsidR="004B0E47" w:rsidP="00BE2D79" w:rsidRDefault="2E950503" w14:paraId="18C2ACE2" w14:textId="77777777">
      <w:pPr>
        <w:spacing w:after="240"/>
      </w:pPr>
      <w:r>
        <w:t>Geachte voorzitter,</w:t>
      </w:r>
    </w:p>
    <w:p w:rsidR="00881E10" w:rsidP="00D13A0F" w:rsidRDefault="2E950503" w14:paraId="7F6F1DE8" w14:textId="6920D016">
      <w:r>
        <w:t xml:space="preserve">Op 18 juni 2026 komen de NAVO-ministers van Defensie bijeen in Brussel voor de </w:t>
      </w:r>
      <w:proofErr w:type="spellStart"/>
      <w:r w:rsidRPr="2E950503">
        <w:rPr>
          <w:i/>
          <w:iCs/>
        </w:rPr>
        <w:t>Defence</w:t>
      </w:r>
      <w:proofErr w:type="spellEnd"/>
      <w:r w:rsidRPr="2E950503">
        <w:rPr>
          <w:i/>
          <w:iCs/>
        </w:rPr>
        <w:t xml:space="preserve"> Ministers Meeting </w:t>
      </w:r>
      <w:r>
        <w:t xml:space="preserve">(DMM), de </w:t>
      </w:r>
      <w:proofErr w:type="spellStart"/>
      <w:r w:rsidRPr="2E950503">
        <w:rPr>
          <w:i/>
          <w:iCs/>
        </w:rPr>
        <w:t>Nuclear</w:t>
      </w:r>
      <w:proofErr w:type="spellEnd"/>
      <w:r w:rsidRPr="2E950503">
        <w:rPr>
          <w:i/>
          <w:iCs/>
        </w:rPr>
        <w:t xml:space="preserve"> Planning Group</w:t>
      </w:r>
      <w:r>
        <w:t xml:space="preserve"> (NPG) en de </w:t>
      </w:r>
      <w:r w:rsidRPr="2E950503">
        <w:rPr>
          <w:i/>
          <w:iCs/>
        </w:rPr>
        <w:t xml:space="preserve">Ukraine </w:t>
      </w:r>
      <w:proofErr w:type="spellStart"/>
      <w:r w:rsidRPr="2E950503">
        <w:rPr>
          <w:i/>
          <w:iCs/>
        </w:rPr>
        <w:t>Defence</w:t>
      </w:r>
      <w:proofErr w:type="spellEnd"/>
      <w:r w:rsidRPr="2E950503">
        <w:rPr>
          <w:i/>
          <w:iCs/>
        </w:rPr>
        <w:t xml:space="preserve"> Contact Group</w:t>
      </w:r>
      <w:r>
        <w:t xml:space="preserve"> (UDCG). In deze brief informeer ik uw Kamer over de Nederlandse inzet. </w:t>
      </w:r>
    </w:p>
    <w:p w:rsidR="00360A75" w:rsidP="00D13A0F" w:rsidRDefault="2E950503" w14:paraId="2D392721" w14:textId="2146308D">
      <w:r>
        <w:t>De exacte agenda’s voor deze bijeenkomsten zijn op het moment van schrijven nog niet bekend. De DMM zal in het teken staan van de voorbereidingen op de NAVO-top in Ankara van 7 en 8 juli 2026. Naar verwachting zal de focus liggen op de versterking van de afschrikking en verdediging, verbetering van lastenverdeling, verhoging van de defensie-uitgaven, de defensie-industrie en steun aan Oekraïne. Tijdens de UDCG zal worden gesproken over de voortzetting van de steun aan Oekraïne. In de NPG spreken de ministers van Defensie jaarlijks over het nucleaire beleid van de NAVO. Daarnaast informeer ik u in deze brief over de nieuwe rol van het Duits/Nederlandse Legerkorps (</w:t>
      </w:r>
      <w:r w:rsidRPr="2E950503">
        <w:rPr>
          <w:i/>
          <w:iCs/>
        </w:rPr>
        <w:t xml:space="preserve">1 </w:t>
      </w:r>
      <w:proofErr w:type="spellStart"/>
      <w:r w:rsidRPr="2E950503">
        <w:rPr>
          <w:i/>
          <w:iCs/>
        </w:rPr>
        <w:t>German</w:t>
      </w:r>
      <w:proofErr w:type="spellEnd"/>
      <w:r w:rsidRPr="2E950503">
        <w:rPr>
          <w:i/>
          <w:iCs/>
        </w:rPr>
        <w:t>/Netherlands Corps</w:t>
      </w:r>
      <w:r>
        <w:t xml:space="preserve"> – 1GNC). Tot slot wordt uw Kamer geïnformeerd over de verlenging van de Patriot-inzet in Polen.</w:t>
      </w:r>
    </w:p>
    <w:p w:rsidRPr="002C1B1F" w:rsidR="00ED06A4" w:rsidP="2E950503" w:rsidRDefault="2E950503" w14:paraId="55F376E6" w14:textId="4FB16D8C">
      <w:pPr>
        <w:rPr>
          <w:b/>
          <w:bCs/>
        </w:rPr>
      </w:pPr>
      <w:r w:rsidRPr="2E950503">
        <w:rPr>
          <w:b/>
          <w:bCs/>
        </w:rPr>
        <w:t>Afschrikking en verdediging</w:t>
      </w:r>
    </w:p>
    <w:p w:rsidR="00477462" w:rsidP="00D13A0F" w:rsidRDefault="2E950503" w14:paraId="4FD7102D" w14:textId="638ED5AC">
      <w:r>
        <w:t>Verdere versterking van de NAVO afschrikking en verdediging is een blij</w:t>
      </w:r>
      <w:r w:rsidR="00F333E8">
        <w:t>vende prioriteit binnen de NAVO</w:t>
      </w:r>
      <w:r>
        <w:t xml:space="preserve">. Dit is van groot belang wegens de agressie richting het bondgenootschap, en de voortdurende agressieoorlog van Rusland in Oekraïne. Een belangrijke voorwaarde voor sterke afschrikking en verdediging is het nakomen van de afspraken die bondgenoten hebben gemaakt tijdens de vorige top in Den Haag, om defensie-uitgaven te verhogen tot 3,5% in 2035. Deze verhoogde defensie-uitgaven dragen bij aan een eerlijkere lastenverdeling binnen het bondgenootschap. Het kabinet zet in op ambitieuze stappen voor een sterker Europa binnen de NAVO. Nederland zet onder andere in op het gezamenlijk ontwikkelen van militaire capaciteiten, het versterken van de defensie-industrie en het wegnemen van de juridische en administratieve belemmeringen voor de krijgsmacht. Samenwerking met bondgenoten is hiervoor van cruciaal belang. </w:t>
      </w:r>
    </w:p>
    <w:p w:rsidRPr="00E51438" w:rsidR="00D737F7" w:rsidP="00D737F7" w:rsidRDefault="2E950503" w14:paraId="025419DD" w14:textId="7E2DEA57">
      <w:r>
        <w:t xml:space="preserve">Tijdens de DMM zullen de bondgenoten ook spreken over de ontwikkeling van nieuwe militaire plannen voor </w:t>
      </w:r>
      <w:r w:rsidRPr="2E950503">
        <w:rPr>
          <w:i/>
          <w:iCs/>
        </w:rPr>
        <w:t xml:space="preserve">Integrated Air </w:t>
      </w:r>
      <w:proofErr w:type="spellStart"/>
      <w:r w:rsidRPr="2E950503">
        <w:rPr>
          <w:i/>
          <w:iCs/>
        </w:rPr>
        <w:t>and</w:t>
      </w:r>
      <w:proofErr w:type="spellEnd"/>
      <w:r w:rsidRPr="2E950503">
        <w:rPr>
          <w:i/>
          <w:iCs/>
        </w:rPr>
        <w:t xml:space="preserve"> </w:t>
      </w:r>
      <w:proofErr w:type="spellStart"/>
      <w:r w:rsidRPr="2E950503">
        <w:rPr>
          <w:i/>
          <w:iCs/>
        </w:rPr>
        <w:t>Missile</w:t>
      </w:r>
      <w:proofErr w:type="spellEnd"/>
      <w:r w:rsidRPr="2E950503">
        <w:rPr>
          <w:i/>
          <w:iCs/>
        </w:rPr>
        <w:t xml:space="preserve"> </w:t>
      </w:r>
      <w:proofErr w:type="spellStart"/>
      <w:r w:rsidRPr="2E950503">
        <w:rPr>
          <w:i/>
          <w:iCs/>
        </w:rPr>
        <w:t>Defense</w:t>
      </w:r>
      <w:proofErr w:type="spellEnd"/>
      <w:r>
        <w:t xml:space="preserve"> (IAMD), die tijdens de NAVO-top ter besluitvorming </w:t>
      </w:r>
      <w:r w:rsidR="00F333E8">
        <w:t>voorliggen</w:t>
      </w:r>
      <w:r>
        <w:t>. Vanwege operationele veiligheid en NAVO-richtlijnen kan ik hierover verder geen informatie delen.</w:t>
      </w:r>
    </w:p>
    <w:p w:rsidR="00B06A36" w:rsidP="2E950503" w:rsidRDefault="2E950503" w14:paraId="310AAFFE" w14:textId="66994678">
      <w:pPr>
        <w:rPr>
          <w:b/>
          <w:bCs/>
        </w:rPr>
      </w:pPr>
      <w:r w:rsidRPr="2E950503">
        <w:rPr>
          <w:b/>
          <w:bCs/>
        </w:rPr>
        <w:t>Lastenverdeling</w:t>
      </w:r>
    </w:p>
    <w:p w:rsidR="00AC13EE" w:rsidP="00D13A0F" w:rsidRDefault="2E950503" w14:paraId="769887A2" w14:textId="77777777">
      <w:r>
        <w:t xml:space="preserve">Bondgenoten zullen tijdens de DMM spreken over de voortgang van de tijdens de top in Den Haag gemaakte afspraak ter verhoging van de defensie- en </w:t>
      </w:r>
      <w:proofErr w:type="spellStart"/>
      <w:r>
        <w:t>defensiegerelateerde</w:t>
      </w:r>
      <w:proofErr w:type="spellEnd"/>
      <w:r>
        <w:t xml:space="preserve"> uitgaven naar 5% van het bbp in 2035, waarvan 3,5% voor defensie-uitgaven ten behoeve van de invulling van de NAVO capaciteitsdoelstellingen en 1,5% voor bredere defensie- en </w:t>
      </w:r>
      <w:proofErr w:type="spellStart"/>
      <w:r>
        <w:t>veiligheidsgerelateerde</w:t>
      </w:r>
      <w:proofErr w:type="spellEnd"/>
      <w:r>
        <w:t xml:space="preserve"> uitgaven. </w:t>
      </w:r>
    </w:p>
    <w:p w:rsidR="0000469F" w:rsidP="00D13A0F" w:rsidRDefault="2E950503" w14:paraId="3C091473" w14:textId="7C9459E8">
      <w:r>
        <w:lastRenderedPageBreak/>
        <w:t xml:space="preserve">Het kabinet zal tijdens de DMM onderstrepen dat Nederland is gecommitteerd aan een ambitieus en duidelijk groeipad om in 2035 aan de 5% van het bbp te voldoen, en andere bondgenoten oproepen om in aanloop naar de top </w:t>
      </w:r>
      <w:r w:rsidR="00F333E8">
        <w:t xml:space="preserve">in Ankara </w:t>
      </w:r>
      <w:r>
        <w:t>duidelijk voortgang te laten zien. Het kabinet zet in op een structurele groei van het defensiebudget naar 2,8% in 2030 en 3,5% van het bbp in 2035.</w:t>
      </w:r>
    </w:p>
    <w:p w:rsidR="002E00E9" w:rsidP="2E950503" w:rsidRDefault="005B34E4" w14:paraId="4BD3D270" w14:textId="084505E1">
      <w:r w:rsidRPr="005B34E4">
        <w:t>Deze maand</w:t>
      </w:r>
      <w:r w:rsidRPr="005B34E4" w:rsidR="004C4AD0">
        <w:t xml:space="preserve"> </w:t>
      </w:r>
      <w:r w:rsidRPr="005B34E4">
        <w:t>heeft D</w:t>
      </w:r>
      <w:r w:rsidRPr="005B34E4" w:rsidR="0000469F">
        <w:t xml:space="preserve">efensie zoals gebruikelijk </w:t>
      </w:r>
      <w:r w:rsidRPr="005B34E4">
        <w:t xml:space="preserve">via het </w:t>
      </w:r>
      <w:proofErr w:type="spellStart"/>
      <w:r w:rsidRPr="2E950503">
        <w:rPr>
          <w:i/>
          <w:iCs/>
        </w:rPr>
        <w:t>Annual</w:t>
      </w:r>
      <w:proofErr w:type="spellEnd"/>
      <w:r w:rsidRPr="2E950503">
        <w:rPr>
          <w:i/>
          <w:iCs/>
        </w:rPr>
        <w:t xml:space="preserve"> Strategic Level Report</w:t>
      </w:r>
      <w:r w:rsidRPr="005B34E4">
        <w:t xml:space="preserve"> (SLR) </w:t>
      </w:r>
      <w:r w:rsidR="008B0E82">
        <w:t xml:space="preserve">aan de NAVO </w:t>
      </w:r>
      <w:r w:rsidRPr="005B34E4">
        <w:t xml:space="preserve">gerapporteerd over de defensie-uitgaven, </w:t>
      </w:r>
      <w:r w:rsidRPr="005B34E4" w:rsidR="0000469F">
        <w:t>voortgang in capaciteitsontwikkeling</w:t>
      </w:r>
      <w:r w:rsidRPr="005B34E4" w:rsidR="0000469F">
        <w:br/>
        <w:t xml:space="preserve">en deelname aan missies &amp; operaties. </w:t>
      </w:r>
      <w:r w:rsidRPr="005B34E4" w:rsidR="004C4AD0">
        <w:t xml:space="preserve">Conform de nationale berekenwijze komt Nederland in deze rapportage in 2026 uit op 2,01% exclusief steun aan </w:t>
      </w:r>
      <w:r w:rsidR="2E950503">
        <w:t xml:space="preserve">Oekraïne en op </w:t>
      </w:r>
      <w:r w:rsidRPr="005B34E4" w:rsidR="004C4AD0">
        <w:t xml:space="preserve">2,26% inclusief steun aan </w:t>
      </w:r>
      <w:r w:rsidRPr="005B34E4" w:rsidR="003570AC">
        <w:t>Oekraïne</w:t>
      </w:r>
      <w:r w:rsidRPr="005B34E4" w:rsidR="004C4AD0">
        <w:t>.</w:t>
      </w:r>
      <w:r w:rsidRPr="005B34E4">
        <w:rPr>
          <w:rStyle w:val="Voetnootmarkering"/>
        </w:rPr>
        <w:footnoteReference w:id="2"/>
      </w:r>
      <w:r w:rsidRPr="005B34E4" w:rsidR="004C4AD0">
        <w:t xml:space="preserve"> </w:t>
      </w:r>
      <w:r w:rsidRPr="005B34E4" w:rsidR="0000469F">
        <w:t xml:space="preserve">De volledige </w:t>
      </w:r>
      <w:r w:rsidR="008B0E82">
        <w:t>rapportage</w:t>
      </w:r>
      <w:r w:rsidRPr="005B34E4" w:rsidR="008B0E82">
        <w:t xml:space="preserve"> </w:t>
      </w:r>
      <w:r w:rsidRPr="005B34E4" w:rsidR="0000469F">
        <w:t>vindt u in de vertrouwelijke bijlage.</w:t>
      </w:r>
      <w:r>
        <w:t xml:space="preserve"> </w:t>
      </w:r>
    </w:p>
    <w:p w:rsidRPr="00952CD7" w:rsidR="002E00E9" w:rsidP="2E950503" w:rsidRDefault="2E950503" w14:paraId="7F8E3603" w14:textId="3E98EF09">
      <w:pPr>
        <w:rPr>
          <w:rFonts w:ascii="Calibri" w:hAnsi="Calibri"/>
          <w:sz w:val="22"/>
          <w:szCs w:val="22"/>
        </w:rPr>
      </w:pPr>
      <w:r>
        <w:t xml:space="preserve">Daarnaast heeft Nederland dit jaar voor het eerst gerapporteerd over de bredere veiligheids-en defensie gerelateerde uitgaven. Om deze uitgaven in kaart te brengen is onder coördinatie van het ministerie van Justitie en Veiligheid in afstemming met Defensie en Buitenlandse Zaken </w:t>
      </w:r>
      <w:r w:rsidR="008245AD">
        <w:t xml:space="preserve">met alle departementen </w:t>
      </w:r>
      <w:r>
        <w:t xml:space="preserve">onderzocht welke uitgaven </w:t>
      </w:r>
      <w:r w:rsidR="008245AD">
        <w:t>volgens de NAVO-definitie kunnen worden t</w:t>
      </w:r>
      <w:r>
        <w:t xml:space="preserve">oegerekend </w:t>
      </w:r>
      <w:r w:rsidR="00052046">
        <w:t>aan</w:t>
      </w:r>
      <w:r>
        <w:t xml:space="preserve"> de 1,5%-norm.</w:t>
      </w:r>
      <w:r w:rsidR="008245AD">
        <w:t xml:space="preserve"> Dit onderzoek telt op tot 17,45 miljard euro en </w:t>
      </w:r>
      <w:r w:rsidR="00052046">
        <w:t xml:space="preserve">tot </w:t>
      </w:r>
      <w:r w:rsidR="008245AD">
        <w:t xml:space="preserve">een percentage van 1,4% conform de Nederlandse berekenwijze. </w:t>
      </w:r>
      <w:r>
        <w:t xml:space="preserve">Onder bredere veiligheids- en defensie-gerelateerde uitgaven vallen uitgaven die bijdragen aan de </w:t>
      </w:r>
      <w:r w:rsidR="00986F25">
        <w:t>weerbaarheid</w:t>
      </w:r>
      <w:r>
        <w:t xml:space="preserve"> van de maatschappij en uitgaven die bijdragen aan de ondersteuning van de krijgsmacht. Dit behelst bijvoorbeeld uitgaven aan maatschappelijke weerbaarheid, de politie, douane, inzet </w:t>
      </w:r>
      <w:r w:rsidR="00E53536">
        <w:t>op</w:t>
      </w:r>
      <w:r>
        <w:t xml:space="preserve"> het voorkomen en beheersen van veiligheidsdreigingen</w:t>
      </w:r>
      <w:r w:rsidR="008245AD">
        <w:t xml:space="preserve"> middels diplomatie, coalitievorming en gerichte financiering</w:t>
      </w:r>
      <w:r>
        <w:t>, aanleggen van strategische voorraden, infrastructuur, weerbare zorg, crisisbeheersing en rampenbestrijding en uitgaven ten behoeve van opvang van grote groepen mensen ten tijde van crises.</w:t>
      </w:r>
    </w:p>
    <w:p w:rsidR="00B06A36" w:rsidP="2E950503" w:rsidRDefault="2E950503" w14:paraId="722323FF" w14:textId="20BBE9AE">
      <w:pPr>
        <w:rPr>
          <w:b/>
          <w:bCs/>
        </w:rPr>
      </w:pPr>
      <w:r>
        <w:t>Tevens is op 1 januari 2026 in Nederland de Wet financiële defensieverplichtingen (</w:t>
      </w:r>
      <w:proofErr w:type="spellStart"/>
      <w:r>
        <w:t>Wfd</w:t>
      </w:r>
      <w:proofErr w:type="spellEnd"/>
      <w:r>
        <w:t>) in werking getreden, waarmee de regering verplicht wordt jaarlijks minimaal 2% van het bbp uit te geven aan Defensie. Het kabinet is voornemens ook de 3,5% NAVO-norm wettelijk vast te leggen. Hiermee zorgen we voor lange termijn financiële zekerheid voor de krijgsmacht en de defensie-industrie.</w:t>
      </w:r>
    </w:p>
    <w:p w:rsidR="00B06A36" w:rsidP="2E950503" w:rsidRDefault="2E950503" w14:paraId="4928EB4B" w14:textId="2790D238">
      <w:pPr>
        <w:rPr>
          <w:b/>
          <w:bCs/>
        </w:rPr>
      </w:pPr>
      <w:r w:rsidRPr="2E950503">
        <w:rPr>
          <w:b/>
          <w:bCs/>
        </w:rPr>
        <w:t>Defensie-industrie</w:t>
      </w:r>
    </w:p>
    <w:p w:rsidR="00BC6602" w:rsidP="2E950503" w:rsidRDefault="00AD01CB" w14:paraId="068D2325" w14:textId="657D4265">
      <w:pPr>
        <w:pStyle w:val="Normaalweb"/>
        <w:spacing w:before="0" w:beforeAutospacing="0" w:after="120" w:afterAutospacing="0" w:line="240" w:lineRule="atLeast"/>
        <w:rPr>
          <w:rFonts w:ascii="Verdana" w:hAnsi="Verdana" w:eastAsia="SimSun" w:cs="Lohit Hindi"/>
          <w:sz w:val="18"/>
          <w:szCs w:val="18"/>
          <w:lang w:val="nl-NL" w:eastAsia="zh-CN" w:bidi="hi-IN"/>
        </w:rPr>
      </w:pPr>
      <w:r>
        <w:rPr>
          <w:rFonts w:ascii="Verdana" w:hAnsi="Verdana" w:eastAsia="SimSun" w:cs="Lohit Hindi"/>
          <w:kern w:val="3"/>
          <w:sz w:val="18"/>
          <w:szCs w:val="18"/>
          <w:lang w:val="nl-NL" w:eastAsia="zh-CN" w:bidi="hi-IN"/>
        </w:rPr>
        <w:t xml:space="preserve">Om dreigingen het hoofd te bieden en </w:t>
      </w:r>
      <w:r w:rsidRPr="003A1B0B" w:rsidR="003A1B0B">
        <w:rPr>
          <w:rFonts w:ascii="Verdana" w:hAnsi="Verdana" w:eastAsia="SimSun" w:cs="Lohit Hindi"/>
          <w:kern w:val="3"/>
          <w:sz w:val="18"/>
          <w:szCs w:val="18"/>
          <w:lang w:val="nl-NL" w:eastAsia="zh-CN" w:bidi="hi-IN"/>
        </w:rPr>
        <w:t>de capaciteitsdoelstellingen van het bondge</w:t>
      </w:r>
      <w:r>
        <w:rPr>
          <w:rFonts w:ascii="Verdana" w:hAnsi="Verdana" w:eastAsia="SimSun" w:cs="Lohit Hindi"/>
          <w:kern w:val="3"/>
          <w:sz w:val="18"/>
          <w:szCs w:val="18"/>
          <w:lang w:val="nl-NL" w:eastAsia="zh-CN" w:bidi="hi-IN"/>
        </w:rPr>
        <w:t xml:space="preserve">nootschap tijdig te realiseren </w:t>
      </w:r>
      <w:r w:rsidRPr="003A1B0B" w:rsidR="003A1B0B">
        <w:rPr>
          <w:rFonts w:ascii="Verdana" w:hAnsi="Verdana" w:eastAsia="SimSun" w:cs="Lohit Hindi"/>
          <w:kern w:val="3"/>
          <w:sz w:val="18"/>
          <w:szCs w:val="18"/>
          <w:lang w:val="nl-NL" w:eastAsia="zh-CN" w:bidi="hi-IN"/>
        </w:rPr>
        <w:t>dient de d</w:t>
      </w:r>
      <w:r w:rsidR="005B34E4">
        <w:rPr>
          <w:rFonts w:ascii="Verdana" w:hAnsi="Verdana" w:eastAsia="SimSun" w:cs="Lohit Hindi"/>
          <w:kern w:val="3"/>
          <w:sz w:val="18"/>
          <w:szCs w:val="18"/>
          <w:lang w:val="nl-NL" w:eastAsia="zh-CN" w:bidi="hi-IN"/>
        </w:rPr>
        <w:t>efensie</w:t>
      </w:r>
      <w:r w:rsidR="008B0E82">
        <w:rPr>
          <w:rFonts w:ascii="Verdana" w:hAnsi="Verdana" w:eastAsia="SimSun" w:cs="Lohit Hindi"/>
          <w:kern w:val="3"/>
          <w:sz w:val="18"/>
          <w:szCs w:val="18"/>
          <w:lang w:val="nl-NL" w:eastAsia="zh-CN" w:bidi="hi-IN"/>
        </w:rPr>
        <w:t>-</w:t>
      </w:r>
      <w:r w:rsidRPr="003A1B0B" w:rsidR="003A1B0B">
        <w:rPr>
          <w:rFonts w:ascii="Verdana" w:hAnsi="Verdana" w:eastAsia="SimSun" w:cs="Lohit Hindi"/>
          <w:kern w:val="3"/>
          <w:sz w:val="18"/>
          <w:szCs w:val="18"/>
          <w:lang w:val="nl-NL" w:eastAsia="zh-CN" w:bidi="hi-IN"/>
        </w:rPr>
        <w:t xml:space="preserve">industriële basis structureel </w:t>
      </w:r>
      <w:r>
        <w:rPr>
          <w:rFonts w:ascii="Verdana" w:hAnsi="Verdana" w:eastAsia="SimSun" w:cs="Lohit Hindi"/>
          <w:kern w:val="3"/>
          <w:sz w:val="18"/>
          <w:szCs w:val="18"/>
          <w:lang w:val="nl-NL" w:eastAsia="zh-CN" w:bidi="hi-IN"/>
        </w:rPr>
        <w:t xml:space="preserve">en zo snel mogelijk </w:t>
      </w:r>
      <w:r w:rsidRPr="003A1B0B" w:rsidR="003A1B0B">
        <w:rPr>
          <w:rFonts w:ascii="Verdana" w:hAnsi="Verdana" w:eastAsia="SimSun" w:cs="Lohit Hindi"/>
          <w:kern w:val="3"/>
          <w:sz w:val="18"/>
          <w:szCs w:val="18"/>
          <w:lang w:val="nl-NL" w:eastAsia="zh-CN" w:bidi="hi-IN"/>
        </w:rPr>
        <w:t>te worden versterkt.</w:t>
      </w:r>
    </w:p>
    <w:p w:rsidRPr="00FB7D81" w:rsidR="003A1B0B" w:rsidP="2E950503" w:rsidRDefault="003A1B0B" w14:paraId="739911A5" w14:textId="6C1B16B5">
      <w:pPr>
        <w:pStyle w:val="Normaalweb"/>
        <w:spacing w:before="0" w:beforeAutospacing="0" w:after="120" w:afterAutospacing="0" w:line="240" w:lineRule="atLeast"/>
        <w:rPr>
          <w:lang w:val="nl-NL"/>
        </w:rPr>
      </w:pPr>
      <w:r w:rsidRPr="003A1B0B">
        <w:rPr>
          <w:rFonts w:ascii="Verdana" w:hAnsi="Verdana" w:eastAsia="SimSun" w:cs="Lohit Hindi"/>
          <w:kern w:val="3"/>
          <w:sz w:val="18"/>
          <w:szCs w:val="18"/>
          <w:lang w:val="nl-NL" w:eastAsia="zh-CN" w:bidi="hi-IN"/>
        </w:rPr>
        <w:t xml:space="preserve">Om dit mogelijk te maken zet Nederland in op </w:t>
      </w:r>
      <w:r w:rsidR="00AD01CB">
        <w:rPr>
          <w:rFonts w:ascii="Verdana" w:hAnsi="Verdana" w:eastAsia="SimSun" w:cs="Lohit Hindi"/>
          <w:kern w:val="3"/>
          <w:sz w:val="18"/>
          <w:szCs w:val="18"/>
          <w:lang w:val="nl-NL" w:eastAsia="zh-CN" w:bidi="hi-IN"/>
        </w:rPr>
        <w:t xml:space="preserve">nauwe samenwerking tussen NAVO-bondgenoten en EU-lidstaten </w:t>
      </w:r>
      <w:r w:rsidRPr="003A1B0B">
        <w:rPr>
          <w:rFonts w:ascii="Verdana" w:hAnsi="Verdana" w:eastAsia="SimSun" w:cs="Lohit Hindi"/>
          <w:kern w:val="3"/>
          <w:sz w:val="18"/>
          <w:szCs w:val="18"/>
          <w:lang w:val="nl-NL" w:eastAsia="zh-CN" w:bidi="hi-IN"/>
        </w:rPr>
        <w:t xml:space="preserve">en gezamenlijke inkoop. Door de vraag naar specifieke capaciteiten te bundelen, kunnen bondgenoten grotere productievolumes realiseren, leveringszekerheid vergroten en de industrie </w:t>
      </w:r>
      <w:r w:rsidRPr="000F3D75">
        <w:rPr>
          <w:rFonts w:ascii="Verdana" w:hAnsi="Verdana" w:eastAsia="SimSun" w:cs="Lohit Hindi"/>
          <w:kern w:val="3"/>
          <w:sz w:val="18"/>
          <w:szCs w:val="18"/>
          <w:lang w:val="nl-NL" w:eastAsia="zh-CN" w:bidi="hi-IN"/>
        </w:rPr>
        <w:t>meer voorspelbaarheid bieden. Hiermee verschuift de nadruk van onderlinge concurrentie tussen landen naar een meer gecoördineerde en collectieve aanpak binnen het bondgenootschap.</w:t>
      </w:r>
    </w:p>
    <w:p w:rsidRPr="00BC6602" w:rsidR="003A1B0B" w:rsidP="2E950503" w:rsidRDefault="00AD01CB" w14:paraId="6692AF73" w14:textId="50D234AA">
      <w:pPr>
        <w:pStyle w:val="Normaalweb"/>
        <w:spacing w:before="0" w:beforeAutospacing="0" w:after="120" w:afterAutospacing="0" w:line="240" w:lineRule="atLeast"/>
        <w:rPr>
          <w:rFonts w:ascii="Verdana" w:hAnsi="Verdana" w:eastAsia="SimSun" w:cs="Lohit Hindi"/>
          <w:sz w:val="18"/>
          <w:szCs w:val="18"/>
          <w:lang w:val="nl-NL" w:eastAsia="zh-CN" w:bidi="hi-IN"/>
        </w:rPr>
      </w:pPr>
      <w:r>
        <w:rPr>
          <w:rFonts w:ascii="Verdana" w:hAnsi="Verdana" w:eastAsia="SimSun" w:cs="Lohit Hindi"/>
          <w:kern w:val="3"/>
          <w:sz w:val="18"/>
          <w:szCs w:val="18"/>
          <w:lang w:val="nl-NL" w:eastAsia="zh-CN" w:bidi="hi-IN"/>
        </w:rPr>
        <w:t xml:space="preserve">Het </w:t>
      </w:r>
      <w:r w:rsidR="00E47320">
        <w:rPr>
          <w:rFonts w:ascii="Verdana" w:hAnsi="Verdana" w:eastAsia="SimSun" w:cs="Lohit Hindi"/>
          <w:kern w:val="3"/>
          <w:sz w:val="18"/>
          <w:szCs w:val="18"/>
          <w:lang w:val="nl-NL" w:eastAsia="zh-CN" w:bidi="hi-IN"/>
        </w:rPr>
        <w:t>k</w:t>
      </w:r>
      <w:r>
        <w:rPr>
          <w:rFonts w:ascii="Verdana" w:hAnsi="Verdana" w:eastAsia="SimSun" w:cs="Lohit Hindi"/>
          <w:kern w:val="3"/>
          <w:sz w:val="18"/>
          <w:szCs w:val="18"/>
          <w:lang w:val="nl-NL" w:eastAsia="zh-CN" w:bidi="hi-IN"/>
        </w:rPr>
        <w:t>abinet ziet dat n</w:t>
      </w:r>
      <w:r w:rsidRPr="00BC6602" w:rsidR="003A1B0B">
        <w:rPr>
          <w:rFonts w:ascii="Verdana" w:hAnsi="Verdana" w:eastAsia="SimSun" w:cs="Lohit Hindi"/>
          <w:kern w:val="3"/>
          <w:sz w:val="18"/>
          <w:szCs w:val="18"/>
          <w:lang w:val="nl-NL" w:eastAsia="zh-CN" w:bidi="hi-IN"/>
        </w:rPr>
        <w:t>aast investeringen in conventioneel materieel, voorraden en productielijnen het belang van innovatie steeds groter</w:t>
      </w:r>
      <w:r>
        <w:rPr>
          <w:rFonts w:ascii="Verdana" w:hAnsi="Verdana" w:eastAsia="SimSun" w:cs="Lohit Hindi"/>
          <w:kern w:val="3"/>
          <w:sz w:val="18"/>
          <w:szCs w:val="18"/>
          <w:lang w:val="nl-NL" w:eastAsia="zh-CN" w:bidi="hi-IN"/>
        </w:rPr>
        <w:t xml:space="preserve"> wordt en moedigt dit aan</w:t>
      </w:r>
      <w:r w:rsidRPr="00BC6602" w:rsidR="003A1B0B">
        <w:rPr>
          <w:rFonts w:ascii="Verdana" w:hAnsi="Verdana" w:eastAsia="SimSun" w:cs="Lohit Hindi"/>
          <w:kern w:val="3"/>
          <w:sz w:val="18"/>
          <w:szCs w:val="18"/>
          <w:lang w:val="nl-NL" w:eastAsia="zh-CN" w:bidi="hi-IN"/>
        </w:rPr>
        <w:t>. Een nieuwe generatie innovatieve en niet-traditionele bedrijven speelt hierbij een steeds belangrijkere rol. Deze ondernemingen ontwikkelen vaak met private financiering nieuwe technologische oplossingen en zijn in staat sneller te innoveren dan traditionele defensieleveranciers.</w:t>
      </w:r>
    </w:p>
    <w:p w:rsidR="003A1B0B" w:rsidP="2E950503" w:rsidRDefault="003A1B0B" w14:paraId="56570FFA" w14:textId="44F0FB05">
      <w:pPr>
        <w:pStyle w:val="Normaalweb"/>
        <w:spacing w:before="0" w:beforeAutospacing="0" w:after="120" w:afterAutospacing="0" w:line="240" w:lineRule="atLeast"/>
        <w:rPr>
          <w:rFonts w:ascii="Verdana" w:hAnsi="Verdana" w:eastAsia="SimSun" w:cs="Lohit Hindi"/>
          <w:sz w:val="18"/>
          <w:szCs w:val="18"/>
          <w:lang w:val="nl-NL" w:eastAsia="zh-CN" w:bidi="hi-IN"/>
        </w:rPr>
      </w:pPr>
      <w:r w:rsidRPr="00BC6602">
        <w:rPr>
          <w:rFonts w:ascii="Verdana" w:hAnsi="Verdana" w:eastAsia="SimSun" w:cs="Lohit Hindi"/>
          <w:kern w:val="3"/>
          <w:sz w:val="18"/>
          <w:szCs w:val="18"/>
          <w:lang w:val="nl-NL" w:eastAsia="zh-CN" w:bidi="hi-IN"/>
        </w:rPr>
        <w:t xml:space="preserve">De versterking en opschaling van de defensie-industrie, inclusief de rol van innovatie en nieuwe technologieën, zal op de agenda staan van de NAVO-top in Ankara. Hierbij zal specifiek aandacht uitgaan </w:t>
      </w:r>
      <w:r w:rsidR="00E53536">
        <w:rPr>
          <w:rFonts w:ascii="Verdana" w:hAnsi="Verdana" w:eastAsia="SimSun" w:cs="Lohit Hindi"/>
          <w:kern w:val="3"/>
          <w:sz w:val="18"/>
          <w:szCs w:val="18"/>
          <w:lang w:val="nl-NL" w:eastAsia="zh-CN" w:bidi="hi-IN"/>
        </w:rPr>
        <w:t xml:space="preserve">naar </w:t>
      </w:r>
      <w:r w:rsidRPr="00BC6602">
        <w:rPr>
          <w:rFonts w:ascii="Verdana" w:hAnsi="Verdana" w:eastAsia="SimSun" w:cs="Lohit Hindi"/>
          <w:kern w:val="3"/>
          <w:sz w:val="18"/>
          <w:szCs w:val="18"/>
          <w:lang w:val="nl-NL" w:eastAsia="zh-CN" w:bidi="hi-IN"/>
        </w:rPr>
        <w:t>het vergroten van de industriële productiecapaciteit, het versnellen van innovatie-adoptie en het versterken van de langdurige ondersteuning aan Oekraïne.</w:t>
      </w:r>
    </w:p>
    <w:p w:rsidR="00D31C50" w:rsidP="00D13A0F" w:rsidRDefault="00D31C50" w14:paraId="60C7B959" w14:textId="220EEA6C">
      <w:pPr>
        <w:pStyle w:val="Normaalweb"/>
        <w:spacing w:before="0" w:beforeAutospacing="0" w:after="120" w:afterAutospacing="0" w:line="240" w:lineRule="atLeast"/>
        <w:rPr>
          <w:rFonts w:ascii="Verdana" w:hAnsi="Verdana" w:eastAsia="SimSun" w:cs="Lohit Hindi"/>
          <w:kern w:val="3"/>
          <w:sz w:val="18"/>
          <w:szCs w:val="18"/>
          <w:lang w:val="nl-NL" w:eastAsia="zh-CN" w:bidi="hi-IN"/>
        </w:rPr>
      </w:pPr>
    </w:p>
    <w:p w:rsidR="00A15ED3" w:rsidP="2E950503" w:rsidRDefault="2E950503" w14:paraId="41116C27" w14:textId="4B475BDE">
      <w:pPr>
        <w:suppressAutoHyphens w:val="0"/>
        <w:autoSpaceDN/>
        <w:textAlignment w:val="auto"/>
        <w:rPr>
          <w:i/>
          <w:iCs/>
        </w:rPr>
      </w:pPr>
      <w:r w:rsidRPr="2E950503">
        <w:rPr>
          <w:b/>
          <w:bCs/>
        </w:rPr>
        <w:lastRenderedPageBreak/>
        <w:t>Steun aan Oekraïne</w:t>
      </w:r>
      <w:r w:rsidRPr="2E950503">
        <w:rPr>
          <w:i/>
          <w:iCs/>
        </w:rPr>
        <w:t xml:space="preserve"> </w:t>
      </w:r>
    </w:p>
    <w:p w:rsidR="00A6197F" w:rsidP="00D13A0F" w:rsidRDefault="2E950503" w14:paraId="7238918E" w14:textId="54C73021">
      <w:r>
        <w:t xml:space="preserve">Tijdens de DMM zal Oekraïne aan bod komen in een bijeenkomst van de NAVO-Oekraïne Raad waar bondgenoten met de Oekraïense minister van Defensie </w:t>
      </w:r>
      <w:proofErr w:type="spellStart"/>
      <w:r>
        <w:t>Fedorov</w:t>
      </w:r>
      <w:proofErr w:type="spellEnd"/>
      <w:r>
        <w:t xml:space="preserve"> in gesprek zullen gaan over de aanhoudende </w:t>
      </w:r>
      <w:r w:rsidR="00E53536">
        <w:t xml:space="preserve">Russische </w:t>
      </w:r>
      <w:r>
        <w:t>agressie tegen Oekraïne. Daarnaast zal de UDCG bijeen komen en marge van de DMM. In deze bijeenkomsten zal Oekraïne de laatste stand van zaken en de meest urgente militaire behoeften toelichten. In de bijeenkomsten zal tevens stil worden gestaan bij de voortzetting van bilaterale militaire steun.</w:t>
      </w:r>
    </w:p>
    <w:p w:rsidRPr="006774B6" w:rsidR="00BF5225" w:rsidP="00D13A0F" w:rsidRDefault="2E950503" w14:paraId="31031772" w14:textId="0C052228">
      <w:pPr>
        <w:rPr>
          <w:rFonts w:ascii="Times New Roman" w:hAnsi="Times New Roman" w:eastAsia="Times New Roman" w:cs="Times New Roman"/>
          <w:color w:val="000000"/>
          <w:sz w:val="24"/>
          <w:szCs w:val="24"/>
        </w:rPr>
      </w:pPr>
      <w:r>
        <w:t xml:space="preserve">Voortdurende steun van Oekraïne is van essentieel belang, niet alleen voor de Oekraïense territoriale verdediging, maar ook voor de bredere Europese veiligheid. Het kabinet zal Nederlandse militaire steun </w:t>
      </w:r>
      <w:r w:rsidR="00F333E8">
        <w:t>aan Oekraïne onverminderd voort</w:t>
      </w:r>
      <w:r>
        <w:t xml:space="preserve">zetten. Daarbij biedt samenwerking met Oekraïne steeds meer kansen voor de Nederlandse krijgsmacht en defensie-industrie om te leren van Oekraïense ervaringen en innovaties. Het kabinet zal zich blijven inzetten om de internationale steun aan Oekraïne te verhogen. Hierbij zal Nederland in het bijzonder aandacht vragen voor het belang van gelijke lastenverdeling zodat Oekraïne in een zo sterk mogelijk onderhandelingspositie kan worden gebracht en een voortdurend signaal van Euro-Atlantische vastberadenheid wordt afgegeven. Nederland zal onderstrepen dat bilaterale militaire steun noodzakelijk blijft in aanvulling op de </w:t>
      </w:r>
      <w:r w:rsidRPr="2E950503">
        <w:rPr>
          <w:i/>
          <w:iCs/>
        </w:rPr>
        <w:t xml:space="preserve">Ukraine Support </w:t>
      </w:r>
      <w:proofErr w:type="spellStart"/>
      <w:r w:rsidRPr="2E950503">
        <w:rPr>
          <w:i/>
          <w:iCs/>
        </w:rPr>
        <w:t>Loan</w:t>
      </w:r>
      <w:proofErr w:type="spellEnd"/>
      <w:r w:rsidRPr="2E950503">
        <w:rPr>
          <w:i/>
          <w:iCs/>
        </w:rPr>
        <w:t xml:space="preserve"> </w:t>
      </w:r>
      <w:r>
        <w:t xml:space="preserve">(USL). </w:t>
      </w:r>
      <w:r w:rsidRPr="006774B6" w:rsidR="006774B6">
        <w:t>Nederland steunt het gebruik van USL voor materieel dat enkel door derde landen zoals de VS kan worden geleverd, bijvoorbeeld Patriot luchtverdedigingsmunitie.</w:t>
      </w:r>
    </w:p>
    <w:p w:rsidR="00754264" w:rsidP="00D13A0F" w:rsidRDefault="2E950503" w14:paraId="6BCB41FE" w14:textId="58497C08">
      <w:r>
        <w:t xml:space="preserve">Om Oekraïne op korte termijn van benodigd Amerikaans materieel te voorzien zal Nederland internationale partners aansporen financieel bij te blijven dragen aan het </w:t>
      </w:r>
      <w:proofErr w:type="spellStart"/>
      <w:r w:rsidRPr="2E950503">
        <w:rPr>
          <w:i/>
          <w:iCs/>
        </w:rPr>
        <w:t>Prioritised</w:t>
      </w:r>
      <w:proofErr w:type="spellEnd"/>
      <w:r w:rsidRPr="2E950503">
        <w:rPr>
          <w:i/>
          <w:iCs/>
        </w:rPr>
        <w:t xml:space="preserve"> Ukraine </w:t>
      </w:r>
      <w:proofErr w:type="spellStart"/>
      <w:r w:rsidRPr="2E950503">
        <w:rPr>
          <w:i/>
          <w:iCs/>
        </w:rPr>
        <w:t>Requirements</w:t>
      </w:r>
      <w:proofErr w:type="spellEnd"/>
      <w:r w:rsidRPr="2E950503">
        <w:rPr>
          <w:i/>
          <w:iCs/>
        </w:rPr>
        <w:t xml:space="preserve"> List </w:t>
      </w:r>
      <w:r>
        <w:t>(PURL)</w:t>
      </w:r>
      <w:r w:rsidRPr="2E950503">
        <w:rPr>
          <w:i/>
          <w:iCs/>
        </w:rPr>
        <w:t xml:space="preserve"> </w:t>
      </w:r>
      <w:r>
        <w:t>initiatief</w:t>
      </w:r>
      <w:r w:rsidR="00986F25">
        <w:t xml:space="preserve">. </w:t>
      </w:r>
      <w:r>
        <w:t>Nederland heeft in totaal €750 miljoen aan toegezegd</w:t>
      </w:r>
      <w:r w:rsidR="00986F25">
        <w:t xml:space="preserve"> aan PURL</w:t>
      </w:r>
      <w:r>
        <w:t xml:space="preserve">. </w:t>
      </w:r>
    </w:p>
    <w:p w:rsidRPr="00A774D1" w:rsidR="00AC3AF5" w:rsidP="00D13A0F" w:rsidRDefault="2E950503" w14:paraId="48B003C0" w14:textId="48946291">
      <w:r>
        <w:t>Daarbij zal Nederland ook aandacht vragen voor het intensiveren van de defensie-industriële samenwerking met Oekraïne om ook op de lange termijn effectieve steun te leveren en tevens zelf de Europese industrie te kunnen versterken. Nederland beziet voortdurend de mogelijkheden om de steun aan Oekraïne voort te zetten, zowel bilateraal als in samenwerking met andere partners. Een gezamenlijke inzet vormt de meest effectieve manier om Oekraïne te steunen.</w:t>
      </w:r>
    </w:p>
    <w:p w:rsidR="00470499" w:rsidP="2E950503" w:rsidRDefault="2E950503" w14:paraId="564EDF1C" w14:textId="6BEE036B">
      <w:pPr>
        <w:rPr>
          <w:b/>
          <w:bCs/>
        </w:rPr>
      </w:pPr>
      <w:r w:rsidRPr="2E950503">
        <w:rPr>
          <w:b/>
          <w:bCs/>
        </w:rPr>
        <w:t>1GNC</w:t>
      </w:r>
    </w:p>
    <w:p w:rsidR="00E51438" w:rsidP="00D13A0F" w:rsidRDefault="2E950503" w14:paraId="51B8C520" w14:textId="0DA2DA59">
      <w:r>
        <w:t xml:space="preserve">Het </w:t>
      </w:r>
      <w:r w:rsidR="00A774D1">
        <w:rPr>
          <w:i/>
          <w:iCs/>
        </w:rPr>
        <w:t xml:space="preserve">1st </w:t>
      </w:r>
      <w:proofErr w:type="spellStart"/>
      <w:r w:rsidR="00A774D1">
        <w:rPr>
          <w:i/>
          <w:iCs/>
        </w:rPr>
        <w:t>German</w:t>
      </w:r>
      <w:proofErr w:type="spellEnd"/>
      <w:r w:rsidR="00A774D1">
        <w:rPr>
          <w:i/>
          <w:iCs/>
        </w:rPr>
        <w:t>/</w:t>
      </w:r>
      <w:r w:rsidRPr="2E950503">
        <w:rPr>
          <w:i/>
          <w:iCs/>
        </w:rPr>
        <w:t>Netherlands Corps</w:t>
      </w:r>
      <w:r>
        <w:t xml:space="preserve"> (1GNC), dat in 1995 werd opgericht, is een </w:t>
      </w:r>
      <w:r w:rsidR="00002989">
        <w:t>hoofdkwartier</w:t>
      </w:r>
      <w:r>
        <w:t xml:space="preserve"> dat zowel in vredestijd als in een crisis- of oorlogssituatie een internationale troepenmacht van ongeveer 50.000 militairen</w:t>
      </w:r>
      <w:r w:rsidRPr="2E950503">
        <w:rPr>
          <w:i/>
          <w:iCs/>
        </w:rPr>
        <w:t xml:space="preserve"> </w:t>
      </w:r>
      <w:r>
        <w:t xml:space="preserve">kan aansturen. Dit behelst zowel het aansturen van de daadwerkelijke verdediging in crisis- en oorlogstijd als oefenactiviteiten in voorbereiding daarop met als doel het versterken van de collectieve afschrikking. Nederland en Duitsland voeren samen (afwisselend) het commando over 1GNC. Inmiddels zijn er nog 14 andere NAVO-bondgenoten die een personele bijdrage aan het hoofdkwartier leveren. </w:t>
      </w:r>
    </w:p>
    <w:p w:rsidRPr="00E51438" w:rsidR="00E51438" w:rsidP="00D13A0F" w:rsidRDefault="00E51438" w14:paraId="386F4D3E" w14:textId="52E583E2">
      <w:r w:rsidRPr="00E51438">
        <w:t xml:space="preserve">In 2023 is op de NAVO-top in Vilnius </w:t>
      </w:r>
      <w:r w:rsidR="00D4037A">
        <w:t>het</w:t>
      </w:r>
      <w:r w:rsidRPr="00E51438" w:rsidR="00D4037A">
        <w:t xml:space="preserve"> </w:t>
      </w:r>
      <w:r w:rsidRPr="00E51438">
        <w:t>nieuw</w:t>
      </w:r>
      <w:r w:rsidR="00DD50D2">
        <w:t>e</w:t>
      </w:r>
      <w:r w:rsidRPr="00E51438">
        <w:t xml:space="preserve"> </w:t>
      </w:r>
      <w:r w:rsidRPr="2E950503">
        <w:rPr>
          <w:i/>
          <w:iCs/>
        </w:rPr>
        <w:t>NATO Force Model</w:t>
      </w:r>
      <w:r w:rsidRPr="00E51438">
        <w:t xml:space="preserve"> (NFM) geïntroduceerd</w:t>
      </w:r>
      <w:r w:rsidR="00DD50D2">
        <w:t xml:space="preserve"> om gereedstaande eenheden en hoofdkwartieren tijdig te kunnen activeren</w:t>
      </w:r>
      <w:r w:rsidRPr="00E51438">
        <w:t>. Nederland is door de NAVO gevraagd om</w:t>
      </w:r>
      <w:r w:rsidR="00AF3CC9">
        <w:t xml:space="preserve"> binnen het NFM</w:t>
      </w:r>
      <w:r w:rsidRPr="00E51438">
        <w:t>, samen met Duitsland, 1GNC als tactisch hoofdkwartier voor de regionale plannen in de Baltische staten aan te bieden</w:t>
      </w:r>
      <w:r w:rsidR="004251CD">
        <w:t>.</w:t>
      </w:r>
      <w:r>
        <w:rPr>
          <w:rStyle w:val="Voetnootmarkering"/>
        </w:rPr>
        <w:footnoteReference w:id="3"/>
      </w:r>
      <w:r w:rsidRPr="00303548" w:rsidR="00303548">
        <w:t xml:space="preserve"> </w:t>
      </w:r>
      <w:r w:rsidRPr="00E51438" w:rsidR="00303548">
        <w:t>Op deze manier dragen Duitsland en Nederland bij aan het versterken van de oostflank van het NAVO-verdragsgebied</w:t>
      </w:r>
      <w:r w:rsidR="006056CE">
        <w:t xml:space="preserve"> in het kader van </w:t>
      </w:r>
      <w:proofErr w:type="spellStart"/>
      <w:r w:rsidRPr="2E950503" w:rsidR="00303548">
        <w:rPr>
          <w:i/>
          <w:iCs/>
        </w:rPr>
        <w:t>deterrence</w:t>
      </w:r>
      <w:proofErr w:type="spellEnd"/>
      <w:r w:rsidRPr="2E950503" w:rsidR="00303548">
        <w:rPr>
          <w:i/>
          <w:iCs/>
        </w:rPr>
        <w:t xml:space="preserve"> </w:t>
      </w:r>
      <w:proofErr w:type="spellStart"/>
      <w:r w:rsidRPr="2E950503" w:rsidR="00303548">
        <w:rPr>
          <w:i/>
          <w:iCs/>
        </w:rPr>
        <w:t>and</w:t>
      </w:r>
      <w:proofErr w:type="spellEnd"/>
      <w:r w:rsidRPr="2E950503" w:rsidR="00303548">
        <w:rPr>
          <w:i/>
          <w:iCs/>
        </w:rPr>
        <w:t xml:space="preserve"> </w:t>
      </w:r>
      <w:proofErr w:type="spellStart"/>
      <w:r w:rsidRPr="2E950503" w:rsidR="00303548">
        <w:rPr>
          <w:i/>
          <w:iCs/>
        </w:rPr>
        <w:t>defence</w:t>
      </w:r>
      <w:proofErr w:type="spellEnd"/>
      <w:r w:rsidRPr="2E950503" w:rsidR="00DD50D2">
        <w:rPr>
          <w:i/>
          <w:iCs/>
        </w:rPr>
        <w:t xml:space="preserve"> </w:t>
      </w:r>
      <w:r w:rsidR="00DD50D2">
        <w:t xml:space="preserve">en werken we samen </w:t>
      </w:r>
      <w:r w:rsidR="00303548">
        <w:t>met onze bondgenoten</w:t>
      </w:r>
      <w:r w:rsidRPr="00E51438" w:rsidR="00303548">
        <w:t xml:space="preserve"> in de Baltische staten </w:t>
      </w:r>
      <w:r w:rsidR="00DD50D2">
        <w:t>aan</w:t>
      </w:r>
      <w:r w:rsidRPr="00E51438" w:rsidR="00303548">
        <w:t xml:space="preserve"> </w:t>
      </w:r>
      <w:r w:rsidR="00DD50D2">
        <w:t xml:space="preserve">het versterken </w:t>
      </w:r>
      <w:r w:rsidR="009C2FEE">
        <w:t xml:space="preserve">van de afschrikking </w:t>
      </w:r>
      <w:r w:rsidR="00952CD7">
        <w:t>en verdediging.</w:t>
      </w:r>
    </w:p>
    <w:p w:rsidRPr="00E51438" w:rsidR="00E51438" w:rsidP="00D13A0F" w:rsidRDefault="00E51438" w14:paraId="20F31D97" w14:textId="6415E34A">
      <w:r w:rsidRPr="00E51438">
        <w:t>De afgelopen tijd heeft 1GNC zich op deze nieuwe taak voorbereid. Medio dit jaar wordt de rol in de regionale plannen van het hoofdkwartier door de NAVO gefor</w:t>
      </w:r>
      <w:r w:rsidR="00F333E8">
        <w:t>maliseerd. 1GNC krijgt vanaf dat moment</w:t>
      </w:r>
      <w:r w:rsidRPr="00E51438">
        <w:t xml:space="preserve"> een aansturende rol bij de verdediging aan de oostflank van het NAVO-verdragsgebied en het aansturen van (oefen)activiteiten in voorbereiding daarop, zowel in vredestijd als in crisis</w:t>
      </w:r>
      <w:r w:rsidR="008B0E82">
        <w:t xml:space="preserve">- of </w:t>
      </w:r>
      <w:r w:rsidR="008B0E82">
        <w:lastRenderedPageBreak/>
        <w:t>oorlogstijd</w:t>
      </w:r>
      <w:r w:rsidRPr="00E51438">
        <w:t xml:space="preserve">. Dit houdt in dat een deel van de taken die momenteel nog bij </w:t>
      </w:r>
      <w:r w:rsidRPr="00FC6274">
        <w:t>Multinational Corps North-East</w:t>
      </w:r>
      <w:r w:rsidRPr="00E51438">
        <w:t xml:space="preserve"> (MNC-NE)</w:t>
      </w:r>
      <w:r w:rsidR="006056CE">
        <w:rPr>
          <w:rStyle w:val="Voetnootmarkering"/>
        </w:rPr>
        <w:footnoteReference w:id="4"/>
      </w:r>
      <w:r w:rsidRPr="00E51438">
        <w:t xml:space="preserve"> liggen, medio 2026 door 1GNC overgenomen worden. Deze taken </w:t>
      </w:r>
      <w:r w:rsidR="00D4037A">
        <w:t>zijn</w:t>
      </w:r>
      <w:r w:rsidRPr="00E51438" w:rsidR="00D4037A">
        <w:t xml:space="preserve"> </w:t>
      </w:r>
      <w:r w:rsidRPr="00E51438">
        <w:t xml:space="preserve">de </w:t>
      </w:r>
      <w:proofErr w:type="spellStart"/>
      <w:r w:rsidRPr="2E950503">
        <w:rPr>
          <w:i/>
          <w:iCs/>
        </w:rPr>
        <w:t>command</w:t>
      </w:r>
      <w:proofErr w:type="spellEnd"/>
      <w:r w:rsidRPr="2E950503">
        <w:rPr>
          <w:i/>
          <w:iCs/>
        </w:rPr>
        <w:t xml:space="preserve"> &amp; control</w:t>
      </w:r>
      <w:r w:rsidRPr="00E51438">
        <w:t xml:space="preserve"> (C2) over de aanwezige NAVO-eenheden </w:t>
      </w:r>
      <w:r w:rsidR="00BE55A5">
        <w:t>die</w:t>
      </w:r>
      <w:r w:rsidRPr="00E51438" w:rsidR="00BE55A5">
        <w:t xml:space="preserve"> </w:t>
      </w:r>
      <w:r w:rsidRPr="00E51438">
        <w:t xml:space="preserve">in Estland en Letland gestationeerd zijn. </w:t>
      </w:r>
    </w:p>
    <w:p w:rsidRPr="00E51438" w:rsidR="00E51438" w:rsidP="00D13A0F" w:rsidRDefault="2E950503" w14:paraId="359A8191" w14:textId="77777777">
      <w:r>
        <w:t>Duitsland en Nederland zijn zeer toegewijd aan de NAVO en de bescherming van NAVO-bondgenoten. De nieuwe rol van 1GNC onderstreept dat. Het Nederlands-Duitse commitment ten aanzien van 1GNC draagt bij aan een zelfstandiger Europa binnen de NAVO, conform afspraken die gemaakt zijn op de NAVO-top van vorig jaar in Den Haag. Ook wordt de goede samenwerking met Duitsland en de andere deelnemende landen door de nieuwe taak van 1GNC verder versterkt.</w:t>
      </w:r>
    </w:p>
    <w:p w:rsidRPr="00E51438" w:rsidR="00E51438" w:rsidP="00D13A0F" w:rsidRDefault="2E950503" w14:paraId="7DA238BA" w14:textId="323AFCD8">
      <w:r>
        <w:t xml:space="preserve">Verdere details ten aanzien van 1GNC kunnen in openbare communicatie zeer beperkt worden gedeeld; in een vertrouwelijke technische briefing kan nadere toelichting worden gegeven. </w:t>
      </w:r>
    </w:p>
    <w:p w:rsidR="00671880" w:rsidP="2E950503" w:rsidRDefault="2E950503" w14:paraId="1F06BB8B" w14:textId="7686F874">
      <w:pPr>
        <w:rPr>
          <w:b/>
          <w:bCs/>
        </w:rPr>
      </w:pPr>
      <w:r w:rsidRPr="2E950503">
        <w:rPr>
          <w:b/>
          <w:bCs/>
        </w:rPr>
        <w:t xml:space="preserve">Verlenging van de Nederlandse Patriot inzet in Polen  </w:t>
      </w:r>
    </w:p>
    <w:p w:rsidR="00671880" w:rsidP="00D13A0F" w:rsidRDefault="2E950503" w14:paraId="59B9ACC6" w14:textId="2537E305">
      <w:r>
        <w:t xml:space="preserve">Tevens maak ik via deze brief van de gelegenheid gebruik om uw Kamer te informeren over de verlenging van de Nederlandse Patriot-inzet voor maximaal zes maanden ter beveiliging van het logistieke centrum van </w:t>
      </w:r>
      <w:r w:rsidRPr="2E950503">
        <w:rPr>
          <w:i/>
          <w:iCs/>
        </w:rPr>
        <w:t xml:space="preserve">NATO Security Assistance </w:t>
      </w:r>
      <w:proofErr w:type="spellStart"/>
      <w:r w:rsidRPr="2E950503">
        <w:rPr>
          <w:i/>
          <w:iCs/>
        </w:rPr>
        <w:t>and</w:t>
      </w:r>
      <w:proofErr w:type="spellEnd"/>
      <w:r w:rsidRPr="2E950503">
        <w:rPr>
          <w:i/>
          <w:iCs/>
        </w:rPr>
        <w:t xml:space="preserve"> Training for Ukraine </w:t>
      </w:r>
      <w:r>
        <w:t>(NSATU) in Polen. Deze inzet, in het kader van hoofdtaak 1, draagt bij aan de militair-strategische doelstelling om Rusland af te schrikken en het NAVO-verdragsgebied te verdedigen.</w:t>
      </w:r>
    </w:p>
    <w:p w:rsidR="00671880" w:rsidP="00D13A0F" w:rsidRDefault="2E950503" w14:paraId="43261DA4" w14:textId="53616E58">
      <w:r>
        <w:t xml:space="preserve">Nederland levert sinds december 2025 een bijdrage aan NSATU met een </w:t>
      </w:r>
      <w:r w:rsidRPr="2E950503">
        <w:rPr>
          <w:i/>
          <w:iCs/>
        </w:rPr>
        <w:t xml:space="preserve">Air </w:t>
      </w:r>
      <w:proofErr w:type="spellStart"/>
      <w:r w:rsidRPr="2E950503">
        <w:rPr>
          <w:i/>
          <w:iCs/>
        </w:rPr>
        <w:t>Missile</w:t>
      </w:r>
      <w:proofErr w:type="spellEnd"/>
      <w:r w:rsidRPr="2E950503">
        <w:rPr>
          <w:i/>
          <w:iCs/>
        </w:rPr>
        <w:t xml:space="preserve"> </w:t>
      </w:r>
      <w:proofErr w:type="spellStart"/>
      <w:r w:rsidRPr="2E950503">
        <w:rPr>
          <w:i/>
          <w:iCs/>
        </w:rPr>
        <w:t>Defence</w:t>
      </w:r>
      <w:proofErr w:type="spellEnd"/>
      <w:r w:rsidRPr="2E950503">
        <w:rPr>
          <w:i/>
          <w:iCs/>
        </w:rPr>
        <w:t xml:space="preserve"> Taskforce</w:t>
      </w:r>
      <w:r>
        <w:t xml:space="preserve"> (AMDTF). Deze bijdrage loopt tot begin juni en bestaat uit een geïntegreerde eenheid van drie verschillende capaciteiten. Deze capaciteiten bestaan uit de Patriot (luchtafweersysteem), NASAMS (luchtraketafweersysteem) en anti-dronesystemen.</w:t>
      </w:r>
    </w:p>
    <w:p w:rsidR="00671880" w:rsidP="00D13A0F" w:rsidRDefault="2E950503" w14:paraId="074740E1" w14:textId="55EC27C8">
      <w:r>
        <w:t xml:space="preserve">Op verzoek van NAVO en Polen wordt de Patriot-inzet verlengd. De verlenging van maximaal zes maanden heeft betrekking op de Patriot-inzet inclusief benodigde ondersteuning. </w:t>
      </w:r>
      <w:r w:rsidR="00E53536">
        <w:t>Het benodigde</w:t>
      </w:r>
      <w:r>
        <w:t xml:space="preserve"> personeel wordt voornamelijk geleverd door het Defensie Grondgebonden Luchtverdedigingscommando en personele ondersteuning van Duitsland. De NASAMS en anti-dronesystemen worden teruggehaald naar Nederland. Deze inzet wordt gefinancierd vanuit artikel 1 Inzet van de Defensiebegroting.</w:t>
      </w:r>
    </w:p>
    <w:p w:rsidRPr="00881E10" w:rsidR="00BE2D79" w:rsidP="00E26D15" w:rsidRDefault="2E950503" w14:paraId="55DED4AA" w14:textId="77777777">
      <w:pPr>
        <w:keepNext/>
        <w:spacing w:before="600" w:after="0"/>
      </w:pPr>
      <w:r>
        <w:t>Hoogachtend,</w:t>
      </w:r>
    </w:p>
    <w:p w:rsidRPr="003E0DA1" w:rsidR="0060422E" w:rsidP="2E950503" w:rsidRDefault="2E950503" w14:paraId="60915965" w14:textId="77777777">
      <w:pPr>
        <w:keepNext/>
        <w:spacing w:before="600" w:after="0"/>
        <w:rPr>
          <w:i/>
          <w:iCs/>
          <w:color w:val="000000" w:themeColor="text1"/>
        </w:rPr>
      </w:pPr>
      <w:r w:rsidRPr="2E950503">
        <w:rPr>
          <w:i/>
          <w:iCs/>
          <w:color w:val="000000" w:themeColor="text1"/>
        </w:rPr>
        <w:t>DE MINISTER VAN DEFENSIE</w:t>
      </w:r>
    </w:p>
    <w:p w:rsidR="0060422E" w:rsidP="2E950503" w:rsidRDefault="2E950503" w14:paraId="431F5726" w14:textId="77777777">
      <w:pPr>
        <w:spacing w:before="960" w:after="0"/>
        <w:rPr>
          <w:color w:val="000000" w:themeColor="text1"/>
        </w:rPr>
      </w:pPr>
      <w:proofErr w:type="spellStart"/>
      <w:r w:rsidRPr="2E950503">
        <w:rPr>
          <w:sz w:val="20"/>
          <w:szCs w:val="20"/>
        </w:rPr>
        <w:t>Dilan</w:t>
      </w:r>
      <w:proofErr w:type="spellEnd"/>
      <w:r w:rsidRPr="2E950503">
        <w:rPr>
          <w:sz w:val="20"/>
          <w:szCs w:val="20"/>
        </w:rPr>
        <w:t xml:space="preserve"> </w:t>
      </w:r>
      <w:proofErr w:type="spellStart"/>
      <w:r w:rsidRPr="2E950503">
        <w:rPr>
          <w:sz w:val="20"/>
          <w:szCs w:val="20"/>
        </w:rPr>
        <w:t>Yeşilgöz-Zegerius</w:t>
      </w:r>
      <w:proofErr w:type="spellEnd"/>
    </w:p>
    <w:sectPr w:rsidR="0060422E" w:rsidSect="001261CA">
      <w:headerReference w:type="default" r:id="rId7"/>
      <w:footerReference w:type="default" r:id="rId8"/>
      <w:headerReference w:type="first" r:id="rId9"/>
      <w:footerReference w:type="first" r:id="rId10"/>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FA3257" w14:textId="77777777" w:rsidR="003828B2" w:rsidRDefault="003828B2" w:rsidP="001E0A0C">
      <w:r>
        <w:separator/>
      </w:r>
    </w:p>
  </w:endnote>
  <w:endnote w:type="continuationSeparator" w:id="0">
    <w:p w14:paraId="1E04ECE0" w14:textId="77777777" w:rsidR="003828B2" w:rsidRDefault="003828B2" w:rsidP="001E0A0C">
      <w:r>
        <w:continuationSeparator/>
      </w:r>
    </w:p>
  </w:endnote>
  <w:endnote w:type="continuationNotice" w:id="1">
    <w:p w14:paraId="23C29F20" w14:textId="77777777" w:rsidR="003828B2" w:rsidRDefault="003828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Cambria"/>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061"/>
      <w:gridCol w:w="3061"/>
      <w:gridCol w:w="3061"/>
    </w:tblGrid>
    <w:tr w:rsidR="003F366A" w14:paraId="0CAA51BF" w14:textId="77777777" w:rsidTr="2E950503">
      <w:tc>
        <w:tcPr>
          <w:tcW w:w="3061" w:type="dxa"/>
        </w:tcPr>
        <w:p w14:paraId="6983D0EC" w14:textId="4FF83656" w:rsidR="003F366A" w:rsidRDefault="003F366A" w:rsidP="2E950503">
          <w:pPr>
            <w:pStyle w:val="Koptekst"/>
            <w:ind w:left="-115"/>
          </w:pPr>
        </w:p>
      </w:tc>
      <w:tc>
        <w:tcPr>
          <w:tcW w:w="3061" w:type="dxa"/>
        </w:tcPr>
        <w:p w14:paraId="39CDDDA8" w14:textId="5A8D3283" w:rsidR="003F366A" w:rsidRDefault="003F366A" w:rsidP="2E950503">
          <w:pPr>
            <w:pStyle w:val="Koptekst"/>
            <w:jc w:val="center"/>
          </w:pPr>
        </w:p>
      </w:tc>
      <w:tc>
        <w:tcPr>
          <w:tcW w:w="3061" w:type="dxa"/>
        </w:tcPr>
        <w:p w14:paraId="73C6D79A" w14:textId="3D7E9A55" w:rsidR="003F366A" w:rsidRDefault="003F366A" w:rsidP="2E950503">
          <w:pPr>
            <w:pStyle w:val="Koptekst"/>
            <w:ind w:right="-115"/>
            <w:jc w:val="right"/>
          </w:pPr>
        </w:p>
      </w:tc>
    </w:tr>
  </w:tbl>
  <w:p w14:paraId="592F8CD7" w14:textId="59EE1D1E" w:rsidR="003F366A" w:rsidRDefault="003F366A" w:rsidP="2E95050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061"/>
      <w:gridCol w:w="3061"/>
      <w:gridCol w:w="3061"/>
    </w:tblGrid>
    <w:tr w:rsidR="003F366A" w14:paraId="3B7F984A" w14:textId="77777777" w:rsidTr="2E950503">
      <w:tc>
        <w:tcPr>
          <w:tcW w:w="3061" w:type="dxa"/>
        </w:tcPr>
        <w:p w14:paraId="4738E878" w14:textId="1B6B34CF" w:rsidR="003F366A" w:rsidRDefault="003F366A" w:rsidP="2E950503">
          <w:pPr>
            <w:pStyle w:val="Koptekst"/>
            <w:ind w:left="-115"/>
          </w:pPr>
        </w:p>
      </w:tc>
      <w:tc>
        <w:tcPr>
          <w:tcW w:w="3061" w:type="dxa"/>
        </w:tcPr>
        <w:p w14:paraId="7DFA99C4" w14:textId="29229BA1" w:rsidR="003F366A" w:rsidRDefault="003F366A" w:rsidP="2E950503">
          <w:pPr>
            <w:pStyle w:val="Koptekst"/>
            <w:jc w:val="center"/>
          </w:pPr>
        </w:p>
      </w:tc>
      <w:tc>
        <w:tcPr>
          <w:tcW w:w="3061" w:type="dxa"/>
        </w:tcPr>
        <w:p w14:paraId="5E8D26BC" w14:textId="73BE840E" w:rsidR="003F366A" w:rsidRDefault="003F366A" w:rsidP="2E950503">
          <w:pPr>
            <w:pStyle w:val="Koptekst"/>
            <w:ind w:right="-115"/>
            <w:jc w:val="right"/>
          </w:pPr>
        </w:p>
      </w:tc>
    </w:tr>
  </w:tbl>
  <w:p w14:paraId="0716D466" w14:textId="32E273E8" w:rsidR="003F366A" w:rsidRDefault="003F366A" w:rsidP="2E95050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898638" w14:textId="77777777" w:rsidR="003828B2" w:rsidRDefault="003828B2" w:rsidP="001E0A0C">
      <w:r>
        <w:separator/>
      </w:r>
    </w:p>
  </w:footnote>
  <w:footnote w:type="continuationSeparator" w:id="0">
    <w:p w14:paraId="5859BA06" w14:textId="77777777" w:rsidR="003828B2" w:rsidRDefault="003828B2" w:rsidP="001E0A0C">
      <w:r>
        <w:continuationSeparator/>
      </w:r>
    </w:p>
  </w:footnote>
  <w:footnote w:type="continuationNotice" w:id="1">
    <w:p w14:paraId="5BB062BB" w14:textId="77777777" w:rsidR="003828B2" w:rsidRDefault="003828B2">
      <w:pPr>
        <w:spacing w:after="0" w:line="240" w:lineRule="auto"/>
      </w:pPr>
    </w:p>
  </w:footnote>
  <w:footnote w:id="2">
    <w:p w14:paraId="370A6847" w14:textId="0ECA0F7C" w:rsidR="003F366A" w:rsidRPr="005B5561" w:rsidRDefault="003F366A" w:rsidP="2E950503">
      <w:pPr>
        <w:pStyle w:val="Voetnoottekst"/>
        <w:rPr>
          <w:rFonts w:ascii="Verdana" w:hAnsi="Verdana"/>
          <w:sz w:val="16"/>
          <w:szCs w:val="16"/>
        </w:rPr>
      </w:pPr>
      <w:r w:rsidRPr="005B5561">
        <w:rPr>
          <w:rStyle w:val="Voetnootmarkering"/>
          <w:rFonts w:ascii="Verdana" w:hAnsi="Verdana"/>
          <w:sz w:val="16"/>
          <w:szCs w:val="16"/>
        </w:rPr>
        <w:footnoteRef/>
      </w:r>
      <w:r w:rsidRPr="005B5561">
        <w:rPr>
          <w:rFonts w:ascii="Verdana" w:hAnsi="Verdana"/>
          <w:sz w:val="16"/>
          <w:szCs w:val="16"/>
        </w:rPr>
        <w:t xml:space="preserve"> </w:t>
      </w:r>
      <w:r>
        <w:rPr>
          <w:rFonts w:ascii="Verdana" w:hAnsi="Verdana"/>
          <w:sz w:val="16"/>
          <w:szCs w:val="16"/>
        </w:rPr>
        <w:t xml:space="preserve"> </w:t>
      </w:r>
      <w:r w:rsidRPr="005B5561">
        <w:rPr>
          <w:rFonts w:ascii="Verdana" w:hAnsi="Verdana"/>
          <w:sz w:val="16"/>
          <w:szCs w:val="16"/>
        </w:rPr>
        <w:t>De NAVO rekent deze cijfers zelf om naar percentages van het bbp en hanteert daarmee een eigen berekeningswijze. De defensie-uitgaven</w:t>
      </w:r>
      <w:r>
        <w:rPr>
          <w:rFonts w:ascii="Verdana" w:hAnsi="Verdana"/>
          <w:sz w:val="16"/>
          <w:szCs w:val="16"/>
        </w:rPr>
        <w:t xml:space="preserve"> van Nederland op basis van de</w:t>
      </w:r>
      <w:r w:rsidRPr="005B5561">
        <w:rPr>
          <w:rFonts w:ascii="Verdana" w:hAnsi="Verdana"/>
          <w:sz w:val="16"/>
          <w:szCs w:val="16"/>
        </w:rPr>
        <w:t xml:space="preserve"> berekeningswijze </w:t>
      </w:r>
      <w:r>
        <w:rPr>
          <w:rFonts w:ascii="Verdana" w:hAnsi="Verdana"/>
          <w:sz w:val="16"/>
          <w:szCs w:val="16"/>
        </w:rPr>
        <w:t xml:space="preserve">van de NAVO </w:t>
      </w:r>
      <w:r w:rsidRPr="005B5561">
        <w:rPr>
          <w:rFonts w:ascii="Verdana" w:hAnsi="Verdana"/>
          <w:sz w:val="16"/>
          <w:szCs w:val="16"/>
        </w:rPr>
        <w:t>is 2,59% in 2025.</w:t>
      </w:r>
    </w:p>
  </w:footnote>
  <w:footnote w:id="3">
    <w:p w14:paraId="3F87BA39" w14:textId="008E9998" w:rsidR="003F366A" w:rsidRPr="00E51438" w:rsidRDefault="003F366A" w:rsidP="2E950503">
      <w:pPr>
        <w:pStyle w:val="Voetnoottekst"/>
        <w:rPr>
          <w:rFonts w:ascii="Verdana" w:hAnsi="Verdana"/>
          <w:sz w:val="16"/>
          <w:szCs w:val="16"/>
        </w:rPr>
      </w:pPr>
      <w:r w:rsidRPr="00E51438">
        <w:rPr>
          <w:rStyle w:val="Voetnootmarkering"/>
          <w:rFonts w:ascii="Verdana" w:hAnsi="Verdana"/>
          <w:sz w:val="16"/>
          <w:szCs w:val="16"/>
        </w:rPr>
        <w:footnoteRef/>
      </w:r>
      <w:r w:rsidRPr="00E51438">
        <w:rPr>
          <w:rFonts w:ascii="Verdana" w:hAnsi="Verdana"/>
          <w:sz w:val="16"/>
          <w:szCs w:val="16"/>
        </w:rPr>
        <w:t xml:space="preserve"> </w:t>
      </w:r>
      <w:r w:rsidRPr="00E51438">
        <w:rPr>
          <w:rFonts w:ascii="Verdana" w:hAnsi="Verdana"/>
          <w:color w:val="000000"/>
          <w:sz w:val="16"/>
          <w:szCs w:val="16"/>
        </w:rPr>
        <w:t>De Kamer is hierover geïnformeerd met Kamerstuk 28 676 nr. 497.</w:t>
      </w:r>
    </w:p>
  </w:footnote>
  <w:footnote w:id="4">
    <w:p w14:paraId="54BA15B5" w14:textId="31945EA2" w:rsidR="003F366A" w:rsidRPr="006056CE" w:rsidRDefault="003F366A" w:rsidP="2E950503">
      <w:pPr>
        <w:pStyle w:val="Voetnoottekst"/>
        <w:rPr>
          <w:rFonts w:ascii="Verdana" w:hAnsi="Verdana"/>
          <w:color w:val="000000" w:themeColor="text1"/>
          <w:sz w:val="16"/>
          <w:szCs w:val="16"/>
        </w:rPr>
      </w:pPr>
      <w:r>
        <w:rPr>
          <w:rStyle w:val="Voetnootmarkering"/>
        </w:rPr>
        <w:footnoteRef/>
      </w:r>
      <w:r>
        <w:t xml:space="preserve"> </w:t>
      </w:r>
      <w:r w:rsidRPr="006056CE">
        <w:rPr>
          <w:rFonts w:ascii="Verdana" w:hAnsi="Verdana"/>
          <w:color w:val="000000"/>
          <w:sz w:val="16"/>
          <w:szCs w:val="16"/>
        </w:rPr>
        <w:t xml:space="preserve">MNC-NE is een </w:t>
      </w:r>
      <w:proofErr w:type="spellStart"/>
      <w:r w:rsidRPr="2E950503">
        <w:rPr>
          <w:rFonts w:ascii="Verdana" w:hAnsi="Verdana"/>
          <w:i/>
          <w:iCs/>
          <w:color w:val="000000"/>
          <w:sz w:val="16"/>
          <w:szCs w:val="16"/>
        </w:rPr>
        <w:t>warfighting</w:t>
      </w:r>
      <w:proofErr w:type="spellEnd"/>
      <w:r w:rsidRPr="2E950503">
        <w:rPr>
          <w:rFonts w:ascii="Verdana" w:hAnsi="Verdana"/>
          <w:i/>
          <w:iCs/>
          <w:color w:val="000000"/>
          <w:sz w:val="16"/>
          <w:szCs w:val="16"/>
        </w:rPr>
        <w:t xml:space="preserve"> HQ</w:t>
      </w:r>
      <w:r w:rsidRPr="006056CE">
        <w:rPr>
          <w:rFonts w:ascii="Verdana" w:hAnsi="Verdana"/>
          <w:color w:val="000000"/>
          <w:sz w:val="16"/>
          <w:szCs w:val="16"/>
        </w:rPr>
        <w:t xml:space="preserve"> </w:t>
      </w:r>
      <w:r>
        <w:rPr>
          <w:rFonts w:ascii="Verdana" w:hAnsi="Verdana"/>
          <w:color w:val="000000"/>
          <w:sz w:val="16"/>
          <w:szCs w:val="16"/>
        </w:rPr>
        <w:t xml:space="preserve">aangeboden aan NAVO met C2 over </w:t>
      </w:r>
      <w:r w:rsidRPr="006056CE">
        <w:rPr>
          <w:rFonts w:ascii="Verdana" w:hAnsi="Verdana"/>
          <w:color w:val="000000"/>
          <w:sz w:val="16"/>
          <w:szCs w:val="16"/>
        </w:rPr>
        <w:t>de NAVO-</w:t>
      </w:r>
      <w:r>
        <w:rPr>
          <w:rFonts w:ascii="Verdana" w:hAnsi="Verdana"/>
          <w:color w:val="000000"/>
          <w:sz w:val="16"/>
          <w:szCs w:val="16"/>
        </w:rPr>
        <w:t>eenheden die langs de n</w:t>
      </w:r>
      <w:r w:rsidRPr="006056CE">
        <w:rPr>
          <w:rFonts w:ascii="Verdana" w:hAnsi="Verdana"/>
          <w:color w:val="000000"/>
          <w:sz w:val="16"/>
          <w:szCs w:val="16"/>
        </w:rPr>
        <w:t xml:space="preserve">oordoostelijke flank van het NAVO-verdragsgebied zijn gestationeerd.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BDA34" w14:textId="77777777" w:rsidR="003F366A" w:rsidRDefault="003F366A" w:rsidP="001E0A0C">
    <w:pPr>
      <w:pStyle w:val="Koptekst"/>
    </w:pPr>
    <w:r>
      <w:rPr>
        <w:noProof/>
        <w:lang w:eastAsia="nl-NL" w:bidi="ar-SA"/>
      </w:rPr>
      <mc:AlternateContent>
        <mc:Choice Requires="wps">
          <w:drawing>
            <wp:anchor distT="0" distB="0" distL="114300" distR="114300" simplePos="0" relativeHeight="251658240" behindDoc="0" locked="1" layoutInCell="1" allowOverlap="1" wp14:anchorId="6CBF2C64" wp14:editId="7D16DF0D">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2515B960" w14:textId="07EBE642" w:rsidR="003F366A" w:rsidRDefault="003F366A">
                          <w:pPr>
                            <w:pStyle w:val="Paginanummer-Huisstijl"/>
                          </w:pPr>
                          <w:r>
                            <w:t xml:space="preserve">Pagina </w:t>
                          </w:r>
                          <w:r>
                            <w:fldChar w:fldCharType="begin"/>
                          </w:r>
                          <w:r>
                            <w:instrText xml:space="preserve"> PAGE    \* MERGEFORMAT </w:instrText>
                          </w:r>
                          <w:r>
                            <w:fldChar w:fldCharType="separate"/>
                          </w:r>
                          <w:r w:rsidR="00254350">
                            <w:rPr>
                              <w:noProof/>
                            </w:rPr>
                            <w:t>4</w:t>
                          </w:r>
                          <w:r>
                            <w:fldChar w:fldCharType="end"/>
                          </w:r>
                          <w:r>
                            <w:t xml:space="preserve"> van </w:t>
                          </w:r>
                          <w:r w:rsidR="00254350">
                            <w:fldChar w:fldCharType="begin"/>
                          </w:r>
                          <w:r w:rsidR="00254350">
                            <w:instrText xml:space="preserve"> SECTIONPAGES  \* Arabic  \* MERGEFORMAT </w:instrText>
                          </w:r>
                          <w:r w:rsidR="00254350">
                            <w:fldChar w:fldCharType="separate"/>
                          </w:r>
                          <w:r w:rsidR="00254350">
                            <w:rPr>
                              <w:noProof/>
                            </w:rPr>
                            <w:t>4</w:t>
                          </w:r>
                          <w:r w:rsidR="00254350">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BF2C64"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2515B960" w14:textId="07EBE642" w:rsidR="003F366A" w:rsidRDefault="003F366A">
                    <w:pPr>
                      <w:pStyle w:val="Paginanummer-Huisstijl"/>
                    </w:pPr>
                    <w:r>
                      <w:t xml:space="preserve">Pagina </w:t>
                    </w:r>
                    <w:r>
                      <w:fldChar w:fldCharType="begin"/>
                    </w:r>
                    <w:r>
                      <w:instrText xml:space="preserve"> PAGE    \* MERGEFORMAT </w:instrText>
                    </w:r>
                    <w:r>
                      <w:fldChar w:fldCharType="separate"/>
                    </w:r>
                    <w:r w:rsidR="00254350">
                      <w:rPr>
                        <w:noProof/>
                      </w:rPr>
                      <w:t>4</w:t>
                    </w:r>
                    <w:r>
                      <w:fldChar w:fldCharType="end"/>
                    </w:r>
                    <w:r>
                      <w:t xml:space="preserve"> van </w:t>
                    </w:r>
                    <w:r w:rsidR="00254350">
                      <w:fldChar w:fldCharType="begin"/>
                    </w:r>
                    <w:r w:rsidR="00254350">
                      <w:instrText xml:space="preserve"> SECTIONPAGES  \* Arabic  \* MERGEFORMAT </w:instrText>
                    </w:r>
                    <w:r w:rsidR="00254350">
                      <w:fldChar w:fldCharType="separate"/>
                    </w:r>
                    <w:r w:rsidR="00254350">
                      <w:rPr>
                        <w:noProof/>
                      </w:rPr>
                      <w:t>4</w:t>
                    </w:r>
                    <w:r w:rsidR="00254350">
                      <w:rPr>
                        <w:noProof/>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38AD6" w14:textId="3D30C4E5" w:rsidR="003F366A" w:rsidRDefault="003F366A" w:rsidP="2E950503">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auto" w:fill="FFFFFF" w:themeFill="background1"/>
    </w:pPr>
    <w:r>
      <w:t xml:space="preserve">Pagina </w:t>
    </w:r>
    <w:r w:rsidRPr="2E950503">
      <w:rPr>
        <w:noProof/>
      </w:rPr>
      <w:fldChar w:fldCharType="begin"/>
    </w:r>
    <w:r w:rsidRPr="2E950503">
      <w:rPr>
        <w:noProof/>
      </w:rPr>
      <w:instrText xml:space="preserve"> PAGE    \* MERGEFORMAT </w:instrText>
    </w:r>
    <w:r w:rsidRPr="2E950503">
      <w:rPr>
        <w:noProof/>
      </w:rPr>
      <w:fldChar w:fldCharType="separate"/>
    </w:r>
    <w:r w:rsidR="00254350">
      <w:rPr>
        <w:noProof/>
      </w:rPr>
      <w:t>1</w:t>
    </w:r>
    <w:r w:rsidRPr="2E950503">
      <w:rPr>
        <w:noProof/>
      </w:rPr>
      <w:fldChar w:fldCharType="end"/>
    </w:r>
    <w:r>
      <w:t xml:space="preserve"> van </w:t>
    </w:r>
    <w:r w:rsidRPr="2E950503">
      <w:rPr>
        <w:noProof/>
      </w:rPr>
      <w:fldChar w:fldCharType="begin"/>
    </w:r>
    <w:r w:rsidRPr="2E950503">
      <w:rPr>
        <w:noProof/>
      </w:rPr>
      <w:instrText xml:space="preserve"> NUMPAGES  \* Arabic  \* MERGEFORMAT </w:instrText>
    </w:r>
    <w:r w:rsidRPr="2E950503">
      <w:rPr>
        <w:noProof/>
      </w:rPr>
      <w:fldChar w:fldCharType="separate"/>
    </w:r>
    <w:r w:rsidR="00254350">
      <w:rPr>
        <w:noProof/>
      </w:rPr>
      <w:t>4</w:t>
    </w:r>
    <w:r w:rsidRPr="2E950503">
      <w:rPr>
        <w:noProof/>
      </w:rPr>
      <w:fldChar w:fldCharType="end"/>
    </w:r>
  </w:p>
  <w:p w14:paraId="29321A05" w14:textId="77777777" w:rsidR="003F366A" w:rsidRDefault="003F366A" w:rsidP="001E0A0C">
    <w:pPr>
      <w:pStyle w:val="Koptekst"/>
      <w:spacing w:after="0" w:line="240" w:lineRule="auto"/>
    </w:pPr>
  </w:p>
  <w:p w14:paraId="021D0956" w14:textId="77777777" w:rsidR="003F366A" w:rsidRDefault="003F366A" w:rsidP="001E0A0C">
    <w:pPr>
      <w:pStyle w:val="Koptekst"/>
      <w:spacing w:after="0" w:line="240" w:lineRule="auto"/>
    </w:pPr>
  </w:p>
  <w:p w14:paraId="2EFBE1B7" w14:textId="77777777" w:rsidR="003F366A" w:rsidRDefault="003F366A" w:rsidP="001E0A0C">
    <w:pPr>
      <w:pStyle w:val="Koptekst"/>
      <w:spacing w:after="0" w:line="240" w:lineRule="auto"/>
    </w:pPr>
  </w:p>
  <w:p w14:paraId="100EE92D" w14:textId="77777777" w:rsidR="003F366A" w:rsidRDefault="003F366A" w:rsidP="001E0A0C">
    <w:pPr>
      <w:pStyle w:val="Koptekst"/>
      <w:spacing w:after="0" w:line="240" w:lineRule="auto"/>
    </w:pPr>
  </w:p>
  <w:p w14:paraId="2714169A" w14:textId="77777777" w:rsidR="003F366A" w:rsidRDefault="003F366A" w:rsidP="001E0A0C">
    <w:pPr>
      <w:pStyle w:val="Koptekst"/>
      <w:spacing w:after="0" w:line="240" w:lineRule="auto"/>
    </w:pPr>
  </w:p>
  <w:p w14:paraId="48B3CEB6" w14:textId="77777777" w:rsidR="003F366A" w:rsidRDefault="003F366A" w:rsidP="001E0A0C">
    <w:pPr>
      <w:pStyle w:val="Koptekst"/>
      <w:spacing w:after="0" w:line="240" w:lineRule="auto"/>
    </w:pPr>
  </w:p>
  <w:p w14:paraId="350E01DF" w14:textId="77777777" w:rsidR="003F366A" w:rsidRDefault="003F366A" w:rsidP="001E0A0C">
    <w:pPr>
      <w:pStyle w:val="Koptekst"/>
      <w:spacing w:after="0" w:line="240" w:lineRule="auto"/>
    </w:pPr>
  </w:p>
  <w:p w14:paraId="756A951C" w14:textId="77777777" w:rsidR="003F366A" w:rsidRDefault="003F366A" w:rsidP="001E0A0C">
    <w:pPr>
      <w:pStyle w:val="Koptekst"/>
      <w:spacing w:after="0" w:line="240" w:lineRule="auto"/>
    </w:pPr>
  </w:p>
  <w:p w14:paraId="14E74FDB" w14:textId="77777777" w:rsidR="003F366A" w:rsidRDefault="003F366A" w:rsidP="001E0A0C">
    <w:pPr>
      <w:pStyle w:val="Koptekst"/>
      <w:spacing w:after="0" w:line="240" w:lineRule="auto"/>
    </w:pPr>
  </w:p>
  <w:p w14:paraId="08EF41A1" w14:textId="77777777" w:rsidR="003F366A" w:rsidRDefault="003F366A" w:rsidP="001E0A0C">
    <w:pPr>
      <w:pStyle w:val="Koptekst"/>
      <w:spacing w:after="0" w:line="240" w:lineRule="auto"/>
    </w:pPr>
  </w:p>
  <w:p w14:paraId="5DB57263" w14:textId="77777777" w:rsidR="003F366A" w:rsidRDefault="003F366A" w:rsidP="001E0A0C">
    <w:pPr>
      <w:pStyle w:val="Koptekst"/>
      <w:spacing w:after="0" w:line="240" w:lineRule="auto"/>
    </w:pPr>
  </w:p>
  <w:p w14:paraId="14F222F3" w14:textId="2F0D1894" w:rsidR="003F366A" w:rsidRDefault="003F366A" w:rsidP="001E0A0C">
    <w:pPr>
      <w:pStyle w:val="Koptekst"/>
      <w:spacing w:after="0" w:line="240" w:lineRule="auto"/>
    </w:pPr>
    <w:r w:rsidRPr="00834709">
      <w:rPr>
        <w:noProof/>
        <w:lang w:eastAsia="nl-NL" w:bidi="ar-SA"/>
      </w:rPr>
      <w:drawing>
        <wp:anchor distT="0" distB="0" distL="114300" distR="114300" simplePos="0" relativeHeight="251658243" behindDoc="0" locked="0" layoutInCell="1" allowOverlap="1" wp14:anchorId="7ED11B26" wp14:editId="370B7E3C">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58242" behindDoc="0" locked="1" layoutInCell="1" allowOverlap="1" wp14:anchorId="4EF6A055" wp14:editId="6671C33B">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3F366A" w14:paraId="64A49721" w14:textId="77777777">
                            <w:trPr>
                              <w:trHeight w:hRule="exact" w:val="1049"/>
                            </w:trPr>
                            <w:tc>
                              <w:tcPr>
                                <w:tcW w:w="1983" w:type="dxa"/>
                                <w:tcMar>
                                  <w:left w:w="0" w:type="dxa"/>
                                  <w:right w:w="0" w:type="dxa"/>
                                </w:tcMar>
                                <w:vAlign w:val="bottom"/>
                              </w:tcPr>
                              <w:p w14:paraId="0ED38AD6" w14:textId="77777777" w:rsidR="003F366A" w:rsidRDefault="003F366A">
                                <w:pPr>
                                  <w:pStyle w:val="Rubricering-Huisstijl"/>
                                </w:pPr>
                              </w:p>
                              <w:p w14:paraId="6481DA67" w14:textId="77777777" w:rsidR="003F366A" w:rsidRDefault="003F366A">
                                <w:pPr>
                                  <w:pStyle w:val="Rubricering-Huisstijl"/>
                                </w:pPr>
                              </w:p>
                            </w:tc>
                          </w:tr>
                        </w:tbl>
                        <w:p w14:paraId="1946B48B" w14:textId="77777777" w:rsidR="003F366A" w:rsidRDefault="003F366A"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F6A055" id="_x0000_t202" coordsize="21600,21600" o:spt="202" path="m,l,21600r21600,l21600,xe">
              <v:stroke joinstyle="miter"/>
              <v:path gradientshapeok="t" o:connecttype="rect"/>
            </v:shapetype>
            <v:shape id="Text Box 35" o:spid="_x0000_s1028" type="#_x0000_t202" style="position:absolute;margin-left:466.35pt;margin-top:0;width:105.45pt;height:69.7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Xb+yQIAAOUFAAAOAAAAZHJzL2Uyb0RvYy54bWysVNuOmzAQfa/Uf7D8zgIJyQJastoNoaq0&#10;vUi7/QADBqyCTW0nsK367x2bkE22L1VbHtD4dmbOzJm5uR27Fh2oVEzwBPtXHkaUF6JkvE7wl6fM&#10;CTFSmvCStILTBD9ThW83b9/cDH1MF6IRbUklAhCu4qFPcKN1H7uuKhraEXUlesrhsBKyIxqWsnZL&#10;SQZA71p34XlrdxCy7KUoqFKwm06HeGPxq4oW+lNVKapRm2CITdu/tP/c/N3NDYlrSfqGFccwyF9E&#10;0RHGwekJKiWaoL1kv0F1rJBCiUpfFaJzRVWxgloOwMb3XrF5bEhPLRdIjupPaVL/D7b4ePgsESsT&#10;vMKIkw5K9ERHje7FiJYrk56hVzHceuzhnh5hH8psqar+QRRfFeJi2xBe0zspxdBQUkJ4vnnpnj2d&#10;cJQByYcPogQ/ZK+FBRor2ZncQTYQoEOZnk+lMbEUxuVyGUG9MSrgLAxXa7CNCxLPr3up9DsqOmSM&#10;BEsovUUnhwelp6vzFeOMi4y1LeyTuOUXG4A57YBveGrOTBS2mj8iL9qFuzBwgsV65wRemjp32TZw&#10;1pl/vUqX6Xab+j+NXz+IG1aWlBs3s7L84M8qd9T4pImTtpRoWWngTEhK1vm2lehAQNmZ/Y4JObvm&#10;XoZh8wVcXlHyF4F3v4icbB1eO0EWrJzo2gsdz4/uo7UXREGaXVJ6YJz+OyU0mCpbLhfETOvTE7W8&#10;ntTW7juQzUTX98xn6EKp9h10+LQ/S8JODwNhCZ/lg8Qd0zBvWtaBis5QjGx3vLSImrB2ss/SZyi/&#10;pA8kMovDitzoelK4HvPRtpPtANMAuSifQfVSgChBvzArwWiE/I7RAHMnwerbnkiKUfueQ+eYITUb&#10;cjby2SC8gKcJ1hhN5lZPw2zfS1Y3gDxli4s76K6KWeG/RAEMzAJmieVynHtmWJ2v7a2X6bz5BQAA&#10;//8DAFBLAwQUAAYACAAAACEAKcIvsuAAAAAJAQAADwAAAGRycy9kb3ducmV2LnhtbEyPwU7DMBBE&#10;70j8g7VIXFDrpIFCQ5wKEFTQWxs+wHW2SWi8DrHbhL9ne4LbjmY0+yZbjrYVJ+x940hBPI1AIBlX&#10;NlQp+CzeJg8gfNBU6tYRKvhBD8v88iLTaekG2uBpGyrBJeRTraAOoUul9KZGq/3UdUjs7V1vdWDZ&#10;V7Ls9cDltpWzKJpLqxviD7Xu8KVGc9gerYKwLsb1YR8Pq5vXD/P+/F00Br+Uur4anx5BBBzDXxjO&#10;+IwOOTPt3JFKL1oFi2R2z1EFvOhsx7fJHMSOr2RxBzLP5P8F+S8AAAD//wMAUEsBAi0AFAAGAAgA&#10;AAAhALaDOJL+AAAA4QEAABMAAAAAAAAAAAAAAAAAAAAAAFtDb250ZW50X1R5cGVzXS54bWxQSwEC&#10;LQAUAAYACAAAACEAOP0h/9YAAACUAQAACwAAAAAAAAAAAAAAAAAvAQAAX3JlbHMvLnJlbHNQSwEC&#10;LQAUAAYACAAAACEA2dl2/skCAADlBQAADgAAAAAAAAAAAAAAAAAuAgAAZHJzL2Uyb0RvYy54bWxQ&#10;SwECLQAUAAYACAAAACEAKcIvsuAAAAAJAQAADwAAAAAAAAAAAAAAAAAjBQAAZHJzL2Rvd25yZXYu&#10;eG1sUEsFBgAAAAAEAAQA8wAAADA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3F366A" w14:paraId="64A49721" w14:textId="77777777">
                      <w:trPr>
                        <w:trHeight w:hRule="exact" w:val="1049"/>
                      </w:trPr>
                      <w:tc>
                        <w:tcPr>
                          <w:tcW w:w="1983" w:type="dxa"/>
                          <w:tcMar>
                            <w:left w:w="0" w:type="dxa"/>
                            <w:right w:w="0" w:type="dxa"/>
                          </w:tcMar>
                          <w:vAlign w:val="bottom"/>
                        </w:tcPr>
                        <w:p w14:paraId="0ED38AD6" w14:textId="77777777" w:rsidR="003F366A" w:rsidRDefault="003F366A">
                          <w:pPr>
                            <w:pStyle w:val="Rubricering-Huisstijl"/>
                          </w:pPr>
                        </w:p>
                        <w:p w14:paraId="6481DA67" w14:textId="77777777" w:rsidR="003F366A" w:rsidRDefault="003F366A">
                          <w:pPr>
                            <w:pStyle w:val="Rubricering-Huisstijl"/>
                          </w:pPr>
                        </w:p>
                      </w:tc>
                    </w:tr>
                  </w:tbl>
                  <w:p w14:paraId="1946B48B" w14:textId="77777777" w:rsidR="003F366A" w:rsidRDefault="003F366A"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58241" behindDoc="1" locked="0" layoutInCell="1" allowOverlap="1" wp14:anchorId="0D95DF0F" wp14:editId="6EDA5651">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0DD316D"/>
    <w:multiLevelType w:val="hybridMultilevel"/>
    <w:tmpl w:val="C15C7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2E5631"/>
    <w:multiLevelType w:val="multilevel"/>
    <w:tmpl w:val="CF709936"/>
    <w:numStyleLink w:val="Bijlagenummering"/>
  </w:abstractNum>
  <w:abstractNum w:abstractNumId="5"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6"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8"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10"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1" w15:restartNumberingAfterBreak="0">
    <w:nsid w:val="4640364C"/>
    <w:multiLevelType w:val="hybridMultilevel"/>
    <w:tmpl w:val="89EA50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CBE5EAA"/>
    <w:multiLevelType w:val="hybridMultilevel"/>
    <w:tmpl w:val="2312C15E"/>
    <w:lvl w:ilvl="0" w:tplc="8CBECCB6">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4F5113CF"/>
    <w:multiLevelType w:val="hybridMultilevel"/>
    <w:tmpl w:val="4BBE08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5DA5457C"/>
    <w:multiLevelType w:val="hybridMultilevel"/>
    <w:tmpl w:val="BA166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3492814"/>
    <w:multiLevelType w:val="hybridMultilevel"/>
    <w:tmpl w:val="AE9641AA"/>
    <w:lvl w:ilvl="0" w:tplc="416674E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DBA0F8E"/>
    <w:multiLevelType w:val="hybridMultilevel"/>
    <w:tmpl w:val="D1C4F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0"/>
  </w:num>
  <w:num w:numId="4">
    <w:abstractNumId w:val="4"/>
  </w:num>
  <w:num w:numId="5">
    <w:abstractNumId w:val="2"/>
  </w:num>
  <w:num w:numId="6">
    <w:abstractNumId w:val="0"/>
  </w:num>
  <w:num w:numId="7">
    <w:abstractNumId w:val="22"/>
  </w:num>
  <w:num w:numId="8">
    <w:abstractNumId w:val="8"/>
  </w:num>
  <w:num w:numId="9">
    <w:abstractNumId w:val="19"/>
  </w:num>
  <w:num w:numId="10">
    <w:abstractNumId w:val="15"/>
  </w:num>
  <w:num w:numId="11">
    <w:abstractNumId w:val="1"/>
  </w:num>
  <w:num w:numId="12">
    <w:abstractNumId w:val="17"/>
  </w:num>
  <w:num w:numId="13">
    <w:abstractNumId w:val="6"/>
  </w:num>
  <w:num w:numId="14">
    <w:abstractNumId w:val="23"/>
  </w:num>
  <w:num w:numId="15">
    <w:abstractNumId w:val="21"/>
  </w:num>
  <w:num w:numId="16">
    <w:abstractNumId w:val="9"/>
  </w:num>
  <w:num w:numId="17">
    <w:abstractNumId w:val="12"/>
  </w:num>
  <w:num w:numId="18">
    <w:abstractNumId w:val="16"/>
  </w:num>
  <w:num w:numId="19">
    <w:abstractNumId w:val="14"/>
  </w:num>
  <w:num w:numId="20">
    <w:abstractNumId w:val="18"/>
  </w:num>
  <w:num w:numId="21">
    <w:abstractNumId w:val="3"/>
  </w:num>
  <w:num w:numId="22">
    <w:abstractNumId w:val="24"/>
  </w:num>
  <w:num w:numId="23">
    <w:abstractNumId w:val="13"/>
  </w:num>
  <w:num w:numId="24">
    <w:abstractNumId w:val="20"/>
  </w:num>
  <w:num w:numId="25">
    <w:abstractNumId w:val="13"/>
  </w:num>
  <w:num w:numId="26">
    <w:abstractNumId w:val="11"/>
  </w:num>
  <w:num w:numId="27">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6145"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3BE"/>
    <w:rsid w:val="00002989"/>
    <w:rsid w:val="0000462D"/>
    <w:rsid w:val="0000469F"/>
    <w:rsid w:val="00007ABC"/>
    <w:rsid w:val="00025261"/>
    <w:rsid w:val="000412A0"/>
    <w:rsid w:val="000426AA"/>
    <w:rsid w:val="000429AD"/>
    <w:rsid w:val="00042A9D"/>
    <w:rsid w:val="000503BE"/>
    <w:rsid w:val="00052046"/>
    <w:rsid w:val="000537BF"/>
    <w:rsid w:val="00057DFD"/>
    <w:rsid w:val="000605A5"/>
    <w:rsid w:val="00065A49"/>
    <w:rsid w:val="00070F18"/>
    <w:rsid w:val="000718DF"/>
    <w:rsid w:val="00076014"/>
    <w:rsid w:val="0009077E"/>
    <w:rsid w:val="00090FCA"/>
    <w:rsid w:val="000919CD"/>
    <w:rsid w:val="00096025"/>
    <w:rsid w:val="000A397C"/>
    <w:rsid w:val="000A568C"/>
    <w:rsid w:val="000A7374"/>
    <w:rsid w:val="000A77EE"/>
    <w:rsid w:val="000B31A4"/>
    <w:rsid w:val="000C5B9A"/>
    <w:rsid w:val="000C5DEB"/>
    <w:rsid w:val="000C7567"/>
    <w:rsid w:val="000D0975"/>
    <w:rsid w:val="000D19DB"/>
    <w:rsid w:val="000D3CDD"/>
    <w:rsid w:val="000E25B3"/>
    <w:rsid w:val="000E715D"/>
    <w:rsid w:val="000F3D75"/>
    <w:rsid w:val="000F4AD1"/>
    <w:rsid w:val="000F6BAE"/>
    <w:rsid w:val="0010114A"/>
    <w:rsid w:val="001126CA"/>
    <w:rsid w:val="00113A09"/>
    <w:rsid w:val="00114173"/>
    <w:rsid w:val="0012473F"/>
    <w:rsid w:val="001261CA"/>
    <w:rsid w:val="00126A63"/>
    <w:rsid w:val="001350F1"/>
    <w:rsid w:val="00135CD8"/>
    <w:rsid w:val="00142489"/>
    <w:rsid w:val="00145577"/>
    <w:rsid w:val="00147198"/>
    <w:rsid w:val="001529CA"/>
    <w:rsid w:val="0015319A"/>
    <w:rsid w:val="0016004C"/>
    <w:rsid w:val="00173BA8"/>
    <w:rsid w:val="00177E4B"/>
    <w:rsid w:val="0018043C"/>
    <w:rsid w:val="001863E9"/>
    <w:rsid w:val="001874DF"/>
    <w:rsid w:val="00190A43"/>
    <w:rsid w:val="00197AA3"/>
    <w:rsid w:val="001A38C2"/>
    <w:rsid w:val="001A4B9E"/>
    <w:rsid w:val="001A5484"/>
    <w:rsid w:val="001A560D"/>
    <w:rsid w:val="001B1B69"/>
    <w:rsid w:val="001B1B99"/>
    <w:rsid w:val="001B3349"/>
    <w:rsid w:val="001C42AA"/>
    <w:rsid w:val="001C44AE"/>
    <w:rsid w:val="001D20F6"/>
    <w:rsid w:val="001D34D1"/>
    <w:rsid w:val="001D35F1"/>
    <w:rsid w:val="001E0A0C"/>
    <w:rsid w:val="001E2263"/>
    <w:rsid w:val="001E23C4"/>
    <w:rsid w:val="001E45EE"/>
    <w:rsid w:val="001F2B92"/>
    <w:rsid w:val="001F5313"/>
    <w:rsid w:val="00210349"/>
    <w:rsid w:val="002161DE"/>
    <w:rsid w:val="002161F3"/>
    <w:rsid w:val="002238A6"/>
    <w:rsid w:val="002305D1"/>
    <w:rsid w:val="002341CC"/>
    <w:rsid w:val="00234F08"/>
    <w:rsid w:val="00241A7B"/>
    <w:rsid w:val="00241EB6"/>
    <w:rsid w:val="0024266E"/>
    <w:rsid w:val="00243FFB"/>
    <w:rsid w:val="002469E8"/>
    <w:rsid w:val="00254350"/>
    <w:rsid w:val="0025509D"/>
    <w:rsid w:val="00255208"/>
    <w:rsid w:val="00255A6F"/>
    <w:rsid w:val="00260DB7"/>
    <w:rsid w:val="002635AF"/>
    <w:rsid w:val="00264F8A"/>
    <w:rsid w:val="00265D42"/>
    <w:rsid w:val="00273ACE"/>
    <w:rsid w:val="002745FE"/>
    <w:rsid w:val="002754C3"/>
    <w:rsid w:val="00283B56"/>
    <w:rsid w:val="00291F1F"/>
    <w:rsid w:val="00294A1A"/>
    <w:rsid w:val="002970D1"/>
    <w:rsid w:val="002B1305"/>
    <w:rsid w:val="002B2BE9"/>
    <w:rsid w:val="002B48F6"/>
    <w:rsid w:val="002C06C7"/>
    <w:rsid w:val="002C1B1F"/>
    <w:rsid w:val="002C1FD5"/>
    <w:rsid w:val="002C665F"/>
    <w:rsid w:val="002D2E33"/>
    <w:rsid w:val="002D558A"/>
    <w:rsid w:val="002E00E9"/>
    <w:rsid w:val="002E2649"/>
    <w:rsid w:val="002E37E8"/>
    <w:rsid w:val="002F00E9"/>
    <w:rsid w:val="002F3579"/>
    <w:rsid w:val="002F5A8F"/>
    <w:rsid w:val="00303548"/>
    <w:rsid w:val="00304E2E"/>
    <w:rsid w:val="0030506E"/>
    <w:rsid w:val="00314494"/>
    <w:rsid w:val="0031619B"/>
    <w:rsid w:val="00316E6F"/>
    <w:rsid w:val="003177F0"/>
    <w:rsid w:val="00333C76"/>
    <w:rsid w:val="003433DF"/>
    <w:rsid w:val="00343458"/>
    <w:rsid w:val="003500A7"/>
    <w:rsid w:val="003528C7"/>
    <w:rsid w:val="003570AC"/>
    <w:rsid w:val="00357847"/>
    <w:rsid w:val="00360A75"/>
    <w:rsid w:val="00372F73"/>
    <w:rsid w:val="00373928"/>
    <w:rsid w:val="00375465"/>
    <w:rsid w:val="003828B2"/>
    <w:rsid w:val="0038403C"/>
    <w:rsid w:val="00385B78"/>
    <w:rsid w:val="00385E03"/>
    <w:rsid w:val="003918AF"/>
    <w:rsid w:val="00397EFC"/>
    <w:rsid w:val="003A1B0B"/>
    <w:rsid w:val="003A5399"/>
    <w:rsid w:val="003B424F"/>
    <w:rsid w:val="003C3279"/>
    <w:rsid w:val="003C4AA2"/>
    <w:rsid w:val="003D38A4"/>
    <w:rsid w:val="003D6BE4"/>
    <w:rsid w:val="003D7FAA"/>
    <w:rsid w:val="003E2999"/>
    <w:rsid w:val="003E4088"/>
    <w:rsid w:val="003E730C"/>
    <w:rsid w:val="003E745C"/>
    <w:rsid w:val="003F2336"/>
    <w:rsid w:val="003F366A"/>
    <w:rsid w:val="003F46A3"/>
    <w:rsid w:val="003F4F40"/>
    <w:rsid w:val="003F72C3"/>
    <w:rsid w:val="003F7896"/>
    <w:rsid w:val="00402D89"/>
    <w:rsid w:val="0040612F"/>
    <w:rsid w:val="00417920"/>
    <w:rsid w:val="00421420"/>
    <w:rsid w:val="00421CB2"/>
    <w:rsid w:val="00421DCC"/>
    <w:rsid w:val="00423DED"/>
    <w:rsid w:val="0042405C"/>
    <w:rsid w:val="0042438A"/>
    <w:rsid w:val="00424CCD"/>
    <w:rsid w:val="004251CD"/>
    <w:rsid w:val="0044385C"/>
    <w:rsid w:val="0044406D"/>
    <w:rsid w:val="004472CC"/>
    <w:rsid w:val="00447563"/>
    <w:rsid w:val="0045227C"/>
    <w:rsid w:val="00457BBC"/>
    <w:rsid w:val="00460D4E"/>
    <w:rsid w:val="00470499"/>
    <w:rsid w:val="00476F4A"/>
    <w:rsid w:val="00477462"/>
    <w:rsid w:val="00482108"/>
    <w:rsid w:val="004864F6"/>
    <w:rsid w:val="004942D2"/>
    <w:rsid w:val="004B0E47"/>
    <w:rsid w:val="004C06E9"/>
    <w:rsid w:val="004C4AD0"/>
    <w:rsid w:val="004C549C"/>
    <w:rsid w:val="004D5253"/>
    <w:rsid w:val="004E2B06"/>
    <w:rsid w:val="004F0D53"/>
    <w:rsid w:val="005001C4"/>
    <w:rsid w:val="005010FD"/>
    <w:rsid w:val="00501BC6"/>
    <w:rsid w:val="00504317"/>
    <w:rsid w:val="0050690D"/>
    <w:rsid w:val="005146A6"/>
    <w:rsid w:val="0052640B"/>
    <w:rsid w:val="0052701D"/>
    <w:rsid w:val="005348AC"/>
    <w:rsid w:val="00534BC3"/>
    <w:rsid w:val="00554568"/>
    <w:rsid w:val="00565500"/>
    <w:rsid w:val="00566704"/>
    <w:rsid w:val="00571F85"/>
    <w:rsid w:val="00587114"/>
    <w:rsid w:val="00595932"/>
    <w:rsid w:val="00596A52"/>
    <w:rsid w:val="005A2A6C"/>
    <w:rsid w:val="005A2DB7"/>
    <w:rsid w:val="005A50BA"/>
    <w:rsid w:val="005A5282"/>
    <w:rsid w:val="005B34E4"/>
    <w:rsid w:val="005B3758"/>
    <w:rsid w:val="005B5561"/>
    <w:rsid w:val="005C496F"/>
    <w:rsid w:val="005C4B86"/>
    <w:rsid w:val="005C5DE1"/>
    <w:rsid w:val="005C5F34"/>
    <w:rsid w:val="005D1E20"/>
    <w:rsid w:val="005D2086"/>
    <w:rsid w:val="005D2AE9"/>
    <w:rsid w:val="005D33EB"/>
    <w:rsid w:val="005D59DE"/>
    <w:rsid w:val="005D5F99"/>
    <w:rsid w:val="005D7084"/>
    <w:rsid w:val="005E29C3"/>
    <w:rsid w:val="005E51A9"/>
    <w:rsid w:val="005E7487"/>
    <w:rsid w:val="005F1912"/>
    <w:rsid w:val="006003A0"/>
    <w:rsid w:val="0060245C"/>
    <w:rsid w:val="00602C68"/>
    <w:rsid w:val="00603627"/>
    <w:rsid w:val="0060422E"/>
    <w:rsid w:val="006056CE"/>
    <w:rsid w:val="006241DB"/>
    <w:rsid w:val="006257EB"/>
    <w:rsid w:val="00626BC6"/>
    <w:rsid w:val="00626F8C"/>
    <w:rsid w:val="00632779"/>
    <w:rsid w:val="006441DF"/>
    <w:rsid w:val="00646C84"/>
    <w:rsid w:val="0065060E"/>
    <w:rsid w:val="00652223"/>
    <w:rsid w:val="00655408"/>
    <w:rsid w:val="006555D7"/>
    <w:rsid w:val="0065568D"/>
    <w:rsid w:val="00671880"/>
    <w:rsid w:val="00675E64"/>
    <w:rsid w:val="006774B6"/>
    <w:rsid w:val="00686F16"/>
    <w:rsid w:val="006A0D68"/>
    <w:rsid w:val="006A32D0"/>
    <w:rsid w:val="006A63B8"/>
    <w:rsid w:val="006B2A52"/>
    <w:rsid w:val="006B51CD"/>
    <w:rsid w:val="006C184E"/>
    <w:rsid w:val="006C67DD"/>
    <w:rsid w:val="006D0865"/>
    <w:rsid w:val="006D23F3"/>
    <w:rsid w:val="006D4DE7"/>
    <w:rsid w:val="006D5F06"/>
    <w:rsid w:val="006D6B61"/>
    <w:rsid w:val="006D7423"/>
    <w:rsid w:val="006E0344"/>
    <w:rsid w:val="007008BD"/>
    <w:rsid w:val="00701E7D"/>
    <w:rsid w:val="00701FEB"/>
    <w:rsid w:val="0070547E"/>
    <w:rsid w:val="007072B8"/>
    <w:rsid w:val="0071103C"/>
    <w:rsid w:val="00715023"/>
    <w:rsid w:val="0072417E"/>
    <w:rsid w:val="00743FC8"/>
    <w:rsid w:val="00747697"/>
    <w:rsid w:val="00751215"/>
    <w:rsid w:val="00753898"/>
    <w:rsid w:val="00754264"/>
    <w:rsid w:val="007546AD"/>
    <w:rsid w:val="007549D9"/>
    <w:rsid w:val="00764137"/>
    <w:rsid w:val="00765C53"/>
    <w:rsid w:val="00767792"/>
    <w:rsid w:val="00770D52"/>
    <w:rsid w:val="007766A6"/>
    <w:rsid w:val="00791C0F"/>
    <w:rsid w:val="007A2822"/>
    <w:rsid w:val="007B0B76"/>
    <w:rsid w:val="007B4D24"/>
    <w:rsid w:val="007C18B4"/>
    <w:rsid w:val="007C686D"/>
    <w:rsid w:val="007C6A73"/>
    <w:rsid w:val="007C7BD4"/>
    <w:rsid w:val="007D75C6"/>
    <w:rsid w:val="007E1986"/>
    <w:rsid w:val="007E3E9B"/>
    <w:rsid w:val="007F5C4D"/>
    <w:rsid w:val="00801481"/>
    <w:rsid w:val="00803B7B"/>
    <w:rsid w:val="00804927"/>
    <w:rsid w:val="00817B9B"/>
    <w:rsid w:val="00823500"/>
    <w:rsid w:val="008245AD"/>
    <w:rsid w:val="008249A1"/>
    <w:rsid w:val="00834709"/>
    <w:rsid w:val="00837C7F"/>
    <w:rsid w:val="00846C24"/>
    <w:rsid w:val="008655E7"/>
    <w:rsid w:val="0086623B"/>
    <w:rsid w:val="00873E37"/>
    <w:rsid w:val="00874163"/>
    <w:rsid w:val="00881E10"/>
    <w:rsid w:val="00885B51"/>
    <w:rsid w:val="00886BAD"/>
    <w:rsid w:val="00886CF8"/>
    <w:rsid w:val="00887812"/>
    <w:rsid w:val="00894290"/>
    <w:rsid w:val="008967D1"/>
    <w:rsid w:val="008A3D50"/>
    <w:rsid w:val="008A5130"/>
    <w:rsid w:val="008B0E82"/>
    <w:rsid w:val="008B66FC"/>
    <w:rsid w:val="008C1103"/>
    <w:rsid w:val="008C1EED"/>
    <w:rsid w:val="008C2A38"/>
    <w:rsid w:val="008C37BB"/>
    <w:rsid w:val="008C7B49"/>
    <w:rsid w:val="008D0DB9"/>
    <w:rsid w:val="008D2C06"/>
    <w:rsid w:val="008D681B"/>
    <w:rsid w:val="008D6E00"/>
    <w:rsid w:val="008E0FCA"/>
    <w:rsid w:val="008E1769"/>
    <w:rsid w:val="008E2670"/>
    <w:rsid w:val="008E6937"/>
    <w:rsid w:val="008F0FB3"/>
    <w:rsid w:val="008F1831"/>
    <w:rsid w:val="008F5563"/>
    <w:rsid w:val="008F6BEE"/>
    <w:rsid w:val="00900EAB"/>
    <w:rsid w:val="00910062"/>
    <w:rsid w:val="00914D27"/>
    <w:rsid w:val="0092106C"/>
    <w:rsid w:val="0093242C"/>
    <w:rsid w:val="00941C87"/>
    <w:rsid w:val="00952CD7"/>
    <w:rsid w:val="009579F0"/>
    <w:rsid w:val="00960962"/>
    <w:rsid w:val="00964168"/>
    <w:rsid w:val="00964B9B"/>
    <w:rsid w:val="00965521"/>
    <w:rsid w:val="00971A71"/>
    <w:rsid w:val="00981162"/>
    <w:rsid w:val="009812E8"/>
    <w:rsid w:val="009818D9"/>
    <w:rsid w:val="0098313C"/>
    <w:rsid w:val="00986757"/>
    <w:rsid w:val="00986F25"/>
    <w:rsid w:val="0099070B"/>
    <w:rsid w:val="009911EA"/>
    <w:rsid w:val="009919FC"/>
    <w:rsid w:val="00992639"/>
    <w:rsid w:val="009935B3"/>
    <w:rsid w:val="009A0B66"/>
    <w:rsid w:val="009A3998"/>
    <w:rsid w:val="009A69B8"/>
    <w:rsid w:val="009B1C98"/>
    <w:rsid w:val="009B2E39"/>
    <w:rsid w:val="009B37E5"/>
    <w:rsid w:val="009B7C75"/>
    <w:rsid w:val="009C283A"/>
    <w:rsid w:val="009C2FEE"/>
    <w:rsid w:val="009C50AC"/>
    <w:rsid w:val="009C5173"/>
    <w:rsid w:val="009D4D9A"/>
    <w:rsid w:val="009E4E6D"/>
    <w:rsid w:val="009E5434"/>
    <w:rsid w:val="009E6D79"/>
    <w:rsid w:val="009F01F6"/>
    <w:rsid w:val="009F03CB"/>
    <w:rsid w:val="009F3881"/>
    <w:rsid w:val="009F741F"/>
    <w:rsid w:val="009F7955"/>
    <w:rsid w:val="00A01699"/>
    <w:rsid w:val="00A15199"/>
    <w:rsid w:val="00A15ED3"/>
    <w:rsid w:val="00A17844"/>
    <w:rsid w:val="00A17A2B"/>
    <w:rsid w:val="00A20678"/>
    <w:rsid w:val="00A212C8"/>
    <w:rsid w:val="00A23B9A"/>
    <w:rsid w:val="00A25A2B"/>
    <w:rsid w:val="00A41C79"/>
    <w:rsid w:val="00A42B10"/>
    <w:rsid w:val="00A4515C"/>
    <w:rsid w:val="00A473A2"/>
    <w:rsid w:val="00A538E3"/>
    <w:rsid w:val="00A54BF5"/>
    <w:rsid w:val="00A6197F"/>
    <w:rsid w:val="00A70CA4"/>
    <w:rsid w:val="00A71656"/>
    <w:rsid w:val="00A73535"/>
    <w:rsid w:val="00A74EB5"/>
    <w:rsid w:val="00A774D1"/>
    <w:rsid w:val="00A85074"/>
    <w:rsid w:val="00A85082"/>
    <w:rsid w:val="00A93006"/>
    <w:rsid w:val="00AA5907"/>
    <w:rsid w:val="00AA62CF"/>
    <w:rsid w:val="00AB0E3F"/>
    <w:rsid w:val="00AB5BF2"/>
    <w:rsid w:val="00AB7285"/>
    <w:rsid w:val="00AB7964"/>
    <w:rsid w:val="00AC0AD7"/>
    <w:rsid w:val="00AC13EE"/>
    <w:rsid w:val="00AC3AF5"/>
    <w:rsid w:val="00AC67B6"/>
    <w:rsid w:val="00AD01CB"/>
    <w:rsid w:val="00AD42A6"/>
    <w:rsid w:val="00AD4968"/>
    <w:rsid w:val="00AD621D"/>
    <w:rsid w:val="00AE0C75"/>
    <w:rsid w:val="00AE4C45"/>
    <w:rsid w:val="00AE4F70"/>
    <w:rsid w:val="00AE5BFC"/>
    <w:rsid w:val="00AF23BE"/>
    <w:rsid w:val="00AF3CC9"/>
    <w:rsid w:val="00AF7F4D"/>
    <w:rsid w:val="00B01836"/>
    <w:rsid w:val="00B06478"/>
    <w:rsid w:val="00B06A36"/>
    <w:rsid w:val="00B07EF5"/>
    <w:rsid w:val="00B1421F"/>
    <w:rsid w:val="00B142BB"/>
    <w:rsid w:val="00B14623"/>
    <w:rsid w:val="00B31745"/>
    <w:rsid w:val="00B47722"/>
    <w:rsid w:val="00B61F48"/>
    <w:rsid w:val="00B63633"/>
    <w:rsid w:val="00B669CF"/>
    <w:rsid w:val="00B66E60"/>
    <w:rsid w:val="00B67B26"/>
    <w:rsid w:val="00B821DA"/>
    <w:rsid w:val="00B908F0"/>
    <w:rsid w:val="00B9128C"/>
    <w:rsid w:val="00B91A7C"/>
    <w:rsid w:val="00B934C7"/>
    <w:rsid w:val="00BA4448"/>
    <w:rsid w:val="00BB0FCC"/>
    <w:rsid w:val="00BB4657"/>
    <w:rsid w:val="00BB69DA"/>
    <w:rsid w:val="00BC165A"/>
    <w:rsid w:val="00BC1A6B"/>
    <w:rsid w:val="00BC6602"/>
    <w:rsid w:val="00BC70E7"/>
    <w:rsid w:val="00BE0EFA"/>
    <w:rsid w:val="00BE1E55"/>
    <w:rsid w:val="00BE2539"/>
    <w:rsid w:val="00BE2D79"/>
    <w:rsid w:val="00BE55A5"/>
    <w:rsid w:val="00BE672D"/>
    <w:rsid w:val="00BE708A"/>
    <w:rsid w:val="00BF05BB"/>
    <w:rsid w:val="00BF0A0A"/>
    <w:rsid w:val="00BF2927"/>
    <w:rsid w:val="00BF5225"/>
    <w:rsid w:val="00BF7666"/>
    <w:rsid w:val="00C05768"/>
    <w:rsid w:val="00C16BAD"/>
    <w:rsid w:val="00C23CC7"/>
    <w:rsid w:val="00C34330"/>
    <w:rsid w:val="00C3606D"/>
    <w:rsid w:val="00C370CC"/>
    <w:rsid w:val="00C40787"/>
    <w:rsid w:val="00C42927"/>
    <w:rsid w:val="00C45C39"/>
    <w:rsid w:val="00C45F17"/>
    <w:rsid w:val="00C51239"/>
    <w:rsid w:val="00C539C2"/>
    <w:rsid w:val="00C55B33"/>
    <w:rsid w:val="00C60BAC"/>
    <w:rsid w:val="00C70906"/>
    <w:rsid w:val="00C71745"/>
    <w:rsid w:val="00C76D45"/>
    <w:rsid w:val="00C775D1"/>
    <w:rsid w:val="00C80CEC"/>
    <w:rsid w:val="00C83629"/>
    <w:rsid w:val="00C848E7"/>
    <w:rsid w:val="00C87479"/>
    <w:rsid w:val="00C93038"/>
    <w:rsid w:val="00CA289D"/>
    <w:rsid w:val="00CA7900"/>
    <w:rsid w:val="00CB4A09"/>
    <w:rsid w:val="00CB7EF3"/>
    <w:rsid w:val="00CC366F"/>
    <w:rsid w:val="00CC4928"/>
    <w:rsid w:val="00CC6BF3"/>
    <w:rsid w:val="00CC7E51"/>
    <w:rsid w:val="00CD2DE9"/>
    <w:rsid w:val="00CD4484"/>
    <w:rsid w:val="00CD479A"/>
    <w:rsid w:val="00CD5FC5"/>
    <w:rsid w:val="00CD6C56"/>
    <w:rsid w:val="00CF3370"/>
    <w:rsid w:val="00D05C33"/>
    <w:rsid w:val="00D1163F"/>
    <w:rsid w:val="00D13A0F"/>
    <w:rsid w:val="00D21110"/>
    <w:rsid w:val="00D2166B"/>
    <w:rsid w:val="00D21AAA"/>
    <w:rsid w:val="00D24F30"/>
    <w:rsid w:val="00D314AA"/>
    <w:rsid w:val="00D31C50"/>
    <w:rsid w:val="00D32089"/>
    <w:rsid w:val="00D329EA"/>
    <w:rsid w:val="00D33128"/>
    <w:rsid w:val="00D3482A"/>
    <w:rsid w:val="00D36E0B"/>
    <w:rsid w:val="00D4037A"/>
    <w:rsid w:val="00D42E0D"/>
    <w:rsid w:val="00D43433"/>
    <w:rsid w:val="00D44BE9"/>
    <w:rsid w:val="00D51DA7"/>
    <w:rsid w:val="00D55F35"/>
    <w:rsid w:val="00D737F7"/>
    <w:rsid w:val="00D75FE2"/>
    <w:rsid w:val="00D8409E"/>
    <w:rsid w:val="00D86FCD"/>
    <w:rsid w:val="00D927FE"/>
    <w:rsid w:val="00D943DE"/>
    <w:rsid w:val="00D95781"/>
    <w:rsid w:val="00D9652F"/>
    <w:rsid w:val="00D972A2"/>
    <w:rsid w:val="00DA47C4"/>
    <w:rsid w:val="00DA72E4"/>
    <w:rsid w:val="00DB5AD2"/>
    <w:rsid w:val="00DC0EB8"/>
    <w:rsid w:val="00DC2AB1"/>
    <w:rsid w:val="00DC5648"/>
    <w:rsid w:val="00DD50D2"/>
    <w:rsid w:val="00DD7FBC"/>
    <w:rsid w:val="00DE0D2F"/>
    <w:rsid w:val="00DE57C8"/>
    <w:rsid w:val="00DF09E3"/>
    <w:rsid w:val="00DF149D"/>
    <w:rsid w:val="00DF7C21"/>
    <w:rsid w:val="00DF7D14"/>
    <w:rsid w:val="00E1197C"/>
    <w:rsid w:val="00E233EF"/>
    <w:rsid w:val="00E24E54"/>
    <w:rsid w:val="00E26D15"/>
    <w:rsid w:val="00E34143"/>
    <w:rsid w:val="00E36D52"/>
    <w:rsid w:val="00E41E85"/>
    <w:rsid w:val="00E42927"/>
    <w:rsid w:val="00E47320"/>
    <w:rsid w:val="00E51438"/>
    <w:rsid w:val="00E53536"/>
    <w:rsid w:val="00E5734B"/>
    <w:rsid w:val="00E57D29"/>
    <w:rsid w:val="00E62B19"/>
    <w:rsid w:val="00E654B6"/>
    <w:rsid w:val="00E72065"/>
    <w:rsid w:val="00E759DA"/>
    <w:rsid w:val="00E75FD6"/>
    <w:rsid w:val="00E771D0"/>
    <w:rsid w:val="00E8200A"/>
    <w:rsid w:val="00E82292"/>
    <w:rsid w:val="00E91EA8"/>
    <w:rsid w:val="00EA63DF"/>
    <w:rsid w:val="00EB2E29"/>
    <w:rsid w:val="00EB6CBE"/>
    <w:rsid w:val="00EC08B9"/>
    <w:rsid w:val="00EC58FF"/>
    <w:rsid w:val="00ED06A4"/>
    <w:rsid w:val="00ED3EAC"/>
    <w:rsid w:val="00EE0673"/>
    <w:rsid w:val="00EE2969"/>
    <w:rsid w:val="00EE629D"/>
    <w:rsid w:val="00EE7661"/>
    <w:rsid w:val="00F023CF"/>
    <w:rsid w:val="00F02EEE"/>
    <w:rsid w:val="00F07117"/>
    <w:rsid w:val="00F14EE4"/>
    <w:rsid w:val="00F27183"/>
    <w:rsid w:val="00F3235A"/>
    <w:rsid w:val="00F333E8"/>
    <w:rsid w:val="00F42F84"/>
    <w:rsid w:val="00F43B95"/>
    <w:rsid w:val="00F525EE"/>
    <w:rsid w:val="00F53752"/>
    <w:rsid w:val="00F56C1D"/>
    <w:rsid w:val="00F579EA"/>
    <w:rsid w:val="00F6079D"/>
    <w:rsid w:val="00F62306"/>
    <w:rsid w:val="00F63348"/>
    <w:rsid w:val="00F72EDA"/>
    <w:rsid w:val="00F80EEB"/>
    <w:rsid w:val="00F901FE"/>
    <w:rsid w:val="00F920C8"/>
    <w:rsid w:val="00F92B66"/>
    <w:rsid w:val="00FA0B2F"/>
    <w:rsid w:val="00FA7018"/>
    <w:rsid w:val="00FB1934"/>
    <w:rsid w:val="00FB7D81"/>
    <w:rsid w:val="00FC6274"/>
    <w:rsid w:val="00FD12F2"/>
    <w:rsid w:val="00FD3A00"/>
    <w:rsid w:val="00FD724C"/>
    <w:rsid w:val="2E950503"/>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5F86E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737F7"/>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Normaalweb">
    <w:name w:val="Normal (Web)"/>
    <w:basedOn w:val="Standaard"/>
    <w:uiPriority w:val="99"/>
    <w:unhideWhenUsed/>
    <w:rsid w:val="00177E4B"/>
    <w:pPr>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val="en-GB" w:eastAsia="en-GB" w:bidi="ar-SA"/>
    </w:rPr>
  </w:style>
  <w:style w:type="character" w:styleId="Verwijzingopmerking">
    <w:name w:val="annotation reference"/>
    <w:basedOn w:val="Standaardalinea-lettertype"/>
    <w:uiPriority w:val="99"/>
    <w:semiHidden/>
    <w:unhideWhenUsed/>
    <w:rsid w:val="005001C4"/>
    <w:rPr>
      <w:sz w:val="16"/>
      <w:szCs w:val="16"/>
    </w:rPr>
  </w:style>
  <w:style w:type="paragraph" w:styleId="Tekstopmerking">
    <w:name w:val="annotation text"/>
    <w:basedOn w:val="Standaard"/>
    <w:link w:val="TekstopmerkingChar"/>
    <w:uiPriority w:val="99"/>
    <w:semiHidden/>
    <w:unhideWhenUsed/>
    <w:rsid w:val="005001C4"/>
    <w:pPr>
      <w:spacing w:line="240" w:lineRule="auto"/>
    </w:pPr>
    <w:rPr>
      <w:rFonts w:cs="Mangal"/>
      <w:sz w:val="20"/>
    </w:rPr>
  </w:style>
  <w:style w:type="character" w:customStyle="1" w:styleId="TekstopmerkingChar">
    <w:name w:val="Tekst opmerking Char"/>
    <w:basedOn w:val="Standaardalinea-lettertype"/>
    <w:link w:val="Tekstopmerking"/>
    <w:uiPriority w:val="99"/>
    <w:semiHidden/>
    <w:rsid w:val="005001C4"/>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5001C4"/>
    <w:rPr>
      <w:b/>
      <w:bCs/>
    </w:rPr>
  </w:style>
  <w:style w:type="character" w:customStyle="1" w:styleId="OnderwerpvanopmerkingChar">
    <w:name w:val="Onderwerp van opmerking Char"/>
    <w:basedOn w:val="TekstopmerkingChar"/>
    <w:link w:val="Onderwerpvanopmerking"/>
    <w:uiPriority w:val="99"/>
    <w:semiHidden/>
    <w:rsid w:val="005001C4"/>
    <w:rPr>
      <w:rFonts w:ascii="Verdana" w:hAnsi="Verdana" w:cs="Mangal"/>
      <w:b/>
      <w:bCs/>
      <w:sz w:val="20"/>
      <w:szCs w:val="18"/>
    </w:rPr>
  </w:style>
  <w:style w:type="paragraph" w:styleId="Revisie">
    <w:name w:val="Revision"/>
    <w:hidden/>
    <w:uiPriority w:val="99"/>
    <w:semiHidden/>
    <w:rsid w:val="00817B9B"/>
    <w:pPr>
      <w:widowControl/>
      <w:suppressAutoHyphens w:val="0"/>
      <w:autoSpaceDN/>
      <w:textAlignment w:val="auto"/>
    </w:pPr>
    <w:rPr>
      <w:rFonts w:ascii="Verdana" w:hAnsi="Verdana" w:cs="Mangal"/>
      <w:sz w:val="18"/>
      <w:szCs w:val="16"/>
    </w:rPr>
  </w:style>
  <w:style w:type="paragraph" w:styleId="Geenafstand">
    <w:name w:val="No Spacing"/>
    <w:basedOn w:val="Lijstalinea"/>
    <w:uiPriority w:val="1"/>
    <w:qFormat/>
    <w:rsid w:val="005D2086"/>
    <w:pPr>
      <w:suppressAutoHyphens w:val="0"/>
      <w:autoSpaceDN/>
      <w:spacing w:after="0" w:line="276" w:lineRule="auto"/>
      <w:ind w:left="360" w:hanging="360"/>
      <w:textAlignment w:val="auto"/>
    </w:pPr>
    <w:rPr>
      <w:rFonts w:eastAsiaTheme="minorHAnsi" w:cstheme="minorBidi"/>
      <w:kern w:val="0"/>
      <w:szCs w:val="20"/>
      <w:lang w:eastAsia="en-US" w:bidi="ar-SA"/>
    </w:rPr>
  </w:style>
  <w:style w:type="paragraph" w:styleId="Voetnoottekst">
    <w:name w:val="footnote text"/>
    <w:basedOn w:val="Standaard"/>
    <w:link w:val="VoetnoottekstChar"/>
    <w:semiHidden/>
    <w:unhideWhenUsed/>
    <w:rsid w:val="005D2086"/>
    <w:pPr>
      <w:suppressAutoHyphens w:val="0"/>
      <w:autoSpaceDN/>
      <w:spacing w:after="0" w:line="240" w:lineRule="auto"/>
      <w:textAlignment w:val="auto"/>
    </w:pPr>
    <w:rPr>
      <w:rFonts w:ascii="Times New Roman" w:eastAsia="Times New Roman" w:hAnsi="Times New Roman" w:cs="Times New Roman"/>
      <w:kern w:val="0"/>
      <w:sz w:val="20"/>
      <w:szCs w:val="20"/>
      <w:lang w:eastAsia="nl-NL" w:bidi="ar-SA"/>
    </w:rPr>
  </w:style>
  <w:style w:type="character" w:customStyle="1" w:styleId="VoetnoottekstChar">
    <w:name w:val="Voetnoottekst Char"/>
    <w:basedOn w:val="Standaardalinea-lettertype"/>
    <w:link w:val="Voetnoottekst"/>
    <w:semiHidden/>
    <w:rsid w:val="005D2086"/>
    <w:rPr>
      <w:rFonts w:eastAsia="Times New Roman" w:cs="Times New Roman"/>
      <w:kern w:val="0"/>
      <w:sz w:val="20"/>
      <w:szCs w:val="20"/>
      <w:lang w:eastAsia="nl-NL" w:bidi="ar-SA"/>
    </w:rPr>
  </w:style>
  <w:style w:type="character" w:styleId="Voetnootmarkering">
    <w:name w:val="footnote reference"/>
    <w:basedOn w:val="Standaardalinea-lettertype"/>
    <w:semiHidden/>
    <w:unhideWhenUsed/>
    <w:rsid w:val="005D2086"/>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link w:val="Lijstalinea"/>
    <w:uiPriority w:val="34"/>
    <w:qFormat/>
    <w:locked/>
    <w:rsid w:val="00F53752"/>
    <w:rPr>
      <w:rFonts w:ascii="Verdana" w:hAnsi="Verdana" w:cs="Mangal"/>
      <w:sz w:val="18"/>
      <w:szCs w:val="16"/>
    </w:rPr>
  </w:style>
  <w:style w:type="character" w:styleId="Nadruk">
    <w:name w:val="Emphasis"/>
    <w:basedOn w:val="Standaardalinea-lettertype"/>
    <w:uiPriority w:val="20"/>
    <w:qFormat/>
    <w:rsid w:val="000046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52359">
      <w:bodyDiv w:val="1"/>
      <w:marLeft w:val="0"/>
      <w:marRight w:val="0"/>
      <w:marTop w:val="0"/>
      <w:marBottom w:val="0"/>
      <w:divBdr>
        <w:top w:val="none" w:sz="0" w:space="0" w:color="auto"/>
        <w:left w:val="none" w:sz="0" w:space="0" w:color="auto"/>
        <w:bottom w:val="none" w:sz="0" w:space="0" w:color="auto"/>
        <w:right w:val="none" w:sz="0" w:space="0" w:color="auto"/>
      </w:divBdr>
    </w:div>
    <w:div w:id="191115724">
      <w:bodyDiv w:val="1"/>
      <w:marLeft w:val="0"/>
      <w:marRight w:val="0"/>
      <w:marTop w:val="0"/>
      <w:marBottom w:val="0"/>
      <w:divBdr>
        <w:top w:val="none" w:sz="0" w:space="0" w:color="auto"/>
        <w:left w:val="none" w:sz="0" w:space="0" w:color="auto"/>
        <w:bottom w:val="none" w:sz="0" w:space="0" w:color="auto"/>
        <w:right w:val="none" w:sz="0" w:space="0" w:color="auto"/>
      </w:divBdr>
    </w:div>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53967761">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388576824">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783769609">
      <w:bodyDiv w:val="1"/>
      <w:marLeft w:val="0"/>
      <w:marRight w:val="0"/>
      <w:marTop w:val="0"/>
      <w:marBottom w:val="0"/>
      <w:divBdr>
        <w:top w:val="none" w:sz="0" w:space="0" w:color="auto"/>
        <w:left w:val="none" w:sz="0" w:space="0" w:color="auto"/>
        <w:bottom w:val="none" w:sz="0" w:space="0" w:color="auto"/>
        <w:right w:val="none" w:sz="0" w:space="0" w:color="auto"/>
      </w:divBdr>
    </w:div>
    <w:div w:id="968784871">
      <w:bodyDiv w:val="1"/>
      <w:marLeft w:val="0"/>
      <w:marRight w:val="0"/>
      <w:marTop w:val="0"/>
      <w:marBottom w:val="0"/>
      <w:divBdr>
        <w:top w:val="none" w:sz="0" w:space="0" w:color="auto"/>
        <w:left w:val="none" w:sz="0" w:space="0" w:color="auto"/>
        <w:bottom w:val="none" w:sz="0" w:space="0" w:color="auto"/>
        <w:right w:val="none" w:sz="0" w:space="0" w:color="auto"/>
      </w:divBdr>
    </w:div>
    <w:div w:id="1022240057">
      <w:bodyDiv w:val="1"/>
      <w:marLeft w:val="0"/>
      <w:marRight w:val="0"/>
      <w:marTop w:val="0"/>
      <w:marBottom w:val="0"/>
      <w:divBdr>
        <w:top w:val="none" w:sz="0" w:space="0" w:color="auto"/>
        <w:left w:val="none" w:sz="0" w:space="0" w:color="auto"/>
        <w:bottom w:val="none" w:sz="0" w:space="0" w:color="auto"/>
        <w:right w:val="none" w:sz="0" w:space="0" w:color="auto"/>
      </w:divBdr>
    </w:div>
    <w:div w:id="1086609757">
      <w:bodyDiv w:val="1"/>
      <w:marLeft w:val="0"/>
      <w:marRight w:val="0"/>
      <w:marTop w:val="0"/>
      <w:marBottom w:val="0"/>
      <w:divBdr>
        <w:top w:val="none" w:sz="0" w:space="0" w:color="auto"/>
        <w:left w:val="none" w:sz="0" w:space="0" w:color="auto"/>
        <w:bottom w:val="none" w:sz="0" w:space="0" w:color="auto"/>
        <w:right w:val="none" w:sz="0" w:space="0" w:color="auto"/>
      </w:divBdr>
    </w:div>
    <w:div w:id="1116371594">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7614385">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480272532">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50608742">
      <w:bodyDiv w:val="1"/>
      <w:marLeft w:val="0"/>
      <w:marRight w:val="0"/>
      <w:marTop w:val="0"/>
      <w:marBottom w:val="0"/>
      <w:divBdr>
        <w:top w:val="none" w:sz="0" w:space="0" w:color="auto"/>
        <w:left w:val="none" w:sz="0" w:space="0" w:color="auto"/>
        <w:bottom w:val="none" w:sz="0" w:space="0" w:color="auto"/>
        <w:right w:val="none" w:sz="0" w:space="0" w:color="auto"/>
      </w:divBdr>
    </w:div>
    <w:div w:id="1578590092">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8FD0497DDE24F5E895E55B51E32465B"/>
        <w:category>
          <w:name w:val="General"/>
          <w:gallery w:val="placeholder"/>
        </w:category>
        <w:types>
          <w:type w:val="bbPlcHdr"/>
        </w:types>
        <w:behaviors>
          <w:behavior w:val="content"/>
        </w:behaviors>
        <w:guid w:val="{88841E11-6547-4BFA-9260-A422CB71283E}"/>
      </w:docPartPr>
      <w:docPartBody>
        <w:p w:rsidR="00E17628" w:rsidRDefault="00E17628">
          <w:pPr>
            <w:pStyle w:val="98FD0497DDE24F5E895E55B51E32465B"/>
          </w:pPr>
          <w:r w:rsidRPr="0059366F">
            <w:rPr>
              <w:rStyle w:val="Tekstvantijdelijkeaanduiding"/>
            </w:rPr>
            <w:t>Klik of tik om een datum in te voeren.</w:t>
          </w:r>
        </w:p>
      </w:docPartBody>
    </w:docPart>
    <w:docPart>
      <w:docPartPr>
        <w:name w:val="964172B049134983A7C2C3ADEFCD8F49"/>
        <w:category>
          <w:name w:val="General"/>
          <w:gallery w:val="placeholder"/>
        </w:category>
        <w:types>
          <w:type w:val="bbPlcHdr"/>
        </w:types>
        <w:behaviors>
          <w:behavior w:val="content"/>
        </w:behaviors>
        <w:guid w:val="{765F3C73-D1BA-4657-904B-3329298652EB}"/>
      </w:docPartPr>
      <w:docPartBody>
        <w:p w:rsidR="00E17628" w:rsidRDefault="00E17628">
          <w:pPr>
            <w:pStyle w:val="964172B049134983A7C2C3ADEFCD8F49"/>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Cambria"/>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628"/>
    <w:rsid w:val="00042C14"/>
    <w:rsid w:val="000C7526"/>
    <w:rsid w:val="000E54F9"/>
    <w:rsid w:val="00194958"/>
    <w:rsid w:val="001A1F66"/>
    <w:rsid w:val="00243BE1"/>
    <w:rsid w:val="0051674E"/>
    <w:rsid w:val="00603AE2"/>
    <w:rsid w:val="006321A4"/>
    <w:rsid w:val="009E1B13"/>
    <w:rsid w:val="00A150BD"/>
    <w:rsid w:val="00A908BB"/>
    <w:rsid w:val="00B0444A"/>
    <w:rsid w:val="00B11887"/>
    <w:rsid w:val="00B15077"/>
    <w:rsid w:val="00B60B68"/>
    <w:rsid w:val="00B63823"/>
    <w:rsid w:val="00BA2C37"/>
    <w:rsid w:val="00DF6D09"/>
    <w:rsid w:val="00E17628"/>
    <w:rsid w:val="00EA1043"/>
    <w:rsid w:val="00EB502E"/>
    <w:rsid w:val="00F209ED"/>
    <w:rsid w:val="00F7093D"/>
    <w:rsid w:val="00F776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20F0C94ED92428F95DA9AF7709DCA59">
    <w:name w:val="A20F0C94ED92428F95DA9AF7709DCA59"/>
  </w:style>
  <w:style w:type="character" w:styleId="Tekstvantijdelijkeaanduiding">
    <w:name w:val="Placeholder Text"/>
    <w:basedOn w:val="Standaardalinea-lettertype"/>
    <w:uiPriority w:val="99"/>
    <w:semiHidden/>
    <w:rPr>
      <w:color w:val="808080"/>
    </w:rPr>
  </w:style>
  <w:style w:type="paragraph" w:customStyle="1" w:styleId="98FD0497DDE24F5E895E55B51E32465B">
    <w:name w:val="98FD0497DDE24F5E895E55B51E32465B"/>
  </w:style>
  <w:style w:type="paragraph" w:customStyle="1" w:styleId="C460E97B1C754BB9A8A9867862523418">
    <w:name w:val="C460E97B1C754BB9A8A9867862523418"/>
  </w:style>
  <w:style w:type="paragraph" w:customStyle="1" w:styleId="D8CCD907CD4446D397B8C696ABB8C778">
    <w:name w:val="D8CCD907CD4446D397B8C696ABB8C778"/>
  </w:style>
  <w:style w:type="paragraph" w:customStyle="1" w:styleId="9AD28E0B27524F56BA15D7259DA3D78C">
    <w:name w:val="9AD28E0B27524F56BA15D7259DA3D78C"/>
  </w:style>
  <w:style w:type="paragraph" w:customStyle="1" w:styleId="964172B049134983A7C2C3ADEFCD8F49">
    <w:name w:val="964172B049134983A7C2C3ADEFCD8F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1993</ap:Words>
  <ap:Characters>10966</ap:Characters>
  <ap:DocSecurity>0</ap:DocSecurity>
  <ap:Lines>91</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12934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2026-05-28T07:35:00.0000000Z</dcterms:created>
  <dcterms:modified xsi:type="dcterms:W3CDTF">2026-05-28T07:36:00.0000000Z</dcterms:modified>
  <dc:description>------------------------</dc:description>
  <dc:subject/>
  <dc:title/>
  <keywords/>
  <version/>
  <category/>
</coreProperties>
</file>