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F7A" w:rsidRDefault="001856D0" w14:paraId="16EAF59B" w14:textId="77777777">
      <w:pPr>
        <w:autoSpaceDE w:val="0"/>
        <w:autoSpaceDN w:val="0"/>
        <w:adjustRightInd w:val="0"/>
        <w:spacing w:before="0" w:after="0"/>
        <w:ind w:left="1416" w:hanging="1371"/>
        <w:rPr>
          <w:b/>
          <w:bCs/>
          <w:sz w:val="23"/>
          <w:szCs w:val="23"/>
        </w:rPr>
      </w:pPr>
      <w:r>
        <w:rPr>
          <w:b/>
          <w:bCs/>
          <w:sz w:val="23"/>
          <w:szCs w:val="23"/>
        </w:rPr>
        <w:t>36945-XX</w:t>
      </w:r>
      <w:r>
        <w:rPr>
          <w:b/>
          <w:bCs/>
          <w:sz w:val="23"/>
          <w:szCs w:val="23"/>
        </w:rPr>
        <w:tab/>
        <w:t>Rapport van de Algemene Rekenkamer bij het jaarverslag over het ministerie van Asiel en Migratie 2025</w:t>
      </w:r>
    </w:p>
    <w:p w:rsidR="00A51F7A" w:rsidRDefault="00A51F7A" w14:paraId="4EDD0A0F" w14:textId="77777777">
      <w:pPr>
        <w:autoSpaceDE w:val="0"/>
        <w:autoSpaceDN w:val="0"/>
        <w:adjustRightInd w:val="0"/>
        <w:spacing w:before="0" w:after="0"/>
        <w:ind w:left="1416" w:hanging="1371"/>
        <w:rPr>
          <w:b/>
        </w:rPr>
      </w:pPr>
    </w:p>
    <w:p w:rsidR="00A51F7A" w:rsidRDefault="001856D0" w14:paraId="10D7B79F" w14:textId="77777777">
      <w:pPr>
        <w:rPr>
          <w:b/>
        </w:rPr>
      </w:pPr>
      <w:r>
        <w:rPr>
          <w:b/>
        </w:rPr>
        <w:t xml:space="preserve">nr. </w:t>
      </w:r>
      <w:r>
        <w:rPr>
          <w:b/>
        </w:rPr>
        <w:tab/>
      </w:r>
      <w:r>
        <w:rPr>
          <w:b/>
        </w:rPr>
        <w:tab/>
        <w:t>Lijst van vragen en antwoorden</w:t>
      </w:r>
    </w:p>
    <w:p w:rsidR="00A51F7A" w:rsidRDefault="001856D0" w14:paraId="3EABFDE4" w14:textId="77777777">
      <w:r>
        <w:tab/>
      </w:r>
      <w:r>
        <w:tab/>
      </w:r>
    </w:p>
    <w:p w:rsidR="00A51F7A" w:rsidRDefault="001856D0" w14:paraId="6737F755" w14:textId="77777777">
      <w:pPr>
        <w:ind w:left="702" w:firstLine="708"/>
        <w:rPr>
          <w:i/>
        </w:rPr>
      </w:pPr>
      <w:r>
        <w:t xml:space="preserve">Vastgesteld </w:t>
      </w:r>
      <w:r>
        <w:rPr>
          <w:i/>
        </w:rPr>
        <w:t>(wordt door griffie ingevuld als antwoorden er zijn)</w:t>
      </w:r>
    </w:p>
    <w:p w:rsidR="00A51F7A" w:rsidRDefault="001856D0" w14:paraId="69185A1C" w14:textId="0D00F5C2">
      <w:pPr>
        <w:ind w:left="1410"/>
      </w:pPr>
      <w:r>
        <w:t xml:space="preserve">De vaste commissie voor </w:t>
      </w:r>
      <w:r w:rsidR="00755AC3">
        <w:t>Asiel en Migratie</w:t>
      </w:r>
      <w:r>
        <w:t xml:space="preserve"> heeft een aantal vragen voorgelegd aan de </w:t>
      </w:r>
      <w:r w:rsidR="00D91679">
        <w:t>minister van Asiel en Migratie</w:t>
      </w:r>
      <w:r>
        <w:t xml:space="preserve"> over </w:t>
      </w:r>
      <w:r w:rsidR="00D91679">
        <w:t>het</w:t>
      </w:r>
      <w:r>
        <w:t xml:space="preserve"> </w:t>
      </w:r>
      <w:r>
        <w:rPr>
          <w:b/>
        </w:rPr>
        <w:t>Rapport van de Algemene Rekenkamer bij het jaarverslag over het ministerie van Asiel en Migratie 2025</w:t>
      </w:r>
      <w:r>
        <w:t xml:space="preserve"> (</w:t>
      </w:r>
      <w:r>
        <w:rPr>
          <w:b/>
        </w:rPr>
        <w:t>36945-XX</w:t>
      </w:r>
      <w:r>
        <w:t xml:space="preserve">, nr. </w:t>
      </w:r>
      <w:r>
        <w:rPr>
          <w:b/>
        </w:rPr>
        <w:t>2</w:t>
      </w:r>
      <w:r>
        <w:t>).</w:t>
      </w:r>
    </w:p>
    <w:p w:rsidR="00A51F7A" w:rsidRDefault="001856D0" w14:paraId="6645C307" w14:textId="5CAF0C3F">
      <w:pPr>
        <w:ind w:left="1410"/>
      </w:pPr>
      <w:r>
        <w:t xml:space="preserve">De daarop door de </w:t>
      </w:r>
      <w:r w:rsidR="00D91679">
        <w:t>minister van Asiel en Migratie</w:t>
      </w:r>
      <w:r>
        <w:t xml:space="preserve"> gegeven antwoorden zijn hierbij afgedrukt.</w:t>
      </w:r>
    </w:p>
    <w:p w:rsidR="00A51F7A" w:rsidRDefault="00A51F7A" w14:paraId="1D57E219" w14:textId="77777777">
      <w:pPr>
        <w:spacing w:before="0" w:after="0"/>
      </w:pPr>
    </w:p>
    <w:p w:rsidR="00A51F7A" w:rsidRDefault="001856D0" w14:paraId="4F89AAE7" w14:textId="77777777">
      <w:pPr>
        <w:spacing w:before="0" w:after="0"/>
        <w:ind w:left="703" w:firstLine="709"/>
      </w:pPr>
      <w:r>
        <w:t xml:space="preserve">Voorzitter van de commissie, </w:t>
      </w:r>
    </w:p>
    <w:p w:rsidR="00A51F7A" w:rsidRDefault="001856D0" w14:paraId="6F6E473E" w14:textId="086FB732">
      <w:pPr>
        <w:spacing w:before="0" w:after="0"/>
      </w:pPr>
      <w:r>
        <w:tab/>
      </w:r>
      <w:r>
        <w:tab/>
      </w:r>
      <w:r w:rsidR="00D91679">
        <w:t>Peter de Groot</w:t>
      </w:r>
    </w:p>
    <w:p w:rsidR="00A51F7A" w:rsidRDefault="001856D0" w14:paraId="74B001DE" w14:textId="77777777">
      <w:pPr>
        <w:spacing w:before="0" w:after="0"/>
      </w:pPr>
      <w:r>
        <w:tab/>
      </w:r>
      <w:r>
        <w:tab/>
      </w:r>
    </w:p>
    <w:p w:rsidR="00A51F7A" w:rsidRDefault="001856D0" w14:paraId="1F4494AA" w14:textId="77777777">
      <w:pPr>
        <w:spacing w:before="0" w:after="0"/>
      </w:pPr>
      <w:r>
        <w:tab/>
      </w:r>
      <w:r>
        <w:tab/>
        <w:t>Griffier van de commissie,</w:t>
      </w:r>
    </w:p>
    <w:p w:rsidR="00A51F7A" w:rsidRDefault="001856D0" w14:paraId="250810B5" w14:textId="7C053769">
      <w:pPr>
        <w:spacing w:before="0" w:after="0"/>
      </w:pPr>
      <w:r>
        <w:tab/>
      </w:r>
      <w:r>
        <w:tab/>
      </w:r>
      <w:r w:rsidR="00D91679">
        <w:t>Burger</w:t>
      </w:r>
    </w:p>
    <w:p w:rsidR="00A51F7A" w:rsidRDefault="00A51F7A" w14:paraId="4175A62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51F7A" w:rsidTr="00E7153D" w14:paraId="36C02F1B" w14:textId="77777777">
        <w:trPr>
          <w:cantSplit/>
        </w:trPr>
        <w:tc>
          <w:tcPr>
            <w:tcW w:w="567" w:type="dxa"/>
          </w:tcPr>
          <w:p w:rsidR="00A51F7A" w:rsidRDefault="001856D0" w14:paraId="5973FB0F" w14:textId="77777777">
            <w:bookmarkStart w:name="bmkStartTabel" w:id="0"/>
            <w:bookmarkEnd w:id="0"/>
            <w:r>
              <w:t>Nr</w:t>
            </w:r>
          </w:p>
        </w:tc>
        <w:tc>
          <w:tcPr>
            <w:tcW w:w="6521" w:type="dxa"/>
          </w:tcPr>
          <w:p w:rsidR="00A51F7A" w:rsidRDefault="001856D0" w14:paraId="517366EF" w14:textId="77777777">
            <w:r>
              <w:t>Vraag</w:t>
            </w:r>
          </w:p>
        </w:tc>
        <w:tc>
          <w:tcPr>
            <w:tcW w:w="850" w:type="dxa"/>
          </w:tcPr>
          <w:p w:rsidR="00A51F7A" w:rsidRDefault="001856D0" w14:paraId="5340BBA9" w14:textId="77777777">
            <w:pPr>
              <w:jc w:val="right"/>
            </w:pPr>
            <w:r>
              <w:t>Bijlage</w:t>
            </w:r>
          </w:p>
        </w:tc>
        <w:tc>
          <w:tcPr>
            <w:tcW w:w="992" w:type="dxa"/>
          </w:tcPr>
          <w:p w:rsidR="00A51F7A" w:rsidP="00E7153D" w:rsidRDefault="001856D0" w14:paraId="756C1E41" w14:textId="77777777">
            <w:pPr>
              <w:jc w:val="right"/>
            </w:pPr>
            <w:r>
              <w:t>Blz. (van)</w:t>
            </w:r>
          </w:p>
        </w:tc>
        <w:tc>
          <w:tcPr>
            <w:tcW w:w="567" w:type="dxa"/>
          </w:tcPr>
          <w:p w:rsidR="00A51F7A" w:rsidP="00E7153D" w:rsidRDefault="001856D0" w14:paraId="4FD197FA" w14:textId="77777777">
            <w:pPr>
              <w:jc w:val="center"/>
            </w:pPr>
            <w:r>
              <w:t>t/m</w:t>
            </w:r>
          </w:p>
        </w:tc>
      </w:tr>
      <w:tr w:rsidR="00A51F7A" w:rsidTr="00E7153D" w14:paraId="209822DB" w14:textId="77777777">
        <w:tc>
          <w:tcPr>
            <w:tcW w:w="567" w:type="dxa"/>
          </w:tcPr>
          <w:p w:rsidR="00A51F7A" w:rsidRDefault="001856D0" w14:paraId="05DBFE1F" w14:textId="77777777">
            <w:r>
              <w:t>1</w:t>
            </w:r>
          </w:p>
        </w:tc>
        <w:tc>
          <w:tcPr>
            <w:tcW w:w="6521" w:type="dxa"/>
          </w:tcPr>
          <w:p w:rsidR="00A51F7A" w:rsidRDefault="001856D0" w14:paraId="63B0A089" w14:textId="77777777">
            <w:r>
              <w:t>Op welke begrotingsmomenten zijn de ramingsveronderstellingen voor 2025 (instroom, normvergoeding, bezettingsgraad) voor de opvang van Oekraïense ontheemden bijgesteld, en hoe verhouden deze herziene aannames zich tot de ramingen onder de begroting 2026 en verder?</w:t>
            </w:r>
          </w:p>
        </w:tc>
        <w:tc>
          <w:tcPr>
            <w:tcW w:w="850" w:type="dxa"/>
          </w:tcPr>
          <w:p w:rsidR="00A51F7A" w:rsidRDefault="00A51F7A" w14:paraId="0A0B873B" w14:textId="77777777">
            <w:pPr>
              <w:jc w:val="right"/>
            </w:pPr>
          </w:p>
        </w:tc>
        <w:tc>
          <w:tcPr>
            <w:tcW w:w="992" w:type="dxa"/>
          </w:tcPr>
          <w:p w:rsidR="00A51F7A" w:rsidRDefault="00A51F7A" w14:paraId="774FA5A4" w14:textId="77777777">
            <w:pPr>
              <w:jc w:val="right"/>
            </w:pPr>
          </w:p>
        </w:tc>
        <w:tc>
          <w:tcPr>
            <w:tcW w:w="567" w:type="dxa"/>
            <w:tcBorders>
              <w:left w:val="nil"/>
            </w:tcBorders>
          </w:tcPr>
          <w:p w:rsidR="00A51F7A" w:rsidRDefault="001856D0" w14:paraId="45928228" w14:textId="77777777">
            <w:pPr>
              <w:jc w:val="right"/>
            </w:pPr>
            <w:r>
              <w:t xml:space="preserve"> </w:t>
            </w:r>
          </w:p>
        </w:tc>
      </w:tr>
      <w:tr w:rsidR="00A51F7A" w:rsidTr="00E7153D" w14:paraId="6ECA2581" w14:textId="77777777">
        <w:tc>
          <w:tcPr>
            <w:tcW w:w="567" w:type="dxa"/>
          </w:tcPr>
          <w:p w:rsidR="00A51F7A" w:rsidRDefault="001856D0" w14:paraId="077DFBBC" w14:textId="77777777">
            <w:r>
              <w:t>2</w:t>
            </w:r>
          </w:p>
        </w:tc>
        <w:tc>
          <w:tcPr>
            <w:tcW w:w="6521" w:type="dxa"/>
          </w:tcPr>
          <w:p w:rsidR="00A51F7A" w:rsidRDefault="001856D0" w14:paraId="072F1C6A" w14:textId="77777777">
            <w:r>
              <w:t>Op welke wijze is het kostprijsonderzoek voor de opvang van Oekraïense ontheemden uitgevoerd, welke aannames zijn daarbij gehanteerd en hoe zijn de uitkomsten vertaald in de normbedragen voor gemeenten voor 2026 en latere jaren?</w:t>
            </w:r>
          </w:p>
        </w:tc>
        <w:tc>
          <w:tcPr>
            <w:tcW w:w="850" w:type="dxa"/>
          </w:tcPr>
          <w:p w:rsidR="00A51F7A" w:rsidRDefault="00A51F7A" w14:paraId="3561BC11" w14:textId="77777777">
            <w:pPr>
              <w:jc w:val="right"/>
            </w:pPr>
          </w:p>
        </w:tc>
        <w:tc>
          <w:tcPr>
            <w:tcW w:w="992" w:type="dxa"/>
          </w:tcPr>
          <w:p w:rsidR="00A51F7A" w:rsidRDefault="00A51F7A" w14:paraId="01789C71" w14:textId="77777777">
            <w:pPr>
              <w:jc w:val="right"/>
            </w:pPr>
          </w:p>
        </w:tc>
        <w:tc>
          <w:tcPr>
            <w:tcW w:w="567" w:type="dxa"/>
            <w:tcBorders>
              <w:left w:val="nil"/>
            </w:tcBorders>
          </w:tcPr>
          <w:p w:rsidR="00A51F7A" w:rsidRDefault="001856D0" w14:paraId="0B163A60" w14:textId="77777777">
            <w:pPr>
              <w:jc w:val="right"/>
            </w:pPr>
            <w:r>
              <w:t xml:space="preserve"> </w:t>
            </w:r>
          </w:p>
        </w:tc>
      </w:tr>
      <w:tr w:rsidR="00A51F7A" w:rsidTr="00E7153D" w14:paraId="14A91CFE" w14:textId="77777777">
        <w:tc>
          <w:tcPr>
            <w:tcW w:w="567" w:type="dxa"/>
          </w:tcPr>
          <w:p w:rsidR="00A51F7A" w:rsidRDefault="001856D0" w14:paraId="5C0DA6C8" w14:textId="77777777">
            <w:r>
              <w:t>3</w:t>
            </w:r>
          </w:p>
        </w:tc>
        <w:tc>
          <w:tcPr>
            <w:tcW w:w="6521" w:type="dxa"/>
          </w:tcPr>
          <w:p w:rsidR="00A51F7A" w:rsidRDefault="001856D0" w14:paraId="12C431E2" w14:textId="31407F73">
            <w:r>
              <w:t xml:space="preserve">In hoeverre is bij het stabiel houden van de COA‑begroting na 2027 op het niveau van 2027 rekening gehouden met de verwachte effecten van het tweestatusstelsel op de instroom, en op welke wijze is de invoering van het </w:t>
            </w:r>
            <w:r w:rsidR="00996327">
              <w:t xml:space="preserve">EU </w:t>
            </w:r>
            <w:r>
              <w:t>Asiel- en Migratiepact per 12 juni 2026 in deze ramingen meegenomen?</w:t>
            </w:r>
          </w:p>
        </w:tc>
        <w:tc>
          <w:tcPr>
            <w:tcW w:w="850" w:type="dxa"/>
          </w:tcPr>
          <w:p w:rsidR="00A51F7A" w:rsidRDefault="00A51F7A" w14:paraId="0BBA5BCF" w14:textId="77777777">
            <w:pPr>
              <w:jc w:val="right"/>
            </w:pPr>
          </w:p>
        </w:tc>
        <w:tc>
          <w:tcPr>
            <w:tcW w:w="992" w:type="dxa"/>
          </w:tcPr>
          <w:p w:rsidR="00A51F7A" w:rsidRDefault="00A51F7A" w14:paraId="0760CA3A" w14:textId="77777777">
            <w:pPr>
              <w:jc w:val="right"/>
            </w:pPr>
          </w:p>
        </w:tc>
        <w:tc>
          <w:tcPr>
            <w:tcW w:w="567" w:type="dxa"/>
            <w:tcBorders>
              <w:left w:val="nil"/>
            </w:tcBorders>
          </w:tcPr>
          <w:p w:rsidR="00A51F7A" w:rsidRDefault="001856D0" w14:paraId="273AC520" w14:textId="77777777">
            <w:pPr>
              <w:jc w:val="right"/>
            </w:pPr>
            <w:r>
              <w:t xml:space="preserve"> </w:t>
            </w:r>
          </w:p>
        </w:tc>
      </w:tr>
      <w:tr w:rsidR="00A51F7A" w:rsidTr="00E7153D" w14:paraId="54DDD580" w14:textId="77777777">
        <w:tc>
          <w:tcPr>
            <w:tcW w:w="567" w:type="dxa"/>
          </w:tcPr>
          <w:p w:rsidR="00A51F7A" w:rsidRDefault="001856D0" w14:paraId="36C9F0E0" w14:textId="77777777">
            <w:r>
              <w:t>4</w:t>
            </w:r>
          </w:p>
        </w:tc>
        <w:tc>
          <w:tcPr>
            <w:tcW w:w="6521" w:type="dxa"/>
          </w:tcPr>
          <w:p w:rsidR="00A51F7A" w:rsidRDefault="001856D0" w14:paraId="7C2A887B" w14:textId="34069C8E">
            <w:r>
              <w:t xml:space="preserve">Hoe is de capaciteitsverdeling waarbij 73% van de IND‑capaciteit naar nieuwe instroom onder het </w:t>
            </w:r>
            <w:r w:rsidR="00996327">
              <w:t xml:space="preserve">EU </w:t>
            </w:r>
            <w:r>
              <w:t>Asiel- en Migratiepact gaat tot stand gekomen, welke afwegingen liggen daaraan ten grondslag en is beoordeeld of deze verdeling verenigbaar is met de algemene beginselen van behoorlijk bestuur?</w:t>
            </w:r>
          </w:p>
        </w:tc>
        <w:tc>
          <w:tcPr>
            <w:tcW w:w="850" w:type="dxa"/>
          </w:tcPr>
          <w:p w:rsidR="00A51F7A" w:rsidRDefault="00A51F7A" w14:paraId="06C2BEFD" w14:textId="77777777">
            <w:pPr>
              <w:jc w:val="right"/>
            </w:pPr>
          </w:p>
        </w:tc>
        <w:tc>
          <w:tcPr>
            <w:tcW w:w="992" w:type="dxa"/>
          </w:tcPr>
          <w:p w:rsidR="00A51F7A" w:rsidRDefault="00A51F7A" w14:paraId="78259D63" w14:textId="77777777">
            <w:pPr>
              <w:jc w:val="right"/>
            </w:pPr>
          </w:p>
        </w:tc>
        <w:tc>
          <w:tcPr>
            <w:tcW w:w="567" w:type="dxa"/>
            <w:tcBorders>
              <w:left w:val="nil"/>
            </w:tcBorders>
          </w:tcPr>
          <w:p w:rsidR="00A51F7A" w:rsidRDefault="001856D0" w14:paraId="5613E8FB" w14:textId="77777777">
            <w:pPr>
              <w:jc w:val="right"/>
            </w:pPr>
            <w:r>
              <w:t xml:space="preserve"> </w:t>
            </w:r>
          </w:p>
        </w:tc>
      </w:tr>
      <w:tr w:rsidR="00A51F7A" w:rsidTr="00E7153D" w14:paraId="631EBE2B" w14:textId="77777777">
        <w:tc>
          <w:tcPr>
            <w:tcW w:w="567" w:type="dxa"/>
          </w:tcPr>
          <w:p w:rsidR="00A51F7A" w:rsidRDefault="001856D0" w14:paraId="5D54740D" w14:textId="77777777">
            <w:r>
              <w:t>5</w:t>
            </w:r>
          </w:p>
        </w:tc>
        <w:tc>
          <w:tcPr>
            <w:tcW w:w="6521" w:type="dxa"/>
          </w:tcPr>
          <w:p w:rsidR="00A51F7A" w:rsidRDefault="001856D0" w14:paraId="0BF50DCA" w14:textId="77777777">
            <w:r>
              <w:t>Wat zijn de cumulatieve (verwachte) budgettaire gevolgen over minimaal vijf jaar van het in stand houden van de huidige werkvoorraad bij de IND voor de totale uitgaven van zowel de IND als het COA, uitgesplitst naar extra IND‑behandelkosten van langer lopende zaken en extra opvangkosten door langere verblijfsduur in COA‑opvang?</w:t>
            </w:r>
          </w:p>
        </w:tc>
        <w:tc>
          <w:tcPr>
            <w:tcW w:w="850" w:type="dxa"/>
          </w:tcPr>
          <w:p w:rsidR="00A51F7A" w:rsidRDefault="00A51F7A" w14:paraId="531EA38C" w14:textId="77777777">
            <w:pPr>
              <w:jc w:val="right"/>
            </w:pPr>
          </w:p>
        </w:tc>
        <w:tc>
          <w:tcPr>
            <w:tcW w:w="992" w:type="dxa"/>
          </w:tcPr>
          <w:p w:rsidR="00A51F7A" w:rsidRDefault="00A51F7A" w14:paraId="59750F4B" w14:textId="77777777">
            <w:pPr>
              <w:jc w:val="right"/>
            </w:pPr>
          </w:p>
        </w:tc>
        <w:tc>
          <w:tcPr>
            <w:tcW w:w="567" w:type="dxa"/>
            <w:tcBorders>
              <w:left w:val="nil"/>
            </w:tcBorders>
          </w:tcPr>
          <w:p w:rsidR="00A51F7A" w:rsidRDefault="001856D0" w14:paraId="7AD89D7D" w14:textId="77777777">
            <w:pPr>
              <w:jc w:val="right"/>
            </w:pPr>
            <w:r>
              <w:t xml:space="preserve"> </w:t>
            </w:r>
          </w:p>
        </w:tc>
      </w:tr>
      <w:tr w:rsidR="00A51F7A" w:rsidTr="00E7153D" w14:paraId="0A928134" w14:textId="77777777">
        <w:tc>
          <w:tcPr>
            <w:tcW w:w="567" w:type="dxa"/>
          </w:tcPr>
          <w:p w:rsidR="00A51F7A" w:rsidRDefault="001856D0" w14:paraId="2D7257E8" w14:textId="77777777">
            <w:r>
              <w:t>6</w:t>
            </w:r>
          </w:p>
        </w:tc>
        <w:tc>
          <w:tcPr>
            <w:tcW w:w="6521" w:type="dxa"/>
          </w:tcPr>
          <w:p w:rsidR="00A51F7A" w:rsidRDefault="001856D0" w14:paraId="16A3226B" w14:textId="77777777">
            <w:r>
              <w:t>Op welke informatie zijn de ramingen voor IND‑capaciteit en -kosten in de begroting 2026 gebaseerd nu er volgens de Rekenkamer geen structurele managementinformatie over doorlooptijden en effecten van maatregelen beschikbaar is, en hoe wordt de betrouwbaarheid van die ramingen geborgd?</w:t>
            </w:r>
          </w:p>
        </w:tc>
        <w:tc>
          <w:tcPr>
            <w:tcW w:w="850" w:type="dxa"/>
          </w:tcPr>
          <w:p w:rsidR="00A51F7A" w:rsidRDefault="00A51F7A" w14:paraId="0B6C331F" w14:textId="77777777">
            <w:pPr>
              <w:jc w:val="right"/>
            </w:pPr>
          </w:p>
        </w:tc>
        <w:tc>
          <w:tcPr>
            <w:tcW w:w="992" w:type="dxa"/>
          </w:tcPr>
          <w:p w:rsidR="00A51F7A" w:rsidRDefault="00A51F7A" w14:paraId="50F1F458" w14:textId="77777777">
            <w:pPr>
              <w:jc w:val="right"/>
            </w:pPr>
          </w:p>
        </w:tc>
        <w:tc>
          <w:tcPr>
            <w:tcW w:w="567" w:type="dxa"/>
            <w:tcBorders>
              <w:left w:val="nil"/>
            </w:tcBorders>
          </w:tcPr>
          <w:p w:rsidR="00A51F7A" w:rsidRDefault="001856D0" w14:paraId="6D37A3C4" w14:textId="77777777">
            <w:pPr>
              <w:jc w:val="right"/>
            </w:pPr>
            <w:r>
              <w:t xml:space="preserve"> </w:t>
            </w:r>
          </w:p>
        </w:tc>
      </w:tr>
      <w:tr w:rsidR="00A51F7A" w:rsidTr="00E7153D" w14:paraId="426FCCB1" w14:textId="77777777">
        <w:tc>
          <w:tcPr>
            <w:tcW w:w="567" w:type="dxa"/>
          </w:tcPr>
          <w:p w:rsidR="00A51F7A" w:rsidRDefault="001856D0" w14:paraId="31736A0E" w14:textId="77777777">
            <w:r>
              <w:t>7</w:t>
            </w:r>
          </w:p>
        </w:tc>
        <w:tc>
          <w:tcPr>
            <w:tcW w:w="6521" w:type="dxa"/>
          </w:tcPr>
          <w:p w:rsidR="00A51F7A" w:rsidRDefault="001856D0" w14:paraId="33B85D79" w14:textId="77777777">
            <w:r>
              <w:t>Tot welk begrotingsmoment en tot welke bedragen is in de meerjarenramingen rekening gehouden met uitgaven voor dwangsommen wegens niet‑tijdig beslissen, en hoe wordt de begroting aangepast zodra de afschaffing van de dwangsomregeling in werking treedt?</w:t>
            </w:r>
          </w:p>
        </w:tc>
        <w:tc>
          <w:tcPr>
            <w:tcW w:w="850" w:type="dxa"/>
          </w:tcPr>
          <w:p w:rsidR="00A51F7A" w:rsidRDefault="00A51F7A" w14:paraId="42E6C240" w14:textId="77777777">
            <w:pPr>
              <w:jc w:val="right"/>
            </w:pPr>
          </w:p>
        </w:tc>
        <w:tc>
          <w:tcPr>
            <w:tcW w:w="992" w:type="dxa"/>
          </w:tcPr>
          <w:p w:rsidR="00A51F7A" w:rsidRDefault="00A51F7A" w14:paraId="29B6DC2E" w14:textId="77777777">
            <w:pPr>
              <w:jc w:val="right"/>
            </w:pPr>
          </w:p>
        </w:tc>
        <w:tc>
          <w:tcPr>
            <w:tcW w:w="567" w:type="dxa"/>
            <w:tcBorders>
              <w:left w:val="nil"/>
            </w:tcBorders>
          </w:tcPr>
          <w:p w:rsidR="00A51F7A" w:rsidRDefault="001856D0" w14:paraId="67299CC3" w14:textId="77777777">
            <w:pPr>
              <w:jc w:val="right"/>
            </w:pPr>
            <w:r>
              <w:t xml:space="preserve"> </w:t>
            </w:r>
          </w:p>
        </w:tc>
      </w:tr>
      <w:tr w:rsidR="00A51F7A" w:rsidTr="00E7153D" w14:paraId="14386420" w14:textId="77777777">
        <w:tc>
          <w:tcPr>
            <w:tcW w:w="567" w:type="dxa"/>
          </w:tcPr>
          <w:p w:rsidR="00A51F7A" w:rsidRDefault="001856D0" w14:paraId="560C72B3" w14:textId="77777777">
            <w:r>
              <w:t>8</w:t>
            </w:r>
          </w:p>
        </w:tc>
        <w:tc>
          <w:tcPr>
            <w:tcW w:w="6521" w:type="dxa"/>
          </w:tcPr>
          <w:p w:rsidR="00A51F7A" w:rsidRDefault="001856D0" w14:paraId="3699130C" w14:textId="77777777">
            <w:r>
              <w:t>Waarom wordt de managementinformatie over aantallen, uitkomsten en tijdigheid van terrorisme‑screenings door de IND tot nu toe niet structureel gegenereerd, welke besluitvorming ligt hieraan ten grondslag en wanneer wordt deze informatievoorziening alsnog ingericht?</w:t>
            </w:r>
          </w:p>
        </w:tc>
        <w:tc>
          <w:tcPr>
            <w:tcW w:w="850" w:type="dxa"/>
          </w:tcPr>
          <w:p w:rsidR="00A51F7A" w:rsidRDefault="00A51F7A" w14:paraId="297C7AEB" w14:textId="77777777">
            <w:pPr>
              <w:jc w:val="right"/>
            </w:pPr>
          </w:p>
        </w:tc>
        <w:tc>
          <w:tcPr>
            <w:tcW w:w="992" w:type="dxa"/>
          </w:tcPr>
          <w:p w:rsidR="00A51F7A" w:rsidRDefault="00A51F7A" w14:paraId="27844EC2" w14:textId="77777777">
            <w:pPr>
              <w:jc w:val="right"/>
            </w:pPr>
          </w:p>
        </w:tc>
        <w:tc>
          <w:tcPr>
            <w:tcW w:w="567" w:type="dxa"/>
            <w:tcBorders>
              <w:left w:val="nil"/>
            </w:tcBorders>
          </w:tcPr>
          <w:p w:rsidR="00A51F7A" w:rsidRDefault="001856D0" w14:paraId="19CE2399" w14:textId="77777777">
            <w:pPr>
              <w:jc w:val="right"/>
            </w:pPr>
            <w:r>
              <w:t xml:space="preserve"> </w:t>
            </w:r>
          </w:p>
        </w:tc>
      </w:tr>
      <w:tr w:rsidR="00A51F7A" w:rsidTr="00E7153D" w14:paraId="08B7AA95" w14:textId="77777777">
        <w:tc>
          <w:tcPr>
            <w:tcW w:w="567" w:type="dxa"/>
          </w:tcPr>
          <w:p w:rsidR="00A51F7A" w:rsidRDefault="001856D0" w14:paraId="5265D44C" w14:textId="77777777">
            <w:r>
              <w:lastRenderedPageBreak/>
              <w:t>9</w:t>
            </w:r>
          </w:p>
        </w:tc>
        <w:tc>
          <w:tcPr>
            <w:tcW w:w="6521" w:type="dxa"/>
          </w:tcPr>
          <w:p w:rsidR="00A51F7A" w:rsidRDefault="001856D0" w14:paraId="278E5C0D" w14:textId="77777777">
            <w:r>
              <w:t>Hoe is het door de Rekenkamer gesignaleerde capaciteitstekort (28 fte beschikbaar tegenover 40 fte benodigd voor instroom plus werkvoorraad) verwerkt in de personele en financiële planning voor 2026, en is de benodigde uitbreiding inmiddels gerealiseerd of in de begroting opgenomen?</w:t>
            </w:r>
          </w:p>
        </w:tc>
        <w:tc>
          <w:tcPr>
            <w:tcW w:w="850" w:type="dxa"/>
          </w:tcPr>
          <w:p w:rsidR="00A51F7A" w:rsidRDefault="00A51F7A" w14:paraId="1B6E1C8B" w14:textId="77777777">
            <w:pPr>
              <w:jc w:val="right"/>
            </w:pPr>
          </w:p>
        </w:tc>
        <w:tc>
          <w:tcPr>
            <w:tcW w:w="992" w:type="dxa"/>
          </w:tcPr>
          <w:p w:rsidR="00A51F7A" w:rsidRDefault="00A51F7A" w14:paraId="6A49AE5A" w14:textId="77777777">
            <w:pPr>
              <w:jc w:val="right"/>
            </w:pPr>
          </w:p>
        </w:tc>
        <w:tc>
          <w:tcPr>
            <w:tcW w:w="567" w:type="dxa"/>
            <w:tcBorders>
              <w:left w:val="nil"/>
            </w:tcBorders>
          </w:tcPr>
          <w:p w:rsidR="00A51F7A" w:rsidRDefault="001856D0" w14:paraId="27B292D5" w14:textId="77777777">
            <w:pPr>
              <w:jc w:val="right"/>
            </w:pPr>
            <w:r>
              <w:t xml:space="preserve"> </w:t>
            </w:r>
          </w:p>
        </w:tc>
      </w:tr>
      <w:tr w:rsidR="00A51F7A" w:rsidTr="00E7153D" w14:paraId="79DF2312" w14:textId="77777777">
        <w:tc>
          <w:tcPr>
            <w:tcW w:w="567" w:type="dxa"/>
          </w:tcPr>
          <w:p w:rsidR="00A51F7A" w:rsidRDefault="001856D0" w14:paraId="0917C842" w14:textId="77777777">
            <w:r>
              <w:t>10</w:t>
            </w:r>
          </w:p>
        </w:tc>
        <w:tc>
          <w:tcPr>
            <w:tcW w:w="6521" w:type="dxa"/>
          </w:tcPr>
          <w:p w:rsidR="00A51F7A" w:rsidRDefault="001856D0" w14:paraId="706A534E" w14:textId="332A7A7D">
            <w:r>
              <w:t xml:space="preserve">Welke financiële en personele maatregelen zijn getroffen om bij de uitbreiding van de screeningstaak van de IND onder het </w:t>
            </w:r>
            <w:r w:rsidR="00333A5D">
              <w:t xml:space="preserve">EU Asiel- en </w:t>
            </w:r>
            <w:r>
              <w:t>Migratiepact en de gelijktijdige afbouw en overdracht van DISA‑taken uitval of vertraging in het screeningsproces te voorkomen, en is hiervoor aanvullend budget gereserveerd?</w:t>
            </w:r>
          </w:p>
        </w:tc>
        <w:tc>
          <w:tcPr>
            <w:tcW w:w="850" w:type="dxa"/>
          </w:tcPr>
          <w:p w:rsidR="00A51F7A" w:rsidRDefault="00A51F7A" w14:paraId="3A0AD48B" w14:textId="77777777">
            <w:pPr>
              <w:jc w:val="right"/>
            </w:pPr>
          </w:p>
        </w:tc>
        <w:tc>
          <w:tcPr>
            <w:tcW w:w="992" w:type="dxa"/>
          </w:tcPr>
          <w:p w:rsidR="00A51F7A" w:rsidRDefault="00A51F7A" w14:paraId="4C88A00D" w14:textId="77777777">
            <w:pPr>
              <w:jc w:val="right"/>
            </w:pPr>
          </w:p>
        </w:tc>
        <w:tc>
          <w:tcPr>
            <w:tcW w:w="567" w:type="dxa"/>
            <w:tcBorders>
              <w:left w:val="nil"/>
            </w:tcBorders>
          </w:tcPr>
          <w:p w:rsidR="00A51F7A" w:rsidRDefault="001856D0" w14:paraId="3070FE79" w14:textId="77777777">
            <w:pPr>
              <w:jc w:val="right"/>
            </w:pPr>
            <w:r>
              <w:t xml:space="preserve"> </w:t>
            </w:r>
          </w:p>
        </w:tc>
      </w:tr>
      <w:tr w:rsidR="00A51F7A" w:rsidTr="00E7153D" w14:paraId="4CA5E0D9" w14:textId="77777777">
        <w:tc>
          <w:tcPr>
            <w:tcW w:w="567" w:type="dxa"/>
          </w:tcPr>
          <w:p w:rsidR="00A51F7A" w:rsidRDefault="001856D0" w14:paraId="005175CF" w14:textId="77777777">
            <w:r>
              <w:t>11</w:t>
            </w:r>
          </w:p>
        </w:tc>
        <w:tc>
          <w:tcPr>
            <w:tcW w:w="6521" w:type="dxa"/>
          </w:tcPr>
          <w:p w:rsidR="00A51F7A" w:rsidRDefault="001856D0" w14:paraId="50213AE0" w14:textId="77777777">
            <w:r>
              <w:t>Waar baseert de IND de beoogde productiviteitsverhoging van 25% op? Is dit haalbaar?</w:t>
            </w:r>
          </w:p>
        </w:tc>
        <w:tc>
          <w:tcPr>
            <w:tcW w:w="850" w:type="dxa"/>
          </w:tcPr>
          <w:p w:rsidR="00A51F7A" w:rsidRDefault="00A51F7A" w14:paraId="25DC7174" w14:textId="77777777">
            <w:pPr>
              <w:jc w:val="right"/>
            </w:pPr>
          </w:p>
        </w:tc>
        <w:tc>
          <w:tcPr>
            <w:tcW w:w="992" w:type="dxa"/>
          </w:tcPr>
          <w:p w:rsidR="00A51F7A" w:rsidRDefault="001856D0" w14:paraId="14F93B58" w14:textId="77777777">
            <w:pPr>
              <w:jc w:val="right"/>
            </w:pPr>
            <w:r>
              <w:t>33</w:t>
            </w:r>
          </w:p>
        </w:tc>
        <w:tc>
          <w:tcPr>
            <w:tcW w:w="567" w:type="dxa"/>
            <w:tcBorders>
              <w:left w:val="nil"/>
            </w:tcBorders>
          </w:tcPr>
          <w:p w:rsidR="00A51F7A" w:rsidRDefault="001856D0" w14:paraId="38666E65" w14:textId="77777777">
            <w:pPr>
              <w:jc w:val="right"/>
            </w:pPr>
            <w:r>
              <w:t xml:space="preserve"> </w:t>
            </w:r>
          </w:p>
        </w:tc>
      </w:tr>
      <w:tr w:rsidR="00A51F7A" w:rsidTr="00E7153D" w14:paraId="669D1313" w14:textId="77777777">
        <w:tc>
          <w:tcPr>
            <w:tcW w:w="567" w:type="dxa"/>
          </w:tcPr>
          <w:p w:rsidR="00A51F7A" w:rsidRDefault="001856D0" w14:paraId="12AFBB9A" w14:textId="77777777">
            <w:r>
              <w:t>12</w:t>
            </w:r>
          </w:p>
        </w:tc>
        <w:tc>
          <w:tcPr>
            <w:tcW w:w="6521" w:type="dxa"/>
          </w:tcPr>
          <w:p w:rsidR="00A51F7A" w:rsidRDefault="001856D0" w14:paraId="7ABCC375" w14:textId="77777777">
            <w:r>
              <w:t>Hoe verhoudt de beoogde productiviteitsverhoging van de IND van 25% zich tot het feit dat de IND niet vastlegt hoeveel uur een medewerker besteedt aan een aanvraag en het tijdschrijven ontbreekt?</w:t>
            </w:r>
          </w:p>
        </w:tc>
        <w:tc>
          <w:tcPr>
            <w:tcW w:w="850" w:type="dxa"/>
          </w:tcPr>
          <w:p w:rsidR="00A51F7A" w:rsidRDefault="00A51F7A" w14:paraId="36A34868" w14:textId="77777777">
            <w:pPr>
              <w:jc w:val="right"/>
            </w:pPr>
          </w:p>
        </w:tc>
        <w:tc>
          <w:tcPr>
            <w:tcW w:w="992" w:type="dxa"/>
          </w:tcPr>
          <w:p w:rsidR="00A51F7A" w:rsidRDefault="001856D0" w14:paraId="311D7CA6" w14:textId="77777777">
            <w:pPr>
              <w:jc w:val="right"/>
            </w:pPr>
            <w:r>
              <w:t>40</w:t>
            </w:r>
          </w:p>
        </w:tc>
        <w:tc>
          <w:tcPr>
            <w:tcW w:w="567" w:type="dxa"/>
            <w:tcBorders>
              <w:left w:val="nil"/>
            </w:tcBorders>
          </w:tcPr>
          <w:p w:rsidR="00A51F7A" w:rsidRDefault="001856D0" w14:paraId="5343AEFD" w14:textId="77777777">
            <w:pPr>
              <w:jc w:val="right"/>
            </w:pPr>
            <w:r>
              <w:t xml:space="preserve"> </w:t>
            </w:r>
          </w:p>
        </w:tc>
      </w:tr>
      <w:tr w:rsidR="00A51F7A" w:rsidTr="00E7153D" w14:paraId="5AC5F3FB" w14:textId="77777777">
        <w:tc>
          <w:tcPr>
            <w:tcW w:w="567" w:type="dxa"/>
          </w:tcPr>
          <w:p w:rsidR="00A51F7A" w:rsidRDefault="001856D0" w14:paraId="32F1A0B6" w14:textId="77777777">
            <w:r>
              <w:t>13</w:t>
            </w:r>
          </w:p>
        </w:tc>
        <w:tc>
          <w:tcPr>
            <w:tcW w:w="6521" w:type="dxa"/>
          </w:tcPr>
          <w:p w:rsidR="00A51F7A" w:rsidRDefault="001856D0" w14:paraId="7AAF33AA" w14:textId="4BE04A1D">
            <w:r>
              <w:t xml:space="preserve">Hoe kan het dat de versnellingstrajecten juist </w:t>
            </w:r>
            <w:r w:rsidR="00333A5D">
              <w:t>hebben geleid</w:t>
            </w:r>
            <w:r>
              <w:t xml:space="preserve"> tot meer achterstanden? Is dit onderzocht?</w:t>
            </w:r>
          </w:p>
        </w:tc>
        <w:tc>
          <w:tcPr>
            <w:tcW w:w="850" w:type="dxa"/>
          </w:tcPr>
          <w:p w:rsidR="00A51F7A" w:rsidRDefault="00A51F7A" w14:paraId="2E5E00E3" w14:textId="77777777">
            <w:pPr>
              <w:jc w:val="right"/>
            </w:pPr>
          </w:p>
        </w:tc>
        <w:tc>
          <w:tcPr>
            <w:tcW w:w="992" w:type="dxa"/>
          </w:tcPr>
          <w:p w:rsidR="00A51F7A" w:rsidRDefault="001856D0" w14:paraId="6754CF51" w14:textId="77777777">
            <w:pPr>
              <w:jc w:val="right"/>
            </w:pPr>
            <w:r>
              <w:t>40</w:t>
            </w:r>
          </w:p>
        </w:tc>
        <w:tc>
          <w:tcPr>
            <w:tcW w:w="567" w:type="dxa"/>
            <w:tcBorders>
              <w:left w:val="nil"/>
            </w:tcBorders>
          </w:tcPr>
          <w:p w:rsidR="00A51F7A" w:rsidRDefault="001856D0" w14:paraId="3BA241E0" w14:textId="77777777">
            <w:pPr>
              <w:jc w:val="right"/>
            </w:pPr>
            <w:r>
              <w:t xml:space="preserve"> </w:t>
            </w:r>
          </w:p>
        </w:tc>
      </w:tr>
      <w:tr w:rsidR="00A51F7A" w:rsidTr="00E7153D" w14:paraId="3BD32C1E" w14:textId="77777777">
        <w:tc>
          <w:tcPr>
            <w:tcW w:w="567" w:type="dxa"/>
          </w:tcPr>
          <w:p w:rsidR="00A51F7A" w:rsidRDefault="001856D0" w14:paraId="772DDA91" w14:textId="77777777">
            <w:r>
              <w:t>14</w:t>
            </w:r>
          </w:p>
        </w:tc>
        <w:tc>
          <w:tcPr>
            <w:tcW w:w="6521" w:type="dxa"/>
          </w:tcPr>
          <w:p w:rsidR="00A51F7A" w:rsidRDefault="001856D0" w14:paraId="3526EC94" w14:textId="77777777">
            <w:r>
              <w:t>Is de IND voornemens voortaan wel bij de opzet van maatregelen vooraf te bepalen wat deze moeten opleveren en daarmee dus te monitoren of de maatregelen het probleem oplossen waarvoor ze zijn ontwikkeld?</w:t>
            </w:r>
          </w:p>
        </w:tc>
        <w:tc>
          <w:tcPr>
            <w:tcW w:w="850" w:type="dxa"/>
          </w:tcPr>
          <w:p w:rsidR="00A51F7A" w:rsidRDefault="00A51F7A" w14:paraId="314EC601" w14:textId="77777777">
            <w:pPr>
              <w:jc w:val="right"/>
            </w:pPr>
          </w:p>
        </w:tc>
        <w:tc>
          <w:tcPr>
            <w:tcW w:w="992" w:type="dxa"/>
          </w:tcPr>
          <w:p w:rsidR="00A51F7A" w:rsidRDefault="001856D0" w14:paraId="360EDED8" w14:textId="77777777">
            <w:pPr>
              <w:jc w:val="right"/>
            </w:pPr>
            <w:r>
              <w:t>42</w:t>
            </w:r>
          </w:p>
        </w:tc>
        <w:tc>
          <w:tcPr>
            <w:tcW w:w="567" w:type="dxa"/>
            <w:tcBorders>
              <w:left w:val="nil"/>
            </w:tcBorders>
          </w:tcPr>
          <w:p w:rsidR="00A51F7A" w:rsidRDefault="001856D0" w14:paraId="7387CD12" w14:textId="77777777">
            <w:pPr>
              <w:jc w:val="right"/>
            </w:pPr>
            <w:r>
              <w:t xml:space="preserve"> </w:t>
            </w:r>
          </w:p>
        </w:tc>
      </w:tr>
      <w:tr w:rsidR="00A51F7A" w:rsidTr="00E7153D" w14:paraId="201A7A0A" w14:textId="77777777">
        <w:tc>
          <w:tcPr>
            <w:tcW w:w="567" w:type="dxa"/>
          </w:tcPr>
          <w:p w:rsidR="00A51F7A" w:rsidRDefault="001856D0" w14:paraId="2F50490D" w14:textId="77777777">
            <w:r>
              <w:t>15</w:t>
            </w:r>
          </w:p>
        </w:tc>
        <w:tc>
          <w:tcPr>
            <w:tcW w:w="6521" w:type="dxa"/>
          </w:tcPr>
          <w:p w:rsidR="00A51F7A" w:rsidRDefault="001856D0" w14:paraId="360F3C82" w14:textId="77777777">
            <w:r>
              <w:t>Waarom is 'tijdig beslissen' tot op heden geen onderdeel van de toets van het kwaliteitsteam van de IND? Is dit wel voorzien?</w:t>
            </w:r>
          </w:p>
        </w:tc>
        <w:tc>
          <w:tcPr>
            <w:tcW w:w="850" w:type="dxa"/>
          </w:tcPr>
          <w:p w:rsidR="00A51F7A" w:rsidRDefault="00A51F7A" w14:paraId="01911754" w14:textId="77777777">
            <w:pPr>
              <w:jc w:val="right"/>
            </w:pPr>
          </w:p>
        </w:tc>
        <w:tc>
          <w:tcPr>
            <w:tcW w:w="992" w:type="dxa"/>
          </w:tcPr>
          <w:p w:rsidR="00A51F7A" w:rsidRDefault="001856D0" w14:paraId="3638ABA9" w14:textId="77777777">
            <w:pPr>
              <w:jc w:val="right"/>
            </w:pPr>
            <w:r>
              <w:t>42</w:t>
            </w:r>
          </w:p>
        </w:tc>
        <w:tc>
          <w:tcPr>
            <w:tcW w:w="567" w:type="dxa"/>
            <w:tcBorders>
              <w:left w:val="nil"/>
            </w:tcBorders>
          </w:tcPr>
          <w:p w:rsidR="00A51F7A" w:rsidRDefault="001856D0" w14:paraId="371E4A70" w14:textId="77777777">
            <w:pPr>
              <w:jc w:val="right"/>
            </w:pPr>
            <w:r>
              <w:t xml:space="preserve"> </w:t>
            </w:r>
          </w:p>
        </w:tc>
      </w:tr>
      <w:tr w:rsidR="00A51F7A" w:rsidTr="00E7153D" w14:paraId="78E473AC" w14:textId="77777777">
        <w:tc>
          <w:tcPr>
            <w:tcW w:w="567" w:type="dxa"/>
          </w:tcPr>
          <w:p w:rsidR="00A51F7A" w:rsidRDefault="001856D0" w14:paraId="32C892D2" w14:textId="77777777">
            <w:r>
              <w:t>16</w:t>
            </w:r>
          </w:p>
        </w:tc>
        <w:tc>
          <w:tcPr>
            <w:tcW w:w="6521" w:type="dxa"/>
          </w:tcPr>
          <w:p w:rsidR="00A51F7A" w:rsidRDefault="001856D0" w14:paraId="53B55D2D" w14:textId="77777777">
            <w:r>
              <w:t>Waarom is gekozen om 73% van de capaciteit in te zetten op nieuwe asielaanvragen?</w:t>
            </w:r>
          </w:p>
        </w:tc>
        <w:tc>
          <w:tcPr>
            <w:tcW w:w="850" w:type="dxa"/>
          </w:tcPr>
          <w:p w:rsidR="00A51F7A" w:rsidRDefault="00A51F7A" w14:paraId="6FC46DD9" w14:textId="77777777">
            <w:pPr>
              <w:jc w:val="right"/>
            </w:pPr>
          </w:p>
        </w:tc>
        <w:tc>
          <w:tcPr>
            <w:tcW w:w="992" w:type="dxa"/>
          </w:tcPr>
          <w:p w:rsidR="00A51F7A" w:rsidRDefault="001856D0" w14:paraId="5DB70A40" w14:textId="77777777">
            <w:pPr>
              <w:jc w:val="right"/>
            </w:pPr>
            <w:r>
              <w:t>44</w:t>
            </w:r>
          </w:p>
        </w:tc>
        <w:tc>
          <w:tcPr>
            <w:tcW w:w="567" w:type="dxa"/>
            <w:tcBorders>
              <w:left w:val="nil"/>
            </w:tcBorders>
          </w:tcPr>
          <w:p w:rsidR="00A51F7A" w:rsidRDefault="001856D0" w14:paraId="52113328" w14:textId="77777777">
            <w:pPr>
              <w:jc w:val="right"/>
            </w:pPr>
            <w:r>
              <w:t xml:space="preserve"> </w:t>
            </w:r>
          </w:p>
        </w:tc>
      </w:tr>
      <w:tr w:rsidR="00A51F7A" w:rsidTr="00E7153D" w14:paraId="1CDD19F4" w14:textId="77777777">
        <w:tc>
          <w:tcPr>
            <w:tcW w:w="567" w:type="dxa"/>
          </w:tcPr>
          <w:p w:rsidR="00A51F7A" w:rsidRDefault="001856D0" w14:paraId="6F368E22" w14:textId="77777777">
            <w:r>
              <w:t>17</w:t>
            </w:r>
          </w:p>
        </w:tc>
        <w:tc>
          <w:tcPr>
            <w:tcW w:w="6521" w:type="dxa"/>
          </w:tcPr>
          <w:p w:rsidR="00A51F7A" w:rsidRDefault="001856D0" w14:paraId="1AF7A9E9" w14:textId="77777777">
            <w:r>
              <w:t>Hoe lang wordt verwacht dat gemiddeld over de asielaanvragen wordt gedaan die al liggen, gezien het feit dat daar nog maar 27% van de capaciteit voor zal zijn?</w:t>
            </w:r>
          </w:p>
        </w:tc>
        <w:tc>
          <w:tcPr>
            <w:tcW w:w="850" w:type="dxa"/>
          </w:tcPr>
          <w:p w:rsidR="00A51F7A" w:rsidRDefault="00A51F7A" w14:paraId="2A3E175A" w14:textId="77777777">
            <w:pPr>
              <w:jc w:val="right"/>
            </w:pPr>
          </w:p>
        </w:tc>
        <w:tc>
          <w:tcPr>
            <w:tcW w:w="992" w:type="dxa"/>
          </w:tcPr>
          <w:p w:rsidR="00A51F7A" w:rsidRDefault="001856D0" w14:paraId="2B12AB04" w14:textId="77777777">
            <w:pPr>
              <w:jc w:val="right"/>
            </w:pPr>
            <w:r>
              <w:t>44</w:t>
            </w:r>
          </w:p>
        </w:tc>
        <w:tc>
          <w:tcPr>
            <w:tcW w:w="567" w:type="dxa"/>
            <w:tcBorders>
              <w:left w:val="nil"/>
            </w:tcBorders>
          </w:tcPr>
          <w:p w:rsidR="00A51F7A" w:rsidRDefault="001856D0" w14:paraId="063791B2" w14:textId="77777777">
            <w:pPr>
              <w:jc w:val="right"/>
            </w:pPr>
            <w:r>
              <w:t xml:space="preserve"> </w:t>
            </w:r>
          </w:p>
        </w:tc>
      </w:tr>
      <w:tr w:rsidR="00A51F7A" w:rsidTr="00E7153D" w14:paraId="52A6EB2C" w14:textId="77777777">
        <w:tc>
          <w:tcPr>
            <w:tcW w:w="567" w:type="dxa"/>
          </w:tcPr>
          <w:p w:rsidR="00A51F7A" w:rsidRDefault="001856D0" w14:paraId="693979A2" w14:textId="77777777">
            <w:r>
              <w:t>18</w:t>
            </w:r>
          </w:p>
        </w:tc>
        <w:tc>
          <w:tcPr>
            <w:tcW w:w="6521" w:type="dxa"/>
          </w:tcPr>
          <w:p w:rsidR="00A51F7A" w:rsidRDefault="001856D0" w14:paraId="5CFC2D71" w14:textId="77777777">
            <w:r>
              <w:t>Wat zal de maximale wachttijd zijn voor liggende aanvragen? Hoe lang wachten de 51.790 asielzoekers die in de procedure zitten gemiddeld?</w:t>
            </w:r>
          </w:p>
        </w:tc>
        <w:tc>
          <w:tcPr>
            <w:tcW w:w="850" w:type="dxa"/>
          </w:tcPr>
          <w:p w:rsidR="00A51F7A" w:rsidRDefault="00A51F7A" w14:paraId="51682FFA" w14:textId="77777777">
            <w:pPr>
              <w:jc w:val="right"/>
            </w:pPr>
          </w:p>
        </w:tc>
        <w:tc>
          <w:tcPr>
            <w:tcW w:w="992" w:type="dxa"/>
          </w:tcPr>
          <w:p w:rsidR="00A51F7A" w:rsidRDefault="001856D0" w14:paraId="25056130" w14:textId="77777777">
            <w:pPr>
              <w:jc w:val="right"/>
            </w:pPr>
            <w:r>
              <w:t>44</w:t>
            </w:r>
          </w:p>
        </w:tc>
        <w:tc>
          <w:tcPr>
            <w:tcW w:w="567" w:type="dxa"/>
            <w:tcBorders>
              <w:left w:val="nil"/>
            </w:tcBorders>
          </w:tcPr>
          <w:p w:rsidR="00A51F7A" w:rsidRDefault="001856D0" w14:paraId="5A6E4055" w14:textId="77777777">
            <w:pPr>
              <w:jc w:val="right"/>
            </w:pPr>
            <w:r>
              <w:t xml:space="preserve"> </w:t>
            </w:r>
          </w:p>
        </w:tc>
      </w:tr>
      <w:tr w:rsidR="00A51F7A" w:rsidTr="00E7153D" w14:paraId="3B4C6A62" w14:textId="77777777">
        <w:tc>
          <w:tcPr>
            <w:tcW w:w="567" w:type="dxa"/>
          </w:tcPr>
          <w:p w:rsidR="00A51F7A" w:rsidRDefault="001856D0" w14:paraId="6898DF35" w14:textId="77777777">
            <w:r>
              <w:t>19</w:t>
            </w:r>
          </w:p>
        </w:tc>
        <w:tc>
          <w:tcPr>
            <w:tcW w:w="6521" w:type="dxa"/>
          </w:tcPr>
          <w:p w:rsidR="00A51F7A" w:rsidRDefault="001856D0" w14:paraId="4BB7E77E" w14:textId="77777777">
            <w:r>
              <w:t>Hoe lang wachten de asielzoekers die nu al het langst wachten op uitsluitsel?</w:t>
            </w:r>
          </w:p>
        </w:tc>
        <w:tc>
          <w:tcPr>
            <w:tcW w:w="850" w:type="dxa"/>
          </w:tcPr>
          <w:p w:rsidR="00A51F7A" w:rsidRDefault="00A51F7A" w14:paraId="6938B48C" w14:textId="77777777">
            <w:pPr>
              <w:jc w:val="right"/>
            </w:pPr>
          </w:p>
        </w:tc>
        <w:tc>
          <w:tcPr>
            <w:tcW w:w="992" w:type="dxa"/>
          </w:tcPr>
          <w:p w:rsidR="00A51F7A" w:rsidRDefault="001856D0" w14:paraId="3F734EA7" w14:textId="77777777">
            <w:pPr>
              <w:jc w:val="right"/>
            </w:pPr>
            <w:r>
              <w:t>44</w:t>
            </w:r>
          </w:p>
        </w:tc>
        <w:tc>
          <w:tcPr>
            <w:tcW w:w="567" w:type="dxa"/>
            <w:tcBorders>
              <w:left w:val="nil"/>
            </w:tcBorders>
          </w:tcPr>
          <w:p w:rsidR="00A51F7A" w:rsidRDefault="001856D0" w14:paraId="459D36CF" w14:textId="77777777">
            <w:pPr>
              <w:jc w:val="right"/>
            </w:pPr>
            <w:r>
              <w:t xml:space="preserve"> </w:t>
            </w:r>
          </w:p>
        </w:tc>
      </w:tr>
      <w:tr w:rsidR="00A51F7A" w:rsidTr="00E7153D" w14:paraId="52E677D6" w14:textId="77777777">
        <w:tc>
          <w:tcPr>
            <w:tcW w:w="567" w:type="dxa"/>
          </w:tcPr>
          <w:p w:rsidR="00A51F7A" w:rsidRDefault="001856D0" w14:paraId="7D99FA81" w14:textId="77777777">
            <w:r>
              <w:t>20</w:t>
            </w:r>
          </w:p>
        </w:tc>
        <w:tc>
          <w:tcPr>
            <w:tcW w:w="6521" w:type="dxa"/>
          </w:tcPr>
          <w:p w:rsidR="00A51F7A" w:rsidRDefault="001856D0" w14:paraId="172C1CF4" w14:textId="77777777">
            <w:r>
              <w:t>Hoe worden geleerde lessen uit het verleden meegenomen in het plan van aanpak voor asielvragen die zijn ingediend voor 12 juni 2026?</w:t>
            </w:r>
          </w:p>
        </w:tc>
        <w:tc>
          <w:tcPr>
            <w:tcW w:w="850" w:type="dxa"/>
          </w:tcPr>
          <w:p w:rsidR="00A51F7A" w:rsidRDefault="00A51F7A" w14:paraId="125F7A4F" w14:textId="77777777">
            <w:pPr>
              <w:jc w:val="right"/>
            </w:pPr>
          </w:p>
        </w:tc>
        <w:tc>
          <w:tcPr>
            <w:tcW w:w="992" w:type="dxa"/>
          </w:tcPr>
          <w:p w:rsidR="00A51F7A" w:rsidRDefault="001856D0" w14:paraId="73E3EEFB" w14:textId="77777777">
            <w:pPr>
              <w:jc w:val="right"/>
            </w:pPr>
            <w:r>
              <w:t>54</w:t>
            </w:r>
          </w:p>
        </w:tc>
        <w:tc>
          <w:tcPr>
            <w:tcW w:w="567" w:type="dxa"/>
            <w:tcBorders>
              <w:left w:val="nil"/>
            </w:tcBorders>
          </w:tcPr>
          <w:p w:rsidR="00A51F7A" w:rsidRDefault="001856D0" w14:paraId="0A53FB90" w14:textId="77777777">
            <w:pPr>
              <w:jc w:val="right"/>
            </w:pPr>
            <w:r>
              <w:t xml:space="preserve"> </w:t>
            </w:r>
          </w:p>
        </w:tc>
      </w:tr>
      <w:tr w:rsidR="00A51F7A" w:rsidTr="00E7153D" w14:paraId="72399456" w14:textId="77777777">
        <w:tc>
          <w:tcPr>
            <w:tcW w:w="567" w:type="dxa"/>
          </w:tcPr>
          <w:p w:rsidR="00A51F7A" w:rsidRDefault="001856D0" w14:paraId="6E90333E" w14:textId="77777777">
            <w:r>
              <w:t>21</w:t>
            </w:r>
          </w:p>
        </w:tc>
        <w:tc>
          <w:tcPr>
            <w:tcW w:w="6521" w:type="dxa"/>
          </w:tcPr>
          <w:p w:rsidR="00A51F7A" w:rsidRDefault="001856D0" w14:paraId="2D0ABDF2" w14:textId="77777777">
            <w:r>
              <w:t>Van hoeveel asielzoekers bleek in 2025 na screening dat er indicaties waren van terrorisme?</w:t>
            </w:r>
          </w:p>
        </w:tc>
        <w:tc>
          <w:tcPr>
            <w:tcW w:w="850" w:type="dxa"/>
          </w:tcPr>
          <w:p w:rsidR="00A51F7A" w:rsidRDefault="001856D0" w14:paraId="1025C076" w14:textId="77777777">
            <w:pPr>
              <w:jc w:val="right"/>
            </w:pPr>
            <w:r>
              <w:t>36945-XX-2</w:t>
            </w:r>
          </w:p>
        </w:tc>
        <w:tc>
          <w:tcPr>
            <w:tcW w:w="992" w:type="dxa"/>
          </w:tcPr>
          <w:p w:rsidR="00A51F7A" w:rsidRDefault="001856D0" w14:paraId="135536A7" w14:textId="77777777">
            <w:pPr>
              <w:jc w:val="right"/>
            </w:pPr>
            <w:r>
              <w:t>16</w:t>
            </w:r>
          </w:p>
        </w:tc>
        <w:tc>
          <w:tcPr>
            <w:tcW w:w="567" w:type="dxa"/>
            <w:tcBorders>
              <w:left w:val="nil"/>
            </w:tcBorders>
          </w:tcPr>
          <w:p w:rsidR="00A51F7A" w:rsidRDefault="001856D0" w14:paraId="471E5898" w14:textId="77777777">
            <w:pPr>
              <w:jc w:val="right"/>
            </w:pPr>
            <w:r>
              <w:t xml:space="preserve"> </w:t>
            </w:r>
          </w:p>
        </w:tc>
      </w:tr>
      <w:tr w:rsidR="00A51F7A" w:rsidTr="00E7153D" w14:paraId="551FB859" w14:textId="77777777">
        <w:tc>
          <w:tcPr>
            <w:tcW w:w="567" w:type="dxa"/>
          </w:tcPr>
          <w:p w:rsidR="00A51F7A" w:rsidRDefault="001856D0" w14:paraId="25FC8E45" w14:textId="77777777">
            <w:r>
              <w:t>22</w:t>
            </w:r>
          </w:p>
        </w:tc>
        <w:tc>
          <w:tcPr>
            <w:tcW w:w="6521" w:type="dxa"/>
          </w:tcPr>
          <w:p w:rsidR="00A51F7A" w:rsidRDefault="001856D0" w14:paraId="64EABD9D" w14:textId="77777777">
            <w:r>
              <w:t>Hoeveel van deze asielzoekers zijn tot dusver vrijwillig of gedwongen vertrokken uit Europa?</w:t>
            </w:r>
          </w:p>
        </w:tc>
        <w:tc>
          <w:tcPr>
            <w:tcW w:w="850" w:type="dxa"/>
          </w:tcPr>
          <w:p w:rsidR="00A51F7A" w:rsidRDefault="001856D0" w14:paraId="1C7913FE" w14:textId="77777777">
            <w:pPr>
              <w:jc w:val="right"/>
            </w:pPr>
            <w:r>
              <w:t>36945-XX-2</w:t>
            </w:r>
          </w:p>
        </w:tc>
        <w:tc>
          <w:tcPr>
            <w:tcW w:w="992" w:type="dxa"/>
          </w:tcPr>
          <w:p w:rsidR="00A51F7A" w:rsidRDefault="001856D0" w14:paraId="6C00B696" w14:textId="77777777">
            <w:pPr>
              <w:jc w:val="right"/>
            </w:pPr>
            <w:r>
              <w:t>16</w:t>
            </w:r>
          </w:p>
        </w:tc>
        <w:tc>
          <w:tcPr>
            <w:tcW w:w="567" w:type="dxa"/>
            <w:tcBorders>
              <w:left w:val="nil"/>
            </w:tcBorders>
          </w:tcPr>
          <w:p w:rsidR="00A51F7A" w:rsidRDefault="001856D0" w14:paraId="726984FC" w14:textId="77777777">
            <w:pPr>
              <w:jc w:val="right"/>
            </w:pPr>
            <w:r>
              <w:t xml:space="preserve"> </w:t>
            </w:r>
          </w:p>
        </w:tc>
      </w:tr>
      <w:tr w:rsidR="00A51F7A" w:rsidTr="00E7153D" w14:paraId="59043E36" w14:textId="77777777">
        <w:tc>
          <w:tcPr>
            <w:tcW w:w="567" w:type="dxa"/>
          </w:tcPr>
          <w:p w:rsidR="00A51F7A" w:rsidRDefault="001856D0" w14:paraId="3CF01176" w14:textId="77777777">
            <w:r>
              <w:t>23</w:t>
            </w:r>
          </w:p>
        </w:tc>
        <w:tc>
          <w:tcPr>
            <w:tcW w:w="6521" w:type="dxa"/>
          </w:tcPr>
          <w:p w:rsidR="00A51F7A" w:rsidRDefault="001856D0" w14:paraId="60DAC19E" w14:textId="77777777">
            <w:r>
              <w:t>Hoeveel asielzoekers besluiten tijdens de asielaanvraag om Nederland te verlaten?</w:t>
            </w:r>
          </w:p>
        </w:tc>
        <w:tc>
          <w:tcPr>
            <w:tcW w:w="850" w:type="dxa"/>
          </w:tcPr>
          <w:p w:rsidR="00A51F7A" w:rsidRDefault="001856D0" w14:paraId="4342BDDD" w14:textId="77777777">
            <w:pPr>
              <w:jc w:val="right"/>
            </w:pPr>
            <w:r>
              <w:t>36945-XX-2</w:t>
            </w:r>
          </w:p>
        </w:tc>
        <w:tc>
          <w:tcPr>
            <w:tcW w:w="992" w:type="dxa"/>
          </w:tcPr>
          <w:p w:rsidR="00A51F7A" w:rsidRDefault="001856D0" w14:paraId="727A9D9A" w14:textId="77777777">
            <w:pPr>
              <w:jc w:val="right"/>
            </w:pPr>
            <w:r>
              <w:t>36</w:t>
            </w:r>
          </w:p>
        </w:tc>
        <w:tc>
          <w:tcPr>
            <w:tcW w:w="567" w:type="dxa"/>
            <w:tcBorders>
              <w:left w:val="nil"/>
            </w:tcBorders>
          </w:tcPr>
          <w:p w:rsidR="00A51F7A" w:rsidRDefault="001856D0" w14:paraId="64FD0060" w14:textId="77777777">
            <w:pPr>
              <w:jc w:val="right"/>
            </w:pPr>
            <w:r>
              <w:t xml:space="preserve"> </w:t>
            </w:r>
          </w:p>
        </w:tc>
      </w:tr>
      <w:tr w:rsidR="00A51F7A" w:rsidTr="00E7153D" w14:paraId="4B43A935" w14:textId="77777777">
        <w:tc>
          <w:tcPr>
            <w:tcW w:w="567" w:type="dxa"/>
          </w:tcPr>
          <w:p w:rsidR="00A51F7A" w:rsidRDefault="001856D0" w14:paraId="12D38792" w14:textId="77777777">
            <w:r>
              <w:t>24</w:t>
            </w:r>
          </w:p>
        </w:tc>
        <w:tc>
          <w:tcPr>
            <w:tcW w:w="6521" w:type="dxa"/>
          </w:tcPr>
          <w:p w:rsidR="00A51F7A" w:rsidRDefault="001856D0" w14:paraId="5804995F" w14:textId="77777777">
            <w:r>
              <w:t>Wat is de oorzaak van de trend dat de eisen van rechters bij de toetsing van asielaanvragen steeds uitgebreider worden?</w:t>
            </w:r>
          </w:p>
        </w:tc>
        <w:tc>
          <w:tcPr>
            <w:tcW w:w="850" w:type="dxa"/>
          </w:tcPr>
          <w:p w:rsidR="00A51F7A" w:rsidRDefault="001856D0" w14:paraId="437CA73B" w14:textId="77777777">
            <w:pPr>
              <w:jc w:val="right"/>
            </w:pPr>
            <w:r>
              <w:t>36945-XX-2</w:t>
            </w:r>
          </w:p>
        </w:tc>
        <w:tc>
          <w:tcPr>
            <w:tcW w:w="992" w:type="dxa"/>
          </w:tcPr>
          <w:p w:rsidR="00A51F7A" w:rsidRDefault="001856D0" w14:paraId="2028547B" w14:textId="77777777">
            <w:pPr>
              <w:jc w:val="right"/>
            </w:pPr>
            <w:r>
              <w:t>39</w:t>
            </w:r>
          </w:p>
        </w:tc>
        <w:tc>
          <w:tcPr>
            <w:tcW w:w="567" w:type="dxa"/>
            <w:tcBorders>
              <w:left w:val="nil"/>
            </w:tcBorders>
          </w:tcPr>
          <w:p w:rsidR="00A51F7A" w:rsidRDefault="001856D0" w14:paraId="463DC88D" w14:textId="77777777">
            <w:pPr>
              <w:jc w:val="right"/>
            </w:pPr>
            <w:r>
              <w:t xml:space="preserve"> </w:t>
            </w:r>
          </w:p>
        </w:tc>
      </w:tr>
    </w:tbl>
    <w:p w:rsidR="00A51F7A" w:rsidRDefault="00A51F7A" w14:paraId="7DBF23E0" w14:textId="77777777"/>
    <w:sectPr w:rsidR="00A51F7A"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E467" w14:textId="77777777" w:rsidR="000947F9" w:rsidRDefault="000947F9">
      <w:pPr>
        <w:spacing w:before="0" w:after="0"/>
      </w:pPr>
      <w:r>
        <w:separator/>
      </w:r>
    </w:p>
  </w:endnote>
  <w:endnote w:type="continuationSeparator" w:id="0">
    <w:p w14:paraId="4D0A0CC3" w14:textId="77777777" w:rsidR="000947F9" w:rsidRDefault="000947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303C" w14:textId="77777777" w:rsidR="00A51F7A" w:rsidRDefault="00A51F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02A4" w14:textId="77777777" w:rsidR="00A51F7A" w:rsidRDefault="001856D0">
    <w:pPr>
      <w:pStyle w:val="Voettekst"/>
    </w:pPr>
    <w:r>
      <w:t xml:space="preserve">Totaallijst feitelijke vragen Rapport van de Algemene Rekenkamer bij het jaarverslag over het ministerie van Asiel en Migratie 2025 (36945-XX-2)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9DAA" w14:textId="77777777" w:rsidR="00A51F7A" w:rsidRDefault="00A51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F1EA" w14:textId="77777777" w:rsidR="000947F9" w:rsidRDefault="000947F9">
      <w:pPr>
        <w:spacing w:before="0" w:after="0"/>
      </w:pPr>
      <w:r>
        <w:separator/>
      </w:r>
    </w:p>
  </w:footnote>
  <w:footnote w:type="continuationSeparator" w:id="0">
    <w:p w14:paraId="317528F9" w14:textId="77777777" w:rsidR="000947F9" w:rsidRDefault="000947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067A" w14:textId="77777777" w:rsidR="00A51F7A" w:rsidRDefault="00A51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9EF0" w14:textId="77777777" w:rsidR="00A51F7A" w:rsidRDefault="00A51F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8524" w14:textId="77777777" w:rsidR="00A51F7A" w:rsidRDefault="00A51F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47F9"/>
    <w:rsid w:val="001856D0"/>
    <w:rsid w:val="001A47AF"/>
    <w:rsid w:val="001A56AB"/>
    <w:rsid w:val="001A5F5F"/>
    <w:rsid w:val="00225F61"/>
    <w:rsid w:val="00333A5D"/>
    <w:rsid w:val="003D44DD"/>
    <w:rsid w:val="00402627"/>
    <w:rsid w:val="005543A7"/>
    <w:rsid w:val="00755AC3"/>
    <w:rsid w:val="007848E0"/>
    <w:rsid w:val="00803F4E"/>
    <w:rsid w:val="00894624"/>
    <w:rsid w:val="00996327"/>
    <w:rsid w:val="00A51F7A"/>
    <w:rsid w:val="00A77C3E"/>
    <w:rsid w:val="00B915EC"/>
    <w:rsid w:val="00D9167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2F724C"/>
  <w15:docId w15:val="{B281A023-8365-4965-9475-F73E6AB1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835</ap:Words>
  <ap:Characters>4595</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2026-05-27T15:09:00.0000000Z</dcterms:created>
  <dcterms:modified xsi:type="dcterms:W3CDTF">2026-05-27T15:37:00.0000000Z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2eea2b62-ce6c-4ce4-94fc-d4f1077db869</vt:lpwstr>
  </property>
</Properties>
</file>