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AA9" w:rsidRDefault="001856D0" w14:paraId="0C5C77A0"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2025</w:t>
      </w:r>
    </w:p>
    <w:p w:rsidR="00F75AA9" w:rsidRDefault="00F75AA9" w14:paraId="5265E7C7" w14:textId="77777777">
      <w:pPr>
        <w:autoSpaceDE w:val="0"/>
        <w:autoSpaceDN w:val="0"/>
        <w:adjustRightInd w:val="0"/>
        <w:spacing w:before="0" w:after="0"/>
        <w:ind w:left="1416" w:hanging="1371"/>
        <w:rPr>
          <w:b/>
        </w:rPr>
      </w:pPr>
    </w:p>
    <w:p w:rsidR="00F75AA9" w:rsidRDefault="001856D0" w14:paraId="2A798F0B" w14:textId="2E68D978">
      <w:pPr>
        <w:rPr>
          <w:b/>
        </w:rPr>
      </w:pPr>
      <w:r>
        <w:rPr>
          <w:b/>
        </w:rPr>
        <w:t xml:space="preserve">nr. </w:t>
      </w:r>
      <w:r>
        <w:rPr>
          <w:b/>
        </w:rPr>
        <w:tab/>
      </w:r>
      <w:r>
        <w:rPr>
          <w:b/>
        </w:rPr>
        <w:tab/>
      </w:r>
      <w:r w:rsidRPr="000E44BE" w:rsidR="000E44BE">
        <w:rPr>
          <w:b/>
          <w:bCs/>
        </w:rPr>
        <w:t>Verslag houdende een lijst van vragen</w:t>
      </w:r>
      <w:r w:rsidRPr="000E44BE" w:rsidR="000E44BE">
        <w:rPr>
          <w:b/>
        </w:rPr>
        <w:t> </w:t>
      </w:r>
    </w:p>
    <w:p w:rsidR="00F75AA9" w:rsidRDefault="001856D0" w14:paraId="147152FE" w14:textId="77777777">
      <w:r>
        <w:tab/>
      </w:r>
      <w:r>
        <w:tab/>
      </w:r>
    </w:p>
    <w:p w:rsidR="00F75AA9" w:rsidP="003D452A" w:rsidRDefault="001856D0" w14:paraId="4AE19DA9" w14:textId="15D85B11">
      <w:pPr>
        <w:ind w:left="1410"/>
      </w:pPr>
      <w:r>
        <w:t xml:space="preserve">De vaste commissie voor </w:t>
      </w:r>
      <w:r w:rsidR="000E44BE">
        <w:t>Justitie en Veiligheid</w:t>
      </w:r>
      <w:r>
        <w:t xml:space="preserve"> heeft een aantal vragen voorgelegd aan de</w:t>
      </w:r>
      <w:r w:rsidR="003D452A">
        <w:t xml:space="preserve"> regering</w:t>
      </w:r>
      <w:r>
        <w:t xml:space="preserve"> over het </w:t>
      </w:r>
      <w:r w:rsidRPr="003D452A">
        <w:rPr>
          <w:bCs/>
        </w:rPr>
        <w:t>Rapport resultaten verantwoordingsonderzoek 2025 bij het Ministerie van Justitie en Veiligheid (</w:t>
      </w:r>
      <w:r w:rsidR="00011A9F">
        <w:rPr>
          <w:bCs/>
        </w:rPr>
        <w:t xml:space="preserve">Kamerstuk </w:t>
      </w:r>
      <w:r w:rsidRPr="003D452A">
        <w:rPr>
          <w:bCs/>
        </w:rPr>
        <w:t>36945-VI, nr. 2).</w:t>
      </w:r>
      <w:r w:rsidR="003D452A">
        <w:rPr>
          <w:bCs/>
        </w:rPr>
        <w:t xml:space="preserve"> </w:t>
      </w:r>
      <w:r w:rsidR="003D452A">
        <w:t>De vragen zijn op 27 mei 2026 aan de regering voorgelegd.</w:t>
      </w:r>
    </w:p>
    <w:p w:rsidR="00F75AA9" w:rsidP="003D452A" w:rsidRDefault="003D452A" w14:paraId="4C6A39C1" w14:textId="1E70911C">
      <w:pPr>
        <w:spacing w:before="0" w:after="0"/>
        <w:ind w:left="1410" w:firstLine="2"/>
      </w:pPr>
      <w:r>
        <w:br/>
      </w:r>
      <w:r w:rsidR="001856D0">
        <w:t xml:space="preserve">Voorzitter van de commissie, </w:t>
      </w:r>
    </w:p>
    <w:p w:rsidR="00F75AA9" w:rsidRDefault="001856D0" w14:paraId="22368764" w14:textId="7C54A948">
      <w:pPr>
        <w:spacing w:before="0" w:after="0"/>
      </w:pPr>
      <w:r>
        <w:tab/>
      </w:r>
      <w:r>
        <w:tab/>
      </w:r>
      <w:r w:rsidR="003D452A">
        <w:t>Eerdmans</w:t>
      </w:r>
    </w:p>
    <w:p w:rsidR="00F75AA9" w:rsidRDefault="001856D0" w14:paraId="20F4DED9" w14:textId="77777777">
      <w:pPr>
        <w:spacing w:before="0" w:after="0"/>
      </w:pPr>
      <w:r>
        <w:tab/>
      </w:r>
      <w:r>
        <w:tab/>
      </w:r>
    </w:p>
    <w:p w:rsidR="00F75AA9" w:rsidRDefault="001856D0" w14:paraId="6D15E44D" w14:textId="20B11D8D">
      <w:pPr>
        <w:spacing w:before="0" w:after="0"/>
      </w:pPr>
      <w:r>
        <w:tab/>
      </w:r>
      <w:r>
        <w:tab/>
      </w:r>
      <w:r w:rsidR="003D452A">
        <w:t>Adjunct-g</w:t>
      </w:r>
      <w:r>
        <w:t>riffier van de commissie,</w:t>
      </w:r>
    </w:p>
    <w:p w:rsidR="00F75AA9" w:rsidRDefault="001856D0" w14:paraId="7BE44406" w14:textId="46F46DA8">
      <w:pPr>
        <w:spacing w:before="0" w:after="0"/>
      </w:pPr>
      <w:r>
        <w:tab/>
      </w:r>
      <w:r>
        <w:tab/>
      </w:r>
      <w:r w:rsidR="003D452A">
        <w:t>Paauwe</w:t>
      </w:r>
    </w:p>
    <w:p w:rsidR="00F75AA9" w:rsidRDefault="00F75AA9" w14:paraId="7F12834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75AA9" w:rsidTr="00E7153D" w14:paraId="390DA685" w14:textId="77777777">
        <w:trPr>
          <w:cantSplit/>
        </w:trPr>
        <w:tc>
          <w:tcPr>
            <w:tcW w:w="567" w:type="dxa"/>
          </w:tcPr>
          <w:p w:rsidR="00F75AA9" w:rsidRDefault="001856D0" w14:paraId="04441B2F" w14:textId="77777777">
            <w:bookmarkStart w:name="bmkStartTabel" w:id="0"/>
            <w:bookmarkEnd w:id="0"/>
            <w:proofErr w:type="spellStart"/>
            <w:r>
              <w:t>Nr</w:t>
            </w:r>
            <w:proofErr w:type="spellEnd"/>
          </w:p>
        </w:tc>
        <w:tc>
          <w:tcPr>
            <w:tcW w:w="6521" w:type="dxa"/>
          </w:tcPr>
          <w:p w:rsidR="00F75AA9" w:rsidRDefault="001856D0" w14:paraId="43D39771" w14:textId="77777777">
            <w:r>
              <w:t>Vraag</w:t>
            </w:r>
          </w:p>
        </w:tc>
        <w:tc>
          <w:tcPr>
            <w:tcW w:w="850" w:type="dxa"/>
          </w:tcPr>
          <w:p w:rsidR="00F75AA9" w:rsidRDefault="001856D0" w14:paraId="27659AD3" w14:textId="77777777">
            <w:pPr>
              <w:jc w:val="right"/>
            </w:pPr>
            <w:r>
              <w:t>Bijlage</w:t>
            </w:r>
          </w:p>
        </w:tc>
        <w:tc>
          <w:tcPr>
            <w:tcW w:w="992" w:type="dxa"/>
          </w:tcPr>
          <w:p w:rsidR="00F75AA9" w:rsidP="00E7153D" w:rsidRDefault="001856D0" w14:paraId="7FF16325" w14:textId="77777777">
            <w:pPr>
              <w:jc w:val="right"/>
            </w:pPr>
            <w:r>
              <w:t>Blz. (van)</w:t>
            </w:r>
          </w:p>
        </w:tc>
        <w:tc>
          <w:tcPr>
            <w:tcW w:w="567" w:type="dxa"/>
          </w:tcPr>
          <w:p w:rsidR="00F75AA9" w:rsidP="00E7153D" w:rsidRDefault="001856D0" w14:paraId="6A75821E" w14:textId="77777777">
            <w:pPr>
              <w:jc w:val="center"/>
            </w:pPr>
            <w:r>
              <w:t>t/m</w:t>
            </w:r>
          </w:p>
        </w:tc>
      </w:tr>
      <w:tr w:rsidR="00F75AA9" w:rsidTr="00E7153D" w14:paraId="0AF715A2" w14:textId="77777777">
        <w:tc>
          <w:tcPr>
            <w:tcW w:w="567" w:type="dxa"/>
          </w:tcPr>
          <w:p w:rsidR="00F75AA9" w:rsidRDefault="001856D0" w14:paraId="5BBA0C30" w14:textId="77777777">
            <w:r>
              <w:t>1</w:t>
            </w:r>
          </w:p>
        </w:tc>
        <w:tc>
          <w:tcPr>
            <w:tcW w:w="6521" w:type="dxa"/>
          </w:tcPr>
          <w:p w:rsidR="00F75AA9" w:rsidRDefault="001856D0" w14:paraId="0B727F68" w14:textId="77777777">
            <w:r>
              <w:t>Is de regering het eens met de observatie van de Algemene Rekenkamer dat het gebrek aan stuurinformatie over de (strafrecht)ketenprestaties een effectieve aanpak in de weg staat?</w:t>
            </w:r>
          </w:p>
        </w:tc>
        <w:tc>
          <w:tcPr>
            <w:tcW w:w="850" w:type="dxa"/>
          </w:tcPr>
          <w:p w:rsidR="00F75AA9" w:rsidRDefault="00F75AA9" w14:paraId="428E76D2" w14:textId="77777777">
            <w:pPr>
              <w:jc w:val="right"/>
            </w:pPr>
          </w:p>
        </w:tc>
        <w:tc>
          <w:tcPr>
            <w:tcW w:w="992" w:type="dxa"/>
          </w:tcPr>
          <w:p w:rsidR="00F75AA9" w:rsidRDefault="00F75AA9" w14:paraId="6E713F69" w14:textId="77777777">
            <w:pPr>
              <w:jc w:val="right"/>
            </w:pPr>
          </w:p>
        </w:tc>
        <w:tc>
          <w:tcPr>
            <w:tcW w:w="567" w:type="dxa"/>
            <w:tcBorders>
              <w:left w:val="nil"/>
            </w:tcBorders>
          </w:tcPr>
          <w:p w:rsidR="00F75AA9" w:rsidRDefault="001856D0" w14:paraId="099A9948" w14:textId="77777777">
            <w:pPr>
              <w:jc w:val="right"/>
            </w:pPr>
            <w:r>
              <w:t xml:space="preserve"> </w:t>
            </w:r>
          </w:p>
        </w:tc>
      </w:tr>
      <w:tr w:rsidR="00F75AA9" w:rsidTr="00E7153D" w14:paraId="7E7F803E" w14:textId="77777777">
        <w:tc>
          <w:tcPr>
            <w:tcW w:w="567" w:type="dxa"/>
          </w:tcPr>
          <w:p w:rsidR="00F75AA9" w:rsidRDefault="001856D0" w14:paraId="44059D5A" w14:textId="77777777">
            <w:r>
              <w:t>2</w:t>
            </w:r>
          </w:p>
        </w:tc>
        <w:tc>
          <w:tcPr>
            <w:tcW w:w="6521" w:type="dxa"/>
          </w:tcPr>
          <w:p w:rsidR="00F75AA9" w:rsidRDefault="001856D0" w14:paraId="267253B3" w14:textId="77777777">
            <w:r>
              <w:t>Kan de regering aangeven hoe zij van plan is om het gebrek aan stuurinformatie in de (strafrecht)keten weg te nemen?</w:t>
            </w:r>
          </w:p>
        </w:tc>
        <w:tc>
          <w:tcPr>
            <w:tcW w:w="850" w:type="dxa"/>
          </w:tcPr>
          <w:p w:rsidR="00F75AA9" w:rsidRDefault="00F75AA9" w14:paraId="0B01B0E1" w14:textId="77777777">
            <w:pPr>
              <w:jc w:val="right"/>
            </w:pPr>
          </w:p>
        </w:tc>
        <w:tc>
          <w:tcPr>
            <w:tcW w:w="992" w:type="dxa"/>
          </w:tcPr>
          <w:p w:rsidR="00F75AA9" w:rsidRDefault="00F75AA9" w14:paraId="5AEB59B7" w14:textId="77777777">
            <w:pPr>
              <w:jc w:val="right"/>
            </w:pPr>
          </w:p>
        </w:tc>
        <w:tc>
          <w:tcPr>
            <w:tcW w:w="567" w:type="dxa"/>
            <w:tcBorders>
              <w:left w:val="nil"/>
            </w:tcBorders>
          </w:tcPr>
          <w:p w:rsidR="00F75AA9" w:rsidRDefault="001856D0" w14:paraId="11DDA13E" w14:textId="77777777">
            <w:pPr>
              <w:jc w:val="right"/>
            </w:pPr>
            <w:r>
              <w:t xml:space="preserve"> </w:t>
            </w:r>
          </w:p>
        </w:tc>
      </w:tr>
      <w:tr w:rsidR="00F75AA9" w:rsidTr="00E7153D" w14:paraId="2C2EE643" w14:textId="77777777">
        <w:tc>
          <w:tcPr>
            <w:tcW w:w="567" w:type="dxa"/>
          </w:tcPr>
          <w:p w:rsidR="00F75AA9" w:rsidRDefault="001856D0" w14:paraId="7C67B79E" w14:textId="77777777">
            <w:r>
              <w:t>3</w:t>
            </w:r>
          </w:p>
        </w:tc>
        <w:tc>
          <w:tcPr>
            <w:tcW w:w="6521" w:type="dxa"/>
          </w:tcPr>
          <w:p w:rsidR="00F75AA9" w:rsidRDefault="001856D0" w14:paraId="31FC1439" w14:textId="77777777">
            <w:r>
              <w:t>Kan de regering aangeven hoe zij van plan is om te zorgen dat de keten op zijn minst aan de voorwaarden voor decharge gaat voldoen?</w:t>
            </w:r>
          </w:p>
        </w:tc>
        <w:tc>
          <w:tcPr>
            <w:tcW w:w="850" w:type="dxa"/>
          </w:tcPr>
          <w:p w:rsidR="00F75AA9" w:rsidRDefault="00F75AA9" w14:paraId="2EA090DF" w14:textId="77777777">
            <w:pPr>
              <w:jc w:val="right"/>
            </w:pPr>
          </w:p>
        </w:tc>
        <w:tc>
          <w:tcPr>
            <w:tcW w:w="992" w:type="dxa"/>
          </w:tcPr>
          <w:p w:rsidR="00F75AA9" w:rsidRDefault="00F75AA9" w14:paraId="60E27D66" w14:textId="77777777">
            <w:pPr>
              <w:jc w:val="right"/>
            </w:pPr>
          </w:p>
        </w:tc>
        <w:tc>
          <w:tcPr>
            <w:tcW w:w="567" w:type="dxa"/>
            <w:tcBorders>
              <w:left w:val="nil"/>
            </w:tcBorders>
          </w:tcPr>
          <w:p w:rsidR="00F75AA9" w:rsidRDefault="001856D0" w14:paraId="6BF18958" w14:textId="77777777">
            <w:pPr>
              <w:jc w:val="right"/>
            </w:pPr>
            <w:r>
              <w:t xml:space="preserve"> </w:t>
            </w:r>
          </w:p>
        </w:tc>
      </w:tr>
      <w:tr w:rsidR="00F75AA9" w:rsidTr="00E7153D" w14:paraId="66575ACE" w14:textId="77777777">
        <w:tc>
          <w:tcPr>
            <w:tcW w:w="567" w:type="dxa"/>
          </w:tcPr>
          <w:p w:rsidR="00F75AA9" w:rsidRDefault="001856D0" w14:paraId="1E446465" w14:textId="77777777">
            <w:r>
              <w:t>4</w:t>
            </w:r>
          </w:p>
        </w:tc>
        <w:tc>
          <w:tcPr>
            <w:tcW w:w="6521" w:type="dxa"/>
          </w:tcPr>
          <w:p w:rsidR="00F75AA9" w:rsidRDefault="001856D0" w14:paraId="40CC382E" w14:textId="77777777">
            <w:r>
              <w:t>Kan de regering aangeven hoe zij van plan is om duidelijke doelen voor de prioriteiten uit de beleidsagenda op te gaan stellen, zodat het voor de Tweede Kamer duidelijker is hoe de regering voortgang op beleidsprioriteiten bijhoudt en zij daarop kan controleren?</w:t>
            </w:r>
          </w:p>
        </w:tc>
        <w:tc>
          <w:tcPr>
            <w:tcW w:w="850" w:type="dxa"/>
          </w:tcPr>
          <w:p w:rsidR="00F75AA9" w:rsidRDefault="00F75AA9" w14:paraId="75940D1B" w14:textId="77777777">
            <w:pPr>
              <w:jc w:val="right"/>
            </w:pPr>
          </w:p>
        </w:tc>
        <w:tc>
          <w:tcPr>
            <w:tcW w:w="992" w:type="dxa"/>
          </w:tcPr>
          <w:p w:rsidR="00F75AA9" w:rsidRDefault="00F75AA9" w14:paraId="4BC7C130" w14:textId="77777777">
            <w:pPr>
              <w:jc w:val="right"/>
            </w:pPr>
          </w:p>
        </w:tc>
        <w:tc>
          <w:tcPr>
            <w:tcW w:w="567" w:type="dxa"/>
            <w:tcBorders>
              <w:left w:val="nil"/>
            </w:tcBorders>
          </w:tcPr>
          <w:p w:rsidR="00F75AA9" w:rsidRDefault="001856D0" w14:paraId="494B3C5B" w14:textId="77777777">
            <w:pPr>
              <w:jc w:val="right"/>
            </w:pPr>
            <w:r>
              <w:t xml:space="preserve"> </w:t>
            </w:r>
          </w:p>
        </w:tc>
      </w:tr>
      <w:tr w:rsidR="00F75AA9" w:rsidTr="00E7153D" w14:paraId="13BAB563" w14:textId="77777777">
        <w:tc>
          <w:tcPr>
            <w:tcW w:w="567" w:type="dxa"/>
          </w:tcPr>
          <w:p w:rsidR="00F75AA9" w:rsidRDefault="001856D0" w14:paraId="40437251" w14:textId="77777777">
            <w:r>
              <w:t>5</w:t>
            </w:r>
          </w:p>
        </w:tc>
        <w:tc>
          <w:tcPr>
            <w:tcW w:w="6521" w:type="dxa"/>
          </w:tcPr>
          <w:p w:rsidR="00F75AA9" w:rsidRDefault="001856D0" w14:paraId="76857353" w14:textId="77777777">
            <w:r>
              <w:t xml:space="preserve">De Algemene Rekenkamer licht ook de Nederlandse score op de </w:t>
            </w:r>
            <w:proofErr w:type="spellStart"/>
            <w:r>
              <w:t>Rule</w:t>
            </w:r>
            <w:proofErr w:type="spellEnd"/>
            <w:r>
              <w:t xml:space="preserve"> of </w:t>
            </w:r>
            <w:proofErr w:type="spellStart"/>
            <w:r>
              <w:t>Law</w:t>
            </w:r>
            <w:proofErr w:type="spellEnd"/>
            <w:r>
              <w:t>-index uit: kan de regering aangeven of zij deze index (al dan niet wettelijk vastgelegd) zou willen benutten als een vaste indicator en richtlijn voor de publieke dienstverlening op het gebied van justitie en veiligheid?</w:t>
            </w:r>
          </w:p>
        </w:tc>
        <w:tc>
          <w:tcPr>
            <w:tcW w:w="850" w:type="dxa"/>
          </w:tcPr>
          <w:p w:rsidR="00F75AA9" w:rsidRDefault="00F75AA9" w14:paraId="78A6388D" w14:textId="77777777">
            <w:pPr>
              <w:jc w:val="right"/>
            </w:pPr>
          </w:p>
        </w:tc>
        <w:tc>
          <w:tcPr>
            <w:tcW w:w="992" w:type="dxa"/>
          </w:tcPr>
          <w:p w:rsidR="00F75AA9" w:rsidRDefault="00F75AA9" w14:paraId="1BD46DBD" w14:textId="77777777">
            <w:pPr>
              <w:jc w:val="right"/>
            </w:pPr>
          </w:p>
        </w:tc>
        <w:tc>
          <w:tcPr>
            <w:tcW w:w="567" w:type="dxa"/>
            <w:tcBorders>
              <w:left w:val="nil"/>
            </w:tcBorders>
          </w:tcPr>
          <w:p w:rsidR="00F75AA9" w:rsidRDefault="001856D0" w14:paraId="3F82B085" w14:textId="77777777">
            <w:pPr>
              <w:jc w:val="right"/>
            </w:pPr>
            <w:r>
              <w:t xml:space="preserve"> </w:t>
            </w:r>
          </w:p>
        </w:tc>
      </w:tr>
      <w:tr w:rsidR="00F75AA9" w:rsidTr="00E7153D" w14:paraId="7FBE2853" w14:textId="77777777">
        <w:tc>
          <w:tcPr>
            <w:tcW w:w="567" w:type="dxa"/>
          </w:tcPr>
          <w:p w:rsidR="00F75AA9" w:rsidRDefault="001856D0" w14:paraId="7CCD4CFC" w14:textId="77777777">
            <w:r>
              <w:t>6</w:t>
            </w:r>
          </w:p>
        </w:tc>
        <w:tc>
          <w:tcPr>
            <w:tcW w:w="6521" w:type="dxa"/>
          </w:tcPr>
          <w:p w:rsidR="00F75AA9" w:rsidRDefault="001856D0" w14:paraId="6B0F5E53" w14:textId="77777777">
            <w:r>
              <w:t xml:space="preserve">Kan de regering per ketenpartner (Openbaar Ministerie, politie, rechtspraak) de actuele gemiddelde doorlooptijden per </w:t>
            </w:r>
            <w:proofErr w:type="spellStart"/>
            <w:r>
              <w:t>zaakstype</w:t>
            </w:r>
            <w:proofErr w:type="spellEnd"/>
            <w:r>
              <w:t xml:space="preserve"> (zeden, jeugd, verkeer) over 2023 tot 2025 geven voor zover beschikbaar?</w:t>
            </w:r>
          </w:p>
        </w:tc>
        <w:tc>
          <w:tcPr>
            <w:tcW w:w="850" w:type="dxa"/>
          </w:tcPr>
          <w:p w:rsidR="00F75AA9" w:rsidRDefault="00F75AA9" w14:paraId="47A27CE1" w14:textId="77777777">
            <w:pPr>
              <w:jc w:val="right"/>
            </w:pPr>
          </w:p>
        </w:tc>
        <w:tc>
          <w:tcPr>
            <w:tcW w:w="992" w:type="dxa"/>
          </w:tcPr>
          <w:p w:rsidR="00F75AA9" w:rsidRDefault="00F75AA9" w14:paraId="3F9D9EC7" w14:textId="77777777">
            <w:pPr>
              <w:jc w:val="right"/>
            </w:pPr>
          </w:p>
        </w:tc>
        <w:tc>
          <w:tcPr>
            <w:tcW w:w="567" w:type="dxa"/>
            <w:tcBorders>
              <w:left w:val="nil"/>
            </w:tcBorders>
          </w:tcPr>
          <w:p w:rsidR="00F75AA9" w:rsidRDefault="001856D0" w14:paraId="1CE1065F" w14:textId="77777777">
            <w:pPr>
              <w:jc w:val="right"/>
            </w:pPr>
            <w:r>
              <w:t xml:space="preserve"> </w:t>
            </w:r>
          </w:p>
        </w:tc>
      </w:tr>
      <w:tr w:rsidR="00F75AA9" w:rsidTr="00E7153D" w14:paraId="27621B45" w14:textId="77777777">
        <w:tc>
          <w:tcPr>
            <w:tcW w:w="567" w:type="dxa"/>
          </w:tcPr>
          <w:p w:rsidR="00F75AA9" w:rsidRDefault="001856D0" w14:paraId="3D1DF2BC" w14:textId="77777777">
            <w:r>
              <w:t>7</w:t>
            </w:r>
          </w:p>
        </w:tc>
        <w:tc>
          <w:tcPr>
            <w:tcW w:w="6521" w:type="dxa"/>
          </w:tcPr>
          <w:p w:rsidR="00F75AA9" w:rsidRDefault="001856D0" w14:paraId="40F5F66E" w14:textId="77777777">
            <w:r>
              <w:t>Kan de regering uiteenzetten welke afwegingen er worden gemaakt bij de zaken die de doorlooptijd beïnvloeden? Achterblijven van het beloop van het recht schaadt vertrouwen in de overheid: wat als naast zorgvuldigheid ook snelheid wordt gewogen? En hoe heeft dat dan invloed op een score van de Algemene Rekenkamer?</w:t>
            </w:r>
          </w:p>
        </w:tc>
        <w:tc>
          <w:tcPr>
            <w:tcW w:w="850" w:type="dxa"/>
          </w:tcPr>
          <w:p w:rsidR="00F75AA9" w:rsidRDefault="00F75AA9" w14:paraId="36FBB586" w14:textId="77777777">
            <w:pPr>
              <w:jc w:val="right"/>
            </w:pPr>
          </w:p>
        </w:tc>
        <w:tc>
          <w:tcPr>
            <w:tcW w:w="992" w:type="dxa"/>
          </w:tcPr>
          <w:p w:rsidR="00F75AA9" w:rsidRDefault="00F75AA9" w14:paraId="716FAE2B" w14:textId="77777777">
            <w:pPr>
              <w:jc w:val="right"/>
            </w:pPr>
          </w:p>
        </w:tc>
        <w:tc>
          <w:tcPr>
            <w:tcW w:w="567" w:type="dxa"/>
            <w:tcBorders>
              <w:left w:val="nil"/>
            </w:tcBorders>
          </w:tcPr>
          <w:p w:rsidR="00F75AA9" w:rsidRDefault="001856D0" w14:paraId="64799550" w14:textId="77777777">
            <w:pPr>
              <w:jc w:val="right"/>
            </w:pPr>
            <w:r>
              <w:t xml:space="preserve"> </w:t>
            </w:r>
          </w:p>
        </w:tc>
      </w:tr>
      <w:tr w:rsidR="00F75AA9" w:rsidTr="00E7153D" w14:paraId="6E6186E9" w14:textId="77777777">
        <w:tc>
          <w:tcPr>
            <w:tcW w:w="567" w:type="dxa"/>
          </w:tcPr>
          <w:p w:rsidR="00F75AA9" w:rsidRDefault="001856D0" w14:paraId="79BCED8B" w14:textId="77777777">
            <w:r>
              <w:t>8</w:t>
            </w:r>
          </w:p>
        </w:tc>
        <w:tc>
          <w:tcPr>
            <w:tcW w:w="6521" w:type="dxa"/>
          </w:tcPr>
          <w:p w:rsidR="00F75AA9" w:rsidRDefault="001856D0" w14:paraId="5FF1F8A3" w14:textId="77777777">
            <w:r>
              <w:t xml:space="preserve">Welke ambitieuze en haalbare doelstellingen denkt de regering dat vastgesteld kunnen worden op basis van de indicatoren in het justitie- en veiligheidsdomein die de Algemene Rekenkamer deelt, bijvoorbeeld de </w:t>
            </w:r>
            <w:proofErr w:type="spellStart"/>
            <w:r>
              <w:t>Rule</w:t>
            </w:r>
            <w:proofErr w:type="spellEnd"/>
            <w:r>
              <w:t xml:space="preserve"> of </w:t>
            </w:r>
            <w:proofErr w:type="spellStart"/>
            <w:r>
              <w:t>Law</w:t>
            </w:r>
            <w:proofErr w:type="spellEnd"/>
            <w:r>
              <w:t>-index, het aantal geregistreerde en opgehelderde meldingen, etc.?</w:t>
            </w:r>
          </w:p>
        </w:tc>
        <w:tc>
          <w:tcPr>
            <w:tcW w:w="850" w:type="dxa"/>
          </w:tcPr>
          <w:p w:rsidR="00F75AA9" w:rsidRDefault="00F75AA9" w14:paraId="60DC6AE4" w14:textId="77777777">
            <w:pPr>
              <w:jc w:val="right"/>
            </w:pPr>
          </w:p>
        </w:tc>
        <w:tc>
          <w:tcPr>
            <w:tcW w:w="992" w:type="dxa"/>
          </w:tcPr>
          <w:p w:rsidR="00F75AA9" w:rsidRDefault="00F75AA9" w14:paraId="02FD9954" w14:textId="77777777">
            <w:pPr>
              <w:jc w:val="right"/>
            </w:pPr>
          </w:p>
        </w:tc>
        <w:tc>
          <w:tcPr>
            <w:tcW w:w="567" w:type="dxa"/>
            <w:tcBorders>
              <w:left w:val="nil"/>
            </w:tcBorders>
          </w:tcPr>
          <w:p w:rsidR="00F75AA9" w:rsidRDefault="001856D0" w14:paraId="55EFDF97" w14:textId="77777777">
            <w:pPr>
              <w:jc w:val="right"/>
            </w:pPr>
            <w:r>
              <w:t xml:space="preserve"> </w:t>
            </w:r>
          </w:p>
        </w:tc>
      </w:tr>
      <w:tr w:rsidR="00F75AA9" w:rsidTr="00E7153D" w14:paraId="44905DC6" w14:textId="77777777">
        <w:tc>
          <w:tcPr>
            <w:tcW w:w="567" w:type="dxa"/>
          </w:tcPr>
          <w:p w:rsidR="00F75AA9" w:rsidRDefault="001856D0" w14:paraId="2E818E6F" w14:textId="77777777">
            <w:r>
              <w:t>9</w:t>
            </w:r>
          </w:p>
        </w:tc>
        <w:tc>
          <w:tcPr>
            <w:tcW w:w="6521" w:type="dxa"/>
          </w:tcPr>
          <w:p w:rsidR="00F75AA9" w:rsidRDefault="001856D0" w14:paraId="3B42007B" w14:textId="77777777">
            <w:r>
              <w:t xml:space="preserve">Welke risico’s ziet de regering ten aanzien van de foutieve tenaamstellingen in het komende jaar, bijvoorbeeld ten aanzien van met terugwerkende kracht herstellen van fouten, het herstellen van fouten samen met andere organisaties zoals Openbaar Ministerie en Rechtspraak en hoe nieuwe wetsvoorstellen of koppelingen (zoals het Europees strafregistratiesysteem </w:t>
            </w:r>
            <w:proofErr w:type="spellStart"/>
            <w:r>
              <w:t>Ecris</w:t>
            </w:r>
            <w:proofErr w:type="spellEnd"/>
            <w:r>
              <w:t xml:space="preserve"> van een tijdje terug) hier weer een foutmarge in brengen? Hoe voorkomen we dat het volgend jaar weer verergerd is?</w:t>
            </w:r>
          </w:p>
        </w:tc>
        <w:tc>
          <w:tcPr>
            <w:tcW w:w="850" w:type="dxa"/>
          </w:tcPr>
          <w:p w:rsidR="00F75AA9" w:rsidRDefault="00F75AA9" w14:paraId="6E194573" w14:textId="77777777">
            <w:pPr>
              <w:jc w:val="right"/>
            </w:pPr>
          </w:p>
        </w:tc>
        <w:tc>
          <w:tcPr>
            <w:tcW w:w="992" w:type="dxa"/>
          </w:tcPr>
          <w:p w:rsidR="00F75AA9" w:rsidRDefault="00F75AA9" w14:paraId="5A8A33A7" w14:textId="77777777">
            <w:pPr>
              <w:jc w:val="right"/>
            </w:pPr>
          </w:p>
        </w:tc>
        <w:tc>
          <w:tcPr>
            <w:tcW w:w="567" w:type="dxa"/>
            <w:tcBorders>
              <w:left w:val="nil"/>
            </w:tcBorders>
          </w:tcPr>
          <w:p w:rsidR="00F75AA9" w:rsidRDefault="001856D0" w14:paraId="02EC76A6" w14:textId="77777777">
            <w:pPr>
              <w:jc w:val="right"/>
            </w:pPr>
            <w:r>
              <w:t xml:space="preserve"> </w:t>
            </w:r>
          </w:p>
        </w:tc>
      </w:tr>
      <w:tr w:rsidR="00F75AA9" w:rsidTr="00E7153D" w14:paraId="4ED2D205" w14:textId="77777777">
        <w:tc>
          <w:tcPr>
            <w:tcW w:w="567" w:type="dxa"/>
          </w:tcPr>
          <w:p w:rsidR="00F75AA9" w:rsidRDefault="001856D0" w14:paraId="716A59DC" w14:textId="77777777">
            <w:r>
              <w:t>10</w:t>
            </w:r>
          </w:p>
        </w:tc>
        <w:tc>
          <w:tcPr>
            <w:tcW w:w="6521" w:type="dxa"/>
          </w:tcPr>
          <w:p w:rsidR="00F75AA9" w:rsidRDefault="001856D0" w14:paraId="1806311B" w14:textId="77777777">
            <w:r>
              <w:t xml:space="preserve">Kan de regering uiteenzetten waarom het niet mogelijk is om de omvang van het probleem van de foutieve tenaamstellingen vast te stellen? Zijn daar </w:t>
            </w:r>
            <w:proofErr w:type="spellStart"/>
            <w:r>
              <w:t>randvoorwaardelijke</w:t>
            </w:r>
            <w:proofErr w:type="spellEnd"/>
            <w:r>
              <w:t xml:space="preserve"> oorzaken voor, zoals tekortschietende ICT-toepassingen? </w:t>
            </w:r>
            <w:r>
              <w:lastRenderedPageBreak/>
              <w:t xml:space="preserve">Zo ja, hoe is de regering voornemens om die </w:t>
            </w:r>
            <w:proofErr w:type="spellStart"/>
            <w:r>
              <w:t>randvoorwaardelijke</w:t>
            </w:r>
            <w:proofErr w:type="spellEnd"/>
            <w:r>
              <w:t xml:space="preserve"> oorzaken aan te pakken?</w:t>
            </w:r>
          </w:p>
        </w:tc>
        <w:tc>
          <w:tcPr>
            <w:tcW w:w="850" w:type="dxa"/>
          </w:tcPr>
          <w:p w:rsidR="00F75AA9" w:rsidRDefault="00F75AA9" w14:paraId="409686BD" w14:textId="77777777">
            <w:pPr>
              <w:jc w:val="right"/>
            </w:pPr>
          </w:p>
        </w:tc>
        <w:tc>
          <w:tcPr>
            <w:tcW w:w="992" w:type="dxa"/>
          </w:tcPr>
          <w:p w:rsidR="00F75AA9" w:rsidRDefault="00F75AA9" w14:paraId="69BBE7C2" w14:textId="77777777">
            <w:pPr>
              <w:jc w:val="right"/>
            </w:pPr>
          </w:p>
        </w:tc>
        <w:tc>
          <w:tcPr>
            <w:tcW w:w="567" w:type="dxa"/>
            <w:tcBorders>
              <w:left w:val="nil"/>
            </w:tcBorders>
          </w:tcPr>
          <w:p w:rsidR="00F75AA9" w:rsidRDefault="001856D0" w14:paraId="68B6FB47" w14:textId="77777777">
            <w:pPr>
              <w:jc w:val="right"/>
            </w:pPr>
            <w:r>
              <w:t xml:space="preserve"> </w:t>
            </w:r>
          </w:p>
        </w:tc>
      </w:tr>
      <w:tr w:rsidR="00F75AA9" w:rsidTr="00E7153D" w14:paraId="3C461124" w14:textId="77777777">
        <w:tc>
          <w:tcPr>
            <w:tcW w:w="567" w:type="dxa"/>
          </w:tcPr>
          <w:p w:rsidR="00F75AA9" w:rsidRDefault="001856D0" w14:paraId="08CFF3FE" w14:textId="77777777">
            <w:r>
              <w:t>11</w:t>
            </w:r>
          </w:p>
        </w:tc>
        <w:tc>
          <w:tcPr>
            <w:tcW w:w="6521" w:type="dxa"/>
          </w:tcPr>
          <w:p w:rsidR="00F75AA9" w:rsidRDefault="001856D0" w14:paraId="2CD01983" w14:textId="77777777">
            <w:r>
              <w:t>Wat is de rol van ICT in alle vastgestelde onvolkomenheden? Kan een betere IT-organisatie bij het Rijk en uitvoerders zorgen voor een voortvarendere aanpak en signalering van fouten? En wanneer wordt deze achterstand van de kwaliteit van de ICT-huishouding een onacceptabel risico?</w:t>
            </w:r>
          </w:p>
        </w:tc>
        <w:tc>
          <w:tcPr>
            <w:tcW w:w="850" w:type="dxa"/>
          </w:tcPr>
          <w:p w:rsidR="00F75AA9" w:rsidRDefault="00F75AA9" w14:paraId="466F7FF2" w14:textId="77777777">
            <w:pPr>
              <w:jc w:val="right"/>
            </w:pPr>
          </w:p>
        </w:tc>
        <w:tc>
          <w:tcPr>
            <w:tcW w:w="992" w:type="dxa"/>
          </w:tcPr>
          <w:p w:rsidR="00F75AA9" w:rsidRDefault="00F75AA9" w14:paraId="3E8C3A16" w14:textId="77777777">
            <w:pPr>
              <w:jc w:val="right"/>
            </w:pPr>
          </w:p>
        </w:tc>
        <w:tc>
          <w:tcPr>
            <w:tcW w:w="567" w:type="dxa"/>
            <w:tcBorders>
              <w:left w:val="nil"/>
            </w:tcBorders>
          </w:tcPr>
          <w:p w:rsidR="00F75AA9" w:rsidRDefault="001856D0" w14:paraId="249D294C" w14:textId="77777777">
            <w:pPr>
              <w:jc w:val="right"/>
            </w:pPr>
            <w:r>
              <w:t xml:space="preserve"> </w:t>
            </w:r>
          </w:p>
        </w:tc>
      </w:tr>
      <w:tr w:rsidR="00F75AA9" w:rsidTr="00E7153D" w14:paraId="04AF71CD" w14:textId="77777777">
        <w:tc>
          <w:tcPr>
            <w:tcW w:w="567" w:type="dxa"/>
          </w:tcPr>
          <w:p w:rsidR="00F75AA9" w:rsidRDefault="001856D0" w14:paraId="670C6552" w14:textId="77777777">
            <w:r>
              <w:t>12</w:t>
            </w:r>
          </w:p>
        </w:tc>
        <w:tc>
          <w:tcPr>
            <w:tcW w:w="6521" w:type="dxa"/>
          </w:tcPr>
          <w:p w:rsidR="00F75AA9" w:rsidRDefault="001856D0" w14:paraId="6197F36C" w14:textId="77777777">
            <w:r>
              <w:t>Wat waren de directe operationele gevolgen van de recente ICT-inbreuk bij het Openbaar Ministerie, bijvoorbeeld in uitgestelde zaken, doorlooptijden, etc.?</w:t>
            </w:r>
          </w:p>
        </w:tc>
        <w:tc>
          <w:tcPr>
            <w:tcW w:w="850" w:type="dxa"/>
          </w:tcPr>
          <w:p w:rsidR="00F75AA9" w:rsidRDefault="00F75AA9" w14:paraId="1D626102" w14:textId="77777777">
            <w:pPr>
              <w:jc w:val="right"/>
            </w:pPr>
          </w:p>
        </w:tc>
        <w:tc>
          <w:tcPr>
            <w:tcW w:w="992" w:type="dxa"/>
          </w:tcPr>
          <w:p w:rsidR="00F75AA9" w:rsidRDefault="00F75AA9" w14:paraId="62305D58" w14:textId="77777777">
            <w:pPr>
              <w:jc w:val="right"/>
            </w:pPr>
          </w:p>
        </w:tc>
        <w:tc>
          <w:tcPr>
            <w:tcW w:w="567" w:type="dxa"/>
            <w:tcBorders>
              <w:left w:val="nil"/>
            </w:tcBorders>
          </w:tcPr>
          <w:p w:rsidR="00F75AA9" w:rsidRDefault="001856D0" w14:paraId="7479EE14" w14:textId="77777777">
            <w:pPr>
              <w:jc w:val="right"/>
            </w:pPr>
            <w:r>
              <w:t xml:space="preserve"> </w:t>
            </w:r>
          </w:p>
        </w:tc>
      </w:tr>
      <w:tr w:rsidR="00F75AA9" w:rsidTr="00E7153D" w14:paraId="47D92919" w14:textId="77777777">
        <w:tc>
          <w:tcPr>
            <w:tcW w:w="567" w:type="dxa"/>
          </w:tcPr>
          <w:p w:rsidR="00F75AA9" w:rsidRDefault="001856D0" w14:paraId="59AD74C0" w14:textId="77777777">
            <w:r>
              <w:t>13</w:t>
            </w:r>
          </w:p>
        </w:tc>
        <w:tc>
          <w:tcPr>
            <w:tcW w:w="6521" w:type="dxa"/>
          </w:tcPr>
          <w:p w:rsidR="00F75AA9" w:rsidRDefault="001856D0" w14:paraId="6E64DB30" w14:textId="77777777">
            <w:r>
              <w:t>Wat wordt er ondernomen om de ICT-huishouding van ministerie en uitvoerders I) slagvaardig en toekomstbestendig te maken en II) beter op elkaar aan te laten sluiten?</w:t>
            </w:r>
          </w:p>
        </w:tc>
        <w:tc>
          <w:tcPr>
            <w:tcW w:w="850" w:type="dxa"/>
          </w:tcPr>
          <w:p w:rsidR="00F75AA9" w:rsidRDefault="00F75AA9" w14:paraId="2E39C0CB" w14:textId="77777777">
            <w:pPr>
              <w:jc w:val="right"/>
            </w:pPr>
          </w:p>
        </w:tc>
        <w:tc>
          <w:tcPr>
            <w:tcW w:w="992" w:type="dxa"/>
          </w:tcPr>
          <w:p w:rsidR="00F75AA9" w:rsidRDefault="00F75AA9" w14:paraId="78A5E510" w14:textId="77777777">
            <w:pPr>
              <w:jc w:val="right"/>
            </w:pPr>
          </w:p>
        </w:tc>
        <w:tc>
          <w:tcPr>
            <w:tcW w:w="567" w:type="dxa"/>
            <w:tcBorders>
              <w:left w:val="nil"/>
            </w:tcBorders>
          </w:tcPr>
          <w:p w:rsidR="00F75AA9" w:rsidRDefault="001856D0" w14:paraId="0F51954B" w14:textId="77777777">
            <w:pPr>
              <w:jc w:val="right"/>
            </w:pPr>
            <w:r>
              <w:t xml:space="preserve"> </w:t>
            </w:r>
          </w:p>
        </w:tc>
      </w:tr>
      <w:tr w:rsidR="00F75AA9" w:rsidTr="00E7153D" w14:paraId="341F93B5" w14:textId="77777777">
        <w:tc>
          <w:tcPr>
            <w:tcW w:w="567" w:type="dxa"/>
          </w:tcPr>
          <w:p w:rsidR="00F75AA9" w:rsidRDefault="001856D0" w14:paraId="710A8F87" w14:textId="77777777">
            <w:r>
              <w:t>14</w:t>
            </w:r>
          </w:p>
        </w:tc>
        <w:tc>
          <w:tcPr>
            <w:tcW w:w="6521" w:type="dxa"/>
          </w:tcPr>
          <w:p w:rsidR="00F75AA9" w:rsidRDefault="001856D0" w14:paraId="3D311A04" w14:textId="77777777">
            <w:r>
              <w:t xml:space="preserve">Hoe gaat het ministerie van Justitie en Veiligheid samen optrekken met andere ministeries aan </w:t>
            </w:r>
            <w:proofErr w:type="spellStart"/>
            <w:r>
              <w:t>Rijksbrede</w:t>
            </w:r>
            <w:proofErr w:type="spellEnd"/>
            <w:r>
              <w:t xml:space="preserve"> sturing op een veiligheidsstrategie en waarom is dat tot op heden nog niet gebeurd?</w:t>
            </w:r>
          </w:p>
        </w:tc>
        <w:tc>
          <w:tcPr>
            <w:tcW w:w="850" w:type="dxa"/>
          </w:tcPr>
          <w:p w:rsidR="00F75AA9" w:rsidRDefault="00F75AA9" w14:paraId="1FBFDB8E" w14:textId="77777777">
            <w:pPr>
              <w:jc w:val="right"/>
            </w:pPr>
          </w:p>
        </w:tc>
        <w:tc>
          <w:tcPr>
            <w:tcW w:w="992" w:type="dxa"/>
          </w:tcPr>
          <w:p w:rsidR="00F75AA9" w:rsidRDefault="00F75AA9" w14:paraId="1E5690BC" w14:textId="77777777">
            <w:pPr>
              <w:jc w:val="right"/>
            </w:pPr>
          </w:p>
        </w:tc>
        <w:tc>
          <w:tcPr>
            <w:tcW w:w="567" w:type="dxa"/>
            <w:tcBorders>
              <w:left w:val="nil"/>
            </w:tcBorders>
          </w:tcPr>
          <w:p w:rsidR="00F75AA9" w:rsidRDefault="001856D0" w14:paraId="79FB2DF9" w14:textId="77777777">
            <w:pPr>
              <w:jc w:val="right"/>
            </w:pPr>
            <w:r>
              <w:t xml:space="preserve"> </w:t>
            </w:r>
          </w:p>
        </w:tc>
      </w:tr>
      <w:tr w:rsidR="00F75AA9" w:rsidTr="00E7153D" w14:paraId="7F9D824E" w14:textId="77777777">
        <w:tc>
          <w:tcPr>
            <w:tcW w:w="567" w:type="dxa"/>
          </w:tcPr>
          <w:p w:rsidR="00F75AA9" w:rsidRDefault="001856D0" w14:paraId="3A72501C" w14:textId="77777777">
            <w:r>
              <w:t>15</w:t>
            </w:r>
          </w:p>
        </w:tc>
        <w:tc>
          <w:tcPr>
            <w:tcW w:w="6521" w:type="dxa"/>
          </w:tcPr>
          <w:p w:rsidR="00F75AA9" w:rsidRDefault="001856D0" w14:paraId="4E781557" w14:textId="77777777">
            <w:r>
              <w:t>Kan de regering alsnog uiteenzetten wat het escalatiemodel van de veiligheidsstrategie is?</w:t>
            </w:r>
          </w:p>
        </w:tc>
        <w:tc>
          <w:tcPr>
            <w:tcW w:w="850" w:type="dxa"/>
          </w:tcPr>
          <w:p w:rsidR="00F75AA9" w:rsidRDefault="00F75AA9" w14:paraId="6FD79C45" w14:textId="77777777">
            <w:pPr>
              <w:jc w:val="right"/>
            </w:pPr>
          </w:p>
        </w:tc>
        <w:tc>
          <w:tcPr>
            <w:tcW w:w="992" w:type="dxa"/>
          </w:tcPr>
          <w:p w:rsidR="00F75AA9" w:rsidRDefault="00F75AA9" w14:paraId="3D92F1F6" w14:textId="77777777">
            <w:pPr>
              <w:jc w:val="right"/>
            </w:pPr>
          </w:p>
        </w:tc>
        <w:tc>
          <w:tcPr>
            <w:tcW w:w="567" w:type="dxa"/>
            <w:tcBorders>
              <w:left w:val="nil"/>
            </w:tcBorders>
          </w:tcPr>
          <w:p w:rsidR="00F75AA9" w:rsidRDefault="001856D0" w14:paraId="49593D9D" w14:textId="77777777">
            <w:pPr>
              <w:jc w:val="right"/>
            </w:pPr>
            <w:r>
              <w:t xml:space="preserve"> </w:t>
            </w:r>
          </w:p>
        </w:tc>
      </w:tr>
      <w:tr w:rsidR="00F75AA9" w:rsidTr="00E7153D" w14:paraId="3B0C86E4" w14:textId="77777777">
        <w:tc>
          <w:tcPr>
            <w:tcW w:w="567" w:type="dxa"/>
          </w:tcPr>
          <w:p w:rsidR="00F75AA9" w:rsidRDefault="001856D0" w14:paraId="589CD51C" w14:textId="77777777">
            <w:r>
              <w:t>16</w:t>
            </w:r>
          </w:p>
        </w:tc>
        <w:tc>
          <w:tcPr>
            <w:tcW w:w="6521" w:type="dxa"/>
          </w:tcPr>
          <w:p w:rsidR="00F75AA9" w:rsidRDefault="001856D0" w14:paraId="13A866DF" w14:textId="77777777">
            <w:r>
              <w:t>Kan uiteengezet worden in hoeverre het aandeel van de uitgaven van de begroting dat naar de politie ging in de afgelopen 10 jaar, zich heeft ontwikkeld? Hoeveel procent van de begroting Justitie en Veiligheid komt per jaar ten goede aan de politie?</w:t>
            </w:r>
          </w:p>
        </w:tc>
        <w:tc>
          <w:tcPr>
            <w:tcW w:w="850" w:type="dxa"/>
          </w:tcPr>
          <w:p w:rsidR="00F75AA9" w:rsidRDefault="00F75AA9" w14:paraId="3E7F285E" w14:textId="77777777">
            <w:pPr>
              <w:jc w:val="right"/>
            </w:pPr>
          </w:p>
        </w:tc>
        <w:tc>
          <w:tcPr>
            <w:tcW w:w="992" w:type="dxa"/>
          </w:tcPr>
          <w:p w:rsidR="00F75AA9" w:rsidRDefault="00F75AA9" w14:paraId="2F3C7032" w14:textId="77777777">
            <w:pPr>
              <w:jc w:val="right"/>
            </w:pPr>
          </w:p>
        </w:tc>
        <w:tc>
          <w:tcPr>
            <w:tcW w:w="567" w:type="dxa"/>
            <w:tcBorders>
              <w:left w:val="nil"/>
            </w:tcBorders>
          </w:tcPr>
          <w:p w:rsidR="00F75AA9" w:rsidRDefault="001856D0" w14:paraId="3CA90408" w14:textId="77777777">
            <w:pPr>
              <w:jc w:val="right"/>
            </w:pPr>
            <w:r>
              <w:t xml:space="preserve"> </w:t>
            </w:r>
          </w:p>
        </w:tc>
      </w:tr>
      <w:tr w:rsidR="00F75AA9" w:rsidTr="00E7153D" w14:paraId="1C875791" w14:textId="77777777">
        <w:tc>
          <w:tcPr>
            <w:tcW w:w="567" w:type="dxa"/>
          </w:tcPr>
          <w:p w:rsidR="00F75AA9" w:rsidRDefault="001856D0" w14:paraId="6A9FA674" w14:textId="77777777">
            <w:r>
              <w:t>17</w:t>
            </w:r>
          </w:p>
        </w:tc>
        <w:tc>
          <w:tcPr>
            <w:tcW w:w="6521" w:type="dxa"/>
          </w:tcPr>
          <w:p w:rsidR="00F75AA9" w:rsidRDefault="001856D0" w14:paraId="09C190E0" w14:textId="77777777">
            <w:r>
              <w:t>Kan de regering bevestigen dat Nederlanders, ook wanneer zij daarnaast de Israëlische nationaliteit hebben, onder omstandigheden in Nederland vervolgd kunnen worden voor oorlogsmisdrijven of misdrijven tegen de menselijkheid die zij in Gaza, Israël of de Westelijke Jordaanoever hebben gepleegd of waaraan zij hebben bijgedragen?</w:t>
            </w:r>
          </w:p>
        </w:tc>
        <w:tc>
          <w:tcPr>
            <w:tcW w:w="850" w:type="dxa"/>
          </w:tcPr>
          <w:p w:rsidR="00F75AA9" w:rsidRDefault="00F75AA9" w14:paraId="61DFA7F5" w14:textId="77777777">
            <w:pPr>
              <w:jc w:val="right"/>
            </w:pPr>
          </w:p>
        </w:tc>
        <w:tc>
          <w:tcPr>
            <w:tcW w:w="992" w:type="dxa"/>
          </w:tcPr>
          <w:p w:rsidR="00F75AA9" w:rsidRDefault="00F75AA9" w14:paraId="5C3B3FE3" w14:textId="77777777">
            <w:pPr>
              <w:jc w:val="right"/>
            </w:pPr>
          </w:p>
        </w:tc>
        <w:tc>
          <w:tcPr>
            <w:tcW w:w="567" w:type="dxa"/>
            <w:tcBorders>
              <w:left w:val="nil"/>
            </w:tcBorders>
          </w:tcPr>
          <w:p w:rsidR="00F75AA9" w:rsidRDefault="001856D0" w14:paraId="680ED828" w14:textId="77777777">
            <w:pPr>
              <w:jc w:val="right"/>
            </w:pPr>
            <w:r>
              <w:t xml:space="preserve"> </w:t>
            </w:r>
          </w:p>
        </w:tc>
      </w:tr>
      <w:tr w:rsidR="00F75AA9" w:rsidTr="00E7153D" w14:paraId="037A2081" w14:textId="77777777">
        <w:tc>
          <w:tcPr>
            <w:tcW w:w="567" w:type="dxa"/>
          </w:tcPr>
          <w:p w:rsidR="00F75AA9" w:rsidRDefault="001856D0" w14:paraId="0F3711C6" w14:textId="77777777">
            <w:r>
              <w:t>18</w:t>
            </w:r>
          </w:p>
        </w:tc>
        <w:tc>
          <w:tcPr>
            <w:tcW w:w="6521" w:type="dxa"/>
          </w:tcPr>
          <w:p w:rsidR="00F75AA9" w:rsidRDefault="001856D0" w14:paraId="4EB17FF7" w14:textId="77777777">
            <w:r>
              <w:t>Kan de regering uiteenzetten op basis van welke bepalingen in de Wet internationale misdrijven Nederland rechtsmacht heeft over Nederlandse onderdanen die in dienst van een buitenlands leger mogelijk internationale misdrijven plegen?</w:t>
            </w:r>
          </w:p>
        </w:tc>
        <w:tc>
          <w:tcPr>
            <w:tcW w:w="850" w:type="dxa"/>
          </w:tcPr>
          <w:p w:rsidR="00F75AA9" w:rsidRDefault="00F75AA9" w14:paraId="0A8718ED" w14:textId="77777777">
            <w:pPr>
              <w:jc w:val="right"/>
            </w:pPr>
          </w:p>
        </w:tc>
        <w:tc>
          <w:tcPr>
            <w:tcW w:w="992" w:type="dxa"/>
          </w:tcPr>
          <w:p w:rsidR="00F75AA9" w:rsidRDefault="00F75AA9" w14:paraId="7BD3E8AD" w14:textId="77777777">
            <w:pPr>
              <w:jc w:val="right"/>
            </w:pPr>
          </w:p>
        </w:tc>
        <w:tc>
          <w:tcPr>
            <w:tcW w:w="567" w:type="dxa"/>
            <w:tcBorders>
              <w:left w:val="nil"/>
            </w:tcBorders>
          </w:tcPr>
          <w:p w:rsidR="00F75AA9" w:rsidRDefault="001856D0" w14:paraId="0B9237FA" w14:textId="77777777">
            <w:pPr>
              <w:jc w:val="right"/>
            </w:pPr>
            <w:r>
              <w:t xml:space="preserve"> </w:t>
            </w:r>
          </w:p>
        </w:tc>
      </w:tr>
      <w:tr w:rsidR="00F75AA9" w:rsidTr="00E7153D" w14:paraId="5DED1CE0" w14:textId="77777777">
        <w:tc>
          <w:tcPr>
            <w:tcW w:w="567" w:type="dxa"/>
          </w:tcPr>
          <w:p w:rsidR="00F75AA9" w:rsidRDefault="001856D0" w14:paraId="7F3DAE8E" w14:textId="77777777">
            <w:r>
              <w:t>19</w:t>
            </w:r>
          </w:p>
        </w:tc>
        <w:tc>
          <w:tcPr>
            <w:tcW w:w="6521" w:type="dxa"/>
          </w:tcPr>
          <w:p w:rsidR="00F75AA9" w:rsidRDefault="001856D0" w14:paraId="7C5E788A" w14:textId="77777777">
            <w:r>
              <w:t xml:space="preserve">Klopt het dat dienst in de </w:t>
            </w:r>
            <w:proofErr w:type="spellStart"/>
            <w:r>
              <w:t>Israel</w:t>
            </w:r>
            <w:proofErr w:type="spellEnd"/>
            <w:r>
              <w:t xml:space="preserve"> </w:t>
            </w:r>
            <w:proofErr w:type="spellStart"/>
            <w:r>
              <w:t>Defense</w:t>
            </w:r>
            <w:proofErr w:type="spellEnd"/>
            <w:r>
              <w:t xml:space="preserve"> </w:t>
            </w:r>
            <w:proofErr w:type="spellStart"/>
            <w:r>
              <w:t>Forces</w:t>
            </w:r>
            <w:proofErr w:type="spellEnd"/>
            <w:r>
              <w:t xml:space="preserve"> op zichzelf niet strafbaar is, maar dat individuele deelname aan of medeplichtigheid bij internationale misdrijven dat wél kan zijn?</w:t>
            </w:r>
          </w:p>
        </w:tc>
        <w:tc>
          <w:tcPr>
            <w:tcW w:w="850" w:type="dxa"/>
          </w:tcPr>
          <w:p w:rsidR="00F75AA9" w:rsidRDefault="00F75AA9" w14:paraId="4F43492F" w14:textId="77777777">
            <w:pPr>
              <w:jc w:val="right"/>
            </w:pPr>
          </w:p>
        </w:tc>
        <w:tc>
          <w:tcPr>
            <w:tcW w:w="992" w:type="dxa"/>
          </w:tcPr>
          <w:p w:rsidR="00F75AA9" w:rsidRDefault="00F75AA9" w14:paraId="635B5E13" w14:textId="77777777">
            <w:pPr>
              <w:jc w:val="right"/>
            </w:pPr>
          </w:p>
        </w:tc>
        <w:tc>
          <w:tcPr>
            <w:tcW w:w="567" w:type="dxa"/>
            <w:tcBorders>
              <w:left w:val="nil"/>
            </w:tcBorders>
          </w:tcPr>
          <w:p w:rsidR="00F75AA9" w:rsidRDefault="001856D0" w14:paraId="4334DC1D" w14:textId="77777777">
            <w:pPr>
              <w:jc w:val="right"/>
            </w:pPr>
            <w:r>
              <w:t xml:space="preserve"> </w:t>
            </w:r>
          </w:p>
        </w:tc>
      </w:tr>
      <w:tr w:rsidR="00F75AA9" w:rsidTr="00E7153D" w14:paraId="2E364CBC" w14:textId="77777777">
        <w:tc>
          <w:tcPr>
            <w:tcW w:w="567" w:type="dxa"/>
          </w:tcPr>
          <w:p w:rsidR="00F75AA9" w:rsidRDefault="001856D0" w14:paraId="6C799D22" w14:textId="77777777">
            <w:r>
              <w:t>20</w:t>
            </w:r>
          </w:p>
        </w:tc>
        <w:tc>
          <w:tcPr>
            <w:tcW w:w="6521" w:type="dxa"/>
          </w:tcPr>
          <w:p w:rsidR="00F75AA9" w:rsidRDefault="001856D0" w14:paraId="108E0070" w14:textId="77777777">
            <w:r>
              <w:t>Kan de regering uiteenzetten hoe de Wet internationale misdrijven van toepassing is op Nederlanders die in dienst van een buitenlands leger mogelijk hebben deelgenomen aan aanvallen op burgers, vernieling van civiele infrastructuur, gedwongen verplaatsing, mishandeling van gevangenen of plundering?</w:t>
            </w:r>
          </w:p>
        </w:tc>
        <w:tc>
          <w:tcPr>
            <w:tcW w:w="850" w:type="dxa"/>
          </w:tcPr>
          <w:p w:rsidR="00F75AA9" w:rsidRDefault="00F75AA9" w14:paraId="32B38F7F" w14:textId="77777777">
            <w:pPr>
              <w:jc w:val="right"/>
            </w:pPr>
          </w:p>
        </w:tc>
        <w:tc>
          <w:tcPr>
            <w:tcW w:w="992" w:type="dxa"/>
          </w:tcPr>
          <w:p w:rsidR="00F75AA9" w:rsidRDefault="00F75AA9" w14:paraId="2D94C791" w14:textId="77777777">
            <w:pPr>
              <w:jc w:val="right"/>
            </w:pPr>
          </w:p>
        </w:tc>
        <w:tc>
          <w:tcPr>
            <w:tcW w:w="567" w:type="dxa"/>
            <w:tcBorders>
              <w:left w:val="nil"/>
            </w:tcBorders>
          </w:tcPr>
          <w:p w:rsidR="00F75AA9" w:rsidRDefault="001856D0" w14:paraId="3FB8C3A4" w14:textId="77777777">
            <w:pPr>
              <w:jc w:val="right"/>
            </w:pPr>
            <w:r>
              <w:t xml:space="preserve"> </w:t>
            </w:r>
          </w:p>
        </w:tc>
      </w:tr>
      <w:tr w:rsidR="00F75AA9" w:rsidTr="00E7153D" w14:paraId="7452B794" w14:textId="77777777">
        <w:tc>
          <w:tcPr>
            <w:tcW w:w="567" w:type="dxa"/>
          </w:tcPr>
          <w:p w:rsidR="00F75AA9" w:rsidRDefault="001856D0" w14:paraId="742AA02F" w14:textId="77777777">
            <w:r>
              <w:t>21</w:t>
            </w:r>
          </w:p>
        </w:tc>
        <w:tc>
          <w:tcPr>
            <w:tcW w:w="6521" w:type="dxa"/>
          </w:tcPr>
          <w:p w:rsidR="00F75AA9" w:rsidRDefault="001856D0" w14:paraId="22502DC0" w14:textId="77777777">
            <w:r>
              <w:t>Kan de regering bevestigen dat het volgen van bevelen geen volledige vrijwaring biedt bij oorlogsmisdrijven of andere internationale misdrijven?</w:t>
            </w:r>
          </w:p>
        </w:tc>
        <w:tc>
          <w:tcPr>
            <w:tcW w:w="850" w:type="dxa"/>
          </w:tcPr>
          <w:p w:rsidR="00F75AA9" w:rsidRDefault="00F75AA9" w14:paraId="78F7F032" w14:textId="77777777">
            <w:pPr>
              <w:jc w:val="right"/>
            </w:pPr>
          </w:p>
        </w:tc>
        <w:tc>
          <w:tcPr>
            <w:tcW w:w="992" w:type="dxa"/>
          </w:tcPr>
          <w:p w:rsidR="00F75AA9" w:rsidRDefault="00F75AA9" w14:paraId="5AC69903" w14:textId="77777777">
            <w:pPr>
              <w:jc w:val="right"/>
            </w:pPr>
          </w:p>
        </w:tc>
        <w:tc>
          <w:tcPr>
            <w:tcW w:w="567" w:type="dxa"/>
            <w:tcBorders>
              <w:left w:val="nil"/>
            </w:tcBorders>
          </w:tcPr>
          <w:p w:rsidR="00F75AA9" w:rsidRDefault="001856D0" w14:paraId="0FE8E2D5" w14:textId="77777777">
            <w:pPr>
              <w:jc w:val="right"/>
            </w:pPr>
            <w:r>
              <w:t xml:space="preserve"> </w:t>
            </w:r>
          </w:p>
        </w:tc>
      </w:tr>
      <w:tr w:rsidR="00F75AA9" w:rsidTr="00E7153D" w14:paraId="26201A87" w14:textId="77777777">
        <w:tc>
          <w:tcPr>
            <w:tcW w:w="567" w:type="dxa"/>
          </w:tcPr>
          <w:p w:rsidR="00F75AA9" w:rsidRDefault="001856D0" w14:paraId="24599D6E" w14:textId="77777777">
            <w:r>
              <w:t>22</w:t>
            </w:r>
          </w:p>
        </w:tc>
        <w:tc>
          <w:tcPr>
            <w:tcW w:w="6521" w:type="dxa"/>
          </w:tcPr>
          <w:p w:rsidR="00F75AA9" w:rsidRDefault="001856D0" w14:paraId="1CF957C2" w14:textId="77777777">
            <w:r>
              <w:t xml:space="preserve">Is het Openbaar Ministerie bevoegd om onderzoek te doen naar Nederlanders die in de </w:t>
            </w:r>
            <w:proofErr w:type="spellStart"/>
            <w:r>
              <w:t>Israel</w:t>
            </w:r>
            <w:proofErr w:type="spellEnd"/>
            <w:r>
              <w:t xml:space="preserve"> </w:t>
            </w:r>
            <w:proofErr w:type="spellStart"/>
            <w:r>
              <w:t>Defense</w:t>
            </w:r>
            <w:proofErr w:type="spellEnd"/>
            <w:r>
              <w:t xml:space="preserve"> </w:t>
            </w:r>
            <w:proofErr w:type="spellStart"/>
            <w:r>
              <w:t>Forces</w:t>
            </w:r>
            <w:proofErr w:type="spellEnd"/>
            <w:r>
              <w:t xml:space="preserve"> hebben gediend wanneer er concrete aanwijzingen zijn van betrokkenheid bij internationale misdrijven? Zo ja, gebeurt dat ook actief?</w:t>
            </w:r>
          </w:p>
        </w:tc>
        <w:tc>
          <w:tcPr>
            <w:tcW w:w="850" w:type="dxa"/>
          </w:tcPr>
          <w:p w:rsidR="00F75AA9" w:rsidRDefault="00F75AA9" w14:paraId="24A87C4E" w14:textId="77777777">
            <w:pPr>
              <w:jc w:val="right"/>
            </w:pPr>
          </w:p>
        </w:tc>
        <w:tc>
          <w:tcPr>
            <w:tcW w:w="992" w:type="dxa"/>
          </w:tcPr>
          <w:p w:rsidR="00F75AA9" w:rsidRDefault="00F75AA9" w14:paraId="6EB5731B" w14:textId="77777777">
            <w:pPr>
              <w:jc w:val="right"/>
            </w:pPr>
          </w:p>
        </w:tc>
        <w:tc>
          <w:tcPr>
            <w:tcW w:w="567" w:type="dxa"/>
            <w:tcBorders>
              <w:left w:val="nil"/>
            </w:tcBorders>
          </w:tcPr>
          <w:p w:rsidR="00F75AA9" w:rsidRDefault="001856D0" w14:paraId="420DCA8B" w14:textId="77777777">
            <w:pPr>
              <w:jc w:val="right"/>
            </w:pPr>
            <w:r>
              <w:t xml:space="preserve"> </w:t>
            </w:r>
          </w:p>
        </w:tc>
      </w:tr>
      <w:tr w:rsidR="00F75AA9" w:rsidTr="00E7153D" w14:paraId="59EE95CC" w14:textId="77777777">
        <w:tc>
          <w:tcPr>
            <w:tcW w:w="567" w:type="dxa"/>
          </w:tcPr>
          <w:p w:rsidR="00F75AA9" w:rsidRDefault="001856D0" w14:paraId="38A67354" w14:textId="77777777">
            <w:r>
              <w:t>23</w:t>
            </w:r>
          </w:p>
        </w:tc>
        <w:tc>
          <w:tcPr>
            <w:tcW w:w="6521" w:type="dxa"/>
          </w:tcPr>
          <w:p w:rsidR="00F75AA9" w:rsidRDefault="001856D0" w14:paraId="64A31F87" w14:textId="77777777">
            <w:r>
              <w:t>Doen politie en Openbaar Ministerie proactief onderzoek naar mogelijke betrokkenheid van Nederlandse onderdanen bij internationale misdrijven in Gaza of gebeurt dit uitsluitend naar aanleiding van aangiftes, meldingen of signalen?</w:t>
            </w:r>
          </w:p>
        </w:tc>
        <w:tc>
          <w:tcPr>
            <w:tcW w:w="850" w:type="dxa"/>
          </w:tcPr>
          <w:p w:rsidR="00F75AA9" w:rsidRDefault="00F75AA9" w14:paraId="60FD58DB" w14:textId="77777777">
            <w:pPr>
              <w:jc w:val="right"/>
            </w:pPr>
          </w:p>
        </w:tc>
        <w:tc>
          <w:tcPr>
            <w:tcW w:w="992" w:type="dxa"/>
          </w:tcPr>
          <w:p w:rsidR="00F75AA9" w:rsidRDefault="00F75AA9" w14:paraId="7246A917" w14:textId="77777777">
            <w:pPr>
              <w:jc w:val="right"/>
            </w:pPr>
          </w:p>
        </w:tc>
        <w:tc>
          <w:tcPr>
            <w:tcW w:w="567" w:type="dxa"/>
            <w:tcBorders>
              <w:left w:val="nil"/>
            </w:tcBorders>
          </w:tcPr>
          <w:p w:rsidR="00F75AA9" w:rsidRDefault="001856D0" w14:paraId="1BD1C7E6" w14:textId="77777777">
            <w:pPr>
              <w:jc w:val="right"/>
            </w:pPr>
            <w:r>
              <w:t xml:space="preserve"> </w:t>
            </w:r>
          </w:p>
        </w:tc>
      </w:tr>
      <w:tr w:rsidR="00F75AA9" w:rsidTr="00E7153D" w14:paraId="40896798" w14:textId="77777777">
        <w:tc>
          <w:tcPr>
            <w:tcW w:w="567" w:type="dxa"/>
          </w:tcPr>
          <w:p w:rsidR="00F75AA9" w:rsidRDefault="001856D0" w14:paraId="30F5ABBF" w14:textId="77777777">
            <w:r>
              <w:t>24</w:t>
            </w:r>
          </w:p>
        </w:tc>
        <w:tc>
          <w:tcPr>
            <w:tcW w:w="6521" w:type="dxa"/>
          </w:tcPr>
          <w:p w:rsidR="00F75AA9" w:rsidRDefault="001856D0" w14:paraId="5BCA82CB" w14:textId="77777777">
            <w:r>
              <w:t>Is er binnen Buitenlandse Zaken, Justitie en Veiligheid, Nationaal Coördinator Terrorismebestrijding en Veiligheid, politie of Openbaar Ministerie een werkwijze om signalen over mogelijke betrokkenheid van Nederlandse onderdanen bij internationale misdrijven in Gaza, de Westelijke Jordaanoever of Israël te verzamelen, te beoordelen en door te geleiden?</w:t>
            </w:r>
          </w:p>
        </w:tc>
        <w:tc>
          <w:tcPr>
            <w:tcW w:w="850" w:type="dxa"/>
          </w:tcPr>
          <w:p w:rsidR="00F75AA9" w:rsidRDefault="00F75AA9" w14:paraId="03089FBC" w14:textId="77777777">
            <w:pPr>
              <w:jc w:val="right"/>
            </w:pPr>
          </w:p>
        </w:tc>
        <w:tc>
          <w:tcPr>
            <w:tcW w:w="992" w:type="dxa"/>
          </w:tcPr>
          <w:p w:rsidR="00F75AA9" w:rsidRDefault="00F75AA9" w14:paraId="7CE497AE" w14:textId="77777777">
            <w:pPr>
              <w:jc w:val="right"/>
            </w:pPr>
          </w:p>
        </w:tc>
        <w:tc>
          <w:tcPr>
            <w:tcW w:w="567" w:type="dxa"/>
            <w:tcBorders>
              <w:left w:val="nil"/>
            </w:tcBorders>
          </w:tcPr>
          <w:p w:rsidR="00F75AA9" w:rsidRDefault="001856D0" w14:paraId="689BEABE" w14:textId="77777777">
            <w:pPr>
              <w:jc w:val="right"/>
            </w:pPr>
            <w:r>
              <w:t xml:space="preserve"> </w:t>
            </w:r>
          </w:p>
        </w:tc>
      </w:tr>
      <w:tr w:rsidR="00F75AA9" w:rsidTr="00E7153D" w14:paraId="7690D8A4" w14:textId="77777777">
        <w:tc>
          <w:tcPr>
            <w:tcW w:w="567" w:type="dxa"/>
          </w:tcPr>
          <w:p w:rsidR="00F75AA9" w:rsidRDefault="001856D0" w14:paraId="7258139F" w14:textId="77777777">
            <w:r>
              <w:lastRenderedPageBreak/>
              <w:t>25</w:t>
            </w:r>
          </w:p>
        </w:tc>
        <w:tc>
          <w:tcPr>
            <w:tcW w:w="6521" w:type="dxa"/>
          </w:tcPr>
          <w:p w:rsidR="00F75AA9" w:rsidRDefault="001856D0" w14:paraId="37F5C00F" w14:textId="77777777">
            <w:r>
              <w:t>Op welke wijze kunnen slachtoffers, nabestaanden, journalisten en maatschappelijke organisaties relevante informatie over mogelijke internationale misdrijven in Gaza delen met de Nederlandse autoriteiten, indien die informatie van belang kan zijn voor de Nederlandse rechtsmacht?</w:t>
            </w:r>
          </w:p>
        </w:tc>
        <w:tc>
          <w:tcPr>
            <w:tcW w:w="850" w:type="dxa"/>
          </w:tcPr>
          <w:p w:rsidR="00F75AA9" w:rsidRDefault="00F75AA9" w14:paraId="69D5DEAE" w14:textId="77777777">
            <w:pPr>
              <w:jc w:val="right"/>
            </w:pPr>
          </w:p>
        </w:tc>
        <w:tc>
          <w:tcPr>
            <w:tcW w:w="992" w:type="dxa"/>
          </w:tcPr>
          <w:p w:rsidR="00F75AA9" w:rsidRDefault="00F75AA9" w14:paraId="4CCCB43E" w14:textId="77777777">
            <w:pPr>
              <w:jc w:val="right"/>
            </w:pPr>
          </w:p>
        </w:tc>
        <w:tc>
          <w:tcPr>
            <w:tcW w:w="567" w:type="dxa"/>
            <w:tcBorders>
              <w:left w:val="nil"/>
            </w:tcBorders>
          </w:tcPr>
          <w:p w:rsidR="00F75AA9" w:rsidRDefault="001856D0" w14:paraId="642B921A" w14:textId="77777777">
            <w:pPr>
              <w:jc w:val="right"/>
            </w:pPr>
            <w:r>
              <w:t xml:space="preserve"> </w:t>
            </w:r>
          </w:p>
        </w:tc>
      </w:tr>
      <w:tr w:rsidR="00F75AA9" w:rsidTr="00E7153D" w14:paraId="38ADB768" w14:textId="77777777">
        <w:tc>
          <w:tcPr>
            <w:tcW w:w="567" w:type="dxa"/>
          </w:tcPr>
          <w:p w:rsidR="00F75AA9" w:rsidRDefault="001856D0" w14:paraId="2DD40CAE" w14:textId="77777777">
            <w:r>
              <w:t>26</w:t>
            </w:r>
          </w:p>
        </w:tc>
        <w:tc>
          <w:tcPr>
            <w:tcW w:w="6521" w:type="dxa"/>
          </w:tcPr>
          <w:p w:rsidR="00F75AA9" w:rsidRDefault="001856D0" w14:paraId="3AF747DA" w14:textId="77777777">
            <w:r>
              <w:t>Hoeveel aangiftes, meldingen of signalen zijn sinds 7 oktober 2023 bij politie, Openbaar Ministerie of het Team Internationale Misdrijven binnengekomen over Nederlanders of in Nederland verblijvende personen die mogelijk betrokken waren bij internationale misdrijven in Gaza of de Westelijke Jordaanoever?</w:t>
            </w:r>
          </w:p>
        </w:tc>
        <w:tc>
          <w:tcPr>
            <w:tcW w:w="850" w:type="dxa"/>
          </w:tcPr>
          <w:p w:rsidR="00F75AA9" w:rsidRDefault="00F75AA9" w14:paraId="3B8C4B77" w14:textId="77777777">
            <w:pPr>
              <w:jc w:val="right"/>
            </w:pPr>
          </w:p>
        </w:tc>
        <w:tc>
          <w:tcPr>
            <w:tcW w:w="992" w:type="dxa"/>
          </w:tcPr>
          <w:p w:rsidR="00F75AA9" w:rsidRDefault="00F75AA9" w14:paraId="1037E2D5" w14:textId="77777777">
            <w:pPr>
              <w:jc w:val="right"/>
            </w:pPr>
          </w:p>
        </w:tc>
        <w:tc>
          <w:tcPr>
            <w:tcW w:w="567" w:type="dxa"/>
            <w:tcBorders>
              <w:left w:val="nil"/>
            </w:tcBorders>
          </w:tcPr>
          <w:p w:rsidR="00F75AA9" w:rsidRDefault="001856D0" w14:paraId="4B05CD9C" w14:textId="77777777">
            <w:pPr>
              <w:jc w:val="right"/>
            </w:pPr>
            <w:r>
              <w:t xml:space="preserve"> </w:t>
            </w:r>
          </w:p>
        </w:tc>
      </w:tr>
      <w:tr w:rsidR="00F75AA9" w:rsidTr="00E7153D" w14:paraId="6F7CC229" w14:textId="77777777">
        <w:tc>
          <w:tcPr>
            <w:tcW w:w="567" w:type="dxa"/>
          </w:tcPr>
          <w:p w:rsidR="00F75AA9" w:rsidRDefault="001856D0" w14:paraId="7B61F389" w14:textId="77777777">
            <w:r>
              <w:t>27</w:t>
            </w:r>
          </w:p>
        </w:tc>
        <w:tc>
          <w:tcPr>
            <w:tcW w:w="6521" w:type="dxa"/>
          </w:tcPr>
          <w:p w:rsidR="00F75AA9" w:rsidRDefault="001856D0" w14:paraId="77C8B80A" w14:textId="77777777">
            <w:r>
              <w:t>Beschikt het Team Internationale Misdrijven over voldoende capaciteit en expertise om mogelijke betrokkenheid van Nederlandse onderdanen bij misdrijven in Gaza te onderzoeken? Zo nee, acht de regering uitbreiding wenselijk of nodig?</w:t>
            </w:r>
          </w:p>
        </w:tc>
        <w:tc>
          <w:tcPr>
            <w:tcW w:w="850" w:type="dxa"/>
          </w:tcPr>
          <w:p w:rsidR="00F75AA9" w:rsidRDefault="00F75AA9" w14:paraId="6A495FC6" w14:textId="77777777">
            <w:pPr>
              <w:jc w:val="right"/>
            </w:pPr>
          </w:p>
        </w:tc>
        <w:tc>
          <w:tcPr>
            <w:tcW w:w="992" w:type="dxa"/>
          </w:tcPr>
          <w:p w:rsidR="00F75AA9" w:rsidRDefault="00F75AA9" w14:paraId="1BEC30C8" w14:textId="77777777">
            <w:pPr>
              <w:jc w:val="right"/>
            </w:pPr>
          </w:p>
        </w:tc>
        <w:tc>
          <w:tcPr>
            <w:tcW w:w="567" w:type="dxa"/>
            <w:tcBorders>
              <w:left w:val="nil"/>
            </w:tcBorders>
          </w:tcPr>
          <w:p w:rsidR="00F75AA9" w:rsidRDefault="001856D0" w14:paraId="4F183A2D" w14:textId="77777777">
            <w:pPr>
              <w:jc w:val="right"/>
            </w:pPr>
            <w:r>
              <w:t xml:space="preserve"> </w:t>
            </w:r>
          </w:p>
        </w:tc>
      </w:tr>
      <w:tr w:rsidR="00F75AA9" w:rsidTr="00E7153D" w14:paraId="6B688718" w14:textId="77777777">
        <w:tc>
          <w:tcPr>
            <w:tcW w:w="567" w:type="dxa"/>
          </w:tcPr>
          <w:p w:rsidR="00F75AA9" w:rsidRDefault="001856D0" w14:paraId="20319BBA" w14:textId="77777777">
            <w:r>
              <w:t>28</w:t>
            </w:r>
          </w:p>
        </w:tc>
        <w:tc>
          <w:tcPr>
            <w:tcW w:w="6521" w:type="dxa"/>
          </w:tcPr>
          <w:p w:rsidR="00F75AA9" w:rsidRDefault="001856D0" w14:paraId="2A2FF9BA" w14:textId="77777777">
            <w:r>
              <w:t>Kan nader worden toegelicht wat in 2025 is gedaan door Justitie en Veiligheid om meer regie te voeren op de strafrechtketen?</w:t>
            </w:r>
          </w:p>
        </w:tc>
        <w:tc>
          <w:tcPr>
            <w:tcW w:w="850" w:type="dxa"/>
          </w:tcPr>
          <w:p w:rsidR="00F75AA9" w:rsidRDefault="00F75AA9" w14:paraId="0D8C0F2B" w14:textId="77777777">
            <w:pPr>
              <w:jc w:val="right"/>
            </w:pPr>
          </w:p>
        </w:tc>
        <w:tc>
          <w:tcPr>
            <w:tcW w:w="992" w:type="dxa"/>
          </w:tcPr>
          <w:p w:rsidR="00F75AA9" w:rsidRDefault="001856D0" w14:paraId="512E99BF" w14:textId="77777777">
            <w:pPr>
              <w:jc w:val="right"/>
            </w:pPr>
            <w:r>
              <w:t>21</w:t>
            </w:r>
          </w:p>
        </w:tc>
        <w:tc>
          <w:tcPr>
            <w:tcW w:w="567" w:type="dxa"/>
            <w:tcBorders>
              <w:left w:val="nil"/>
            </w:tcBorders>
          </w:tcPr>
          <w:p w:rsidR="00F75AA9" w:rsidRDefault="001856D0" w14:paraId="03CD05EA" w14:textId="77777777">
            <w:pPr>
              <w:jc w:val="right"/>
            </w:pPr>
            <w:r>
              <w:t xml:space="preserve"> </w:t>
            </w:r>
          </w:p>
        </w:tc>
      </w:tr>
      <w:tr w:rsidR="00F75AA9" w:rsidTr="00E7153D" w14:paraId="599BF270" w14:textId="77777777">
        <w:tc>
          <w:tcPr>
            <w:tcW w:w="567" w:type="dxa"/>
          </w:tcPr>
          <w:p w:rsidR="00F75AA9" w:rsidRDefault="001856D0" w14:paraId="2413A08D" w14:textId="77777777">
            <w:r>
              <w:t>29</w:t>
            </w:r>
          </w:p>
        </w:tc>
        <w:tc>
          <w:tcPr>
            <w:tcW w:w="6521" w:type="dxa"/>
          </w:tcPr>
          <w:p w:rsidR="00F75AA9" w:rsidRDefault="001856D0" w14:paraId="20030C61" w14:textId="77777777">
            <w:r>
              <w:t>Deelt de regering de constatering dat er geen vorm is van centrale monitoring van de veiligheidsstrategie? Zo ja/nee, waarom?</w:t>
            </w:r>
          </w:p>
        </w:tc>
        <w:tc>
          <w:tcPr>
            <w:tcW w:w="850" w:type="dxa"/>
          </w:tcPr>
          <w:p w:rsidR="00F75AA9" w:rsidRDefault="00F75AA9" w14:paraId="2FFE9FD5" w14:textId="77777777">
            <w:pPr>
              <w:jc w:val="right"/>
            </w:pPr>
          </w:p>
        </w:tc>
        <w:tc>
          <w:tcPr>
            <w:tcW w:w="992" w:type="dxa"/>
          </w:tcPr>
          <w:p w:rsidR="00F75AA9" w:rsidRDefault="001856D0" w14:paraId="564689DE" w14:textId="77777777">
            <w:pPr>
              <w:jc w:val="right"/>
            </w:pPr>
            <w:r>
              <w:t>31</w:t>
            </w:r>
          </w:p>
        </w:tc>
        <w:tc>
          <w:tcPr>
            <w:tcW w:w="567" w:type="dxa"/>
            <w:tcBorders>
              <w:left w:val="nil"/>
            </w:tcBorders>
          </w:tcPr>
          <w:p w:rsidR="00F75AA9" w:rsidRDefault="001856D0" w14:paraId="6B23DB2B" w14:textId="77777777">
            <w:pPr>
              <w:jc w:val="right"/>
            </w:pPr>
            <w:r>
              <w:t xml:space="preserve"> </w:t>
            </w:r>
          </w:p>
        </w:tc>
      </w:tr>
    </w:tbl>
    <w:p w:rsidR="00F75AA9" w:rsidRDefault="00F75AA9" w14:paraId="4EB0893B" w14:textId="77777777"/>
    <w:sectPr w:rsidR="00F75AA9"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72D5" w14:textId="77777777" w:rsidR="003E3182" w:rsidRDefault="003E3182">
      <w:pPr>
        <w:spacing w:before="0" w:after="0"/>
      </w:pPr>
      <w:r>
        <w:separator/>
      </w:r>
    </w:p>
  </w:endnote>
  <w:endnote w:type="continuationSeparator" w:id="0">
    <w:p w14:paraId="144D5169" w14:textId="77777777" w:rsidR="003E3182" w:rsidRDefault="003E31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9B92" w14:textId="77777777" w:rsidR="00F75AA9" w:rsidRDefault="00F75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5718" w14:textId="77777777" w:rsidR="00F75AA9" w:rsidRDefault="001856D0">
    <w:pPr>
      <w:pStyle w:val="Voettekst"/>
    </w:pPr>
    <w:r>
      <w:t xml:space="preserve">Totaallijst feitelijke vragen Rapport resultaten verantwoordingsonderzoek 2025 bij het Ministerie van Justitie en Veiligheid (36945-VI-2)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34A0" w14:textId="77777777" w:rsidR="00F75AA9" w:rsidRDefault="00F75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2889" w14:textId="77777777" w:rsidR="003E3182" w:rsidRDefault="003E3182">
      <w:pPr>
        <w:spacing w:before="0" w:after="0"/>
      </w:pPr>
      <w:r>
        <w:separator/>
      </w:r>
    </w:p>
  </w:footnote>
  <w:footnote w:type="continuationSeparator" w:id="0">
    <w:p w14:paraId="0E4CCFFE" w14:textId="77777777" w:rsidR="003E3182" w:rsidRDefault="003E31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C6EF" w14:textId="77777777" w:rsidR="00F75AA9" w:rsidRDefault="00F75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2327" w14:textId="77777777" w:rsidR="00F75AA9" w:rsidRDefault="00F75A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30A" w14:textId="77777777" w:rsidR="00F75AA9" w:rsidRDefault="00F75A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A9F"/>
    <w:rsid w:val="000A19E5"/>
    <w:rsid w:val="000E44BE"/>
    <w:rsid w:val="001856D0"/>
    <w:rsid w:val="001A47AF"/>
    <w:rsid w:val="001A56AB"/>
    <w:rsid w:val="00326725"/>
    <w:rsid w:val="00347A52"/>
    <w:rsid w:val="003D44DD"/>
    <w:rsid w:val="003D452A"/>
    <w:rsid w:val="003E3182"/>
    <w:rsid w:val="005543A7"/>
    <w:rsid w:val="007A4B18"/>
    <w:rsid w:val="00894624"/>
    <w:rsid w:val="008E6AE7"/>
    <w:rsid w:val="00A25255"/>
    <w:rsid w:val="00A77C3E"/>
    <w:rsid w:val="00B25317"/>
    <w:rsid w:val="00B915EC"/>
    <w:rsid w:val="00D867D9"/>
    <w:rsid w:val="00E67849"/>
    <w:rsid w:val="00E7153D"/>
    <w:rsid w:val="00F714CF"/>
    <w:rsid w:val="00F7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8622C"/>
  <w15:docId w15:val="{85453D60-2A5A-42CD-934D-FE6E1B28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1163</ap:Words>
  <ap:Characters>6401</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2026-05-27T16:12:00.0000000Z</dcterms:created>
  <dcterms:modified xsi:type="dcterms:W3CDTF">2026-05-27T16:12:00.0000000Z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y fmtid="{D5CDD505-2E9C-101B-9397-08002B2CF9AE}" pid="4" name="docLang">
    <vt:lpwstr>nl</vt:lpwstr>
  </property>
</Properties>
</file>