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D5A" w:rsidRDefault="001856D0" w14:paraId="5AF6D496" w14:textId="501C620F">
      <w:pPr>
        <w:autoSpaceDE w:val="0"/>
        <w:autoSpaceDN w:val="0"/>
        <w:adjustRightInd w:val="0"/>
        <w:spacing w:before="0" w:after="0"/>
        <w:ind w:left="1416" w:hanging="1371"/>
        <w:rPr>
          <w:b/>
          <w:bCs/>
          <w:sz w:val="23"/>
          <w:szCs w:val="23"/>
        </w:rPr>
      </w:pPr>
      <w:r>
        <w:rPr>
          <w:b/>
          <w:bCs/>
          <w:sz w:val="23"/>
          <w:szCs w:val="23"/>
        </w:rPr>
        <w:t>36945-VII</w:t>
      </w:r>
      <w:r>
        <w:rPr>
          <w:b/>
          <w:bCs/>
          <w:sz w:val="23"/>
          <w:szCs w:val="23"/>
        </w:rPr>
        <w:tab/>
      </w:r>
      <w:r w:rsidR="00852002">
        <w:rPr>
          <w:b/>
          <w:bCs/>
          <w:sz w:val="23"/>
          <w:szCs w:val="23"/>
        </w:rPr>
        <w:t xml:space="preserve">Jaarverslag en </w:t>
      </w:r>
      <w:proofErr w:type="spellStart"/>
      <w:r w:rsidR="00852002">
        <w:rPr>
          <w:b/>
          <w:bCs/>
          <w:sz w:val="23"/>
          <w:szCs w:val="23"/>
        </w:rPr>
        <w:t>slotwet</w:t>
      </w:r>
      <w:proofErr w:type="spellEnd"/>
      <w:r>
        <w:rPr>
          <w:b/>
          <w:bCs/>
          <w:sz w:val="23"/>
          <w:szCs w:val="23"/>
        </w:rPr>
        <w:t xml:space="preserve"> </w:t>
      </w:r>
      <w:r w:rsidR="00D90230">
        <w:rPr>
          <w:b/>
          <w:bCs/>
          <w:sz w:val="23"/>
          <w:szCs w:val="23"/>
        </w:rPr>
        <w:t>van het m</w:t>
      </w:r>
      <w:r>
        <w:rPr>
          <w:b/>
          <w:bCs/>
          <w:sz w:val="23"/>
          <w:szCs w:val="23"/>
        </w:rPr>
        <w:t>inisterie van Binnenlandse Zaken en Koninkrijksrelaties</w:t>
      </w:r>
    </w:p>
    <w:p w:rsidR="009E5D5A" w:rsidRDefault="009E5D5A" w14:paraId="4A46740E" w14:textId="77777777">
      <w:pPr>
        <w:autoSpaceDE w:val="0"/>
        <w:autoSpaceDN w:val="0"/>
        <w:adjustRightInd w:val="0"/>
        <w:spacing w:before="0" w:after="0"/>
        <w:ind w:left="1416" w:hanging="1371"/>
        <w:rPr>
          <w:b/>
        </w:rPr>
      </w:pPr>
    </w:p>
    <w:p w:rsidR="009E5D5A" w:rsidRDefault="001856D0" w14:paraId="0BDF16B4" w14:textId="211BD1A2">
      <w:pPr>
        <w:rPr>
          <w:b/>
        </w:rPr>
      </w:pPr>
      <w:r>
        <w:rPr>
          <w:b/>
        </w:rPr>
        <w:t xml:space="preserve">nr. </w:t>
      </w:r>
      <w:r>
        <w:rPr>
          <w:b/>
        </w:rPr>
        <w:tab/>
      </w:r>
      <w:r>
        <w:rPr>
          <w:b/>
        </w:rPr>
        <w:tab/>
        <w:t>Lijst van vragen</w:t>
      </w:r>
    </w:p>
    <w:p w:rsidR="009E5D5A" w:rsidRDefault="001856D0" w14:paraId="0876B429" w14:textId="77777777">
      <w:r>
        <w:tab/>
      </w:r>
      <w:r>
        <w:tab/>
      </w:r>
    </w:p>
    <w:p w:rsidR="009E5D5A" w:rsidRDefault="001856D0" w14:paraId="4CEA4849" w14:textId="77777777">
      <w:pPr>
        <w:ind w:left="702" w:firstLine="708"/>
        <w:rPr>
          <w:i/>
        </w:rPr>
      </w:pPr>
      <w:r>
        <w:t xml:space="preserve">Vastgesteld </w:t>
      </w:r>
      <w:r>
        <w:rPr>
          <w:i/>
        </w:rPr>
        <w:t>(wordt door griffie ingevuld als antwoorden er zijn)</w:t>
      </w:r>
    </w:p>
    <w:p w:rsidRPr="002F4A3B" w:rsidR="009E5D5A" w:rsidRDefault="002F4A3B" w14:paraId="52E3E59F" w14:textId="19591A06">
      <w:pPr>
        <w:ind w:left="1410"/>
        <w:rPr>
          <w:bCs/>
        </w:rPr>
      </w:pPr>
      <w:r w:rsidRPr="002F4A3B">
        <w:t xml:space="preserve">De vaste commissie voor Binnenlandse Zaken heeft </w:t>
      </w:r>
      <w:r>
        <w:t>vragen</w:t>
      </w:r>
      <w:r w:rsidRPr="002F4A3B">
        <w:t xml:space="preserve"> voorgelegd aan de minister van Binnenlandse Zaken en Koninkrijksrelaties over </w:t>
      </w:r>
      <w:r>
        <w:t>het</w:t>
      </w:r>
      <w:r w:rsidR="001856D0">
        <w:t xml:space="preserve"> </w:t>
      </w:r>
      <w:r w:rsidRPr="002F4A3B" w:rsidR="001856D0">
        <w:rPr>
          <w:bCs/>
        </w:rPr>
        <w:t>Rapport Resultaten verantwoordingsonderzoek 2025 bij het Ministerie van Binnenlandse Zaken en Koninkrijksrelaties (</w:t>
      </w:r>
      <w:r>
        <w:rPr>
          <w:bCs/>
        </w:rPr>
        <w:t xml:space="preserve">Kamerstuk </w:t>
      </w:r>
      <w:r w:rsidRPr="002F4A3B" w:rsidR="001856D0">
        <w:rPr>
          <w:bCs/>
        </w:rPr>
        <w:t>36945-VII, nr. 2).</w:t>
      </w:r>
    </w:p>
    <w:p w:rsidR="009E5D5A" w:rsidRDefault="009E5D5A" w14:paraId="189D71B3" w14:textId="77777777">
      <w:pPr>
        <w:spacing w:before="0" w:after="0"/>
      </w:pPr>
    </w:p>
    <w:p w:rsidR="009E5D5A" w:rsidRDefault="001856D0" w14:paraId="6B1F94ED" w14:textId="77777777">
      <w:pPr>
        <w:spacing w:before="0" w:after="0"/>
        <w:ind w:left="703" w:firstLine="709"/>
      </w:pPr>
      <w:r>
        <w:t xml:space="preserve">Voorzitter van de commissie, </w:t>
      </w:r>
    </w:p>
    <w:p w:rsidR="009E5D5A" w:rsidRDefault="001856D0" w14:paraId="35A12B14" w14:textId="3E16C53A">
      <w:pPr>
        <w:spacing w:before="0" w:after="0"/>
      </w:pPr>
      <w:r>
        <w:tab/>
      </w:r>
      <w:r>
        <w:tab/>
      </w:r>
      <w:r w:rsidR="002F4A3B">
        <w:t>Kisteman</w:t>
      </w:r>
    </w:p>
    <w:p w:rsidR="009E5D5A" w:rsidRDefault="001856D0" w14:paraId="02FE7629" w14:textId="77777777">
      <w:pPr>
        <w:spacing w:before="0" w:after="0"/>
      </w:pPr>
      <w:r>
        <w:tab/>
      </w:r>
      <w:r>
        <w:tab/>
      </w:r>
    </w:p>
    <w:p w:rsidR="009E5D5A" w:rsidRDefault="001856D0" w14:paraId="7707B8D7" w14:textId="77777777">
      <w:pPr>
        <w:spacing w:before="0" w:after="0"/>
      </w:pPr>
      <w:r>
        <w:tab/>
      </w:r>
      <w:r>
        <w:tab/>
        <w:t>Griffier van de commissie,</w:t>
      </w:r>
    </w:p>
    <w:p w:rsidR="009E5D5A" w:rsidRDefault="001856D0" w14:paraId="7E4B07EA" w14:textId="452E3E64">
      <w:pPr>
        <w:spacing w:before="0" w:after="0"/>
      </w:pPr>
      <w:r>
        <w:tab/>
      </w:r>
      <w:r>
        <w:tab/>
      </w:r>
      <w:r w:rsidR="002F4A3B">
        <w:t>Honsbeek</w:t>
      </w:r>
    </w:p>
    <w:p w:rsidR="009E5D5A" w:rsidRDefault="009E5D5A" w14:paraId="1F7B9DD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E5D5A" w:rsidTr="00E7153D" w14:paraId="3A0DEFD3" w14:textId="77777777">
        <w:trPr>
          <w:cantSplit/>
        </w:trPr>
        <w:tc>
          <w:tcPr>
            <w:tcW w:w="567" w:type="dxa"/>
          </w:tcPr>
          <w:p w:rsidR="009E5D5A" w:rsidRDefault="001856D0" w14:paraId="6463D284" w14:textId="77777777">
            <w:bookmarkStart w:name="bmkStartTabel" w:id="0"/>
            <w:bookmarkEnd w:id="0"/>
            <w:r>
              <w:t>Nr</w:t>
            </w:r>
          </w:p>
        </w:tc>
        <w:tc>
          <w:tcPr>
            <w:tcW w:w="6521" w:type="dxa"/>
          </w:tcPr>
          <w:p w:rsidR="009E5D5A" w:rsidRDefault="001856D0" w14:paraId="64900ABC" w14:textId="77777777">
            <w:r>
              <w:t>Vraag</w:t>
            </w:r>
          </w:p>
        </w:tc>
        <w:tc>
          <w:tcPr>
            <w:tcW w:w="850" w:type="dxa"/>
          </w:tcPr>
          <w:p w:rsidR="009E5D5A" w:rsidRDefault="001856D0" w14:paraId="04F8C703" w14:textId="77777777">
            <w:pPr>
              <w:jc w:val="right"/>
            </w:pPr>
            <w:r>
              <w:t>Bijlage</w:t>
            </w:r>
          </w:p>
        </w:tc>
        <w:tc>
          <w:tcPr>
            <w:tcW w:w="992" w:type="dxa"/>
          </w:tcPr>
          <w:p w:rsidR="009E5D5A" w:rsidP="00E7153D" w:rsidRDefault="001856D0" w14:paraId="56F7631A" w14:textId="77777777">
            <w:pPr>
              <w:jc w:val="right"/>
            </w:pPr>
            <w:r>
              <w:t>Blz. (van)</w:t>
            </w:r>
          </w:p>
        </w:tc>
        <w:tc>
          <w:tcPr>
            <w:tcW w:w="567" w:type="dxa"/>
          </w:tcPr>
          <w:p w:rsidR="009E5D5A" w:rsidP="00E7153D" w:rsidRDefault="001856D0" w14:paraId="6BA1D24E" w14:textId="77777777">
            <w:pPr>
              <w:jc w:val="center"/>
            </w:pPr>
            <w:r>
              <w:t>t/m</w:t>
            </w:r>
          </w:p>
        </w:tc>
      </w:tr>
      <w:tr w:rsidR="009E5D5A" w:rsidTr="00E7153D" w14:paraId="13DB49B6" w14:textId="77777777">
        <w:tc>
          <w:tcPr>
            <w:tcW w:w="567" w:type="dxa"/>
          </w:tcPr>
          <w:p w:rsidR="009E5D5A" w:rsidRDefault="001856D0" w14:paraId="43B6444C" w14:textId="77777777">
            <w:r>
              <w:t>1</w:t>
            </w:r>
          </w:p>
        </w:tc>
        <w:tc>
          <w:tcPr>
            <w:tcW w:w="6521" w:type="dxa"/>
          </w:tcPr>
          <w:p w:rsidR="009E5D5A" w:rsidRDefault="001856D0" w14:paraId="4266FEDC" w14:textId="77777777">
            <w:r>
              <w:t>Hoeveel fte is er sinds 2023 bijgekomen in het rijksambtenarenapparaat op de volgende functiegebieden: communicatieadvisering, participatiecoaching, beleidsadvisering, functiecoaching, projectondersteuning en recruitment managing?</w:t>
            </w:r>
          </w:p>
        </w:tc>
        <w:tc>
          <w:tcPr>
            <w:tcW w:w="850" w:type="dxa"/>
          </w:tcPr>
          <w:p w:rsidR="009E5D5A" w:rsidRDefault="009E5D5A" w14:paraId="044C234E" w14:textId="77777777">
            <w:pPr>
              <w:jc w:val="right"/>
            </w:pPr>
          </w:p>
        </w:tc>
        <w:tc>
          <w:tcPr>
            <w:tcW w:w="992" w:type="dxa"/>
          </w:tcPr>
          <w:p w:rsidR="009E5D5A" w:rsidRDefault="009E5D5A" w14:paraId="77F31198" w14:textId="77777777">
            <w:pPr>
              <w:jc w:val="right"/>
            </w:pPr>
          </w:p>
        </w:tc>
        <w:tc>
          <w:tcPr>
            <w:tcW w:w="567" w:type="dxa"/>
            <w:tcBorders>
              <w:left w:val="nil"/>
            </w:tcBorders>
          </w:tcPr>
          <w:p w:rsidR="009E5D5A" w:rsidRDefault="001856D0" w14:paraId="42F6DF24" w14:textId="77777777">
            <w:pPr>
              <w:jc w:val="right"/>
            </w:pPr>
            <w:r>
              <w:t xml:space="preserve"> </w:t>
            </w:r>
          </w:p>
        </w:tc>
      </w:tr>
      <w:tr w:rsidR="009E5D5A" w:rsidTr="00E7153D" w14:paraId="45507868" w14:textId="77777777">
        <w:tc>
          <w:tcPr>
            <w:tcW w:w="567" w:type="dxa"/>
          </w:tcPr>
          <w:p w:rsidR="009E5D5A" w:rsidRDefault="001856D0" w14:paraId="5EA79897" w14:textId="77777777">
            <w:r>
              <w:t>2</w:t>
            </w:r>
          </w:p>
        </w:tc>
        <w:tc>
          <w:tcPr>
            <w:tcW w:w="6521" w:type="dxa"/>
          </w:tcPr>
          <w:p w:rsidR="009E5D5A" w:rsidRDefault="001856D0" w14:paraId="5E95D203" w14:textId="77777777">
            <w:r>
              <w:t>Hoe heeft het totale aantal fte aan rijksambtenaren zich in 2025 feitelijk ontwikkeld, afgezet tegen de vooraf geformuleerde budgettaire taakstelling van het kabinet?</w:t>
            </w:r>
          </w:p>
        </w:tc>
        <w:tc>
          <w:tcPr>
            <w:tcW w:w="850" w:type="dxa"/>
          </w:tcPr>
          <w:p w:rsidR="009E5D5A" w:rsidRDefault="009E5D5A" w14:paraId="34A6B247" w14:textId="77777777">
            <w:pPr>
              <w:jc w:val="right"/>
            </w:pPr>
          </w:p>
        </w:tc>
        <w:tc>
          <w:tcPr>
            <w:tcW w:w="992" w:type="dxa"/>
          </w:tcPr>
          <w:p w:rsidR="009E5D5A" w:rsidRDefault="009E5D5A" w14:paraId="7A122AED" w14:textId="77777777">
            <w:pPr>
              <w:jc w:val="right"/>
            </w:pPr>
          </w:p>
        </w:tc>
        <w:tc>
          <w:tcPr>
            <w:tcW w:w="567" w:type="dxa"/>
            <w:tcBorders>
              <w:left w:val="nil"/>
            </w:tcBorders>
          </w:tcPr>
          <w:p w:rsidR="009E5D5A" w:rsidRDefault="001856D0" w14:paraId="2605BDD6" w14:textId="77777777">
            <w:pPr>
              <w:jc w:val="right"/>
            </w:pPr>
            <w:r>
              <w:t xml:space="preserve"> </w:t>
            </w:r>
          </w:p>
        </w:tc>
      </w:tr>
      <w:tr w:rsidR="009E5D5A" w:rsidTr="00E7153D" w14:paraId="105960B9" w14:textId="77777777">
        <w:tc>
          <w:tcPr>
            <w:tcW w:w="567" w:type="dxa"/>
          </w:tcPr>
          <w:p w:rsidR="009E5D5A" w:rsidRDefault="001856D0" w14:paraId="3B281A6E" w14:textId="77777777">
            <w:r>
              <w:t>3</w:t>
            </w:r>
          </w:p>
        </w:tc>
        <w:tc>
          <w:tcPr>
            <w:tcW w:w="6521" w:type="dxa"/>
          </w:tcPr>
          <w:p w:rsidR="009E5D5A" w:rsidRDefault="001856D0" w14:paraId="0C8AAFFA" w14:textId="77777777">
            <w:r>
              <w:t>Kan de minister aangeven hoeveel van de ruim 1,9 miljard euro die in 2025 aan de operatie in Groningen is besteed rechtstreeks bij bewoners terecht is gekomen, hoeveel is uitgekeerd als schadevergoeding en hoeveel is besteed aan uitvoeringskosten, apparaatskosten, advieskosten en externe inhuur?</w:t>
            </w:r>
          </w:p>
        </w:tc>
        <w:tc>
          <w:tcPr>
            <w:tcW w:w="850" w:type="dxa"/>
          </w:tcPr>
          <w:p w:rsidR="009E5D5A" w:rsidRDefault="009E5D5A" w14:paraId="3F8DBE45" w14:textId="77777777">
            <w:pPr>
              <w:jc w:val="right"/>
            </w:pPr>
          </w:p>
        </w:tc>
        <w:tc>
          <w:tcPr>
            <w:tcW w:w="992" w:type="dxa"/>
          </w:tcPr>
          <w:p w:rsidR="009E5D5A" w:rsidRDefault="001856D0" w14:paraId="3BC93C9A" w14:textId="77777777">
            <w:pPr>
              <w:jc w:val="right"/>
            </w:pPr>
            <w:r>
              <w:t>17</w:t>
            </w:r>
          </w:p>
        </w:tc>
        <w:tc>
          <w:tcPr>
            <w:tcW w:w="567" w:type="dxa"/>
            <w:tcBorders>
              <w:left w:val="nil"/>
            </w:tcBorders>
          </w:tcPr>
          <w:p w:rsidR="009E5D5A" w:rsidRDefault="001856D0" w14:paraId="3226AA20" w14:textId="77777777">
            <w:pPr>
              <w:jc w:val="right"/>
            </w:pPr>
            <w:r>
              <w:t xml:space="preserve"> </w:t>
            </w:r>
          </w:p>
        </w:tc>
      </w:tr>
      <w:tr w:rsidR="009E5D5A" w:rsidTr="00E7153D" w14:paraId="14B318E6" w14:textId="77777777">
        <w:tc>
          <w:tcPr>
            <w:tcW w:w="567" w:type="dxa"/>
          </w:tcPr>
          <w:p w:rsidR="009E5D5A" w:rsidRDefault="001856D0" w14:paraId="4FE05D8A" w14:textId="77777777">
            <w:r>
              <w:t>4</w:t>
            </w:r>
          </w:p>
        </w:tc>
        <w:tc>
          <w:tcPr>
            <w:tcW w:w="6521" w:type="dxa"/>
          </w:tcPr>
          <w:p w:rsidR="009E5D5A" w:rsidRDefault="001856D0" w14:paraId="6D716A25" w14:textId="77777777">
            <w:r>
              <w:t>Kan de minister aangeven welk deel van de 944 miljoen euro aan schadeafhandeling in 2025 is uitgekeerd via vaste vergoedingen, welk deel via maatwerk en welk deel via daadwerkelijk herstel, en hoe wordt geborgd dat geen schade wordt vergoed die niet door gaswinning is veroorzaakt?</w:t>
            </w:r>
          </w:p>
        </w:tc>
        <w:tc>
          <w:tcPr>
            <w:tcW w:w="850" w:type="dxa"/>
          </w:tcPr>
          <w:p w:rsidR="009E5D5A" w:rsidRDefault="009E5D5A" w14:paraId="330206AD" w14:textId="77777777">
            <w:pPr>
              <w:jc w:val="right"/>
            </w:pPr>
          </w:p>
        </w:tc>
        <w:tc>
          <w:tcPr>
            <w:tcW w:w="992" w:type="dxa"/>
          </w:tcPr>
          <w:p w:rsidR="009E5D5A" w:rsidRDefault="001856D0" w14:paraId="6FC6F0CA" w14:textId="77777777">
            <w:pPr>
              <w:jc w:val="right"/>
            </w:pPr>
            <w:r>
              <w:t>17</w:t>
            </w:r>
          </w:p>
        </w:tc>
        <w:tc>
          <w:tcPr>
            <w:tcW w:w="567" w:type="dxa"/>
            <w:tcBorders>
              <w:left w:val="nil"/>
            </w:tcBorders>
          </w:tcPr>
          <w:p w:rsidR="009E5D5A" w:rsidRDefault="001856D0" w14:paraId="3E105C56" w14:textId="77777777">
            <w:pPr>
              <w:jc w:val="right"/>
            </w:pPr>
            <w:r>
              <w:t xml:space="preserve">21 </w:t>
            </w:r>
          </w:p>
        </w:tc>
      </w:tr>
      <w:tr w:rsidR="009E5D5A" w:rsidTr="00E7153D" w14:paraId="7D19F9EE" w14:textId="77777777">
        <w:tc>
          <w:tcPr>
            <w:tcW w:w="567" w:type="dxa"/>
          </w:tcPr>
          <w:p w:rsidR="009E5D5A" w:rsidRDefault="001856D0" w14:paraId="35CEF83C" w14:textId="77777777">
            <w:r>
              <w:t>5</w:t>
            </w:r>
          </w:p>
        </w:tc>
        <w:tc>
          <w:tcPr>
            <w:tcW w:w="6521" w:type="dxa"/>
          </w:tcPr>
          <w:p w:rsidR="009E5D5A" w:rsidRDefault="001856D0" w14:paraId="6015F6FA" w14:textId="77777777">
            <w:r>
              <w:t>U kiest volgens de Algemene Rekenkamer voor zorgvuldigheid boven snelheid. Hoe voorkomt u dat deze keuze in de praktijk neerkomt op steeds ruimere uitkeringen, hogere uitvoeringskosten en minder grip op rechtmatigheid?</w:t>
            </w:r>
          </w:p>
        </w:tc>
        <w:tc>
          <w:tcPr>
            <w:tcW w:w="850" w:type="dxa"/>
          </w:tcPr>
          <w:p w:rsidR="009E5D5A" w:rsidRDefault="009E5D5A" w14:paraId="45B0C536" w14:textId="77777777">
            <w:pPr>
              <w:jc w:val="right"/>
            </w:pPr>
          </w:p>
        </w:tc>
        <w:tc>
          <w:tcPr>
            <w:tcW w:w="992" w:type="dxa"/>
          </w:tcPr>
          <w:p w:rsidR="009E5D5A" w:rsidRDefault="001856D0" w14:paraId="298A9424" w14:textId="77777777">
            <w:pPr>
              <w:jc w:val="right"/>
            </w:pPr>
            <w:r>
              <w:t>17</w:t>
            </w:r>
          </w:p>
        </w:tc>
        <w:tc>
          <w:tcPr>
            <w:tcW w:w="567" w:type="dxa"/>
            <w:tcBorders>
              <w:left w:val="nil"/>
            </w:tcBorders>
          </w:tcPr>
          <w:p w:rsidR="009E5D5A" w:rsidRDefault="001856D0" w14:paraId="4461F5A8" w14:textId="77777777">
            <w:pPr>
              <w:jc w:val="right"/>
            </w:pPr>
            <w:r>
              <w:t xml:space="preserve">23 </w:t>
            </w:r>
          </w:p>
        </w:tc>
      </w:tr>
      <w:tr w:rsidR="009E5D5A" w:rsidTr="00E7153D" w14:paraId="678A604B" w14:textId="77777777">
        <w:tc>
          <w:tcPr>
            <w:tcW w:w="567" w:type="dxa"/>
          </w:tcPr>
          <w:p w:rsidR="009E5D5A" w:rsidRDefault="001856D0" w14:paraId="68961FBC" w14:textId="77777777">
            <w:r>
              <w:t>6</w:t>
            </w:r>
          </w:p>
        </w:tc>
        <w:tc>
          <w:tcPr>
            <w:tcW w:w="6521" w:type="dxa"/>
          </w:tcPr>
          <w:p w:rsidR="009E5D5A" w:rsidRDefault="001856D0" w14:paraId="624C6E4C" w14:textId="77777777">
            <w:r>
              <w:t>In 2025 zijn 44.430 vaste vergoedingen toegekend, tegenover 13.920 maatwerktoekenningen en 481 toekenningen voor daadwerkelijk herstel. Hoe beoordeelt u deze verhouding? Leidt dit niet tot een prikkel om vooral geldbedragen aan te vragen in plaats van daadwerkelijk herstel van schade?</w:t>
            </w:r>
          </w:p>
        </w:tc>
        <w:tc>
          <w:tcPr>
            <w:tcW w:w="850" w:type="dxa"/>
          </w:tcPr>
          <w:p w:rsidR="009E5D5A" w:rsidRDefault="009E5D5A" w14:paraId="2930553E" w14:textId="77777777">
            <w:pPr>
              <w:jc w:val="right"/>
            </w:pPr>
          </w:p>
        </w:tc>
        <w:tc>
          <w:tcPr>
            <w:tcW w:w="992" w:type="dxa"/>
          </w:tcPr>
          <w:p w:rsidR="009E5D5A" w:rsidRDefault="001856D0" w14:paraId="3E42FA20" w14:textId="77777777">
            <w:pPr>
              <w:jc w:val="right"/>
            </w:pPr>
            <w:r>
              <w:t>18</w:t>
            </w:r>
          </w:p>
        </w:tc>
        <w:tc>
          <w:tcPr>
            <w:tcW w:w="567" w:type="dxa"/>
            <w:tcBorders>
              <w:left w:val="nil"/>
            </w:tcBorders>
          </w:tcPr>
          <w:p w:rsidR="009E5D5A" w:rsidRDefault="001856D0" w14:paraId="2A8265DC" w14:textId="77777777">
            <w:pPr>
              <w:jc w:val="right"/>
            </w:pPr>
            <w:r>
              <w:t xml:space="preserve"> </w:t>
            </w:r>
          </w:p>
        </w:tc>
      </w:tr>
      <w:tr w:rsidR="009E5D5A" w:rsidTr="00E7153D" w14:paraId="7C9DF662" w14:textId="77777777">
        <w:tc>
          <w:tcPr>
            <w:tcW w:w="567" w:type="dxa"/>
          </w:tcPr>
          <w:p w:rsidR="009E5D5A" w:rsidRDefault="001856D0" w14:paraId="429D0000" w14:textId="77777777">
            <w:r>
              <w:t>7</w:t>
            </w:r>
          </w:p>
        </w:tc>
        <w:tc>
          <w:tcPr>
            <w:tcW w:w="6521" w:type="dxa"/>
          </w:tcPr>
          <w:p w:rsidR="009E5D5A" w:rsidRDefault="001856D0" w14:paraId="1C15E947" w14:textId="77777777">
            <w:r>
              <w:t>De schadeafhandeling met onderzoek naar schadeoorzaak duurde in 2025 gemiddeld 239 dagen, terwijl de norm 182 dagen is. Is de lange behandelduur mede het gevolg van de complexiteit van ruimhartige regelingen, aanvullende vergoedingen en maatwerk, en hoe voorkomt u dat een steeds ruimere regeling juist tot meer vertraging leidt?</w:t>
            </w:r>
          </w:p>
        </w:tc>
        <w:tc>
          <w:tcPr>
            <w:tcW w:w="850" w:type="dxa"/>
          </w:tcPr>
          <w:p w:rsidR="009E5D5A" w:rsidRDefault="009E5D5A" w14:paraId="0FA30424" w14:textId="77777777">
            <w:pPr>
              <w:jc w:val="right"/>
            </w:pPr>
          </w:p>
        </w:tc>
        <w:tc>
          <w:tcPr>
            <w:tcW w:w="992" w:type="dxa"/>
          </w:tcPr>
          <w:p w:rsidR="009E5D5A" w:rsidRDefault="001856D0" w14:paraId="7BE28728" w14:textId="77777777">
            <w:pPr>
              <w:jc w:val="right"/>
            </w:pPr>
            <w:r>
              <w:t>18</w:t>
            </w:r>
          </w:p>
        </w:tc>
        <w:tc>
          <w:tcPr>
            <w:tcW w:w="567" w:type="dxa"/>
            <w:tcBorders>
              <w:left w:val="nil"/>
            </w:tcBorders>
          </w:tcPr>
          <w:p w:rsidR="009E5D5A" w:rsidRDefault="001856D0" w14:paraId="3C67FE92" w14:textId="77777777">
            <w:pPr>
              <w:jc w:val="right"/>
            </w:pPr>
            <w:r>
              <w:t xml:space="preserve"> </w:t>
            </w:r>
          </w:p>
        </w:tc>
      </w:tr>
      <w:tr w:rsidR="009E5D5A" w:rsidTr="00E7153D" w14:paraId="36C58755" w14:textId="77777777">
        <w:tc>
          <w:tcPr>
            <w:tcW w:w="567" w:type="dxa"/>
          </w:tcPr>
          <w:p w:rsidR="009E5D5A" w:rsidRDefault="001856D0" w14:paraId="53021B84" w14:textId="77777777">
            <w:r>
              <w:t>8</w:t>
            </w:r>
          </w:p>
        </w:tc>
        <w:tc>
          <w:tcPr>
            <w:tcW w:w="6521" w:type="dxa"/>
          </w:tcPr>
          <w:p w:rsidR="009E5D5A" w:rsidRDefault="001856D0" w14:paraId="12E671FE" w14:textId="77777777">
            <w:r>
              <w:t>Waarom is ervoor gekozen om in ruime mate te werken met vaste vergoedingen van 10.000 euro zonder volledig onderzoek naar de schadeoorzaak, terwijl dit het risico vergroot dat publieke middelen worden uitgekeerd voor schade die niet aardbevingsgerelateerd is?</w:t>
            </w:r>
          </w:p>
        </w:tc>
        <w:tc>
          <w:tcPr>
            <w:tcW w:w="850" w:type="dxa"/>
          </w:tcPr>
          <w:p w:rsidR="009E5D5A" w:rsidRDefault="009E5D5A" w14:paraId="2DAFEB5A" w14:textId="77777777">
            <w:pPr>
              <w:jc w:val="right"/>
            </w:pPr>
          </w:p>
        </w:tc>
        <w:tc>
          <w:tcPr>
            <w:tcW w:w="992" w:type="dxa"/>
          </w:tcPr>
          <w:p w:rsidR="009E5D5A" w:rsidRDefault="001856D0" w14:paraId="50E49983" w14:textId="77777777">
            <w:pPr>
              <w:jc w:val="right"/>
            </w:pPr>
            <w:r>
              <w:t>18</w:t>
            </w:r>
          </w:p>
        </w:tc>
        <w:tc>
          <w:tcPr>
            <w:tcW w:w="567" w:type="dxa"/>
            <w:tcBorders>
              <w:left w:val="nil"/>
            </w:tcBorders>
          </w:tcPr>
          <w:p w:rsidR="009E5D5A" w:rsidRDefault="001856D0" w14:paraId="6CE20ACF" w14:textId="77777777">
            <w:pPr>
              <w:jc w:val="right"/>
            </w:pPr>
            <w:r>
              <w:t xml:space="preserve">21 </w:t>
            </w:r>
          </w:p>
        </w:tc>
      </w:tr>
      <w:tr w:rsidR="009E5D5A" w:rsidTr="00E7153D" w14:paraId="2B5C121B" w14:textId="77777777">
        <w:tc>
          <w:tcPr>
            <w:tcW w:w="567" w:type="dxa"/>
          </w:tcPr>
          <w:p w:rsidR="009E5D5A" w:rsidRDefault="001856D0" w14:paraId="52E5A384" w14:textId="77777777">
            <w:r>
              <w:t>9</w:t>
            </w:r>
          </w:p>
        </w:tc>
        <w:tc>
          <w:tcPr>
            <w:tcW w:w="6521" w:type="dxa"/>
          </w:tcPr>
          <w:p w:rsidR="009E5D5A" w:rsidRDefault="001856D0" w14:paraId="4EBEDE69" w14:textId="77777777">
            <w:r>
              <w:t>Kunt u aangeven hoeveel aanvragen voor vaste vergoedingen of aanvullende vaste vergoedingen zijn gecontroleerd op causaliteit, dubbele vergoeding of eerdere schade-uitkeringen?</w:t>
            </w:r>
          </w:p>
        </w:tc>
        <w:tc>
          <w:tcPr>
            <w:tcW w:w="850" w:type="dxa"/>
          </w:tcPr>
          <w:p w:rsidR="009E5D5A" w:rsidRDefault="009E5D5A" w14:paraId="0B674BB9" w14:textId="77777777">
            <w:pPr>
              <w:jc w:val="right"/>
            </w:pPr>
          </w:p>
        </w:tc>
        <w:tc>
          <w:tcPr>
            <w:tcW w:w="992" w:type="dxa"/>
          </w:tcPr>
          <w:p w:rsidR="009E5D5A" w:rsidRDefault="001856D0" w14:paraId="14D0A910" w14:textId="77777777">
            <w:pPr>
              <w:jc w:val="right"/>
            </w:pPr>
            <w:r>
              <w:t>18</w:t>
            </w:r>
          </w:p>
        </w:tc>
        <w:tc>
          <w:tcPr>
            <w:tcW w:w="567" w:type="dxa"/>
            <w:tcBorders>
              <w:left w:val="nil"/>
            </w:tcBorders>
          </w:tcPr>
          <w:p w:rsidR="009E5D5A" w:rsidRDefault="001856D0" w14:paraId="23F28EC6" w14:textId="77777777">
            <w:pPr>
              <w:jc w:val="right"/>
            </w:pPr>
            <w:r>
              <w:t xml:space="preserve">21 </w:t>
            </w:r>
          </w:p>
        </w:tc>
      </w:tr>
      <w:tr w:rsidR="009E5D5A" w:rsidTr="00E7153D" w14:paraId="2245FA90" w14:textId="77777777">
        <w:tc>
          <w:tcPr>
            <w:tcW w:w="567" w:type="dxa"/>
          </w:tcPr>
          <w:p w:rsidR="009E5D5A" w:rsidRDefault="001856D0" w14:paraId="062F56ED" w14:textId="77777777">
            <w:r>
              <w:lastRenderedPageBreak/>
              <w:t>10</w:t>
            </w:r>
          </w:p>
        </w:tc>
        <w:tc>
          <w:tcPr>
            <w:tcW w:w="6521" w:type="dxa"/>
          </w:tcPr>
          <w:p w:rsidR="009E5D5A" w:rsidRDefault="001856D0" w14:paraId="61266FA7" w14:textId="77777777">
            <w:r>
              <w:t>Hoe wordt gecontroleerd of schadevergoedingen daadwerkelijk worden gebruikt voor schadeherstel, en acht u het wenselijk dat publiek geld wordt uitgekeerd zonder verplichting tot herstel van de schade?</w:t>
            </w:r>
          </w:p>
        </w:tc>
        <w:tc>
          <w:tcPr>
            <w:tcW w:w="850" w:type="dxa"/>
          </w:tcPr>
          <w:p w:rsidR="009E5D5A" w:rsidRDefault="009E5D5A" w14:paraId="1A96444B" w14:textId="77777777">
            <w:pPr>
              <w:jc w:val="right"/>
            </w:pPr>
          </w:p>
        </w:tc>
        <w:tc>
          <w:tcPr>
            <w:tcW w:w="992" w:type="dxa"/>
          </w:tcPr>
          <w:p w:rsidR="009E5D5A" w:rsidRDefault="001856D0" w14:paraId="11C6B6EF" w14:textId="77777777">
            <w:pPr>
              <w:jc w:val="right"/>
            </w:pPr>
            <w:r>
              <w:t>18</w:t>
            </w:r>
          </w:p>
        </w:tc>
        <w:tc>
          <w:tcPr>
            <w:tcW w:w="567" w:type="dxa"/>
            <w:tcBorders>
              <w:left w:val="nil"/>
            </w:tcBorders>
          </w:tcPr>
          <w:p w:rsidR="009E5D5A" w:rsidRDefault="001856D0" w14:paraId="0F649F75" w14:textId="77777777">
            <w:pPr>
              <w:jc w:val="right"/>
            </w:pPr>
            <w:r>
              <w:t xml:space="preserve">21 </w:t>
            </w:r>
          </w:p>
        </w:tc>
      </w:tr>
      <w:tr w:rsidR="009E5D5A" w:rsidTr="00E7153D" w14:paraId="090C360E" w14:textId="77777777">
        <w:tc>
          <w:tcPr>
            <w:tcW w:w="567" w:type="dxa"/>
          </w:tcPr>
          <w:p w:rsidR="009E5D5A" w:rsidRDefault="001856D0" w14:paraId="71AA1C7C" w14:textId="77777777">
            <w:r>
              <w:t>11</w:t>
            </w:r>
          </w:p>
        </w:tc>
        <w:tc>
          <w:tcPr>
            <w:tcW w:w="6521" w:type="dxa"/>
          </w:tcPr>
          <w:p w:rsidR="009E5D5A" w:rsidRDefault="001856D0" w14:paraId="2613A767" w14:textId="77777777">
            <w:r>
              <w:t>Kunt u toezeggen dat de Kamer voortaan jaarlijks inzicht krijgt in het aantal toegekende schadevergoedingen, het totaalbedrag, het aandeel zonder causaliteitsonderzoek, het aantal afgewezen aanvragen, signalen van misbruik en de financiële omvang van mogelijke overcompensatie?</w:t>
            </w:r>
          </w:p>
        </w:tc>
        <w:tc>
          <w:tcPr>
            <w:tcW w:w="850" w:type="dxa"/>
          </w:tcPr>
          <w:p w:rsidR="009E5D5A" w:rsidRDefault="009E5D5A" w14:paraId="5B09D2B0" w14:textId="77777777">
            <w:pPr>
              <w:jc w:val="right"/>
            </w:pPr>
          </w:p>
        </w:tc>
        <w:tc>
          <w:tcPr>
            <w:tcW w:w="992" w:type="dxa"/>
          </w:tcPr>
          <w:p w:rsidR="009E5D5A" w:rsidRDefault="001856D0" w14:paraId="22E49397" w14:textId="77777777">
            <w:pPr>
              <w:jc w:val="right"/>
            </w:pPr>
            <w:r>
              <w:t>18</w:t>
            </w:r>
          </w:p>
        </w:tc>
        <w:tc>
          <w:tcPr>
            <w:tcW w:w="567" w:type="dxa"/>
            <w:tcBorders>
              <w:left w:val="nil"/>
            </w:tcBorders>
          </w:tcPr>
          <w:p w:rsidR="009E5D5A" w:rsidRDefault="001856D0" w14:paraId="35FEBFAE" w14:textId="77777777">
            <w:pPr>
              <w:jc w:val="right"/>
            </w:pPr>
            <w:r>
              <w:t xml:space="preserve">23 </w:t>
            </w:r>
          </w:p>
        </w:tc>
      </w:tr>
      <w:tr w:rsidR="009E5D5A" w:rsidTr="00E7153D" w14:paraId="2CB1F3EC" w14:textId="77777777">
        <w:tc>
          <w:tcPr>
            <w:tcW w:w="567" w:type="dxa"/>
          </w:tcPr>
          <w:p w:rsidR="009E5D5A" w:rsidRDefault="001856D0" w14:paraId="34826146" w14:textId="77777777">
            <w:r>
              <w:t>12</w:t>
            </w:r>
          </w:p>
        </w:tc>
        <w:tc>
          <w:tcPr>
            <w:tcW w:w="6521" w:type="dxa"/>
          </w:tcPr>
          <w:p w:rsidR="009E5D5A" w:rsidRDefault="001856D0" w14:paraId="08DA7806" w14:textId="77777777">
            <w:r>
              <w:t>Sinds september 2025 kunnen bewoners die eerder minder dan 10.000 euro ontvingen een aanvullende vaste vergoeding krijgen tot dat bedrag; in 2025 zijn 37.019 aanvragen toegekend. Hoe wordt voorkomen dat deze regeling leidt tot stapeling van vergoedingen zonder aantoonbare aanvullende schade?</w:t>
            </w:r>
          </w:p>
        </w:tc>
        <w:tc>
          <w:tcPr>
            <w:tcW w:w="850" w:type="dxa"/>
          </w:tcPr>
          <w:p w:rsidR="009E5D5A" w:rsidRDefault="009E5D5A" w14:paraId="403B3D7F" w14:textId="77777777">
            <w:pPr>
              <w:jc w:val="right"/>
            </w:pPr>
          </w:p>
        </w:tc>
        <w:tc>
          <w:tcPr>
            <w:tcW w:w="992" w:type="dxa"/>
          </w:tcPr>
          <w:p w:rsidR="009E5D5A" w:rsidRDefault="001856D0" w14:paraId="3BB2F745" w14:textId="77777777">
            <w:pPr>
              <w:jc w:val="right"/>
            </w:pPr>
            <w:r>
              <w:t>20</w:t>
            </w:r>
          </w:p>
        </w:tc>
        <w:tc>
          <w:tcPr>
            <w:tcW w:w="567" w:type="dxa"/>
            <w:tcBorders>
              <w:left w:val="nil"/>
            </w:tcBorders>
          </w:tcPr>
          <w:p w:rsidR="009E5D5A" w:rsidRDefault="001856D0" w14:paraId="5BC4EC81" w14:textId="77777777">
            <w:pPr>
              <w:jc w:val="right"/>
            </w:pPr>
            <w:r>
              <w:t xml:space="preserve"> </w:t>
            </w:r>
          </w:p>
        </w:tc>
      </w:tr>
      <w:tr w:rsidR="009E5D5A" w:rsidTr="00E7153D" w14:paraId="1A6186E6" w14:textId="77777777">
        <w:tc>
          <w:tcPr>
            <w:tcW w:w="567" w:type="dxa"/>
          </w:tcPr>
          <w:p w:rsidR="009E5D5A" w:rsidRDefault="001856D0" w14:paraId="41E75D28" w14:textId="77777777">
            <w:r>
              <w:t>13</w:t>
            </w:r>
          </w:p>
        </w:tc>
        <w:tc>
          <w:tcPr>
            <w:tcW w:w="6521" w:type="dxa"/>
          </w:tcPr>
          <w:p w:rsidR="009E5D5A" w:rsidRDefault="001856D0" w14:paraId="63ED98C0" w14:textId="77777777">
            <w:r>
              <w:t>De Algemene Rekenkamer stelt dat het een politieke keuze is om minder onderzoek te doen naar de schadeoorzaak en ruimhartig schade te vergoeden, met het risico dat te hoge vergoedingen worden uitgekeerd of schade wordt vergoed die niet door bevingen is veroorzaakt. Erkent u dat dit risico reëel is en hoe groot acht u dit risico financieel?</w:t>
            </w:r>
          </w:p>
        </w:tc>
        <w:tc>
          <w:tcPr>
            <w:tcW w:w="850" w:type="dxa"/>
          </w:tcPr>
          <w:p w:rsidR="009E5D5A" w:rsidRDefault="009E5D5A" w14:paraId="2D09FA0F" w14:textId="77777777">
            <w:pPr>
              <w:jc w:val="right"/>
            </w:pPr>
          </w:p>
        </w:tc>
        <w:tc>
          <w:tcPr>
            <w:tcW w:w="992" w:type="dxa"/>
          </w:tcPr>
          <w:p w:rsidR="009E5D5A" w:rsidRDefault="001856D0" w14:paraId="72CAD209" w14:textId="77777777">
            <w:pPr>
              <w:jc w:val="right"/>
            </w:pPr>
            <w:r>
              <w:t>21</w:t>
            </w:r>
          </w:p>
        </w:tc>
        <w:tc>
          <w:tcPr>
            <w:tcW w:w="567" w:type="dxa"/>
            <w:tcBorders>
              <w:left w:val="nil"/>
            </w:tcBorders>
          </w:tcPr>
          <w:p w:rsidR="009E5D5A" w:rsidRDefault="001856D0" w14:paraId="69E89323" w14:textId="77777777">
            <w:pPr>
              <w:jc w:val="right"/>
            </w:pPr>
            <w:r>
              <w:t xml:space="preserve"> </w:t>
            </w:r>
          </w:p>
        </w:tc>
      </w:tr>
      <w:tr w:rsidR="009E5D5A" w:rsidTr="00E7153D" w14:paraId="01B36C41" w14:textId="77777777">
        <w:tc>
          <w:tcPr>
            <w:tcW w:w="567" w:type="dxa"/>
          </w:tcPr>
          <w:p w:rsidR="009E5D5A" w:rsidRDefault="001856D0" w14:paraId="2A80EF96" w14:textId="77777777">
            <w:r>
              <w:t>14</w:t>
            </w:r>
          </w:p>
        </w:tc>
        <w:tc>
          <w:tcPr>
            <w:tcW w:w="6521" w:type="dxa"/>
          </w:tcPr>
          <w:p w:rsidR="009E5D5A" w:rsidRDefault="001856D0" w14:paraId="2F7412A7" w14:textId="77777777">
            <w:r>
              <w:t>Heeft u zelf onderzoek gedaan naar overcompensatie, misbruik en oneigenlijk gebruik bij de ruimhartige schadeafhandeling en, zo ja, welke bedragen of percentages zijn daarbij vastgesteld?</w:t>
            </w:r>
          </w:p>
        </w:tc>
        <w:tc>
          <w:tcPr>
            <w:tcW w:w="850" w:type="dxa"/>
          </w:tcPr>
          <w:p w:rsidR="009E5D5A" w:rsidRDefault="009E5D5A" w14:paraId="12FC5D3F" w14:textId="77777777">
            <w:pPr>
              <w:jc w:val="right"/>
            </w:pPr>
          </w:p>
        </w:tc>
        <w:tc>
          <w:tcPr>
            <w:tcW w:w="992" w:type="dxa"/>
          </w:tcPr>
          <w:p w:rsidR="009E5D5A" w:rsidRDefault="001856D0" w14:paraId="769205C9" w14:textId="77777777">
            <w:pPr>
              <w:jc w:val="right"/>
            </w:pPr>
            <w:r>
              <w:t>21</w:t>
            </w:r>
          </w:p>
        </w:tc>
        <w:tc>
          <w:tcPr>
            <w:tcW w:w="567" w:type="dxa"/>
            <w:tcBorders>
              <w:left w:val="nil"/>
            </w:tcBorders>
          </w:tcPr>
          <w:p w:rsidR="009E5D5A" w:rsidRDefault="001856D0" w14:paraId="5AF4F04C" w14:textId="77777777">
            <w:pPr>
              <w:jc w:val="right"/>
            </w:pPr>
            <w:r>
              <w:t xml:space="preserve"> </w:t>
            </w:r>
          </w:p>
        </w:tc>
      </w:tr>
      <w:tr w:rsidR="009E5D5A" w:rsidTr="00E7153D" w14:paraId="63431412" w14:textId="77777777">
        <w:tc>
          <w:tcPr>
            <w:tcW w:w="567" w:type="dxa"/>
          </w:tcPr>
          <w:p w:rsidR="009E5D5A" w:rsidRDefault="001856D0" w14:paraId="5B4CA884" w14:textId="77777777">
            <w:r>
              <w:t>15</w:t>
            </w:r>
          </w:p>
        </w:tc>
        <w:tc>
          <w:tcPr>
            <w:tcW w:w="6521" w:type="dxa"/>
          </w:tcPr>
          <w:p w:rsidR="009E5D5A" w:rsidRDefault="001856D0" w14:paraId="26E9C4EC" w14:textId="77777777">
            <w:r>
              <w:t>Kunt u per departement aangeven welk deel van de taakstelling in 2025 structureel is gerealiseerd en welk deel incidenteel is opgevangen?</w:t>
            </w:r>
          </w:p>
        </w:tc>
        <w:tc>
          <w:tcPr>
            <w:tcW w:w="850" w:type="dxa"/>
          </w:tcPr>
          <w:p w:rsidR="009E5D5A" w:rsidRDefault="009E5D5A" w14:paraId="71344A9A" w14:textId="77777777">
            <w:pPr>
              <w:jc w:val="right"/>
            </w:pPr>
          </w:p>
        </w:tc>
        <w:tc>
          <w:tcPr>
            <w:tcW w:w="992" w:type="dxa"/>
          </w:tcPr>
          <w:p w:rsidR="009E5D5A" w:rsidRDefault="001856D0" w14:paraId="7E1EF0F9" w14:textId="77777777">
            <w:pPr>
              <w:jc w:val="right"/>
            </w:pPr>
            <w:r>
              <w:t>27</w:t>
            </w:r>
          </w:p>
        </w:tc>
        <w:tc>
          <w:tcPr>
            <w:tcW w:w="567" w:type="dxa"/>
            <w:tcBorders>
              <w:left w:val="nil"/>
            </w:tcBorders>
          </w:tcPr>
          <w:p w:rsidR="009E5D5A" w:rsidRDefault="001856D0" w14:paraId="040F8A8E" w14:textId="77777777">
            <w:pPr>
              <w:jc w:val="right"/>
            </w:pPr>
            <w:r>
              <w:t xml:space="preserve">28 </w:t>
            </w:r>
          </w:p>
        </w:tc>
      </w:tr>
      <w:tr w:rsidR="009E5D5A" w:rsidTr="00E7153D" w14:paraId="0C93CC47" w14:textId="77777777">
        <w:tc>
          <w:tcPr>
            <w:tcW w:w="567" w:type="dxa"/>
          </w:tcPr>
          <w:p w:rsidR="009E5D5A" w:rsidRDefault="001856D0" w14:paraId="1F65D001" w14:textId="77777777">
            <w:r>
              <w:t>16</w:t>
            </w:r>
          </w:p>
        </w:tc>
        <w:tc>
          <w:tcPr>
            <w:tcW w:w="6521" w:type="dxa"/>
          </w:tcPr>
          <w:p w:rsidR="009E5D5A" w:rsidRDefault="001856D0" w14:paraId="1FE98B8F" w14:textId="77777777">
            <w:r>
              <w:t>Hoe verhoudt de verdere toename van het totaal aantal rijksambtenaren zich tot het kabinetsdoel om te bezuinigen op apparaatsuitgaven door minder ambtenaren en minder externe inhuur?</w:t>
            </w:r>
          </w:p>
        </w:tc>
        <w:tc>
          <w:tcPr>
            <w:tcW w:w="850" w:type="dxa"/>
          </w:tcPr>
          <w:p w:rsidR="009E5D5A" w:rsidRDefault="009E5D5A" w14:paraId="5D9BB494" w14:textId="77777777">
            <w:pPr>
              <w:jc w:val="right"/>
            </w:pPr>
          </w:p>
        </w:tc>
        <w:tc>
          <w:tcPr>
            <w:tcW w:w="992" w:type="dxa"/>
          </w:tcPr>
          <w:p w:rsidR="009E5D5A" w:rsidRDefault="001856D0" w14:paraId="396B847B" w14:textId="77777777">
            <w:pPr>
              <w:jc w:val="right"/>
            </w:pPr>
            <w:r>
              <w:t>27</w:t>
            </w:r>
          </w:p>
        </w:tc>
        <w:tc>
          <w:tcPr>
            <w:tcW w:w="567" w:type="dxa"/>
            <w:tcBorders>
              <w:left w:val="nil"/>
            </w:tcBorders>
          </w:tcPr>
          <w:p w:rsidR="009E5D5A" w:rsidRDefault="001856D0" w14:paraId="6CC6400B" w14:textId="77777777">
            <w:pPr>
              <w:jc w:val="right"/>
            </w:pPr>
            <w:r>
              <w:t xml:space="preserve">29 </w:t>
            </w:r>
          </w:p>
        </w:tc>
      </w:tr>
      <w:tr w:rsidR="009E5D5A" w:rsidTr="00E7153D" w14:paraId="3C2780B1" w14:textId="77777777">
        <w:tc>
          <w:tcPr>
            <w:tcW w:w="567" w:type="dxa"/>
          </w:tcPr>
          <w:p w:rsidR="009E5D5A" w:rsidRDefault="001856D0" w14:paraId="1D107106" w14:textId="77777777">
            <w:r>
              <w:t>17</w:t>
            </w:r>
          </w:p>
        </w:tc>
        <w:tc>
          <w:tcPr>
            <w:tcW w:w="6521" w:type="dxa"/>
          </w:tcPr>
          <w:p w:rsidR="009E5D5A" w:rsidRDefault="001856D0" w14:paraId="1ACCB39F" w14:textId="77777777">
            <w:r>
              <w:t>Kunt u aangeven hoeveel externe inhuur in 2025 is ingezet binnen de begroting van het ministerie van BZK, uitgesplitst naar kerndepartement, agentschappen, SSC-ICT, Logius, RvIG en de Groningen-operatie?</w:t>
            </w:r>
          </w:p>
        </w:tc>
        <w:tc>
          <w:tcPr>
            <w:tcW w:w="850" w:type="dxa"/>
          </w:tcPr>
          <w:p w:rsidR="009E5D5A" w:rsidRDefault="009E5D5A" w14:paraId="3A139655" w14:textId="77777777">
            <w:pPr>
              <w:jc w:val="right"/>
            </w:pPr>
          </w:p>
        </w:tc>
        <w:tc>
          <w:tcPr>
            <w:tcW w:w="992" w:type="dxa"/>
          </w:tcPr>
          <w:p w:rsidR="009E5D5A" w:rsidRDefault="001856D0" w14:paraId="1C7AFDDE" w14:textId="77777777">
            <w:pPr>
              <w:jc w:val="right"/>
            </w:pPr>
            <w:r>
              <w:t>27</w:t>
            </w:r>
          </w:p>
        </w:tc>
        <w:tc>
          <w:tcPr>
            <w:tcW w:w="567" w:type="dxa"/>
            <w:tcBorders>
              <w:left w:val="nil"/>
            </w:tcBorders>
          </w:tcPr>
          <w:p w:rsidR="009E5D5A" w:rsidRDefault="001856D0" w14:paraId="3569EFF6" w14:textId="77777777">
            <w:pPr>
              <w:jc w:val="right"/>
            </w:pPr>
            <w:r>
              <w:t xml:space="preserve">29 </w:t>
            </w:r>
          </w:p>
        </w:tc>
      </w:tr>
      <w:tr w:rsidR="009E5D5A" w:rsidTr="00E7153D" w14:paraId="263843CF" w14:textId="77777777">
        <w:tc>
          <w:tcPr>
            <w:tcW w:w="567" w:type="dxa"/>
          </w:tcPr>
          <w:p w:rsidR="009E5D5A" w:rsidRDefault="001856D0" w14:paraId="5280D559" w14:textId="77777777">
            <w:r>
              <w:t>18</w:t>
            </w:r>
          </w:p>
        </w:tc>
        <w:tc>
          <w:tcPr>
            <w:tcW w:w="6521" w:type="dxa"/>
          </w:tcPr>
          <w:p w:rsidR="009E5D5A" w:rsidRDefault="001856D0" w14:paraId="3385A960" w14:textId="77777777">
            <w:r>
              <w:t>Waarom zijn aan de apparaatstaakstelling geen concrete doelen of resultaatafspraken gekoppeld voor het aantal fte, de omvang van externe inhuur en de totale omvang van de Rijksoverheid?</w:t>
            </w:r>
          </w:p>
        </w:tc>
        <w:tc>
          <w:tcPr>
            <w:tcW w:w="850" w:type="dxa"/>
          </w:tcPr>
          <w:p w:rsidR="009E5D5A" w:rsidRDefault="009E5D5A" w14:paraId="29BF8CE3" w14:textId="77777777">
            <w:pPr>
              <w:jc w:val="right"/>
            </w:pPr>
          </w:p>
        </w:tc>
        <w:tc>
          <w:tcPr>
            <w:tcW w:w="992" w:type="dxa"/>
          </w:tcPr>
          <w:p w:rsidR="009E5D5A" w:rsidRDefault="001856D0" w14:paraId="348C9F1B" w14:textId="77777777">
            <w:pPr>
              <w:jc w:val="right"/>
            </w:pPr>
            <w:r>
              <w:t>28</w:t>
            </w:r>
          </w:p>
        </w:tc>
        <w:tc>
          <w:tcPr>
            <w:tcW w:w="567" w:type="dxa"/>
            <w:tcBorders>
              <w:left w:val="nil"/>
            </w:tcBorders>
          </w:tcPr>
          <w:p w:rsidR="009E5D5A" w:rsidRDefault="001856D0" w14:paraId="11C0A2F5" w14:textId="77777777">
            <w:pPr>
              <w:jc w:val="right"/>
            </w:pPr>
            <w:r>
              <w:t xml:space="preserve"> </w:t>
            </w:r>
          </w:p>
        </w:tc>
      </w:tr>
      <w:tr w:rsidR="009E5D5A" w:rsidTr="00E7153D" w14:paraId="64DB2304" w14:textId="77777777">
        <w:tc>
          <w:tcPr>
            <w:tcW w:w="567" w:type="dxa"/>
          </w:tcPr>
          <w:p w:rsidR="009E5D5A" w:rsidRDefault="001856D0" w14:paraId="578E1585" w14:textId="77777777">
            <w:r>
              <w:t>19</w:t>
            </w:r>
          </w:p>
        </w:tc>
        <w:tc>
          <w:tcPr>
            <w:tcW w:w="6521" w:type="dxa"/>
          </w:tcPr>
          <w:p w:rsidR="009E5D5A" w:rsidRDefault="001856D0" w14:paraId="00DC6770" w14:textId="77777777">
            <w:r>
              <w:t>De Algemene Rekenkamer stelt dat onzeker is of het aantal fte uiteindelijk zal afnemen, omdat er geen sturingsdoelen zijn opgenomen voor de omvang van de Rijksoverheid. Bent u bereid alsnog een concreet reductiepad voor het aantal rijks-fte vast te stellen?</w:t>
            </w:r>
          </w:p>
        </w:tc>
        <w:tc>
          <w:tcPr>
            <w:tcW w:w="850" w:type="dxa"/>
          </w:tcPr>
          <w:p w:rsidR="009E5D5A" w:rsidRDefault="009E5D5A" w14:paraId="2278D82E" w14:textId="77777777">
            <w:pPr>
              <w:jc w:val="right"/>
            </w:pPr>
          </w:p>
        </w:tc>
        <w:tc>
          <w:tcPr>
            <w:tcW w:w="992" w:type="dxa"/>
          </w:tcPr>
          <w:p w:rsidR="009E5D5A" w:rsidRDefault="001856D0" w14:paraId="110A21CD" w14:textId="77777777">
            <w:pPr>
              <w:jc w:val="right"/>
            </w:pPr>
            <w:r>
              <w:t>28</w:t>
            </w:r>
          </w:p>
        </w:tc>
        <w:tc>
          <w:tcPr>
            <w:tcW w:w="567" w:type="dxa"/>
            <w:tcBorders>
              <w:left w:val="nil"/>
            </w:tcBorders>
          </w:tcPr>
          <w:p w:rsidR="009E5D5A" w:rsidRDefault="001856D0" w14:paraId="4CBF6038" w14:textId="77777777">
            <w:pPr>
              <w:jc w:val="right"/>
            </w:pPr>
            <w:r>
              <w:t xml:space="preserve"> </w:t>
            </w:r>
          </w:p>
        </w:tc>
      </w:tr>
      <w:tr w:rsidR="009E5D5A" w:rsidTr="00E7153D" w14:paraId="0EB45338" w14:textId="77777777">
        <w:tc>
          <w:tcPr>
            <w:tcW w:w="567" w:type="dxa"/>
          </w:tcPr>
          <w:p w:rsidR="009E5D5A" w:rsidRDefault="001856D0" w14:paraId="45DB2A5E" w14:textId="77777777">
            <w:r>
              <w:t>20</w:t>
            </w:r>
          </w:p>
        </w:tc>
        <w:tc>
          <w:tcPr>
            <w:tcW w:w="6521" w:type="dxa"/>
          </w:tcPr>
          <w:p w:rsidR="009E5D5A" w:rsidRDefault="001856D0" w14:paraId="03F530CB" w14:textId="77777777">
            <w:r>
              <w:t>U geeft aan dat ministeries de taakstelling voor 2025 veelal incidenteel hebben opgevangen en dat de focus lag op plan- en besluitvorming vanaf 2026. Hoe voorkomt u dat de taakstelling doorschuift en uiteindelijk niet leidt tot een kleinere overheid?</w:t>
            </w:r>
          </w:p>
        </w:tc>
        <w:tc>
          <w:tcPr>
            <w:tcW w:w="850" w:type="dxa"/>
          </w:tcPr>
          <w:p w:rsidR="009E5D5A" w:rsidRDefault="009E5D5A" w14:paraId="705D8AA6" w14:textId="77777777">
            <w:pPr>
              <w:jc w:val="right"/>
            </w:pPr>
          </w:p>
        </w:tc>
        <w:tc>
          <w:tcPr>
            <w:tcW w:w="992" w:type="dxa"/>
          </w:tcPr>
          <w:p w:rsidR="009E5D5A" w:rsidRDefault="001856D0" w14:paraId="4F9CF744" w14:textId="77777777">
            <w:pPr>
              <w:jc w:val="right"/>
            </w:pPr>
            <w:r>
              <w:t>28</w:t>
            </w:r>
          </w:p>
        </w:tc>
        <w:tc>
          <w:tcPr>
            <w:tcW w:w="567" w:type="dxa"/>
            <w:tcBorders>
              <w:left w:val="nil"/>
            </w:tcBorders>
          </w:tcPr>
          <w:p w:rsidR="009E5D5A" w:rsidRDefault="001856D0" w14:paraId="53C6DA5F" w14:textId="77777777">
            <w:pPr>
              <w:jc w:val="right"/>
            </w:pPr>
            <w:r>
              <w:t xml:space="preserve"> </w:t>
            </w:r>
          </w:p>
        </w:tc>
      </w:tr>
      <w:tr w:rsidR="009E5D5A" w:rsidTr="00E7153D" w14:paraId="1BBA0F6F" w14:textId="77777777">
        <w:tc>
          <w:tcPr>
            <w:tcW w:w="567" w:type="dxa"/>
          </w:tcPr>
          <w:p w:rsidR="009E5D5A" w:rsidRDefault="001856D0" w14:paraId="36E9439E" w14:textId="77777777">
            <w:r>
              <w:t>21</w:t>
            </w:r>
          </w:p>
        </w:tc>
        <w:tc>
          <w:tcPr>
            <w:tcW w:w="6521" w:type="dxa"/>
          </w:tcPr>
          <w:p w:rsidR="009E5D5A" w:rsidRDefault="001856D0" w14:paraId="2DD3C7AF" w14:textId="77777777">
            <w:r>
              <w:t>Bent u bereid om in de Jaarrapportage Bedrijfsvoering Rijk voortaan expliciet te rapporteren over de ontwikkeling van het aantal fte, externe inhuur, apparaatsuitgaven en taakstellingsrealisatie per departement, zodat de Kamer kan controleren of de overheid daadwerkelijk kleiner en doelmatiger wordt?</w:t>
            </w:r>
          </w:p>
        </w:tc>
        <w:tc>
          <w:tcPr>
            <w:tcW w:w="850" w:type="dxa"/>
          </w:tcPr>
          <w:p w:rsidR="009E5D5A" w:rsidRDefault="009E5D5A" w14:paraId="30A062C3" w14:textId="77777777">
            <w:pPr>
              <w:jc w:val="right"/>
            </w:pPr>
          </w:p>
        </w:tc>
        <w:tc>
          <w:tcPr>
            <w:tcW w:w="992" w:type="dxa"/>
          </w:tcPr>
          <w:p w:rsidR="009E5D5A" w:rsidRDefault="001856D0" w14:paraId="13F992AF" w14:textId="77777777">
            <w:pPr>
              <w:jc w:val="right"/>
            </w:pPr>
            <w:r>
              <w:t>28</w:t>
            </w:r>
          </w:p>
        </w:tc>
        <w:tc>
          <w:tcPr>
            <w:tcW w:w="567" w:type="dxa"/>
            <w:tcBorders>
              <w:left w:val="nil"/>
            </w:tcBorders>
          </w:tcPr>
          <w:p w:rsidR="009E5D5A" w:rsidRDefault="001856D0" w14:paraId="687CEDC2" w14:textId="77777777">
            <w:pPr>
              <w:jc w:val="right"/>
            </w:pPr>
            <w:r>
              <w:t xml:space="preserve">29 </w:t>
            </w:r>
          </w:p>
        </w:tc>
      </w:tr>
      <w:tr w:rsidR="009E5D5A" w:rsidTr="00E7153D" w14:paraId="3C55B202" w14:textId="77777777">
        <w:tc>
          <w:tcPr>
            <w:tcW w:w="567" w:type="dxa"/>
          </w:tcPr>
          <w:p w:rsidR="009E5D5A" w:rsidRDefault="001856D0" w14:paraId="4BEED4A3" w14:textId="77777777">
            <w:r>
              <w:t>22</w:t>
            </w:r>
          </w:p>
        </w:tc>
        <w:tc>
          <w:tcPr>
            <w:tcW w:w="6521" w:type="dxa"/>
          </w:tcPr>
          <w:p w:rsidR="009E5D5A" w:rsidRDefault="001856D0" w14:paraId="24605DB7" w14:textId="77777777">
            <w:r>
              <w:t>Wat is “Nextcloud”? Hoe verhoudt dat zich tot de te ontwikkelen overheidsbrede soevereine clouddienst?</w:t>
            </w:r>
          </w:p>
        </w:tc>
        <w:tc>
          <w:tcPr>
            <w:tcW w:w="850" w:type="dxa"/>
          </w:tcPr>
          <w:p w:rsidR="009E5D5A" w:rsidRDefault="009E5D5A" w14:paraId="1FF7E98F" w14:textId="77777777">
            <w:pPr>
              <w:jc w:val="right"/>
            </w:pPr>
          </w:p>
        </w:tc>
        <w:tc>
          <w:tcPr>
            <w:tcW w:w="992" w:type="dxa"/>
          </w:tcPr>
          <w:p w:rsidR="009E5D5A" w:rsidRDefault="001856D0" w14:paraId="04C7CFA5" w14:textId="77777777">
            <w:pPr>
              <w:jc w:val="right"/>
            </w:pPr>
            <w:r>
              <w:t>38</w:t>
            </w:r>
          </w:p>
        </w:tc>
        <w:tc>
          <w:tcPr>
            <w:tcW w:w="567" w:type="dxa"/>
            <w:tcBorders>
              <w:left w:val="nil"/>
            </w:tcBorders>
          </w:tcPr>
          <w:p w:rsidR="009E5D5A" w:rsidRDefault="001856D0" w14:paraId="0075A55E" w14:textId="77777777">
            <w:pPr>
              <w:jc w:val="right"/>
            </w:pPr>
            <w:r>
              <w:t xml:space="preserve"> </w:t>
            </w:r>
          </w:p>
        </w:tc>
      </w:tr>
      <w:tr w:rsidR="009E5D5A" w:rsidTr="00E7153D" w14:paraId="58C2A790" w14:textId="77777777">
        <w:tc>
          <w:tcPr>
            <w:tcW w:w="567" w:type="dxa"/>
          </w:tcPr>
          <w:p w:rsidR="009E5D5A" w:rsidRDefault="001856D0" w14:paraId="3E9ACCAC" w14:textId="77777777">
            <w:r>
              <w:t>23</w:t>
            </w:r>
          </w:p>
        </w:tc>
        <w:tc>
          <w:tcPr>
            <w:tcW w:w="6521" w:type="dxa"/>
          </w:tcPr>
          <w:p w:rsidR="009E5D5A" w:rsidRDefault="001856D0" w14:paraId="53AAAE89" w14:textId="77777777">
            <w:r>
              <w:t>Wanneer ontvangt de Kamer de door u aangekondigde concrete doelen voor vermindering van het aantal ambtenaren en externe inhuur, en bevatten deze doelen ook harde plafonds per departement?</w:t>
            </w:r>
          </w:p>
        </w:tc>
        <w:tc>
          <w:tcPr>
            <w:tcW w:w="850" w:type="dxa"/>
          </w:tcPr>
          <w:p w:rsidR="009E5D5A" w:rsidRDefault="009E5D5A" w14:paraId="55F6A59E" w14:textId="77777777">
            <w:pPr>
              <w:jc w:val="right"/>
            </w:pPr>
          </w:p>
        </w:tc>
        <w:tc>
          <w:tcPr>
            <w:tcW w:w="992" w:type="dxa"/>
          </w:tcPr>
          <w:p w:rsidR="009E5D5A" w:rsidRDefault="001856D0" w14:paraId="723C9528" w14:textId="77777777">
            <w:pPr>
              <w:jc w:val="right"/>
            </w:pPr>
            <w:r>
              <w:t>49</w:t>
            </w:r>
          </w:p>
        </w:tc>
        <w:tc>
          <w:tcPr>
            <w:tcW w:w="567" w:type="dxa"/>
            <w:tcBorders>
              <w:left w:val="nil"/>
            </w:tcBorders>
          </w:tcPr>
          <w:p w:rsidR="009E5D5A" w:rsidRDefault="001856D0" w14:paraId="19331BEA" w14:textId="77777777">
            <w:pPr>
              <w:jc w:val="right"/>
            </w:pPr>
            <w:r>
              <w:t xml:space="preserve"> </w:t>
            </w:r>
          </w:p>
        </w:tc>
      </w:tr>
      <w:tr w:rsidR="009E5D5A" w:rsidTr="00E7153D" w14:paraId="37CD58C0" w14:textId="77777777">
        <w:tc>
          <w:tcPr>
            <w:tcW w:w="567" w:type="dxa"/>
          </w:tcPr>
          <w:p w:rsidR="009E5D5A" w:rsidRDefault="001856D0" w14:paraId="3EA32B0F" w14:textId="77777777">
            <w:r>
              <w:t>24</w:t>
            </w:r>
          </w:p>
        </w:tc>
        <w:tc>
          <w:tcPr>
            <w:tcW w:w="6521" w:type="dxa"/>
          </w:tcPr>
          <w:p w:rsidR="009E5D5A" w:rsidRDefault="001856D0" w14:paraId="14B7BFEF" w14:textId="77777777">
            <w:r>
              <w:t>Wat voor soort data van wie worden opgeslagen in het Overheidsdatacenter? Wie hebben er toegang tot deze gegevens?</w:t>
            </w:r>
          </w:p>
        </w:tc>
        <w:tc>
          <w:tcPr>
            <w:tcW w:w="850" w:type="dxa"/>
          </w:tcPr>
          <w:p w:rsidR="009E5D5A" w:rsidRDefault="009E5D5A" w14:paraId="684AF35C" w14:textId="77777777">
            <w:pPr>
              <w:jc w:val="right"/>
            </w:pPr>
          </w:p>
        </w:tc>
        <w:tc>
          <w:tcPr>
            <w:tcW w:w="992" w:type="dxa"/>
          </w:tcPr>
          <w:p w:rsidR="009E5D5A" w:rsidRDefault="001856D0" w14:paraId="1E6711D3" w14:textId="77777777">
            <w:pPr>
              <w:jc w:val="right"/>
            </w:pPr>
            <w:r>
              <w:t>49</w:t>
            </w:r>
          </w:p>
        </w:tc>
        <w:tc>
          <w:tcPr>
            <w:tcW w:w="567" w:type="dxa"/>
            <w:tcBorders>
              <w:left w:val="nil"/>
            </w:tcBorders>
          </w:tcPr>
          <w:p w:rsidR="009E5D5A" w:rsidRDefault="001856D0" w14:paraId="732399BA" w14:textId="77777777">
            <w:pPr>
              <w:jc w:val="right"/>
            </w:pPr>
            <w:r>
              <w:t xml:space="preserve">50 </w:t>
            </w:r>
          </w:p>
        </w:tc>
      </w:tr>
    </w:tbl>
    <w:p w:rsidR="009E5D5A" w:rsidRDefault="009E5D5A" w14:paraId="5BD2920B" w14:textId="77777777"/>
    <w:sectPr w:rsidR="009E5D5A" w:rsidSect="00B915EC">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8534" w14:textId="77777777" w:rsidR="00CE1667" w:rsidRDefault="00CE1667">
      <w:pPr>
        <w:spacing w:before="0" w:after="0"/>
      </w:pPr>
      <w:r>
        <w:separator/>
      </w:r>
    </w:p>
  </w:endnote>
  <w:endnote w:type="continuationSeparator" w:id="0">
    <w:p w14:paraId="62E233F3" w14:textId="77777777" w:rsidR="00CE1667" w:rsidRDefault="00CE16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264A" w14:textId="2B2A45B1" w:rsidR="009E5D5A" w:rsidRDefault="001856D0">
    <w:pPr>
      <w:pStyle w:val="Voettekst"/>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C991" w14:textId="77777777" w:rsidR="00CE1667" w:rsidRDefault="00CE1667">
      <w:pPr>
        <w:spacing w:before="0" w:after="0"/>
      </w:pPr>
      <w:r>
        <w:separator/>
      </w:r>
    </w:p>
  </w:footnote>
  <w:footnote w:type="continuationSeparator" w:id="0">
    <w:p w14:paraId="2B8D6576" w14:textId="77777777" w:rsidR="00CE1667" w:rsidRDefault="00CE166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05B64"/>
    <w:rsid w:val="00230207"/>
    <w:rsid w:val="002F4A3B"/>
    <w:rsid w:val="00305C33"/>
    <w:rsid w:val="003D44DD"/>
    <w:rsid w:val="005543A7"/>
    <w:rsid w:val="00623A2A"/>
    <w:rsid w:val="007E2EFF"/>
    <w:rsid w:val="00852002"/>
    <w:rsid w:val="00894624"/>
    <w:rsid w:val="008F3313"/>
    <w:rsid w:val="009E5D5A"/>
    <w:rsid w:val="00A77C3E"/>
    <w:rsid w:val="00B91182"/>
    <w:rsid w:val="00B915EC"/>
    <w:rsid w:val="00CE1667"/>
    <w:rsid w:val="00D90230"/>
    <w:rsid w:val="00E7153D"/>
    <w:rsid w:val="00ED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78E81"/>
  <w15:docId w15:val="{4DE1B7E0-473F-4F3D-9033-A08B6D6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972</ap:Words>
  <ap:Characters>5349</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2026-05-27T13:16:00.0000000Z</dcterms:created>
  <dcterms:modified xsi:type="dcterms:W3CDTF">2026-05-27T13:38:00.0000000Z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0b3f5125-7d6b-41ed-96de-fe63e402d374</vt:lpwstr>
  </property>
</Properties>
</file>