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5E7066" w:rsidP="005E7066" w:rsidRDefault="005E7066" w14:paraId="5F6F232F" w14:textId="723D50DC">
      <w:pPr>
        <w:rPr>
          <w:b/>
        </w:rPr>
      </w:pPr>
      <w:r>
        <w:rPr>
          <w:b/>
        </w:rPr>
        <w:t xml:space="preserve">Lijst van vragen </w:t>
      </w:r>
    </w:p>
    <w:p w:rsidR="005E7066" w:rsidP="005E7066" w:rsidRDefault="005E7066" w14:paraId="7EE4FFF5" w14:textId="38395903">
      <w:r>
        <w:t xml:space="preserve">De vaste commissie voor Defensie heeft een aantal vragen voorgelegd aan de minister van Defensie over het </w:t>
      </w:r>
      <w:r>
        <w:rPr>
          <w:b/>
        </w:rPr>
        <w:t>Jaarverslag ministerie van Defensie 2025</w:t>
      </w:r>
      <w:r>
        <w:t xml:space="preserve"> (</w:t>
      </w:r>
      <w:r>
        <w:rPr>
          <w:b/>
        </w:rPr>
        <w:t>36945-X</w:t>
      </w:r>
      <w:r>
        <w:t xml:space="preserve">, nr. </w:t>
      </w:r>
      <w:r>
        <w:rPr>
          <w:b/>
        </w:rPr>
        <w:t>1</w:t>
      </w:r>
      <w:r>
        <w:t>).</w:t>
      </w:r>
    </w:p>
    <w:p w:rsidR="005E7066" w:rsidP="005E7066" w:rsidRDefault="005E7066" w14:paraId="323C649F" w14:textId="77777777">
      <w:pPr>
        <w:spacing w:after="0"/>
      </w:pPr>
    </w:p>
    <w:p w:rsidR="005E7066" w:rsidP="005E7066" w:rsidRDefault="005E7066" w14:paraId="51ED0319" w14:textId="5B7FA5B7">
      <w:pPr>
        <w:spacing w:after="0"/>
      </w:pPr>
      <w:r>
        <w:t>De v</w:t>
      </w:r>
      <w:r>
        <w:t xml:space="preserve">oorzitter van de commissie, </w:t>
      </w:r>
    </w:p>
    <w:p w:rsidR="005E7066" w:rsidP="005E7066" w:rsidRDefault="005E7066" w14:paraId="0C9CC009" w14:textId="21563FE7">
      <w:pPr>
        <w:spacing w:after="0"/>
      </w:pPr>
      <w:proofErr w:type="spellStart"/>
      <w:r>
        <w:t>Paternotte</w:t>
      </w:r>
      <w:proofErr w:type="spellEnd"/>
      <w:r>
        <w:t xml:space="preserve"> </w:t>
      </w:r>
    </w:p>
    <w:p w:rsidR="005E7066" w:rsidP="005E7066" w:rsidRDefault="005E7066" w14:paraId="747FC699" w14:textId="77777777">
      <w:pPr>
        <w:spacing w:after="0"/>
      </w:pPr>
      <w:r>
        <w:tab/>
      </w:r>
      <w:r>
        <w:tab/>
      </w:r>
    </w:p>
    <w:p w:rsidR="005E7066" w:rsidP="005E7066" w:rsidRDefault="005E7066" w14:paraId="64F2D7A9" w14:textId="6C634FBF">
      <w:pPr>
        <w:spacing w:after="0"/>
      </w:pPr>
      <w:r>
        <w:t>Adjunct-</w:t>
      </w:r>
      <w:r>
        <w:t>g</w:t>
      </w:r>
      <w:r>
        <w:t>riffier van de commissie,</w:t>
      </w:r>
    </w:p>
    <w:p w:rsidR="005E7066" w:rsidP="005E7066" w:rsidRDefault="005E7066" w14:paraId="534866CE" w14:textId="00F7B5C0">
      <w:pPr>
        <w:spacing w:after="0"/>
      </w:pPr>
      <w:proofErr w:type="spellStart"/>
      <w:r>
        <w:t>Manten</w:t>
      </w:r>
      <w:proofErr w:type="spellEnd"/>
      <w:r>
        <w:t xml:space="preserve"> </w:t>
      </w:r>
    </w:p>
    <w:p w:rsidR="005E7066" w:rsidP="005E7066" w:rsidRDefault="005E7066" w14:paraId="1B9CC2B5" w14:textId="77777777"/>
    <w:tbl>
      <w:tblPr>
        <w:tblW w:w="7088" w:type="dxa"/>
        <w:tblLayout w:type="fixed"/>
        <w:tblCellMar>
          <w:left w:w="0" w:type="dxa"/>
          <w:right w:w="0" w:type="dxa"/>
        </w:tblCellMar>
        <w:tblLook w:val="0000" w:firstRow="0" w:lastRow="0" w:firstColumn="0" w:lastColumn="0" w:noHBand="0" w:noVBand="0"/>
      </w:tblPr>
      <w:tblGrid>
        <w:gridCol w:w="567"/>
        <w:gridCol w:w="6521"/>
      </w:tblGrid>
      <w:tr w:rsidR="005E7066" w:rsidTr="005E7066" w14:paraId="582436F4" w14:textId="77777777">
        <w:trPr>
          <w:cantSplit/>
        </w:trPr>
        <w:tc>
          <w:tcPr>
            <w:tcW w:w="567" w:type="dxa"/>
          </w:tcPr>
          <w:p w:rsidR="005E7066" w:rsidP="00C35A0F" w:rsidRDefault="005E7066" w14:paraId="67E6535F" w14:textId="77777777">
            <w:bookmarkStart w:name="bmkStartTabel" w:id="0"/>
            <w:bookmarkEnd w:id="0"/>
            <w:proofErr w:type="spellStart"/>
            <w:r>
              <w:t>Nr</w:t>
            </w:r>
            <w:proofErr w:type="spellEnd"/>
          </w:p>
        </w:tc>
        <w:tc>
          <w:tcPr>
            <w:tcW w:w="6521" w:type="dxa"/>
          </w:tcPr>
          <w:p w:rsidR="005E7066" w:rsidP="00C35A0F" w:rsidRDefault="005E7066" w14:paraId="0A195781" w14:textId="77777777">
            <w:r>
              <w:t>Vraag</w:t>
            </w:r>
          </w:p>
        </w:tc>
      </w:tr>
      <w:tr w:rsidR="005E7066" w:rsidTr="005E7066" w14:paraId="51AFC3B6" w14:textId="77777777">
        <w:tc>
          <w:tcPr>
            <w:tcW w:w="567" w:type="dxa"/>
          </w:tcPr>
          <w:p w:rsidR="005E7066" w:rsidP="00C35A0F" w:rsidRDefault="005E7066" w14:paraId="005D0FAD" w14:textId="77777777">
            <w:r>
              <w:t>1</w:t>
            </w:r>
          </w:p>
        </w:tc>
        <w:tc>
          <w:tcPr>
            <w:tcW w:w="6521" w:type="dxa"/>
          </w:tcPr>
          <w:p w:rsidR="005E7066" w:rsidP="00C35A0F" w:rsidRDefault="005E7066" w14:paraId="0D2F1BF2" w14:textId="77777777">
            <w:r>
              <w:t>Welke concrete voortgang is in 2025 geboekt ten aanzien van de NAVO-capaciteitsdoelstellingen?</w:t>
            </w:r>
          </w:p>
        </w:tc>
      </w:tr>
      <w:tr w:rsidR="005E7066" w:rsidTr="005E7066" w14:paraId="151DD833" w14:textId="77777777">
        <w:tc>
          <w:tcPr>
            <w:tcW w:w="567" w:type="dxa"/>
          </w:tcPr>
          <w:p w:rsidR="005E7066" w:rsidP="00C35A0F" w:rsidRDefault="005E7066" w14:paraId="5EF41048" w14:textId="77777777">
            <w:r>
              <w:t>2</w:t>
            </w:r>
          </w:p>
        </w:tc>
        <w:tc>
          <w:tcPr>
            <w:tcW w:w="6521" w:type="dxa"/>
          </w:tcPr>
          <w:p w:rsidR="005E7066" w:rsidP="00C35A0F" w:rsidRDefault="005E7066" w14:paraId="54217AF6" w14:textId="77777777">
            <w:r>
              <w:t>Welke operationele capaciteiten hebben de laagste gereedheid?</w:t>
            </w:r>
          </w:p>
        </w:tc>
      </w:tr>
      <w:tr w:rsidR="005E7066" w:rsidTr="005E7066" w14:paraId="05864100" w14:textId="77777777">
        <w:tc>
          <w:tcPr>
            <w:tcW w:w="567" w:type="dxa"/>
          </w:tcPr>
          <w:p w:rsidR="005E7066" w:rsidP="00C35A0F" w:rsidRDefault="005E7066" w14:paraId="34FBEA61" w14:textId="77777777">
            <w:r>
              <w:t>3</w:t>
            </w:r>
          </w:p>
        </w:tc>
        <w:tc>
          <w:tcPr>
            <w:tcW w:w="6521" w:type="dxa"/>
          </w:tcPr>
          <w:p w:rsidR="005E7066" w:rsidP="00C35A0F" w:rsidRDefault="005E7066" w14:paraId="3F5B5A83" w14:textId="77777777">
            <w:r>
              <w:t xml:space="preserve">Hoeveel personeel was ultimo 2025 </w:t>
            </w:r>
            <w:proofErr w:type="spellStart"/>
            <w:r>
              <w:t>inzetgereed</w:t>
            </w:r>
            <w:proofErr w:type="spellEnd"/>
            <w:r>
              <w:t xml:space="preserve"> beschikbaar?</w:t>
            </w:r>
          </w:p>
        </w:tc>
      </w:tr>
      <w:tr w:rsidR="005E7066" w:rsidTr="005E7066" w14:paraId="52A9B62C" w14:textId="77777777">
        <w:tc>
          <w:tcPr>
            <w:tcW w:w="567" w:type="dxa"/>
          </w:tcPr>
          <w:p w:rsidR="005E7066" w:rsidP="00C35A0F" w:rsidRDefault="005E7066" w14:paraId="0A785EB7" w14:textId="77777777">
            <w:r>
              <w:t>4</w:t>
            </w:r>
          </w:p>
        </w:tc>
        <w:tc>
          <w:tcPr>
            <w:tcW w:w="6521" w:type="dxa"/>
          </w:tcPr>
          <w:p w:rsidR="005E7066" w:rsidP="00C35A0F" w:rsidRDefault="005E7066" w14:paraId="46D6516C" w14:textId="77777777">
            <w:r>
              <w:t>Welke lessen uit de oorlog in Oekraïne zijn in 2025 verwerkt in doctrine, opleiding en materieelverwerving?</w:t>
            </w:r>
          </w:p>
        </w:tc>
      </w:tr>
      <w:tr w:rsidR="005E7066" w:rsidTr="005E7066" w14:paraId="6915BD43" w14:textId="77777777">
        <w:tc>
          <w:tcPr>
            <w:tcW w:w="567" w:type="dxa"/>
          </w:tcPr>
          <w:p w:rsidR="005E7066" w:rsidP="00C35A0F" w:rsidRDefault="005E7066" w14:paraId="53BEA181" w14:textId="77777777">
            <w:r>
              <w:t>5</w:t>
            </w:r>
          </w:p>
        </w:tc>
        <w:tc>
          <w:tcPr>
            <w:tcW w:w="6521" w:type="dxa"/>
          </w:tcPr>
          <w:p w:rsidR="005E7066" w:rsidP="00C35A0F" w:rsidRDefault="005E7066" w14:paraId="5346C4CD" w14:textId="77777777">
            <w:r>
              <w:t>Welke concrete resultaten zijn zichtbaar op het gebied van Europese strategische autonomie?</w:t>
            </w:r>
          </w:p>
        </w:tc>
      </w:tr>
      <w:tr w:rsidR="005E7066" w:rsidTr="005E7066" w14:paraId="53EA8EF8" w14:textId="77777777">
        <w:tc>
          <w:tcPr>
            <w:tcW w:w="567" w:type="dxa"/>
          </w:tcPr>
          <w:p w:rsidR="005E7066" w:rsidP="00C35A0F" w:rsidRDefault="005E7066" w14:paraId="020AA875" w14:textId="77777777">
            <w:r>
              <w:t>6</w:t>
            </w:r>
          </w:p>
        </w:tc>
        <w:tc>
          <w:tcPr>
            <w:tcW w:w="6521" w:type="dxa"/>
          </w:tcPr>
          <w:p w:rsidR="005E7066" w:rsidP="00C35A0F" w:rsidRDefault="005E7066" w14:paraId="6DED404E" w14:textId="77777777">
            <w:r>
              <w:t>Welk percentage van het bruto binnenlands product verwacht het kabinet in de periode 2026–2030 jaarlijks aan Defensie te besteden?</w:t>
            </w:r>
          </w:p>
        </w:tc>
      </w:tr>
      <w:tr w:rsidR="005E7066" w:rsidTr="005E7066" w14:paraId="2B16F86B" w14:textId="77777777">
        <w:tc>
          <w:tcPr>
            <w:tcW w:w="567" w:type="dxa"/>
          </w:tcPr>
          <w:p w:rsidR="005E7066" w:rsidP="00C35A0F" w:rsidRDefault="005E7066" w14:paraId="687B9835" w14:textId="77777777">
            <w:r>
              <w:t>7</w:t>
            </w:r>
          </w:p>
        </w:tc>
        <w:tc>
          <w:tcPr>
            <w:tcW w:w="6521" w:type="dxa"/>
          </w:tcPr>
          <w:p w:rsidR="005E7066" w:rsidP="00C35A0F" w:rsidRDefault="005E7066" w14:paraId="688B1A78" w14:textId="77777777">
            <w:r>
              <w:t>Waar gingen de twee processen-verbaal over die door Team Milieuhandhaving in 2025 betreffende milieuwetgeving zijn opgemaakt, waarvan gesproken wordt in het Jaarverslag 2025 Korps Militaire Controleurs Gevaarlijke Stoffen? Kunt u een beschrijving geven van het strafbare feit, de datum, de locatie, de persoonsgegevens en eventuele getuigenverklaringen?</w:t>
            </w:r>
          </w:p>
        </w:tc>
      </w:tr>
      <w:tr w:rsidR="005E7066" w:rsidTr="005E7066" w14:paraId="766BD198" w14:textId="77777777">
        <w:tc>
          <w:tcPr>
            <w:tcW w:w="567" w:type="dxa"/>
          </w:tcPr>
          <w:p w:rsidR="005E7066" w:rsidP="00C35A0F" w:rsidRDefault="005E7066" w14:paraId="2B44FD09" w14:textId="77777777">
            <w:r>
              <w:t>8</w:t>
            </w:r>
          </w:p>
        </w:tc>
        <w:tc>
          <w:tcPr>
            <w:tcW w:w="6521" w:type="dxa"/>
          </w:tcPr>
          <w:p w:rsidR="005E7066" w:rsidP="00C35A0F" w:rsidRDefault="005E7066" w14:paraId="10AC05C8" w14:textId="77777777">
            <w:r>
              <w:t>Wanneer heeft het incident plaatsgevonden waarbij een defensievoertuig in brand vloog door een defecte/beschadigde lithiumbatterij van een drone tijdens een drone-opleiding in Marnewaard, waarvan gesproken wordt in het Jaarverslag 2025 Korps Militaire Controleurs Gevaarlijke Stoffen? Is sindsdien besloten om geen gebruik te maken van lithiumbatterijen bij oefeningen tijdens extreem droge periodes?</w:t>
            </w:r>
          </w:p>
        </w:tc>
      </w:tr>
      <w:tr w:rsidR="005E7066" w:rsidTr="005E7066" w14:paraId="24C6AA70" w14:textId="77777777">
        <w:tc>
          <w:tcPr>
            <w:tcW w:w="567" w:type="dxa"/>
          </w:tcPr>
          <w:p w:rsidR="005E7066" w:rsidP="00C35A0F" w:rsidRDefault="005E7066" w14:paraId="2154A8CF" w14:textId="77777777">
            <w:r>
              <w:t>9</w:t>
            </w:r>
          </w:p>
        </w:tc>
        <w:tc>
          <w:tcPr>
            <w:tcW w:w="6521" w:type="dxa"/>
          </w:tcPr>
          <w:p w:rsidR="005E7066" w:rsidP="00C35A0F" w:rsidRDefault="005E7066" w14:paraId="47DCD8F4" w14:textId="77777777">
            <w:r>
              <w:t>Waarom is het stuk Toezicht Defensie 2025 in vogelvlucht (bijlage bij Kamerstuk 36800-X, nr. 81) ingetrokken? Wilt u dit alsnog openbaren?</w:t>
            </w:r>
          </w:p>
        </w:tc>
      </w:tr>
      <w:tr w:rsidR="005E7066" w:rsidTr="005E7066" w14:paraId="593DABE1" w14:textId="77777777">
        <w:tc>
          <w:tcPr>
            <w:tcW w:w="567" w:type="dxa"/>
          </w:tcPr>
          <w:p w:rsidR="005E7066" w:rsidP="00C35A0F" w:rsidRDefault="005E7066" w14:paraId="7485589C" w14:textId="77777777">
            <w:r>
              <w:t>10</w:t>
            </w:r>
          </w:p>
        </w:tc>
        <w:tc>
          <w:tcPr>
            <w:tcW w:w="6521" w:type="dxa"/>
          </w:tcPr>
          <w:p w:rsidR="005E7066" w:rsidP="00C35A0F" w:rsidRDefault="005E7066" w14:paraId="3AA55547" w14:textId="77777777">
            <w:r>
              <w:t>Hoe verwacht u concreet op korte termijn veranderingen door te voeren en veteranen te helpen?</w:t>
            </w:r>
          </w:p>
        </w:tc>
      </w:tr>
    </w:tbl>
    <w:p w:rsidR="005E7066" w:rsidP="005E7066" w:rsidRDefault="005E7066" w14:paraId="2DF7BBE5" w14:textId="77777777"/>
    <w:p w:rsidR="00EC711E" w:rsidRDefault="00EC711E" w14:paraId="13EFFBEA" w14:textId="77777777"/>
    <w:sectPr w:rsidR="00EC711E" w:rsidSect="005E7066">
      <w:headerReference w:type="even" r:id="rId6"/>
      <w:headerReference w:type="default" r:id="rId7"/>
      <w:footerReference w:type="even" r:id="rId8"/>
      <w:footerReference w:type="default" r:id="rId9"/>
      <w:headerReference w:type="first" r:id="rId10"/>
      <w:footerReference w:type="first" r:id="rId11"/>
      <w:pgSz w:w="11900" w:h="16840"/>
      <w:pgMar w:top="1440" w:right="1800" w:bottom="1440" w:left="1800" w:header="708" w:footer="708"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E8EC8E" w14:textId="77777777" w:rsidR="004D14B0" w:rsidRDefault="004D14B0" w:rsidP="005E7066">
      <w:pPr>
        <w:spacing w:after="0" w:line="240" w:lineRule="auto"/>
      </w:pPr>
      <w:r>
        <w:separator/>
      </w:r>
    </w:p>
  </w:endnote>
  <w:endnote w:type="continuationSeparator" w:id="0">
    <w:p w14:paraId="1B897BA7" w14:textId="77777777" w:rsidR="004D14B0" w:rsidRDefault="004D14B0" w:rsidP="005E706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46478B" w14:textId="77777777" w:rsidR="005E7066" w:rsidRPr="005E7066" w:rsidRDefault="005E7066" w:rsidP="005E7066">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E4A5D4" w14:textId="77777777" w:rsidR="005E7066" w:rsidRPr="005E7066" w:rsidRDefault="005E7066" w:rsidP="005E7066">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055C85" w14:textId="77777777" w:rsidR="005E7066" w:rsidRPr="005E7066" w:rsidRDefault="005E7066" w:rsidP="005E7066">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A6A2CD" w14:textId="77777777" w:rsidR="004D14B0" w:rsidRDefault="004D14B0" w:rsidP="005E7066">
      <w:pPr>
        <w:spacing w:after="0" w:line="240" w:lineRule="auto"/>
      </w:pPr>
      <w:r>
        <w:separator/>
      </w:r>
    </w:p>
  </w:footnote>
  <w:footnote w:type="continuationSeparator" w:id="0">
    <w:p w14:paraId="148FA730" w14:textId="77777777" w:rsidR="004D14B0" w:rsidRDefault="004D14B0" w:rsidP="005E706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7FFAEC" w14:textId="77777777" w:rsidR="005E7066" w:rsidRPr="005E7066" w:rsidRDefault="005E7066" w:rsidP="005E7066">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FAB146" w14:textId="77777777" w:rsidR="005E7066" w:rsidRPr="005E7066" w:rsidRDefault="005E7066" w:rsidP="005E7066">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0732DB" w14:textId="77777777" w:rsidR="005E7066" w:rsidRPr="005E7066" w:rsidRDefault="005E7066" w:rsidP="005E7066">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7066"/>
    <w:rsid w:val="004D14B0"/>
    <w:rsid w:val="00566ABE"/>
    <w:rsid w:val="005D726E"/>
    <w:rsid w:val="005E7066"/>
    <w:rsid w:val="009F5F36"/>
    <w:rsid w:val="00EC711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9CBE4D"/>
  <w15:chartTrackingRefBased/>
  <w15:docId w15:val="{FB182B44-8A80-4428-B6B6-74A183A12B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5E706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5E706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5E7066"/>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5E7066"/>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5E7066"/>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5E7066"/>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5E7066"/>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5E7066"/>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5E7066"/>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5E7066"/>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5E7066"/>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5E7066"/>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5E7066"/>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5E7066"/>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5E7066"/>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5E7066"/>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5E7066"/>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5E7066"/>
    <w:rPr>
      <w:rFonts w:eastAsiaTheme="majorEastAsia" w:cstheme="majorBidi"/>
      <w:color w:val="272727" w:themeColor="text1" w:themeTint="D8"/>
    </w:rPr>
  </w:style>
  <w:style w:type="paragraph" w:styleId="Titel">
    <w:name w:val="Title"/>
    <w:basedOn w:val="Standaard"/>
    <w:next w:val="Standaard"/>
    <w:link w:val="TitelChar"/>
    <w:uiPriority w:val="10"/>
    <w:qFormat/>
    <w:rsid w:val="005E706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5E7066"/>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5E7066"/>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5E7066"/>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5E7066"/>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5E7066"/>
    <w:rPr>
      <w:i/>
      <w:iCs/>
      <w:color w:val="404040" w:themeColor="text1" w:themeTint="BF"/>
    </w:rPr>
  </w:style>
  <w:style w:type="paragraph" w:styleId="Lijstalinea">
    <w:name w:val="List Paragraph"/>
    <w:basedOn w:val="Standaard"/>
    <w:uiPriority w:val="34"/>
    <w:qFormat/>
    <w:rsid w:val="005E7066"/>
    <w:pPr>
      <w:ind w:left="720"/>
      <w:contextualSpacing/>
    </w:pPr>
  </w:style>
  <w:style w:type="character" w:styleId="Intensievebenadrukking">
    <w:name w:val="Intense Emphasis"/>
    <w:basedOn w:val="Standaardalinea-lettertype"/>
    <w:uiPriority w:val="21"/>
    <w:qFormat/>
    <w:rsid w:val="005E7066"/>
    <w:rPr>
      <w:i/>
      <w:iCs/>
      <w:color w:val="0F4761" w:themeColor="accent1" w:themeShade="BF"/>
    </w:rPr>
  </w:style>
  <w:style w:type="paragraph" w:styleId="Duidelijkcitaat">
    <w:name w:val="Intense Quote"/>
    <w:basedOn w:val="Standaard"/>
    <w:next w:val="Standaard"/>
    <w:link w:val="DuidelijkcitaatChar"/>
    <w:uiPriority w:val="30"/>
    <w:qFormat/>
    <w:rsid w:val="005E706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5E7066"/>
    <w:rPr>
      <w:i/>
      <w:iCs/>
      <w:color w:val="0F4761" w:themeColor="accent1" w:themeShade="BF"/>
    </w:rPr>
  </w:style>
  <w:style w:type="character" w:styleId="Intensieveverwijzing">
    <w:name w:val="Intense Reference"/>
    <w:basedOn w:val="Standaardalinea-lettertype"/>
    <w:uiPriority w:val="32"/>
    <w:qFormat/>
    <w:rsid w:val="005E7066"/>
    <w:rPr>
      <w:b/>
      <w:bCs/>
      <w:smallCaps/>
      <w:color w:val="0F4761" w:themeColor="accent1" w:themeShade="BF"/>
      <w:spacing w:val="5"/>
    </w:rPr>
  </w:style>
  <w:style w:type="paragraph" w:styleId="Koptekst">
    <w:name w:val="header"/>
    <w:basedOn w:val="Standaard"/>
    <w:link w:val="KoptekstChar"/>
    <w:uiPriority w:val="99"/>
    <w:unhideWhenUsed/>
    <w:rsid w:val="005E7066"/>
    <w:pPr>
      <w:tabs>
        <w:tab w:val="center" w:pos="4513"/>
        <w:tab w:val="right" w:pos="9026"/>
      </w:tabs>
      <w:spacing w:after="0" w:line="240" w:lineRule="auto"/>
    </w:pPr>
    <w:rPr>
      <w:rFonts w:ascii="Times New Roman" w:eastAsia="Times New Roman" w:hAnsi="Times New Roman" w:cs="Times New Roman"/>
      <w:kern w:val="0"/>
      <w:sz w:val="20"/>
      <w:szCs w:val="20"/>
      <w:lang w:eastAsia="nl-NL"/>
      <w14:ligatures w14:val="none"/>
    </w:rPr>
  </w:style>
  <w:style w:type="character" w:customStyle="1" w:styleId="KoptekstChar">
    <w:name w:val="Koptekst Char"/>
    <w:basedOn w:val="Standaardalinea-lettertype"/>
    <w:link w:val="Koptekst"/>
    <w:uiPriority w:val="99"/>
    <w:rsid w:val="005E7066"/>
    <w:rPr>
      <w:rFonts w:ascii="Times New Roman" w:eastAsia="Times New Roman" w:hAnsi="Times New Roman" w:cs="Times New Roman"/>
      <w:kern w:val="0"/>
      <w:sz w:val="20"/>
      <w:szCs w:val="20"/>
      <w:lang w:eastAsia="nl-NL"/>
      <w14:ligatures w14:val="none"/>
    </w:rPr>
  </w:style>
  <w:style w:type="paragraph" w:styleId="Voettekst">
    <w:name w:val="footer"/>
    <w:basedOn w:val="Standaard"/>
    <w:link w:val="VoettekstChar"/>
    <w:uiPriority w:val="99"/>
    <w:unhideWhenUsed/>
    <w:rsid w:val="005E7066"/>
    <w:pPr>
      <w:tabs>
        <w:tab w:val="center" w:pos="4513"/>
        <w:tab w:val="right" w:pos="9026"/>
      </w:tabs>
      <w:spacing w:after="0" w:line="240" w:lineRule="auto"/>
    </w:pPr>
    <w:rPr>
      <w:rFonts w:ascii="Times New Roman" w:eastAsia="Times New Roman" w:hAnsi="Times New Roman" w:cs="Times New Roman"/>
      <w:kern w:val="0"/>
      <w:sz w:val="20"/>
      <w:szCs w:val="20"/>
      <w:lang w:eastAsia="nl-NL"/>
      <w14:ligatures w14:val="none"/>
    </w:rPr>
  </w:style>
  <w:style w:type="character" w:customStyle="1" w:styleId="VoettekstChar">
    <w:name w:val="Voettekst Char"/>
    <w:basedOn w:val="Standaardalinea-lettertype"/>
    <w:link w:val="Voettekst"/>
    <w:uiPriority w:val="99"/>
    <w:rsid w:val="005E7066"/>
    <w:rPr>
      <w:rFonts w:ascii="Times New Roman" w:eastAsia="Times New Roman" w:hAnsi="Times New Roman" w:cs="Times New Roman"/>
      <w:kern w:val="0"/>
      <w:sz w:val="20"/>
      <w:szCs w:val="20"/>
      <w:lang w:eastAsia="nl-NL"/>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2</ap:Pages>
  <ap:Words>285</ap:Words>
  <ap:Characters>1569</ap:Characters>
  <ap:DocSecurity>0</ap:DocSecurity>
  <ap:Lines>13</ap:Lines>
  <ap:Paragraphs>3</ap:Paragraphs>
  <ap:ScaleCrop>false</ap:ScaleCrop>
  <ap:LinksUpToDate>false</ap:LinksUpToDate>
  <ap:CharactersWithSpaces>1851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2026-06-01T14:23:00.0000000Z</dcterms:created>
  <dcterms:modified xsi:type="dcterms:W3CDTF">2026-06-01T14:24:00.0000000Z</dcterms:modified>
  <version/>
  <category/>
</coreProperties>
</file>