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2026Z11050</w:t>
        <w:br/>
      </w:r>
      <w:proofErr w:type="spellEnd"/>
    </w:p>
    <w:p>
      <w:pPr>
        <w:pStyle w:val="Normal"/>
        <w:rPr>
          <w:b w:val="1"/>
          <w:bCs w:val="1"/>
        </w:rPr>
      </w:pPr>
      <w:r w:rsidR="250AE766">
        <w:rPr>
          <w:b w:val="0"/>
          <w:bCs w:val="0"/>
        </w:rPr>
        <w:t>(ingezonden 27 mei 2026)</w:t>
        <w:br/>
      </w:r>
    </w:p>
    <w:p>
      <w:r>
        <w:t xml:space="preserve">Vragen van het lid Dekker (FVD) aan de staatssecretaris van Financiën over de fiscale ongelijkheid tussen eenverdieners- en tweeverdienersgezinnen.</w:t>
      </w:r>
      <w:r>
        <w:br/>
      </w:r>
    </w:p>
    <w:p>
      <w:pPr>
        <w:pStyle w:val="ListParagraph"/>
        <w:numPr>
          <w:ilvl w:val="0"/>
          <w:numId w:val="100508710"/>
        </w:numPr>
        <w:ind w:left="360"/>
      </w:pPr>
      <w:r>
        <w:t xml:space="preserve">Bent u bekend met het gegeven dat bij een gelijk bruto gezinsinkomen van €70.000 een tweeverdienersgezin door de werking van dubbele heffingskortingen netto circa €1.100 per maand meer overhoudt dan een eenverdienersgezin?</w:t>
      </w:r>
      <w:r>
        <w:br/>
      </w:r>
    </w:p>
    <w:p>
      <w:pPr>
        <w:pStyle w:val="ListParagraph"/>
        <w:numPr>
          <w:ilvl w:val="0"/>
          <w:numId w:val="100508710"/>
        </w:numPr>
        <w:ind w:left="360"/>
      </w:pPr>
      <w:r>
        <w:t xml:space="preserve">Acht u het rechtvaardig dat het netto besteedbaar inkomen van huishoudens met een identiek bruto inkomen zo sterk uiteen kan lopen uitsluitend op basis van de verdeling van dat inkomen over één of twee partners?</w:t>
      </w:r>
      <w:r>
        <w:br/>
      </w:r>
    </w:p>
    <w:p>
      <w:pPr>
        <w:pStyle w:val="ListParagraph"/>
        <w:numPr>
          <w:ilvl w:val="0"/>
          <w:numId w:val="100508710"/>
        </w:numPr>
        <w:ind w:left="360"/>
      </w:pPr>
      <w:r>
        <w:t xml:space="preserve">Kunt u toelichten hoe het huidige fiscale stelsel rekening houdt met de verdeling van betaalde arbeid en onbetaalde zorgtaken binnen huishoudens?</w:t>
      </w:r>
      <w:r>
        <w:br/>
      </w:r>
    </w:p>
    <w:p>
      <w:pPr>
        <w:pStyle w:val="ListParagraph"/>
        <w:numPr>
          <w:ilvl w:val="0"/>
          <w:numId w:val="100508710"/>
        </w:numPr>
        <w:ind w:left="360"/>
      </w:pPr>
      <w:r>
        <w:t xml:space="preserve">Erkent u dat onbetaalde zorgtaken een economische waarde vertegenwoordigen die momenteel niet tot uitdrukking komt in de fiscale systematiek?</w:t>
      </w:r>
      <w:r>
        <w:br/>
      </w:r>
    </w:p>
    <w:p>
      <w:pPr>
        <w:pStyle w:val="ListParagraph"/>
        <w:numPr>
          <w:ilvl w:val="0"/>
          <w:numId w:val="100508710"/>
        </w:numPr>
        <w:ind w:left="360"/>
      </w:pPr>
      <w:r>
        <w:t xml:space="preserve">Indien het antwoord op de voorgaande vraag negatief luidt, kunt u toelichten hoe u dit ziet?</w:t>
      </w:r>
      <w:r>
        <w:br/>
      </w:r>
    </w:p>
    <w:p>
      <w:pPr>
        <w:pStyle w:val="ListParagraph"/>
        <w:numPr>
          <w:ilvl w:val="0"/>
          <w:numId w:val="100508710"/>
        </w:numPr>
        <w:ind w:left="360"/>
      </w:pPr>
      <w:r>
        <w:t xml:space="preserve">Hoe beoordeelt u het feit dat heffingskortingen per individu worden toegekend, terwijl bij inkomensafhankelijke regelingen juist het gezamenlijke huishoudinkomen als grondslag geldt?</w:t>
      </w:r>
      <w:r>
        <w:br/>
      </w:r>
    </w:p>
    <w:p>
      <w:pPr>
        <w:pStyle w:val="ListParagraph"/>
        <w:numPr>
          <w:ilvl w:val="0"/>
          <w:numId w:val="100508710"/>
        </w:numPr>
        <w:ind w:left="360"/>
      </w:pPr>
      <w:r>
        <w:t xml:space="preserve">Bent u bereid te onderzoeken of een systeem waarbij het huishoudinkomen gedeeltelijk per persoon wordt gewogen — bijvoorbeeld via een splitsingsfactor — kan bijdragen aan een evenwichtiger verdeling van de belastingdruk?</w:t>
      </w:r>
      <w:r>
        <w:br/>
      </w:r>
    </w:p>
    <w:p>
      <w:pPr>
        <w:pStyle w:val="ListParagraph"/>
        <w:numPr>
          <w:ilvl w:val="0"/>
          <w:numId w:val="100508710"/>
        </w:numPr>
        <w:ind w:left="360"/>
      </w:pPr>
      <w:r>
        <w:t xml:space="preserve">Indien het antwoord op de voorgaande vraag negatief luidt, kunt u toelichten waarom u hiertoe niet bereid bent?</w:t>
      </w:r>
      <w:r>
        <w:br/>
      </w:r>
    </w:p>
    <w:p>
      <w:pPr>
        <w:pStyle w:val="ListParagraph"/>
        <w:numPr>
          <w:ilvl w:val="0"/>
          <w:numId w:val="100508710"/>
        </w:numPr>
        <w:ind w:left="360"/>
      </w:pPr>
      <w:r>
        <w:t xml:space="preserve">Welke effecten verwacht u van een dergelijke aanpassing op arbeidsparticipatie, inkomensverdeling en de uitvoerbaarheid van het belastingstelsel?</w:t>
      </w:r>
      <w:r>
        <w:br/>
      </w:r>
    </w:p>
    <w:p>
      <w:pPr>
        <w:pStyle w:val="ListParagraph"/>
        <w:numPr>
          <w:ilvl w:val="0"/>
          <w:numId w:val="100508710"/>
        </w:numPr>
        <w:ind w:left="360"/>
      </w:pPr>
      <w:r>
        <w:t xml:space="preserve">Bent u bereid de Kamer te informeren over de beleidsopties en bijbehorende voor- en nadelen van inkomenssplitsing voor fiscale doeleinden?</w:t>
      </w:r>
      <w:r>
        <w:br/>
      </w:r>
    </w:p>
    <w:p>
      <w:pPr>
        <w:pStyle w:val="ListParagraph"/>
        <w:numPr>
          <w:ilvl w:val="0"/>
          <w:numId w:val="100508710"/>
        </w:numPr>
        <w:ind w:left="360"/>
      </w:pPr>
      <w:r>
        <w:t xml:space="preserve">Indien het antwoord op de voorgaande vraag negatief luidt, kunt u toelichten waarom u hiertoe niet bereid bent?</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