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2026Z11048</w:t>
        <w:br/>
      </w:r>
      <w:proofErr w:type="spellEnd"/>
    </w:p>
    <w:p>
      <w:pPr>
        <w:pStyle w:val="Normal"/>
        <w:rPr>
          <w:b w:val="1"/>
          <w:bCs w:val="1"/>
        </w:rPr>
      </w:pPr>
      <w:r w:rsidR="250AE766">
        <w:rPr>
          <w:b w:val="0"/>
          <w:bCs w:val="0"/>
        </w:rPr>
        <w:t>(ingezonden 27 mei 2026)</w:t>
        <w:br/>
      </w:r>
    </w:p>
    <w:p>
      <w:r>
        <w:t xml:space="preserve">Vragen van het lid Dekker (FVD) aan de minister van Buitenlandse Zaken over de interne controverse binnen de Organisatie voor het Verbod op Chemische Wapens (OPCW) betreffende het onderzoek naar de vermeende chemische aanval in Douma, Syrië.</w:t>
      </w:r>
      <w:r>
        <w:br/>
      </w:r>
    </w:p>
    <w:p>
      <w:pPr>
        <w:pStyle w:val="ListParagraph"/>
        <w:numPr>
          <w:ilvl w:val="0"/>
          <w:numId w:val="100508690"/>
        </w:numPr>
        <w:ind w:left="360"/>
      </w:pPr>
      <w:r>
        <w:t xml:space="preserve">Bent u bekend met de interne controverse binnen de OPCW over de rapportage van het onderzoek naar de vermeende chemische aanval in Douma, Syrië in 2018, waarbij inspecteur Ian Henderson een afwijkend rapport indiende over de ballistische analyse van de aangetroffen chloorgas-canisters?</w:t>
      </w:r>
      <w:r>
        <w:br/>
      </w:r>
    </w:p>
    <w:p>
      <w:pPr>
        <w:pStyle w:val="ListParagraph"/>
        <w:numPr>
          <w:ilvl w:val="0"/>
          <w:numId w:val="100508690"/>
        </w:numPr>
        <w:ind w:left="360"/>
      </w:pPr>
      <w:r>
        <w:t xml:space="preserve">Bent u bekend met de uitkomst van de rechtszaak van dr. Brendan Whelan, waarbij de OPCW voor het eerst heeft erkend dat bevindingen uit het onderzoek zijn gecensureerd, die het officiële narratief over de aanval in Douma ondermijnden?¹ ²</w:t>
      </w:r>
      <w:r>
        <w:br/>
      </w:r>
    </w:p>
    <w:p>
      <w:pPr>
        <w:pStyle w:val="ListParagraph"/>
        <w:numPr>
          <w:ilvl w:val="0"/>
          <w:numId w:val="100508690"/>
        </w:numPr>
        <w:ind w:left="360"/>
      </w:pPr>
      <w:r>
        <w:t xml:space="preserve">Wat is uw oordeel over deze erkenning van censuur door de OPCW, mede gezien het feit dat de OPCW haar hoofdkantoor in Den Haag heeft en Nederland als gastland een bijzondere verantwoordelijkheid draagt voor de integriteit van deze organisatie?</w:t>
      </w:r>
      <w:r>
        <w:br/>
      </w:r>
    </w:p>
    <w:p>
      <w:pPr>
        <w:pStyle w:val="ListParagraph"/>
        <w:numPr>
          <w:ilvl w:val="0"/>
          <w:numId w:val="100508690"/>
        </w:numPr>
        <w:ind w:left="360"/>
      </w:pPr>
      <w:r>
        <w:t xml:space="preserve">Kunt u toelichten welke stappen u heeft ondernomen of zal ondernemen om volledige transparantie te bevorderen over de wijze waarop het OPCW-onderzoek naar Douma tot stand is gekomen en intern is besproken?</w:t>
      </w:r>
      <w:r>
        <w:br/>
      </w:r>
    </w:p>
    <w:p>
      <w:pPr>
        <w:pStyle w:val="ListParagraph"/>
        <w:numPr>
          <w:ilvl w:val="0"/>
          <w:numId w:val="100508690"/>
        </w:numPr>
        <w:ind w:left="360"/>
      </w:pPr>
      <w:r>
        <w:t xml:space="preserve">Erkent u dat het censureren van afwijkende wetenschappelijke bevindingen binnen een internationale waakhondorganisatie als de OPCW een ernstige bedreiging vormt voor de geloofwaardigheid van die organisatie en de internationale rechtsorde?</w:t>
      </w:r>
      <w:r>
        <w:br/>
      </w:r>
    </w:p>
    <w:p>
      <w:pPr>
        <w:pStyle w:val="ListParagraph"/>
        <w:numPr>
          <w:ilvl w:val="0"/>
          <w:numId w:val="100508690"/>
        </w:numPr>
        <w:ind w:left="360"/>
      </w:pPr>
      <w:r>
        <w:t xml:space="preserve">Indien het antwoord op de voorgaande vraag negatief luidt, kunt u toelichten hoe u de integriteit van de OPCW beoordeelt in het licht van de thans erkende censuur?</w:t>
      </w:r>
      <w:r>
        <w:br/>
      </w:r>
    </w:p>
    <w:p>
      <w:pPr>
        <w:pStyle w:val="ListParagraph"/>
        <w:numPr>
          <w:ilvl w:val="0"/>
          <w:numId w:val="100508690"/>
        </w:numPr>
        <w:ind w:left="360"/>
      </w:pPr>
      <w:r>
        <w:t xml:space="preserve">Acht u het, gezien de nu erkende censuur binnen de OPCW, uitgesloten dat het officiële narratief over de aanval in Douma op wezenlijke punten onjuist is?</w:t>
      </w:r>
      <w:r>
        <w:br/>
      </w:r>
    </w:p>
    <w:p>
      <w:pPr>
        <w:pStyle w:val="ListParagraph"/>
        <w:numPr>
          <w:ilvl w:val="0"/>
          <w:numId w:val="100508690"/>
        </w:numPr>
        <w:ind w:left="360"/>
      </w:pPr>
      <w:r>
        <w:t xml:space="preserve">Indien het antwoord op de voorgaande vraag negatief luidt, kunt u dit toelichten?</w:t>
      </w:r>
      <w:r>
        <w:br/>
      </w:r>
    </w:p>
    <w:p>
      <w:pPr>
        <w:pStyle w:val="ListParagraph"/>
        <w:numPr>
          <w:ilvl w:val="0"/>
          <w:numId w:val="100508690"/>
        </w:numPr>
        <w:ind w:left="360"/>
      </w:pPr>
      <w:r>
        <w:t xml:space="preserve">Bent u bereid een onafhankelijk onderzoek te bevorderen naar de totstandkoming van het OPCW-rapport over Douma, teneinde definitief helderheid te verschaffen over wat er in april 2018 in Douma heeft plaatsgevonden?</w:t>
      </w:r>
      <w:r>
        <w:br/>
      </w:r>
    </w:p>
    <w:p>
      <w:pPr>
        <w:pStyle w:val="ListParagraph"/>
        <w:numPr>
          <w:ilvl w:val="0"/>
          <w:numId w:val="100508690"/>
        </w:numPr>
        <w:ind w:left="360"/>
      </w:pPr>
      <w:r>
        <w:t xml:space="preserve">Indien het antwoord op de voorgaande vraag negatief luidt, kunt u toelichten waarom u meent dat de huidige stand van kennis over de aanval in Douma voldoende vastgesteld en niet verder onderzoekswaardig is?</w:t>
      </w:r>
      <w:r>
        <w:br/>
      </w:r>
    </w:p>
    <w:p>
      <w:r>
        <w:t xml:space="preserve"> </w:t>
      </w:r>
      <w:r>
        <w:br/>
      </w:r>
    </w:p>
    <w:p>
      <w:r>
        <w:t xml:space="preserve">¹ Aaron Maté, </w:t>
      </w:r>
      <w:r>
        <w:rPr>
          <w:i w:val="1"/>
          <w:iCs w:val="1"/>
        </w:rPr>
        <w:t xml:space="preserve">OPCW confirms it buried evidence casting doubt on Douma chemical attack claim</w:t>
      </w:r>
      <w:r>
        <w:rPr/>
        <w:t xml:space="preserve">, The Grayzone, 7 mei 2026. Zie: thegrayzone.com/2026/05/07/opcw-confirms-buried-evidence/</w:t>
      </w:r>
      <w:r>
        <w:br/>
      </w:r>
    </w:p>
    <w:p>
      <w:r>
        <w:t xml:space="preserve">² ILOAT Vonnis nr. 5122, </w:t>
      </w:r>
      <w:r>
        <w:rPr>
          <w:i w:val="1"/>
          <w:iCs w:val="1"/>
        </w:rPr>
        <w:t xml:space="preserve">W. [Brendan Whelan] v. OPCW</w:t>
      </w:r>
      <w:r>
        <w:rPr/>
        <w:t xml:space="preserve">, Administratief Tribunaal van de Internationale Arbeidsorganisatie, 27 oktober 2025. Zie: wwwex.ilo.org/dyn/triblex/triblexmain.detail?p_lang=en&amp;p_judgment_no=5122</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