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43E" w:rsidP="00C0243E" w:rsidRDefault="00C0243E" w14:paraId="014F8FA6" w14:textId="5E1B353B">
      <w:r>
        <w:t>AH 2045</w:t>
      </w:r>
    </w:p>
    <w:p w:rsidR="00C0243E" w:rsidP="00C0243E" w:rsidRDefault="00C0243E" w14:paraId="32820DA6" w14:textId="0B60E2E9">
      <w:r>
        <w:t>2026Z08874</w:t>
      </w:r>
    </w:p>
    <w:p w:rsidR="00C0243E" w:rsidP="00C0243E" w:rsidRDefault="00C0243E" w14:paraId="214188FD" w14:textId="44DD909A">
      <w:pPr>
        <w:rPr>
          <w:sz w:val="24"/>
          <w:szCs w:val="24"/>
        </w:rPr>
      </w:pPr>
      <w:r w:rsidRPr="00D25B3E">
        <w:rPr>
          <w:sz w:val="24"/>
          <w:szCs w:val="24"/>
        </w:rPr>
        <w:t>Antwoord van minister Sterk (Langdurige Zorg, Jeugd en Sport) (ontvangen</w:t>
      </w:r>
      <w:r>
        <w:rPr>
          <w:sz w:val="24"/>
          <w:szCs w:val="24"/>
        </w:rPr>
        <w:t xml:space="preserve">  27 mei 2026)</w:t>
      </w:r>
    </w:p>
    <w:p w:rsidR="00C0243E" w:rsidP="00C0243E" w:rsidRDefault="00C0243E" w14:paraId="6238F35A" w14:textId="03AEEADE">
      <w:r w:rsidRPr="00C0243E">
        <w:rPr>
          <w:color w:val="000000"/>
          <w:sz w:val="24"/>
          <w:szCs w:val="24"/>
        </w:rPr>
        <w:t>Zie ook Aanhangsel Handelingen, vergaderjaar 2025-2026, nr</w:t>
      </w:r>
      <w:r>
        <w:rPr>
          <w:color w:val="000000"/>
          <w:sz w:val="24"/>
          <w:szCs w:val="24"/>
        </w:rPr>
        <w:t>s. 1894 en 1902</w:t>
      </w:r>
    </w:p>
    <w:p w:rsidR="00C0243E" w:rsidP="00C0243E" w:rsidRDefault="00C0243E" w14:paraId="644686C8" w14:textId="77777777"/>
    <w:p w:rsidR="00C0243E" w:rsidP="00C0243E" w:rsidRDefault="00C0243E" w14:paraId="00AD8F54"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1.</w:t>
      </w:r>
    </w:p>
    <w:p w:rsidRPr="00842D73" w:rsidR="00C0243E" w:rsidP="00C0243E" w:rsidRDefault="00C0243E" w14:paraId="1D6046BC"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Bent u bekend met het bericht ‘Nauwelijks psychische hulp voor kinderen in vrouwenopvang, scholen springen bij’?</w:t>
      </w:r>
      <w:r>
        <w:rPr>
          <w:rStyle w:val="Voetnootmarkering"/>
          <w:rFonts w:eastAsia="DejaVuSerifCondensed" w:cs="DejaVuSerifCondensed"/>
          <w:szCs w:val="18"/>
        </w:rPr>
        <w:footnoteReference w:id="1"/>
      </w:r>
    </w:p>
    <w:p w:rsidRPr="00842D73" w:rsidR="00C0243E" w:rsidP="00C0243E" w:rsidRDefault="00C0243E" w14:paraId="11865D23" w14:textId="77777777">
      <w:pPr>
        <w:autoSpaceDE w:val="0"/>
        <w:autoSpaceDN w:val="0"/>
        <w:adjustRightInd w:val="0"/>
        <w:spacing w:line="276" w:lineRule="auto"/>
        <w:rPr>
          <w:rFonts w:eastAsia="DejaVuSerifCondensed" w:cs="DejaVuSerifCondensed"/>
          <w:szCs w:val="18"/>
        </w:rPr>
      </w:pPr>
    </w:p>
    <w:p w:rsidR="00C0243E" w:rsidP="00C0243E" w:rsidRDefault="00C0243E" w14:paraId="6AAFC797" w14:textId="77777777">
      <w:pPr>
        <w:spacing w:after="200" w:line="276" w:lineRule="auto"/>
        <w:contextualSpacing/>
        <w:rPr>
          <w:bCs/>
          <w:szCs w:val="18"/>
        </w:rPr>
      </w:pPr>
      <w:r>
        <w:rPr>
          <w:bCs/>
          <w:szCs w:val="18"/>
        </w:rPr>
        <w:t>Antwoord: 1</w:t>
      </w:r>
    </w:p>
    <w:p w:rsidR="00C0243E" w:rsidP="00C0243E" w:rsidRDefault="00C0243E" w14:paraId="7488D311" w14:textId="77777777">
      <w:pPr>
        <w:spacing w:after="200" w:line="276" w:lineRule="auto"/>
        <w:contextualSpacing/>
        <w:rPr>
          <w:bCs/>
          <w:szCs w:val="18"/>
        </w:rPr>
      </w:pPr>
      <w:r w:rsidRPr="00842D73">
        <w:rPr>
          <w:bCs/>
          <w:szCs w:val="18"/>
        </w:rPr>
        <w:t>Ja.</w:t>
      </w:r>
    </w:p>
    <w:p w:rsidRPr="00842D73" w:rsidR="00C0243E" w:rsidP="00C0243E" w:rsidRDefault="00C0243E" w14:paraId="40162837" w14:textId="77777777">
      <w:pPr>
        <w:spacing w:after="200" w:line="276" w:lineRule="auto"/>
        <w:contextualSpacing/>
        <w:rPr>
          <w:bCs/>
          <w:szCs w:val="18"/>
        </w:rPr>
      </w:pPr>
    </w:p>
    <w:p w:rsidR="00C0243E" w:rsidP="00C0243E" w:rsidRDefault="00C0243E" w14:paraId="2D119555"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2.</w:t>
      </w:r>
    </w:p>
    <w:p w:rsidRPr="00842D73" w:rsidR="00C0243E" w:rsidP="00C0243E" w:rsidRDefault="00C0243E" w14:paraId="169A9F12"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Erkent u dat deze kinderen vaak zeer getraumatiseerd zijn, en wanneer zij niet de juiste zorg</w:t>
      </w:r>
      <w:r>
        <w:rPr>
          <w:rFonts w:eastAsia="DejaVuSerifCondensed" w:cs="DejaVuSerifCondensed"/>
          <w:szCs w:val="18"/>
        </w:rPr>
        <w:t xml:space="preserve"> </w:t>
      </w:r>
      <w:r w:rsidRPr="00842D73">
        <w:rPr>
          <w:rFonts w:eastAsia="DejaVuSerifCondensed" w:cs="DejaVuSerifCondensed"/>
          <w:szCs w:val="18"/>
        </w:rPr>
        <w:t>krijgen, deze trauma's doorwerken in alle levensterreinen van deze kinderen en dat zij hier hun hele toekomst last van kunnen houden?</w:t>
      </w:r>
    </w:p>
    <w:p w:rsidRPr="00842D73" w:rsidR="00C0243E" w:rsidP="00C0243E" w:rsidRDefault="00C0243E" w14:paraId="44D52A10" w14:textId="77777777">
      <w:pPr>
        <w:autoSpaceDE w:val="0"/>
        <w:autoSpaceDN w:val="0"/>
        <w:adjustRightInd w:val="0"/>
        <w:spacing w:line="276" w:lineRule="auto"/>
        <w:rPr>
          <w:rFonts w:eastAsia="DejaVuSerifCondensed" w:cs="DejaVuSerifCondensed"/>
          <w:szCs w:val="18"/>
        </w:rPr>
      </w:pPr>
    </w:p>
    <w:p w:rsidR="00C0243E" w:rsidP="00C0243E" w:rsidRDefault="00C0243E" w14:paraId="40BB8E51"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2</w:t>
      </w:r>
    </w:p>
    <w:p w:rsidRPr="00842D73" w:rsidR="00C0243E" w:rsidP="00C0243E" w:rsidRDefault="00C0243E" w14:paraId="764F7F7B"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Kinderen die heftige dingen hebben meegemaakt kunnen getraumatiseerd zijn. Het is inderdaad zo dat d</w:t>
      </w:r>
      <w:r w:rsidRPr="00842D73">
        <w:rPr>
          <w:rFonts w:eastAsia="DejaVuSerifCondensed" w:cs="DejaVuSerifCondensed"/>
          <w:szCs w:val="18"/>
        </w:rPr>
        <w:t>e impact van een trauma zowel korte</w:t>
      </w:r>
      <w:r>
        <w:rPr>
          <w:rFonts w:eastAsia="DejaVuSerifCondensed" w:cs="DejaVuSerifCondensed"/>
          <w:szCs w:val="18"/>
        </w:rPr>
        <w:t>-</w:t>
      </w:r>
      <w:r w:rsidRPr="00842D73">
        <w:rPr>
          <w:rFonts w:eastAsia="DejaVuSerifCondensed" w:cs="DejaVuSerifCondensed"/>
          <w:szCs w:val="18"/>
        </w:rPr>
        <w:t xml:space="preserve"> als lange termijn</w:t>
      </w:r>
      <w:r>
        <w:rPr>
          <w:rFonts w:eastAsia="DejaVuSerifCondensed" w:cs="DejaVuSerifCondensed"/>
          <w:szCs w:val="18"/>
        </w:rPr>
        <w:t xml:space="preserve"> </w:t>
      </w:r>
      <w:r w:rsidRPr="00842D73">
        <w:rPr>
          <w:rFonts w:eastAsia="DejaVuSerifCondensed" w:cs="DejaVuSerifCondensed"/>
          <w:szCs w:val="18"/>
        </w:rPr>
        <w:t xml:space="preserve">gevolgen </w:t>
      </w:r>
      <w:r>
        <w:rPr>
          <w:rFonts w:eastAsia="DejaVuSerifCondensed" w:cs="DejaVuSerifCondensed"/>
          <w:szCs w:val="18"/>
        </w:rPr>
        <w:t xml:space="preserve">kan </w:t>
      </w:r>
      <w:r w:rsidRPr="00842D73">
        <w:rPr>
          <w:rFonts w:eastAsia="DejaVuSerifCondensed" w:cs="DejaVuSerifCondensed"/>
          <w:szCs w:val="18"/>
        </w:rPr>
        <w:t xml:space="preserve">hebben. Het is belangrijk dat kinderen in de vrouwenopvang en maatschappelijke opvang toegang hebben tot zorg </w:t>
      </w:r>
      <w:r>
        <w:rPr>
          <w:rFonts w:eastAsia="DejaVuSerifCondensed" w:cs="DejaVuSerifCondensed"/>
          <w:szCs w:val="18"/>
        </w:rPr>
        <w:t>als</w:t>
      </w:r>
      <w:r w:rsidRPr="00842D73">
        <w:rPr>
          <w:rFonts w:eastAsia="DejaVuSerifCondensed" w:cs="DejaVuSerifCondensed"/>
          <w:szCs w:val="18"/>
        </w:rPr>
        <w:t xml:space="preserve"> dat nodig is. </w:t>
      </w:r>
    </w:p>
    <w:p w:rsidRPr="00842D73" w:rsidR="00C0243E" w:rsidP="00C0243E" w:rsidRDefault="00C0243E" w14:paraId="62DA8B84" w14:textId="77777777">
      <w:pPr>
        <w:autoSpaceDE w:val="0"/>
        <w:autoSpaceDN w:val="0"/>
        <w:adjustRightInd w:val="0"/>
        <w:spacing w:line="276" w:lineRule="auto"/>
        <w:rPr>
          <w:rFonts w:eastAsia="DejaVuSerifCondensed" w:cs="DejaVuSerifCondensed"/>
          <w:szCs w:val="18"/>
        </w:rPr>
      </w:pPr>
    </w:p>
    <w:p w:rsidR="00C0243E" w:rsidP="00C0243E" w:rsidRDefault="00C0243E" w14:paraId="75272E47"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 xml:space="preserve">3. </w:t>
      </w:r>
    </w:p>
    <w:p w:rsidRPr="00842D73" w:rsidR="00C0243E" w:rsidP="00C0243E" w:rsidRDefault="00C0243E" w14:paraId="7B274623"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Kunt u reflecteren op welke concrete verbeteringen de afgelopen jaren daadwerkelijk gerealiseerd zijn voor kinderen in de vrouwenopvang in termen van bescherming, toegang tot passende ondersteuning en zorg, en continuïteit in hun ontwikkeling, als gevolg van het rapport van Burgemeester Lenferink, vanuit zijn aanjagersrol op dit traject?</w:t>
      </w:r>
      <w:r>
        <w:rPr>
          <w:rStyle w:val="Voetnootmarkering"/>
          <w:rFonts w:eastAsia="DejaVuSerifCondensed" w:cs="DejaVuSerifCondensed"/>
          <w:szCs w:val="18"/>
        </w:rPr>
        <w:footnoteReference w:id="2"/>
      </w:r>
    </w:p>
    <w:p w:rsidRPr="00842D73" w:rsidR="00C0243E" w:rsidP="00C0243E" w:rsidRDefault="00C0243E" w14:paraId="2CBA9FBB" w14:textId="77777777">
      <w:pPr>
        <w:autoSpaceDE w:val="0"/>
        <w:autoSpaceDN w:val="0"/>
        <w:adjustRightInd w:val="0"/>
        <w:spacing w:line="276" w:lineRule="auto"/>
        <w:rPr>
          <w:rFonts w:eastAsia="DejaVuSerifCondensed" w:cs="DejaVuSerifCondensed"/>
          <w:szCs w:val="18"/>
        </w:rPr>
      </w:pPr>
    </w:p>
    <w:p w:rsidR="00C0243E" w:rsidP="00C0243E" w:rsidRDefault="00C0243E" w14:paraId="0E8E9BE2"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3</w:t>
      </w:r>
    </w:p>
    <w:p w:rsidRPr="00842D73" w:rsidR="00C0243E" w:rsidP="00C0243E" w:rsidRDefault="00C0243E" w14:paraId="0FFEE381"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Het rapport van Lenferink heeft geleid tot een keerpunt in de wijze waarop kinderen in de vrouwenopvang worden benaderd. Waar zij voorheen veelal werden beschouwd als meekomende gezinsleden van hun moeder, maakt Lenferink inzichtelijk dat kinderen zelfstandige slachtoffers zijn van huiselijk geweld, met eigen rechten en een eigen hulpvraag. Op basis van het rapport is in 2019 het normenkader ‘Kinderen in de opvang’ opgesteld. Dit normenkader is later opgegaan in het normenkader ‘Veiligheid in de Vrouwenopvang’ en gaat over alle cliënten in de vrouwenopvang, dus ook kinderen. Dit normenkader omschrijft de standaarden waar de opvanginstelling aan moet voldoen om het ‘Keurmerk Veiligheid in de Vrouwenopvang’ te mogen voeren</w:t>
      </w:r>
      <w:r>
        <w:rPr>
          <w:rFonts w:eastAsia="DejaVuSerifCondensed" w:cs="DejaVuSerifCondensed"/>
          <w:szCs w:val="18"/>
        </w:rPr>
        <w:t>.</w:t>
      </w:r>
    </w:p>
    <w:p w:rsidR="00C0243E" w:rsidP="00C0243E" w:rsidRDefault="00C0243E" w14:paraId="406A7A65" w14:textId="77777777">
      <w:pPr>
        <w:autoSpaceDE w:val="0"/>
        <w:autoSpaceDN w:val="0"/>
        <w:adjustRightInd w:val="0"/>
        <w:spacing w:line="276" w:lineRule="auto"/>
        <w:rPr>
          <w:rFonts w:eastAsia="DejaVuSerifCondensed" w:cs="DejaVuSerifCondensed"/>
          <w:szCs w:val="18"/>
        </w:rPr>
      </w:pPr>
    </w:p>
    <w:p w:rsidR="00C0243E" w:rsidP="00C0243E" w:rsidRDefault="00C0243E" w14:paraId="4FE646D0" w14:textId="77777777">
      <w:pPr>
        <w:autoSpaceDE w:val="0"/>
        <w:autoSpaceDN w:val="0"/>
        <w:adjustRightInd w:val="0"/>
        <w:spacing w:line="276" w:lineRule="auto"/>
        <w:rPr>
          <w:rFonts w:eastAsia="DejaVuSerifCondensed" w:cs="DejaVuSerifCondensed"/>
          <w:szCs w:val="18"/>
        </w:rPr>
      </w:pPr>
    </w:p>
    <w:p w:rsidRPr="00842D73" w:rsidR="00C0243E" w:rsidP="00C0243E" w:rsidRDefault="00C0243E" w14:paraId="50377666" w14:textId="77777777">
      <w:pPr>
        <w:autoSpaceDE w:val="0"/>
        <w:autoSpaceDN w:val="0"/>
        <w:adjustRightInd w:val="0"/>
        <w:spacing w:line="276" w:lineRule="auto"/>
        <w:rPr>
          <w:rFonts w:eastAsia="DejaVuSerifCondensed" w:cs="DejaVuSerifCondensed"/>
          <w:szCs w:val="18"/>
        </w:rPr>
      </w:pPr>
    </w:p>
    <w:p w:rsidRPr="00842D73" w:rsidR="00C0243E" w:rsidP="00C0243E" w:rsidRDefault="00C0243E" w14:paraId="7AC602EA"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 xml:space="preserve">De veiligheid van kinderen wordt op basis van het normenkader niet langer uitsluitend indirect benaderd via de ouder, maar expliciet en systematisch beoordeeld. Hulpverleners brengen per kind de risico’s in kaart en treffen maatregelen om zowel de veiligheid te waarborgen. </w:t>
      </w:r>
    </w:p>
    <w:p w:rsidRPr="00842D73" w:rsidR="00C0243E" w:rsidP="00C0243E" w:rsidRDefault="00C0243E" w14:paraId="196ABF60" w14:textId="77777777">
      <w:pPr>
        <w:autoSpaceDE w:val="0"/>
        <w:autoSpaceDN w:val="0"/>
        <w:adjustRightInd w:val="0"/>
        <w:spacing w:line="276" w:lineRule="auto"/>
        <w:rPr>
          <w:rFonts w:eastAsia="DejaVuSerifCondensed" w:cs="DejaVuSerifCondensed"/>
          <w:szCs w:val="18"/>
        </w:rPr>
      </w:pPr>
    </w:p>
    <w:p w:rsidR="00C0243E" w:rsidP="00C0243E" w:rsidRDefault="00C0243E" w14:paraId="2F3C7CCC"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De inzet is dat kinderen </w:t>
      </w:r>
      <w:r w:rsidRPr="00842D73">
        <w:rPr>
          <w:rFonts w:eastAsia="DejaVuSerifCondensed" w:cs="DejaVuSerifCondensed"/>
          <w:szCs w:val="18"/>
        </w:rPr>
        <w:t>doorgaans een eigen hulpverleningsplan en begeleiding</w:t>
      </w:r>
      <w:r>
        <w:rPr>
          <w:rFonts w:eastAsia="DejaVuSerifCondensed" w:cs="DejaVuSerifCondensed"/>
          <w:szCs w:val="18"/>
        </w:rPr>
        <w:t xml:space="preserve"> ontvangen</w:t>
      </w:r>
      <w:r w:rsidRPr="00842D73">
        <w:rPr>
          <w:rFonts w:eastAsia="DejaVuSerifCondensed" w:cs="DejaVuSerifCondensed"/>
          <w:szCs w:val="18"/>
        </w:rPr>
        <w:t xml:space="preserve"> die aansluit bij hun specifieke behoeften. Deze ontwikkeling heeft geleid tot een meer systematische en doelgerichte inzet van hulp, wat bijdraagt </w:t>
      </w:r>
    </w:p>
    <w:p w:rsidRPr="00842D73" w:rsidR="00C0243E" w:rsidP="00C0243E" w:rsidRDefault="00C0243E" w14:paraId="3E8C7D6B"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aan het herstel en welzijn van kinderen. Kanttekening hierbij is dat</w:t>
      </w:r>
      <w:r>
        <w:rPr>
          <w:rFonts w:eastAsia="DejaVuSerifCondensed" w:cs="DejaVuSerifCondensed"/>
          <w:szCs w:val="18"/>
        </w:rPr>
        <w:t>, waar het nieuwsbericht ook aan refereert,</w:t>
      </w:r>
      <w:r w:rsidRPr="00842D73">
        <w:rPr>
          <w:rFonts w:eastAsia="DejaVuSerifCondensed" w:cs="DejaVuSerifCondensed"/>
          <w:szCs w:val="18"/>
        </w:rPr>
        <w:t xml:space="preserve"> in de praktijk deze hulpverlening voor kinderen niet altijd tijdig op gang komt.</w:t>
      </w:r>
      <w:r>
        <w:rPr>
          <w:rFonts w:eastAsia="DejaVuSerifCondensed" w:cs="DejaVuSerifCondensed"/>
          <w:szCs w:val="18"/>
        </w:rPr>
        <w:t xml:space="preserve"> </w:t>
      </w:r>
    </w:p>
    <w:p w:rsidRPr="00842D73" w:rsidR="00C0243E" w:rsidP="00C0243E" w:rsidRDefault="00C0243E" w14:paraId="2EB44D83" w14:textId="77777777">
      <w:pPr>
        <w:autoSpaceDE w:val="0"/>
        <w:autoSpaceDN w:val="0"/>
        <w:adjustRightInd w:val="0"/>
        <w:spacing w:line="276" w:lineRule="auto"/>
        <w:rPr>
          <w:rFonts w:eastAsia="DejaVuSerifCondensed" w:cs="DejaVuSerifCondensed"/>
          <w:szCs w:val="18"/>
        </w:rPr>
      </w:pPr>
    </w:p>
    <w:p w:rsidR="00C0243E" w:rsidP="00C0243E" w:rsidRDefault="00C0243E" w14:paraId="560E53AF"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 xml:space="preserve">Het </w:t>
      </w:r>
      <w:r>
        <w:rPr>
          <w:rFonts w:eastAsia="DejaVuSerifCondensed" w:cs="DejaVuSerifCondensed"/>
          <w:szCs w:val="18"/>
        </w:rPr>
        <w:t>n</w:t>
      </w:r>
      <w:r w:rsidRPr="00842D73">
        <w:rPr>
          <w:rFonts w:eastAsia="DejaVuSerifCondensed" w:cs="DejaVuSerifCondensed"/>
          <w:szCs w:val="18"/>
        </w:rPr>
        <w:t>ormenkader ‘Veiligheid in de Vrouwenopvang’ vervult in deze ontwikkeling een cruciale rol. Het rapport van Lenferink beschrijft de noodzakelijke veranderingen en het normenkader heeft deze inzichten vertaald naar concrete, toetsbare normen voor de praktijk.</w:t>
      </w:r>
    </w:p>
    <w:p w:rsidR="00C0243E" w:rsidP="00C0243E" w:rsidRDefault="00C0243E" w14:paraId="7EAD4A25" w14:textId="77777777">
      <w:pPr>
        <w:autoSpaceDE w:val="0"/>
        <w:autoSpaceDN w:val="0"/>
        <w:adjustRightInd w:val="0"/>
        <w:spacing w:line="276" w:lineRule="auto"/>
        <w:rPr>
          <w:rFonts w:eastAsia="DejaVuSerifCondensed" w:cs="DejaVuSerifCondensed"/>
          <w:szCs w:val="18"/>
        </w:rPr>
      </w:pPr>
    </w:p>
    <w:p w:rsidRPr="00842D73" w:rsidR="00C0243E" w:rsidP="00C0243E" w:rsidRDefault="00C0243E" w14:paraId="59026B05"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Dit laat onverlet dat in de praktijk de hulpverlening voor kinderen niet altijd goed op gang komt. Dit vind ik niet wenselijk. </w:t>
      </w:r>
      <w:r w:rsidRPr="00842D73">
        <w:rPr>
          <w:rFonts w:eastAsia="DejaVuSerifCondensed" w:cs="DejaVuSerifCondensed"/>
          <w:szCs w:val="18"/>
        </w:rPr>
        <w:t xml:space="preserve">Daarom ben ik met </w:t>
      </w:r>
      <w:r>
        <w:rPr>
          <w:rFonts w:eastAsia="DejaVuSerifCondensed" w:cs="DejaVuSerifCondensed"/>
          <w:szCs w:val="18"/>
        </w:rPr>
        <w:t xml:space="preserve">de VNG </w:t>
      </w:r>
      <w:r w:rsidRPr="00842D73">
        <w:rPr>
          <w:rFonts w:eastAsia="DejaVuSerifCondensed" w:cs="DejaVuSerifCondensed"/>
          <w:szCs w:val="18"/>
        </w:rPr>
        <w:t xml:space="preserve">in gesprek over maatregelen om de samenwerking </w:t>
      </w:r>
      <w:r>
        <w:rPr>
          <w:rFonts w:eastAsia="DejaVuSerifCondensed" w:cs="DejaVuSerifCondensed"/>
          <w:szCs w:val="18"/>
        </w:rPr>
        <w:t xml:space="preserve">tussen gemeenten </w:t>
      </w:r>
      <w:r w:rsidRPr="00842D73">
        <w:rPr>
          <w:rFonts w:eastAsia="DejaVuSerifCondensed" w:cs="DejaVuSerifCondensed"/>
          <w:szCs w:val="18"/>
        </w:rPr>
        <w:t xml:space="preserve">te </w:t>
      </w:r>
      <w:r>
        <w:rPr>
          <w:rFonts w:eastAsia="DejaVuSerifCondensed" w:cs="DejaVuSerifCondensed"/>
          <w:szCs w:val="18"/>
        </w:rPr>
        <w:t>verbeteren</w:t>
      </w:r>
      <w:r w:rsidRPr="00842D73">
        <w:rPr>
          <w:rFonts w:eastAsia="DejaVuSerifCondensed" w:cs="DejaVuSerifCondensed"/>
          <w:szCs w:val="18"/>
        </w:rPr>
        <w:t xml:space="preserve">, zodat </w:t>
      </w:r>
      <w:r>
        <w:rPr>
          <w:rFonts w:eastAsia="DejaVuSerifCondensed" w:cs="DejaVuSerifCondensed"/>
          <w:szCs w:val="18"/>
        </w:rPr>
        <w:t xml:space="preserve">knelpunten in de intergemeentelijke samenwerking worden voorkomen en de </w:t>
      </w:r>
      <w:r>
        <w:rPr>
          <w:rFonts w:eastAsia="DejaVuSerifCondensed" w:cs="DejaVuSerifCondensed"/>
          <w:szCs w:val="18"/>
        </w:rPr>
        <w:lastRenderedPageBreak/>
        <w:t xml:space="preserve">hulpverlening aan kinderen waar nodig goed op gang komt. Ik informeer u hier nader over in de Voortgangsbrief Jeugd die u voor de zomer ontvangt. </w:t>
      </w:r>
    </w:p>
    <w:p w:rsidRPr="00842D73" w:rsidR="00C0243E" w:rsidP="00C0243E" w:rsidRDefault="00C0243E" w14:paraId="4CD08924" w14:textId="77777777">
      <w:pPr>
        <w:autoSpaceDE w:val="0"/>
        <w:autoSpaceDN w:val="0"/>
        <w:adjustRightInd w:val="0"/>
        <w:spacing w:line="276" w:lineRule="auto"/>
        <w:rPr>
          <w:rFonts w:eastAsia="DejaVuSerifCondensed" w:cs="DejaVuSerifCondensed"/>
          <w:szCs w:val="18"/>
        </w:rPr>
      </w:pPr>
    </w:p>
    <w:p w:rsidR="00C0243E" w:rsidP="00C0243E" w:rsidRDefault="00C0243E" w14:paraId="7729FA40"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 xml:space="preserve">4. </w:t>
      </w:r>
    </w:p>
    <w:p w:rsidRPr="00842D73" w:rsidR="00C0243E" w:rsidP="00C0243E" w:rsidRDefault="00C0243E" w14:paraId="207250BA"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 xml:space="preserve">Kunt u daarbij ook ingaan op de vraag in hoeverre de kwaliteitsverbeteringen die beoogd zijn met deze instrumenten, waaronder de inzet van een aanjager en het werken met normenkaders, in praktijk daadwerkelijk afdwingbaar zijn, zowel richting gemeenten als richting opvangorganisaties? </w:t>
      </w:r>
    </w:p>
    <w:p w:rsidRPr="00842D73" w:rsidR="00C0243E" w:rsidP="00C0243E" w:rsidRDefault="00C0243E" w14:paraId="5C8FC390" w14:textId="77777777">
      <w:pPr>
        <w:autoSpaceDE w:val="0"/>
        <w:autoSpaceDN w:val="0"/>
        <w:adjustRightInd w:val="0"/>
        <w:spacing w:line="276" w:lineRule="auto"/>
        <w:rPr>
          <w:rFonts w:eastAsia="DejaVuSerifCondensed" w:cs="DejaVuSerifCondensed"/>
          <w:szCs w:val="18"/>
        </w:rPr>
      </w:pPr>
    </w:p>
    <w:p w:rsidR="00C0243E" w:rsidP="00C0243E" w:rsidRDefault="00C0243E" w14:paraId="124E5CE8"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4</w:t>
      </w:r>
    </w:p>
    <w:p w:rsidRPr="00842D73" w:rsidR="00C0243E" w:rsidP="00C0243E" w:rsidRDefault="00C0243E" w14:paraId="634EF1D7"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 xml:space="preserve">Gemeenten zijn op grond van de Wmo 2015 en de Jeugdwet verplicht om veilige opvang te bieden </w:t>
      </w:r>
      <w:r>
        <w:rPr>
          <w:rFonts w:eastAsia="DejaVuSerifCondensed" w:cs="DejaVuSerifCondensed"/>
          <w:szCs w:val="18"/>
        </w:rPr>
        <w:t>aan</w:t>
      </w:r>
      <w:r w:rsidRPr="00842D73">
        <w:rPr>
          <w:rFonts w:eastAsia="DejaVuSerifCondensed" w:cs="DejaVuSerifCondensed"/>
          <w:szCs w:val="18"/>
        </w:rPr>
        <w:t xml:space="preserve"> slachtoffers van huiselijk geweld en kindermishandeling</w:t>
      </w:r>
      <w:r>
        <w:rPr>
          <w:rFonts w:eastAsia="DejaVuSerifCondensed" w:cs="DejaVuSerifCondensed"/>
          <w:szCs w:val="18"/>
        </w:rPr>
        <w:t>. Het</w:t>
      </w:r>
      <w:r w:rsidRPr="00842D73">
        <w:rPr>
          <w:rFonts w:eastAsia="DejaVuSerifCondensed" w:cs="DejaVuSerifCondensed"/>
          <w:szCs w:val="18"/>
        </w:rPr>
        <w:t xml:space="preserve"> </w:t>
      </w:r>
      <w:r>
        <w:rPr>
          <w:rFonts w:eastAsia="DejaVuSerifCondensed" w:cs="DejaVuSerifCondensed"/>
          <w:szCs w:val="18"/>
        </w:rPr>
        <w:t>k</w:t>
      </w:r>
      <w:r w:rsidRPr="00842D73">
        <w:rPr>
          <w:rFonts w:eastAsia="DejaVuSerifCondensed" w:cs="DejaVuSerifCondensed"/>
          <w:szCs w:val="18"/>
        </w:rPr>
        <w:t xml:space="preserve">eurmerk is een </w:t>
      </w:r>
      <w:r>
        <w:rPr>
          <w:rFonts w:eastAsia="DejaVuSerifCondensed" w:cs="DejaVuSerifCondensed"/>
          <w:szCs w:val="18"/>
        </w:rPr>
        <w:t>middel</w:t>
      </w:r>
      <w:r w:rsidRPr="00842D73">
        <w:rPr>
          <w:rFonts w:eastAsia="DejaVuSerifCondensed" w:cs="DejaVuSerifCondensed"/>
          <w:szCs w:val="18"/>
        </w:rPr>
        <w:t xml:space="preserve"> om veiligheid te concretiseren. Het normenkader is niet </w:t>
      </w:r>
      <w:r>
        <w:rPr>
          <w:rFonts w:eastAsia="DejaVuSerifCondensed" w:cs="DejaVuSerifCondensed"/>
          <w:szCs w:val="18"/>
        </w:rPr>
        <w:t xml:space="preserve">wettelijk </w:t>
      </w:r>
      <w:r w:rsidRPr="00842D73">
        <w:rPr>
          <w:rFonts w:eastAsia="DejaVuSerifCondensed" w:cs="DejaVuSerifCondensed"/>
          <w:szCs w:val="18"/>
        </w:rPr>
        <w:t xml:space="preserve">afdwingbaar. Wel kunnen gemeenten bij de inkoop aan de opvanginstelling </w:t>
      </w:r>
      <w:r>
        <w:rPr>
          <w:rFonts w:eastAsia="DejaVuSerifCondensed" w:cs="DejaVuSerifCondensed"/>
          <w:szCs w:val="18"/>
        </w:rPr>
        <w:t xml:space="preserve">de eis stellen </w:t>
      </w:r>
      <w:r w:rsidRPr="00842D73">
        <w:rPr>
          <w:rFonts w:eastAsia="DejaVuSerifCondensed" w:cs="DejaVuSerifCondensed"/>
          <w:szCs w:val="18"/>
        </w:rPr>
        <w:t xml:space="preserve">om het normenkader te hanteren. Het normenkader kan </w:t>
      </w:r>
      <w:r>
        <w:rPr>
          <w:rFonts w:eastAsia="DejaVuSerifCondensed" w:cs="DejaVuSerifCondensed"/>
          <w:szCs w:val="18"/>
        </w:rPr>
        <w:t>daarmee</w:t>
      </w:r>
      <w:r w:rsidRPr="00842D73">
        <w:rPr>
          <w:rFonts w:eastAsia="DejaVuSerifCondensed" w:cs="DejaVuSerifCondensed"/>
          <w:szCs w:val="18"/>
        </w:rPr>
        <w:t xml:space="preserve"> leiden tot een kwaliteitsverbetering</w:t>
      </w:r>
      <w:r>
        <w:rPr>
          <w:rFonts w:eastAsia="DejaVuSerifCondensed" w:cs="DejaVuSerifCondensed"/>
          <w:szCs w:val="18"/>
        </w:rPr>
        <w:t xml:space="preserve">. Maar </w:t>
      </w:r>
      <w:r w:rsidRPr="00842D73">
        <w:rPr>
          <w:rFonts w:eastAsia="DejaVuSerifCondensed" w:cs="DejaVuSerifCondensed"/>
          <w:szCs w:val="18"/>
        </w:rPr>
        <w:t>gemeenten</w:t>
      </w:r>
      <w:r>
        <w:rPr>
          <w:rFonts w:eastAsia="DejaVuSerifCondensed" w:cs="DejaVuSerifCondensed"/>
          <w:szCs w:val="18"/>
        </w:rPr>
        <w:t xml:space="preserve"> zijn vrij om hierin </w:t>
      </w:r>
      <w:r w:rsidRPr="00842D73">
        <w:rPr>
          <w:rFonts w:eastAsia="DejaVuSerifCondensed" w:cs="DejaVuSerifCondensed"/>
          <w:szCs w:val="18"/>
        </w:rPr>
        <w:t xml:space="preserve">andere keuzes </w:t>
      </w:r>
      <w:r>
        <w:rPr>
          <w:rFonts w:eastAsia="DejaVuSerifCondensed" w:cs="DejaVuSerifCondensed"/>
          <w:szCs w:val="18"/>
        </w:rPr>
        <w:t xml:space="preserve">te </w:t>
      </w:r>
      <w:r w:rsidRPr="00842D73">
        <w:rPr>
          <w:rFonts w:eastAsia="DejaVuSerifCondensed" w:cs="DejaVuSerifCondensed"/>
          <w:szCs w:val="18"/>
        </w:rPr>
        <w:t xml:space="preserve">maken.  </w:t>
      </w:r>
    </w:p>
    <w:p w:rsidRPr="00842D73" w:rsidR="00C0243E" w:rsidP="00C0243E" w:rsidRDefault="00C0243E" w14:paraId="66A0C2D5" w14:textId="77777777">
      <w:pPr>
        <w:autoSpaceDE w:val="0"/>
        <w:autoSpaceDN w:val="0"/>
        <w:adjustRightInd w:val="0"/>
        <w:spacing w:line="276" w:lineRule="auto"/>
        <w:rPr>
          <w:rFonts w:eastAsia="DejaVuSerifCondensed" w:cs="DejaVuSerifCondensed"/>
          <w:szCs w:val="18"/>
        </w:rPr>
      </w:pPr>
    </w:p>
    <w:p w:rsidR="00C0243E" w:rsidP="00C0243E" w:rsidRDefault="00C0243E" w14:paraId="405F5DA4"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 xml:space="preserve">5. </w:t>
      </w:r>
    </w:p>
    <w:p w:rsidRPr="00842D73" w:rsidR="00C0243E" w:rsidP="00C0243E" w:rsidRDefault="00C0243E" w14:paraId="25982483"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Hoe beoordeelt u de huidige juridische positie van kinderen in de vrouwenopvang en</w:t>
      </w:r>
      <w:r>
        <w:rPr>
          <w:rFonts w:eastAsia="DejaVuSerifCondensed" w:cs="DejaVuSerifCondensed"/>
          <w:szCs w:val="18"/>
        </w:rPr>
        <w:t xml:space="preserve"> </w:t>
      </w:r>
      <w:r w:rsidRPr="00842D73">
        <w:rPr>
          <w:rFonts w:eastAsia="DejaVuSerifCondensed" w:cs="DejaVuSerifCondensed"/>
          <w:szCs w:val="18"/>
        </w:rPr>
        <w:t>maatschappelijke opvang, en acht u deze positie voldoende beschermd om te waarborgen dat</w:t>
      </w:r>
      <w:r>
        <w:rPr>
          <w:rFonts w:eastAsia="DejaVuSerifCondensed" w:cs="DejaVuSerifCondensed"/>
          <w:szCs w:val="18"/>
        </w:rPr>
        <w:t xml:space="preserve"> </w:t>
      </w:r>
      <w:r w:rsidRPr="00842D73">
        <w:rPr>
          <w:rFonts w:eastAsia="DejaVuSerifCondensed" w:cs="DejaVuSerifCondensed"/>
          <w:szCs w:val="18"/>
        </w:rPr>
        <w:t>kinderen daadwerkelijk als zelfstandige dragers van rechten worden behandeld en aanspraak kunnen maken op zorg?</w:t>
      </w:r>
    </w:p>
    <w:p w:rsidRPr="00842D73" w:rsidR="00C0243E" w:rsidP="00C0243E" w:rsidRDefault="00C0243E" w14:paraId="58BD7773" w14:textId="77777777">
      <w:pPr>
        <w:autoSpaceDE w:val="0"/>
        <w:autoSpaceDN w:val="0"/>
        <w:adjustRightInd w:val="0"/>
        <w:spacing w:line="276" w:lineRule="auto"/>
        <w:rPr>
          <w:rFonts w:eastAsia="DejaVuSerifCondensed" w:cs="DejaVuSerifCondensed"/>
          <w:szCs w:val="18"/>
        </w:rPr>
      </w:pPr>
    </w:p>
    <w:p w:rsidR="00C0243E" w:rsidP="00C0243E" w:rsidRDefault="00C0243E" w14:paraId="779C6A04"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5</w:t>
      </w:r>
    </w:p>
    <w:p w:rsidRPr="00842D73" w:rsidR="00C0243E" w:rsidP="00C0243E" w:rsidRDefault="00C0243E" w14:paraId="469C033B"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 xml:space="preserve">Kinderen die in Nederland verblijven kunnen aanspraak maken op jeugdhulp als zij dat nodig hebben. Gemeenten zijn hiervoor verantwoordelijk. Dat geldt ook voor kinderen die verblijven in de vrouwenopvang of </w:t>
      </w:r>
      <w:r>
        <w:rPr>
          <w:rFonts w:eastAsia="DejaVuSerifCondensed" w:cs="DejaVuSerifCondensed"/>
          <w:szCs w:val="18"/>
        </w:rPr>
        <w:t xml:space="preserve">in </w:t>
      </w:r>
      <w:r w:rsidRPr="00842D73">
        <w:rPr>
          <w:rFonts w:eastAsia="DejaVuSerifCondensed" w:cs="DejaVuSerifCondensed"/>
          <w:szCs w:val="18"/>
        </w:rPr>
        <w:t xml:space="preserve">de maatschappelijke opvang. Juist voor deze kwetsbare groep kinderen is het belangrijk dat </w:t>
      </w:r>
      <w:r>
        <w:rPr>
          <w:rFonts w:eastAsia="DejaVuSerifCondensed" w:cs="DejaVuSerifCondensed"/>
          <w:szCs w:val="18"/>
        </w:rPr>
        <w:t>passende</w:t>
      </w:r>
      <w:r w:rsidRPr="00842D73">
        <w:rPr>
          <w:rFonts w:eastAsia="DejaVuSerifCondensed" w:cs="DejaVuSerifCondensed"/>
          <w:szCs w:val="18"/>
        </w:rPr>
        <w:t xml:space="preserve"> jeugdhulp </w:t>
      </w:r>
      <w:r>
        <w:rPr>
          <w:rFonts w:eastAsia="DejaVuSerifCondensed" w:cs="DejaVuSerifCondensed"/>
          <w:szCs w:val="18"/>
        </w:rPr>
        <w:t>wordt ingezet</w:t>
      </w:r>
      <w:r w:rsidRPr="00842D73">
        <w:rPr>
          <w:rFonts w:eastAsia="DejaVuSerifCondensed" w:cs="DejaVuSerifCondensed"/>
          <w:szCs w:val="18"/>
        </w:rPr>
        <w:t>. Mede naar aanleiding van de motie Van de</w:t>
      </w:r>
      <w:r>
        <w:rPr>
          <w:rFonts w:eastAsia="DejaVuSerifCondensed" w:cs="DejaVuSerifCondensed"/>
          <w:szCs w:val="18"/>
        </w:rPr>
        <w:t>n</w:t>
      </w:r>
      <w:r w:rsidRPr="00842D73">
        <w:rPr>
          <w:rFonts w:eastAsia="DejaVuSerifCondensed" w:cs="DejaVuSerifCondensed"/>
          <w:szCs w:val="18"/>
        </w:rPr>
        <w:t xml:space="preserve"> Hil (Kamerstuk 29325, nr. 185) heb ik met </w:t>
      </w:r>
      <w:r>
        <w:rPr>
          <w:rFonts w:eastAsia="DejaVuSerifCondensed" w:cs="DejaVuSerifCondensed"/>
          <w:szCs w:val="18"/>
        </w:rPr>
        <w:t xml:space="preserve">verschillende partijen waaronder </w:t>
      </w:r>
      <w:r w:rsidRPr="00842D73">
        <w:rPr>
          <w:rFonts w:eastAsia="DejaVuSerifCondensed" w:cs="DejaVuSerifCondensed"/>
          <w:szCs w:val="18"/>
        </w:rPr>
        <w:t xml:space="preserve">VNG, </w:t>
      </w:r>
      <w:r>
        <w:rPr>
          <w:rFonts w:eastAsia="DejaVuSerifCondensed" w:cs="DejaVuSerifCondensed"/>
          <w:szCs w:val="18"/>
        </w:rPr>
        <w:t xml:space="preserve">Valente en Jeugdzorg Nederland </w:t>
      </w:r>
      <w:r w:rsidRPr="00842D73">
        <w:rPr>
          <w:rFonts w:eastAsia="DejaVuSerifCondensed" w:cs="DejaVuSerifCondensed"/>
          <w:szCs w:val="18"/>
        </w:rPr>
        <w:t>onderzocht waar de knelpunten zitten</w:t>
      </w:r>
      <w:r>
        <w:rPr>
          <w:rFonts w:eastAsia="DejaVuSerifCondensed" w:cs="DejaVuSerifCondensed"/>
          <w:szCs w:val="18"/>
        </w:rPr>
        <w:t>.</w:t>
      </w:r>
      <w:r w:rsidRPr="00842D73">
        <w:rPr>
          <w:rFonts w:eastAsia="DejaVuSerifCondensed" w:cs="DejaVuSerifCondensed"/>
          <w:szCs w:val="18"/>
        </w:rPr>
        <w:t xml:space="preserve"> Gebleken is dat knelpunten zich voordoen op de intergemeentelijke samenwerking. Daarom ben ik met </w:t>
      </w:r>
      <w:r>
        <w:rPr>
          <w:rFonts w:eastAsia="DejaVuSerifCondensed" w:cs="DejaVuSerifCondensed"/>
          <w:szCs w:val="18"/>
        </w:rPr>
        <w:t xml:space="preserve">de VNG </w:t>
      </w:r>
      <w:r w:rsidRPr="00842D73">
        <w:rPr>
          <w:rFonts w:eastAsia="DejaVuSerifCondensed" w:cs="DejaVuSerifCondensed"/>
          <w:szCs w:val="18"/>
        </w:rPr>
        <w:t xml:space="preserve">in gesprek over maatregelen om deze samenwerking </w:t>
      </w:r>
      <w:r>
        <w:rPr>
          <w:rFonts w:eastAsia="DejaVuSerifCondensed" w:cs="DejaVuSerifCondensed"/>
          <w:szCs w:val="18"/>
        </w:rPr>
        <w:t xml:space="preserve">tussen gemeenten </w:t>
      </w:r>
      <w:r w:rsidRPr="00842D73">
        <w:rPr>
          <w:rFonts w:eastAsia="DejaVuSerifCondensed" w:cs="DejaVuSerifCondensed"/>
          <w:szCs w:val="18"/>
        </w:rPr>
        <w:t xml:space="preserve">te </w:t>
      </w:r>
      <w:r>
        <w:rPr>
          <w:rFonts w:eastAsia="DejaVuSerifCondensed" w:cs="DejaVuSerifCondensed"/>
          <w:szCs w:val="18"/>
        </w:rPr>
        <w:t>verbeteren</w:t>
      </w:r>
      <w:r w:rsidRPr="00842D73">
        <w:rPr>
          <w:rFonts w:eastAsia="DejaVuSerifCondensed" w:cs="DejaVuSerifCondensed"/>
          <w:szCs w:val="18"/>
        </w:rPr>
        <w:t xml:space="preserve">, zodat </w:t>
      </w:r>
      <w:r>
        <w:rPr>
          <w:rFonts w:eastAsia="DejaVuSerifCondensed" w:cs="DejaVuSerifCondensed"/>
          <w:szCs w:val="18"/>
        </w:rPr>
        <w:t xml:space="preserve">deze </w:t>
      </w:r>
      <w:r w:rsidRPr="00842D73">
        <w:rPr>
          <w:rFonts w:eastAsia="DejaVuSerifCondensed" w:cs="DejaVuSerifCondensed"/>
          <w:szCs w:val="18"/>
        </w:rPr>
        <w:t xml:space="preserve">kinderen passende hulp ontvangen. </w:t>
      </w:r>
      <w:r>
        <w:rPr>
          <w:rFonts w:eastAsia="DejaVuSerifCondensed" w:cs="DejaVuSerifCondensed"/>
          <w:szCs w:val="18"/>
        </w:rPr>
        <w:t>Ik informeer u hier nader over in de Voortgangsbrief Jeugd die u voor de zomer ontvangt.</w:t>
      </w:r>
    </w:p>
    <w:p w:rsidRPr="00842D73" w:rsidR="00C0243E" w:rsidP="00C0243E" w:rsidRDefault="00C0243E" w14:paraId="6A34B7F0" w14:textId="77777777">
      <w:pPr>
        <w:autoSpaceDE w:val="0"/>
        <w:autoSpaceDN w:val="0"/>
        <w:adjustRightInd w:val="0"/>
        <w:spacing w:line="276" w:lineRule="auto"/>
        <w:rPr>
          <w:rFonts w:eastAsia="DejaVuSerifCondensed" w:cs="DejaVuSerifCondensed"/>
          <w:szCs w:val="18"/>
        </w:rPr>
      </w:pPr>
    </w:p>
    <w:p w:rsidR="00C0243E" w:rsidP="00C0243E" w:rsidRDefault="00C0243E" w14:paraId="0381534C"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 xml:space="preserve">6. </w:t>
      </w:r>
    </w:p>
    <w:p w:rsidR="00C0243E" w:rsidP="00C0243E" w:rsidRDefault="00C0243E" w14:paraId="13654DAC"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Erkent u dat veel van deze kinderen professionele zorg nodig hebben, die niet geboden kan worden door het onderwijs, en hoe gaat u ervoor zorgen dat kinderen deze zorg ook daadwerkelijk krijgen?</w:t>
      </w:r>
    </w:p>
    <w:p w:rsidRPr="00842D73" w:rsidR="00C0243E" w:rsidP="00C0243E" w:rsidRDefault="00C0243E" w14:paraId="306188C4" w14:textId="77777777">
      <w:pPr>
        <w:autoSpaceDE w:val="0"/>
        <w:autoSpaceDN w:val="0"/>
        <w:adjustRightInd w:val="0"/>
        <w:spacing w:line="276" w:lineRule="auto"/>
        <w:rPr>
          <w:rFonts w:eastAsia="DejaVuSerifCondensed" w:cs="DejaVuSerifCondensed"/>
          <w:szCs w:val="18"/>
        </w:rPr>
      </w:pPr>
    </w:p>
    <w:p w:rsidR="00C0243E" w:rsidP="00C0243E" w:rsidRDefault="00C0243E" w14:paraId="28C89368" w14:textId="77777777">
      <w:pPr>
        <w:spacing w:after="200" w:line="276" w:lineRule="auto"/>
        <w:rPr>
          <w:rFonts w:eastAsia="DejaVuSerifCondensed" w:cs="DejaVuSerifCondensed"/>
          <w:szCs w:val="18"/>
        </w:rPr>
      </w:pPr>
      <w:r>
        <w:rPr>
          <w:rFonts w:eastAsia="DejaVuSerifCondensed" w:cs="DejaVuSerifCondensed"/>
          <w:szCs w:val="18"/>
        </w:rPr>
        <w:t>Antwoord: 6</w:t>
      </w:r>
    </w:p>
    <w:p w:rsidRPr="00842D73" w:rsidR="00C0243E" w:rsidP="00C0243E" w:rsidRDefault="00C0243E" w14:paraId="31CBCC35" w14:textId="77777777">
      <w:pPr>
        <w:spacing w:after="200" w:line="276" w:lineRule="auto"/>
        <w:rPr>
          <w:szCs w:val="18"/>
        </w:rPr>
      </w:pPr>
      <w:r w:rsidRPr="00842D73">
        <w:rPr>
          <w:rFonts w:eastAsia="DejaVuSerifCondensed" w:cs="DejaVuSerifCondensed"/>
          <w:szCs w:val="18"/>
        </w:rPr>
        <w:t xml:space="preserve">Het </w:t>
      </w:r>
      <w:r>
        <w:rPr>
          <w:rFonts w:eastAsia="DejaVuSerifCondensed" w:cs="DejaVuSerifCondensed"/>
          <w:szCs w:val="18"/>
        </w:rPr>
        <w:t>klopt dat een deel van deze kinderen jeugdzorg nodig heeft. Gemeenten zijn hiervoor verantwoordelijk. Zoals ik in antwoord op vraag 5 heb aangegeven, doen zich soms knelpunten in de intergemeentelijke samenwerking voor. Ik ben met de VNG in gesprek om dit te verbeteren.</w:t>
      </w:r>
    </w:p>
    <w:p w:rsidR="00C0243E" w:rsidP="00C0243E" w:rsidRDefault="00C0243E" w14:paraId="7265D568"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 xml:space="preserve">7. </w:t>
      </w:r>
    </w:p>
    <w:p w:rsidRPr="00842D73" w:rsidR="00C0243E" w:rsidP="00C0243E" w:rsidRDefault="00C0243E" w14:paraId="47B8F3E9"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Kunt u uiteenzetten onder welke wettelijke regelingen en financieringsstromen de kindgerichte zorg wordt betaald die plaatsvindt binnen de vrouwenopvang en maatschappelijke opvang, waarbij</w:t>
      </w:r>
      <w:r>
        <w:rPr>
          <w:rFonts w:eastAsia="DejaVuSerifCondensed" w:cs="DejaVuSerifCondensed"/>
          <w:szCs w:val="18"/>
        </w:rPr>
        <w:t xml:space="preserve"> </w:t>
      </w:r>
      <w:r w:rsidRPr="00842D73">
        <w:rPr>
          <w:rFonts w:eastAsia="DejaVuSerifCondensed" w:cs="DejaVuSerifCondensed"/>
          <w:szCs w:val="18"/>
        </w:rPr>
        <w:t>gedacht kan worden aan ondersteuning bij onderwijs en pedagogische begeleiding, en kloppen de</w:t>
      </w:r>
    </w:p>
    <w:p w:rsidRPr="00842D73" w:rsidR="00C0243E" w:rsidP="00C0243E" w:rsidRDefault="00C0243E" w14:paraId="1D7218AC"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signalen dat hier geen structureel, herkenbaar budget per kind voor beschikbaar is?</w:t>
      </w:r>
    </w:p>
    <w:p w:rsidRPr="00842D73" w:rsidR="00C0243E" w:rsidP="00C0243E" w:rsidRDefault="00C0243E" w14:paraId="3D294EF5" w14:textId="77777777">
      <w:pPr>
        <w:autoSpaceDE w:val="0"/>
        <w:autoSpaceDN w:val="0"/>
        <w:adjustRightInd w:val="0"/>
        <w:spacing w:line="276" w:lineRule="auto"/>
        <w:rPr>
          <w:rFonts w:eastAsia="DejaVuSerifCondensed" w:cs="DejaVuSerifCondensed"/>
          <w:szCs w:val="18"/>
        </w:rPr>
      </w:pPr>
    </w:p>
    <w:p w:rsidR="00C0243E" w:rsidP="00C0243E" w:rsidRDefault="00C0243E" w14:paraId="74C6E9FD" w14:textId="77777777">
      <w:pPr>
        <w:rPr>
          <w:rFonts w:eastAsia="DejaVuSerifCondensed" w:cs="DejaVuSerifCondensed"/>
          <w:szCs w:val="18"/>
        </w:rPr>
      </w:pPr>
      <w:r>
        <w:rPr>
          <w:rFonts w:eastAsia="DejaVuSerifCondensed" w:cs="DejaVuSerifCondensed"/>
          <w:szCs w:val="18"/>
        </w:rPr>
        <w:t>Antwoord: 7</w:t>
      </w:r>
    </w:p>
    <w:p w:rsidRPr="00900E99" w:rsidR="00C0243E" w:rsidP="00C0243E" w:rsidRDefault="00C0243E" w14:paraId="0E0B78B6" w14:textId="77777777">
      <w:pPr>
        <w:rPr>
          <w:rFonts w:eastAsia="DejaVuSerifCondensed" w:cs="DejaVuSerifCondensed"/>
          <w:szCs w:val="18"/>
        </w:rPr>
      </w:pPr>
      <w:r w:rsidRPr="00900E99">
        <w:rPr>
          <w:rFonts w:eastAsia="DejaVuSerifCondensed" w:cs="DejaVuSerifCondensed"/>
          <w:szCs w:val="18"/>
        </w:rPr>
        <w:t xml:space="preserve">Passende zorg voor kinderen binnen de vrouwenopvang en maatschappelijk opvang valt binnen het kader van de Jeugdwet. In de Jeugdwet is geregeld dat gemeenten verantwoordelijk zijn voor de uitvoering en inkoop van jeugdzorg. Gemeenten krijgen hiervoor middelen uit het Gemeentefonds. Deze generieke manier van financieren via het gemeentefonds betekent inderdaad dat hiervoor geen structureel budget per kind te identificeren is. Wat nodig is varieert ook per kind. </w:t>
      </w:r>
    </w:p>
    <w:p w:rsidR="00C0243E" w:rsidP="00C0243E" w:rsidRDefault="00C0243E" w14:paraId="6922A3E0" w14:textId="77777777">
      <w:pPr>
        <w:rPr>
          <w:rFonts w:eastAsia="DejaVuSerifCondensed" w:cs="DejaVuSerifCondensed"/>
          <w:szCs w:val="18"/>
        </w:rPr>
      </w:pPr>
    </w:p>
    <w:p w:rsidR="00C0243E" w:rsidP="00C0243E" w:rsidRDefault="00C0243E" w14:paraId="70F5A655" w14:textId="77777777">
      <w:pPr>
        <w:rPr>
          <w:rFonts w:eastAsia="DejaVuSerifCondensed" w:cs="DejaVuSerifCondensed"/>
          <w:sz w:val="16"/>
          <w:szCs w:val="16"/>
        </w:rPr>
      </w:pPr>
      <w:r w:rsidRPr="00900E99">
        <w:rPr>
          <w:rFonts w:eastAsia="DejaVuSerifCondensed" w:cs="DejaVuSerifCondensed"/>
          <w:szCs w:val="18"/>
        </w:rPr>
        <w:t>Binnen het onderwijs hebben scholen een zorgplicht voor alle kinderen en zorgt het samenwerkingsverband passend onderwijs er, samen met de aangesloten schoolbesturen, voor dat er voor alle kinderen en jongeren zo passend mogelijk onderwijs en ondersteuning is. Ook voor kinderen in de vrouwenopvang of maatschappelijke opvang. Naast deze (extra) onderwijsondersteuning, is de gemeente aan zet voor het aanbieden van jeugdhulp. Daarnaast kunnen ook brugfunctionarissen</w:t>
      </w:r>
      <w:r>
        <w:rPr>
          <w:rStyle w:val="Voetnootmarkering"/>
          <w:rFonts w:eastAsia="DejaVuSerifCondensed" w:cs="DejaVuSerifCondensed"/>
          <w:szCs w:val="18"/>
        </w:rPr>
        <w:footnoteReference w:id="3"/>
      </w:r>
      <w:r w:rsidRPr="00900E99">
        <w:rPr>
          <w:rFonts w:eastAsia="DejaVuSerifCondensed" w:cs="DejaVuSerifCondensed"/>
          <w:szCs w:val="18"/>
        </w:rPr>
        <w:t xml:space="preserve">, de jeugdgezondheidszorg en professionals van lokale teams kinderen (en ouders) ondersteunen. Het is daarom van belang dat onderwijs en </w:t>
      </w:r>
      <w:r w:rsidRPr="00900E99">
        <w:rPr>
          <w:rFonts w:eastAsia="DejaVuSerifCondensed" w:cs="DejaVuSerifCondensed"/>
          <w:szCs w:val="18"/>
        </w:rPr>
        <w:lastRenderedPageBreak/>
        <w:t>gemeenten goede afspraken maken over de samenhangende inzet van onderwijsondersteuning en jeugdhulp.</w:t>
      </w:r>
      <w:r>
        <w:rPr>
          <w:rFonts w:eastAsia="DejaVuSerifCondensed" w:cs="DejaVuSerifCondensed"/>
          <w:sz w:val="16"/>
          <w:szCs w:val="16"/>
        </w:rPr>
        <w:t xml:space="preserve">  </w:t>
      </w:r>
    </w:p>
    <w:p w:rsidR="00C0243E" w:rsidP="00C0243E" w:rsidRDefault="00C0243E" w14:paraId="1AFB028B" w14:textId="77777777">
      <w:pPr>
        <w:autoSpaceDE w:val="0"/>
        <w:autoSpaceDN w:val="0"/>
        <w:adjustRightInd w:val="0"/>
        <w:spacing w:line="276" w:lineRule="auto"/>
        <w:rPr>
          <w:rFonts w:eastAsia="DejaVuSerifCondensed" w:cs="DejaVuSerifCondensed"/>
          <w:szCs w:val="18"/>
        </w:rPr>
      </w:pPr>
    </w:p>
    <w:p w:rsidRPr="00842D73" w:rsidR="00C0243E" w:rsidP="00C0243E" w:rsidRDefault="00C0243E" w14:paraId="2A9D451F" w14:textId="77777777">
      <w:pPr>
        <w:autoSpaceDE w:val="0"/>
        <w:autoSpaceDN w:val="0"/>
        <w:adjustRightInd w:val="0"/>
        <w:spacing w:line="276" w:lineRule="auto"/>
        <w:rPr>
          <w:rFonts w:eastAsia="DejaVuSerifCondensed" w:cs="DejaVuSerifCondensed"/>
          <w:szCs w:val="18"/>
        </w:rPr>
      </w:pPr>
    </w:p>
    <w:p w:rsidR="00C0243E" w:rsidP="00C0243E" w:rsidRDefault="00C0243E" w14:paraId="6E7179B2"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 xml:space="preserve">8. </w:t>
      </w:r>
    </w:p>
    <w:p w:rsidRPr="00842D73" w:rsidR="00C0243E" w:rsidP="00C0243E" w:rsidRDefault="00C0243E" w14:paraId="12568DCA"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Zou u kunnen toelichten door wie specialistische zorg buiten de opvang voor deze kinderen,</w:t>
      </w:r>
      <w:r>
        <w:rPr>
          <w:rFonts w:eastAsia="DejaVuSerifCondensed" w:cs="DejaVuSerifCondensed"/>
          <w:szCs w:val="18"/>
        </w:rPr>
        <w:t xml:space="preserve"> </w:t>
      </w:r>
      <w:r w:rsidRPr="00842D73">
        <w:rPr>
          <w:rFonts w:eastAsia="DejaVuSerifCondensed" w:cs="DejaVuSerifCondensed"/>
          <w:szCs w:val="18"/>
        </w:rPr>
        <w:t>zoals jeugd-GGZ en overige jeugdhulp, wordt gefinancierd?</w:t>
      </w:r>
    </w:p>
    <w:p w:rsidRPr="00842D73" w:rsidR="00C0243E" w:rsidP="00C0243E" w:rsidRDefault="00C0243E" w14:paraId="1D8A360F" w14:textId="77777777">
      <w:pPr>
        <w:autoSpaceDE w:val="0"/>
        <w:autoSpaceDN w:val="0"/>
        <w:adjustRightInd w:val="0"/>
        <w:spacing w:line="276" w:lineRule="auto"/>
        <w:rPr>
          <w:rFonts w:eastAsia="DejaVuSerifCondensed" w:cs="DejaVuSerifCondensed"/>
          <w:szCs w:val="18"/>
        </w:rPr>
      </w:pPr>
    </w:p>
    <w:p w:rsidR="00C0243E" w:rsidP="00C0243E" w:rsidRDefault="00C0243E" w14:paraId="5A488F5A"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8</w:t>
      </w:r>
    </w:p>
    <w:p w:rsidRPr="00842D73" w:rsidR="00C0243E" w:rsidP="00C0243E" w:rsidRDefault="00C0243E" w14:paraId="2CB0487D" w14:textId="77777777">
      <w:pPr>
        <w:autoSpaceDE w:val="0"/>
        <w:autoSpaceDN w:val="0"/>
        <w:adjustRightInd w:val="0"/>
        <w:spacing w:line="276" w:lineRule="auto"/>
        <w:rPr>
          <w:rFonts w:eastAsia="DejaVuSerifCondensed" w:cs="DejaVuSerifCondensed"/>
          <w:strike/>
          <w:szCs w:val="18"/>
        </w:rPr>
      </w:pPr>
      <w:r w:rsidRPr="00842D73">
        <w:rPr>
          <w:rFonts w:eastAsia="DejaVuSerifCondensed" w:cs="DejaVuSerifCondensed"/>
          <w:szCs w:val="18"/>
        </w:rPr>
        <w:t>De financiering van jeugdzorg is een verantwoordelijkheid van gemeenten. Gemeenten krijgen hiervoor middelen van de Rijksoverheid via het Gemeentefonds.</w:t>
      </w:r>
    </w:p>
    <w:p w:rsidRPr="00842D73" w:rsidR="00C0243E" w:rsidP="00C0243E" w:rsidRDefault="00C0243E" w14:paraId="01D9A042" w14:textId="77777777">
      <w:pPr>
        <w:autoSpaceDE w:val="0"/>
        <w:autoSpaceDN w:val="0"/>
        <w:adjustRightInd w:val="0"/>
        <w:spacing w:line="276" w:lineRule="auto"/>
        <w:rPr>
          <w:rFonts w:eastAsia="DejaVuSerifCondensed" w:cs="DejaVuSerifCondensed"/>
          <w:szCs w:val="18"/>
        </w:rPr>
      </w:pPr>
    </w:p>
    <w:p w:rsidR="00C0243E" w:rsidP="00C0243E" w:rsidRDefault="00C0243E" w14:paraId="14E5A3F9"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 xml:space="preserve">9. </w:t>
      </w:r>
    </w:p>
    <w:p w:rsidRPr="00842D73" w:rsidR="00C0243E" w:rsidP="00C0243E" w:rsidRDefault="00C0243E" w14:paraId="48D05070"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Erkent u dat het naar elkaar wijzen van gemeenten in de praktijk kan leiden tot vertraging of uitstel van noodzakelijke zorg?</w:t>
      </w:r>
    </w:p>
    <w:p w:rsidRPr="00842D73" w:rsidR="00C0243E" w:rsidP="00C0243E" w:rsidRDefault="00C0243E" w14:paraId="7AAAC661" w14:textId="77777777">
      <w:pPr>
        <w:autoSpaceDE w:val="0"/>
        <w:autoSpaceDN w:val="0"/>
        <w:adjustRightInd w:val="0"/>
        <w:spacing w:line="276" w:lineRule="auto"/>
        <w:rPr>
          <w:rFonts w:eastAsia="DejaVuSerifCondensed" w:cs="DejaVuSerifCondensed"/>
          <w:szCs w:val="18"/>
        </w:rPr>
      </w:pPr>
    </w:p>
    <w:p w:rsidR="00C0243E" w:rsidP="00C0243E" w:rsidRDefault="00C0243E" w14:paraId="04897473"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9</w:t>
      </w:r>
    </w:p>
    <w:p w:rsidRPr="00842D73" w:rsidR="00C0243E" w:rsidP="00C0243E" w:rsidRDefault="00C0243E" w14:paraId="284500F9"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H</w:t>
      </w:r>
      <w:r w:rsidRPr="00842D73">
        <w:rPr>
          <w:rFonts w:eastAsia="DejaVuSerifCondensed" w:cs="DejaVuSerifCondensed"/>
          <w:szCs w:val="18"/>
        </w:rPr>
        <w:t>et</w:t>
      </w:r>
      <w:r>
        <w:rPr>
          <w:rFonts w:eastAsia="DejaVuSerifCondensed" w:cs="DejaVuSerifCondensed"/>
          <w:szCs w:val="18"/>
        </w:rPr>
        <w:t xml:space="preserve"> klopt dat het</w:t>
      </w:r>
      <w:r w:rsidRPr="00842D73">
        <w:rPr>
          <w:rFonts w:eastAsia="DejaVuSerifCondensed" w:cs="DejaVuSerifCondensed"/>
          <w:szCs w:val="18"/>
        </w:rPr>
        <w:t xml:space="preserve"> naar elkaar wijzen van gemeenten kan leiden tot vertraging of uitstel van de noodzakelijk zorg. </w:t>
      </w:r>
      <w:r>
        <w:rPr>
          <w:rFonts w:eastAsia="DejaVuSerifCondensed" w:cs="DejaVuSerifCondensed"/>
          <w:szCs w:val="18"/>
        </w:rPr>
        <w:t>Ik vind dit</w:t>
      </w:r>
      <w:r w:rsidRPr="00842D73">
        <w:rPr>
          <w:rFonts w:eastAsia="DejaVuSerifCondensed" w:cs="DejaVuSerifCondensed"/>
          <w:szCs w:val="18"/>
        </w:rPr>
        <w:t xml:space="preserve"> niet wenselijk. Op dit moment wordt in samenwerking met de VNG  gekeken op welke wijze de intergemeentelijke samenwerking verbeterd kan worden. </w:t>
      </w:r>
      <w:r>
        <w:rPr>
          <w:rFonts w:eastAsia="DejaVuSerifCondensed" w:cs="DejaVuSerifCondensed"/>
          <w:szCs w:val="18"/>
        </w:rPr>
        <w:t>Ik informeer u hier nader over in de Voortgangsbrief Jeugd die u voor de zomer ontvangt.</w:t>
      </w:r>
    </w:p>
    <w:p w:rsidRPr="00842D73" w:rsidR="00C0243E" w:rsidP="00C0243E" w:rsidRDefault="00C0243E" w14:paraId="7A4315D6" w14:textId="77777777">
      <w:pPr>
        <w:autoSpaceDE w:val="0"/>
        <w:autoSpaceDN w:val="0"/>
        <w:adjustRightInd w:val="0"/>
        <w:spacing w:line="276" w:lineRule="auto"/>
        <w:rPr>
          <w:rFonts w:eastAsia="DejaVuSerifCondensed" w:cs="DejaVuSerifCondensed"/>
          <w:szCs w:val="18"/>
        </w:rPr>
      </w:pPr>
    </w:p>
    <w:p w:rsidR="00C0243E" w:rsidP="00C0243E" w:rsidRDefault="00C0243E" w14:paraId="7AA9BA95"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842D73">
        <w:rPr>
          <w:rFonts w:eastAsia="DejaVuSerifCondensed" w:cs="DejaVuSerifCondensed"/>
          <w:szCs w:val="18"/>
        </w:rPr>
        <w:t xml:space="preserve">10. </w:t>
      </w:r>
    </w:p>
    <w:p w:rsidRPr="00842D73" w:rsidR="00C0243E" w:rsidP="00C0243E" w:rsidRDefault="00C0243E" w14:paraId="5C67F278" w14:textId="77777777">
      <w:pPr>
        <w:autoSpaceDE w:val="0"/>
        <w:autoSpaceDN w:val="0"/>
        <w:adjustRightInd w:val="0"/>
        <w:spacing w:line="276" w:lineRule="auto"/>
        <w:rPr>
          <w:rFonts w:eastAsia="DejaVuSerifCondensed" w:cs="DejaVuSerifCondensed"/>
          <w:szCs w:val="18"/>
        </w:rPr>
      </w:pPr>
      <w:r w:rsidRPr="00842D73">
        <w:rPr>
          <w:rFonts w:eastAsia="DejaVuSerifCondensed" w:cs="DejaVuSerifCondensed"/>
          <w:szCs w:val="18"/>
        </w:rPr>
        <w:t>Zijn er signalen bekend dat kinderen en/of vrouwen in de vrouwenopvang psychische zorg mijden, met het gevaar dat hun ouders of partner via de zorgverzekering kan achterhalen waar zij geplaatst zijn, zoals eerder al aangekaart is op gebied van medische zorg via motie Synhaeve c.s.?</w:t>
      </w:r>
      <w:r>
        <w:rPr>
          <w:rStyle w:val="Voetnootmarkering"/>
          <w:rFonts w:eastAsia="DejaVuSerifCondensed" w:cs="DejaVuSerifCondensed"/>
          <w:szCs w:val="18"/>
        </w:rPr>
        <w:footnoteReference w:id="4"/>
      </w:r>
    </w:p>
    <w:p w:rsidRPr="00842D73" w:rsidR="00C0243E" w:rsidP="00C0243E" w:rsidRDefault="00C0243E" w14:paraId="1ACDC7AD" w14:textId="77777777">
      <w:pPr>
        <w:autoSpaceDE w:val="0"/>
        <w:autoSpaceDN w:val="0"/>
        <w:adjustRightInd w:val="0"/>
        <w:spacing w:line="276" w:lineRule="auto"/>
        <w:rPr>
          <w:rFonts w:eastAsia="DejaVuSerifCondensed" w:cs="DejaVuSerifCondensed"/>
          <w:szCs w:val="18"/>
        </w:rPr>
      </w:pPr>
    </w:p>
    <w:p w:rsidR="00C0243E" w:rsidP="00C0243E" w:rsidRDefault="00C0243E" w14:paraId="637208C5"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10</w:t>
      </w:r>
    </w:p>
    <w:p w:rsidRPr="00842D73" w:rsidR="00C0243E" w:rsidP="00C0243E" w:rsidRDefault="00C0243E" w14:paraId="28C74E00"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Ik heb recentelijk geen signalen ontvangen dat slachtoffers van huiselijk geweld zorg mijden uit angst dat ouders of partners via de zorgverzekeraar hun gegevens kunnen </w:t>
      </w:r>
      <w:r>
        <w:rPr>
          <w:rFonts w:eastAsia="DejaVuSerifCondensed" w:cs="DejaVuSerifCondensed"/>
          <w:szCs w:val="18"/>
        </w:rPr>
        <w:lastRenderedPageBreak/>
        <w:t>achterhalen. Naar aanleiding van de motie heeft overleg plaatsgevonden met Valente en Zorgverzekeraars Nederland om de bestaande regelingen voor gegevensafscherming van kwetsbare personen in kaart te brengen. Uw Kamer wordt hierover geïnformeerd in de voortgangsbrief Huiselijk Geweld en Kindermishandeling die ik voornemens ben voor het zomerreces te versturen.</w:t>
      </w:r>
    </w:p>
    <w:p w:rsidR="00C0243E" w:rsidP="00C0243E" w:rsidRDefault="00C0243E" w14:paraId="01082714" w14:textId="77777777"/>
    <w:p w:rsidR="0053335A" w:rsidRDefault="0053335A" w14:paraId="30CFCBE9" w14:textId="77777777"/>
    <w:sectPr w:rsidR="0053335A" w:rsidSect="00C0243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83C3" w14:textId="77777777" w:rsidR="004F4AFD" w:rsidRDefault="004F4AFD" w:rsidP="00C0243E">
      <w:pPr>
        <w:spacing w:after="0" w:line="240" w:lineRule="auto"/>
      </w:pPr>
      <w:r>
        <w:separator/>
      </w:r>
    </w:p>
  </w:endnote>
  <w:endnote w:type="continuationSeparator" w:id="0">
    <w:p w14:paraId="7C69036A" w14:textId="77777777" w:rsidR="004F4AFD" w:rsidRDefault="004F4AFD" w:rsidP="00C0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FD37" w14:textId="77777777" w:rsidR="00C0243E" w:rsidRPr="00C0243E" w:rsidRDefault="00C0243E" w:rsidP="00C02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63F0" w14:textId="77777777" w:rsidR="004F4AFD" w:rsidRPr="00C0243E" w:rsidRDefault="004F4AFD" w:rsidP="00C024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0FAD" w14:textId="77777777" w:rsidR="004F4AFD" w:rsidRPr="00C0243E" w:rsidRDefault="004F4AFD" w:rsidP="00C02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3DD4" w14:textId="77777777" w:rsidR="004F4AFD" w:rsidRDefault="004F4AFD" w:rsidP="00C0243E">
      <w:pPr>
        <w:spacing w:after="0" w:line="240" w:lineRule="auto"/>
      </w:pPr>
      <w:r>
        <w:separator/>
      </w:r>
    </w:p>
  </w:footnote>
  <w:footnote w:type="continuationSeparator" w:id="0">
    <w:p w14:paraId="59C73CF9" w14:textId="77777777" w:rsidR="004F4AFD" w:rsidRDefault="004F4AFD" w:rsidP="00C0243E">
      <w:pPr>
        <w:spacing w:after="0" w:line="240" w:lineRule="auto"/>
      </w:pPr>
      <w:r>
        <w:continuationSeparator/>
      </w:r>
    </w:p>
  </w:footnote>
  <w:footnote w:id="1">
    <w:p w14:paraId="34257B55" w14:textId="77777777" w:rsidR="00C0243E" w:rsidRPr="009D58B4" w:rsidRDefault="00C0243E" w:rsidP="00C0243E">
      <w:pPr>
        <w:autoSpaceDE w:val="0"/>
        <w:autoSpaceDN w:val="0"/>
        <w:adjustRightInd w:val="0"/>
        <w:spacing w:line="276" w:lineRule="auto"/>
        <w:rPr>
          <w:sz w:val="16"/>
          <w:szCs w:val="16"/>
        </w:rPr>
      </w:pPr>
      <w:r w:rsidRPr="009D58B4">
        <w:rPr>
          <w:rStyle w:val="Voetnootmarkering"/>
          <w:sz w:val="16"/>
          <w:szCs w:val="16"/>
        </w:rPr>
        <w:footnoteRef/>
      </w:r>
      <w:r w:rsidRPr="009D58B4">
        <w:rPr>
          <w:sz w:val="16"/>
          <w:szCs w:val="16"/>
        </w:rPr>
        <w:t xml:space="preserve"> </w:t>
      </w:r>
      <w:r w:rsidRPr="009D58B4">
        <w:rPr>
          <w:rFonts w:eastAsia="DejaVuSerifCondensed" w:cs="DejaVuSerifCondensed"/>
          <w:sz w:val="16"/>
          <w:szCs w:val="16"/>
        </w:rPr>
        <w:t>NOS, 21 april 2026, 'Nauwelijks psychische hulp voor kinderen in vrouwenopvang, scholen springen’ (https://nos.nl/nieuwsuur/artikel/2611372-nauwelijks-psychische-hulp-voor-kinderen-in-vrouwenopvangscholen-springen-bij).</w:t>
      </w:r>
    </w:p>
  </w:footnote>
  <w:footnote w:id="2">
    <w:p w14:paraId="1CF9420D" w14:textId="77777777" w:rsidR="00C0243E" w:rsidRDefault="00C0243E" w:rsidP="00C0243E">
      <w:pPr>
        <w:pStyle w:val="Voetnoottekst"/>
      </w:pPr>
      <w:r w:rsidRPr="009D58B4">
        <w:rPr>
          <w:rStyle w:val="Voetnootmarkering"/>
          <w:sz w:val="16"/>
          <w:szCs w:val="16"/>
        </w:rPr>
        <w:footnoteRef/>
      </w:r>
      <w:r w:rsidRPr="009D58B4">
        <w:rPr>
          <w:sz w:val="16"/>
          <w:szCs w:val="16"/>
        </w:rPr>
        <w:t xml:space="preserve"> </w:t>
      </w:r>
      <w:r w:rsidRPr="009D58B4">
        <w:rPr>
          <w:rFonts w:eastAsia="DejaVuSerifCondensed" w:cs="DejaVuSerifCondensed"/>
          <w:sz w:val="16"/>
          <w:szCs w:val="16"/>
          <w:lang w:eastAsia="en-US"/>
          <w14:ligatures w14:val="standardContextual"/>
        </w:rPr>
        <w:t>Zie bijlage bij Kamerstuk 29 538, nr. 260.</w:t>
      </w:r>
    </w:p>
  </w:footnote>
  <w:footnote w:id="3">
    <w:p w14:paraId="21679BDB" w14:textId="77777777" w:rsidR="00C0243E" w:rsidRDefault="00C0243E" w:rsidP="00C0243E">
      <w:pPr>
        <w:pStyle w:val="Voetnoottekst"/>
      </w:pPr>
      <w:r>
        <w:rPr>
          <w:rStyle w:val="Voetnootmarkering"/>
        </w:rPr>
        <w:footnoteRef/>
      </w:r>
      <w:r>
        <w:t xml:space="preserve"> </w:t>
      </w:r>
      <w:hyperlink r:id="rId1" w:history="1">
        <w:r w:rsidRPr="009D58B4">
          <w:rPr>
            <w:rStyle w:val="Hyperlink"/>
            <w:sz w:val="16"/>
            <w:szCs w:val="16"/>
          </w:rPr>
          <w:t>Subsidieregeling brugfunctionaris | Passend onderwijs | Rijksoverheid.nl</w:t>
        </w:r>
      </w:hyperlink>
    </w:p>
  </w:footnote>
  <w:footnote w:id="4">
    <w:p w14:paraId="1ED2DDB4" w14:textId="77777777" w:rsidR="00C0243E" w:rsidRPr="009D58B4" w:rsidRDefault="00C0243E" w:rsidP="00C0243E">
      <w:pPr>
        <w:pStyle w:val="Voetnoottekst"/>
        <w:rPr>
          <w:sz w:val="16"/>
          <w:szCs w:val="16"/>
        </w:rPr>
      </w:pPr>
      <w:r w:rsidRPr="009D58B4">
        <w:rPr>
          <w:rStyle w:val="Voetnootmarkering"/>
          <w:sz w:val="16"/>
          <w:szCs w:val="16"/>
        </w:rPr>
        <w:footnoteRef/>
      </w:r>
      <w:r w:rsidRPr="009D58B4">
        <w:rPr>
          <w:sz w:val="16"/>
          <w:szCs w:val="16"/>
        </w:rPr>
        <w:t xml:space="preserve"> </w:t>
      </w:r>
      <w:r w:rsidRPr="009D58B4">
        <w:rPr>
          <w:rFonts w:eastAsia="DejaVuSerifCondensed" w:cs="DejaVuSerifCondensed"/>
          <w:sz w:val="16"/>
          <w:szCs w:val="16"/>
          <w:lang w:eastAsia="en-US"/>
          <w14:ligatures w14:val="standardContextual"/>
        </w:rPr>
        <w:t>Kamerstuk 36 410-XVI,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C5B9" w14:textId="77777777" w:rsidR="00C0243E" w:rsidRPr="00C0243E" w:rsidRDefault="00C0243E" w:rsidP="00C024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697F" w14:textId="77777777" w:rsidR="00C0243E" w:rsidRPr="00C0243E" w:rsidRDefault="00C0243E" w:rsidP="00C024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6B65" w14:textId="77777777" w:rsidR="004F4AFD" w:rsidRPr="00C0243E" w:rsidRDefault="004F4AFD" w:rsidP="00C024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3E"/>
    <w:rsid w:val="004F4AFD"/>
    <w:rsid w:val="0053335A"/>
    <w:rsid w:val="00C0243E"/>
    <w:rsid w:val="00EC6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E596"/>
  <w15:chartTrackingRefBased/>
  <w15:docId w15:val="{90684465-3249-47C0-A0E8-38775F15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2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24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24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24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24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4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4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4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4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24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24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24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24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24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4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4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43E"/>
    <w:rPr>
      <w:rFonts w:eastAsiaTheme="majorEastAsia" w:cstheme="majorBidi"/>
      <w:color w:val="272727" w:themeColor="text1" w:themeTint="D8"/>
    </w:rPr>
  </w:style>
  <w:style w:type="paragraph" w:styleId="Titel">
    <w:name w:val="Title"/>
    <w:basedOn w:val="Standaard"/>
    <w:next w:val="Standaard"/>
    <w:link w:val="TitelChar"/>
    <w:uiPriority w:val="10"/>
    <w:qFormat/>
    <w:rsid w:val="00C0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4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4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4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4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43E"/>
    <w:rPr>
      <w:i/>
      <w:iCs/>
      <w:color w:val="404040" w:themeColor="text1" w:themeTint="BF"/>
    </w:rPr>
  </w:style>
  <w:style w:type="paragraph" w:styleId="Lijstalinea">
    <w:name w:val="List Paragraph"/>
    <w:basedOn w:val="Standaard"/>
    <w:uiPriority w:val="34"/>
    <w:qFormat/>
    <w:rsid w:val="00C0243E"/>
    <w:pPr>
      <w:ind w:left="720"/>
      <w:contextualSpacing/>
    </w:pPr>
  </w:style>
  <w:style w:type="character" w:styleId="Intensievebenadrukking">
    <w:name w:val="Intense Emphasis"/>
    <w:basedOn w:val="Standaardalinea-lettertype"/>
    <w:uiPriority w:val="21"/>
    <w:qFormat/>
    <w:rsid w:val="00C0243E"/>
    <w:rPr>
      <w:i/>
      <w:iCs/>
      <w:color w:val="2F5496" w:themeColor="accent1" w:themeShade="BF"/>
    </w:rPr>
  </w:style>
  <w:style w:type="paragraph" w:styleId="Duidelijkcitaat">
    <w:name w:val="Intense Quote"/>
    <w:basedOn w:val="Standaard"/>
    <w:next w:val="Standaard"/>
    <w:link w:val="DuidelijkcitaatChar"/>
    <w:uiPriority w:val="30"/>
    <w:qFormat/>
    <w:rsid w:val="00C02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243E"/>
    <w:rPr>
      <w:i/>
      <w:iCs/>
      <w:color w:val="2F5496" w:themeColor="accent1" w:themeShade="BF"/>
    </w:rPr>
  </w:style>
  <w:style w:type="character" w:styleId="Intensieveverwijzing">
    <w:name w:val="Intense Reference"/>
    <w:basedOn w:val="Standaardalinea-lettertype"/>
    <w:uiPriority w:val="32"/>
    <w:qFormat/>
    <w:rsid w:val="00C0243E"/>
    <w:rPr>
      <w:b/>
      <w:bCs/>
      <w:smallCaps/>
      <w:color w:val="2F5496" w:themeColor="accent1" w:themeShade="BF"/>
      <w:spacing w:val="5"/>
    </w:rPr>
  </w:style>
  <w:style w:type="paragraph" w:styleId="Voetnoottekst">
    <w:name w:val="footnote text"/>
    <w:basedOn w:val="Standaard"/>
    <w:link w:val="VoetnoottekstChar"/>
    <w:semiHidden/>
    <w:rsid w:val="00C0243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0243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0243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0243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0243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0243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0243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C0243E"/>
    <w:rPr>
      <w:vertAlign w:val="superscript"/>
    </w:rPr>
  </w:style>
  <w:style w:type="character" w:styleId="Hyperlink">
    <w:name w:val="Hyperlink"/>
    <w:basedOn w:val="Standaardalinea-lettertype"/>
    <w:rsid w:val="00C024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passend-onderwijs/subsidieregeling-brugfunctionar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1399</ap:Words>
  <ap:Characters>7695</ap:Characters>
  <ap:DocSecurity>0</ap:DocSecurity>
  <ap:Lines>64</ap:Lines>
  <ap:Paragraphs>18</ap:Paragraphs>
  <ap:ScaleCrop>false</ap:ScaleCrop>
  <ap:LinksUpToDate>false</ap:LinksUpToDate>
  <ap:CharactersWithSpaces>9076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2026-05-27T13:42:00.0000000Z</dcterms:created>
  <dcterms:modified xsi:type="dcterms:W3CDTF">2026-05-27T13:42:00.0000000Z</dcterms:modified>
  <version/>
  <category/>
</coreProperties>
</file>