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2026Z11045</w:t>
        <w:br/>
      </w:r>
      <w:proofErr w:type="spellEnd"/>
    </w:p>
    <w:p>
      <w:pPr>
        <w:pStyle w:val="Normal"/>
        <w:rPr>
          <w:b w:val="1"/>
          <w:bCs w:val="1"/>
        </w:rPr>
      </w:pPr>
      <w:r w:rsidR="250AE766">
        <w:rPr>
          <w:b w:val="0"/>
          <w:bCs w:val="0"/>
        </w:rPr>
        <w:t>(ingezonden 27 mei 2026)</w:t>
        <w:br/>
      </w:r>
    </w:p>
    <w:p>
      <w:r>
        <w:t xml:space="preserve">Vragen van de leden Tijmstra en Steen (beiden CDA) aan de minister van Volkshuisvesting en Ruimtelijke Ordening over het bericht ‘Angelo (34) verliest onverwacht zijn moeder en moet nu hun sociale huurwoning uit: ’Dit is het enige dat aan haar herinnert’’.</w:t>
      </w:r>
      <w:r>
        <w:br/>
      </w:r>
    </w:p>
    <w:p>
      <w:r>
        <w:t xml:space="preserve"> </w:t>
      </w:r>
      <w:r>
        <w:br/>
      </w:r>
    </w:p>
    <w:p>
      <w:pPr>
        <w:pStyle w:val="ListParagraph"/>
        <w:numPr>
          <w:ilvl w:val="0"/>
          <w:numId w:val="100508660"/>
        </w:numPr>
        <w:ind w:left="360"/>
      </w:pPr>
      <w:r>
        <w:t xml:space="preserve">Bent u bekend met het bericht</w:t>
      </w:r>
      <w:r>
        <w:rPr>
          <w:b w:val="1"/>
          <w:bCs w:val="1"/>
        </w:rPr>
        <w:t xml:space="preserve"> </w:t>
      </w:r>
      <w:r>
        <w:rPr/>
        <w:t xml:space="preserve">‘Angelo (34) verliest onverwacht zijn moeder en moet nu hun sociale huurwoning uit: ’Dit is het enige dat aan haar herinnert’’? 1)</w:t>
      </w:r>
      <w:r>
        <w:br/>
      </w:r>
    </w:p>
    <w:p>
      <w:pPr>
        <w:pStyle w:val="ListParagraph"/>
        <w:numPr>
          <w:ilvl w:val="0"/>
          <w:numId w:val="100508660"/>
        </w:numPr>
        <w:ind w:left="360"/>
      </w:pPr>
      <w:r>
        <w:t xml:space="preserve">Hoe beoordeelt u de situatie dat kinderen die hun ouder(s) verliezen, maar ouder zijn dan 27 jaar, gedwongen worden hun woning te verlaten of maar heel kort in de (sociale) huurwoning mogen blijven wonen waar zij op dat moment wonen of zelfs zijn opgegroeid en een sociaal netwerk hebben?</w:t>
      </w:r>
      <w:r>
        <w:br/>
      </w:r>
    </w:p>
    <w:p>
      <w:pPr>
        <w:pStyle w:val="ListParagraph"/>
        <w:numPr>
          <w:ilvl w:val="0"/>
          <w:numId w:val="100508660"/>
        </w:numPr>
        <w:ind w:left="360"/>
      </w:pPr>
      <w:r>
        <w:t xml:space="preserve">Hoe vaak komt deze situatie voor, zowel de situatie dat een kind onder de 27 jaar is als de situatie dat een kind 27 jaar of ouder is?</w:t>
      </w:r>
      <w:r>
        <w:br/>
      </w:r>
    </w:p>
    <w:p>
      <w:pPr>
        <w:pStyle w:val="ListParagraph"/>
        <w:numPr>
          <w:ilvl w:val="0"/>
          <w:numId w:val="100508660"/>
        </w:numPr>
        <w:ind w:left="360"/>
      </w:pPr>
      <w:r>
        <w:t xml:space="preserve">In hoeverre is het handelen van de verhuurder in lijn met de gedragscode voor verhuurders, waar in ieder geval in staat dat de verhuurder altijd een persoonlijke aanpak moet hanteren?</w:t>
      </w:r>
      <w:r>
        <w:br/>
      </w:r>
    </w:p>
    <w:p>
      <w:pPr>
        <w:pStyle w:val="ListParagraph"/>
        <w:numPr>
          <w:ilvl w:val="0"/>
          <w:numId w:val="100508660"/>
        </w:numPr>
        <w:ind w:left="360"/>
      </w:pPr>
      <w:r>
        <w:t xml:space="preserve">Wat vindt u ervan dat ouder-kindrelaties in rechterlijke uitspraken meestal niet aangemerkt worden als een duurzame gemeenschappelijke huishouding, omdat er bij inwonende kinderen vanuit wordt gegaan dat zij ongeacht hun leeftijd altijd op een gegeven moment op zichzelf gaan wonen? Acht u deze uitleg nog passend bij de huidige woningmarkt? En deelt u de mening dat in dergelijke situaties wel degelijk sprake kan zijn van een duurzaam gemeenschappelijk huishouden gebaseerd op de relatie wanneer het kind na het 27ste levensjaar nog niet op zichzelf is gaan wonen of teruggekeerd is zonder intentie tot vertrek?</w:t>
      </w:r>
      <w:r>
        <w:br/>
      </w:r>
    </w:p>
    <w:p>
      <w:pPr>
        <w:pStyle w:val="ListParagraph"/>
        <w:numPr>
          <w:ilvl w:val="0"/>
          <w:numId w:val="100508660"/>
        </w:numPr>
        <w:ind w:left="360"/>
      </w:pPr>
      <w:r>
        <w:t xml:space="preserve">Deelt u de mening dat het wenselijk is dat kinderen die hun ouder(s) verliezen tenminste voor een voldoende lange periode in de woning moeten kunnen blijven wonen, vanuit sociaal oogpunt maar ook om verlies van sociaal vangnet en dakloosheid met alle gevolgen van dien te voorkomen?</w:t>
      </w:r>
      <w:r>
        <w:br/>
      </w:r>
    </w:p>
    <w:p>
      <w:pPr>
        <w:pStyle w:val="ListParagraph"/>
        <w:numPr>
          <w:ilvl w:val="0"/>
          <w:numId w:val="100508660"/>
        </w:numPr>
        <w:ind w:left="360"/>
      </w:pPr>
      <w:r>
        <w:t xml:space="preserve">Klopt het dat verhuurders momenteel de vrijheid hebben om te kiezen of zij wezen die inwoonden bij hun overleden hurende ouders een tijdelijk huurcontract van maximaal twee jaar aanbieden? Zo ja, zou u inzichtelijk willen maken hoe vaak hier wel of niet voor wordt gekozen door verhuurders?</w:t>
      </w:r>
      <w:r>
        <w:br/>
      </w:r>
    </w:p>
    <w:p>
      <w:pPr>
        <w:pStyle w:val="ListParagraph"/>
        <w:numPr>
          <w:ilvl w:val="0"/>
          <w:numId w:val="100508660"/>
        </w:numPr>
        <w:ind w:left="360"/>
      </w:pPr>
      <w:r>
        <w:t xml:space="preserve">Deelt u de opvatting dat het beter zou zijn als verhuurders in deze gevallen voortzetting van het huurcontract voor een afgebakende periode, bijvoorbeeld twee jaar, moeten accepteren? Zo ja, bent u bereid wet- en regelgeving hierop aan te passen?</w:t>
      </w:r>
      <w:r>
        <w:br/>
      </w:r>
    </w:p>
    <w:p>
      <w:pPr>
        <w:pStyle w:val="ListParagraph"/>
        <w:numPr>
          <w:ilvl w:val="0"/>
          <w:numId w:val="100508660"/>
        </w:numPr>
        <w:ind w:left="360"/>
      </w:pPr>
      <w:r>
        <w:t xml:space="preserve">Bent u bereid te onderzoeken of het begrip ‘duurzame gemeenschappelijke huishouding’ in het Burgerlijk Wetboek verduidelijkt moet worden, zodat langdurig inwonende kinderen beter beschermd worden tegen gedwongen dakloosheid na overlijden van hun ouder(s)?</w:t>
      </w:r>
      <w:r>
        <w:br/>
      </w:r>
    </w:p>
    <w:p>
      <w:r>
        <w:t xml:space="preserve"> </w:t>
      </w:r>
      <w:r>
        <w:br/>
      </w:r>
    </w:p>
    <w:p>
      <w:r>
        <w:t xml:space="preserve">1)</w:t>
      </w:r>
      <w:r>
        <w:rPr>
          <w:b w:val="1"/>
          <w:bCs w:val="1"/>
        </w:rPr>
        <w:t xml:space="preserve"> </w:t>
      </w:r>
      <w:r>
        <w:rPr/>
        <w:t xml:space="preserve">De</w:t>
      </w:r>
      <w:r>
        <w:rPr>
          <w:b w:val="1"/>
          <w:bCs w:val="1"/>
        </w:rPr>
        <w:t xml:space="preserve"> </w:t>
      </w:r>
      <w:r>
        <w:rPr/>
        <w:t xml:space="preserve">Telegraaf, 15 april 2026 (https://www.telegraaf.nl/binnenland/angelo-34-verliest-onverwacht-zijn-moeder-en-moet-nu-hun-sociale-huurwoning-uit-dit-is-het-enige-dat-aan-haar-herinnert/145676934.html)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8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8610">
    <w:abstractNumId w:val="100508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