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85F" w:rsidP="00B7585F" w:rsidRDefault="00B7585F" w14:paraId="752200AE" w14:textId="77777777">
      <w:pPr>
        <w:rPr>
          <w:b/>
          <w:bCs/>
        </w:rPr>
      </w:pPr>
      <w:r>
        <w:rPr>
          <w:b/>
          <w:bCs/>
        </w:rPr>
        <w:t>Voorstel eerste aanvullende Europese begroting 2026</w:t>
      </w:r>
    </w:p>
    <w:p w:rsidR="00B7585F" w:rsidP="00B7585F" w:rsidRDefault="00B7585F" w14:paraId="3480FDD6" w14:textId="77777777">
      <w:r>
        <w:t xml:space="preserve">Op 10 april jl. publiceerde de Commissie de eerste aanvullende Europese begroting van 2026. </w:t>
      </w:r>
      <w:r w:rsidRPr="002B4FED">
        <w:t>Het betreft een reguliere technische aanpassing van de begroting</w:t>
      </w:r>
      <w:r>
        <w:t xml:space="preserve">. Het surplus over het voorgaande begrotingsjaar wordt ieder jaar middels een aanvullende begroting met de afdrachten van de lidstaten aan de EU-begroting in het lopende jaar verrekend. </w:t>
      </w:r>
    </w:p>
    <w:p w:rsidR="00B7585F" w:rsidP="00B7585F" w:rsidRDefault="00B7585F" w14:paraId="5396C080" w14:textId="77777777"/>
    <w:p w:rsidR="00B7585F" w:rsidP="00B7585F" w:rsidRDefault="00B7585F" w14:paraId="5963CC75" w14:textId="77777777">
      <w:r>
        <w:t>De definitieve implementatie van de Europese begroting van 2025 leidt tot een overschot van 2.095 miljoen euro. Dit is het resultaat van hogere inkomsten en iets lagere uitgaven dan begroot. De inkomsten waren in 2025 1.994 miljoen euro hoger dan begroot. Dit komt voornamelijk door hoger dan verwachte invoerrechten en boete-opbrengsten. De uitgaven waren in 2025 101 miljoen euro lager dan begroot. Het overschot van 2025 leidt tot lagere afdrachten aan de Europese begroting voor de lidstaten in 2026.</w:t>
      </w:r>
    </w:p>
    <w:p w:rsidR="00B7585F" w:rsidP="00B7585F" w:rsidRDefault="00B7585F" w14:paraId="64A79C2A" w14:textId="77777777"/>
    <w:p w:rsidR="00B7585F" w:rsidP="00B7585F" w:rsidRDefault="00B7585F" w14:paraId="0D1ED42C" w14:textId="77777777">
      <w:r>
        <w:t xml:space="preserve">De omvang van het overschot is in 2025 hoger dan in 2024. Het overschot was toen 1.345 miljoen euro. Het verschil in omvang van het overschot was toen te verklaren vanwege hoger dan verwachte boete-inkomsten. </w:t>
      </w:r>
    </w:p>
    <w:p w:rsidR="00B7585F" w:rsidP="00B7585F" w:rsidRDefault="00B7585F" w14:paraId="72BE5873" w14:textId="77777777"/>
    <w:p w:rsidRPr="0087195E" w:rsidR="00B7585F" w:rsidP="00B7585F" w:rsidRDefault="00B7585F" w14:paraId="0B542406" w14:textId="77777777">
      <w:pPr>
        <w:rPr>
          <w:i/>
          <w:iCs/>
        </w:rPr>
      </w:pPr>
      <w:r w:rsidRPr="0087195E">
        <w:rPr>
          <w:i/>
          <w:iCs/>
        </w:rPr>
        <w:t>Gevolgen voor de Nederlandse afdrachten en appreciatie</w:t>
      </w:r>
    </w:p>
    <w:p w:rsidR="00B7585F" w:rsidP="00B7585F" w:rsidRDefault="00B7585F" w14:paraId="35F6B18D" w14:textId="77777777">
      <w:r>
        <w:t xml:space="preserve">Voor Nederland leidt het overschot tot </w:t>
      </w:r>
      <w:proofErr w:type="gramStart"/>
      <w:r>
        <w:t>circa</w:t>
      </w:r>
      <w:proofErr w:type="gramEnd"/>
      <w:r>
        <w:t xml:space="preserve"> 134 miljoen euro lagere EU-afdrachten in 2026.</w:t>
      </w:r>
      <w:r w:rsidRPr="00EA0267">
        <w:t xml:space="preserve"> </w:t>
      </w:r>
      <w:r>
        <w:t xml:space="preserve">Het budgettaire effect zal in de suppletoire begroting September 2026 van het Ministerie van Buitenlandse Zaken verwerkt worden door middel van een aanpassing van de raming van de Nederlandse afdrachten aan de Europese Unie. </w:t>
      </w:r>
    </w:p>
    <w:p w:rsidRPr="006314F2" w:rsidR="00B7585F" w:rsidP="00B7585F" w:rsidRDefault="00B7585F" w14:paraId="540650FA" w14:textId="77777777"/>
    <w:p w:rsidRPr="0087195E" w:rsidR="00B7585F" w:rsidP="00B7585F" w:rsidRDefault="00B7585F" w14:paraId="115D7019" w14:textId="77777777">
      <w:pPr>
        <w:rPr>
          <w:i/>
          <w:iCs/>
        </w:rPr>
      </w:pPr>
      <w:r w:rsidRPr="0087195E">
        <w:rPr>
          <w:i/>
          <w:iCs/>
        </w:rPr>
        <w:t>Proces en krachtenveld</w:t>
      </w:r>
    </w:p>
    <w:p w:rsidR="00B7585F" w:rsidP="00B7585F" w:rsidRDefault="00B7585F" w14:paraId="48A22A6D" w14:textId="77777777">
      <w:r>
        <w:t xml:space="preserve">Naar verwachting zullen alle lidstaten instemmen met het voorstel en stemmen zowel de Raad (besluitvorming met gekwalificeerde meerderheid) als het </w:t>
      </w:r>
    </w:p>
    <w:p w:rsidR="00B7585F" w:rsidP="00B7585F" w:rsidRDefault="00B7585F" w14:paraId="10426C0C" w14:textId="77777777">
      <w:r>
        <w:t xml:space="preserve">Europees Parlement (besluitvorming met gewone meerderheid) in met dit voorstel. Voor deze aanvullende begroting wordt de gebruikelijke besluitvormingsprocedure aangehouden van acht weken. Er zal hierover worden gestemd in </w:t>
      </w:r>
      <w:proofErr w:type="spellStart"/>
      <w:r>
        <w:t>Coreper</w:t>
      </w:r>
      <w:proofErr w:type="spellEnd"/>
      <w:r>
        <w:t xml:space="preserve"> op 10 juni en</w:t>
      </w:r>
      <w:r w:rsidR="00610561">
        <w:t xml:space="preserve"> het voorstel</w:t>
      </w:r>
      <w:r>
        <w:t xml:space="preserve"> </w:t>
      </w:r>
      <w:r w:rsidRPr="00D416E5">
        <w:t>zal dan formeel worden aangenomen bij een eerstvolgende Raad van de Europese Unie</w:t>
      </w:r>
      <w:r>
        <w:t>.</w:t>
      </w:r>
    </w:p>
    <w:p w:rsidRPr="003E294B" w:rsidR="003507D9" w:rsidP="003507D9" w:rsidRDefault="003507D9" w14:paraId="5F37B0AB" w14:textId="77777777"/>
    <w:p w:rsidRPr="003507D9" w:rsidR="0090611E" w:rsidP="003507D9" w:rsidRDefault="0090611E" w14:paraId="768185AE" w14:textId="77777777"/>
    <w:sectPr w:rsidRPr="003507D9" w:rsidR="0090611E" w:rsidSect="003507D9">
      <w:headerReference w:type="default" r:id="rId7"/>
      <w:headerReference w:type="first" r:id="rId8"/>
      <w:pgSz w:w="11905" w:h="16837"/>
      <w:pgMar w:top="2948" w:right="2834" w:bottom="1020" w:left="1587" w:header="0" w:footer="0"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8B622" w14:textId="77777777" w:rsidR="00AA410B" w:rsidRDefault="00AA410B">
      <w:pPr>
        <w:spacing w:line="240" w:lineRule="auto"/>
      </w:pPr>
      <w:r>
        <w:separator/>
      </w:r>
    </w:p>
  </w:endnote>
  <w:endnote w:type="continuationSeparator" w:id="0">
    <w:p w14:paraId="01F8A9B3" w14:textId="77777777" w:rsidR="00AA410B" w:rsidRDefault="00AA4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A686D" w14:textId="77777777" w:rsidR="00AA410B" w:rsidRDefault="00AA410B">
      <w:pPr>
        <w:spacing w:line="240" w:lineRule="auto"/>
      </w:pPr>
      <w:r>
        <w:separator/>
      </w:r>
    </w:p>
  </w:footnote>
  <w:footnote w:type="continuationSeparator" w:id="0">
    <w:p w14:paraId="3BFC6921" w14:textId="77777777" w:rsidR="00AA410B" w:rsidRDefault="00AA41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B4941" w14:textId="77777777" w:rsidR="0090611E" w:rsidRDefault="003507D9">
    <w:r>
      <w:rPr>
        <w:noProof/>
      </w:rPr>
      <w:drawing>
        <wp:anchor distT="0" distB="0" distL="114300" distR="114300" simplePos="0" relativeHeight="251665408" behindDoc="0" locked="0" layoutInCell="1" allowOverlap="1" wp14:anchorId="3B8E5AC8" wp14:editId="5F3D749C">
          <wp:simplePos x="0" y="0"/>
          <wp:positionH relativeFrom="margin">
            <wp:posOffset>2854325</wp:posOffset>
          </wp:positionH>
          <wp:positionV relativeFrom="margin">
            <wp:posOffset>-2225040</wp:posOffset>
          </wp:positionV>
          <wp:extent cx="2339975" cy="1582420"/>
          <wp:effectExtent l="0" t="0" r="3175" b="0"/>
          <wp:wrapSquare wrapText="bothSides"/>
          <wp:docPr id="7"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7" name="Woordmerk_MinFin"/>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9975" cy="1582420"/>
                  </a:xfrm>
                  <a:prstGeom prst="rect">
                    <a:avLst/>
                  </a:prstGeom>
                </pic:spPr>
              </pic:pic>
            </a:graphicData>
          </a:graphic>
        </wp:anchor>
      </w:drawing>
    </w:r>
    <w:r>
      <w:rPr>
        <w:noProof/>
      </w:rPr>
      <w:drawing>
        <wp:anchor distT="0" distB="0" distL="114300" distR="114300" simplePos="0" relativeHeight="251664384" behindDoc="0" locked="0" layoutInCell="1" allowOverlap="1" wp14:anchorId="53AF693A" wp14:editId="0B64A6C6">
          <wp:simplePos x="0" y="0"/>
          <wp:positionH relativeFrom="margin">
            <wp:posOffset>2389505</wp:posOffset>
          </wp:positionH>
          <wp:positionV relativeFrom="margin">
            <wp:posOffset>-1882140</wp:posOffset>
          </wp:positionV>
          <wp:extent cx="467995" cy="1583690"/>
          <wp:effectExtent l="0" t="0" r="8255" b="0"/>
          <wp:wrapSquare wrapText="bothSides"/>
          <wp:docPr id="5" name="Rijkslint"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5" name="Rijkslint"/>
                  <pic:cNvPicPr/>
                </pic:nvPicPr>
                <pic:blipFill>
                  <a:blip r:embed="rId2">
                    <a:extLst>
                      <a:ext uri="{28A0092B-C50C-407E-A947-70E740481C1C}">
                        <a14:useLocalDpi xmlns:a14="http://schemas.microsoft.com/office/drawing/2010/main" val="0"/>
                      </a:ext>
                    </a:extLst>
                  </a:blip>
                  <a:stretch>
                    <a:fillRect/>
                  </a:stretch>
                </pic:blipFill>
                <pic:spPr bwMode="auto">
                  <a:xfrm>
                    <a:off x="0" y="0"/>
                    <a:ext cx="467995" cy="1583690"/>
                  </a:xfrm>
                  <a:prstGeom prst="rect">
                    <a:avLst/>
                  </a:prstGeom>
                </pic:spPr>
              </pic:pic>
            </a:graphicData>
          </a:graphic>
        </wp:anchor>
      </w:drawing>
    </w:r>
    <w:r w:rsidR="00A27F19">
      <w:rPr>
        <w:noProof/>
      </w:rPr>
      <mc:AlternateContent>
        <mc:Choice Requires="wps">
          <w:drawing>
            <wp:anchor distT="0" distB="0" distL="0" distR="0" simplePos="0" relativeHeight="251653120" behindDoc="0" locked="1" layoutInCell="1" allowOverlap="1" wp14:anchorId="2F5E9F18" wp14:editId="5C0A3927">
              <wp:simplePos x="5921375" y="10223500"/>
              <wp:positionH relativeFrom="page">
                <wp:posOffset>5921375</wp:posOffset>
              </wp:positionH>
              <wp:positionV relativeFrom="paragraph">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1D5B0310" w14:textId="77777777" w:rsidR="008101C4" w:rsidRDefault="00807FE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type w14:anchorId="2F5E9F18" id="_x0000_t202" coordsize="21600,21600" o:spt="202" path="m,l,21600r21600,l21600,xe">
              <v:stroke joinstyle="miter"/>
              <v:path gradientshapeok="t" o:connecttype="rect"/>
            </v:shapetype>
            <v:shape id="bd4a94a5-03a6-11ee-8f29-0242ac130005" o:spid="_x0000_s1026"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" filled="f" stroked="f">
              <v:textbox inset="0,0,0,0">
                <w:txbxContent>
                  <w:p w14:paraId="1D5B0310" w14:textId="77777777" w:rsidR="008101C4" w:rsidRDefault="00807FE3">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sidR="00A27F19">
      <w:rPr>
        <w:noProof/>
      </w:rPr>
      <mc:AlternateContent>
        <mc:Choice Requires="wps">
          <w:drawing>
            <wp:anchor distT="0" distB="0" distL="0" distR="0" simplePos="0" relativeHeight="251654144" behindDoc="0" locked="1" layoutInCell="1" allowOverlap="1" wp14:anchorId="0F3F7A6B" wp14:editId="114807E8">
              <wp:simplePos x="1007744" y="10197465"/>
              <wp:positionH relativeFrom="page">
                <wp:posOffset>1007744</wp:posOffset>
              </wp:positionH>
              <wp:positionV relativeFrom="paragraph">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2AA279C7" w14:textId="77777777" w:rsidR="008101C4" w:rsidRDefault="00807FE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F3F7A6B" id="bd5d94d9-03a6-11ee-8f29-0242ac130005" o:spid="_x0000_s1027"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" filled="f" stroked="f">
              <v:textbox inset="0,0,0,0">
                <w:txbxContent>
                  <w:p w14:paraId="2AA279C7" w14:textId="77777777" w:rsidR="008101C4" w:rsidRDefault="00807FE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9A070" w14:textId="77777777" w:rsidR="0090611E" w:rsidRDefault="00A27F19">
    <w:pPr>
      <w:spacing w:after="7029" w:line="14" w:lineRule="exact"/>
    </w:pPr>
    <w:r>
      <w:rPr>
        <w:noProof/>
      </w:rPr>
      <mc:AlternateContent>
        <mc:Choice Requires="wps">
          <w:drawing>
            <wp:anchor distT="0" distB="0" distL="0" distR="0" simplePos="0" relativeHeight="251656192" behindDoc="0" locked="1" layoutInCell="1" allowOverlap="1" wp14:anchorId="13640921" wp14:editId="7FBEF327">
              <wp:simplePos x="3545840" y="0"/>
              <wp:positionH relativeFrom="page">
                <wp:posOffset>3545840</wp:posOffset>
              </wp:positionH>
              <wp:positionV relativeFrom="paragraph">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7FAD8D4D" w14:textId="77777777" w:rsidR="00A27F19" w:rsidRDefault="00A27F19"/>
                      </w:txbxContent>
                    </wps:txbx>
                    <wps:bodyPr vert="horz" wrap="square" lIns="0" tIns="0" rIns="0" bIns="0" anchor="t" anchorCtr="0"/>
                  </wps:wsp>
                </a:graphicData>
              </a:graphic>
            </wp:anchor>
          </w:drawing>
        </mc:Choice>
        <mc:Fallback>
          <w:pict>
            <v:shapetype w14:anchorId="13640921" id="_x0000_t202" coordsize="21600,21600" o:spt="202" path="m,l,21600r21600,l21600,xe">
              <v:stroke joinstyle="miter"/>
              <v:path gradientshapeok="t" o:connecttype="rect"/>
            </v:shapetype>
            <v:shape id="bd5d5767-03a6-11ee-8f29-0242ac130005" o:spid="_x0000_s1028"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Dy3ZA7lQEAABQDAAAO&#10;AAAAAAAAAAAAAAAAAC4CAABkcnMvZTJvRG9jLnhtbFBLAQItABQABgAIAAAAIQAu6ZuM3gAAAAgB&#10;AAAPAAAAAAAAAAAAAAAAAO8DAABkcnMvZG93bnJldi54bWxQSwUGAAAAAAQABADzAAAA+gQAAAAA&#10;" filled="f" stroked="f">
              <v:textbox inset="0,0,0,0">
                <w:txbxContent>
                  <w:p w14:paraId="7FAD8D4D" w14:textId="77777777" w:rsidR="00A27F19" w:rsidRDefault="00A27F19"/>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5B8319E6" wp14:editId="4F857AC6">
              <wp:simplePos x="5921375" y="10223500"/>
              <wp:positionH relativeFrom="page">
                <wp:posOffset>5921375</wp:posOffset>
              </wp:positionH>
              <wp:positionV relativeFrom="paragraph">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299A3552" w14:textId="77777777" w:rsidR="008101C4" w:rsidRDefault="00807FE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5B8319E6" id="bd4a9275-03a6-11ee-8f29-0242ac130005" o:spid="_x0000_s1029"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35DrnZMBAAAUAwAA&#10;DgAAAAAAAAAAAAAAAAAuAgAAZHJzL2Uyb0RvYy54bWxQSwECLQAUAAYACAAAACEAOuLU7eEAAAAO&#10;AQAADwAAAAAAAAAAAAAAAADtAwAAZHJzL2Rvd25yZXYueG1sUEsFBgAAAAAEAAQA8wAAAPsEAAAA&#10;AA==&#10;" filled="f" stroked="f">
              <v:textbox inset="0,0,0,0">
                <w:txbxContent>
                  <w:p w14:paraId="299A3552" w14:textId="77777777" w:rsidR="008101C4" w:rsidRDefault="00807FE3">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4EC3DF30" wp14:editId="4B56056F">
              <wp:simplePos x="1007744" y="10197465"/>
              <wp:positionH relativeFrom="page">
                <wp:posOffset>1007744</wp:posOffset>
              </wp:positionH>
              <wp:positionV relativeFrom="paragraph">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3C992711" w14:textId="77777777" w:rsidR="008101C4" w:rsidRDefault="00807FE3">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4EC3DF30" id="bd5d814d-03a6-11ee-8f29-0242ac130005" o:spid="_x0000_s1030"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" filled="f" stroked="f">
              <v:textbox inset="0,0,0,0">
                <w:txbxContent>
                  <w:p w14:paraId="3C992711" w14:textId="77777777" w:rsidR="008101C4" w:rsidRDefault="00807FE3">
                    <w:pPr>
                      <w:pStyle w:val="Rubricering"/>
                    </w:pPr>
                    <w:r>
                      <w:fldChar w:fldCharType="begin"/>
                    </w:r>
                    <w:r>
                      <w:instrText xml:space="preserve"> DOCPROPERTY  "Rubricering"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3E1B5ABA" wp14:editId="3A745E86">
              <wp:simplePos x="5921375" y="5309870"/>
              <wp:positionH relativeFrom="page">
                <wp:posOffset>5921375</wp:posOffset>
              </wp:positionH>
              <wp:positionV relativeFrom="paragraph">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655C953" w14:textId="77777777" w:rsidR="00A27F19" w:rsidRDefault="00A27F19"/>
                      </w:txbxContent>
                    </wps:txbx>
                    <wps:bodyPr vert="horz" wrap="square" lIns="0" tIns="0" rIns="0" bIns="0" anchor="t" anchorCtr="0"/>
                  </wps:wsp>
                </a:graphicData>
              </a:graphic>
            </wp:anchor>
          </w:drawing>
        </mc:Choice>
        <mc:Fallback>
          <w:pict>
            <v:shape w14:anchorId="3E1B5ABA" id="bd5a43b8-03a6-11ee-8f29-0242ac130005" o:spid="_x0000_s1031"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" filled="f" stroked="f">
              <v:textbox inset="0,0,0,0">
                <w:txbxContent>
                  <w:p w14:paraId="7655C953" w14:textId="77777777" w:rsidR="00A27F19" w:rsidRDefault="00A27F19"/>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893692"/>
    <w:multiLevelType w:val="multilevel"/>
    <w:tmpl w:val="6083F51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CE7017A"/>
    <w:multiLevelType w:val="multilevel"/>
    <w:tmpl w:val="C8E5CE9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3275E2"/>
    <w:multiLevelType w:val="multilevel"/>
    <w:tmpl w:val="CF783D86"/>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27189F"/>
    <w:multiLevelType w:val="multilevel"/>
    <w:tmpl w:val="36EDE1F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38ADEEF6"/>
    <w:multiLevelType w:val="multilevel"/>
    <w:tmpl w:val="4DC38C0F"/>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AD746E"/>
    <w:multiLevelType w:val="multilevel"/>
    <w:tmpl w:val="EE31F06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729840357">
    <w:abstractNumId w:val="1"/>
  </w:num>
  <w:num w:numId="2" w16cid:durableId="1752923865">
    <w:abstractNumId w:val="4"/>
  </w:num>
  <w:num w:numId="3" w16cid:durableId="387994608">
    <w:abstractNumId w:val="3"/>
  </w:num>
  <w:num w:numId="4" w16cid:durableId="2146505275">
    <w:abstractNumId w:val="5"/>
  </w:num>
  <w:num w:numId="5" w16cid:durableId="184029251">
    <w:abstractNumId w:val="2"/>
  </w:num>
  <w:num w:numId="6" w16cid:durableId="2039314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11E"/>
    <w:rsid w:val="0013166D"/>
    <w:rsid w:val="001E03AF"/>
    <w:rsid w:val="00291616"/>
    <w:rsid w:val="003507D9"/>
    <w:rsid w:val="004673B8"/>
    <w:rsid w:val="00610561"/>
    <w:rsid w:val="00613305"/>
    <w:rsid w:val="0069776B"/>
    <w:rsid w:val="006F3744"/>
    <w:rsid w:val="007027F0"/>
    <w:rsid w:val="00714DF9"/>
    <w:rsid w:val="00727082"/>
    <w:rsid w:val="00784F88"/>
    <w:rsid w:val="007C7AE5"/>
    <w:rsid w:val="00807FE3"/>
    <w:rsid w:val="008101C4"/>
    <w:rsid w:val="0090611E"/>
    <w:rsid w:val="00987510"/>
    <w:rsid w:val="00A229DB"/>
    <w:rsid w:val="00A27F19"/>
    <w:rsid w:val="00AA410B"/>
    <w:rsid w:val="00AC043D"/>
    <w:rsid w:val="00B06C58"/>
    <w:rsid w:val="00B7585F"/>
    <w:rsid w:val="00CC48B4"/>
    <w:rsid w:val="00E30F83"/>
    <w:rsid w:val="00F04A7A"/>
    <w:rsid w:val="00FA4462"/>
    <w:rsid w:val="159644AE"/>
    <w:rsid w:val="4AB87A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25CD6"/>
  <w15:docId w15:val="{5D0D1EAB-D32F-4563-8FA4-F34B5C117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KopjeArchivering">
    <w:name w:val="Eki Kopje Archivering"/>
    <w:basedOn w:val="Standaard"/>
    <w:next w:val="Standaard"/>
    <w:pPr>
      <w:outlineLvl w:val="1"/>
    </w:pPr>
    <w:rPr>
      <w:sz w:val="24"/>
      <w:szCs w:val="24"/>
    </w:r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tabs>
        <w:tab w:val="num" w:pos="360"/>
      </w:tabs>
      <w:ind w:left="0" w:firstLine="0"/>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Titel">
    <w:name w:val="Persbericht_Titel"/>
    <w:basedOn w:val="Standaard"/>
    <w:next w:val="Standaard"/>
    <w:pPr>
      <w:spacing w:line="320" w:lineRule="exact"/>
    </w:pPr>
    <w:rPr>
      <w:b/>
      <w:sz w:val="24"/>
      <w:szCs w:val="24"/>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Vet">
    <w:name w:val="Standaard Vet"/>
    <w:basedOn w:val="Standaard"/>
    <w:next w:val="Standaard"/>
    <w:pPr>
      <w:spacing w:line="240" w:lineRule="exact"/>
    </w:pPr>
    <w:rPr>
      <w:b/>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dummyfield">
    <w:name w:val="_dummy_field"/>
    <w:basedOn w:val="Standaard"/>
    <w:next w:val="Standaard"/>
    <w:pPr>
      <w:spacing w:line="240" w:lineRule="exact"/>
    </w:pPr>
    <w:rPr>
      <w:color w:val="FFFFFF"/>
      <w:sz w:val="2"/>
      <w:szCs w:val="2"/>
    </w:rPr>
  </w:style>
  <w:style w:type="paragraph" w:styleId="Koptekst">
    <w:name w:val="header"/>
    <w:basedOn w:val="Standaard"/>
    <w:link w:val="KoptekstChar"/>
    <w:uiPriority w:val="99"/>
    <w:unhideWhenUsed/>
    <w:rsid w:val="00A27F1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7F19"/>
    <w:rPr>
      <w:rFonts w:ascii="Verdana" w:hAnsi="Verdana"/>
      <w:color w:val="000000"/>
      <w:sz w:val="18"/>
      <w:szCs w:val="18"/>
    </w:rPr>
  </w:style>
  <w:style w:type="paragraph" w:styleId="Voettekst">
    <w:name w:val="footer"/>
    <w:basedOn w:val="Standaard"/>
    <w:link w:val="VoettekstChar"/>
    <w:uiPriority w:val="99"/>
    <w:unhideWhenUsed/>
    <w:rsid w:val="00A27F1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27F19"/>
    <w:rPr>
      <w:rFonts w:ascii="Verdana" w:hAnsi="Verdana"/>
      <w:color w:val="000000"/>
      <w:sz w:val="18"/>
      <w:szCs w:val="18"/>
    </w:rPr>
  </w:style>
  <w:style w:type="paragraph" w:styleId="Voetnoottekst">
    <w:name w:val="footnote text"/>
    <w:basedOn w:val="Standaard"/>
    <w:link w:val="VoetnoottekstChar"/>
    <w:uiPriority w:val="99"/>
    <w:unhideWhenUsed/>
    <w:rsid w:val="00A27F19"/>
    <w:pPr>
      <w:autoSpaceDN/>
      <w:spacing w:line="240" w:lineRule="auto"/>
      <w:textAlignment w:val="auto"/>
    </w:pPr>
    <w:rPr>
      <w:rFonts w:eastAsiaTheme="minorHAnsi" w:cstheme="minorBidi"/>
      <w:color w:val="auto"/>
      <w:sz w:val="20"/>
      <w:szCs w:val="20"/>
      <w:lang w:val="en-US" w:eastAsia="en-US"/>
    </w:rPr>
  </w:style>
  <w:style w:type="character" w:customStyle="1" w:styleId="VoetnoottekstChar">
    <w:name w:val="Voetnoottekst Char"/>
    <w:basedOn w:val="Standaardalinea-lettertype"/>
    <w:link w:val="Voetnoottekst"/>
    <w:uiPriority w:val="99"/>
    <w:rsid w:val="00A27F19"/>
    <w:rPr>
      <w:rFonts w:ascii="Verdana" w:eastAsiaTheme="minorHAnsi" w:hAnsi="Verdana" w:cstheme="minorBidi"/>
      <w:lang w:val="en-US" w:eastAsia="en-US"/>
    </w:rPr>
  </w:style>
  <w:style w:type="character" w:styleId="Voetnootmarkering">
    <w:name w:val="footnote reference"/>
    <w:basedOn w:val="Standaardalinea-lettertype"/>
    <w:uiPriority w:val="99"/>
    <w:semiHidden/>
    <w:unhideWhenUsed/>
    <w:rsid w:val="00A27F19"/>
    <w:rPr>
      <w:vertAlign w:val="superscript"/>
    </w:rPr>
  </w:style>
  <w:style w:type="paragraph" w:styleId="Revisie">
    <w:name w:val="Revision"/>
    <w:hidden/>
    <w:uiPriority w:val="99"/>
    <w:semiHidden/>
    <w:rsid w:val="0072708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7" Type="http://schemas.openxmlformats.org/officeDocument/2006/relationships/webSetting" Target="webSettings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307</ap:Words>
  <ap:Characters>1694</ap:Characters>
  <ap:DocSecurity>0</ap:DocSecurity>
  <ap:Lines>14</ap:Lines>
  <ap:Paragraphs>3</ap:Paragraphs>
  <ap:ScaleCrop>false</ap:ScaleCrop>
  <ap:HeadingPairs>
    <vt:vector baseType="variant" size="2">
      <vt:variant>
        <vt:lpstr>Titel</vt:lpstr>
      </vt:variant>
      <vt:variant>
        <vt:i4>1</vt:i4>
      </vt:variant>
    </vt:vector>
  </ap:HeadingPairs>
  <ap:TitlesOfParts>
    <vt:vector baseType="lpstr" size="1">
      <vt:lpstr>Brief aan Eerste of Tweede Kamer - Europese jaarbegroting 2026, inzet Ecofin-begrotingsraad en de derde aanvullende Europese begroting 2025</vt:lpstr>
    </vt:vector>
  </ap:TitlesOfParts>
  <ap:LinksUpToDate>false</ap:LinksUpToDate>
  <ap:CharactersWithSpaces>1998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2026-05-27T11:41:00.0000000Z</dcterms:created>
  <dcterms:modified xsi:type="dcterms:W3CDTF">2026-05-27T11:41:00.0000000Z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Europese jaarbegroting 2026, inzet Ecofin-begrotingsraad en de derde aanvullende Europese begroting 2025</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24 oktober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2026-0000223682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Europese jaarbegroting 2026, inzet Ecofin-begrotingsraad en de derde aanvullende Europese begroting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2025-10-24T13:54:32Z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78a2d432-e0f9-43e6-8969-305bf8282e72</vt:lpwstr>
  </property>
  <property fmtid="{D5CDD505-2E9C-101B-9397-08002B2CF9AE}" pid="37" name="MSIP_Label_6800fede-0e59-47ad-af95-4e63bbdb932d_ContentBits">
    <vt:lpwstr>0</vt:lpwstr>
  </property>
  <property fmtid="{D5CDD505-2E9C-101B-9397-08002B2CF9AE}" pid="38" name="MSIP_Label_6800fede-0e59-47ad-af95-4e63bbdb932d_Tag">
    <vt:lpwstr>10, 3, 0, 1</vt:lpwstr>
  </property>
</Properties>
</file>