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2405" w:rsidP="00C22405" w:rsidRDefault="00C22405" w14:paraId="41FBD621" w14:textId="54DE73B9">
      <w:pPr>
        <w:pStyle w:val="in-table"/>
      </w:pPr>
    </w:p>
    <w:p w:rsidR="005D3D92" w:rsidP="00C22405" w:rsidRDefault="005D3D92" w14:paraId="1B3F841D" w14:textId="77777777">
      <w:pPr>
        <w:pStyle w:val="in-table"/>
      </w:pPr>
    </w:p>
    <w:p w:rsidR="005D3D92" w:rsidP="00C22405" w:rsidRDefault="005D3D92" w14:paraId="3D1447DE" w14:textId="77777777">
      <w:pPr>
        <w:pStyle w:val="in-table"/>
      </w:pPr>
    </w:p>
    <w:p w:rsidR="005D3D92" w:rsidP="00C22405" w:rsidRDefault="005D3D92" w14:paraId="3DCB2358" w14:textId="77777777">
      <w:pPr>
        <w:pStyle w:val="in-table"/>
      </w:pPr>
    </w:p>
    <w:p w:rsidR="005D3D92" w:rsidP="00C22405" w:rsidRDefault="005D3D92" w14:paraId="6451F79A" w14:textId="77777777">
      <w:pPr>
        <w:pStyle w:val="in-table"/>
      </w:pPr>
    </w:p>
    <w:p w:rsidR="005D3D92" w:rsidP="00C22405" w:rsidRDefault="005D3D92" w14:paraId="62BC46FF" w14:textId="77777777">
      <w:pPr>
        <w:pStyle w:val="in-table"/>
      </w:pPr>
    </w:p>
    <w:p w:rsidR="005D3D92" w:rsidP="00C22405" w:rsidRDefault="005D3D92" w14:paraId="1FCA7B0A" w14:textId="77777777">
      <w:pPr>
        <w:pStyle w:val="in-table"/>
      </w:pPr>
    </w:p>
    <w:p w:rsidR="005D3D92" w:rsidP="00C22405" w:rsidRDefault="005D3D92" w14:paraId="1EA102AB" w14:textId="77777777">
      <w:pPr>
        <w:pStyle w:val="in-table"/>
      </w:pPr>
    </w:p>
    <w:p w:rsidR="005D3D92" w:rsidP="00C22405" w:rsidRDefault="005D3D92" w14:paraId="76DFB0EB" w14:textId="77777777">
      <w:pPr>
        <w:pStyle w:val="in-table"/>
      </w:pPr>
    </w:p>
    <w:p w:rsidR="005D3D92" w:rsidP="00C22405" w:rsidRDefault="005D3D92" w14:paraId="648464B4" w14:textId="77777777">
      <w:pPr>
        <w:pStyle w:val="in-table"/>
      </w:pPr>
    </w:p>
    <w:p w:rsidR="005D3D92" w:rsidP="00C22405" w:rsidRDefault="005D3D92" w14:paraId="36691BAE" w14:textId="77777777">
      <w:pPr>
        <w:pStyle w:val="in-table"/>
      </w:pPr>
    </w:p>
    <w:p w:rsidR="005D3D92" w:rsidP="00C22405" w:rsidRDefault="005D3D92" w14:paraId="1F64BDD5" w14:textId="77777777">
      <w:pPr>
        <w:pStyle w:val="in-table"/>
      </w:pPr>
    </w:p>
    <w:p w:rsidRPr="005316D9" w:rsidR="005D3D92" w:rsidP="00C22405" w:rsidRDefault="005D3D92" w14:paraId="5716B367" w14:textId="77777777">
      <w:pPr>
        <w:pStyle w:val="in-table"/>
      </w:pPr>
    </w:p>
    <w:tbl>
      <w:tblPr>
        <w:tblpPr w:leftFromText="181" w:rightFromText="181" w:vertAnchor="page" w:horzAnchor="page" w:tblpX="6340" w:tblpY="1"/>
        <w:tblW w:w="0" w:type="auto"/>
        <w:tblLook w:val="0000" w:firstRow="0" w:lastRow="0" w:firstColumn="0" w:lastColumn="0" w:noHBand="0" w:noVBand="0"/>
      </w:tblPr>
      <w:tblGrid>
        <w:gridCol w:w="3902"/>
      </w:tblGrid>
      <w:tr w:rsidRPr="005316D9" w:rsidR="00C22405" w:rsidTr="00F57FB4" w14:paraId="77B29BE3" w14:textId="77777777">
        <w:tc>
          <w:tcPr>
            <w:tcW w:w="0" w:type="auto"/>
          </w:tcPr>
          <w:p w:rsidRPr="005316D9" w:rsidR="00C22405" w:rsidP="00F57FB4" w:rsidRDefault="00C22405" w14:paraId="7552772B" w14:textId="77777777">
            <w:bookmarkStart w:name="woordmerk" w:id="0"/>
            <w:bookmarkStart w:name="woordmerk_bk" w:id="1"/>
            <w:bookmarkEnd w:id="0"/>
            <w:r w:rsidRPr="005316D9">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a:stretch>
                            <a:fillRect/>
                          </a:stretch>
                        </pic:blipFill>
                        <pic:spPr>
                          <a:xfrm>
                            <a:off x="0" y="0"/>
                            <a:ext cx="2340869" cy="1583439"/>
                          </a:xfrm>
                          <a:prstGeom prst="rect">
                            <a:avLst/>
                          </a:prstGeom>
                        </pic:spPr>
                      </pic:pic>
                    </a:graphicData>
                  </a:graphic>
                </wp:inline>
              </w:drawing>
            </w:r>
            <w:bookmarkEnd w:id="1"/>
            <w:r w:rsidRPr="005316D9">
              <w:fldChar w:fldCharType="begin"/>
            </w:r>
            <w:r w:rsidRPr="005316D9">
              <w:instrText xml:space="preserve"> DOCPROPERTY woordmerk </w:instrText>
            </w:r>
            <w:r w:rsidRPr="005316D9">
              <w:fldChar w:fldCharType="end"/>
            </w:r>
          </w:p>
        </w:tc>
      </w:tr>
    </w:tbl>
    <w:p w:rsidRPr="005316D9"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5316D9" w:rsidR="00C22405" w:rsidTr="00F57FB4" w14:paraId="1E82EFA9" w14:textId="77777777">
        <w:trPr>
          <w:trHeight w:val="306" w:hRule="exact"/>
        </w:trPr>
        <w:tc>
          <w:tcPr>
            <w:tcW w:w="7512" w:type="dxa"/>
            <w:gridSpan w:val="2"/>
          </w:tcPr>
          <w:p w:rsidRPr="005316D9" w:rsidR="00C22405" w:rsidP="00F57FB4" w:rsidRDefault="00C22405" w14:paraId="70FC6A32" w14:textId="77777777">
            <w:pPr>
              <w:pStyle w:val="Huisstijl-Retouradres"/>
            </w:pPr>
            <w:r w:rsidRPr="005316D9">
              <w:fldChar w:fldCharType="begin"/>
            </w:r>
            <w:r w:rsidRPr="005316D9">
              <w:instrText xml:space="preserve"> DOCPROPERTY retouradres </w:instrText>
            </w:r>
            <w:r w:rsidRPr="005316D9">
              <w:fldChar w:fldCharType="separate"/>
            </w:r>
            <w:r w:rsidRPr="005316D9">
              <w:t>&gt; Retouradres Postbus 20011 2500 EH  Den Haag</w:t>
            </w:r>
            <w:r w:rsidRPr="005316D9">
              <w:fldChar w:fldCharType="end"/>
            </w:r>
          </w:p>
        </w:tc>
      </w:tr>
      <w:tr w:rsidRPr="005316D9" w:rsidR="00C22405" w:rsidTr="00F57FB4" w14:paraId="0EC0FF10" w14:textId="77777777">
        <w:trPr>
          <w:cantSplit/>
          <w:trHeight w:val="85" w:hRule="exact"/>
        </w:trPr>
        <w:tc>
          <w:tcPr>
            <w:tcW w:w="7512" w:type="dxa"/>
            <w:gridSpan w:val="2"/>
          </w:tcPr>
          <w:p w:rsidRPr="005316D9" w:rsidR="00C22405" w:rsidP="00F57FB4" w:rsidRDefault="00C22405" w14:paraId="2030E4AA" w14:textId="77777777">
            <w:pPr>
              <w:pStyle w:val="Huisstijl-Rubricering"/>
            </w:pPr>
          </w:p>
        </w:tc>
      </w:tr>
      <w:tr w:rsidRPr="005316D9" w:rsidR="00C22405" w:rsidTr="00F57FB4" w14:paraId="0311D228" w14:textId="77777777">
        <w:trPr>
          <w:cantSplit/>
          <w:trHeight w:val="187" w:hRule="exact"/>
        </w:trPr>
        <w:tc>
          <w:tcPr>
            <w:tcW w:w="7512" w:type="dxa"/>
            <w:gridSpan w:val="2"/>
          </w:tcPr>
          <w:p w:rsidRPr="005316D9" w:rsidR="00C22405" w:rsidP="00F57FB4" w:rsidRDefault="00C22405" w14:paraId="1D05D039" w14:textId="77777777">
            <w:pPr>
              <w:pStyle w:val="Huisstijl-Rubricering"/>
            </w:pPr>
            <w:r w:rsidRPr="005316D9">
              <w:fldChar w:fldCharType="begin"/>
            </w:r>
            <w:r w:rsidRPr="005316D9">
              <w:instrText xml:space="preserve"> DOCPROPERTY rubricering </w:instrText>
            </w:r>
            <w:r w:rsidRPr="005316D9">
              <w:fldChar w:fldCharType="end"/>
            </w:r>
          </w:p>
        </w:tc>
      </w:tr>
      <w:tr w:rsidRPr="005316D9" w:rsidR="00C22405" w:rsidTr="00F57FB4" w14:paraId="7251516B" w14:textId="77777777">
        <w:trPr>
          <w:cantSplit/>
          <w:trHeight w:val="2166" w:hRule="exact"/>
        </w:trPr>
        <w:tc>
          <w:tcPr>
            <w:tcW w:w="7512" w:type="dxa"/>
            <w:gridSpan w:val="2"/>
          </w:tcPr>
          <w:p w:rsidRPr="005316D9" w:rsidR="00635919" w:rsidP="00F57FB4" w:rsidRDefault="00C22405" w14:paraId="1FF388EA" w14:textId="77777777">
            <w:pPr>
              <w:pStyle w:val="adres"/>
            </w:pPr>
            <w:r w:rsidRPr="005316D9">
              <w:t xml:space="preserve">Aan de Voorzitter van de </w:t>
            </w:r>
            <w:r w:rsidRPr="005316D9">
              <w:fldChar w:fldCharType="begin"/>
            </w:r>
            <w:r w:rsidRPr="005316D9">
              <w:instrText xml:space="preserve"> DOCVARIABLE adres *\MERGEFORMAT </w:instrText>
            </w:r>
            <w:r w:rsidRPr="005316D9">
              <w:fldChar w:fldCharType="separate"/>
            </w:r>
            <w:r w:rsidRPr="005316D9" w:rsidR="00635919">
              <w:t>Tweede Kamer</w:t>
            </w:r>
          </w:p>
          <w:p w:rsidRPr="005316D9" w:rsidR="00C22405" w:rsidP="00F57FB4" w:rsidRDefault="00C22405" w14:paraId="5DB80BE4" w14:textId="61C6BAA7">
            <w:pPr>
              <w:pStyle w:val="adres"/>
            </w:pPr>
            <w:r w:rsidRPr="005316D9">
              <w:t>der Staten-Generaal</w:t>
            </w:r>
          </w:p>
          <w:p w:rsidRPr="005316D9" w:rsidR="00C22405" w:rsidP="00F57FB4" w:rsidRDefault="00C22405" w14:paraId="78AD0EFB" w14:textId="77777777">
            <w:pPr>
              <w:pStyle w:val="adres"/>
            </w:pPr>
            <w:r w:rsidRPr="005316D9">
              <w:t>Postbus 20018 </w:t>
            </w:r>
          </w:p>
          <w:p w:rsidRPr="005316D9" w:rsidR="00C22405" w:rsidP="00635919" w:rsidRDefault="00C22405" w14:paraId="2224AC45" w14:textId="4EE13D2F">
            <w:pPr>
              <w:pStyle w:val="adres"/>
            </w:pPr>
            <w:r w:rsidRPr="005316D9">
              <w:t>2500 EA  D</w:t>
            </w:r>
            <w:r w:rsidRPr="005316D9" w:rsidR="00635919">
              <w:t>EN HAAG</w:t>
            </w:r>
            <w:r w:rsidRPr="005316D9">
              <w:fldChar w:fldCharType="end"/>
            </w:r>
          </w:p>
          <w:p w:rsidRPr="005316D9" w:rsidR="00C22405" w:rsidP="00F57FB4" w:rsidRDefault="00C22405" w14:paraId="73F19AEB" w14:textId="77777777">
            <w:pPr>
              <w:pStyle w:val="kixcode"/>
            </w:pPr>
            <w:r w:rsidRPr="005316D9">
              <w:fldChar w:fldCharType="begin"/>
            </w:r>
            <w:r w:rsidRPr="005316D9">
              <w:instrText xml:space="preserve"> DOCPROPERTY kix </w:instrText>
            </w:r>
            <w:r w:rsidRPr="005316D9">
              <w:fldChar w:fldCharType="end"/>
            </w:r>
          </w:p>
          <w:p w:rsidRPr="005316D9" w:rsidR="00C22405" w:rsidP="00F57FB4" w:rsidRDefault="00C22405" w14:paraId="16D130FF" w14:textId="77777777">
            <w:pPr>
              <w:pStyle w:val="kixcode"/>
            </w:pPr>
          </w:p>
        </w:tc>
      </w:tr>
      <w:tr w:rsidRPr="005316D9" w:rsidR="00C22405" w:rsidTr="00F57FB4" w14:paraId="7BF6BB79" w14:textId="77777777">
        <w:trPr>
          <w:trHeight w:val="465" w:hRule="exact"/>
        </w:trPr>
        <w:tc>
          <w:tcPr>
            <w:tcW w:w="7512" w:type="dxa"/>
            <w:gridSpan w:val="2"/>
          </w:tcPr>
          <w:p w:rsidRPr="005316D9" w:rsidR="00C22405" w:rsidP="00F57FB4" w:rsidRDefault="00C22405" w14:paraId="34AD6B36" w14:textId="77777777">
            <w:pPr>
              <w:pStyle w:val="broodtekst"/>
            </w:pPr>
          </w:p>
        </w:tc>
      </w:tr>
      <w:tr w:rsidRPr="005316D9" w:rsidR="00C22405" w:rsidTr="00F57FB4" w14:paraId="45D7BCDA" w14:textId="77777777">
        <w:trPr>
          <w:trHeight w:val="238" w:hRule="exact"/>
        </w:trPr>
        <w:tc>
          <w:tcPr>
            <w:tcW w:w="1099" w:type="dxa"/>
          </w:tcPr>
          <w:p w:rsidRPr="005316D9" w:rsidR="00C22405" w:rsidP="00F57FB4" w:rsidRDefault="00C22405" w14:paraId="43830E63" w14:textId="77777777">
            <w:pPr>
              <w:pStyle w:val="datumonderwerp"/>
              <w:tabs>
                <w:tab w:val="clear" w:pos="794"/>
                <w:tab w:val="left" w:pos="1092"/>
              </w:tabs>
              <w:ind w:left="1140" w:hanging="1140"/>
              <w:rPr>
                <w:noProof/>
              </w:rPr>
            </w:pPr>
            <w:r w:rsidRPr="005316D9">
              <w:rPr>
                <w:noProof/>
              </w:rPr>
              <w:fldChar w:fldCharType="begin"/>
            </w:r>
            <w:r w:rsidRPr="005316D9">
              <w:rPr>
                <w:noProof/>
              </w:rPr>
              <w:instrText xml:space="preserve"> DOCPROPERTY _datum </w:instrText>
            </w:r>
            <w:r w:rsidRPr="005316D9">
              <w:rPr>
                <w:noProof/>
              </w:rPr>
              <w:fldChar w:fldCharType="separate"/>
            </w:r>
            <w:r w:rsidRPr="005316D9">
              <w:rPr>
                <w:noProof/>
              </w:rPr>
              <w:t>Datum</w:t>
            </w:r>
            <w:r w:rsidRPr="005316D9">
              <w:rPr>
                <w:noProof/>
              </w:rPr>
              <w:fldChar w:fldCharType="end"/>
            </w:r>
          </w:p>
        </w:tc>
        <w:tc>
          <w:tcPr>
            <w:tcW w:w="6413" w:type="dxa"/>
          </w:tcPr>
          <w:p w:rsidRPr="005316D9" w:rsidR="00C22405" w:rsidP="008E6FD0" w:rsidRDefault="009E47DA" w14:paraId="15CBC881" w14:textId="66113069">
            <w:pPr>
              <w:pStyle w:val="datumonderwerp"/>
              <w:tabs>
                <w:tab w:val="clear" w:pos="794"/>
                <w:tab w:val="left" w:pos="1092"/>
              </w:tabs>
              <w:ind w:left="1140" w:hanging="1140"/>
            </w:pPr>
            <w:r>
              <w:t>2</w:t>
            </w:r>
            <w:r w:rsidR="00E76C43">
              <w:t>7</w:t>
            </w:r>
            <w:r w:rsidR="005D3D92">
              <w:t xml:space="preserve"> mei 2026</w:t>
            </w:r>
          </w:p>
        </w:tc>
      </w:tr>
      <w:tr w:rsidRPr="005316D9" w:rsidR="00C22405" w:rsidTr="00F57FB4" w14:paraId="1EAAD0DA" w14:textId="77777777">
        <w:trPr>
          <w:trHeight w:val="796" w:hRule="exact"/>
        </w:trPr>
        <w:tc>
          <w:tcPr>
            <w:tcW w:w="1099" w:type="dxa"/>
          </w:tcPr>
          <w:p w:rsidRPr="005316D9" w:rsidR="00C22405" w:rsidP="00F57FB4" w:rsidRDefault="00C22405" w14:paraId="0074D5AF" w14:textId="77777777">
            <w:pPr>
              <w:pStyle w:val="datumonderwerp"/>
              <w:ind w:left="743" w:hanging="743"/>
              <w:rPr>
                <w:noProof/>
              </w:rPr>
            </w:pPr>
            <w:r w:rsidRPr="005316D9">
              <w:rPr>
                <w:noProof/>
              </w:rPr>
              <w:fldChar w:fldCharType="begin"/>
            </w:r>
            <w:r w:rsidRPr="005316D9">
              <w:rPr>
                <w:noProof/>
              </w:rPr>
              <w:instrText xml:space="preserve"> DOCPROPERTY _onderwerp </w:instrText>
            </w:r>
            <w:r w:rsidRPr="005316D9">
              <w:rPr>
                <w:noProof/>
              </w:rPr>
              <w:fldChar w:fldCharType="separate"/>
            </w:r>
            <w:r w:rsidRPr="005316D9">
              <w:rPr>
                <w:noProof/>
              </w:rPr>
              <w:t>Onderwerp</w:t>
            </w:r>
            <w:r w:rsidRPr="005316D9">
              <w:rPr>
                <w:noProof/>
              </w:rPr>
              <w:fldChar w:fldCharType="end"/>
            </w:r>
          </w:p>
        </w:tc>
        <w:tc>
          <w:tcPr>
            <w:tcW w:w="6413" w:type="dxa"/>
          </w:tcPr>
          <w:p w:rsidRPr="005316D9" w:rsidR="00C22405" w:rsidP="00737F71" w:rsidRDefault="00F14D03" w14:paraId="47A4F72A" w14:textId="04B2A5E0">
            <w:pPr>
              <w:spacing w:line="240" w:lineRule="auto"/>
              <w:rPr>
                <w:rFonts w:ascii="Verdana" w:hAnsi="Verdana"/>
                <w:sz w:val="18"/>
                <w:szCs w:val="18"/>
              </w:rPr>
            </w:pPr>
            <w:r w:rsidRPr="005316D9">
              <w:rPr>
                <w:rFonts w:ascii="Verdana" w:hAnsi="Verdana"/>
                <w:sz w:val="18"/>
                <w:szCs w:val="18"/>
              </w:rPr>
              <w:t xml:space="preserve">Antwoorden Kamervragen </w:t>
            </w:r>
            <w:r w:rsidR="00065EE3">
              <w:rPr>
                <w:rFonts w:ascii="Verdana" w:hAnsi="Verdana"/>
                <w:sz w:val="18"/>
                <w:szCs w:val="18"/>
              </w:rPr>
              <w:t>over ‘</w:t>
            </w:r>
            <w:proofErr w:type="spellStart"/>
            <w:r w:rsidRPr="005D3D92" w:rsidR="005D3D92">
              <w:rPr>
                <w:rFonts w:ascii="Verdana" w:hAnsi="Verdana"/>
                <w:sz w:val="18"/>
                <w:szCs w:val="18"/>
              </w:rPr>
              <w:t>Kanye</w:t>
            </w:r>
            <w:proofErr w:type="spellEnd"/>
            <w:r w:rsidRPr="005D3D92" w:rsidR="005D3D92">
              <w:rPr>
                <w:rFonts w:ascii="Verdana" w:hAnsi="Verdana"/>
                <w:sz w:val="18"/>
                <w:szCs w:val="18"/>
              </w:rPr>
              <w:t xml:space="preserve"> West mag Verenigd Koninkrijk niet</w:t>
            </w:r>
            <w:r w:rsidR="006F06B7">
              <w:rPr>
                <w:rFonts w:ascii="Verdana" w:hAnsi="Verdana"/>
                <w:sz w:val="18"/>
                <w:szCs w:val="18"/>
              </w:rPr>
              <w:t xml:space="preserve"> in</w:t>
            </w:r>
            <w:r w:rsidR="00065EE3">
              <w:rPr>
                <w:rFonts w:ascii="Verdana" w:hAnsi="Verdana"/>
                <w:sz w:val="18"/>
                <w:szCs w:val="18"/>
              </w:rPr>
              <w:t>’</w:t>
            </w:r>
            <w:r w:rsidRPr="005316D9" w:rsidR="008C62BE">
              <w:rPr>
                <w:rFonts w:ascii="Verdana" w:hAnsi="Verdana"/>
                <w:sz w:val="18"/>
                <w:szCs w:val="18"/>
              </w:rPr>
              <w:t xml:space="preserve"> </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5316D9" w:rsidR="00C22405" w:rsidTr="00F57FB4" w14:paraId="1C9A0D78" w14:textId="77777777">
        <w:tc>
          <w:tcPr>
            <w:tcW w:w="2013" w:type="dxa"/>
          </w:tcPr>
          <w:p w:rsidRPr="005316D9" w:rsidR="00C22405" w:rsidP="00F57FB4" w:rsidRDefault="00C22405" w14:paraId="1A1AFB09" w14:textId="77777777">
            <w:pPr>
              <w:pStyle w:val="afzendgegevens"/>
              <w:rPr>
                <w:b/>
                <w:bCs/>
              </w:rPr>
            </w:pPr>
            <w:bookmarkStart w:name="referentiegegevens" w:id="2"/>
            <w:bookmarkStart w:name="referentiegegevens_bk" w:id="3"/>
            <w:bookmarkEnd w:id="2"/>
            <w:r w:rsidRPr="005316D9">
              <w:rPr>
                <w:b/>
                <w:bCs/>
              </w:rPr>
              <w:t>Ministerie van Justitie en</w:t>
            </w:r>
          </w:p>
          <w:p w:rsidRPr="005316D9" w:rsidR="00C22405" w:rsidP="00F57FB4" w:rsidRDefault="00C22405" w14:paraId="181D58D2" w14:textId="77777777">
            <w:pPr>
              <w:pStyle w:val="afzendgegevens"/>
              <w:rPr>
                <w:b/>
                <w:bCs/>
              </w:rPr>
            </w:pPr>
            <w:r w:rsidRPr="005316D9">
              <w:rPr>
                <w:b/>
                <w:bCs/>
              </w:rPr>
              <w:t>Veiligheid</w:t>
            </w:r>
          </w:p>
          <w:p w:rsidRPr="005316D9" w:rsidR="00C22405" w:rsidP="00F57FB4" w:rsidRDefault="00C22405" w14:paraId="38E52DE2" w14:textId="77777777">
            <w:pPr>
              <w:pStyle w:val="afzendgegevens"/>
            </w:pPr>
            <w:r w:rsidRPr="005316D9">
              <w:t>Turfmarkt 147</w:t>
            </w:r>
          </w:p>
          <w:p w:rsidRPr="005316D9" w:rsidR="00C22405" w:rsidP="00F57FB4" w:rsidRDefault="00C22405" w14:paraId="4B1DF66A" w14:textId="77777777">
            <w:pPr>
              <w:pStyle w:val="afzendgegevens"/>
              <w:rPr>
                <w:lang w:val="de-DE"/>
              </w:rPr>
            </w:pPr>
            <w:r w:rsidRPr="005316D9">
              <w:rPr>
                <w:lang w:val="de-DE"/>
              </w:rPr>
              <w:t>2511 DP  Den Haag</w:t>
            </w:r>
          </w:p>
          <w:p w:rsidRPr="005316D9" w:rsidR="00C22405" w:rsidP="00F57FB4" w:rsidRDefault="00C22405" w14:paraId="57832D01" w14:textId="77777777">
            <w:pPr>
              <w:pStyle w:val="afzendgegevens"/>
              <w:rPr>
                <w:lang w:val="de-DE"/>
              </w:rPr>
            </w:pPr>
            <w:r w:rsidRPr="005316D9">
              <w:rPr>
                <w:lang w:val="de-DE"/>
              </w:rPr>
              <w:t>Postbus 20011</w:t>
            </w:r>
          </w:p>
          <w:p w:rsidRPr="005316D9" w:rsidR="00C22405" w:rsidP="00F57FB4" w:rsidRDefault="00C22405" w14:paraId="5E6259CD" w14:textId="77777777">
            <w:pPr>
              <w:pStyle w:val="afzendgegevens"/>
              <w:rPr>
                <w:lang w:val="de-DE"/>
              </w:rPr>
            </w:pPr>
            <w:r w:rsidRPr="005316D9">
              <w:rPr>
                <w:lang w:val="de-DE"/>
              </w:rPr>
              <w:t>2500 EH  Den Haag</w:t>
            </w:r>
          </w:p>
          <w:p w:rsidRPr="005316D9" w:rsidR="00C22405" w:rsidP="00F57FB4" w:rsidRDefault="00C22405" w14:paraId="7E1BF086" w14:textId="77777777">
            <w:pPr>
              <w:pStyle w:val="witregel1"/>
              <w:rPr>
                <w:lang w:val="de-DE"/>
              </w:rPr>
            </w:pPr>
            <w:r w:rsidRPr="005316D9">
              <w:rPr>
                <w:noProof/>
                <w:sz w:val="13"/>
                <w:lang w:val="de-DE"/>
              </w:rPr>
              <w:t>www.rijksoverheid.nl/jenv</w:t>
            </w:r>
            <w:r w:rsidRPr="005316D9">
              <w:rPr>
                <w:lang w:val="de-DE"/>
              </w:rPr>
              <w:t> </w:t>
            </w:r>
          </w:p>
          <w:p w:rsidRPr="005316D9" w:rsidR="00C22405" w:rsidP="00F57FB4" w:rsidRDefault="00C22405" w14:paraId="10E749D5" w14:textId="7FE3A16E">
            <w:pPr>
              <w:pStyle w:val="witregel2"/>
              <w:rPr>
                <w:lang w:val="de-DE"/>
              </w:rPr>
            </w:pPr>
            <w:r w:rsidRPr="005316D9">
              <w:rPr>
                <w:lang w:val="de-DE"/>
              </w:rPr>
              <w:t> </w:t>
            </w:r>
          </w:p>
          <w:p w:rsidRPr="005316D9" w:rsidR="00C22405" w:rsidP="00F57FB4" w:rsidRDefault="00C22405" w14:paraId="14081B51" w14:textId="2869EF83">
            <w:pPr>
              <w:pStyle w:val="referentiekopjes"/>
            </w:pPr>
            <w:r w:rsidRPr="005316D9">
              <w:t>Ons kenmerk</w:t>
            </w:r>
          </w:p>
          <w:p w:rsidRPr="005316D9" w:rsidR="00C22405" w:rsidP="00F57FB4" w:rsidRDefault="00CB3CA7" w14:paraId="7EBB3B49" w14:textId="636BE118">
            <w:pPr>
              <w:pStyle w:val="witregel1"/>
              <w:rPr>
                <w:noProof/>
                <w:sz w:val="13"/>
              </w:rPr>
            </w:pPr>
            <w:r>
              <w:rPr>
                <w:noProof/>
                <w:sz w:val="13"/>
              </w:rPr>
              <w:t>7593466</w:t>
            </w:r>
          </w:p>
          <w:p w:rsidRPr="009051C6" w:rsidR="00C22405" w:rsidP="00F57FB4" w:rsidRDefault="00C22405" w14:paraId="3EA6C993" w14:textId="43D0C6A4">
            <w:pPr>
              <w:pStyle w:val="witregel1"/>
              <w:rPr>
                <w:b/>
                <w:bCs/>
                <w:noProof/>
                <w:sz w:val="13"/>
              </w:rPr>
            </w:pPr>
          </w:p>
          <w:p w:rsidRPr="009051C6" w:rsidR="009051C6" w:rsidP="00F57FB4" w:rsidRDefault="009051C6" w14:paraId="3098F82B" w14:textId="5736610E">
            <w:pPr>
              <w:pStyle w:val="witregel1"/>
              <w:rPr>
                <w:b/>
                <w:bCs/>
                <w:noProof/>
                <w:sz w:val="13"/>
              </w:rPr>
            </w:pPr>
            <w:r w:rsidRPr="009051C6">
              <w:rPr>
                <w:b/>
                <w:bCs/>
                <w:noProof/>
                <w:sz w:val="13"/>
              </w:rPr>
              <w:t>Uw kenmerk</w:t>
            </w:r>
          </w:p>
          <w:p w:rsidRPr="005316D9" w:rsidR="009051C6" w:rsidP="00F57FB4" w:rsidRDefault="006313D0" w14:paraId="2796F4BA" w14:textId="50037F1A">
            <w:pPr>
              <w:pStyle w:val="witregel1"/>
              <w:rPr>
                <w:noProof/>
                <w:sz w:val="13"/>
              </w:rPr>
            </w:pPr>
            <w:r w:rsidRPr="006313D0">
              <w:rPr>
                <w:noProof/>
                <w:sz w:val="13"/>
              </w:rPr>
              <w:t>2026Z07351</w:t>
            </w:r>
          </w:p>
          <w:p w:rsidRPr="005316D9" w:rsidR="00C22405" w:rsidP="00F57FB4" w:rsidRDefault="00C22405" w14:paraId="1F8FEF3C" w14:textId="77777777">
            <w:pPr>
              <w:pStyle w:val="witregel1"/>
            </w:pPr>
            <w:r w:rsidRPr="005316D9">
              <w:t> </w:t>
            </w:r>
          </w:p>
          <w:p w:rsidRPr="005316D9" w:rsidR="00C22405" w:rsidP="00F57FB4" w:rsidRDefault="00C22405" w14:paraId="0A0FBC70" w14:textId="77777777">
            <w:pPr>
              <w:pStyle w:val="referentiegegevens"/>
            </w:pPr>
          </w:p>
          <w:bookmarkEnd w:id="3"/>
          <w:p w:rsidRPr="005316D9" w:rsidR="00C22405" w:rsidP="00F57FB4" w:rsidRDefault="00C22405" w14:paraId="18BCC338" w14:textId="77777777">
            <w:pPr>
              <w:pStyle w:val="referentiegegevens"/>
            </w:pPr>
            <w:r w:rsidRPr="005316D9">
              <w:fldChar w:fldCharType="begin"/>
            </w:r>
            <w:r w:rsidRPr="005316D9">
              <w:instrText xml:space="preserve"> DOCPROPERTY referentiegegevens </w:instrText>
            </w:r>
            <w:r w:rsidRPr="005316D9">
              <w:fldChar w:fldCharType="end"/>
            </w:r>
          </w:p>
        </w:tc>
      </w:tr>
    </w:tbl>
    <w:p w:rsidRPr="005316D9" w:rsidR="00C22405" w:rsidP="00C22405" w:rsidRDefault="00C22405" w14:paraId="5D036B11" w14:textId="77777777">
      <w:pPr>
        <w:pStyle w:val="broodtekst"/>
      </w:pPr>
    </w:p>
    <w:p w:rsidRPr="005316D9" w:rsidR="00C22405" w:rsidP="00C22405" w:rsidRDefault="00C22405" w14:paraId="672F4709" w14:textId="77777777">
      <w:pPr>
        <w:pStyle w:val="broodtekst"/>
        <w:sectPr w:rsidRPr="005316D9" w:rsidR="00C22405" w:rsidSect="005927E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Pr="005316D9" w:rsidR="00C22405" w:rsidP="00737F71" w:rsidRDefault="00EE2E5A" w14:paraId="1BC518A3" w14:textId="5ABAB861">
      <w:pPr>
        <w:widowControl w:val="0"/>
        <w:suppressAutoHyphens/>
        <w:autoSpaceDN w:val="0"/>
        <w:spacing w:before="240" w:line="240" w:lineRule="exact"/>
        <w:textAlignment w:val="baseline"/>
        <w:rPr>
          <w:rFonts w:ascii="Verdana" w:hAnsi="Verdana" w:eastAsia="SimSun" w:cs="Lohit Hindi"/>
          <w:kern w:val="3"/>
          <w:sz w:val="18"/>
          <w:szCs w:val="18"/>
          <w:lang w:eastAsia="zh-CN" w:bidi="hi-IN"/>
        </w:rPr>
      </w:pPr>
      <w:bookmarkStart w:name="cursor" w:id="6"/>
      <w:bookmarkEnd w:id="6"/>
      <w:r w:rsidRPr="005316D9">
        <w:rPr>
          <w:rFonts w:ascii="Verdana" w:hAnsi="Verdana"/>
          <w:sz w:val="18"/>
          <w:szCs w:val="18"/>
        </w:rPr>
        <w:t xml:space="preserve">In antwoord op uw brief van </w:t>
      </w:r>
      <w:r w:rsidR="00AD50A4">
        <w:rPr>
          <w:rFonts w:ascii="Verdana" w:hAnsi="Verdana"/>
          <w:sz w:val="18"/>
          <w:szCs w:val="18"/>
        </w:rPr>
        <w:t>8 april 2026</w:t>
      </w:r>
      <w:r w:rsidRPr="005316D9">
        <w:rPr>
          <w:rFonts w:ascii="Verdana" w:hAnsi="Verdana"/>
          <w:sz w:val="18"/>
          <w:szCs w:val="18"/>
        </w:rPr>
        <w:t xml:space="preserve"> </w:t>
      </w:r>
      <w:r w:rsidR="009F39B6">
        <w:rPr>
          <w:rFonts w:ascii="Verdana" w:hAnsi="Verdana"/>
          <w:sz w:val="18"/>
          <w:szCs w:val="18"/>
        </w:rPr>
        <w:t>de</w:t>
      </w:r>
      <w:r w:rsidR="00BD0F10">
        <w:rPr>
          <w:rFonts w:ascii="Verdana" w:hAnsi="Verdana"/>
          <w:sz w:val="18"/>
          <w:szCs w:val="18"/>
        </w:rPr>
        <w:t>el ik</w:t>
      </w:r>
      <w:r w:rsidR="0035355A">
        <w:rPr>
          <w:rFonts w:ascii="Verdana" w:hAnsi="Verdana"/>
          <w:sz w:val="18"/>
          <w:szCs w:val="18"/>
        </w:rPr>
        <w:t xml:space="preserve"> u</w:t>
      </w:r>
      <w:r w:rsidR="00050E86">
        <w:rPr>
          <w:rFonts w:ascii="Verdana" w:hAnsi="Verdana"/>
          <w:sz w:val="18"/>
          <w:szCs w:val="18"/>
        </w:rPr>
        <w:t>,</w:t>
      </w:r>
      <w:r w:rsidR="00BD0F10">
        <w:rPr>
          <w:rFonts w:ascii="Verdana" w:hAnsi="Verdana"/>
          <w:sz w:val="18"/>
          <w:szCs w:val="18"/>
        </w:rPr>
        <w:t xml:space="preserve"> mede namens de minister van </w:t>
      </w:r>
      <w:r w:rsidR="009110D5">
        <w:rPr>
          <w:rFonts w:ascii="Verdana" w:hAnsi="Verdana"/>
          <w:sz w:val="18"/>
          <w:szCs w:val="18"/>
        </w:rPr>
        <w:t>Justitie en Veiligheid</w:t>
      </w:r>
      <w:r w:rsidR="00050E86">
        <w:rPr>
          <w:rFonts w:ascii="Verdana" w:hAnsi="Verdana"/>
          <w:sz w:val="18"/>
          <w:szCs w:val="18"/>
        </w:rPr>
        <w:t>,</w:t>
      </w:r>
      <w:r w:rsidR="00BD0F10">
        <w:rPr>
          <w:rFonts w:ascii="Verdana" w:hAnsi="Verdana"/>
          <w:sz w:val="18"/>
          <w:szCs w:val="18"/>
        </w:rPr>
        <w:t xml:space="preserve"> </w:t>
      </w:r>
      <w:r w:rsidRPr="005316D9">
        <w:rPr>
          <w:rFonts w:ascii="Verdana" w:hAnsi="Verdana"/>
          <w:sz w:val="18"/>
          <w:szCs w:val="18"/>
        </w:rPr>
        <w:t xml:space="preserve">mee dat de schriftelijke vragen van </w:t>
      </w:r>
      <w:r w:rsidR="009F39B6">
        <w:rPr>
          <w:rFonts w:ascii="Verdana" w:hAnsi="Verdana"/>
          <w:sz w:val="18"/>
          <w:szCs w:val="18"/>
        </w:rPr>
        <w:t xml:space="preserve">het lid </w:t>
      </w:r>
      <w:r w:rsidR="006F06B7">
        <w:rPr>
          <w:rFonts w:ascii="Verdana" w:hAnsi="Verdana"/>
          <w:sz w:val="18"/>
          <w:szCs w:val="18"/>
        </w:rPr>
        <w:t xml:space="preserve">Mirjam Bikker (ChristenUnie) en van het lid </w:t>
      </w:r>
      <w:proofErr w:type="spellStart"/>
      <w:r w:rsidRPr="006F06B7" w:rsidR="006F06B7">
        <w:rPr>
          <w:rFonts w:ascii="Verdana" w:hAnsi="Verdana"/>
          <w:sz w:val="18"/>
          <w:szCs w:val="18"/>
        </w:rPr>
        <w:t>Ulysse</w:t>
      </w:r>
      <w:proofErr w:type="spellEnd"/>
      <w:r w:rsidRPr="006F06B7" w:rsidR="006F06B7">
        <w:rPr>
          <w:rFonts w:ascii="Verdana" w:hAnsi="Verdana"/>
          <w:sz w:val="18"/>
          <w:szCs w:val="18"/>
        </w:rPr>
        <w:t xml:space="preserve"> </w:t>
      </w:r>
      <w:proofErr w:type="spellStart"/>
      <w:r w:rsidRPr="006F06B7" w:rsidR="006F06B7">
        <w:rPr>
          <w:rFonts w:ascii="Verdana" w:hAnsi="Verdana"/>
          <w:sz w:val="18"/>
          <w:szCs w:val="18"/>
        </w:rPr>
        <w:t>Ellia</w:t>
      </w:r>
      <w:r w:rsidR="006F06B7">
        <w:rPr>
          <w:rFonts w:ascii="Verdana" w:hAnsi="Verdana"/>
          <w:sz w:val="18"/>
          <w:szCs w:val="18"/>
        </w:rPr>
        <w:t>n</w:t>
      </w:r>
      <w:proofErr w:type="spellEnd"/>
      <w:r w:rsidR="006F06B7">
        <w:rPr>
          <w:rFonts w:ascii="Verdana" w:hAnsi="Verdana"/>
          <w:sz w:val="18"/>
          <w:szCs w:val="18"/>
        </w:rPr>
        <w:t xml:space="preserve"> (VVD) </w:t>
      </w:r>
      <w:r w:rsidRPr="005316D9">
        <w:rPr>
          <w:rFonts w:ascii="Verdana" w:hAnsi="Verdana"/>
          <w:sz w:val="18"/>
          <w:szCs w:val="18"/>
        </w:rPr>
        <w:t>over</w:t>
      </w:r>
      <w:r w:rsidR="00FE0F5A">
        <w:rPr>
          <w:rFonts w:ascii="Verdana" w:hAnsi="Verdana"/>
          <w:sz w:val="18"/>
          <w:szCs w:val="18"/>
        </w:rPr>
        <w:t xml:space="preserve"> het bericht</w:t>
      </w:r>
      <w:r w:rsidRPr="005316D9">
        <w:rPr>
          <w:rFonts w:ascii="Verdana" w:hAnsi="Verdana"/>
          <w:sz w:val="18"/>
          <w:szCs w:val="18"/>
        </w:rPr>
        <w:t xml:space="preserve"> </w:t>
      </w:r>
      <w:r w:rsidR="006F06B7">
        <w:rPr>
          <w:rFonts w:ascii="Verdana" w:hAnsi="Verdana"/>
          <w:sz w:val="18"/>
          <w:szCs w:val="18"/>
        </w:rPr>
        <w:t>‘</w:t>
      </w:r>
      <w:proofErr w:type="spellStart"/>
      <w:r w:rsidRPr="005D3D92" w:rsidR="006F06B7">
        <w:rPr>
          <w:rFonts w:ascii="Verdana" w:hAnsi="Verdana"/>
          <w:sz w:val="18"/>
          <w:szCs w:val="18"/>
        </w:rPr>
        <w:t>Kanye</w:t>
      </w:r>
      <w:proofErr w:type="spellEnd"/>
      <w:r w:rsidRPr="005D3D92" w:rsidR="006F06B7">
        <w:rPr>
          <w:rFonts w:ascii="Verdana" w:hAnsi="Verdana"/>
          <w:sz w:val="18"/>
          <w:szCs w:val="18"/>
        </w:rPr>
        <w:t xml:space="preserve"> West mag Verenigd</w:t>
      </w:r>
      <w:r w:rsidR="006F06B7">
        <w:rPr>
          <w:rFonts w:ascii="Verdana" w:hAnsi="Verdana"/>
          <w:sz w:val="18"/>
          <w:szCs w:val="18"/>
        </w:rPr>
        <w:t xml:space="preserve"> Koninkrijk niet in</w:t>
      </w:r>
      <w:r w:rsidRPr="005316D9" w:rsidR="008C62BE">
        <w:rPr>
          <w:rFonts w:ascii="Verdana" w:hAnsi="Verdana"/>
          <w:sz w:val="18"/>
          <w:szCs w:val="18"/>
        </w:rPr>
        <w:t>’</w:t>
      </w:r>
      <w:r w:rsidRPr="005316D9">
        <w:rPr>
          <w:rFonts w:ascii="Verdana" w:hAnsi="Verdana"/>
          <w:sz w:val="18"/>
          <w:szCs w:val="18"/>
        </w:rPr>
        <w:t xml:space="preserve"> worden beantwoord zoals aangegeven in de bijlage bij deze brief.</w:t>
      </w:r>
    </w:p>
    <w:tbl>
      <w:tblPr>
        <w:tblW w:w="7501" w:type="dxa"/>
        <w:tblLayout w:type="fixed"/>
        <w:tblCellMar>
          <w:left w:w="0" w:type="dxa"/>
          <w:right w:w="0" w:type="dxa"/>
        </w:tblCellMar>
        <w:tblLook w:val="0000" w:firstRow="0" w:lastRow="0" w:firstColumn="0" w:lastColumn="0" w:noHBand="0" w:noVBand="0"/>
      </w:tblPr>
      <w:tblGrid>
        <w:gridCol w:w="7501"/>
      </w:tblGrid>
      <w:tr w:rsidRPr="005316D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3402"/>
              <w:gridCol w:w="567"/>
              <w:gridCol w:w="3565"/>
            </w:tblGrid>
            <w:tr w:rsidRPr="005316D9" w:rsidR="00C22405" w:rsidTr="00F57FB4" w14:paraId="1C0EB3B3" w14:textId="77777777">
              <w:tc>
                <w:tcPr>
                  <w:tcW w:w="7534" w:type="dxa"/>
                  <w:gridSpan w:val="3"/>
                  <w:shd w:val="clear" w:color="auto" w:fill="auto"/>
                </w:tcPr>
                <w:p w:rsidRPr="009E47DA" w:rsidR="009E47DA" w:rsidP="002352EE" w:rsidRDefault="00C22405" w14:paraId="2A51B80E" w14:textId="0BCBC0F0">
                  <w:pPr>
                    <w:pStyle w:val="groetregel"/>
                  </w:pPr>
                  <w:r w:rsidRPr="005316D9">
                    <w:t xml:space="preserve">De Minister van </w:t>
                  </w:r>
                  <w:bookmarkStart w:name="ondertekening" w:id="7"/>
                  <w:bookmarkStart w:name="ondertekening_bk" w:id="8"/>
                  <w:bookmarkEnd w:id="7"/>
                  <w:r w:rsidR="009110D5">
                    <w:t>Asiel en Migratie</w:t>
                  </w:r>
                  <w:r w:rsidR="00D56DC5">
                    <w:t>,</w:t>
                  </w:r>
                  <w:r w:rsidR="009E47DA">
                    <w:t xml:space="preserve">                                  </w:t>
                  </w:r>
                </w:p>
              </w:tc>
            </w:tr>
            <w:tr w:rsidRPr="005316D9" w:rsidR="002352EE" w:rsidTr="00F57FB4" w14:paraId="5CF03C89" w14:textId="77777777">
              <w:tc>
                <w:tcPr>
                  <w:tcW w:w="7534" w:type="dxa"/>
                  <w:gridSpan w:val="3"/>
                  <w:shd w:val="clear" w:color="auto" w:fill="auto"/>
                </w:tcPr>
                <w:p w:rsidR="002352EE" w:rsidP="00F57FB4" w:rsidRDefault="002352EE" w14:paraId="5FDC9A5E" w14:textId="77777777">
                  <w:pPr>
                    <w:pStyle w:val="groetregel"/>
                  </w:pPr>
                </w:p>
                <w:p w:rsidRPr="0035355A" w:rsidR="0035355A" w:rsidP="0035355A" w:rsidRDefault="0035355A" w14:paraId="2057A20B" w14:textId="77777777">
                  <w:pPr>
                    <w:pStyle w:val="broodtekst"/>
                  </w:pPr>
                </w:p>
              </w:tc>
            </w:tr>
            <w:tr w:rsidRPr="005316D9" w:rsidR="002352EE" w:rsidTr="00F57FB4" w14:paraId="6B8C9A65" w14:textId="77777777">
              <w:tc>
                <w:tcPr>
                  <w:tcW w:w="7534" w:type="dxa"/>
                  <w:gridSpan w:val="3"/>
                  <w:shd w:val="clear" w:color="auto" w:fill="auto"/>
                </w:tcPr>
                <w:p w:rsidRPr="005316D9" w:rsidR="002352EE" w:rsidP="00F57FB4" w:rsidRDefault="009110D5" w14:paraId="3FCE61D9" w14:textId="22B566C5">
                  <w:pPr>
                    <w:pStyle w:val="groetregel"/>
                  </w:pPr>
                  <w:r>
                    <w:t>Bart van den Brink</w:t>
                  </w:r>
                </w:p>
              </w:tc>
            </w:tr>
            <w:tr w:rsidRPr="005316D9" w:rsidR="002352EE" w:rsidTr="00F57FB4" w14:paraId="490567C4" w14:textId="77777777">
              <w:tc>
                <w:tcPr>
                  <w:tcW w:w="7534" w:type="dxa"/>
                  <w:gridSpan w:val="3"/>
                  <w:shd w:val="clear" w:color="auto" w:fill="auto"/>
                </w:tcPr>
                <w:p w:rsidRPr="005316D9" w:rsidR="002352EE" w:rsidP="00F57FB4" w:rsidRDefault="002352EE" w14:paraId="2F2F6A15" w14:textId="77777777">
                  <w:pPr>
                    <w:pStyle w:val="groetregel"/>
                  </w:pPr>
                </w:p>
              </w:tc>
            </w:tr>
            <w:tr w:rsidRPr="005316D9" w:rsidR="00C22405" w:rsidTr="00F57FB4" w14:paraId="47D19FDA" w14:textId="77777777">
              <w:tc>
                <w:tcPr>
                  <w:tcW w:w="7534" w:type="dxa"/>
                  <w:gridSpan w:val="3"/>
                  <w:shd w:val="clear" w:color="auto" w:fill="auto"/>
                </w:tcPr>
                <w:p w:rsidRPr="005316D9" w:rsidR="005666B8" w:rsidP="00F57FB4" w:rsidRDefault="005666B8" w14:paraId="7B109FDB" w14:textId="3D18AF59">
                  <w:pPr>
                    <w:pStyle w:val="broodtekst"/>
                  </w:pPr>
                </w:p>
              </w:tc>
            </w:tr>
            <w:tr w:rsidRPr="005316D9" w:rsidR="00C22405" w:rsidTr="00F57FB4" w14:paraId="17969535" w14:textId="77777777">
              <w:tc>
                <w:tcPr>
                  <w:tcW w:w="7534" w:type="dxa"/>
                  <w:gridSpan w:val="3"/>
                  <w:shd w:val="clear" w:color="auto" w:fill="auto"/>
                </w:tcPr>
                <w:p w:rsidRPr="005316D9" w:rsidR="00C22405" w:rsidP="00F57FB4" w:rsidRDefault="00C22405" w14:paraId="44EB728E" w14:textId="77777777">
                  <w:pPr>
                    <w:pStyle w:val="broodtekst"/>
                  </w:pPr>
                </w:p>
              </w:tc>
            </w:tr>
            <w:tr w:rsidRPr="005316D9" w:rsidR="00C22405" w:rsidTr="009E47DA" w14:paraId="305108BF" w14:textId="77777777">
              <w:tc>
                <w:tcPr>
                  <w:tcW w:w="3402" w:type="dxa"/>
                  <w:shd w:val="clear" w:color="auto" w:fill="auto"/>
                </w:tcPr>
                <w:p w:rsidRPr="005316D9" w:rsidR="00C22405" w:rsidP="00F57FB4" w:rsidRDefault="00C22405" w14:paraId="5E2E0940" w14:textId="77777777">
                  <w:pPr>
                    <w:pStyle w:val="broodtekst"/>
                  </w:pPr>
                </w:p>
                <w:p w:rsidRPr="005316D9" w:rsidR="00C22405" w:rsidP="00F57FB4" w:rsidRDefault="00C22405" w14:paraId="2725CA3F" w14:textId="77777777">
                  <w:pPr>
                    <w:pStyle w:val="broodtekst"/>
                  </w:pPr>
                </w:p>
              </w:tc>
              <w:tc>
                <w:tcPr>
                  <w:tcW w:w="567" w:type="dxa"/>
                  <w:shd w:val="clear" w:color="auto" w:fill="auto"/>
                </w:tcPr>
                <w:p w:rsidRPr="005316D9" w:rsidR="00C22405" w:rsidP="00F57FB4" w:rsidRDefault="00C22405" w14:paraId="6FCC9F3C" w14:textId="77777777">
                  <w:pPr>
                    <w:pStyle w:val="broodtekst"/>
                  </w:pPr>
                </w:p>
              </w:tc>
              <w:tc>
                <w:tcPr>
                  <w:tcW w:w="3565" w:type="dxa"/>
                  <w:shd w:val="clear" w:color="auto" w:fill="auto"/>
                </w:tcPr>
                <w:p w:rsidRPr="005316D9" w:rsidR="00C22405" w:rsidP="00F57FB4" w:rsidRDefault="00C22405" w14:paraId="1805C486" w14:textId="7233C5EA">
                  <w:pPr>
                    <w:pStyle w:val="in-table"/>
                    <w:rPr>
                      <w:sz w:val="18"/>
                    </w:rPr>
                  </w:pPr>
                </w:p>
              </w:tc>
            </w:tr>
          </w:tbl>
          <w:p w:rsidRPr="005316D9" w:rsidR="00C22405" w:rsidP="00F57FB4" w:rsidRDefault="00C22405" w14:paraId="2FC9467A" w14:textId="77777777">
            <w:pPr>
              <w:pStyle w:val="in-table"/>
              <w:rPr>
                <w:sz w:val="18"/>
              </w:rPr>
            </w:pPr>
          </w:p>
          <w:bookmarkEnd w:id="8"/>
          <w:p w:rsidRPr="005316D9" w:rsidR="00C22405" w:rsidP="00F57FB4" w:rsidRDefault="00C22405" w14:paraId="57A18DE9" w14:textId="77777777">
            <w:pPr>
              <w:pStyle w:val="in-table"/>
              <w:rPr>
                <w:sz w:val="18"/>
              </w:rPr>
            </w:pPr>
            <w:r w:rsidRPr="005316D9">
              <w:rPr>
                <w:sz w:val="18"/>
              </w:rPr>
              <w:fldChar w:fldCharType="begin"/>
            </w:r>
            <w:r w:rsidRPr="005316D9">
              <w:rPr>
                <w:sz w:val="18"/>
              </w:rPr>
              <w:instrText xml:space="preserve"> DOCPROPERTY ondertekening </w:instrText>
            </w:r>
            <w:r w:rsidRPr="005316D9">
              <w:rPr>
                <w:sz w:val="18"/>
              </w:rPr>
              <w:fldChar w:fldCharType="end"/>
            </w:r>
          </w:p>
        </w:tc>
      </w:tr>
    </w:tbl>
    <w:p w:rsidRPr="005316D9" w:rsidR="00635919" w:rsidP="00C22405" w:rsidRDefault="00635919" w14:paraId="36793B71" w14:textId="77777777"/>
    <w:p w:rsidRPr="005316D9" w:rsidR="00635919" w:rsidP="00C22405" w:rsidRDefault="00635919" w14:paraId="63A31797" w14:textId="77777777"/>
    <w:p w:rsidRPr="005316D9" w:rsidR="00635919" w:rsidP="00C22405" w:rsidRDefault="00635919" w14:paraId="4FF01288" w14:textId="77777777"/>
    <w:p w:rsidRPr="005316D9" w:rsidR="00635919" w:rsidP="00C22405" w:rsidRDefault="00635919" w14:paraId="6E9132BE" w14:textId="77777777"/>
    <w:p w:rsidRPr="005316D9" w:rsidR="00635919" w:rsidP="00C22405" w:rsidRDefault="00635919" w14:paraId="595037B0" w14:textId="77777777"/>
    <w:p w:rsidRPr="005316D9" w:rsidR="00635919" w:rsidP="00C22405" w:rsidRDefault="00635919" w14:paraId="6317B5DC" w14:textId="77777777"/>
    <w:p w:rsidRPr="005316D9" w:rsidR="00635919" w:rsidP="00C22405" w:rsidRDefault="00635919" w14:paraId="0A2606DC" w14:textId="77777777"/>
    <w:p w:rsidRPr="002D78F1" w:rsidR="002D78F1" w:rsidP="002D78F1" w:rsidRDefault="001C7F2A" w14:paraId="2B1BD7E1" w14:textId="77777777">
      <w:pPr>
        <w:pStyle w:val="Geenafstand"/>
        <w:rPr>
          <w:b/>
          <w:bCs/>
        </w:rPr>
      </w:pPr>
      <w:r w:rsidRPr="002D78F1">
        <w:rPr>
          <w:b/>
          <w:bCs/>
        </w:rPr>
        <w:t xml:space="preserve">Vragen van de leden Bikker (ChristenUnie) en </w:t>
      </w:r>
      <w:proofErr w:type="spellStart"/>
      <w:r w:rsidRPr="002D78F1">
        <w:rPr>
          <w:b/>
          <w:bCs/>
        </w:rPr>
        <w:t>Ellian</w:t>
      </w:r>
      <w:proofErr w:type="spellEnd"/>
      <w:r w:rsidRPr="002D78F1">
        <w:rPr>
          <w:b/>
          <w:bCs/>
        </w:rPr>
        <w:t xml:space="preserve"> (VVD) over het bericht '</w:t>
      </w:r>
      <w:proofErr w:type="spellStart"/>
      <w:r w:rsidRPr="002D78F1">
        <w:rPr>
          <w:b/>
          <w:bCs/>
        </w:rPr>
        <w:t>Kanye</w:t>
      </w:r>
      <w:proofErr w:type="spellEnd"/>
      <w:r w:rsidRPr="002D78F1">
        <w:rPr>
          <w:b/>
          <w:bCs/>
        </w:rPr>
        <w:t xml:space="preserve"> West mag Verenigd Koninkrijk niet in' </w:t>
      </w:r>
    </w:p>
    <w:p w:rsidRPr="002D78F1" w:rsidR="00635919" w:rsidP="002D78F1" w:rsidRDefault="0035355A" w14:paraId="2059FF82" w14:textId="1F1CB36B">
      <w:pPr>
        <w:pStyle w:val="Geenafstand"/>
        <w:pBdr>
          <w:bottom w:val="single" w:color="auto" w:sz="4" w:space="1"/>
        </w:pBdr>
        <w:rPr>
          <w:b/>
          <w:bCs/>
        </w:rPr>
      </w:pPr>
      <w:r w:rsidRPr="002D78F1">
        <w:rPr>
          <w:b/>
          <w:bCs/>
        </w:rPr>
        <w:t xml:space="preserve">(ingezonden op 8 april 2026, </w:t>
      </w:r>
      <w:r w:rsidRPr="002D78F1" w:rsidR="001C7F2A">
        <w:rPr>
          <w:b/>
          <w:bCs/>
        </w:rPr>
        <w:t>2026Z07351</w:t>
      </w:r>
      <w:r w:rsidRPr="002D78F1">
        <w:rPr>
          <w:b/>
          <w:bCs/>
        </w:rPr>
        <w:t>)</w:t>
      </w:r>
    </w:p>
    <w:p w:rsidR="002D78F1" w:rsidP="002D78F1" w:rsidRDefault="002D78F1" w14:paraId="319DF8CC" w14:textId="77777777">
      <w:pPr>
        <w:pStyle w:val="Geenafstand"/>
        <w:rPr>
          <w:b/>
          <w:bCs/>
        </w:rPr>
      </w:pPr>
    </w:p>
    <w:p w:rsidRPr="002D78F1" w:rsidR="002D78F1" w:rsidP="002D78F1" w:rsidRDefault="002D78F1" w14:paraId="1F59259C" w14:textId="66359B91">
      <w:pPr>
        <w:pStyle w:val="Geenafstand"/>
        <w:rPr>
          <w:b/>
          <w:bCs/>
        </w:rPr>
      </w:pPr>
      <w:r w:rsidRPr="002D78F1">
        <w:rPr>
          <w:b/>
          <w:bCs/>
        </w:rPr>
        <w:t xml:space="preserve">Vraag </w:t>
      </w:r>
      <w:r w:rsidRPr="002D78F1" w:rsidR="0035355A">
        <w:rPr>
          <w:b/>
          <w:bCs/>
        </w:rPr>
        <w:t>1</w:t>
      </w:r>
    </w:p>
    <w:p w:rsidRPr="0035355A" w:rsidR="006313D0" w:rsidP="0035355A" w:rsidRDefault="006313D0" w14:paraId="0EF043A6" w14:textId="21D91075">
      <w:pPr>
        <w:rPr>
          <w:rFonts w:ascii="Verdana" w:hAnsi="Verdana"/>
          <w:b/>
          <w:bCs/>
          <w:sz w:val="18"/>
          <w:szCs w:val="18"/>
        </w:rPr>
      </w:pPr>
      <w:r w:rsidRPr="0035355A">
        <w:rPr>
          <w:rFonts w:ascii="Verdana" w:hAnsi="Verdana"/>
          <w:b/>
          <w:bCs/>
          <w:sz w:val="18"/>
          <w:szCs w:val="18"/>
        </w:rPr>
        <w:t xml:space="preserve">Kent u het bericht dat het Verenigd Koninkrijk (VK) </w:t>
      </w:r>
      <w:proofErr w:type="spellStart"/>
      <w:r w:rsidRPr="0035355A">
        <w:rPr>
          <w:rFonts w:ascii="Verdana" w:hAnsi="Verdana"/>
          <w:b/>
          <w:bCs/>
          <w:sz w:val="18"/>
          <w:szCs w:val="18"/>
        </w:rPr>
        <w:t>Kanye</w:t>
      </w:r>
      <w:proofErr w:type="spellEnd"/>
      <w:r w:rsidRPr="0035355A">
        <w:rPr>
          <w:rFonts w:ascii="Verdana" w:hAnsi="Verdana"/>
          <w:b/>
          <w:bCs/>
          <w:sz w:val="18"/>
          <w:szCs w:val="18"/>
        </w:rPr>
        <w:t xml:space="preserve"> West (</w:t>
      </w:r>
      <w:proofErr w:type="spellStart"/>
      <w:r w:rsidRPr="0035355A">
        <w:rPr>
          <w:rFonts w:ascii="Verdana" w:hAnsi="Verdana"/>
          <w:b/>
          <w:bCs/>
          <w:sz w:val="18"/>
          <w:szCs w:val="18"/>
        </w:rPr>
        <w:t>Ye</w:t>
      </w:r>
      <w:proofErr w:type="spellEnd"/>
      <w:r w:rsidRPr="0035355A">
        <w:rPr>
          <w:rFonts w:ascii="Verdana" w:hAnsi="Verdana"/>
          <w:b/>
          <w:bCs/>
          <w:sz w:val="18"/>
          <w:szCs w:val="18"/>
        </w:rPr>
        <w:t>) de toegang heeft geweigerd vanwege herhaaldelijke antisemitische uitlatingen en verheerlijking van Hitler? 1)</w:t>
      </w:r>
    </w:p>
    <w:p w:rsidRPr="002D78F1" w:rsidR="0035355A" w:rsidP="002D78F1" w:rsidRDefault="0035355A" w14:paraId="7EB9C627" w14:textId="101AB4DA">
      <w:pPr>
        <w:pStyle w:val="Geenafstand"/>
        <w:rPr>
          <w:b/>
          <w:bCs/>
        </w:rPr>
      </w:pPr>
      <w:r w:rsidRPr="002D78F1">
        <w:rPr>
          <w:b/>
          <w:bCs/>
        </w:rPr>
        <w:t xml:space="preserve">Antwoord </w:t>
      </w:r>
      <w:r w:rsidRPr="002D78F1" w:rsidR="002D78F1">
        <w:rPr>
          <w:b/>
          <w:bCs/>
        </w:rPr>
        <w:t xml:space="preserve">op </w:t>
      </w:r>
      <w:r w:rsidRPr="002D78F1">
        <w:rPr>
          <w:b/>
          <w:bCs/>
        </w:rPr>
        <w:t>vraag 1</w:t>
      </w:r>
    </w:p>
    <w:p w:rsidRPr="006313D0" w:rsidR="006313D0" w:rsidP="006313D0" w:rsidRDefault="006313D0" w14:paraId="325FDFFE" w14:textId="3C009DFD">
      <w:pPr>
        <w:rPr>
          <w:rFonts w:ascii="Verdana" w:hAnsi="Verdana"/>
          <w:sz w:val="18"/>
          <w:szCs w:val="18"/>
        </w:rPr>
      </w:pPr>
      <w:r w:rsidRPr="006313D0">
        <w:rPr>
          <w:rFonts w:ascii="Verdana" w:hAnsi="Verdana"/>
          <w:sz w:val="18"/>
          <w:szCs w:val="18"/>
        </w:rPr>
        <w:t xml:space="preserve">Ja. </w:t>
      </w:r>
    </w:p>
    <w:p w:rsidRPr="002D78F1" w:rsidR="002D78F1" w:rsidP="002D78F1" w:rsidRDefault="002D78F1" w14:paraId="62851423" w14:textId="6D5BED03">
      <w:pPr>
        <w:pStyle w:val="Geenafstand"/>
        <w:rPr>
          <w:b/>
          <w:bCs/>
        </w:rPr>
      </w:pPr>
      <w:r w:rsidRPr="002D78F1">
        <w:rPr>
          <w:b/>
          <w:bCs/>
        </w:rPr>
        <w:t>Vraag 2</w:t>
      </w:r>
    </w:p>
    <w:p w:rsidRPr="006313D0" w:rsidR="006313D0" w:rsidP="006313D0" w:rsidRDefault="006313D0" w14:paraId="2320DEF4" w14:textId="5E61A1B2">
      <w:pPr>
        <w:rPr>
          <w:rFonts w:ascii="Verdana" w:hAnsi="Verdana"/>
          <w:b/>
          <w:bCs/>
          <w:sz w:val="18"/>
          <w:szCs w:val="18"/>
        </w:rPr>
      </w:pPr>
      <w:r w:rsidRPr="006313D0">
        <w:rPr>
          <w:rFonts w:ascii="Verdana" w:hAnsi="Verdana"/>
          <w:b/>
          <w:bCs/>
          <w:sz w:val="18"/>
          <w:szCs w:val="18"/>
        </w:rPr>
        <w:t>Bent u bekend met het feit dat deze artiest in juni een optreden in Nederland gepland heeft? </w:t>
      </w:r>
    </w:p>
    <w:p w:rsidRPr="002D78F1" w:rsidR="0035355A" w:rsidP="002D78F1" w:rsidRDefault="0035355A" w14:paraId="0900A468" w14:textId="4D42A2F6">
      <w:pPr>
        <w:pStyle w:val="Geenafstand"/>
        <w:rPr>
          <w:b/>
          <w:bCs/>
        </w:rPr>
      </w:pPr>
      <w:r w:rsidRPr="002D78F1">
        <w:rPr>
          <w:b/>
          <w:bCs/>
        </w:rPr>
        <w:t xml:space="preserve">Antwoord </w:t>
      </w:r>
      <w:r w:rsidR="002D78F1">
        <w:rPr>
          <w:b/>
          <w:bCs/>
        </w:rPr>
        <w:t xml:space="preserve">op </w:t>
      </w:r>
      <w:r w:rsidRPr="002D78F1">
        <w:rPr>
          <w:b/>
          <w:bCs/>
        </w:rPr>
        <w:t>vraag 2</w:t>
      </w:r>
    </w:p>
    <w:p w:rsidRPr="0035355A" w:rsidR="00523B37" w:rsidP="0035355A" w:rsidRDefault="006313D0" w14:paraId="0CFD9EFB" w14:textId="6E13CF32">
      <w:pPr>
        <w:spacing w:line="276" w:lineRule="auto"/>
        <w:rPr>
          <w:rFonts w:ascii="Verdana" w:hAnsi="Verdana"/>
          <w:sz w:val="18"/>
          <w:szCs w:val="18"/>
        </w:rPr>
      </w:pPr>
      <w:r w:rsidRPr="006313D0">
        <w:rPr>
          <w:rFonts w:ascii="Verdana" w:hAnsi="Verdana"/>
          <w:sz w:val="18"/>
          <w:szCs w:val="18"/>
        </w:rPr>
        <w:t>Ja.</w:t>
      </w:r>
    </w:p>
    <w:p w:rsidRPr="002D78F1" w:rsidR="002D78F1" w:rsidP="002D78F1" w:rsidRDefault="002D78F1" w14:paraId="2E28D65A" w14:textId="494D6B35">
      <w:pPr>
        <w:pStyle w:val="Geenafstand"/>
        <w:rPr>
          <w:b/>
          <w:bCs/>
        </w:rPr>
      </w:pPr>
      <w:r w:rsidRPr="002D78F1">
        <w:rPr>
          <w:b/>
          <w:bCs/>
        </w:rPr>
        <w:t>Vraag 3</w:t>
      </w:r>
    </w:p>
    <w:p w:rsidR="0035355A" w:rsidP="0035355A" w:rsidRDefault="006313D0" w14:paraId="19E78484" w14:textId="5C2C64EE">
      <w:pPr>
        <w:spacing w:line="276" w:lineRule="auto"/>
        <w:rPr>
          <w:rFonts w:ascii="Verdana" w:hAnsi="Verdana"/>
          <w:b/>
          <w:bCs/>
          <w:sz w:val="18"/>
          <w:szCs w:val="18"/>
        </w:rPr>
      </w:pPr>
      <w:r w:rsidRPr="0035355A">
        <w:rPr>
          <w:rFonts w:ascii="Verdana" w:hAnsi="Verdana"/>
          <w:b/>
          <w:bCs/>
          <w:sz w:val="18"/>
          <w:szCs w:val="18"/>
        </w:rPr>
        <w:t>Kunt</w:t>
      </w:r>
      <w:r w:rsidRPr="006313D0">
        <w:rPr>
          <w:rFonts w:ascii="Verdana" w:hAnsi="Verdana"/>
          <w:b/>
          <w:bCs/>
          <w:sz w:val="18"/>
          <w:szCs w:val="18"/>
        </w:rPr>
        <w:t xml:space="preserve"> u uiteenzetten welke wettelijke mogelijkheden u hebt om een buitenlandse artiest de toegang te weigeren of aanvullende voorwaarden te stellen, wanneer sprake is geweest van ernstige haatdragende of extremistische uitingen?</w:t>
      </w:r>
    </w:p>
    <w:p w:rsidRPr="002D78F1" w:rsidR="002D78F1" w:rsidP="002D78F1" w:rsidRDefault="002D78F1" w14:paraId="687127DE" w14:textId="77777777">
      <w:pPr>
        <w:pStyle w:val="Geenafstand"/>
        <w:rPr>
          <w:b/>
          <w:bCs/>
        </w:rPr>
      </w:pPr>
      <w:r w:rsidRPr="002D78F1">
        <w:rPr>
          <w:b/>
          <w:bCs/>
        </w:rPr>
        <w:t xml:space="preserve">Vraag </w:t>
      </w:r>
      <w:r w:rsidRPr="002D78F1" w:rsidR="00F4062A">
        <w:rPr>
          <w:b/>
          <w:bCs/>
        </w:rPr>
        <w:t>4</w:t>
      </w:r>
    </w:p>
    <w:p w:rsidR="00F4062A" w:rsidP="00F4062A" w:rsidRDefault="00F4062A" w14:paraId="64EC76AC" w14:textId="06A7A4FD">
      <w:pPr>
        <w:spacing w:line="276" w:lineRule="auto"/>
        <w:rPr>
          <w:rFonts w:ascii="Verdana" w:hAnsi="Verdana"/>
          <w:b/>
          <w:bCs/>
          <w:sz w:val="18"/>
          <w:szCs w:val="18"/>
        </w:rPr>
      </w:pPr>
      <w:r w:rsidRPr="006313D0">
        <w:rPr>
          <w:rFonts w:ascii="Verdana" w:hAnsi="Verdana"/>
          <w:b/>
          <w:bCs/>
          <w:sz w:val="18"/>
          <w:szCs w:val="18"/>
        </w:rPr>
        <w:t>Bent u voornemens om in dit specifieke geval, in navolging van het VK, van deze mogelijkheden gebruik te maken en West de toegang tot Nederland te weigeren?</w:t>
      </w:r>
    </w:p>
    <w:p w:rsidRPr="002D78F1" w:rsidR="002D78F1" w:rsidP="002D78F1" w:rsidRDefault="002D78F1" w14:paraId="09E7E277" w14:textId="77777777">
      <w:pPr>
        <w:pStyle w:val="Geenafstand"/>
        <w:rPr>
          <w:b/>
          <w:bCs/>
        </w:rPr>
      </w:pPr>
      <w:r w:rsidRPr="002D78F1">
        <w:rPr>
          <w:b/>
          <w:bCs/>
        </w:rPr>
        <w:t xml:space="preserve">Vraag </w:t>
      </w:r>
      <w:r w:rsidRPr="002D78F1" w:rsidR="00F4062A">
        <w:rPr>
          <w:b/>
          <w:bCs/>
        </w:rPr>
        <w:t>5</w:t>
      </w:r>
    </w:p>
    <w:p w:rsidR="00F4062A" w:rsidP="00F4062A" w:rsidRDefault="00F4062A" w14:paraId="13878FB3" w14:textId="74C6CE5E">
      <w:pPr>
        <w:rPr>
          <w:rFonts w:ascii="Verdana" w:hAnsi="Verdana"/>
          <w:b/>
          <w:bCs/>
          <w:sz w:val="18"/>
          <w:szCs w:val="18"/>
        </w:rPr>
      </w:pPr>
      <w:r w:rsidRPr="006313D0">
        <w:rPr>
          <w:rFonts w:ascii="Verdana" w:hAnsi="Verdana"/>
          <w:b/>
          <w:bCs/>
          <w:sz w:val="18"/>
          <w:szCs w:val="18"/>
        </w:rPr>
        <w:t>Zo nee, kunt u toelichten hoe het Nederlandse toetsingskader op dit punt verschilt van dat van het VK, en kunt u toelichten waarom het VK in dit geval wel tot weigering is overgegaan?</w:t>
      </w:r>
    </w:p>
    <w:p w:rsidRPr="002D78F1" w:rsidR="00F4062A" w:rsidP="002D78F1" w:rsidRDefault="00F4062A" w14:paraId="399003BF" w14:textId="1E1D6EAD">
      <w:pPr>
        <w:pStyle w:val="Geenafstand"/>
        <w:rPr>
          <w:b/>
          <w:bCs/>
        </w:rPr>
      </w:pPr>
      <w:r w:rsidRPr="002D78F1">
        <w:rPr>
          <w:b/>
          <w:bCs/>
        </w:rPr>
        <w:t>Antwoord op vraag 3, 4 en 5</w:t>
      </w:r>
    </w:p>
    <w:p w:rsidR="00F4062A" w:rsidP="0035355A" w:rsidRDefault="00F4062A" w14:paraId="365880B8" w14:textId="4E5DE39E">
      <w:pPr>
        <w:spacing w:line="276" w:lineRule="auto"/>
        <w:rPr>
          <w:rFonts w:ascii="Verdana" w:hAnsi="Verdana"/>
          <w:sz w:val="18"/>
          <w:szCs w:val="18"/>
        </w:rPr>
      </w:pPr>
      <w:r>
        <w:rPr>
          <w:rFonts w:ascii="Verdana" w:hAnsi="Verdana"/>
          <w:sz w:val="18"/>
          <w:szCs w:val="18"/>
        </w:rPr>
        <w:t>De vrijheden binnen onze democratische rechtsorde zijn een groot goed</w:t>
      </w:r>
      <w:r w:rsidR="008D0DFD">
        <w:rPr>
          <w:rFonts w:ascii="Verdana" w:hAnsi="Verdana"/>
          <w:sz w:val="18"/>
          <w:szCs w:val="18"/>
        </w:rPr>
        <w:t>, waarin fundamentele grondrechten, zoals de vrijheid van meningsuiting</w:t>
      </w:r>
      <w:r w:rsidR="0098685F">
        <w:rPr>
          <w:rFonts w:ascii="Verdana" w:hAnsi="Verdana"/>
          <w:sz w:val="18"/>
          <w:szCs w:val="18"/>
        </w:rPr>
        <w:t>,</w:t>
      </w:r>
      <w:r w:rsidR="008D0DFD">
        <w:rPr>
          <w:rFonts w:ascii="Verdana" w:hAnsi="Verdana"/>
          <w:sz w:val="18"/>
          <w:szCs w:val="18"/>
        </w:rPr>
        <w:t xml:space="preserve"> centraal staan. Hierbij hoort ruimte te zijn voor het openbare debat, kritiek en</w:t>
      </w:r>
      <w:r w:rsidR="0098685F">
        <w:rPr>
          <w:rFonts w:ascii="Verdana" w:hAnsi="Verdana"/>
          <w:sz w:val="18"/>
          <w:szCs w:val="18"/>
        </w:rPr>
        <w:t xml:space="preserve"> </w:t>
      </w:r>
      <w:r w:rsidR="008D0DFD">
        <w:rPr>
          <w:rFonts w:ascii="Verdana" w:hAnsi="Verdana"/>
          <w:sz w:val="18"/>
          <w:szCs w:val="18"/>
        </w:rPr>
        <w:t>vormen van activisme binnen de wettelijke kaders. Waar deze grenzen worden overschreden, bijvoorbeeld bij gedragingen die de democratische rechtsorde ondermijnen of een gevaar vormen voor de openbare orde of nationale veiligheid</w:t>
      </w:r>
      <w:r w:rsidR="0098685F">
        <w:rPr>
          <w:rFonts w:ascii="Verdana" w:hAnsi="Verdana"/>
          <w:sz w:val="18"/>
          <w:szCs w:val="18"/>
        </w:rPr>
        <w:t>,</w:t>
      </w:r>
      <w:r w:rsidR="008D0DFD">
        <w:rPr>
          <w:rFonts w:ascii="Verdana" w:hAnsi="Verdana"/>
          <w:sz w:val="18"/>
          <w:szCs w:val="18"/>
        </w:rPr>
        <w:t xml:space="preserve"> dient opgetreden te worden. Het kabinet blijft zich onverminderd inzetten om de fundamentele waarden van onze samenleving te waarborgen</w:t>
      </w:r>
      <w:r w:rsidR="0098685F">
        <w:rPr>
          <w:rFonts w:ascii="Verdana" w:hAnsi="Verdana"/>
          <w:sz w:val="18"/>
          <w:szCs w:val="18"/>
        </w:rPr>
        <w:t xml:space="preserve"> en te beschermen</w:t>
      </w:r>
      <w:r w:rsidR="008D0DFD">
        <w:rPr>
          <w:rFonts w:ascii="Verdana" w:hAnsi="Verdana"/>
          <w:sz w:val="18"/>
          <w:szCs w:val="18"/>
        </w:rPr>
        <w:t xml:space="preserve">. </w:t>
      </w:r>
      <w:r w:rsidR="00A55EAC">
        <w:rPr>
          <w:rFonts w:ascii="Verdana" w:hAnsi="Verdana"/>
          <w:sz w:val="18"/>
          <w:szCs w:val="18"/>
        </w:rPr>
        <w:t xml:space="preserve">Onderdeel hiervan is het weren van extremistische vreemdelingen die een bedreiging </w:t>
      </w:r>
      <w:r w:rsidR="0098685F">
        <w:rPr>
          <w:rFonts w:ascii="Verdana" w:hAnsi="Verdana"/>
          <w:sz w:val="18"/>
          <w:szCs w:val="18"/>
        </w:rPr>
        <w:t xml:space="preserve">vormen </w:t>
      </w:r>
      <w:r w:rsidR="00A55EAC">
        <w:rPr>
          <w:rFonts w:ascii="Verdana" w:hAnsi="Verdana"/>
          <w:sz w:val="18"/>
          <w:szCs w:val="18"/>
        </w:rPr>
        <w:t>voor de openbare orde en nationale veiligheid</w:t>
      </w:r>
      <w:r w:rsidR="0098685F">
        <w:rPr>
          <w:rFonts w:ascii="Verdana" w:hAnsi="Verdana"/>
          <w:sz w:val="18"/>
          <w:szCs w:val="18"/>
        </w:rPr>
        <w:t>,</w:t>
      </w:r>
      <w:r w:rsidR="00A55EAC">
        <w:rPr>
          <w:rFonts w:ascii="Verdana" w:hAnsi="Verdana"/>
          <w:sz w:val="18"/>
          <w:szCs w:val="18"/>
        </w:rPr>
        <w:t xml:space="preserve"> door hen de toegang tot Nederland te ontzeggen dan wel hun verblijfsrecht te beëindigen. </w:t>
      </w:r>
    </w:p>
    <w:p w:rsidR="00BE6258" w:rsidP="0035355A" w:rsidRDefault="00A55EAC" w14:paraId="5F9BE155" w14:textId="77777777">
      <w:pPr>
        <w:spacing w:line="276" w:lineRule="auto"/>
        <w:rPr>
          <w:rFonts w:ascii="Verdana" w:hAnsi="Verdana"/>
          <w:sz w:val="18"/>
          <w:szCs w:val="18"/>
        </w:rPr>
      </w:pPr>
      <w:r>
        <w:rPr>
          <w:rFonts w:ascii="Verdana" w:hAnsi="Verdana"/>
          <w:sz w:val="18"/>
          <w:szCs w:val="18"/>
        </w:rPr>
        <w:t xml:space="preserve">Onder de bevoegdheid van de minister van Asiel en Migratie is de besluitvorming voor toegangsweigering aan de Immigratie- en Naturalisatiedienst (IND). Indien het visumplichtige derdelanders betreft, ligt de bevoegdheid bij de minister van Buitenlandse zaken. </w:t>
      </w:r>
      <w:r w:rsidR="006B23AD">
        <w:rPr>
          <w:rFonts w:ascii="Verdana" w:hAnsi="Verdana"/>
          <w:sz w:val="18"/>
          <w:szCs w:val="18"/>
        </w:rPr>
        <w:t>Ten behoeve van deze taakuitoefening is de Nationaal Coördinator Terrorismebestrijding en Veiligheid (NCTV) door de minister van Asiel en Migratie en de minister van Buitenlandse Zaken gemachtigd om door het gebruik van publiek online openbare bronnen persoonsgegevens te verwerken</w:t>
      </w:r>
      <w:r w:rsidR="0098685F">
        <w:rPr>
          <w:rFonts w:ascii="Verdana" w:hAnsi="Verdana"/>
          <w:sz w:val="18"/>
          <w:szCs w:val="18"/>
        </w:rPr>
        <w:t>,</w:t>
      </w:r>
      <w:r w:rsidR="006B23AD">
        <w:rPr>
          <w:rFonts w:ascii="Verdana" w:hAnsi="Verdana"/>
          <w:sz w:val="18"/>
          <w:szCs w:val="18"/>
        </w:rPr>
        <w:t xml:space="preserve"> met als doel extremistische vreemdelingen te kunnen duiden. </w:t>
      </w:r>
    </w:p>
    <w:p w:rsidR="006B23AD" w:rsidP="0035355A" w:rsidRDefault="006B23AD" w14:paraId="1485AAE6" w14:textId="1950E496">
      <w:pPr>
        <w:spacing w:line="276" w:lineRule="auto"/>
        <w:rPr>
          <w:rFonts w:ascii="Verdana" w:hAnsi="Verdana"/>
          <w:sz w:val="18"/>
          <w:szCs w:val="18"/>
        </w:rPr>
      </w:pPr>
      <w:r>
        <w:rPr>
          <w:rFonts w:ascii="Verdana" w:hAnsi="Verdana"/>
          <w:sz w:val="18"/>
          <w:szCs w:val="18"/>
        </w:rPr>
        <w:t xml:space="preserve">Hierbij wordt bezien of </w:t>
      </w:r>
      <w:r w:rsidR="0098685F">
        <w:rPr>
          <w:rFonts w:ascii="Verdana" w:hAnsi="Verdana"/>
          <w:sz w:val="18"/>
          <w:szCs w:val="18"/>
        </w:rPr>
        <w:t xml:space="preserve">er </w:t>
      </w:r>
      <w:r>
        <w:rPr>
          <w:rFonts w:ascii="Verdana" w:hAnsi="Verdana"/>
          <w:sz w:val="18"/>
          <w:szCs w:val="18"/>
        </w:rPr>
        <w:t>sprake is van een gevaar voor de openbare orde of nationale veiligheid.</w:t>
      </w:r>
      <w:r>
        <w:rPr>
          <w:rStyle w:val="Voetnootmarkering"/>
          <w:rFonts w:ascii="Verdana" w:hAnsi="Verdana"/>
          <w:sz w:val="18"/>
          <w:szCs w:val="18"/>
        </w:rPr>
        <w:footnoteReference w:id="1"/>
      </w:r>
      <w:r>
        <w:rPr>
          <w:rFonts w:ascii="Verdana" w:hAnsi="Verdana"/>
          <w:sz w:val="18"/>
          <w:szCs w:val="18"/>
        </w:rPr>
        <w:t xml:space="preserve"> Daarnaast wordt ook gebruik gemaakt van andere vormen van beschikbare informatie, bijvoorbeeld van de </w:t>
      </w:r>
      <w:r w:rsidR="005B660A">
        <w:rPr>
          <w:rFonts w:ascii="Verdana" w:hAnsi="Verdana"/>
          <w:sz w:val="18"/>
          <w:szCs w:val="18"/>
        </w:rPr>
        <w:t>algemene inlichtingen- en veiligheidsdiensten</w:t>
      </w:r>
      <w:r w:rsidR="002F6B40">
        <w:rPr>
          <w:rFonts w:ascii="Verdana" w:hAnsi="Verdana"/>
          <w:sz w:val="18"/>
          <w:szCs w:val="18"/>
        </w:rPr>
        <w:t xml:space="preserve"> </w:t>
      </w:r>
      <w:r>
        <w:rPr>
          <w:rFonts w:ascii="Verdana" w:hAnsi="Verdana"/>
          <w:sz w:val="18"/>
          <w:szCs w:val="18"/>
        </w:rPr>
        <w:t xml:space="preserve">of van het lokaal bestuur. Indien </w:t>
      </w:r>
      <w:r w:rsidR="006002BB">
        <w:rPr>
          <w:rFonts w:ascii="Verdana" w:hAnsi="Verdana"/>
          <w:sz w:val="18"/>
          <w:szCs w:val="18"/>
        </w:rPr>
        <w:t>er sprake is van een bedreiging voor de openbare orde of de nationale veiligheid kan een vreemdeling worden geweerd door een visum te weigeren, de vreemdeling in het Schengeninformatiesysteem (SIS III) te signaleren voor grensweigering en</w:t>
      </w:r>
      <w:r w:rsidR="0098685F">
        <w:rPr>
          <w:rFonts w:ascii="Verdana" w:hAnsi="Verdana"/>
          <w:sz w:val="18"/>
          <w:szCs w:val="18"/>
        </w:rPr>
        <w:t>,</w:t>
      </w:r>
      <w:r w:rsidR="006002BB">
        <w:rPr>
          <w:rFonts w:ascii="Verdana" w:hAnsi="Verdana"/>
          <w:sz w:val="18"/>
          <w:szCs w:val="18"/>
        </w:rPr>
        <w:t xml:space="preserve"> waar aan de orde en afhankelijk van de nationaliteit, een </w:t>
      </w:r>
      <w:proofErr w:type="spellStart"/>
      <w:r w:rsidR="006002BB">
        <w:rPr>
          <w:rFonts w:ascii="Verdana" w:hAnsi="Verdana"/>
          <w:sz w:val="18"/>
          <w:szCs w:val="18"/>
        </w:rPr>
        <w:t>ongewenstverklaring</w:t>
      </w:r>
      <w:proofErr w:type="spellEnd"/>
      <w:r w:rsidR="006002BB">
        <w:rPr>
          <w:rFonts w:ascii="Verdana" w:hAnsi="Verdana"/>
          <w:sz w:val="18"/>
          <w:szCs w:val="18"/>
        </w:rPr>
        <w:t xml:space="preserve"> dan wel een inreisverbod op te leggen.  </w:t>
      </w:r>
    </w:p>
    <w:p w:rsidR="006002BB" w:rsidP="006313D0" w:rsidRDefault="006002BB" w14:paraId="5C675049" w14:textId="2450ED53">
      <w:pPr>
        <w:rPr>
          <w:rFonts w:ascii="Verdana" w:hAnsi="Verdana"/>
          <w:sz w:val="18"/>
          <w:szCs w:val="18"/>
        </w:rPr>
      </w:pPr>
      <w:r>
        <w:rPr>
          <w:rFonts w:ascii="Verdana" w:hAnsi="Verdana"/>
          <w:sz w:val="18"/>
          <w:szCs w:val="18"/>
        </w:rPr>
        <w:t xml:space="preserve">Het Verenigd Koninkrijk (VK) </w:t>
      </w:r>
      <w:r w:rsidRPr="006313D0">
        <w:rPr>
          <w:rFonts w:ascii="Verdana" w:hAnsi="Verdana"/>
          <w:sz w:val="18"/>
          <w:szCs w:val="18"/>
        </w:rPr>
        <w:t xml:space="preserve">heeft voor visumvrije vreemdelingen de Electronic Travel </w:t>
      </w:r>
      <w:proofErr w:type="spellStart"/>
      <w:r w:rsidRPr="006313D0">
        <w:rPr>
          <w:rFonts w:ascii="Verdana" w:hAnsi="Verdana"/>
          <w:sz w:val="18"/>
          <w:szCs w:val="18"/>
        </w:rPr>
        <w:t>Authorisation</w:t>
      </w:r>
      <w:proofErr w:type="spellEnd"/>
      <w:r w:rsidRPr="006313D0">
        <w:rPr>
          <w:rFonts w:ascii="Verdana" w:hAnsi="Verdana"/>
          <w:sz w:val="18"/>
          <w:szCs w:val="18"/>
        </w:rPr>
        <w:t xml:space="preserve"> (ETA) ingevoerd. Visumvrije personen die geen ETA krijgen, kunnen een visumaanvraag indienen als zij toch het VK willen inreizen. Indien de visumaanvraag geweigerd wordt, dan mag de vreemdeling het VK niet inreizen.  Nederland kent een ander systeem. Visumvrije vreemdelingen mogen in beginsel zonder voorafgaande toestemming Nederland inreizen, tenzij er wordt vastgesteld dat niet aan de toegangsvoorwaarden wordt voldaan</w:t>
      </w:r>
      <w:r w:rsidR="00D834BD">
        <w:rPr>
          <w:rFonts w:ascii="Verdana" w:hAnsi="Verdana"/>
          <w:sz w:val="18"/>
          <w:szCs w:val="18"/>
        </w:rPr>
        <w:t>.</w:t>
      </w:r>
      <w:r w:rsidRPr="006313D0">
        <w:rPr>
          <w:rFonts w:ascii="Verdana" w:hAnsi="Verdana"/>
          <w:sz w:val="18"/>
          <w:szCs w:val="18"/>
        </w:rPr>
        <w:t xml:space="preserve"> Het weren van vreemdelingen die extremistisch gedachtegoed uitdragen</w:t>
      </w:r>
      <w:r w:rsidR="00BA25D6">
        <w:rPr>
          <w:rFonts w:ascii="Verdana" w:hAnsi="Verdana"/>
          <w:sz w:val="18"/>
          <w:szCs w:val="18"/>
        </w:rPr>
        <w:t>,</w:t>
      </w:r>
      <w:r w:rsidRPr="006313D0">
        <w:rPr>
          <w:rFonts w:ascii="Verdana" w:hAnsi="Verdana"/>
          <w:sz w:val="18"/>
          <w:szCs w:val="18"/>
        </w:rPr>
        <w:t xml:space="preserve"> gebeurt in lijn met het toetsingskader rondom het weren van extremistische vreemdelingen</w:t>
      </w:r>
      <w:r w:rsidR="00D834BD">
        <w:rPr>
          <w:rFonts w:ascii="Verdana" w:hAnsi="Verdana"/>
          <w:sz w:val="18"/>
          <w:szCs w:val="18"/>
        </w:rPr>
        <w:t>.</w:t>
      </w:r>
      <w:r w:rsidRPr="006313D0" w:rsidR="00D834BD">
        <w:rPr>
          <w:rStyle w:val="Voetnootmarkering"/>
          <w:rFonts w:ascii="Verdana" w:hAnsi="Verdana"/>
          <w:sz w:val="18"/>
          <w:szCs w:val="18"/>
        </w:rPr>
        <w:footnoteReference w:id="2"/>
      </w:r>
    </w:p>
    <w:p w:rsidR="00D834BD" w:rsidP="00D834BD" w:rsidRDefault="00D834BD" w14:paraId="372D2851" w14:textId="21F0911A">
      <w:pPr>
        <w:rPr>
          <w:rFonts w:ascii="Verdana" w:hAnsi="Verdana"/>
          <w:sz w:val="18"/>
          <w:szCs w:val="18"/>
        </w:rPr>
      </w:pPr>
      <w:r>
        <w:rPr>
          <w:rFonts w:ascii="Verdana" w:hAnsi="Verdana"/>
          <w:sz w:val="18"/>
          <w:szCs w:val="18"/>
        </w:rPr>
        <w:t xml:space="preserve">Zoals benoemd tijdens het debat Taskforce Antisemitismebestrijding op 21 april jl. wordt momenteel bezien wat binnen de huidige wettelijke kaders mogelijk is ten aanzien van deze casus. </w:t>
      </w:r>
    </w:p>
    <w:p w:rsidRPr="002D78F1" w:rsidR="002D78F1" w:rsidP="002D78F1" w:rsidRDefault="002D78F1" w14:paraId="1E194320" w14:textId="77777777">
      <w:pPr>
        <w:pStyle w:val="Geenafstand"/>
        <w:rPr>
          <w:b/>
          <w:bCs/>
        </w:rPr>
      </w:pPr>
      <w:r w:rsidRPr="002D78F1">
        <w:rPr>
          <w:b/>
          <w:bCs/>
        </w:rPr>
        <w:t xml:space="preserve">Vraag </w:t>
      </w:r>
      <w:r w:rsidRPr="002D78F1" w:rsidR="006313D0">
        <w:rPr>
          <w:b/>
          <w:bCs/>
        </w:rPr>
        <w:t>6</w:t>
      </w:r>
    </w:p>
    <w:p w:rsidRPr="006313D0" w:rsidR="006313D0" w:rsidP="006313D0" w:rsidRDefault="006313D0" w14:paraId="242F5F89" w14:textId="0D6606A3">
      <w:pPr>
        <w:rPr>
          <w:rFonts w:ascii="Verdana" w:hAnsi="Verdana"/>
          <w:b/>
          <w:bCs/>
          <w:sz w:val="18"/>
          <w:szCs w:val="18"/>
        </w:rPr>
      </w:pPr>
      <w:r w:rsidRPr="006313D0">
        <w:rPr>
          <w:rFonts w:ascii="Verdana" w:hAnsi="Verdana"/>
          <w:b/>
          <w:bCs/>
          <w:sz w:val="18"/>
          <w:szCs w:val="18"/>
        </w:rPr>
        <w:t>Is er voorafgaand aan het aangekondigde optreden in Arnhem contact geweest tussen het Rijk, de gemeente Arnhem, politie of andere betrokken instanties over mogelijke veiligheidsrisico’s of maatschappelijke spanningen rond dit concert?</w:t>
      </w:r>
    </w:p>
    <w:p w:rsidRPr="002D78F1" w:rsidR="0035355A" w:rsidP="002D78F1" w:rsidRDefault="0035355A" w14:paraId="371288C6" w14:textId="799B45B2">
      <w:pPr>
        <w:pStyle w:val="Geenafstand"/>
        <w:rPr>
          <w:b/>
          <w:bCs/>
        </w:rPr>
      </w:pPr>
      <w:r w:rsidRPr="002D78F1">
        <w:rPr>
          <w:b/>
          <w:bCs/>
        </w:rPr>
        <w:t xml:space="preserve">Antwoord </w:t>
      </w:r>
      <w:r w:rsidRPr="002D78F1" w:rsidR="002D78F1">
        <w:rPr>
          <w:b/>
          <w:bCs/>
        </w:rPr>
        <w:t xml:space="preserve">op </w:t>
      </w:r>
      <w:r w:rsidRPr="002D78F1">
        <w:rPr>
          <w:b/>
          <w:bCs/>
        </w:rPr>
        <w:t>vraag 6</w:t>
      </w:r>
    </w:p>
    <w:p w:rsidRPr="006313D0" w:rsidR="006313D0" w:rsidP="006313D0" w:rsidRDefault="006313D0" w14:paraId="4870E2E3" w14:textId="57BA7852">
      <w:pPr>
        <w:rPr>
          <w:rFonts w:ascii="Verdana" w:hAnsi="Verdana"/>
          <w:sz w:val="18"/>
          <w:szCs w:val="18"/>
        </w:rPr>
      </w:pPr>
      <w:r w:rsidRPr="006313D0">
        <w:rPr>
          <w:rFonts w:ascii="Verdana" w:hAnsi="Verdana"/>
          <w:sz w:val="18"/>
          <w:szCs w:val="18"/>
        </w:rPr>
        <w:t xml:space="preserve">In algemene zin </w:t>
      </w:r>
      <w:r w:rsidR="002C5185">
        <w:rPr>
          <w:rFonts w:ascii="Verdana" w:hAnsi="Verdana"/>
          <w:sz w:val="18"/>
          <w:szCs w:val="18"/>
        </w:rPr>
        <w:t>geldt</w:t>
      </w:r>
      <w:r w:rsidRPr="006313D0" w:rsidR="002C5185">
        <w:rPr>
          <w:rFonts w:ascii="Verdana" w:hAnsi="Verdana"/>
          <w:sz w:val="18"/>
          <w:szCs w:val="18"/>
        </w:rPr>
        <w:t xml:space="preserve"> </w:t>
      </w:r>
      <w:r w:rsidRPr="006313D0">
        <w:rPr>
          <w:rFonts w:ascii="Verdana" w:hAnsi="Verdana"/>
          <w:sz w:val="18"/>
          <w:szCs w:val="18"/>
        </w:rPr>
        <w:t>dat de beoordeling van eventuele veiligheidsrisico’s en maatschappelijke spanningen, evenals de besluitvorming over het al dan niet doorgaan van het evenement en de te treffen maatregelen, primair bij de lokale autoriteiten ligt, in het bijzonder de burgemeester als bevoegd gezag.</w:t>
      </w:r>
    </w:p>
    <w:p w:rsidRPr="006313D0" w:rsidR="006313D0" w:rsidP="006313D0" w:rsidRDefault="006313D0" w14:paraId="2DBCE952" w14:textId="2C7CE5E7">
      <w:pPr>
        <w:rPr>
          <w:rFonts w:ascii="Verdana" w:hAnsi="Verdana"/>
          <w:sz w:val="18"/>
          <w:szCs w:val="18"/>
        </w:rPr>
      </w:pPr>
      <w:r w:rsidRPr="006313D0">
        <w:rPr>
          <w:rFonts w:ascii="Verdana" w:hAnsi="Verdana"/>
          <w:sz w:val="18"/>
          <w:szCs w:val="18"/>
        </w:rPr>
        <w:t>De Gemeentewet biedt geen grondslag om preventief de vrijheid van meningsuiting te beperken vanwege het verbod op censuur. Het vooraf verbieden van een optreden is daarom alleen mogelijk als er aantoonba</w:t>
      </w:r>
      <w:r w:rsidR="00CB48C9">
        <w:rPr>
          <w:rFonts w:ascii="Verdana" w:hAnsi="Verdana"/>
          <w:sz w:val="18"/>
          <w:szCs w:val="18"/>
        </w:rPr>
        <w:t>ar</w:t>
      </w:r>
      <w:r w:rsidRPr="006313D0">
        <w:rPr>
          <w:rFonts w:ascii="Verdana" w:hAnsi="Verdana"/>
          <w:sz w:val="18"/>
          <w:szCs w:val="18"/>
        </w:rPr>
        <w:t xml:space="preserve"> sprake is van ernstige wanordelijkheden of een concrete en ernstige vrees voor het ontstaan daarvan. Wanneer daarvan geen sprake is, kunnen lokale overheden hun zorgen bespreken met de uitbater van de locatie. Het is vervolgens aan de uitbater om ervoor te zorgen dat extremistische boodschappen geen podium krijgen.</w:t>
      </w:r>
    </w:p>
    <w:p w:rsidR="005B660A" w:rsidP="006313D0" w:rsidRDefault="005B660A" w14:paraId="461590F3" w14:textId="77777777">
      <w:pPr>
        <w:rPr>
          <w:rFonts w:ascii="Verdana" w:hAnsi="Verdana"/>
          <w:b/>
          <w:bCs/>
          <w:sz w:val="18"/>
          <w:szCs w:val="18"/>
        </w:rPr>
      </w:pPr>
    </w:p>
    <w:p w:rsidR="005B660A" w:rsidP="006313D0" w:rsidRDefault="005B660A" w14:paraId="7A92FB9A" w14:textId="77777777">
      <w:pPr>
        <w:rPr>
          <w:rFonts w:ascii="Verdana" w:hAnsi="Verdana"/>
          <w:b/>
          <w:bCs/>
          <w:sz w:val="18"/>
          <w:szCs w:val="18"/>
        </w:rPr>
      </w:pPr>
    </w:p>
    <w:p w:rsidRPr="002D78F1" w:rsidR="002D78F1" w:rsidP="002D78F1" w:rsidRDefault="002D78F1" w14:paraId="7EBE81B1" w14:textId="77777777">
      <w:pPr>
        <w:pStyle w:val="Geenafstand"/>
        <w:rPr>
          <w:b/>
          <w:bCs/>
        </w:rPr>
      </w:pPr>
      <w:r w:rsidRPr="002D78F1">
        <w:rPr>
          <w:b/>
          <w:bCs/>
        </w:rPr>
        <w:t xml:space="preserve">Vraag </w:t>
      </w:r>
      <w:r w:rsidRPr="002D78F1" w:rsidR="006313D0">
        <w:rPr>
          <w:b/>
          <w:bCs/>
        </w:rPr>
        <w:t>7</w:t>
      </w:r>
    </w:p>
    <w:p w:rsidRPr="006313D0" w:rsidR="006313D0" w:rsidP="006313D0" w:rsidRDefault="006313D0" w14:paraId="434FB3E0" w14:textId="617C75C2">
      <w:pPr>
        <w:rPr>
          <w:rFonts w:ascii="Verdana" w:hAnsi="Verdana"/>
          <w:b/>
          <w:bCs/>
          <w:sz w:val="18"/>
          <w:szCs w:val="18"/>
        </w:rPr>
      </w:pPr>
      <w:r w:rsidRPr="006313D0">
        <w:rPr>
          <w:rFonts w:ascii="Verdana" w:hAnsi="Verdana"/>
          <w:b/>
          <w:bCs/>
          <w:sz w:val="18"/>
          <w:szCs w:val="18"/>
        </w:rPr>
        <w:t xml:space="preserve">Hoe weegt u in dit soort gevallen de vrijheid van meningsuiting en artistieke vrijheid tegenover de verantwoordelijkheid van de overheid om </w:t>
      </w:r>
      <w:proofErr w:type="spellStart"/>
      <w:r w:rsidRPr="006313D0">
        <w:rPr>
          <w:rFonts w:ascii="Verdana" w:hAnsi="Verdana"/>
          <w:b/>
          <w:bCs/>
          <w:sz w:val="18"/>
          <w:szCs w:val="18"/>
        </w:rPr>
        <w:t>haatzaaien</w:t>
      </w:r>
      <w:proofErr w:type="spellEnd"/>
      <w:r w:rsidRPr="006313D0">
        <w:rPr>
          <w:rFonts w:ascii="Verdana" w:hAnsi="Verdana"/>
          <w:b/>
          <w:bCs/>
          <w:sz w:val="18"/>
          <w:szCs w:val="18"/>
        </w:rPr>
        <w:t xml:space="preserve"> en normalisering van extremisme tegen te gaan?</w:t>
      </w:r>
    </w:p>
    <w:p w:rsidRPr="002D78F1" w:rsidR="0035355A" w:rsidP="002D78F1" w:rsidRDefault="0035355A" w14:paraId="493A6305" w14:textId="5CB3F69C">
      <w:pPr>
        <w:pStyle w:val="Geenafstand"/>
        <w:rPr>
          <w:b/>
          <w:bCs/>
        </w:rPr>
      </w:pPr>
      <w:r w:rsidRPr="002D78F1">
        <w:rPr>
          <w:b/>
          <w:bCs/>
        </w:rPr>
        <w:t xml:space="preserve">Antwoord </w:t>
      </w:r>
      <w:r w:rsidRPr="002D78F1" w:rsidR="002D78F1">
        <w:rPr>
          <w:b/>
          <w:bCs/>
        </w:rPr>
        <w:t xml:space="preserve">op </w:t>
      </w:r>
      <w:r w:rsidRPr="002D78F1">
        <w:rPr>
          <w:b/>
          <w:bCs/>
        </w:rPr>
        <w:t>vraag 7</w:t>
      </w:r>
    </w:p>
    <w:p w:rsidRPr="006313D0" w:rsidR="006313D0" w:rsidP="006313D0" w:rsidRDefault="003417E9" w14:paraId="63B45DFB" w14:textId="5FEBA233">
      <w:pPr>
        <w:rPr>
          <w:rFonts w:ascii="Verdana" w:hAnsi="Verdana"/>
          <w:sz w:val="18"/>
          <w:szCs w:val="18"/>
        </w:rPr>
      </w:pPr>
      <w:r>
        <w:rPr>
          <w:rFonts w:ascii="Verdana" w:hAnsi="Verdana"/>
          <w:sz w:val="18"/>
          <w:szCs w:val="18"/>
        </w:rPr>
        <w:t>De</w:t>
      </w:r>
      <w:r w:rsidRPr="006313D0" w:rsidR="006313D0">
        <w:rPr>
          <w:rFonts w:ascii="Verdana" w:hAnsi="Verdana"/>
          <w:sz w:val="18"/>
          <w:szCs w:val="18"/>
        </w:rPr>
        <w:t xml:space="preserve"> vrijheid van meningsuiting is een fundamenteel recht in Nederland en vormt een belangrijk onderdeel van onze democratische rechtsstaat. De vrijheid van meningsuiting is echter niet onbeperkt; wanneer strafrechtelijke grenzen worden overschreden, bijvoorbeeld in geval van </w:t>
      </w:r>
      <w:proofErr w:type="spellStart"/>
      <w:r w:rsidRPr="006313D0" w:rsidR="006313D0">
        <w:rPr>
          <w:rFonts w:ascii="Verdana" w:hAnsi="Verdana"/>
          <w:sz w:val="18"/>
          <w:szCs w:val="18"/>
        </w:rPr>
        <w:t>haatzaaien</w:t>
      </w:r>
      <w:proofErr w:type="spellEnd"/>
      <w:r w:rsidRPr="006313D0" w:rsidR="006313D0">
        <w:rPr>
          <w:rFonts w:ascii="Verdana" w:hAnsi="Verdana"/>
          <w:sz w:val="18"/>
          <w:szCs w:val="18"/>
        </w:rPr>
        <w:t xml:space="preserve">, discriminatie of het aanzetten tot geweld, kan strafrechtelijk worden opgetreden. Het is aan het </w:t>
      </w:r>
      <w:r w:rsidR="007C6DE7">
        <w:rPr>
          <w:rFonts w:ascii="Verdana" w:hAnsi="Verdana"/>
          <w:sz w:val="18"/>
          <w:szCs w:val="18"/>
        </w:rPr>
        <w:t>O</w:t>
      </w:r>
      <w:r w:rsidRPr="006313D0" w:rsidR="006313D0">
        <w:rPr>
          <w:rFonts w:ascii="Verdana" w:hAnsi="Verdana"/>
          <w:sz w:val="18"/>
          <w:szCs w:val="18"/>
        </w:rPr>
        <w:t xml:space="preserve">penbaar </w:t>
      </w:r>
      <w:r w:rsidR="007C6DE7">
        <w:rPr>
          <w:rFonts w:ascii="Verdana" w:hAnsi="Verdana"/>
          <w:sz w:val="18"/>
          <w:szCs w:val="18"/>
        </w:rPr>
        <w:t>M</w:t>
      </w:r>
      <w:r w:rsidRPr="006313D0" w:rsidR="006313D0">
        <w:rPr>
          <w:rFonts w:ascii="Verdana" w:hAnsi="Verdana"/>
          <w:sz w:val="18"/>
          <w:szCs w:val="18"/>
        </w:rPr>
        <w:t xml:space="preserve">inisterie om in een individueel geval te bepalen of een bepaalde uiting een strafbaar feit oplevert en of strafrechtelijke vervolging opportuun is. Het uiteindelijke oordeel daarover, mede in het licht van de vrijheid van meningsuiting, is aan de rechter. </w:t>
      </w:r>
    </w:p>
    <w:p w:rsidRPr="006313D0" w:rsidR="006313D0" w:rsidP="006313D0" w:rsidRDefault="006313D0" w14:paraId="19865C93" w14:textId="77777777">
      <w:pPr>
        <w:rPr>
          <w:rFonts w:ascii="Verdana" w:hAnsi="Verdana"/>
          <w:sz w:val="18"/>
          <w:szCs w:val="18"/>
        </w:rPr>
      </w:pPr>
      <w:r w:rsidRPr="006313D0">
        <w:rPr>
          <w:rFonts w:ascii="Verdana" w:hAnsi="Verdana"/>
          <w:sz w:val="18"/>
          <w:szCs w:val="18"/>
        </w:rPr>
        <w:t xml:space="preserve">Het tegengaan van extremisme is een belangrijke verantwoordelijkheid van de overheid. In de Nationale Extremismestrategie 2024–2029 is onderkend dat extremistische aanjagers boodschappen kunnen verspreiden die een dreiging kunnen vormen voor de openbare orde of de nationale veiligheid. De aanpak hiervan vraagt om maatwerk, waarbij – afhankelijk van de aard, het bereik en het effect van de uitingen – verschillende instrumenten kunnen worden ingezet. Afhankelijk van de precieze inhoud van een (extremistische) boodschap is een strafrechtelijke aanpak mogelijk. </w:t>
      </w:r>
    </w:p>
    <w:p w:rsidRPr="006313D0" w:rsidR="006313D0" w:rsidP="006313D0" w:rsidRDefault="006313D0" w14:paraId="529A2694" w14:textId="750C186C">
      <w:pPr>
        <w:rPr>
          <w:rFonts w:ascii="Verdana" w:hAnsi="Verdana"/>
          <w:sz w:val="18"/>
          <w:szCs w:val="18"/>
        </w:rPr>
      </w:pPr>
      <w:r w:rsidRPr="006313D0">
        <w:rPr>
          <w:rFonts w:ascii="Verdana" w:hAnsi="Verdana"/>
          <w:sz w:val="18"/>
          <w:szCs w:val="18"/>
        </w:rPr>
        <w:t>Het kabinet zet echter niet alleen in op een strafrechtelijke aanpak, maar ook op het eerder herkennen en duiden van extremistische dreigingen. Dat gebeurt onder meer door gerichte informatie- en kennisuitwisseling tussen betrokken partners te versterken. Zo kunnen signalen van radicalisering en extremistische dreiging tijdig worden gedeeld, beter worden beoordeeld en waar nodig leiden tot passende maatregelen. Het doel van de inzet is het beperken van de groei van extremistische groepen, het tegengaan van verspreiding ervan en daarmee het bestrijden van de dreiging voor de democratische rechtsorde. De mate van de dreiging bepaalt de inzet.</w:t>
      </w:r>
    </w:p>
    <w:p w:rsidR="006313D0" w:rsidP="006313D0" w:rsidRDefault="006313D0" w14:paraId="7EC6D7ED" w14:textId="275A809D">
      <w:pPr>
        <w:rPr>
          <w:rFonts w:ascii="Verdana" w:hAnsi="Verdana"/>
          <w:sz w:val="18"/>
          <w:szCs w:val="18"/>
        </w:rPr>
      </w:pPr>
      <w:r w:rsidRPr="006313D0">
        <w:rPr>
          <w:rFonts w:ascii="Verdana" w:hAnsi="Verdana"/>
          <w:sz w:val="18"/>
          <w:szCs w:val="18"/>
        </w:rPr>
        <w:t>Tegelijkertijd vindt deze inzet plaats binnen de kaders van de democratische rechtsstaat, waarbij grondrechten, zoals de vrijheid van meningsuiting, het uitgangspunt blijven</w:t>
      </w:r>
      <w:r w:rsidR="00CB48C9">
        <w:rPr>
          <w:rFonts w:ascii="Verdana" w:hAnsi="Verdana"/>
          <w:sz w:val="18"/>
          <w:szCs w:val="18"/>
        </w:rPr>
        <w:t>,</w:t>
      </w:r>
      <w:r w:rsidRPr="006313D0">
        <w:rPr>
          <w:rFonts w:ascii="Verdana" w:hAnsi="Verdana"/>
          <w:sz w:val="18"/>
          <w:szCs w:val="18"/>
        </w:rPr>
        <w:t xml:space="preserve"> maar niet </w:t>
      </w:r>
      <w:r w:rsidR="00BA25D6">
        <w:rPr>
          <w:rFonts w:ascii="Verdana" w:hAnsi="Verdana"/>
          <w:sz w:val="18"/>
          <w:szCs w:val="18"/>
        </w:rPr>
        <w:t>onbegrensd</w:t>
      </w:r>
      <w:r w:rsidRPr="006313D0">
        <w:rPr>
          <w:rFonts w:ascii="Verdana" w:hAnsi="Verdana"/>
          <w:sz w:val="18"/>
          <w:szCs w:val="18"/>
        </w:rPr>
        <w:t xml:space="preserve"> zijn. Daarom wordt steeds een afweging gemaakt tussen het beschermen van de openbare orde en nationale veiligheid enerzijds en het waarborgen van het recht op vrijheid van meningsuiting anderzijds.</w:t>
      </w:r>
    </w:p>
    <w:p w:rsidRPr="002D78F1" w:rsidR="002D78F1" w:rsidP="002D78F1" w:rsidRDefault="002D78F1" w14:paraId="0522E514" w14:textId="77777777">
      <w:pPr>
        <w:pStyle w:val="Geenafstand"/>
        <w:rPr>
          <w:b/>
          <w:bCs/>
        </w:rPr>
      </w:pPr>
      <w:r w:rsidRPr="002D78F1">
        <w:rPr>
          <w:b/>
          <w:bCs/>
        </w:rPr>
        <w:t xml:space="preserve">Vraag </w:t>
      </w:r>
      <w:r w:rsidRPr="002D78F1" w:rsidR="00DF1152">
        <w:rPr>
          <w:b/>
          <w:bCs/>
        </w:rPr>
        <w:t>8</w:t>
      </w:r>
    </w:p>
    <w:p w:rsidRPr="00DF1152" w:rsidR="00DF1152" w:rsidP="00DF1152" w:rsidRDefault="00DF1152" w14:paraId="083D451C" w14:textId="3B35419D">
      <w:pPr>
        <w:rPr>
          <w:rFonts w:ascii="Verdana" w:hAnsi="Verdana"/>
          <w:b/>
          <w:bCs/>
          <w:sz w:val="18"/>
          <w:szCs w:val="18"/>
        </w:rPr>
      </w:pPr>
      <w:r w:rsidRPr="00DF1152">
        <w:rPr>
          <w:rFonts w:ascii="Verdana" w:hAnsi="Verdana"/>
          <w:b/>
          <w:bCs/>
          <w:sz w:val="18"/>
          <w:szCs w:val="18"/>
        </w:rPr>
        <w:t>Bent u bereid te bezien of het huidige juridische instrumentarium voldoende is om op te treden tegen de komst van personen die door hun gedrag of uitingen bijdragen aan antisemitisme of extremistische ideologieën, en zo nodig verbeteringen te verkennen?</w:t>
      </w:r>
    </w:p>
    <w:p w:rsidRPr="002D78F1" w:rsidR="002D78F1" w:rsidP="002D78F1" w:rsidRDefault="0035355A" w14:paraId="762B44A0" w14:textId="77777777">
      <w:pPr>
        <w:pStyle w:val="Geenafstand"/>
        <w:rPr>
          <w:b/>
          <w:bCs/>
        </w:rPr>
      </w:pPr>
      <w:r w:rsidRPr="002D78F1">
        <w:rPr>
          <w:b/>
          <w:bCs/>
        </w:rPr>
        <w:t xml:space="preserve">Antwoord </w:t>
      </w:r>
      <w:r w:rsidRPr="002D78F1" w:rsidR="002D78F1">
        <w:rPr>
          <w:b/>
          <w:bCs/>
        </w:rPr>
        <w:t xml:space="preserve">op </w:t>
      </w:r>
      <w:r w:rsidRPr="002D78F1">
        <w:rPr>
          <w:b/>
          <w:bCs/>
        </w:rPr>
        <w:t>vraag 8</w:t>
      </w:r>
    </w:p>
    <w:p w:rsidRPr="00DF1152" w:rsidR="00DF1152" w:rsidP="002D78F1" w:rsidRDefault="00DF1152" w14:paraId="3190E677" w14:textId="132E66D2">
      <w:pPr>
        <w:spacing w:line="276" w:lineRule="auto"/>
        <w:rPr>
          <w:rFonts w:ascii="Verdana" w:hAnsi="Verdana"/>
          <w:sz w:val="18"/>
          <w:szCs w:val="18"/>
        </w:rPr>
      </w:pPr>
      <w:r w:rsidRPr="00DF1152">
        <w:rPr>
          <w:rFonts w:ascii="Verdana" w:hAnsi="Verdana"/>
          <w:sz w:val="18"/>
          <w:szCs w:val="18"/>
        </w:rPr>
        <w:t xml:space="preserve">Antisemitische uitingen en gedragingen raken niet alleen de veiligheid en vrijheid van Joodse gemeenschappen, maar staan ook haaks op de fundamentele waarden van de democratische rechtsstaat. Het kabinet treedt daarom stevig op tegen antisemitisme. Tegelijkertijd dient onderscheid te worden gemaakt tussen antisemitisme als fenomeen en extremistische ideologieën. Antisemitisme vormt op zichzelf geen afzonderlijke extremistische ideologie, maar kan wel onderdeel zijn van of versterkend werken binnen verschillende extremistische stromingen. </w:t>
      </w:r>
    </w:p>
    <w:p w:rsidRPr="00DF1152" w:rsidR="00DF1152" w:rsidP="00DF1152" w:rsidRDefault="00DF1152" w14:paraId="1EE62BEA" w14:textId="4E8C87CA">
      <w:pPr>
        <w:rPr>
          <w:rFonts w:ascii="Verdana" w:hAnsi="Verdana"/>
          <w:sz w:val="18"/>
          <w:szCs w:val="18"/>
        </w:rPr>
      </w:pPr>
      <w:r w:rsidRPr="00DF1152">
        <w:rPr>
          <w:rFonts w:ascii="Verdana" w:hAnsi="Verdana"/>
          <w:sz w:val="18"/>
          <w:szCs w:val="18"/>
        </w:rPr>
        <w:t xml:space="preserve">Ten aanzien van personen die een extremistische ideologie aanhangen kan ik het volgende zeggen. Voor mensen die naar Nederland willen komen om hier extremistisch gedachtegoed te verspreiden, en zodoende een gevaar vormen voor de openbare orde of nationale veiligheid, is geen plaats. Extremisme ondermijnt onze rechtstaat en onze manier van samenleven. Het kabinet is er dan ook alles aan gelegen om de verspreiding van extremistisch gedachtegoed tegen te gaan. </w:t>
      </w:r>
    </w:p>
    <w:p w:rsidRPr="00DF1152" w:rsidR="00DF1152" w:rsidP="00DF1152" w:rsidRDefault="0077261F" w14:paraId="7F2F6AD3" w14:textId="1E2925DA">
      <w:pPr>
        <w:rPr>
          <w:rFonts w:ascii="Verdana" w:hAnsi="Verdana"/>
          <w:sz w:val="18"/>
          <w:szCs w:val="18"/>
        </w:rPr>
      </w:pPr>
      <w:r w:rsidRPr="0077261F">
        <w:rPr>
          <w:rFonts w:ascii="Verdana" w:hAnsi="Verdana"/>
          <w:sz w:val="18"/>
          <w:szCs w:val="18"/>
        </w:rPr>
        <w:t>H</w:t>
      </w:r>
      <w:r w:rsidRPr="0077261F" w:rsidR="00BE427C">
        <w:rPr>
          <w:rFonts w:ascii="Verdana" w:hAnsi="Verdana"/>
          <w:sz w:val="18"/>
          <w:szCs w:val="18"/>
        </w:rPr>
        <w:t xml:space="preserve">et bestaande juridische instrumentarium </w:t>
      </w:r>
      <w:r w:rsidRPr="0077261F">
        <w:rPr>
          <w:rFonts w:ascii="Verdana" w:hAnsi="Verdana"/>
          <w:sz w:val="18"/>
          <w:szCs w:val="18"/>
        </w:rPr>
        <w:t>biedt</w:t>
      </w:r>
      <w:r w:rsidRPr="0077261F" w:rsidR="00BE427C">
        <w:rPr>
          <w:rFonts w:ascii="Verdana" w:hAnsi="Verdana"/>
          <w:sz w:val="18"/>
          <w:szCs w:val="18"/>
        </w:rPr>
        <w:t xml:space="preserve"> toereikende mogelijkheden om op te treden tegen extremistische uitingen en gedragingen. </w:t>
      </w:r>
      <w:r w:rsidRPr="00DF1152" w:rsidR="00DF1152">
        <w:rPr>
          <w:rFonts w:ascii="Verdana" w:hAnsi="Verdana"/>
          <w:sz w:val="18"/>
          <w:szCs w:val="18"/>
        </w:rPr>
        <w:t xml:space="preserve">Daarbij kan op verschillende wijzen worden ingegrepen, te weten op lokaal niveau of door inzet van het vreemdelingenrecht of het strafrecht. </w:t>
      </w:r>
    </w:p>
    <w:p w:rsidRPr="00DF1152" w:rsidR="00DF1152" w:rsidP="00DF1152" w:rsidRDefault="00DF1152" w14:paraId="5922110B" w14:textId="77777777">
      <w:pPr>
        <w:rPr>
          <w:rFonts w:ascii="Verdana" w:hAnsi="Verdana"/>
          <w:sz w:val="18"/>
          <w:szCs w:val="18"/>
        </w:rPr>
      </w:pPr>
      <w:r w:rsidRPr="00DF1152">
        <w:rPr>
          <w:rFonts w:ascii="Verdana" w:hAnsi="Verdana"/>
          <w:sz w:val="18"/>
          <w:szCs w:val="18"/>
        </w:rPr>
        <w:t>Indien de spreker een aantoonbaar risico vormt voor de openbare orde, kan de burgemeester op lokaal niveau besluiten om het evenement of de manifestatie vooraf te beperken of te verbieden. Wanneer dit niet het geval is, kunnen lokale overheden hun zorgen over de spreker of het evenement met de uitbater van de locatie bespreken. Het is aan de uitbater zelf om te zorgen dat extremistische boodschappen bij hem geen podium krijgen.</w:t>
      </w:r>
    </w:p>
    <w:p w:rsidRPr="00DF1152" w:rsidR="00DF1152" w:rsidP="00DF1152" w:rsidRDefault="00DF1152" w14:paraId="0AF4BE86" w14:textId="77777777">
      <w:pPr>
        <w:rPr>
          <w:rFonts w:ascii="Verdana" w:hAnsi="Verdana"/>
          <w:sz w:val="18"/>
          <w:szCs w:val="18"/>
        </w:rPr>
      </w:pPr>
      <w:r w:rsidRPr="00DF1152">
        <w:rPr>
          <w:rFonts w:ascii="Verdana" w:hAnsi="Verdana"/>
          <w:sz w:val="18"/>
          <w:szCs w:val="18"/>
        </w:rPr>
        <w:t xml:space="preserve">Daarnaast kan op vreemdelingrechtelijk niveau de toegang tot Nederland worden geweigerd door een </w:t>
      </w:r>
      <w:proofErr w:type="spellStart"/>
      <w:r w:rsidRPr="00DF1152">
        <w:rPr>
          <w:rFonts w:ascii="Verdana" w:hAnsi="Verdana"/>
          <w:sz w:val="18"/>
          <w:szCs w:val="18"/>
        </w:rPr>
        <w:t>ongewenstverklaring</w:t>
      </w:r>
      <w:proofErr w:type="spellEnd"/>
      <w:r w:rsidRPr="00DF1152">
        <w:rPr>
          <w:rFonts w:ascii="Verdana" w:hAnsi="Verdana"/>
          <w:sz w:val="18"/>
          <w:szCs w:val="18"/>
        </w:rPr>
        <w:t xml:space="preserve"> en/of een signalering in het Schengeninformatiesysteem (SIS III) worden opgelegd, uiteraard indien een individuele casus voldoet aan de criteria die voor toepassing van dergelijke maatregelen gelden. Deze maatregelen vallen binnen de portefeuille van de Minister van Asiel en Migratie.  </w:t>
      </w:r>
    </w:p>
    <w:p w:rsidRPr="00DF1152" w:rsidR="00DF1152" w:rsidP="00DF1152" w:rsidRDefault="00DF1152" w14:paraId="6A3DC0E4" w14:textId="261DE8C1">
      <w:pPr>
        <w:rPr>
          <w:rFonts w:ascii="Verdana" w:hAnsi="Verdana"/>
          <w:sz w:val="18"/>
          <w:szCs w:val="18"/>
        </w:rPr>
      </w:pPr>
      <w:r w:rsidRPr="00DF1152">
        <w:rPr>
          <w:rFonts w:ascii="Verdana" w:hAnsi="Verdana"/>
          <w:sz w:val="18"/>
          <w:szCs w:val="18"/>
        </w:rPr>
        <w:t>Bij het plegen van strafbare feiten, zoals uitingen die aanzetten tot haat, geweld of discriminatie of die bijvoorbeeld opruiing of groepsbelediging opleveren, is strafrechtelijk optreden in individuele gevallen mogelijk. Dit is aan het Openbaar Ministerie om te bepalen aan de hand van de omstandigheden van het geval</w:t>
      </w:r>
      <w:r w:rsidR="00CB48C9">
        <w:rPr>
          <w:rFonts w:ascii="Verdana" w:hAnsi="Verdana"/>
          <w:sz w:val="18"/>
          <w:szCs w:val="18"/>
        </w:rPr>
        <w:t>.</w:t>
      </w:r>
    </w:p>
    <w:p w:rsidRPr="00DF1152" w:rsidR="00DF1152" w:rsidP="00DF1152" w:rsidRDefault="00DF1152" w14:paraId="5E1DDD18" w14:textId="33E6CACE">
      <w:pPr>
        <w:rPr>
          <w:rFonts w:ascii="Verdana" w:hAnsi="Verdana"/>
          <w:sz w:val="18"/>
          <w:szCs w:val="18"/>
        </w:rPr>
      </w:pPr>
      <w:r w:rsidRPr="00DF1152">
        <w:rPr>
          <w:rFonts w:ascii="Verdana" w:hAnsi="Verdana"/>
          <w:sz w:val="18"/>
          <w:szCs w:val="18"/>
        </w:rPr>
        <w:t xml:space="preserve">Dit scala aan instrumenten maakt het mogelijk om in verschillende fasen en via verschillende routes effectief </w:t>
      </w:r>
      <w:r w:rsidR="00200348">
        <w:rPr>
          <w:rFonts w:ascii="Verdana" w:hAnsi="Verdana"/>
          <w:sz w:val="18"/>
          <w:szCs w:val="18"/>
        </w:rPr>
        <w:t>op te</w:t>
      </w:r>
      <w:r w:rsidRPr="00DF1152">
        <w:rPr>
          <w:rFonts w:ascii="Verdana" w:hAnsi="Verdana"/>
          <w:sz w:val="18"/>
          <w:szCs w:val="18"/>
        </w:rPr>
        <w:t xml:space="preserve"> treden.</w:t>
      </w:r>
    </w:p>
    <w:p w:rsidRPr="006313D0" w:rsidR="00DF1152" w:rsidP="006313D0" w:rsidRDefault="00DF1152" w14:paraId="253F62B2" w14:textId="77777777">
      <w:pPr>
        <w:rPr>
          <w:rFonts w:ascii="Verdana" w:hAnsi="Verdana"/>
          <w:sz w:val="18"/>
          <w:szCs w:val="18"/>
        </w:rPr>
      </w:pPr>
    </w:p>
    <w:p w:rsidRPr="006313D0" w:rsidR="006313D0" w:rsidP="006313D0" w:rsidRDefault="006313D0" w14:paraId="2D5688F9" w14:textId="77777777">
      <w:pPr>
        <w:rPr>
          <w:rFonts w:ascii="Verdana" w:hAnsi="Verdana"/>
          <w:sz w:val="18"/>
          <w:szCs w:val="18"/>
        </w:rPr>
      </w:pPr>
    </w:p>
    <w:p w:rsidRPr="006313D0" w:rsidR="006313D0" w:rsidP="006313D0" w:rsidRDefault="006313D0" w14:paraId="6BD18542" w14:textId="77777777">
      <w:pPr>
        <w:rPr>
          <w:rFonts w:ascii="Verdana" w:hAnsi="Verdana"/>
          <w:sz w:val="18"/>
          <w:szCs w:val="18"/>
        </w:rPr>
      </w:pPr>
    </w:p>
    <w:p w:rsidRPr="006313D0" w:rsidR="008F1EF9" w:rsidP="009F39B6" w:rsidRDefault="008F1EF9" w14:paraId="55D80D0E" w14:textId="4D6199E3">
      <w:pPr>
        <w:pStyle w:val="Geenafstand"/>
        <w:spacing w:line="276" w:lineRule="auto"/>
        <w:rPr>
          <w:rFonts w:ascii="Verdana" w:hAnsi="Verdana"/>
          <w:sz w:val="18"/>
          <w:szCs w:val="18"/>
        </w:rPr>
      </w:pPr>
    </w:p>
    <w:sectPr w:rsidRPr="006313D0" w:rsidR="008F1EF9" w:rsidSect="005927EB">
      <w:headerReference w:type="even" r:id="rId15"/>
      <w:footerReference w:type="default" r:id="rId16"/>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E97F" w14:textId="77777777" w:rsidR="006B3F7F" w:rsidRDefault="006B3F7F" w:rsidP="00DC5C8D">
      <w:pPr>
        <w:spacing w:after="0" w:line="240" w:lineRule="auto"/>
      </w:pPr>
      <w:r>
        <w:separator/>
      </w:r>
    </w:p>
  </w:endnote>
  <w:endnote w:type="continuationSeparator" w:id="0">
    <w:p w14:paraId="5BA895EF" w14:textId="77777777" w:rsidR="006B3F7F" w:rsidRDefault="006B3F7F"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fldSimple w:instr=" NUMPAGES   \* MERGEFORMAT ">
            <w:r w:rsidR="005666B8">
              <w:t>6</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fldSimple w:instr=" SECTIONPAGES   \* MERGEFORMAT ">
            <w:r>
              <w:t>1</w:t>
            </w:r>
          </w:fldSimple>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17DB" w14:textId="77777777" w:rsidR="006B3F7F" w:rsidRDefault="006B3F7F" w:rsidP="00DC5C8D">
      <w:pPr>
        <w:spacing w:after="0" w:line="240" w:lineRule="auto"/>
      </w:pPr>
      <w:r>
        <w:separator/>
      </w:r>
    </w:p>
  </w:footnote>
  <w:footnote w:type="continuationSeparator" w:id="0">
    <w:p w14:paraId="248232E4" w14:textId="77777777" w:rsidR="006B3F7F" w:rsidRDefault="006B3F7F" w:rsidP="00DC5C8D">
      <w:pPr>
        <w:spacing w:after="0" w:line="240" w:lineRule="auto"/>
      </w:pPr>
      <w:r>
        <w:continuationSeparator/>
      </w:r>
    </w:p>
  </w:footnote>
  <w:footnote w:id="1">
    <w:p w14:paraId="3D3EF7BB" w14:textId="6759FCBB" w:rsidR="006B23AD" w:rsidRDefault="006B23AD" w:rsidP="006B23AD">
      <w:pPr>
        <w:pStyle w:val="Voetnoottekst"/>
        <w:spacing w:line="240" w:lineRule="auto"/>
      </w:pPr>
      <w:r>
        <w:rPr>
          <w:rStyle w:val="Voetnootmarkering"/>
        </w:rPr>
        <w:footnoteRef/>
      </w:r>
      <w:r>
        <w:t xml:space="preserve"> </w:t>
      </w:r>
      <w:r w:rsidRPr="006B23AD">
        <w:t>Hierbij kan onder meer worden gedacht aan gedragingen zoals het aanzetten tot haat, discriminatie of geweld, het doelbewust verspreiden van desinformatie, het demoniseren of intimideren van bevolkingsgroepen, of het afwijzen van de democratische rechtsorde en het gezag van overheid en rechtssysteem.</w:t>
      </w:r>
    </w:p>
  </w:footnote>
  <w:footnote w:id="2">
    <w:p w14:paraId="27072245" w14:textId="2335A4CB" w:rsidR="00D834BD" w:rsidRDefault="00D834BD" w:rsidP="00D834BD">
      <w:pPr>
        <w:pStyle w:val="Voetnoottekst"/>
        <w:spacing w:line="240" w:lineRule="auto"/>
      </w:pPr>
      <w:r>
        <w:rPr>
          <w:rStyle w:val="Voetnootmarkering"/>
        </w:rPr>
        <w:footnoteRef/>
      </w:r>
      <w:r>
        <w:t xml:space="preserve"> Kamerstukken II 2023-2024, 29754, nr. 694</w:t>
      </w:r>
      <w:r w:rsidR="003417E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50C28A85" w:rsidR="00C22405" w:rsidRDefault="002D78F1" w:rsidP="008E6FD0">
                                <w:pPr>
                                  <w:pStyle w:val="referentiegegevens"/>
                                  <w:rPr>
                                    <w:bCs/>
                                  </w:rPr>
                                </w:pPr>
                                <w:r>
                                  <w:rPr>
                                    <w:bCs/>
                                  </w:rPr>
                                  <w:t>27 mei 2026</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0951D38F" w:rsidR="005927EB" w:rsidRPr="00714622" w:rsidRDefault="00C046C8" w:rsidP="008E6FD0">
                                <w:pPr>
                                  <w:pStyle w:val="referentiegegevens"/>
                                  <w:rPr>
                                    <w:bCs/>
                                  </w:rPr>
                                </w:pPr>
                                <w:r w:rsidRPr="00C046C8">
                                  <w:rPr>
                                    <w:bCs/>
                                  </w:rPr>
                                  <w:t>6405201</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6"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50C28A85" w:rsidR="00C22405" w:rsidRDefault="002D78F1" w:rsidP="008E6FD0">
                          <w:pPr>
                            <w:pStyle w:val="referentiegegevens"/>
                            <w:rPr>
                              <w:bCs/>
                            </w:rPr>
                          </w:pPr>
                          <w:r>
                            <w:rPr>
                              <w:bCs/>
                            </w:rPr>
                            <w:t>27 mei 2026</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0951D38F" w:rsidR="005927EB" w:rsidRPr="00714622" w:rsidRDefault="00C046C8" w:rsidP="008E6FD0">
                          <w:pPr>
                            <w:pStyle w:val="referentiegegevens"/>
                            <w:rPr>
                              <w:bCs/>
                            </w:rPr>
                          </w:pPr>
                          <w:r w:rsidRPr="00C046C8">
                            <w:rPr>
                              <w:bCs/>
                            </w:rPr>
                            <w:t>6405201</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0B34" w14:textId="750A64C2" w:rsidR="00C22405" w:rsidRDefault="00C22405">
    <w:pPr>
      <w:pStyle w:val="Koptekst"/>
      <w:rPr>
        <w:color w:val="FFFFFF"/>
      </w:rPr>
    </w:pPr>
    <w:bookmarkStart w:id="5" w:name="bmpagina"/>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1197A03"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48387D">
      <w:rPr>
        <w:noProof/>
        <w:color w:val="FFFFFF"/>
      </w:rPr>
      <w:t>1</w:t>
    </w:r>
    <w:r>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2"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A987462"/>
    <w:multiLevelType w:val="hybridMultilevel"/>
    <w:tmpl w:val="6EB6B0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1189760697">
    <w:abstractNumId w:val="1"/>
  </w:num>
  <w:num w:numId="2" w16cid:durableId="14045716">
    <w:abstractNumId w:val="2"/>
  </w:num>
  <w:num w:numId="3" w16cid:durableId="1218007508">
    <w:abstractNumId w:val="5"/>
  </w:num>
  <w:num w:numId="4" w16cid:durableId="2123911045">
    <w:abstractNumId w:val="3"/>
  </w:num>
  <w:num w:numId="5" w16cid:durableId="1078748768">
    <w:abstractNumId w:val="0"/>
  </w:num>
  <w:num w:numId="6" w16cid:durableId="1802653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040B5"/>
    <w:rsid w:val="000208CB"/>
    <w:rsid w:val="000368EF"/>
    <w:rsid w:val="000433F0"/>
    <w:rsid w:val="00050E86"/>
    <w:rsid w:val="00051382"/>
    <w:rsid w:val="000531D3"/>
    <w:rsid w:val="00060523"/>
    <w:rsid w:val="00060797"/>
    <w:rsid w:val="00065638"/>
    <w:rsid w:val="00065EE3"/>
    <w:rsid w:val="0007591C"/>
    <w:rsid w:val="000946BA"/>
    <w:rsid w:val="000C4C79"/>
    <w:rsid w:val="000D2396"/>
    <w:rsid w:val="000E23E5"/>
    <w:rsid w:val="00106ABE"/>
    <w:rsid w:val="00143C6B"/>
    <w:rsid w:val="001574A8"/>
    <w:rsid w:val="00157C37"/>
    <w:rsid w:val="001665C1"/>
    <w:rsid w:val="0016779F"/>
    <w:rsid w:val="001829B8"/>
    <w:rsid w:val="001926AF"/>
    <w:rsid w:val="00194201"/>
    <w:rsid w:val="001A1F78"/>
    <w:rsid w:val="001A2DF4"/>
    <w:rsid w:val="001B7A94"/>
    <w:rsid w:val="001C0C55"/>
    <w:rsid w:val="001C3371"/>
    <w:rsid w:val="001C35AA"/>
    <w:rsid w:val="001C7F2A"/>
    <w:rsid w:val="001D015A"/>
    <w:rsid w:val="001D16CE"/>
    <w:rsid w:val="001D57D9"/>
    <w:rsid w:val="001D5AB5"/>
    <w:rsid w:val="001E1A3D"/>
    <w:rsid w:val="001E6A24"/>
    <w:rsid w:val="001F2F00"/>
    <w:rsid w:val="001F2F1D"/>
    <w:rsid w:val="00200348"/>
    <w:rsid w:val="002008E1"/>
    <w:rsid w:val="002240A7"/>
    <w:rsid w:val="00230336"/>
    <w:rsid w:val="00235040"/>
    <w:rsid w:val="002352EE"/>
    <w:rsid w:val="0023641B"/>
    <w:rsid w:val="002609C1"/>
    <w:rsid w:val="0026306B"/>
    <w:rsid w:val="00266934"/>
    <w:rsid w:val="00276750"/>
    <w:rsid w:val="00276ED5"/>
    <w:rsid w:val="0029089A"/>
    <w:rsid w:val="002A2B68"/>
    <w:rsid w:val="002B77F1"/>
    <w:rsid w:val="002C3205"/>
    <w:rsid w:val="002C5185"/>
    <w:rsid w:val="002D0D63"/>
    <w:rsid w:val="002D3ECD"/>
    <w:rsid w:val="002D49D8"/>
    <w:rsid w:val="002D6600"/>
    <w:rsid w:val="002D78F1"/>
    <w:rsid w:val="002E4193"/>
    <w:rsid w:val="002E5A37"/>
    <w:rsid w:val="002F4A47"/>
    <w:rsid w:val="002F6B40"/>
    <w:rsid w:val="00301F8B"/>
    <w:rsid w:val="003057E0"/>
    <w:rsid w:val="003068A0"/>
    <w:rsid w:val="0031184B"/>
    <w:rsid w:val="0032143D"/>
    <w:rsid w:val="00334CCD"/>
    <w:rsid w:val="00337C61"/>
    <w:rsid w:val="003417E9"/>
    <w:rsid w:val="003429F4"/>
    <w:rsid w:val="00344A33"/>
    <w:rsid w:val="00351358"/>
    <w:rsid w:val="0035355A"/>
    <w:rsid w:val="00360612"/>
    <w:rsid w:val="00362425"/>
    <w:rsid w:val="00375823"/>
    <w:rsid w:val="003769D2"/>
    <w:rsid w:val="0038054F"/>
    <w:rsid w:val="003B33EC"/>
    <w:rsid w:val="003B4693"/>
    <w:rsid w:val="003C235D"/>
    <w:rsid w:val="003C7707"/>
    <w:rsid w:val="003F31E5"/>
    <w:rsid w:val="00405B15"/>
    <w:rsid w:val="00411320"/>
    <w:rsid w:val="00412027"/>
    <w:rsid w:val="00414F64"/>
    <w:rsid w:val="00417512"/>
    <w:rsid w:val="0042341B"/>
    <w:rsid w:val="0042529D"/>
    <w:rsid w:val="0043227F"/>
    <w:rsid w:val="004344D7"/>
    <w:rsid w:val="004347AF"/>
    <w:rsid w:val="00434F63"/>
    <w:rsid w:val="00440714"/>
    <w:rsid w:val="004424C8"/>
    <w:rsid w:val="004453CA"/>
    <w:rsid w:val="00465A6D"/>
    <w:rsid w:val="00471D9E"/>
    <w:rsid w:val="0048387D"/>
    <w:rsid w:val="00486FA2"/>
    <w:rsid w:val="00492FD2"/>
    <w:rsid w:val="00497FE3"/>
    <w:rsid w:val="004A4B77"/>
    <w:rsid w:val="004A5F5A"/>
    <w:rsid w:val="004B2EE1"/>
    <w:rsid w:val="004B65DE"/>
    <w:rsid w:val="004C496A"/>
    <w:rsid w:val="004D18B0"/>
    <w:rsid w:val="004D7502"/>
    <w:rsid w:val="004E4D7C"/>
    <w:rsid w:val="00500DC4"/>
    <w:rsid w:val="00520245"/>
    <w:rsid w:val="005216AF"/>
    <w:rsid w:val="00523B37"/>
    <w:rsid w:val="005303B6"/>
    <w:rsid w:val="005316D9"/>
    <w:rsid w:val="00533454"/>
    <w:rsid w:val="005447FE"/>
    <w:rsid w:val="005477F5"/>
    <w:rsid w:val="00565E6A"/>
    <w:rsid w:val="005666B8"/>
    <w:rsid w:val="00572F4F"/>
    <w:rsid w:val="005835F6"/>
    <w:rsid w:val="00583C39"/>
    <w:rsid w:val="005927EB"/>
    <w:rsid w:val="005A676F"/>
    <w:rsid w:val="005B0499"/>
    <w:rsid w:val="005B4AFA"/>
    <w:rsid w:val="005B660A"/>
    <w:rsid w:val="005C2C68"/>
    <w:rsid w:val="005C593A"/>
    <w:rsid w:val="005C7D0B"/>
    <w:rsid w:val="005D3D92"/>
    <w:rsid w:val="005D71AD"/>
    <w:rsid w:val="005E268F"/>
    <w:rsid w:val="005E68CC"/>
    <w:rsid w:val="005F0D80"/>
    <w:rsid w:val="005F42B4"/>
    <w:rsid w:val="006002BB"/>
    <w:rsid w:val="006069CE"/>
    <w:rsid w:val="00615D16"/>
    <w:rsid w:val="00615DEA"/>
    <w:rsid w:val="00625110"/>
    <w:rsid w:val="006313D0"/>
    <w:rsid w:val="00635919"/>
    <w:rsid w:val="0064672E"/>
    <w:rsid w:val="00650A18"/>
    <w:rsid w:val="00654972"/>
    <w:rsid w:val="0068368F"/>
    <w:rsid w:val="00686B89"/>
    <w:rsid w:val="00696348"/>
    <w:rsid w:val="006B01E3"/>
    <w:rsid w:val="006B23AD"/>
    <w:rsid w:val="006B3F7F"/>
    <w:rsid w:val="006B4136"/>
    <w:rsid w:val="006B4FC4"/>
    <w:rsid w:val="006C222B"/>
    <w:rsid w:val="006D5858"/>
    <w:rsid w:val="006E3C18"/>
    <w:rsid w:val="006F06B7"/>
    <w:rsid w:val="006F789E"/>
    <w:rsid w:val="007117E4"/>
    <w:rsid w:val="00722193"/>
    <w:rsid w:val="00726617"/>
    <w:rsid w:val="0073315B"/>
    <w:rsid w:val="007340E6"/>
    <w:rsid w:val="00734487"/>
    <w:rsid w:val="00737F71"/>
    <w:rsid w:val="007417CC"/>
    <w:rsid w:val="0074390D"/>
    <w:rsid w:val="00743935"/>
    <w:rsid w:val="00746224"/>
    <w:rsid w:val="00754A30"/>
    <w:rsid w:val="00756333"/>
    <w:rsid w:val="0076173D"/>
    <w:rsid w:val="00770EA6"/>
    <w:rsid w:val="0077261F"/>
    <w:rsid w:val="00774FEE"/>
    <w:rsid w:val="0078765E"/>
    <w:rsid w:val="007A2FE0"/>
    <w:rsid w:val="007A4C6A"/>
    <w:rsid w:val="007B049E"/>
    <w:rsid w:val="007C6DE7"/>
    <w:rsid w:val="007D3C99"/>
    <w:rsid w:val="007F1B5F"/>
    <w:rsid w:val="007F25AA"/>
    <w:rsid w:val="007F4655"/>
    <w:rsid w:val="007F4DD7"/>
    <w:rsid w:val="00803990"/>
    <w:rsid w:val="00815A33"/>
    <w:rsid w:val="00821257"/>
    <w:rsid w:val="008241C0"/>
    <w:rsid w:val="008314AB"/>
    <w:rsid w:val="008344E0"/>
    <w:rsid w:val="00836B3C"/>
    <w:rsid w:val="00842550"/>
    <w:rsid w:val="0085350C"/>
    <w:rsid w:val="0085531B"/>
    <w:rsid w:val="00870D88"/>
    <w:rsid w:val="00874C08"/>
    <w:rsid w:val="00877688"/>
    <w:rsid w:val="008803A5"/>
    <w:rsid w:val="0089571B"/>
    <w:rsid w:val="00896F62"/>
    <w:rsid w:val="008A3B66"/>
    <w:rsid w:val="008B4DA0"/>
    <w:rsid w:val="008C62BE"/>
    <w:rsid w:val="008D0DFD"/>
    <w:rsid w:val="008E6FD0"/>
    <w:rsid w:val="008F1EF9"/>
    <w:rsid w:val="00900014"/>
    <w:rsid w:val="009051C6"/>
    <w:rsid w:val="009110D5"/>
    <w:rsid w:val="00911C01"/>
    <w:rsid w:val="00923E2B"/>
    <w:rsid w:val="00925CA8"/>
    <w:rsid w:val="00933215"/>
    <w:rsid w:val="00952B47"/>
    <w:rsid w:val="0096054F"/>
    <w:rsid w:val="00961581"/>
    <w:rsid w:val="00975AFB"/>
    <w:rsid w:val="009811D4"/>
    <w:rsid w:val="009843CF"/>
    <w:rsid w:val="0098685F"/>
    <w:rsid w:val="009A237D"/>
    <w:rsid w:val="009B0B73"/>
    <w:rsid w:val="009D1E31"/>
    <w:rsid w:val="009D423A"/>
    <w:rsid w:val="009E18F6"/>
    <w:rsid w:val="009E19C4"/>
    <w:rsid w:val="009E2C27"/>
    <w:rsid w:val="009E47DA"/>
    <w:rsid w:val="009F1B73"/>
    <w:rsid w:val="009F39B6"/>
    <w:rsid w:val="009F4E07"/>
    <w:rsid w:val="009F6396"/>
    <w:rsid w:val="00A07D5B"/>
    <w:rsid w:val="00A13B4B"/>
    <w:rsid w:val="00A202A5"/>
    <w:rsid w:val="00A27ED1"/>
    <w:rsid w:val="00A328A1"/>
    <w:rsid w:val="00A47E2E"/>
    <w:rsid w:val="00A51D48"/>
    <w:rsid w:val="00A55EAC"/>
    <w:rsid w:val="00A75DD9"/>
    <w:rsid w:val="00A91B03"/>
    <w:rsid w:val="00A93570"/>
    <w:rsid w:val="00AA0D30"/>
    <w:rsid w:val="00AA1B2A"/>
    <w:rsid w:val="00AB01AB"/>
    <w:rsid w:val="00AC4FBC"/>
    <w:rsid w:val="00AD50A4"/>
    <w:rsid w:val="00AD56A1"/>
    <w:rsid w:val="00AF0DE0"/>
    <w:rsid w:val="00AF776E"/>
    <w:rsid w:val="00B036AC"/>
    <w:rsid w:val="00B0560A"/>
    <w:rsid w:val="00B06701"/>
    <w:rsid w:val="00B3669D"/>
    <w:rsid w:val="00B51211"/>
    <w:rsid w:val="00B56B1C"/>
    <w:rsid w:val="00B855B5"/>
    <w:rsid w:val="00BA25D6"/>
    <w:rsid w:val="00BB688B"/>
    <w:rsid w:val="00BD0F10"/>
    <w:rsid w:val="00BD539F"/>
    <w:rsid w:val="00BE427C"/>
    <w:rsid w:val="00BE6258"/>
    <w:rsid w:val="00BF4158"/>
    <w:rsid w:val="00BF62DB"/>
    <w:rsid w:val="00BF7BA6"/>
    <w:rsid w:val="00C019D5"/>
    <w:rsid w:val="00C046C8"/>
    <w:rsid w:val="00C04EC7"/>
    <w:rsid w:val="00C108D9"/>
    <w:rsid w:val="00C16FC9"/>
    <w:rsid w:val="00C22405"/>
    <w:rsid w:val="00C57388"/>
    <w:rsid w:val="00C668C7"/>
    <w:rsid w:val="00C668E1"/>
    <w:rsid w:val="00C96D99"/>
    <w:rsid w:val="00CA1A67"/>
    <w:rsid w:val="00CA419B"/>
    <w:rsid w:val="00CA7513"/>
    <w:rsid w:val="00CB3CA7"/>
    <w:rsid w:val="00CB4749"/>
    <w:rsid w:val="00CB48C9"/>
    <w:rsid w:val="00CC3AB1"/>
    <w:rsid w:val="00CC79FB"/>
    <w:rsid w:val="00CD169A"/>
    <w:rsid w:val="00CD49A8"/>
    <w:rsid w:val="00CD65B4"/>
    <w:rsid w:val="00CE022B"/>
    <w:rsid w:val="00CE4D8C"/>
    <w:rsid w:val="00CF4E17"/>
    <w:rsid w:val="00CF66FB"/>
    <w:rsid w:val="00CF7788"/>
    <w:rsid w:val="00D00DDD"/>
    <w:rsid w:val="00D074A8"/>
    <w:rsid w:val="00D14986"/>
    <w:rsid w:val="00D22AB9"/>
    <w:rsid w:val="00D24EB8"/>
    <w:rsid w:val="00D270EF"/>
    <w:rsid w:val="00D3498E"/>
    <w:rsid w:val="00D56DC5"/>
    <w:rsid w:val="00D6702A"/>
    <w:rsid w:val="00D70FBD"/>
    <w:rsid w:val="00D834BD"/>
    <w:rsid w:val="00D8649D"/>
    <w:rsid w:val="00D86E28"/>
    <w:rsid w:val="00DB3910"/>
    <w:rsid w:val="00DB7780"/>
    <w:rsid w:val="00DC136A"/>
    <w:rsid w:val="00DC3462"/>
    <w:rsid w:val="00DC5C8D"/>
    <w:rsid w:val="00DC7F8A"/>
    <w:rsid w:val="00DD3556"/>
    <w:rsid w:val="00DE5398"/>
    <w:rsid w:val="00DE7A30"/>
    <w:rsid w:val="00DF1152"/>
    <w:rsid w:val="00DF3D70"/>
    <w:rsid w:val="00DF6B8B"/>
    <w:rsid w:val="00E04040"/>
    <w:rsid w:val="00E10048"/>
    <w:rsid w:val="00E118EF"/>
    <w:rsid w:val="00E24D22"/>
    <w:rsid w:val="00E258BF"/>
    <w:rsid w:val="00E3132B"/>
    <w:rsid w:val="00E31AC4"/>
    <w:rsid w:val="00E40B0C"/>
    <w:rsid w:val="00E610C8"/>
    <w:rsid w:val="00E672A4"/>
    <w:rsid w:val="00E76C43"/>
    <w:rsid w:val="00E87FB9"/>
    <w:rsid w:val="00E95F44"/>
    <w:rsid w:val="00EA20BE"/>
    <w:rsid w:val="00EA43AF"/>
    <w:rsid w:val="00EA78E1"/>
    <w:rsid w:val="00ED13F7"/>
    <w:rsid w:val="00ED4699"/>
    <w:rsid w:val="00ED7943"/>
    <w:rsid w:val="00EE2E5A"/>
    <w:rsid w:val="00F108D8"/>
    <w:rsid w:val="00F14D03"/>
    <w:rsid w:val="00F151CA"/>
    <w:rsid w:val="00F17A3B"/>
    <w:rsid w:val="00F23D62"/>
    <w:rsid w:val="00F23DA7"/>
    <w:rsid w:val="00F27ED3"/>
    <w:rsid w:val="00F33885"/>
    <w:rsid w:val="00F37724"/>
    <w:rsid w:val="00F4062A"/>
    <w:rsid w:val="00F413D6"/>
    <w:rsid w:val="00F45AAA"/>
    <w:rsid w:val="00F56F24"/>
    <w:rsid w:val="00F64A17"/>
    <w:rsid w:val="00F73DE1"/>
    <w:rsid w:val="00F80053"/>
    <w:rsid w:val="00FA1BB4"/>
    <w:rsid w:val="00FA4EEB"/>
    <w:rsid w:val="00FC53AB"/>
    <w:rsid w:val="00FC69BE"/>
    <w:rsid w:val="00FD576E"/>
    <w:rsid w:val="00FE0F5A"/>
    <w:rsid w:val="00FE2256"/>
    <w:rsid w:val="00FE2304"/>
    <w:rsid w:val="00FE2724"/>
    <w:rsid w:val="00FE7556"/>
    <w:rsid w:val="00FF2B31"/>
    <w:rsid w:val="00FF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CD65B4"/>
    <w:rPr>
      <w:color w:val="605E5C"/>
      <w:shd w:val="clear" w:color="auto" w:fill="E1DFDD"/>
    </w:rPr>
  </w:style>
  <w:style w:type="paragraph" w:styleId="Revisie">
    <w:name w:val="Revision"/>
    <w:hidden/>
    <w:uiPriority w:val="99"/>
    <w:semiHidden/>
    <w:rsid w:val="00C668C7"/>
    <w:pPr>
      <w:spacing w:after="0" w:line="240" w:lineRule="auto"/>
    </w:pPr>
    <w:rPr>
      <w:rFonts w:asciiTheme="minorHAnsi" w:hAnsiTheme="minorHAnsi"/>
      <w:sz w:val="22"/>
      <w:lang w:val="nl-NL"/>
    </w:rPr>
  </w:style>
  <w:style w:type="character" w:styleId="GevolgdeHyperlink">
    <w:name w:val="FollowedHyperlink"/>
    <w:basedOn w:val="Standaardalinea-lettertype"/>
    <w:uiPriority w:val="99"/>
    <w:semiHidden/>
    <w:unhideWhenUsed/>
    <w:rsid w:val="00DC136A"/>
    <w:rPr>
      <w:color w:val="954F72" w:themeColor="followedHyperlink"/>
      <w:u w:val="single"/>
    </w:rPr>
  </w:style>
  <w:style w:type="paragraph" w:styleId="Geenafstand">
    <w:name w:val="No Spacing"/>
    <w:uiPriority w:val="1"/>
    <w:qFormat/>
    <w:rsid w:val="009F39B6"/>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217127388">
      <w:bodyDiv w:val="1"/>
      <w:marLeft w:val="0"/>
      <w:marRight w:val="0"/>
      <w:marTop w:val="0"/>
      <w:marBottom w:val="0"/>
      <w:divBdr>
        <w:top w:val="none" w:sz="0" w:space="0" w:color="auto"/>
        <w:left w:val="none" w:sz="0" w:space="0" w:color="auto"/>
        <w:bottom w:val="none" w:sz="0" w:space="0" w:color="auto"/>
        <w:right w:val="none" w:sz="0" w:space="0" w:color="auto"/>
      </w:divBdr>
    </w:div>
    <w:div w:id="310599318">
      <w:bodyDiv w:val="1"/>
      <w:marLeft w:val="0"/>
      <w:marRight w:val="0"/>
      <w:marTop w:val="0"/>
      <w:marBottom w:val="0"/>
      <w:divBdr>
        <w:top w:val="none" w:sz="0" w:space="0" w:color="auto"/>
        <w:left w:val="none" w:sz="0" w:space="0" w:color="auto"/>
        <w:bottom w:val="none" w:sz="0" w:space="0" w:color="auto"/>
        <w:right w:val="none" w:sz="0" w:space="0" w:color="auto"/>
      </w:divBdr>
    </w:div>
    <w:div w:id="590435544">
      <w:bodyDiv w:val="1"/>
      <w:marLeft w:val="0"/>
      <w:marRight w:val="0"/>
      <w:marTop w:val="0"/>
      <w:marBottom w:val="0"/>
      <w:divBdr>
        <w:top w:val="none" w:sz="0" w:space="0" w:color="auto"/>
        <w:left w:val="none" w:sz="0" w:space="0" w:color="auto"/>
        <w:bottom w:val="none" w:sz="0" w:space="0" w:color="auto"/>
        <w:right w:val="none" w:sz="0" w:space="0" w:color="auto"/>
      </w:divBdr>
    </w:div>
    <w:div w:id="957486391">
      <w:bodyDiv w:val="1"/>
      <w:marLeft w:val="0"/>
      <w:marRight w:val="0"/>
      <w:marTop w:val="0"/>
      <w:marBottom w:val="0"/>
      <w:divBdr>
        <w:top w:val="none" w:sz="0" w:space="0" w:color="auto"/>
        <w:left w:val="none" w:sz="0" w:space="0" w:color="auto"/>
        <w:bottom w:val="none" w:sz="0" w:space="0" w:color="auto"/>
        <w:right w:val="none" w:sz="0" w:space="0" w:color="auto"/>
      </w:divBdr>
    </w:div>
    <w:div w:id="968171727">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270626004">
      <w:bodyDiv w:val="1"/>
      <w:marLeft w:val="0"/>
      <w:marRight w:val="0"/>
      <w:marTop w:val="0"/>
      <w:marBottom w:val="0"/>
      <w:divBdr>
        <w:top w:val="none" w:sz="0" w:space="0" w:color="auto"/>
        <w:left w:val="none" w:sz="0" w:space="0" w:color="auto"/>
        <w:bottom w:val="none" w:sz="0" w:space="0" w:color="auto"/>
        <w:right w:val="none" w:sz="0" w:space="0" w:color="auto"/>
      </w:divBdr>
    </w:div>
    <w:div w:id="1492259068">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1587886197">
      <w:bodyDiv w:val="1"/>
      <w:marLeft w:val="0"/>
      <w:marRight w:val="0"/>
      <w:marTop w:val="0"/>
      <w:marBottom w:val="0"/>
      <w:divBdr>
        <w:top w:val="none" w:sz="0" w:space="0" w:color="auto"/>
        <w:left w:val="none" w:sz="0" w:space="0" w:color="auto"/>
        <w:bottom w:val="none" w:sz="0" w:space="0" w:color="auto"/>
        <w:right w:val="none" w:sz="0" w:space="0" w:color="auto"/>
      </w:divBdr>
      <w:divsChild>
        <w:div w:id="1379550513">
          <w:marLeft w:val="0"/>
          <w:marRight w:val="0"/>
          <w:marTop w:val="0"/>
          <w:marBottom w:val="0"/>
          <w:divBdr>
            <w:top w:val="none" w:sz="0" w:space="0" w:color="auto"/>
            <w:left w:val="none" w:sz="0" w:space="0" w:color="auto"/>
            <w:bottom w:val="none" w:sz="0" w:space="0" w:color="auto"/>
            <w:right w:val="none" w:sz="0" w:space="0" w:color="auto"/>
          </w:divBdr>
          <w:divsChild>
            <w:div w:id="35966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5601">
      <w:bodyDiv w:val="1"/>
      <w:marLeft w:val="0"/>
      <w:marRight w:val="0"/>
      <w:marTop w:val="0"/>
      <w:marBottom w:val="0"/>
      <w:divBdr>
        <w:top w:val="none" w:sz="0" w:space="0" w:color="auto"/>
        <w:left w:val="none" w:sz="0" w:space="0" w:color="auto"/>
        <w:bottom w:val="none" w:sz="0" w:space="0" w:color="auto"/>
        <w:right w:val="none" w:sz="0" w:space="0" w:color="auto"/>
      </w:divBdr>
    </w:div>
    <w:div w:id="1769354298">
      <w:bodyDiv w:val="1"/>
      <w:marLeft w:val="0"/>
      <w:marRight w:val="0"/>
      <w:marTop w:val="0"/>
      <w:marBottom w:val="0"/>
      <w:divBdr>
        <w:top w:val="none" w:sz="0" w:space="0" w:color="auto"/>
        <w:left w:val="none" w:sz="0" w:space="0" w:color="auto"/>
        <w:bottom w:val="none" w:sz="0" w:space="0" w:color="auto"/>
        <w:right w:val="none" w:sz="0" w:space="0" w:color="auto"/>
      </w:divBdr>
    </w:div>
    <w:div w:id="1893496556">
      <w:bodyDiv w:val="1"/>
      <w:marLeft w:val="0"/>
      <w:marRight w:val="0"/>
      <w:marTop w:val="0"/>
      <w:marBottom w:val="0"/>
      <w:divBdr>
        <w:top w:val="none" w:sz="0" w:space="0" w:color="auto"/>
        <w:left w:val="none" w:sz="0" w:space="0" w:color="auto"/>
        <w:bottom w:val="none" w:sz="0" w:space="0" w:color="auto"/>
        <w:right w:val="none" w:sz="0" w:space="0" w:color="auto"/>
      </w:divBdr>
    </w:div>
    <w:div w:id="1925450564">
      <w:bodyDiv w:val="1"/>
      <w:marLeft w:val="0"/>
      <w:marRight w:val="0"/>
      <w:marTop w:val="0"/>
      <w:marBottom w:val="0"/>
      <w:divBdr>
        <w:top w:val="none" w:sz="0" w:space="0" w:color="auto"/>
        <w:left w:val="none" w:sz="0" w:space="0" w:color="auto"/>
        <w:bottom w:val="none" w:sz="0" w:space="0" w:color="auto"/>
        <w:right w:val="none" w:sz="0" w:space="0" w:color="auto"/>
      </w:divBdr>
    </w:div>
    <w:div w:id="1930888537">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1792</ap:Words>
  <ap:Characters>9860</ap:Characters>
  <ap:DocSecurity>0</ap:DocSecurity>
  <ap:Lines>82</ap:Lines>
  <ap:Paragraphs>23</ap:Paragraphs>
  <ap:ScaleCrop>false</ap:ScaleCrop>
  <ap:LinksUpToDate>false</ap:LinksUpToDate>
  <ap:CharactersWithSpaces>11629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2026-05-27T06:47:00.0000000Z</dcterms:created>
  <dcterms:modified xsi:type="dcterms:W3CDTF">2026-05-27T06:47:00.0000000Z</dcterms:modified>
  <version/>
  <category/>
</coreProperties>
</file>