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C84EBF" w:rsidTr="00B37966" w14:paraId="2F842525" w14:textId="77777777">
        <w:trPr>
          <w:trHeight w:val="289" w:hRule="exact"/>
        </w:trPr>
        <w:tc>
          <w:tcPr>
            <w:tcW w:w="7500" w:type="dxa"/>
            <w:gridSpan w:val="2"/>
          </w:tcPr>
          <w:p w:rsidRPr="00434042" w:rsidR="00F911EE" w:rsidP="0066443F" w:rsidRDefault="00DE2F43" w14:paraId="4C45DEE0" w14:textId="3BBD029C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  <w:r w:rsidR="00FB094C">
              <w:rPr>
                <w:lang w:eastAsia="en-US"/>
              </w:rPr>
              <w:tab/>
              <w:t xml:space="preserve">     26 mei 2026</w:t>
            </w:r>
          </w:p>
        </w:tc>
      </w:tr>
      <w:tr w:rsidR="00C84EBF" w:rsidTr="006709A0" w14:paraId="22D4DFB0" w14:textId="77777777">
        <w:trPr>
          <w:trHeight w:val="368"/>
        </w:trPr>
        <w:tc>
          <w:tcPr>
            <w:tcW w:w="929" w:type="dxa"/>
          </w:tcPr>
          <w:p w:rsidR="00133DAB" w:rsidP="000A54E7" w:rsidRDefault="00DE2F43" w14:paraId="7B91DA4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  <w:r w:rsidR="008A5FC4">
              <w:rPr>
                <w:lang w:eastAsia="en-US"/>
              </w:rPr>
              <w:tab/>
            </w:r>
            <w:r w:rsidR="008A5FC4">
              <w:rPr>
                <w:lang w:eastAsia="en-US"/>
              </w:rPr>
              <w:tab/>
            </w:r>
          </w:p>
        </w:tc>
        <w:tc>
          <w:tcPr>
            <w:tcW w:w="6571" w:type="dxa"/>
          </w:tcPr>
          <w:p w:rsidR="00133DAB" w:rsidP="00BC3D04" w:rsidRDefault="00DE2F43" w14:paraId="256EB2FA" w14:textId="77777777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>Toezending Verslag over het toezicht 2025 Inspectie Overheidsinformatie en Erfgoed</w:t>
            </w:r>
            <w:r w:rsidR="00807D6C">
              <w:rPr>
                <w:lang w:eastAsia="en-US"/>
              </w:rPr>
              <w:t xml:space="preserve"> 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84EBF" w:rsidTr="00E604AA" w14:paraId="7CAC0924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AD6348" w:rsidRDefault="00DE2F43" w14:paraId="5B96259F" w14:textId="77777777">
            <w:r>
              <w:t>De Voorzitter van de Tweede Kamer der Staten-Generaal</w:t>
            </w:r>
          </w:p>
          <w:p w:rsidR="001475E9" w:rsidP="003A7160" w:rsidRDefault="00DE2F43" w14:paraId="4A245FE8" w14:textId="77777777">
            <w:r>
              <w:t>Postbus</w:t>
            </w:r>
            <w:r w:rsidRPr="007F7207" w:rsidR="007F7207">
              <w:t xml:space="preserve"> </w:t>
            </w:r>
            <w:r>
              <w:t>20018</w:t>
            </w:r>
          </w:p>
          <w:p w:rsidRPr="007F7207" w:rsidR="007F7207" w:rsidP="007F7207" w:rsidRDefault="00DE2F43" w14:paraId="708014D4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C84EBF" w:rsidRDefault="00994116" w14:paraId="6EE79B4B" w14:textId="77777777">
      <w:r>
        <w:t xml:space="preserve"> </w:t>
      </w:r>
      <w:r w:rsidR="004B35C4">
        <w:t xml:space="preserve"> </w:t>
      </w:r>
    </w:p>
    <w:p w:rsidR="008B571B" w:rsidRDefault="008B571B" w14:paraId="463D77C5" w14:textId="77777777"/>
    <w:p w:rsidR="00DE2F43" w:rsidP="00DE2F43" w:rsidRDefault="00DE2F43" w14:paraId="20802521" w14:textId="27005D14">
      <w:r>
        <w:t xml:space="preserve">Hierbij bied ik u aan het Verslag over het toezicht 2025 van de Inspectie Overheidsinformatie en Erfgoed. </w:t>
      </w:r>
    </w:p>
    <w:p w:rsidR="00DE2F43" w:rsidP="00DE2F43" w:rsidRDefault="00DE2F43" w14:paraId="6F1D1C75" w14:textId="77777777"/>
    <w:p w:rsidR="00DE2F43" w:rsidP="00DE2F43" w:rsidRDefault="00DE2F43" w14:paraId="4AD99A8E" w14:textId="2B3115CE">
      <w:r>
        <w:t xml:space="preserve">In dit verslag worden de toezichtactiviteiten in de werkvelden overheidsinformatie, archeologie, monumenten en cultuurgoederen benoemd en toegelicht. Ook vindt u </w:t>
      </w:r>
      <w:r w:rsidR="0020174C">
        <w:t xml:space="preserve">er </w:t>
      </w:r>
      <w:r>
        <w:t xml:space="preserve">feiten en cijfers over </w:t>
      </w:r>
      <w:r w:rsidR="0020174C">
        <w:t xml:space="preserve">onder meer </w:t>
      </w:r>
      <w:r>
        <w:t>vergunningverlening</w:t>
      </w:r>
      <w:r w:rsidR="0020174C">
        <w:t xml:space="preserve">, </w:t>
      </w:r>
      <w:r>
        <w:t xml:space="preserve">burgervragen en de </w:t>
      </w:r>
      <w:r w:rsidR="007D0218">
        <w:t xml:space="preserve">organisatie van de </w:t>
      </w:r>
      <w:r>
        <w:t>Inspectie.</w:t>
      </w:r>
    </w:p>
    <w:p w:rsidR="00DE2F43" w:rsidP="00DE2F43" w:rsidRDefault="00DE2F43" w14:paraId="190B22B7" w14:textId="77777777"/>
    <w:p w:rsidR="00DE2F43" w:rsidP="00DE2F43" w:rsidRDefault="00DE2F43" w14:paraId="5B3F73E3" w14:textId="77777777">
      <w:r>
        <w:t>Het verslag zal op de website van de Inspectie worden gepubliceerd nadat het aan de Eerste en Tweede Kamer is aangeboden. U treft het verslag bijgaand aan in PDF.</w:t>
      </w:r>
    </w:p>
    <w:p w:rsidR="006F5769" w:rsidP="003D0ECF" w:rsidRDefault="006F5769" w14:paraId="11BE7038" w14:textId="77777777"/>
    <w:p w:rsidRPr="00837BAD" w:rsidR="00FB094C" w:rsidP="003D0ECF" w:rsidRDefault="00FB094C" w14:paraId="67CCBFCF" w14:textId="77777777"/>
    <w:p w:rsidRPr="00837BAD" w:rsidR="006F5769" w:rsidP="003D0ECF" w:rsidRDefault="00FB094C" w14:paraId="51E3C3C6" w14:textId="5A80BF46">
      <w:r>
        <w:t>D</w:t>
      </w:r>
      <w:r w:rsidRPr="005F72EE" w:rsidR="00DE2F43">
        <w:t>e minister van Onderwijs, Cultuur en Wetenschap,</w:t>
      </w:r>
    </w:p>
    <w:p w:rsidR="00F023FB" w:rsidP="00A478F0" w:rsidRDefault="00F023FB" w14:paraId="29DA5BF2" w14:textId="77777777"/>
    <w:p w:rsidRPr="005F72EE" w:rsidR="00FB094C" w:rsidP="00A478F0" w:rsidRDefault="00FB094C" w14:paraId="12F718B4" w14:textId="77777777"/>
    <w:p w:rsidR="00F023FB" w:rsidP="00A478F0" w:rsidRDefault="00F023FB" w14:paraId="390624A9" w14:textId="77777777"/>
    <w:p w:rsidRPr="005F72EE" w:rsidR="00F51BA3" w:rsidP="00A478F0" w:rsidRDefault="00F51BA3" w14:paraId="3BB947C1" w14:textId="77777777"/>
    <w:p w:rsidRPr="005F72EE" w:rsidR="00F023FB" w:rsidP="00A478F0" w:rsidRDefault="00DE2F43" w14:paraId="4E028138" w14:textId="77777777">
      <w:r w:rsidRPr="006C6CF8">
        <w:rPr>
          <w:lang w:eastAsia="en-US"/>
        </w:rPr>
        <w:t>Rianne Letschert</w:t>
      </w:r>
      <w:r w:rsidRPr="004B35C4" w:rsidR="004B35C4">
        <w:t xml:space="preserve"> </w:t>
      </w:r>
    </w:p>
    <w:p w:rsidRPr="006A0C96" w:rsidR="008B571B" w:rsidRDefault="008B571B" w14:paraId="51240D78" w14:textId="77777777"/>
    <w:sectPr w:rsidRPr="006A0C96" w:rsidR="008B571B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C5CB" w14:textId="77777777" w:rsidR="005F0738" w:rsidRDefault="00DE2F43">
      <w:r>
        <w:separator/>
      </w:r>
    </w:p>
    <w:p w14:paraId="1632D7F0" w14:textId="77777777" w:rsidR="005F0738" w:rsidRDefault="005F0738"/>
  </w:endnote>
  <w:endnote w:type="continuationSeparator" w:id="0">
    <w:p w14:paraId="150938AF" w14:textId="77777777" w:rsidR="005F0738" w:rsidRDefault="00DE2F43">
      <w:r>
        <w:continuationSeparator/>
      </w:r>
    </w:p>
    <w:p w14:paraId="1DD0402F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C87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84EBF" w14:paraId="09376857" w14:textId="77777777" w:rsidTr="004C7E1D">
      <w:trPr>
        <w:trHeight w:hRule="exact" w:val="357"/>
      </w:trPr>
      <w:tc>
        <w:tcPr>
          <w:tcW w:w="7603" w:type="dxa"/>
        </w:tcPr>
        <w:p w14:paraId="334D892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09402AC" w14:textId="77777777" w:rsidR="002F71BB" w:rsidRPr="004C7E1D" w:rsidRDefault="00DE2F43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DAA7BA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84EBF" w14:paraId="5FBA2EFB" w14:textId="77777777" w:rsidTr="004C7E1D">
      <w:trPr>
        <w:trHeight w:hRule="exact" w:val="357"/>
      </w:trPr>
      <w:tc>
        <w:tcPr>
          <w:tcW w:w="7709" w:type="dxa"/>
        </w:tcPr>
        <w:p w14:paraId="3CA96B1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4A7E0608" w14:textId="53821D27" w:rsidR="00D17084" w:rsidRPr="004C7E1D" w:rsidRDefault="00DE2F43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814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4A9375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E5CA" w14:textId="77777777" w:rsidR="005F0738" w:rsidRDefault="00DE2F43">
      <w:r>
        <w:separator/>
      </w:r>
    </w:p>
    <w:p w14:paraId="614E268F" w14:textId="77777777" w:rsidR="005F0738" w:rsidRDefault="005F0738"/>
  </w:footnote>
  <w:footnote w:type="continuationSeparator" w:id="0">
    <w:p w14:paraId="0424A36C" w14:textId="77777777" w:rsidR="005F0738" w:rsidRDefault="00DE2F43">
      <w:r>
        <w:continuationSeparator/>
      </w:r>
    </w:p>
    <w:p w14:paraId="0C9E23FB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84EBF" w14:paraId="43C0711F" w14:textId="77777777" w:rsidTr="006D2D53">
      <w:trPr>
        <w:trHeight w:hRule="exact" w:val="400"/>
      </w:trPr>
      <w:tc>
        <w:tcPr>
          <w:tcW w:w="7518" w:type="dxa"/>
        </w:tcPr>
        <w:p w14:paraId="746E3A53" w14:textId="77777777" w:rsidR="00527BD4" w:rsidRPr="00275984" w:rsidRDefault="00527BD4" w:rsidP="00BF4427">
          <w:pPr>
            <w:pStyle w:val="Huisstijl-Rubricering"/>
          </w:pPr>
        </w:p>
      </w:tc>
    </w:tr>
  </w:tbl>
  <w:p w14:paraId="48C08C8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84EBF" w14:paraId="749C2952" w14:textId="77777777" w:rsidTr="003B528D">
      <w:tc>
        <w:tcPr>
          <w:tcW w:w="2160" w:type="dxa"/>
        </w:tcPr>
        <w:p w14:paraId="1DDCD258" w14:textId="77777777" w:rsidR="00FF7D29" w:rsidRPr="002F71BB" w:rsidRDefault="00DE2F43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3B7E3AA2" w14:textId="77777777" w:rsidR="002F71BB" w:rsidRPr="000407BB" w:rsidRDefault="00DE2F43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63726910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C84EBF" w14:paraId="24925297" w14:textId="77777777" w:rsidTr="002F71BB">
      <w:trPr>
        <w:trHeight w:val="259"/>
      </w:trPr>
      <w:tc>
        <w:tcPr>
          <w:tcW w:w="2160" w:type="dxa"/>
        </w:tcPr>
        <w:p w14:paraId="25EA3224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1C77379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84EBF" w14:paraId="4B5B835D" w14:textId="77777777" w:rsidTr="001377D4">
      <w:trPr>
        <w:trHeight w:val="2636"/>
      </w:trPr>
      <w:tc>
        <w:tcPr>
          <w:tcW w:w="737" w:type="dxa"/>
        </w:tcPr>
        <w:p w14:paraId="01FA6D2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7F39C376" w14:textId="77777777" w:rsidR="00704845" w:rsidRDefault="00DE2F43" w:rsidP="0047126E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43BD08B3" wp14:editId="46039385">
                <wp:extent cx="2343150" cy="1581150"/>
                <wp:effectExtent l="0" t="0" r="0" b="0"/>
                <wp:docPr id="1" name="Afbeelding 1" descr="\\OWWNLFS005.OCW.LOCAL\users004$\O002SEE\Bureaublad\OCW_IOE_Logo_druk_corr_pos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\\OWWNLFS005.OCW.LOCAL\users004$\O002SEE\Bureaublad\OCW_IOE_Logo_druk_corr_pos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0C75B9" w14:textId="77777777" w:rsidR="00213117" w:rsidRDefault="00213117" w:rsidP="001D4A00">
          <w:pPr>
            <w:framePr w:w="3873" w:h="2625" w:hRule="exact" w:wrap="around" w:vAnchor="page" w:hAnchor="page" w:x="6323" w:y="1"/>
          </w:pPr>
        </w:p>
        <w:p w14:paraId="070D1B8B" w14:textId="77777777" w:rsidR="00213117" w:rsidRDefault="00213117" w:rsidP="001D4A00"/>
        <w:p w14:paraId="1CE6551A" w14:textId="77777777" w:rsidR="005F2FA9" w:rsidRDefault="005F2FA9" w:rsidP="00082403"/>
      </w:tc>
    </w:tr>
  </w:tbl>
  <w:p w14:paraId="10CB541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84EBF" w14:paraId="734A76C1" w14:textId="77777777" w:rsidTr="0008539E">
      <w:trPr>
        <w:trHeight w:hRule="exact" w:val="572"/>
      </w:trPr>
      <w:tc>
        <w:tcPr>
          <w:tcW w:w="7520" w:type="dxa"/>
        </w:tcPr>
        <w:p w14:paraId="6366A164" w14:textId="77777777" w:rsidR="00527BD4" w:rsidRPr="00963440" w:rsidRDefault="00DE2F43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16478 2500 BL Den Haag</w:t>
          </w:r>
          <w:r w:rsidRPr="009E3B07">
            <w:t xml:space="preserve"> </w:t>
          </w:r>
        </w:p>
      </w:tc>
    </w:tr>
    <w:tr w:rsidR="00C84EBF" w14:paraId="3B5212C7" w14:textId="77777777" w:rsidTr="00E776C6">
      <w:trPr>
        <w:cantSplit/>
        <w:trHeight w:hRule="exact" w:val="1520"/>
      </w:trPr>
      <w:tc>
        <w:tcPr>
          <w:tcW w:w="7520" w:type="dxa"/>
        </w:tcPr>
        <w:p w14:paraId="0ABACCDE" w14:textId="77777777" w:rsidR="00A604D3" w:rsidRPr="00963440" w:rsidRDefault="00A604D3" w:rsidP="003B6D32"/>
      </w:tc>
    </w:tr>
    <w:tr w:rsidR="00C84EBF" w14:paraId="3120782F" w14:textId="77777777" w:rsidTr="00E776C6">
      <w:trPr>
        <w:trHeight w:hRule="exact" w:val="1077"/>
      </w:trPr>
      <w:tc>
        <w:tcPr>
          <w:tcW w:w="7520" w:type="dxa"/>
        </w:tcPr>
        <w:p w14:paraId="56A723A0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50E87F7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7982FC92" w14:textId="77777777" w:rsidR="00892BA5" w:rsidRPr="00596D5A" w:rsidRDefault="00DE2F43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C84EBF" w:rsidRPr="005532F6" w14:paraId="12CF14EF" w14:textId="77777777" w:rsidTr="00173084">
      <w:trPr>
        <w:trHeight w:val="2549"/>
      </w:trPr>
      <w:tc>
        <w:tcPr>
          <w:tcW w:w="2160" w:type="dxa"/>
          <w:hideMark/>
        </w:tcPr>
        <w:p w14:paraId="45AF6263" w14:textId="77777777" w:rsidR="00A81F0D" w:rsidRPr="00A81F0D" w:rsidRDefault="00DE2F43">
          <w:pPr>
            <w:pStyle w:val="Huisstijl-Kopje"/>
            <w:rPr>
              <w:b w:val="0"/>
              <w:szCs w:val="13"/>
            </w:rPr>
          </w:pPr>
          <w:r>
            <w:rPr>
              <w:szCs w:val="13"/>
            </w:rPr>
            <w:t>Inspectie Overheidsinformatie en Erfgoed</w:t>
          </w:r>
        </w:p>
        <w:p w14:paraId="745E5C75" w14:textId="77777777" w:rsidR="00A81F0D" w:rsidRPr="00A81F0D" w:rsidRDefault="00DE2F43">
          <w:pPr>
            <w:pStyle w:val="Huisstijl-Gegeven"/>
            <w:spacing w:after="0"/>
            <w:rPr>
              <w:lang w:eastAsia="en-US"/>
            </w:rPr>
          </w:pPr>
          <w:r w:rsidRPr="00A81F0D">
            <w:rPr>
              <w:lang w:eastAsia="en-US"/>
            </w:rPr>
            <w:t xml:space="preserve">Rijnstraat 50 </w:t>
          </w:r>
        </w:p>
        <w:p w14:paraId="630DF54E" w14:textId="77777777" w:rsidR="00A81F0D" w:rsidRPr="00A81F0D" w:rsidRDefault="00DE2F43">
          <w:pPr>
            <w:pStyle w:val="Huisstijl-Gegeven"/>
            <w:spacing w:after="0"/>
            <w:rPr>
              <w:lang w:eastAsia="en-US"/>
            </w:rPr>
          </w:pPr>
          <w:r w:rsidRPr="00A81F0D">
            <w:rPr>
              <w:lang w:eastAsia="en-US"/>
            </w:rPr>
            <w:t>Den Haag</w:t>
          </w:r>
        </w:p>
        <w:p w14:paraId="29889478" w14:textId="77777777" w:rsidR="00A81F0D" w:rsidRPr="00A81F0D" w:rsidRDefault="00DE2F43">
          <w:pPr>
            <w:pStyle w:val="Huisstijl-Gegeven"/>
            <w:spacing w:after="0"/>
            <w:rPr>
              <w:lang w:eastAsia="en-US"/>
            </w:rPr>
          </w:pPr>
          <w:r w:rsidRPr="00A81F0D">
            <w:rPr>
              <w:lang w:eastAsia="en-US"/>
            </w:rPr>
            <w:t xml:space="preserve">Postbus </w:t>
          </w:r>
          <w:r w:rsidR="007A66E7">
            <w:rPr>
              <w:lang w:eastAsia="en-US"/>
            </w:rPr>
            <w:t>16478</w:t>
          </w:r>
        </w:p>
        <w:p w14:paraId="77B47EFB" w14:textId="77777777" w:rsidR="00A81F0D" w:rsidRPr="00A81F0D" w:rsidRDefault="00DE2F43">
          <w:pPr>
            <w:pStyle w:val="Huisstijl-Gegeven"/>
            <w:spacing w:after="0"/>
            <w:rPr>
              <w:lang w:eastAsia="en-US"/>
            </w:rPr>
          </w:pPr>
          <w:r w:rsidRPr="00A81F0D">
            <w:rPr>
              <w:lang w:eastAsia="en-US"/>
            </w:rPr>
            <w:t>2500 B</w:t>
          </w:r>
          <w:r w:rsidR="00A52E9E">
            <w:rPr>
              <w:lang w:eastAsia="en-US"/>
            </w:rPr>
            <w:t>L</w:t>
          </w:r>
          <w:r w:rsidRPr="00A81F0D">
            <w:rPr>
              <w:lang w:eastAsia="en-US"/>
            </w:rPr>
            <w:t xml:space="preserve"> Den Haag</w:t>
          </w:r>
        </w:p>
        <w:p w14:paraId="627856A5" w14:textId="77777777" w:rsidR="007A66E7" w:rsidRDefault="007A66E7">
          <w:pPr>
            <w:pStyle w:val="Huisstijl-Kopje"/>
            <w:rPr>
              <w:b w:val="0"/>
              <w:lang w:eastAsia="en-US"/>
            </w:rPr>
          </w:pPr>
          <w:hyperlink r:id="rId2" w:history="1">
            <w:r w:rsidRPr="00DF1B80">
              <w:rPr>
                <w:bCs/>
                <w:color w:val="0000FF"/>
                <w:u w:val="single"/>
                <w:lang w:eastAsia="en-US"/>
              </w:rPr>
              <w:t>www.inspectie-oe.nl</w:t>
            </w:r>
          </w:hyperlink>
        </w:p>
        <w:p w14:paraId="3DA0F4B3" w14:textId="7B89EC1A" w:rsidR="005532F6" w:rsidRPr="00DE2F43" w:rsidRDefault="00DE2F43" w:rsidP="005532F6">
          <w:pPr>
            <w:rPr>
              <w:sz w:val="13"/>
              <w:szCs w:val="13"/>
              <w:lang w:val="en-US" w:eastAsia="en-US"/>
            </w:rPr>
          </w:pPr>
          <w:r w:rsidRPr="00A81F0D">
            <w:rPr>
              <w:lang w:eastAsia="en-US"/>
            </w:rPr>
            <w:br/>
          </w:r>
        </w:p>
        <w:p w14:paraId="76F792FE" w14:textId="4602891A" w:rsidR="00981E33" w:rsidRPr="00DE2F43" w:rsidRDefault="00981E33">
          <w:pPr>
            <w:spacing w:line="180" w:lineRule="exact"/>
            <w:rPr>
              <w:sz w:val="13"/>
              <w:szCs w:val="13"/>
              <w:lang w:val="en-US" w:eastAsia="en-US"/>
            </w:rPr>
          </w:pPr>
        </w:p>
      </w:tc>
    </w:tr>
    <w:tr w:rsidR="00C84EBF" w:rsidRPr="005532F6" w14:paraId="43AAACA0" w14:textId="77777777" w:rsidTr="00576222">
      <w:trPr>
        <w:trHeight w:val="200"/>
      </w:trPr>
      <w:tc>
        <w:tcPr>
          <w:tcW w:w="2160" w:type="dxa"/>
        </w:tcPr>
        <w:p w14:paraId="2D62D5A3" w14:textId="77777777" w:rsidR="00A81F0D" w:rsidRPr="00DE2F43" w:rsidRDefault="00A81F0D">
          <w:pPr>
            <w:spacing w:line="180" w:lineRule="exact"/>
            <w:rPr>
              <w:sz w:val="13"/>
              <w:szCs w:val="13"/>
              <w:lang w:val="en-US" w:eastAsia="en-US"/>
            </w:rPr>
          </w:pPr>
        </w:p>
      </w:tc>
    </w:tr>
    <w:tr w:rsidR="00C84EBF" w14:paraId="641E1132" w14:textId="77777777" w:rsidTr="00576222">
      <w:trPr>
        <w:trHeight w:val="450"/>
      </w:trPr>
      <w:tc>
        <w:tcPr>
          <w:tcW w:w="2160" w:type="dxa"/>
          <w:hideMark/>
        </w:tcPr>
        <w:p w14:paraId="2070630E" w14:textId="77777777" w:rsidR="00FB094C" w:rsidRDefault="00DE2F43">
          <w:pPr>
            <w:rPr>
              <w:b/>
              <w:sz w:val="13"/>
              <w:szCs w:val="13"/>
            </w:rPr>
          </w:pPr>
          <w:r w:rsidRPr="00C54BBA">
            <w:rPr>
              <w:b/>
              <w:sz w:val="13"/>
              <w:szCs w:val="13"/>
            </w:rPr>
            <w:t>Onze referentie</w:t>
          </w:r>
        </w:p>
        <w:p w14:paraId="05AD4ADF" w14:textId="3C5EEB29" w:rsidR="00A81F0D" w:rsidRPr="00E03364" w:rsidRDefault="00DE2F43">
          <w:pPr>
            <w:rPr>
              <w:b/>
              <w:sz w:val="13"/>
              <w:szCs w:val="13"/>
            </w:rPr>
          </w:pPr>
          <w:r>
            <w:rPr>
              <w:sz w:val="13"/>
              <w:szCs w:val="13"/>
              <w:lang w:val="en-US" w:eastAsia="en-US"/>
            </w:rPr>
            <w:t>63726910</w:t>
          </w:r>
        </w:p>
      </w:tc>
    </w:tr>
    <w:tr w:rsidR="00C84EBF" w14:paraId="3B409B1C" w14:textId="77777777" w:rsidTr="00576222">
      <w:trPr>
        <w:trHeight w:val="113"/>
      </w:trPr>
      <w:tc>
        <w:tcPr>
          <w:tcW w:w="2160" w:type="dxa"/>
          <w:hideMark/>
        </w:tcPr>
        <w:p w14:paraId="7086903D" w14:textId="77777777" w:rsidR="00F4776D" w:rsidRDefault="00DE2F43">
          <w:pPr>
            <w:rPr>
              <w:b/>
              <w:sz w:val="13"/>
              <w:szCs w:val="13"/>
            </w:rPr>
          </w:pPr>
          <w:r w:rsidRPr="00CA6288">
            <w:rPr>
              <w:b/>
              <w:sz w:val="13"/>
              <w:szCs w:val="13"/>
            </w:rPr>
            <w:t>Bijlagen</w:t>
          </w:r>
        </w:p>
        <w:p w14:paraId="755875A2" w14:textId="77777777" w:rsidR="00036975" w:rsidRPr="00036975" w:rsidRDefault="00DE2F43">
          <w:pPr>
            <w:pStyle w:val="Huisstijl-Kopje"/>
            <w:rPr>
              <w:b w:val="0"/>
              <w:bCs/>
              <w:lang w:eastAsia="en-US"/>
            </w:rPr>
          </w:pPr>
          <w:r>
            <w:rPr>
              <w:b w:val="0"/>
              <w:bCs/>
              <w:lang w:eastAsia="en-US"/>
            </w:rPr>
            <w:t>1</w:t>
          </w:r>
        </w:p>
        <w:p w14:paraId="5DA5C342" w14:textId="77777777" w:rsidR="00A81F0D" w:rsidRPr="00036975" w:rsidRDefault="00036975" w:rsidP="00746EE0">
          <w:pPr>
            <w:spacing w:line="180" w:lineRule="exact"/>
            <w:rPr>
              <w:sz w:val="13"/>
              <w:szCs w:val="13"/>
              <w:lang w:eastAsia="en-US"/>
            </w:rPr>
          </w:pPr>
          <w:r w:rsidRPr="00036975">
            <w:rPr>
              <w:sz w:val="13"/>
              <w:szCs w:val="13"/>
              <w:lang w:eastAsia="en-US"/>
            </w:rPr>
            <w:t xml:space="preserve"> </w:t>
          </w:r>
        </w:p>
      </w:tc>
    </w:tr>
    <w:tr w:rsidR="00C84EBF" w14:paraId="557170C9" w14:textId="77777777" w:rsidTr="00576222">
      <w:trPr>
        <w:trHeight w:val="113"/>
      </w:trPr>
      <w:tc>
        <w:tcPr>
          <w:tcW w:w="2160" w:type="dxa"/>
        </w:tcPr>
        <w:p w14:paraId="388B5CBC" w14:textId="77777777" w:rsidR="00EB1013" w:rsidRPr="00036975" w:rsidRDefault="00EB1013">
          <w:pPr>
            <w:pStyle w:val="Huisstijl-Kopje"/>
            <w:rPr>
              <w:lang w:eastAsia="en-US"/>
            </w:rPr>
          </w:pPr>
        </w:p>
      </w:tc>
    </w:tr>
  </w:tbl>
  <w:p w14:paraId="7C00BCB6" w14:textId="77777777" w:rsidR="00153BD0" w:rsidRDefault="00153BD0" w:rsidP="00BC4AE3">
    <w:pPr>
      <w:pStyle w:val="Koptekst"/>
    </w:pPr>
  </w:p>
  <w:p w14:paraId="43548F53" w14:textId="77777777" w:rsidR="0044605E" w:rsidRDefault="0044605E" w:rsidP="00BC4AE3">
    <w:pPr>
      <w:pStyle w:val="Koptekst"/>
    </w:pPr>
  </w:p>
  <w:p w14:paraId="1E0B2AB6" w14:textId="77777777" w:rsidR="0044605E" w:rsidRDefault="0044605E" w:rsidP="00BC4AE3">
    <w:pPr>
      <w:pStyle w:val="Koptekst"/>
    </w:pPr>
  </w:p>
  <w:p w14:paraId="2D724D8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A3CF08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B54BD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10E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D28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2B3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BE42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4F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4CF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2660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222975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B0EAC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C60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5E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2E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C03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44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87C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523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7518446">
    <w:abstractNumId w:val="10"/>
  </w:num>
  <w:num w:numId="2" w16cid:durableId="1265259528">
    <w:abstractNumId w:val="7"/>
  </w:num>
  <w:num w:numId="3" w16cid:durableId="1138065242">
    <w:abstractNumId w:val="6"/>
  </w:num>
  <w:num w:numId="4" w16cid:durableId="27145862">
    <w:abstractNumId w:val="5"/>
  </w:num>
  <w:num w:numId="5" w16cid:durableId="1016151573">
    <w:abstractNumId w:val="4"/>
  </w:num>
  <w:num w:numId="6" w16cid:durableId="1627538802">
    <w:abstractNumId w:val="8"/>
  </w:num>
  <w:num w:numId="7" w16cid:durableId="420299230">
    <w:abstractNumId w:val="3"/>
  </w:num>
  <w:num w:numId="8" w16cid:durableId="858005296">
    <w:abstractNumId w:val="2"/>
  </w:num>
  <w:num w:numId="9" w16cid:durableId="1128277603">
    <w:abstractNumId w:val="1"/>
  </w:num>
  <w:num w:numId="10" w16cid:durableId="831915306">
    <w:abstractNumId w:val="0"/>
  </w:num>
  <w:num w:numId="11" w16cid:durableId="1282112052">
    <w:abstractNumId w:val="9"/>
  </w:num>
  <w:num w:numId="12" w16cid:durableId="403265009">
    <w:abstractNumId w:val="11"/>
  </w:num>
  <w:num w:numId="13" w16cid:durableId="241645732">
    <w:abstractNumId w:val="13"/>
  </w:num>
  <w:num w:numId="14" w16cid:durableId="19615938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36975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54E7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3DAB"/>
    <w:rsid w:val="001377D4"/>
    <w:rsid w:val="00142E41"/>
    <w:rsid w:val="001475E9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48A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D4A00"/>
    <w:rsid w:val="001E0256"/>
    <w:rsid w:val="001E34C6"/>
    <w:rsid w:val="001E5581"/>
    <w:rsid w:val="001F3C70"/>
    <w:rsid w:val="00200D88"/>
    <w:rsid w:val="0020174C"/>
    <w:rsid w:val="00201C09"/>
    <w:rsid w:val="00201F68"/>
    <w:rsid w:val="00210BA3"/>
    <w:rsid w:val="00212F2A"/>
    <w:rsid w:val="00213117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47EC4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0ECF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605E"/>
    <w:rsid w:val="0045015C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0CE"/>
    <w:rsid w:val="00497279"/>
    <w:rsid w:val="004A010B"/>
    <w:rsid w:val="004A3186"/>
    <w:rsid w:val="004A419C"/>
    <w:rsid w:val="004A670A"/>
    <w:rsid w:val="004B35C4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32F6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034C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5F72EE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443F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0C96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D7144"/>
    <w:rsid w:val="006E3546"/>
    <w:rsid w:val="006E3FA9"/>
    <w:rsid w:val="006E7D82"/>
    <w:rsid w:val="006F038F"/>
    <w:rsid w:val="006F0F93"/>
    <w:rsid w:val="006F273B"/>
    <w:rsid w:val="006F31F2"/>
    <w:rsid w:val="006F5769"/>
    <w:rsid w:val="00704845"/>
    <w:rsid w:val="00705993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6EE0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A66E7"/>
    <w:rsid w:val="007B0D8E"/>
    <w:rsid w:val="007B4503"/>
    <w:rsid w:val="007C03C9"/>
    <w:rsid w:val="007C16D8"/>
    <w:rsid w:val="007C406E"/>
    <w:rsid w:val="007C5183"/>
    <w:rsid w:val="007C7573"/>
    <w:rsid w:val="007D0218"/>
    <w:rsid w:val="007E14E4"/>
    <w:rsid w:val="007E2B20"/>
    <w:rsid w:val="007F21B8"/>
    <w:rsid w:val="007F5331"/>
    <w:rsid w:val="007F7207"/>
    <w:rsid w:val="00800CCA"/>
    <w:rsid w:val="008020F2"/>
    <w:rsid w:val="00806120"/>
    <w:rsid w:val="00807D6C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37BAD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A5FC4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571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48D3"/>
    <w:rsid w:val="00975112"/>
    <w:rsid w:val="00976ECE"/>
    <w:rsid w:val="009812EB"/>
    <w:rsid w:val="00981768"/>
    <w:rsid w:val="00981E33"/>
    <w:rsid w:val="009838BB"/>
    <w:rsid w:val="00983E8F"/>
    <w:rsid w:val="00992338"/>
    <w:rsid w:val="00994116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E760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8F0"/>
    <w:rsid w:val="00A47948"/>
    <w:rsid w:val="00A50CF6"/>
    <w:rsid w:val="00A52E9E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1F0D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6348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3D04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4267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A00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84EBF"/>
    <w:rsid w:val="00C965EF"/>
    <w:rsid w:val="00C97C80"/>
    <w:rsid w:val="00CA1D00"/>
    <w:rsid w:val="00CA47D3"/>
    <w:rsid w:val="00CA6288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20F8"/>
    <w:rsid w:val="00D75B3F"/>
    <w:rsid w:val="00D76C17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2C4F"/>
    <w:rsid w:val="00DD338F"/>
    <w:rsid w:val="00DD3404"/>
    <w:rsid w:val="00DD547F"/>
    <w:rsid w:val="00DD66F2"/>
    <w:rsid w:val="00DE1EB5"/>
    <w:rsid w:val="00DE2F43"/>
    <w:rsid w:val="00DE3FE0"/>
    <w:rsid w:val="00DE578A"/>
    <w:rsid w:val="00DF1B80"/>
    <w:rsid w:val="00DF2583"/>
    <w:rsid w:val="00DF3E62"/>
    <w:rsid w:val="00DF4D7F"/>
    <w:rsid w:val="00DF4E80"/>
    <w:rsid w:val="00DF54D9"/>
    <w:rsid w:val="00DF551C"/>
    <w:rsid w:val="00DF7283"/>
    <w:rsid w:val="00E01A59"/>
    <w:rsid w:val="00E03364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1013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23FB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4776D"/>
    <w:rsid w:val="00F50F86"/>
    <w:rsid w:val="00F51BA3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11EE"/>
    <w:rsid w:val="00F93F9E"/>
    <w:rsid w:val="00F950BC"/>
    <w:rsid w:val="00FA2CD7"/>
    <w:rsid w:val="00FA5AD5"/>
    <w:rsid w:val="00FB06ED"/>
    <w:rsid w:val="00FB094C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AE326"/>
  <w15:docId w15:val="{E78D93D9-B615-4703-BD23-9532942C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character" w:customStyle="1" w:styleId="BallontekstChar">
    <w:name w:val="Ballontekst Char"/>
    <w:basedOn w:val="Standaardalinea-lettertype"/>
    <w:rsid w:val="009D0B60"/>
    <w:rPr>
      <w:rFonts w:ascii="Tahoma" w:hAnsi="Tahoma" w:cs="Tahoma"/>
      <w:sz w:val="16"/>
      <w:szCs w:val="16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66E7"/>
    <w:rPr>
      <w:color w:val="605E5C"/>
      <w:shd w:val="clear" w:color="auto" w:fill="E1DFDD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ie-oe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699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2026-05-26T15:00:00.0000000Z</dcterms:created>
  <dcterms:modified xsi:type="dcterms:W3CDTF">2026-05-26T15:00:00.0000000Z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O200WAE</vt:lpwstr>
  </property>
  <property fmtid="{D5CDD505-2E9C-101B-9397-08002B2CF9AE}" pid="3" name="Author">
    <vt:lpwstr>O200WAE</vt:lpwstr>
  </property>
  <property fmtid="{D5CDD505-2E9C-101B-9397-08002B2CF9AE}" pid="4" name="cs_objectid">
    <vt:lpwstr>63726910</vt:lpwstr>
  </property>
  <property fmtid="{D5CDD505-2E9C-101B-9397-08002B2CF9AE}" pid="5" name="Header">
    <vt:lpwstr>Brief (meertalig)-met keuzemogelijkheid weergave beeldmerk-IOE</vt:lpwstr>
  </property>
  <property fmtid="{D5CDD505-2E9C-101B-9397-08002B2CF9AE}" pid="6" name="HeaderId">
    <vt:lpwstr>B99465BE48624E60B594D45D8588DF2C</vt:lpwstr>
  </property>
  <property fmtid="{D5CDD505-2E9C-101B-9397-08002B2CF9AE}" pid="7" name="ocw_betreft">
    <vt:lpwstr>Toezending Verslag over het toezicht 2025 Inspectie Overheidsinformatie en Erfgoed</vt:lpwstr>
  </property>
  <property fmtid="{D5CDD505-2E9C-101B-9397-08002B2CF9AE}" pid="8" name="ocw_directie">
    <vt:lpwstr>IOE/STAF</vt:lpwstr>
  </property>
  <property fmtid="{D5CDD505-2E9C-101B-9397-08002B2CF9AE}" pid="9" name="ocw_naw_adres">
    <vt:lpwstr>Postbus</vt:lpwstr>
  </property>
  <property fmtid="{D5CDD505-2E9C-101B-9397-08002B2CF9AE}" pid="10" name="ocw_naw_huisnr">
    <vt:lpwstr>20018</vt:lpwstr>
  </property>
  <property fmtid="{D5CDD505-2E9C-101B-9397-08002B2CF9AE}" pid="11" name="ocw_naw_naam">
    <vt:lpwstr/>
  </property>
  <property fmtid="{D5CDD505-2E9C-101B-9397-08002B2CF9AE}" pid="12" name="ocw_naw_org">
    <vt:lpwstr>De Voorzitter van de Tweede Kamer der Staten-Generaal</vt:lpwstr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 Inspectie Overheidsinformatie en Erfgoed</vt:lpwstr>
  </property>
  <property fmtid="{D5CDD505-2E9C-101B-9397-08002B2CF9AE}" pid="22" name="TemplateId">
    <vt:lpwstr>FBC408095F1449E7811C6E0EC5923B2E</vt:lpwstr>
  </property>
  <property fmtid="{D5CDD505-2E9C-101B-9397-08002B2CF9AE}" pid="23" name="Typist">
    <vt:lpwstr>O200WAE</vt:lpwstr>
  </property>
</Properties>
</file>