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80767E" w:rsidRDefault="00A84069" w14:paraId="3F39A68D" w14:textId="0BA08A37">
      <w:pPr>
        <w:spacing w:line="276" w:lineRule="auto"/>
        <w:contextualSpacing/>
        <w:rPr>
          <w:b/>
          <w:szCs w:val="18"/>
          <w:lang w:val="nl-NL"/>
        </w:rPr>
      </w:pPr>
      <w:bookmarkStart w:name="_Hlk108774585" w:id="0"/>
      <w:r>
        <w:rPr>
          <w:b/>
          <w:szCs w:val="18"/>
          <w:lang w:val="nl-NL"/>
        </w:rPr>
        <w:t xml:space="preserve">Geannoteerde </w:t>
      </w:r>
      <w:r w:rsidR="00F16213">
        <w:rPr>
          <w:b/>
          <w:szCs w:val="18"/>
          <w:lang w:val="nl-NL"/>
        </w:rPr>
        <w:t>a</w:t>
      </w:r>
      <w:r>
        <w:rPr>
          <w:b/>
          <w:szCs w:val="18"/>
          <w:lang w:val="nl-NL"/>
        </w:rPr>
        <w:t xml:space="preserve">genda </w:t>
      </w:r>
      <w:r w:rsidR="0062167D">
        <w:rPr>
          <w:b/>
          <w:szCs w:val="18"/>
          <w:lang w:val="nl-NL"/>
        </w:rPr>
        <w:t>EU-</w:t>
      </w:r>
      <w:r w:rsidR="007468D8">
        <w:rPr>
          <w:b/>
          <w:szCs w:val="18"/>
          <w:lang w:val="nl-NL"/>
        </w:rPr>
        <w:t>Westelijke Balkan</w:t>
      </w:r>
      <w:r w:rsidR="00824F48">
        <w:rPr>
          <w:b/>
          <w:szCs w:val="18"/>
          <w:lang w:val="nl-NL"/>
        </w:rPr>
        <w:t>t</w:t>
      </w:r>
      <w:r w:rsidR="007468D8">
        <w:rPr>
          <w:b/>
          <w:szCs w:val="18"/>
          <w:lang w:val="nl-NL"/>
        </w:rPr>
        <w:t>op</w:t>
      </w:r>
      <w:r>
        <w:rPr>
          <w:b/>
          <w:szCs w:val="18"/>
          <w:lang w:val="nl-NL"/>
        </w:rPr>
        <w:t xml:space="preserve"> </w:t>
      </w:r>
      <w:r w:rsidR="003B003C">
        <w:rPr>
          <w:b/>
          <w:szCs w:val="18"/>
          <w:lang w:val="nl-NL"/>
        </w:rPr>
        <w:t>v</w:t>
      </w:r>
      <w:r>
        <w:rPr>
          <w:b/>
          <w:szCs w:val="18"/>
          <w:lang w:val="nl-NL"/>
        </w:rPr>
        <w:t xml:space="preserve">an </w:t>
      </w:r>
      <w:r w:rsidR="007468D8">
        <w:rPr>
          <w:b/>
          <w:szCs w:val="18"/>
          <w:lang w:val="nl-NL"/>
        </w:rPr>
        <w:t>5 juni 2026</w:t>
      </w:r>
      <w:r>
        <w:rPr>
          <w:b/>
          <w:szCs w:val="18"/>
          <w:lang w:val="nl-NL"/>
        </w:rPr>
        <w:t xml:space="preserve"> </w:t>
      </w:r>
    </w:p>
    <w:p w:rsidRPr="00FD509F" w:rsidR="00021A49" w:rsidP="0080767E" w:rsidRDefault="00EE7B55" w14:paraId="61417BA5" w14:textId="504D3BF2">
      <w:pPr>
        <w:spacing w:line="276" w:lineRule="auto"/>
        <w:contextualSpacing/>
        <w:rPr>
          <w:rFonts w:cs="Times New Roman"/>
          <w:szCs w:val="18"/>
          <w:lang w:val="nl-NL" w:eastAsia="ja-JP"/>
        </w:rPr>
      </w:pPr>
      <w:r w:rsidRPr="00EE7B55">
        <w:rPr>
          <w:szCs w:val="18"/>
          <w:lang w:val="nl-NL" w:eastAsia="ja-JP"/>
        </w:rPr>
        <w:t xml:space="preserve">Op </w:t>
      </w:r>
      <w:r w:rsidR="002B2209">
        <w:rPr>
          <w:szCs w:val="18"/>
          <w:lang w:val="nl-NL" w:eastAsia="ja-JP"/>
        </w:rPr>
        <w:t xml:space="preserve">5 juni </w:t>
      </w:r>
      <w:r w:rsidR="005B2F2D">
        <w:rPr>
          <w:szCs w:val="18"/>
          <w:lang w:val="nl-NL" w:eastAsia="ja-JP"/>
        </w:rPr>
        <w:t xml:space="preserve">zullen de regeringsleiders en staatshoofden van de EU en de zes Westelijke Balkanlanden samenkomen in </w:t>
      </w:r>
      <w:proofErr w:type="spellStart"/>
      <w:r w:rsidR="005B2F2D">
        <w:rPr>
          <w:szCs w:val="18"/>
          <w:lang w:val="nl-NL" w:eastAsia="ja-JP"/>
        </w:rPr>
        <w:t>Tivat</w:t>
      </w:r>
      <w:proofErr w:type="spellEnd"/>
      <w:r w:rsidR="005B2F2D">
        <w:rPr>
          <w:szCs w:val="18"/>
          <w:lang w:val="nl-NL" w:eastAsia="ja-JP"/>
        </w:rPr>
        <w:t xml:space="preserve">, Montenegro, voor </w:t>
      </w:r>
      <w:r w:rsidR="002B2209">
        <w:rPr>
          <w:szCs w:val="18"/>
          <w:lang w:val="nl-NL" w:eastAsia="ja-JP"/>
        </w:rPr>
        <w:t xml:space="preserve">de </w:t>
      </w:r>
      <w:r w:rsidR="00736FCB">
        <w:rPr>
          <w:szCs w:val="18"/>
          <w:lang w:val="nl-NL" w:eastAsia="ja-JP"/>
        </w:rPr>
        <w:t xml:space="preserve">jaarlijkse </w:t>
      </w:r>
      <w:r w:rsidR="002B2209">
        <w:rPr>
          <w:szCs w:val="18"/>
          <w:lang w:val="nl-NL" w:eastAsia="ja-JP"/>
        </w:rPr>
        <w:t>EU-Westelijke Balkan</w:t>
      </w:r>
      <w:r w:rsidR="00824F48">
        <w:rPr>
          <w:szCs w:val="18"/>
          <w:lang w:val="nl-NL" w:eastAsia="ja-JP"/>
        </w:rPr>
        <w:t>t</w:t>
      </w:r>
      <w:r w:rsidR="002B2209">
        <w:rPr>
          <w:szCs w:val="18"/>
          <w:lang w:val="nl-NL" w:eastAsia="ja-JP"/>
        </w:rPr>
        <w:t>op</w:t>
      </w:r>
      <w:r w:rsidRPr="00EE7B55">
        <w:rPr>
          <w:szCs w:val="18"/>
          <w:lang w:val="nl-NL" w:eastAsia="ja-JP"/>
        </w:rPr>
        <w:t>.</w:t>
      </w:r>
      <w:r w:rsidR="00D66072">
        <w:rPr>
          <w:szCs w:val="18"/>
          <w:lang w:val="nl-NL" w:eastAsia="ja-JP"/>
        </w:rPr>
        <w:t xml:space="preserve"> </w:t>
      </w:r>
      <w:bookmarkStart w:name="_Hlk230204444" w:id="1"/>
      <w:r w:rsidR="00BA6FBF">
        <w:rPr>
          <w:szCs w:val="18"/>
          <w:lang w:val="nl-NL" w:eastAsia="ja-JP"/>
        </w:rPr>
        <w:t>Het doel van d</w:t>
      </w:r>
      <w:r w:rsidR="00D66072">
        <w:rPr>
          <w:szCs w:val="18"/>
          <w:lang w:val="nl-NL" w:eastAsia="ja-JP"/>
        </w:rPr>
        <w:t xml:space="preserve">e </w:t>
      </w:r>
      <w:r w:rsidR="00311D83">
        <w:rPr>
          <w:szCs w:val="18"/>
          <w:lang w:val="nl-NL" w:eastAsia="ja-JP"/>
        </w:rPr>
        <w:t>t</w:t>
      </w:r>
      <w:r w:rsidR="00D66072">
        <w:rPr>
          <w:szCs w:val="18"/>
          <w:lang w:val="nl-NL" w:eastAsia="ja-JP"/>
        </w:rPr>
        <w:t xml:space="preserve">op </w:t>
      </w:r>
      <w:r w:rsidR="00BA6FBF">
        <w:rPr>
          <w:szCs w:val="18"/>
          <w:lang w:val="nl-NL" w:eastAsia="ja-JP"/>
        </w:rPr>
        <w:t xml:space="preserve">is </w:t>
      </w:r>
      <w:r w:rsidR="00240537">
        <w:rPr>
          <w:szCs w:val="18"/>
          <w:lang w:val="nl-NL" w:eastAsia="ja-JP"/>
        </w:rPr>
        <w:t xml:space="preserve">het versterken van </w:t>
      </w:r>
      <w:r w:rsidR="00D66072">
        <w:rPr>
          <w:szCs w:val="18"/>
          <w:lang w:val="nl-NL" w:eastAsia="ja-JP"/>
        </w:rPr>
        <w:t xml:space="preserve">de brede relatie van de EU met de Westelijke Balkan, met </w:t>
      </w:r>
      <w:r w:rsidR="00822E6B">
        <w:rPr>
          <w:szCs w:val="18"/>
          <w:lang w:val="nl-NL" w:eastAsia="ja-JP"/>
        </w:rPr>
        <w:t xml:space="preserve">een nadruk </w:t>
      </w:r>
      <w:r w:rsidR="00D66072">
        <w:rPr>
          <w:szCs w:val="18"/>
          <w:lang w:val="nl-NL" w:eastAsia="ja-JP"/>
        </w:rPr>
        <w:t xml:space="preserve">op </w:t>
      </w:r>
      <w:r w:rsidR="00736FCB">
        <w:rPr>
          <w:szCs w:val="18"/>
          <w:lang w:val="nl-NL" w:eastAsia="ja-JP"/>
        </w:rPr>
        <w:t xml:space="preserve">het versterken van de veiligheid en weerbaarheid van de regio en </w:t>
      </w:r>
      <w:r w:rsidR="00D66072">
        <w:rPr>
          <w:szCs w:val="18"/>
          <w:lang w:val="nl-NL" w:eastAsia="ja-JP"/>
        </w:rPr>
        <w:t>g</w:t>
      </w:r>
      <w:r w:rsidR="00576852">
        <w:rPr>
          <w:szCs w:val="18"/>
          <w:lang w:val="nl-NL" w:eastAsia="ja-JP"/>
        </w:rPr>
        <w:t xml:space="preserve">eleidelijke </w:t>
      </w:r>
      <w:r w:rsidR="00D66072">
        <w:rPr>
          <w:szCs w:val="18"/>
          <w:lang w:val="nl-NL" w:eastAsia="ja-JP"/>
        </w:rPr>
        <w:t>integratie van de Westelijke Balkan</w:t>
      </w:r>
      <w:r w:rsidR="000D4A54">
        <w:rPr>
          <w:szCs w:val="18"/>
          <w:lang w:val="nl-NL" w:eastAsia="ja-JP"/>
        </w:rPr>
        <w:t xml:space="preserve">landen </w:t>
      </w:r>
      <w:r w:rsidR="0062167D">
        <w:rPr>
          <w:szCs w:val="18"/>
          <w:lang w:val="nl-NL" w:eastAsia="ja-JP"/>
        </w:rPr>
        <w:t xml:space="preserve">in </w:t>
      </w:r>
      <w:r w:rsidR="000D4A54">
        <w:rPr>
          <w:szCs w:val="18"/>
          <w:lang w:val="nl-NL" w:eastAsia="ja-JP"/>
        </w:rPr>
        <w:t>de EU</w:t>
      </w:r>
      <w:r w:rsidRPr="00EE7B55">
        <w:rPr>
          <w:szCs w:val="18"/>
          <w:lang w:val="nl-NL" w:eastAsia="ja-JP"/>
        </w:rPr>
        <w:t xml:space="preserve">. </w:t>
      </w:r>
      <w:bookmarkEnd w:id="1"/>
      <w:r w:rsidRPr="00EE7B55" w:rsidR="00FD509F">
        <w:rPr>
          <w:rFonts w:cs="Times New Roman"/>
          <w:szCs w:val="18"/>
          <w:lang w:val="nl-NL" w:eastAsia="ja-JP"/>
        </w:rPr>
        <w:t>Er is geen formele besluitvorming voorzien</w:t>
      </w:r>
      <w:r w:rsidRPr="000D4A54" w:rsidR="00FD509F">
        <w:rPr>
          <w:rFonts w:cs="Times New Roman"/>
          <w:szCs w:val="18"/>
          <w:lang w:val="nl-NL" w:eastAsia="ja-JP"/>
        </w:rPr>
        <w:t xml:space="preserve"> </w:t>
      </w:r>
      <w:r w:rsidR="00FD509F">
        <w:rPr>
          <w:rFonts w:cs="Times New Roman"/>
          <w:szCs w:val="18"/>
          <w:lang w:val="nl-NL" w:eastAsia="ja-JP"/>
        </w:rPr>
        <w:t xml:space="preserve">en er wordt dit keer geen verklaring aangenomen. </w:t>
      </w:r>
      <w:r w:rsidRPr="00EE7B55">
        <w:rPr>
          <w:szCs w:val="18"/>
          <w:lang w:val="nl-NL" w:eastAsia="ja-JP"/>
        </w:rPr>
        <w:t>De minister-president is voornemens deel te nemen</w:t>
      </w:r>
      <w:r w:rsidR="002B2209">
        <w:rPr>
          <w:szCs w:val="18"/>
          <w:lang w:val="nl-NL" w:eastAsia="ja-JP"/>
        </w:rPr>
        <w:t>.</w:t>
      </w:r>
    </w:p>
    <w:bookmarkEnd w:id="0"/>
    <w:p w:rsidR="001644EA" w:rsidP="0080767E" w:rsidRDefault="001644EA" w14:paraId="5CB1F22B" w14:textId="77777777">
      <w:pPr>
        <w:spacing w:line="276" w:lineRule="auto"/>
        <w:contextualSpacing/>
        <w:rPr>
          <w:rFonts w:cs="Times New Roman"/>
          <w:szCs w:val="18"/>
          <w:lang w:val="nl-NL" w:eastAsia="ja-JP"/>
        </w:rPr>
      </w:pPr>
    </w:p>
    <w:p w:rsidR="00D13A6C" w:rsidP="0080767E" w:rsidRDefault="00576852" w14:paraId="7D209E53" w14:textId="5B43CC97">
      <w:pPr>
        <w:spacing w:line="276" w:lineRule="auto"/>
        <w:contextualSpacing/>
        <w:rPr>
          <w:rFonts w:cs="Times New Roman"/>
          <w:szCs w:val="18"/>
          <w:lang w:val="nl-NL" w:eastAsia="ja-JP"/>
        </w:rPr>
      </w:pPr>
      <w:r>
        <w:rPr>
          <w:rFonts w:cs="Times New Roman"/>
          <w:szCs w:val="18"/>
          <w:lang w:val="nl-NL" w:eastAsia="ja-JP"/>
        </w:rPr>
        <w:t>Tijdens de top zullen EU-leiders en regeringsleiders</w:t>
      </w:r>
      <w:r w:rsidR="00D13A6C">
        <w:rPr>
          <w:rFonts w:cs="Times New Roman"/>
          <w:szCs w:val="18"/>
          <w:lang w:val="nl-NL" w:eastAsia="ja-JP"/>
        </w:rPr>
        <w:t xml:space="preserve"> </w:t>
      </w:r>
      <w:r>
        <w:rPr>
          <w:rFonts w:cs="Times New Roman"/>
          <w:szCs w:val="18"/>
          <w:lang w:val="nl-NL" w:eastAsia="ja-JP"/>
        </w:rPr>
        <w:t>van de Westelijke Balkan</w:t>
      </w:r>
      <w:r w:rsidR="00D13A6C">
        <w:rPr>
          <w:rFonts w:cs="Times New Roman"/>
          <w:szCs w:val="18"/>
          <w:lang w:val="nl-NL" w:eastAsia="ja-JP"/>
        </w:rPr>
        <w:t xml:space="preserve"> stilstaan bij </w:t>
      </w:r>
      <w:r w:rsidR="002820AE">
        <w:rPr>
          <w:rFonts w:cs="Times New Roman"/>
          <w:szCs w:val="18"/>
          <w:lang w:val="nl-NL" w:eastAsia="ja-JP"/>
        </w:rPr>
        <w:t>de</w:t>
      </w:r>
      <w:r w:rsidR="00D13A6C">
        <w:rPr>
          <w:rFonts w:cs="Times New Roman"/>
          <w:szCs w:val="18"/>
          <w:lang w:val="nl-NL" w:eastAsia="ja-JP"/>
        </w:rPr>
        <w:t xml:space="preserve"> </w:t>
      </w:r>
      <w:r w:rsidR="002820AE">
        <w:rPr>
          <w:rFonts w:cs="Times New Roman"/>
          <w:szCs w:val="18"/>
          <w:lang w:val="nl-NL" w:eastAsia="ja-JP"/>
        </w:rPr>
        <w:t>relatie van de EU met de Westelijke Balkan</w:t>
      </w:r>
      <w:r>
        <w:rPr>
          <w:rFonts w:cs="Times New Roman"/>
          <w:szCs w:val="18"/>
          <w:lang w:val="nl-NL" w:eastAsia="ja-JP"/>
        </w:rPr>
        <w:t xml:space="preserve">, die naast </w:t>
      </w:r>
      <w:r w:rsidR="00736FCB">
        <w:rPr>
          <w:rFonts w:cs="Times New Roman"/>
          <w:szCs w:val="18"/>
          <w:lang w:val="nl-NL" w:eastAsia="ja-JP"/>
        </w:rPr>
        <w:t>EU-toetreding</w:t>
      </w:r>
      <w:r>
        <w:rPr>
          <w:rFonts w:cs="Times New Roman"/>
          <w:szCs w:val="18"/>
          <w:lang w:val="nl-NL" w:eastAsia="ja-JP"/>
        </w:rPr>
        <w:t xml:space="preserve"> en </w:t>
      </w:r>
      <w:r w:rsidR="00736FCB">
        <w:rPr>
          <w:rFonts w:cs="Times New Roman"/>
          <w:szCs w:val="18"/>
          <w:lang w:val="nl-NL" w:eastAsia="ja-JP"/>
        </w:rPr>
        <w:t xml:space="preserve">de vereisten </w:t>
      </w:r>
      <w:r w:rsidDel="00736FCB">
        <w:rPr>
          <w:rFonts w:cs="Times New Roman"/>
          <w:szCs w:val="18"/>
          <w:lang w:val="nl-NL" w:eastAsia="ja-JP"/>
        </w:rPr>
        <w:t>daarvoor</w:t>
      </w:r>
      <w:r>
        <w:rPr>
          <w:rFonts w:cs="Times New Roman"/>
          <w:szCs w:val="18"/>
          <w:lang w:val="nl-NL" w:eastAsia="ja-JP"/>
        </w:rPr>
        <w:t>, ook</w:t>
      </w:r>
      <w:r w:rsidR="00FD509F">
        <w:rPr>
          <w:rFonts w:cs="Times New Roman"/>
          <w:szCs w:val="18"/>
          <w:lang w:val="nl-NL" w:eastAsia="ja-JP"/>
        </w:rPr>
        <w:t xml:space="preserve"> in toenemende mate </w:t>
      </w:r>
      <w:r>
        <w:rPr>
          <w:rFonts w:cs="Times New Roman"/>
          <w:szCs w:val="18"/>
          <w:lang w:val="nl-NL" w:eastAsia="ja-JP"/>
        </w:rPr>
        <w:t xml:space="preserve">samenwerking ten behoeve van veiligheid en weerbaarheid van de regio omvat, </w:t>
      </w:r>
      <w:r w:rsidR="00FD509F">
        <w:rPr>
          <w:rFonts w:cs="Times New Roman"/>
          <w:szCs w:val="18"/>
          <w:lang w:val="nl-NL" w:eastAsia="ja-JP"/>
        </w:rPr>
        <w:t xml:space="preserve">gezien het </w:t>
      </w:r>
      <w:r w:rsidR="00D13A6C">
        <w:rPr>
          <w:rFonts w:cs="Times New Roman"/>
          <w:szCs w:val="18"/>
          <w:lang w:val="nl-NL" w:eastAsia="ja-JP"/>
        </w:rPr>
        <w:t>complexe</w:t>
      </w:r>
      <w:r>
        <w:rPr>
          <w:rFonts w:cs="Times New Roman"/>
          <w:szCs w:val="18"/>
          <w:lang w:val="nl-NL" w:eastAsia="ja-JP"/>
        </w:rPr>
        <w:t xml:space="preserve"> geopolitiek</w:t>
      </w:r>
      <w:r w:rsidR="00FD509F">
        <w:rPr>
          <w:rFonts w:cs="Times New Roman"/>
          <w:szCs w:val="18"/>
          <w:lang w:val="nl-NL" w:eastAsia="ja-JP"/>
        </w:rPr>
        <w:t>e</w:t>
      </w:r>
      <w:r>
        <w:rPr>
          <w:rFonts w:cs="Times New Roman"/>
          <w:szCs w:val="18"/>
          <w:lang w:val="nl-NL" w:eastAsia="ja-JP"/>
        </w:rPr>
        <w:t xml:space="preserve"> landschap</w:t>
      </w:r>
      <w:r w:rsidR="002820AE">
        <w:rPr>
          <w:rFonts w:cs="Times New Roman"/>
          <w:szCs w:val="18"/>
          <w:lang w:val="nl-NL" w:eastAsia="ja-JP"/>
        </w:rPr>
        <w:t xml:space="preserve">. </w:t>
      </w:r>
      <w:r w:rsidR="00736FCB">
        <w:rPr>
          <w:rFonts w:cs="Times New Roman"/>
          <w:szCs w:val="18"/>
          <w:lang w:val="nl-NL" w:eastAsia="ja-JP"/>
        </w:rPr>
        <w:t xml:space="preserve">De </w:t>
      </w:r>
      <w:r w:rsidR="00D13A6C">
        <w:rPr>
          <w:rFonts w:cs="Times New Roman"/>
          <w:szCs w:val="18"/>
          <w:lang w:val="nl-NL" w:eastAsia="ja-JP"/>
        </w:rPr>
        <w:t>leiders</w:t>
      </w:r>
      <w:r w:rsidDel="00736FCB" w:rsidR="00D13A6C">
        <w:rPr>
          <w:rFonts w:cs="Times New Roman"/>
          <w:szCs w:val="18"/>
          <w:lang w:val="nl-NL" w:eastAsia="ja-JP"/>
        </w:rPr>
        <w:t xml:space="preserve"> </w:t>
      </w:r>
      <w:r w:rsidR="00D13A6C">
        <w:rPr>
          <w:rFonts w:cs="Times New Roman"/>
          <w:szCs w:val="18"/>
          <w:lang w:val="nl-NL" w:eastAsia="ja-JP"/>
        </w:rPr>
        <w:t xml:space="preserve">zullen in dat licht spreken over het verder versterken van de samenwerking op het EU Gemeenschappelijk Buitenland en Veiligheidsbeleid (GBVB) en het Gemeenschappelijk Veiligheids- en Defensiebeleid (GVDB), met aandacht voor onder meer </w:t>
      </w:r>
      <w:r w:rsidRPr="0056061B" w:rsidR="00D13A6C">
        <w:rPr>
          <w:rFonts w:cs="Times New Roman"/>
          <w:szCs w:val="18"/>
          <w:lang w:val="nl-NL" w:eastAsia="ja-JP"/>
        </w:rPr>
        <w:t xml:space="preserve">de aanpak van hybride dreigingen, inclusief </w:t>
      </w:r>
      <w:proofErr w:type="spellStart"/>
      <w:r w:rsidRPr="00B14397" w:rsidR="00D13A6C">
        <w:rPr>
          <w:rFonts w:cs="Times New Roman"/>
          <w:i/>
          <w:szCs w:val="18"/>
          <w:lang w:val="nl-NL" w:eastAsia="ja-JP"/>
        </w:rPr>
        <w:t>Foreign</w:t>
      </w:r>
      <w:proofErr w:type="spellEnd"/>
      <w:r w:rsidRPr="00B14397" w:rsidR="00D13A6C">
        <w:rPr>
          <w:rFonts w:cs="Times New Roman"/>
          <w:i/>
          <w:szCs w:val="18"/>
          <w:lang w:val="nl-NL" w:eastAsia="ja-JP"/>
        </w:rPr>
        <w:t xml:space="preserve"> Information </w:t>
      </w:r>
      <w:proofErr w:type="spellStart"/>
      <w:r w:rsidRPr="00B14397" w:rsidR="00D13A6C">
        <w:rPr>
          <w:rFonts w:cs="Times New Roman"/>
          <w:i/>
          <w:szCs w:val="18"/>
          <w:lang w:val="nl-NL" w:eastAsia="ja-JP"/>
        </w:rPr>
        <w:t>Manipulation</w:t>
      </w:r>
      <w:proofErr w:type="spellEnd"/>
      <w:r w:rsidRPr="00B14397" w:rsidR="00D13A6C">
        <w:rPr>
          <w:rFonts w:cs="Times New Roman"/>
          <w:i/>
          <w:szCs w:val="18"/>
          <w:lang w:val="nl-NL" w:eastAsia="ja-JP"/>
        </w:rPr>
        <w:t xml:space="preserve"> and </w:t>
      </w:r>
      <w:proofErr w:type="spellStart"/>
      <w:r w:rsidRPr="00B14397" w:rsidR="00D13A6C">
        <w:rPr>
          <w:rFonts w:cs="Times New Roman"/>
          <w:i/>
          <w:szCs w:val="18"/>
          <w:lang w:val="nl-NL" w:eastAsia="ja-JP"/>
        </w:rPr>
        <w:t>Interference</w:t>
      </w:r>
      <w:proofErr w:type="spellEnd"/>
      <w:r w:rsidRPr="0056061B" w:rsidR="00D13A6C">
        <w:rPr>
          <w:rFonts w:cs="Times New Roman"/>
          <w:szCs w:val="18"/>
          <w:lang w:val="nl-NL" w:eastAsia="ja-JP"/>
        </w:rPr>
        <w:t xml:space="preserve"> (FIMI), het bevorderen van verdere aansluiting bij het GBVB, het verdiepen van veiligheids- en defensiesamenwerking via partnerschappen</w:t>
      </w:r>
      <w:r w:rsidR="00736FCB">
        <w:rPr>
          <w:rFonts w:cs="Times New Roman"/>
          <w:szCs w:val="18"/>
          <w:lang w:val="nl-NL" w:eastAsia="ja-JP"/>
        </w:rPr>
        <w:t>,</w:t>
      </w:r>
      <w:r w:rsidRPr="0056061B" w:rsidR="00D13A6C">
        <w:rPr>
          <w:rFonts w:cs="Times New Roman"/>
          <w:szCs w:val="18"/>
          <w:lang w:val="nl-NL" w:eastAsia="ja-JP"/>
        </w:rPr>
        <w:t xml:space="preserve"> en de inzet van instrumenten onder de Europese Vredesfaciliteit (EPF).</w:t>
      </w:r>
    </w:p>
    <w:p w:rsidR="00FD509F" w:rsidP="0080767E" w:rsidRDefault="00FD509F" w14:paraId="68F048B8" w14:textId="77777777">
      <w:pPr>
        <w:spacing w:line="276" w:lineRule="auto"/>
        <w:contextualSpacing/>
        <w:rPr>
          <w:rFonts w:cs="Times New Roman"/>
          <w:szCs w:val="18"/>
          <w:lang w:val="nl-NL" w:eastAsia="ja-JP"/>
        </w:rPr>
      </w:pPr>
    </w:p>
    <w:p w:rsidR="002446E5" w:rsidP="0080767E" w:rsidRDefault="002446E5" w14:paraId="2BC4F635" w14:textId="77777777">
      <w:pPr>
        <w:spacing w:line="276" w:lineRule="auto"/>
        <w:contextualSpacing/>
        <w:rPr>
          <w:rFonts w:eastAsia="Times New Roman"/>
          <w:szCs w:val="18"/>
          <w:lang w:val="nl-NL"/>
        </w:rPr>
      </w:pPr>
      <w:r>
        <w:rPr>
          <w:rFonts w:cs="Times New Roman"/>
          <w:szCs w:val="18"/>
          <w:lang w:val="nl-NL" w:eastAsia="ja-JP"/>
        </w:rPr>
        <w:t xml:space="preserve">Voor het kabinet blijft het van belang </w:t>
      </w:r>
      <w:r w:rsidRPr="00C84FF6">
        <w:rPr>
          <w:rFonts w:eastAsia="Times New Roman"/>
          <w:szCs w:val="18"/>
          <w:lang w:val="nl-NL"/>
        </w:rPr>
        <w:t>de samenwerking</w:t>
      </w:r>
      <w:r>
        <w:rPr>
          <w:rFonts w:eastAsia="Times New Roman"/>
          <w:szCs w:val="18"/>
          <w:lang w:val="nl-NL"/>
        </w:rPr>
        <w:t xml:space="preserve"> met de Westelijke Balkan landen te versterken gezien de strategische ligging van de regio in Europa. De top biedt daartoe een belangrijke gelegenheid, waarbij het kabinet het belang dat Nederland hecht aan politieke dialoog en samenwerking met en tussen de Westelijke Balkanlanden op de gebieden van rechtsstaat, veiligheid en economie zal onderstrepen.  </w:t>
      </w:r>
    </w:p>
    <w:p w:rsidR="002446E5" w:rsidP="0080767E" w:rsidRDefault="002446E5" w14:paraId="3F6A5BC4" w14:textId="77777777">
      <w:pPr>
        <w:spacing w:line="276" w:lineRule="auto"/>
        <w:contextualSpacing/>
        <w:rPr>
          <w:rFonts w:cs="Times New Roman"/>
          <w:szCs w:val="18"/>
          <w:lang w:val="nl-NL" w:eastAsia="ja-JP"/>
        </w:rPr>
      </w:pPr>
    </w:p>
    <w:p w:rsidR="000C3A01" w:rsidP="0080767E" w:rsidRDefault="000C3A01" w14:paraId="702CDDB4" w14:textId="5AAA4D74">
      <w:pPr>
        <w:spacing w:line="276" w:lineRule="auto"/>
        <w:contextualSpacing/>
        <w:rPr>
          <w:rFonts w:eastAsia="Times New Roman"/>
          <w:szCs w:val="18"/>
          <w:lang w:val="nl-NL"/>
        </w:rPr>
      </w:pPr>
      <w:r w:rsidRPr="00CE11B9">
        <w:rPr>
          <w:rFonts w:eastAsia="Times New Roman"/>
          <w:szCs w:val="18"/>
          <w:lang w:val="nl-NL"/>
        </w:rPr>
        <w:t xml:space="preserve">Het kabinet steunt het verder versterken van de GBVB- en GVDB-samenwerking met de landen van de Westelijke Balkan. In Benelux-verband zal </w:t>
      </w:r>
      <w:r w:rsidR="003D6F67">
        <w:rPr>
          <w:rFonts w:eastAsia="Times New Roman"/>
          <w:szCs w:val="18"/>
          <w:lang w:val="nl-NL"/>
        </w:rPr>
        <w:t>het kabinet</w:t>
      </w:r>
      <w:r w:rsidRPr="00CE11B9">
        <w:rPr>
          <w:rFonts w:eastAsia="Times New Roman"/>
          <w:szCs w:val="18"/>
          <w:lang w:val="nl-NL"/>
        </w:rPr>
        <w:t xml:space="preserve"> waardering uitspreken voor landen die zich volledig aansluiten bij het GBVB, inclusief sancties, en andere landen aansporen dit eveneens te doen.</w:t>
      </w:r>
      <w:r>
        <w:rPr>
          <w:rFonts w:eastAsia="Times New Roman"/>
          <w:szCs w:val="18"/>
          <w:lang w:val="nl-NL"/>
        </w:rPr>
        <w:t xml:space="preserve"> </w:t>
      </w:r>
      <w:r w:rsidR="003D6F67">
        <w:rPr>
          <w:rFonts w:eastAsia="Times New Roman"/>
          <w:szCs w:val="18"/>
          <w:lang w:val="nl-NL"/>
        </w:rPr>
        <w:t>Het kabinet</w:t>
      </w:r>
      <w:r w:rsidRPr="00CE11B9">
        <w:rPr>
          <w:rFonts w:eastAsia="Times New Roman"/>
          <w:szCs w:val="18"/>
          <w:lang w:val="nl-NL"/>
        </w:rPr>
        <w:t xml:space="preserve"> zal zich tevens uitspreken over de noodzaak van het tegengaan van hybride dreigingen, waaronder cyberdreigingen. Nederland hecht waarde aan stabiliteit in de Westelijke Balkan en zet zich in om de landen weerbaarder te maken tegen dergelijke dreigingen, met name via regionale capaciteitsopbouw door middel van trainingen.</w:t>
      </w:r>
      <w:r>
        <w:rPr>
          <w:rFonts w:eastAsia="Times New Roman"/>
          <w:szCs w:val="18"/>
          <w:lang w:val="nl-NL"/>
        </w:rPr>
        <w:t xml:space="preserve"> </w:t>
      </w:r>
    </w:p>
    <w:p w:rsidR="000C3A01" w:rsidP="0080767E" w:rsidRDefault="000C3A01" w14:paraId="4C19395C" w14:textId="77777777">
      <w:pPr>
        <w:spacing w:line="276" w:lineRule="auto"/>
        <w:contextualSpacing/>
        <w:rPr>
          <w:rFonts w:cs="Times New Roman"/>
          <w:szCs w:val="18"/>
          <w:lang w:val="nl-NL" w:eastAsia="ja-JP"/>
        </w:rPr>
      </w:pPr>
    </w:p>
    <w:p w:rsidR="00D13A6C" w:rsidP="0080767E" w:rsidRDefault="00D13A6C" w14:paraId="7D38E97D" w14:textId="7BEF5D76">
      <w:pPr>
        <w:spacing w:line="276" w:lineRule="auto"/>
        <w:contextualSpacing/>
        <w:rPr>
          <w:rFonts w:cs="Times New Roman"/>
          <w:szCs w:val="18"/>
          <w:lang w:val="nl-NL" w:eastAsia="ja-JP"/>
        </w:rPr>
      </w:pPr>
      <w:r>
        <w:rPr>
          <w:rFonts w:cs="Times New Roman"/>
          <w:szCs w:val="18"/>
          <w:lang w:val="nl-NL" w:eastAsia="ja-JP"/>
        </w:rPr>
        <w:t xml:space="preserve">De top heeft </w:t>
      </w:r>
      <w:r w:rsidR="00B00CEC">
        <w:rPr>
          <w:rFonts w:cs="Times New Roman"/>
          <w:szCs w:val="18"/>
          <w:lang w:val="nl-NL" w:eastAsia="ja-JP"/>
        </w:rPr>
        <w:t xml:space="preserve">eveneens </w:t>
      </w:r>
      <w:r>
        <w:rPr>
          <w:rFonts w:cs="Times New Roman"/>
          <w:szCs w:val="18"/>
          <w:lang w:val="nl-NL" w:eastAsia="ja-JP"/>
        </w:rPr>
        <w:t>als doel het</w:t>
      </w:r>
      <w:r w:rsidRPr="00EE7B55">
        <w:rPr>
          <w:rFonts w:cs="Times New Roman"/>
          <w:szCs w:val="18"/>
          <w:lang w:val="nl-NL" w:eastAsia="ja-JP"/>
        </w:rPr>
        <w:t xml:space="preserve"> EU-perspectief van de Westelijke Balkan</w:t>
      </w:r>
      <w:r>
        <w:rPr>
          <w:rFonts w:cs="Times New Roman"/>
          <w:szCs w:val="18"/>
          <w:lang w:val="nl-NL" w:eastAsia="ja-JP"/>
        </w:rPr>
        <w:t xml:space="preserve"> te bevestigen, waarbij EU-leiders </w:t>
      </w:r>
      <w:r w:rsidR="00A1632B">
        <w:rPr>
          <w:rFonts w:cs="Times New Roman"/>
          <w:szCs w:val="18"/>
          <w:lang w:val="nl-NL" w:eastAsia="ja-JP"/>
        </w:rPr>
        <w:t xml:space="preserve">naar verwachting </w:t>
      </w:r>
      <w:r w:rsidRPr="00EE7B55">
        <w:rPr>
          <w:rFonts w:cs="Times New Roman"/>
          <w:szCs w:val="18"/>
          <w:lang w:val="nl-NL" w:eastAsia="ja-JP"/>
        </w:rPr>
        <w:t>het belang van</w:t>
      </w:r>
      <w:r>
        <w:rPr>
          <w:rFonts w:cs="Times New Roman"/>
          <w:szCs w:val="18"/>
          <w:lang w:val="nl-NL" w:eastAsia="ja-JP"/>
        </w:rPr>
        <w:t xml:space="preserve"> hervormingen zullen benadrukken en met </w:t>
      </w:r>
      <w:r w:rsidR="00B00CEC">
        <w:rPr>
          <w:rFonts w:cs="Times New Roman"/>
          <w:szCs w:val="18"/>
          <w:lang w:val="nl-NL" w:eastAsia="ja-JP"/>
        </w:rPr>
        <w:t xml:space="preserve">regeringsleiders van de </w:t>
      </w:r>
      <w:r>
        <w:rPr>
          <w:rFonts w:cs="Times New Roman"/>
          <w:szCs w:val="18"/>
          <w:lang w:val="nl-NL" w:eastAsia="ja-JP"/>
        </w:rPr>
        <w:t>Westelijke Balkan</w:t>
      </w:r>
      <w:r w:rsidR="00B00CEC">
        <w:rPr>
          <w:rFonts w:cs="Times New Roman"/>
          <w:szCs w:val="18"/>
          <w:lang w:val="nl-NL" w:eastAsia="ja-JP"/>
        </w:rPr>
        <w:t xml:space="preserve"> gesproken zal worden over kansen en uitdagingen binnen het uitbreidingsproces.</w:t>
      </w:r>
      <w:r w:rsidRPr="00EE7B55">
        <w:rPr>
          <w:rFonts w:cs="Times New Roman"/>
          <w:szCs w:val="18"/>
          <w:lang w:val="nl-NL" w:eastAsia="ja-JP"/>
        </w:rPr>
        <w:t xml:space="preserve"> </w:t>
      </w:r>
      <w:r w:rsidR="00D913B3">
        <w:rPr>
          <w:rFonts w:cs="Times New Roman"/>
          <w:szCs w:val="18"/>
          <w:lang w:val="nl-NL" w:eastAsia="ja-JP"/>
        </w:rPr>
        <w:t xml:space="preserve">Concrete besluiten zijn tegelijkertijd niet voorzien. </w:t>
      </w:r>
      <w:r w:rsidR="00B00CEC">
        <w:rPr>
          <w:rFonts w:cs="Times New Roman"/>
          <w:szCs w:val="18"/>
          <w:lang w:val="nl-NL" w:eastAsia="ja-JP"/>
        </w:rPr>
        <w:t xml:space="preserve">Er </w:t>
      </w:r>
      <w:r>
        <w:rPr>
          <w:rFonts w:cs="Times New Roman"/>
          <w:szCs w:val="18"/>
          <w:lang w:val="nl-NL" w:eastAsia="ja-JP"/>
        </w:rPr>
        <w:t xml:space="preserve">zal tevens </w:t>
      </w:r>
      <w:r w:rsidR="00B00CEC">
        <w:rPr>
          <w:rFonts w:cs="Times New Roman"/>
          <w:szCs w:val="18"/>
          <w:lang w:val="nl-NL" w:eastAsia="ja-JP"/>
        </w:rPr>
        <w:t xml:space="preserve">gesproken worden over </w:t>
      </w:r>
      <w:r>
        <w:rPr>
          <w:rFonts w:cs="Times New Roman"/>
          <w:szCs w:val="18"/>
          <w:lang w:val="nl-NL" w:eastAsia="ja-JP"/>
        </w:rPr>
        <w:t>de EU-</w:t>
      </w:r>
      <w:r w:rsidRPr="00EE7B55">
        <w:rPr>
          <w:rFonts w:cs="Times New Roman"/>
          <w:szCs w:val="18"/>
          <w:lang w:val="nl-NL" w:eastAsia="ja-JP"/>
        </w:rPr>
        <w:t>steun aan de regio, waaronder via het Groeiplan voor de Westelijke Balkan, dat hervormingen aanmoedigt in ruil voor EU-steun.</w:t>
      </w:r>
    </w:p>
    <w:p w:rsidR="000D6FE7" w:rsidP="0080767E" w:rsidRDefault="000D6FE7" w14:paraId="6BA203D8" w14:textId="77777777">
      <w:pPr>
        <w:spacing w:line="276" w:lineRule="auto"/>
        <w:contextualSpacing/>
        <w:rPr>
          <w:rFonts w:eastAsia="Times New Roman"/>
          <w:szCs w:val="18"/>
          <w:lang w:val="nl-NL"/>
        </w:rPr>
      </w:pPr>
    </w:p>
    <w:p w:rsidR="002D7975" w:rsidP="0080767E" w:rsidRDefault="008052FE" w14:paraId="722534ED" w14:textId="4EE2AD5C">
      <w:pPr>
        <w:spacing w:line="276" w:lineRule="auto"/>
        <w:contextualSpacing/>
        <w:rPr>
          <w:rFonts w:cs="Times New Roman"/>
          <w:szCs w:val="18"/>
          <w:lang w:val="nl-NL" w:eastAsia="ja-JP"/>
        </w:rPr>
      </w:pPr>
      <w:r>
        <w:rPr>
          <w:rFonts w:eastAsia="Times New Roman"/>
          <w:szCs w:val="18"/>
          <w:lang w:val="nl-NL"/>
        </w:rPr>
        <w:t xml:space="preserve">Aan </w:t>
      </w:r>
      <w:r w:rsidRPr="00C809C8" w:rsidR="00C84FF6">
        <w:rPr>
          <w:rFonts w:cs="Times New Roman"/>
          <w:szCs w:val="18"/>
          <w:lang w:val="nl-NL" w:eastAsia="ja-JP"/>
        </w:rPr>
        <w:t xml:space="preserve">de Westelijke Balkanlanden </w:t>
      </w:r>
      <w:r w:rsidR="00C84FF6">
        <w:rPr>
          <w:rFonts w:cs="Times New Roman"/>
          <w:szCs w:val="18"/>
          <w:lang w:val="nl-NL" w:eastAsia="ja-JP"/>
        </w:rPr>
        <w:t xml:space="preserve">zal </w:t>
      </w:r>
      <w:r w:rsidR="003D6F67">
        <w:rPr>
          <w:rFonts w:cs="Times New Roman"/>
          <w:szCs w:val="18"/>
          <w:lang w:val="nl-NL" w:eastAsia="ja-JP"/>
        </w:rPr>
        <w:t>het kabinet</w:t>
      </w:r>
      <w:r w:rsidR="004C768C">
        <w:rPr>
          <w:rFonts w:cs="Times New Roman"/>
          <w:szCs w:val="18"/>
          <w:lang w:val="nl-NL" w:eastAsia="ja-JP"/>
        </w:rPr>
        <w:t xml:space="preserve">, in Benelux-verband, </w:t>
      </w:r>
      <w:r w:rsidR="005201EE">
        <w:rPr>
          <w:rFonts w:cs="Times New Roman"/>
          <w:szCs w:val="18"/>
          <w:lang w:val="nl-NL" w:eastAsia="ja-JP"/>
        </w:rPr>
        <w:t xml:space="preserve">een realistisch perspectief op uitbreiding </w:t>
      </w:r>
      <w:r w:rsidRPr="00C809C8" w:rsidR="00C84FF6">
        <w:rPr>
          <w:rFonts w:cs="Times New Roman"/>
          <w:szCs w:val="18"/>
          <w:lang w:val="nl-NL" w:eastAsia="ja-JP"/>
        </w:rPr>
        <w:t>onderstrepen</w:t>
      </w:r>
      <w:r w:rsidR="005201EE">
        <w:rPr>
          <w:rFonts w:cs="Times New Roman"/>
          <w:szCs w:val="18"/>
          <w:lang w:val="nl-NL" w:eastAsia="ja-JP"/>
        </w:rPr>
        <w:t>, waarbij</w:t>
      </w:r>
      <w:r w:rsidRPr="00C809C8" w:rsidR="00C84FF6">
        <w:rPr>
          <w:rFonts w:cs="Times New Roman"/>
          <w:szCs w:val="18"/>
          <w:lang w:val="nl-NL" w:eastAsia="ja-JP"/>
        </w:rPr>
        <w:t xml:space="preserve"> hervormingen, met name op de rechtsstaat, cruciaal zijn voor </w:t>
      </w:r>
      <w:r w:rsidR="009D0567">
        <w:rPr>
          <w:rFonts w:cs="Times New Roman"/>
          <w:szCs w:val="18"/>
          <w:lang w:val="nl-NL" w:eastAsia="ja-JP"/>
        </w:rPr>
        <w:t xml:space="preserve">stappen richting EU-toetreding. Zowel </w:t>
      </w:r>
      <w:r w:rsidRPr="00C809C8" w:rsidR="00C84FF6">
        <w:rPr>
          <w:rFonts w:cs="Times New Roman"/>
          <w:szCs w:val="18"/>
          <w:lang w:val="nl-NL" w:eastAsia="ja-JP"/>
        </w:rPr>
        <w:t>de EU als Nederland</w:t>
      </w:r>
      <w:r w:rsidR="009E34CC">
        <w:rPr>
          <w:rFonts w:cs="Times New Roman"/>
          <w:szCs w:val="18"/>
          <w:lang w:val="nl-NL" w:eastAsia="ja-JP"/>
        </w:rPr>
        <w:t xml:space="preserve"> ondersteunen deze landen</w:t>
      </w:r>
      <w:r w:rsidR="00CA0B33">
        <w:rPr>
          <w:rFonts w:cs="Times New Roman"/>
          <w:szCs w:val="18"/>
          <w:lang w:val="nl-NL" w:eastAsia="ja-JP"/>
        </w:rPr>
        <w:t xml:space="preserve"> </w:t>
      </w:r>
      <w:r w:rsidRPr="00C809C8" w:rsidR="00C84FF6">
        <w:rPr>
          <w:rFonts w:cs="Times New Roman"/>
          <w:szCs w:val="18"/>
          <w:lang w:val="nl-NL" w:eastAsia="ja-JP"/>
        </w:rPr>
        <w:t xml:space="preserve">bij het doorvoeren van </w:t>
      </w:r>
      <w:r w:rsidR="009E34CC">
        <w:rPr>
          <w:rFonts w:cs="Times New Roman"/>
          <w:szCs w:val="18"/>
          <w:lang w:val="nl-NL" w:eastAsia="ja-JP"/>
        </w:rPr>
        <w:t>noodzakelijke</w:t>
      </w:r>
      <w:r w:rsidRPr="00C809C8" w:rsidR="00C84FF6">
        <w:rPr>
          <w:rFonts w:cs="Times New Roman"/>
          <w:szCs w:val="18"/>
          <w:lang w:val="nl-NL" w:eastAsia="ja-JP"/>
        </w:rPr>
        <w:t xml:space="preserve"> hervormingen</w:t>
      </w:r>
      <w:r w:rsidR="009E34CC">
        <w:rPr>
          <w:rFonts w:cs="Times New Roman"/>
          <w:szCs w:val="18"/>
          <w:lang w:val="nl-NL" w:eastAsia="ja-JP"/>
        </w:rPr>
        <w:t xml:space="preserve">, onder meer via het bilaterale MATRA-programma. </w:t>
      </w:r>
      <w:r w:rsidR="00413F8A">
        <w:rPr>
          <w:rFonts w:cs="Times New Roman"/>
          <w:szCs w:val="18"/>
          <w:lang w:val="nl-NL" w:eastAsia="ja-JP"/>
        </w:rPr>
        <w:t xml:space="preserve"> </w:t>
      </w:r>
      <w:r w:rsidR="009E34CC">
        <w:rPr>
          <w:rFonts w:cs="Times New Roman"/>
          <w:szCs w:val="18"/>
          <w:lang w:val="nl-NL" w:eastAsia="ja-JP"/>
        </w:rPr>
        <w:t>Daarnaast</w:t>
      </w:r>
      <w:r w:rsidR="00413F8A">
        <w:rPr>
          <w:rFonts w:cs="Times New Roman"/>
          <w:szCs w:val="18"/>
          <w:lang w:val="nl-NL" w:eastAsia="ja-JP"/>
        </w:rPr>
        <w:t xml:space="preserve"> zal </w:t>
      </w:r>
      <w:r w:rsidR="003D6F67">
        <w:rPr>
          <w:rFonts w:cs="Times New Roman"/>
          <w:szCs w:val="18"/>
          <w:lang w:val="nl-NL" w:eastAsia="ja-JP"/>
        </w:rPr>
        <w:t>het kabinet</w:t>
      </w:r>
      <w:r w:rsidR="00413F8A">
        <w:rPr>
          <w:rFonts w:cs="Times New Roman"/>
          <w:szCs w:val="18"/>
          <w:lang w:val="nl-NL" w:eastAsia="ja-JP"/>
        </w:rPr>
        <w:t xml:space="preserve"> aandacht vragen voor </w:t>
      </w:r>
      <w:r w:rsidR="009E34CC">
        <w:rPr>
          <w:rFonts w:cs="Times New Roman"/>
          <w:szCs w:val="18"/>
          <w:lang w:val="nl-NL" w:eastAsia="ja-JP"/>
        </w:rPr>
        <w:t xml:space="preserve">de voortgang </w:t>
      </w:r>
      <w:r w:rsidR="00413F8A">
        <w:rPr>
          <w:rFonts w:cs="Times New Roman"/>
          <w:szCs w:val="18"/>
          <w:lang w:val="nl-NL" w:eastAsia="ja-JP"/>
        </w:rPr>
        <w:t xml:space="preserve">van hervormingen </w:t>
      </w:r>
      <w:r w:rsidR="00D92CBE">
        <w:rPr>
          <w:rFonts w:cs="Times New Roman"/>
          <w:szCs w:val="18"/>
          <w:lang w:val="nl-NL" w:eastAsia="ja-JP"/>
        </w:rPr>
        <w:t>zoals die zijn afgesproken in</w:t>
      </w:r>
      <w:r w:rsidR="00413F8A">
        <w:rPr>
          <w:rFonts w:cs="Times New Roman"/>
          <w:szCs w:val="18"/>
          <w:lang w:val="nl-NL" w:eastAsia="ja-JP"/>
        </w:rPr>
        <w:t xml:space="preserve"> het kader van het Groeiplan voor de Westelijke Balkan.</w:t>
      </w:r>
    </w:p>
    <w:p w:rsidR="001E76B4" w:rsidP="0080767E" w:rsidRDefault="001E76B4" w14:paraId="7EC6B7EB" w14:textId="77777777">
      <w:pPr>
        <w:spacing w:line="276" w:lineRule="auto"/>
        <w:contextualSpacing/>
        <w:rPr>
          <w:rFonts w:eastAsia="Times New Roman"/>
          <w:szCs w:val="18"/>
          <w:lang w:val="nl-NL"/>
        </w:rPr>
      </w:pPr>
    </w:p>
    <w:p w:rsidRPr="000D6FE7" w:rsidR="00CE11B9" w:rsidP="0080767E" w:rsidRDefault="000B7C39" w14:paraId="59C851D3" w14:textId="0F4C6EAD">
      <w:pPr>
        <w:spacing w:line="276" w:lineRule="auto"/>
        <w:contextualSpacing/>
        <w:rPr>
          <w:rFonts w:eastAsia="Times New Roman"/>
          <w:szCs w:val="18"/>
          <w:lang w:val="nl-NL"/>
        </w:rPr>
      </w:pPr>
      <w:r>
        <w:rPr>
          <w:rFonts w:eastAsia="Times New Roman"/>
          <w:szCs w:val="18"/>
          <w:lang w:val="nl-NL"/>
        </w:rPr>
        <w:t xml:space="preserve">Van </w:t>
      </w:r>
      <w:r w:rsidR="00F11468">
        <w:rPr>
          <w:rFonts w:eastAsia="Times New Roman"/>
          <w:szCs w:val="18"/>
          <w:lang w:val="nl-NL"/>
        </w:rPr>
        <w:t>de Westelijke Balkanlanden</w:t>
      </w:r>
      <w:r w:rsidRPr="00CE11B9" w:rsidR="001E76B4">
        <w:rPr>
          <w:rFonts w:eastAsia="Times New Roman"/>
          <w:szCs w:val="18"/>
          <w:lang w:val="nl-NL"/>
        </w:rPr>
        <w:t xml:space="preserve"> zal </w:t>
      </w:r>
      <w:r w:rsidR="003D6F67">
        <w:rPr>
          <w:rFonts w:eastAsia="Times New Roman"/>
          <w:szCs w:val="18"/>
          <w:lang w:val="nl-NL"/>
        </w:rPr>
        <w:t>het kabinet</w:t>
      </w:r>
      <w:r w:rsidRPr="00CE11B9" w:rsidR="001E76B4">
        <w:rPr>
          <w:rFonts w:eastAsia="Times New Roman"/>
          <w:szCs w:val="18"/>
          <w:lang w:val="nl-NL"/>
        </w:rPr>
        <w:t xml:space="preserve"> </w:t>
      </w:r>
      <w:r w:rsidR="00F11468">
        <w:rPr>
          <w:rFonts w:eastAsia="Times New Roman"/>
          <w:szCs w:val="18"/>
          <w:lang w:val="nl-NL"/>
        </w:rPr>
        <w:t xml:space="preserve">ook </w:t>
      </w:r>
      <w:r w:rsidRPr="00CE11B9" w:rsidR="001E76B4">
        <w:rPr>
          <w:rFonts w:eastAsia="Times New Roman"/>
          <w:szCs w:val="18"/>
          <w:lang w:val="nl-NL"/>
        </w:rPr>
        <w:t xml:space="preserve">verdere aansluiting op het EU-visumbeleid </w:t>
      </w:r>
      <w:r>
        <w:rPr>
          <w:rFonts w:eastAsia="Times New Roman"/>
          <w:szCs w:val="18"/>
          <w:lang w:val="nl-NL"/>
        </w:rPr>
        <w:t>vragen</w:t>
      </w:r>
      <w:r w:rsidR="001E76B4">
        <w:rPr>
          <w:rFonts w:eastAsia="Times New Roman"/>
          <w:szCs w:val="18"/>
          <w:lang w:val="nl-NL"/>
        </w:rPr>
        <w:t>.</w:t>
      </w:r>
      <w:r w:rsidRPr="00CE11B9" w:rsidR="001E76B4">
        <w:rPr>
          <w:rFonts w:eastAsia="Times New Roman"/>
          <w:szCs w:val="18"/>
          <w:lang w:val="nl-NL"/>
        </w:rPr>
        <w:t xml:space="preserve"> </w:t>
      </w:r>
      <w:r w:rsidR="001E76B4">
        <w:rPr>
          <w:rFonts w:eastAsia="Times New Roman"/>
          <w:szCs w:val="18"/>
          <w:lang w:val="nl-NL"/>
        </w:rPr>
        <w:t xml:space="preserve">Het </w:t>
      </w:r>
      <w:r w:rsidRPr="00CE11B9" w:rsidR="00CE11B9">
        <w:rPr>
          <w:rFonts w:eastAsia="Times New Roman"/>
          <w:szCs w:val="18"/>
          <w:lang w:val="nl-NL"/>
        </w:rPr>
        <w:t xml:space="preserve">tegengaan van irreguliere migratiestromen via de Westelijke Balkan-route </w:t>
      </w:r>
      <w:r w:rsidR="001E76B4">
        <w:rPr>
          <w:rFonts w:eastAsia="Times New Roman"/>
          <w:szCs w:val="18"/>
          <w:lang w:val="nl-NL"/>
        </w:rPr>
        <w:t xml:space="preserve">blijft </w:t>
      </w:r>
      <w:r w:rsidRPr="00CE11B9" w:rsidR="00CE11B9">
        <w:rPr>
          <w:rFonts w:eastAsia="Times New Roman"/>
          <w:szCs w:val="18"/>
          <w:lang w:val="nl-NL"/>
        </w:rPr>
        <w:t>een aandachtspunt, evenals de paraatheid</w:t>
      </w:r>
      <w:r w:rsidR="00AE560C">
        <w:rPr>
          <w:rFonts w:eastAsia="Times New Roman"/>
          <w:szCs w:val="18"/>
          <w:lang w:val="nl-NL"/>
        </w:rPr>
        <w:t xml:space="preserve"> om te kunnen reageren op </w:t>
      </w:r>
      <w:r w:rsidRPr="00CE11B9" w:rsidR="00CE11B9">
        <w:rPr>
          <w:rFonts w:eastAsia="Times New Roman"/>
          <w:szCs w:val="18"/>
          <w:lang w:val="nl-NL"/>
        </w:rPr>
        <w:t xml:space="preserve">een plotselinge toename van het gebruik van deze route en het voorkomen van irreguliere doorreis bij legale arbeidsmigratie. </w:t>
      </w:r>
      <w:r w:rsidRPr="00CE11B9" w:rsidR="00CE11B9">
        <w:rPr>
          <w:rFonts w:eastAsia="Times New Roman"/>
          <w:szCs w:val="18"/>
          <w:lang w:val="nl-NL"/>
        </w:rPr>
        <w:lastRenderedPageBreak/>
        <w:t>Nederland draagt, via gedelegeerde EU-gelden in twee grote projecten in de Westelijke Balkan, bij aan het tegengaan van mensenhandel en -smokkel en aan het bevorderen van terugkeer naar de landen van herkomst.</w:t>
      </w:r>
    </w:p>
    <w:p w:rsidR="006E3CAA" w:rsidP="0080767E" w:rsidRDefault="006E3CAA" w14:paraId="05844412" w14:textId="77777777">
      <w:pPr>
        <w:spacing w:line="276" w:lineRule="auto"/>
        <w:contextualSpacing/>
        <w:rPr>
          <w:rFonts w:cs="Times New Roman"/>
          <w:szCs w:val="18"/>
          <w:lang w:val="nl-NL" w:eastAsia="ja-JP"/>
        </w:rPr>
      </w:pPr>
    </w:p>
    <w:p w:rsidRPr="007D6393" w:rsidR="007468D8" w:rsidP="0080767E" w:rsidRDefault="0000100B" w14:paraId="52A9BE00" w14:textId="44E65169">
      <w:pPr>
        <w:spacing w:line="276" w:lineRule="auto"/>
        <w:rPr>
          <w:lang w:val="nl-NL"/>
        </w:rPr>
      </w:pPr>
      <w:r>
        <w:rPr>
          <w:lang w:val="nl-NL"/>
        </w:rPr>
        <w:t xml:space="preserve">Tot slot zal </w:t>
      </w:r>
      <w:r w:rsidR="003D6F67">
        <w:rPr>
          <w:lang w:val="nl-NL"/>
        </w:rPr>
        <w:t>het kabinet</w:t>
      </w:r>
      <w:r>
        <w:rPr>
          <w:lang w:val="nl-NL"/>
        </w:rPr>
        <w:t xml:space="preserve"> het belang van </w:t>
      </w:r>
      <w:r w:rsidR="001C38A5">
        <w:rPr>
          <w:lang w:val="nl-NL"/>
        </w:rPr>
        <w:t xml:space="preserve">economische </w:t>
      </w:r>
      <w:r>
        <w:rPr>
          <w:lang w:val="nl-NL"/>
        </w:rPr>
        <w:t xml:space="preserve">samenwerking ten behoeve van het stimuleren van </w:t>
      </w:r>
      <w:r w:rsidR="001C38A5">
        <w:rPr>
          <w:lang w:val="nl-NL"/>
        </w:rPr>
        <w:t>de veerkracht van de Westelijke Balkanlanden</w:t>
      </w:r>
      <w:r>
        <w:rPr>
          <w:lang w:val="nl-NL"/>
        </w:rPr>
        <w:t xml:space="preserve"> benadrukken</w:t>
      </w:r>
      <w:r w:rsidR="001C38A5">
        <w:rPr>
          <w:lang w:val="nl-NL"/>
        </w:rPr>
        <w:t xml:space="preserve">. Zo </w:t>
      </w:r>
      <w:r w:rsidR="00CC2AEF">
        <w:rPr>
          <w:lang w:val="nl-NL"/>
        </w:rPr>
        <w:t>z</w:t>
      </w:r>
      <w:r w:rsidR="00A83EBB">
        <w:rPr>
          <w:lang w:val="nl-NL"/>
        </w:rPr>
        <w:t xml:space="preserve">et Nederland </w:t>
      </w:r>
      <w:r w:rsidR="00CC2AEF">
        <w:rPr>
          <w:lang w:val="nl-NL"/>
        </w:rPr>
        <w:t xml:space="preserve">zich </w:t>
      </w:r>
      <w:r w:rsidR="00A83EBB">
        <w:rPr>
          <w:lang w:val="nl-NL"/>
        </w:rPr>
        <w:t>a</w:t>
      </w:r>
      <w:r w:rsidRPr="00A639E1" w:rsidR="00A639E1">
        <w:rPr>
          <w:lang w:val="nl-NL"/>
        </w:rPr>
        <w:t>ls een van de bilaterale donoren</w:t>
      </w:r>
      <w:r w:rsidR="00CC2AEF">
        <w:rPr>
          <w:lang w:val="nl-NL"/>
        </w:rPr>
        <w:t xml:space="preserve"> </w:t>
      </w:r>
      <w:r w:rsidR="00A83EBB">
        <w:rPr>
          <w:lang w:val="nl-NL"/>
        </w:rPr>
        <w:t xml:space="preserve">in om verder bij te dragen aan de economische ontwikkeling </w:t>
      </w:r>
      <w:r w:rsidR="00DF10E2">
        <w:rPr>
          <w:lang w:val="nl-NL"/>
        </w:rPr>
        <w:t xml:space="preserve">middels </w:t>
      </w:r>
      <w:r w:rsidRPr="00A639E1" w:rsidR="00A639E1">
        <w:rPr>
          <w:lang w:val="nl-NL"/>
        </w:rPr>
        <w:t>het West</w:t>
      </w:r>
      <w:r w:rsidR="00A83EBB">
        <w:rPr>
          <w:lang w:val="nl-NL"/>
        </w:rPr>
        <w:t xml:space="preserve">elijke </w:t>
      </w:r>
      <w:r w:rsidRPr="00A639E1" w:rsidR="00A639E1">
        <w:rPr>
          <w:lang w:val="nl-NL"/>
        </w:rPr>
        <w:t>Balkan Investering</w:t>
      </w:r>
      <w:r w:rsidR="00FB5F04">
        <w:rPr>
          <w:lang w:val="nl-NL"/>
        </w:rPr>
        <w:t xml:space="preserve"> </w:t>
      </w:r>
      <w:proofErr w:type="spellStart"/>
      <w:r w:rsidRPr="009F2008" w:rsidR="00A83EBB">
        <w:rPr>
          <w:i/>
          <w:iCs/>
          <w:lang w:val="nl-NL"/>
        </w:rPr>
        <w:t>framework</w:t>
      </w:r>
      <w:proofErr w:type="spellEnd"/>
      <w:r w:rsidRPr="009F2008" w:rsidR="00A639E1">
        <w:rPr>
          <w:i/>
          <w:iCs/>
          <w:lang w:val="nl-NL"/>
        </w:rPr>
        <w:t xml:space="preserve"> </w:t>
      </w:r>
      <w:r w:rsidRPr="00A639E1" w:rsidR="00A639E1">
        <w:rPr>
          <w:lang w:val="nl-NL"/>
        </w:rPr>
        <w:t xml:space="preserve">(WBIF). </w:t>
      </w:r>
    </w:p>
    <w:sectPr w:rsidRPr="007D6393" w:rsidR="007468D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7F69" w14:textId="77777777" w:rsidR="001E6ED7" w:rsidRDefault="001E6ED7" w:rsidP="003E101F">
      <w:pPr>
        <w:spacing w:after="0"/>
      </w:pPr>
      <w:r>
        <w:separator/>
      </w:r>
    </w:p>
  </w:endnote>
  <w:endnote w:type="continuationSeparator" w:id="0">
    <w:p w14:paraId="4EF17DD4" w14:textId="77777777" w:rsidR="001E6ED7" w:rsidRDefault="001E6ED7"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2466" w14:textId="77777777" w:rsidR="00601E1C" w:rsidRDefault="00601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F9AA" w14:textId="77777777" w:rsidR="00601E1C" w:rsidRDefault="00601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9F46" w14:textId="77777777" w:rsidR="001E6ED7" w:rsidRDefault="001E6ED7" w:rsidP="003E101F">
      <w:pPr>
        <w:spacing w:after="0"/>
      </w:pPr>
      <w:r>
        <w:separator/>
      </w:r>
    </w:p>
  </w:footnote>
  <w:footnote w:type="continuationSeparator" w:id="0">
    <w:p w14:paraId="79A1756F" w14:textId="77777777" w:rsidR="001E6ED7" w:rsidRDefault="001E6ED7" w:rsidP="003E10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770" w14:textId="77777777" w:rsidR="00601E1C" w:rsidRDefault="00601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9788" w14:textId="77777777" w:rsidR="00601E1C" w:rsidRDefault="00601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451F" w14:textId="77777777" w:rsidR="00601E1C" w:rsidRDefault="00601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34BF"/>
    <w:multiLevelType w:val="hybridMultilevel"/>
    <w:tmpl w:val="89F274D4"/>
    <w:lvl w:ilvl="0" w:tplc="FECA1C06">
      <w:start w:val="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3144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100B"/>
    <w:rsid w:val="000126C6"/>
    <w:rsid w:val="000128EA"/>
    <w:rsid w:val="0001401B"/>
    <w:rsid w:val="00015055"/>
    <w:rsid w:val="00021A49"/>
    <w:rsid w:val="00067A03"/>
    <w:rsid w:val="000B64A4"/>
    <w:rsid w:val="000B7C39"/>
    <w:rsid w:val="000C3A01"/>
    <w:rsid w:val="000D40C2"/>
    <w:rsid w:val="000D4A54"/>
    <w:rsid w:val="000D6FE7"/>
    <w:rsid w:val="000E5D52"/>
    <w:rsid w:val="000E6568"/>
    <w:rsid w:val="000F14FD"/>
    <w:rsid w:val="000F5B34"/>
    <w:rsid w:val="00101E2B"/>
    <w:rsid w:val="00111027"/>
    <w:rsid w:val="0012182B"/>
    <w:rsid w:val="001323ED"/>
    <w:rsid w:val="001460D4"/>
    <w:rsid w:val="0015096D"/>
    <w:rsid w:val="00150C75"/>
    <w:rsid w:val="0015167A"/>
    <w:rsid w:val="001606F7"/>
    <w:rsid w:val="001644EA"/>
    <w:rsid w:val="00164DED"/>
    <w:rsid w:val="00165A8F"/>
    <w:rsid w:val="00196525"/>
    <w:rsid w:val="00196BCE"/>
    <w:rsid w:val="00196F64"/>
    <w:rsid w:val="001A019A"/>
    <w:rsid w:val="001B58E2"/>
    <w:rsid w:val="001B6559"/>
    <w:rsid w:val="001C38A5"/>
    <w:rsid w:val="001D0CA1"/>
    <w:rsid w:val="001D56C4"/>
    <w:rsid w:val="001E28C2"/>
    <w:rsid w:val="001E6ED7"/>
    <w:rsid w:val="001E76B4"/>
    <w:rsid w:val="001F56EF"/>
    <w:rsid w:val="002035A2"/>
    <w:rsid w:val="00214AA7"/>
    <w:rsid w:val="00224403"/>
    <w:rsid w:val="002352A3"/>
    <w:rsid w:val="00237549"/>
    <w:rsid w:val="00240537"/>
    <w:rsid w:val="00240992"/>
    <w:rsid w:val="002446E5"/>
    <w:rsid w:val="00250E52"/>
    <w:rsid w:val="00256FDB"/>
    <w:rsid w:val="00260299"/>
    <w:rsid w:val="00266D6C"/>
    <w:rsid w:val="002820AE"/>
    <w:rsid w:val="00285B30"/>
    <w:rsid w:val="0028700F"/>
    <w:rsid w:val="00290C2C"/>
    <w:rsid w:val="00293E3F"/>
    <w:rsid w:val="00294CE3"/>
    <w:rsid w:val="002A2F9B"/>
    <w:rsid w:val="002B2209"/>
    <w:rsid w:val="002B7F81"/>
    <w:rsid w:val="002C2651"/>
    <w:rsid w:val="002C3EC6"/>
    <w:rsid w:val="002D5B58"/>
    <w:rsid w:val="002D5BBA"/>
    <w:rsid w:val="002D6A25"/>
    <w:rsid w:val="002D7975"/>
    <w:rsid w:val="002E2B6E"/>
    <w:rsid w:val="002E65B5"/>
    <w:rsid w:val="002F3D05"/>
    <w:rsid w:val="002F6F41"/>
    <w:rsid w:val="00310596"/>
    <w:rsid w:val="00311D83"/>
    <w:rsid w:val="00315075"/>
    <w:rsid w:val="003157CD"/>
    <w:rsid w:val="00321234"/>
    <w:rsid w:val="003303E6"/>
    <w:rsid w:val="00332724"/>
    <w:rsid w:val="00332867"/>
    <w:rsid w:val="0034115A"/>
    <w:rsid w:val="00346AF3"/>
    <w:rsid w:val="0035409F"/>
    <w:rsid w:val="00360C1C"/>
    <w:rsid w:val="0037213E"/>
    <w:rsid w:val="0037671E"/>
    <w:rsid w:val="003826F9"/>
    <w:rsid w:val="00391235"/>
    <w:rsid w:val="003A45B4"/>
    <w:rsid w:val="003B003C"/>
    <w:rsid w:val="003B0C3E"/>
    <w:rsid w:val="003B5FC8"/>
    <w:rsid w:val="003C692A"/>
    <w:rsid w:val="003D0AD6"/>
    <w:rsid w:val="003D6F67"/>
    <w:rsid w:val="003E101F"/>
    <w:rsid w:val="00410C58"/>
    <w:rsid w:val="00413F8A"/>
    <w:rsid w:val="00414CA5"/>
    <w:rsid w:val="004152B9"/>
    <w:rsid w:val="00422371"/>
    <w:rsid w:val="00426DA8"/>
    <w:rsid w:val="004277BB"/>
    <w:rsid w:val="004648BD"/>
    <w:rsid w:val="00466D3B"/>
    <w:rsid w:val="00475FFB"/>
    <w:rsid w:val="004912C5"/>
    <w:rsid w:val="004957CC"/>
    <w:rsid w:val="004C0037"/>
    <w:rsid w:val="004C5543"/>
    <w:rsid w:val="004C768C"/>
    <w:rsid w:val="004D3F83"/>
    <w:rsid w:val="004D5A34"/>
    <w:rsid w:val="004E3626"/>
    <w:rsid w:val="004E3A00"/>
    <w:rsid w:val="005022A8"/>
    <w:rsid w:val="005201EE"/>
    <w:rsid w:val="00526F9B"/>
    <w:rsid w:val="00535633"/>
    <w:rsid w:val="005467B6"/>
    <w:rsid w:val="005540C8"/>
    <w:rsid w:val="0056061B"/>
    <w:rsid w:val="005648F5"/>
    <w:rsid w:val="0056721A"/>
    <w:rsid w:val="00576852"/>
    <w:rsid w:val="005768F4"/>
    <w:rsid w:val="0058690E"/>
    <w:rsid w:val="00597DF4"/>
    <w:rsid w:val="005B02E9"/>
    <w:rsid w:val="005B05C5"/>
    <w:rsid w:val="005B1541"/>
    <w:rsid w:val="005B2F2D"/>
    <w:rsid w:val="005C23ED"/>
    <w:rsid w:val="00601E1C"/>
    <w:rsid w:val="00616E72"/>
    <w:rsid w:val="0062167D"/>
    <w:rsid w:val="00645145"/>
    <w:rsid w:val="00647F54"/>
    <w:rsid w:val="006501B3"/>
    <w:rsid w:val="00650414"/>
    <w:rsid w:val="00652E4C"/>
    <w:rsid w:val="006563D8"/>
    <w:rsid w:val="00666250"/>
    <w:rsid w:val="00666376"/>
    <w:rsid w:val="00681C07"/>
    <w:rsid w:val="006908F3"/>
    <w:rsid w:val="006A7185"/>
    <w:rsid w:val="006C31C5"/>
    <w:rsid w:val="006D2E88"/>
    <w:rsid w:val="006E3CAA"/>
    <w:rsid w:val="00704226"/>
    <w:rsid w:val="00713D7A"/>
    <w:rsid w:val="00714F0D"/>
    <w:rsid w:val="007178B7"/>
    <w:rsid w:val="00733E81"/>
    <w:rsid w:val="00736FCB"/>
    <w:rsid w:val="00740C88"/>
    <w:rsid w:val="0074354B"/>
    <w:rsid w:val="0074496A"/>
    <w:rsid w:val="007468D8"/>
    <w:rsid w:val="00763FA3"/>
    <w:rsid w:val="007916E4"/>
    <w:rsid w:val="007A0853"/>
    <w:rsid w:val="007B4B26"/>
    <w:rsid w:val="007B4D7E"/>
    <w:rsid w:val="007B6700"/>
    <w:rsid w:val="007C1672"/>
    <w:rsid w:val="007C3519"/>
    <w:rsid w:val="007D6393"/>
    <w:rsid w:val="007E620F"/>
    <w:rsid w:val="00800CDB"/>
    <w:rsid w:val="008052FE"/>
    <w:rsid w:val="0080767E"/>
    <w:rsid w:val="00812BC7"/>
    <w:rsid w:val="00822E6B"/>
    <w:rsid w:val="00824934"/>
    <w:rsid w:val="00824F48"/>
    <w:rsid w:val="00835BEE"/>
    <w:rsid w:val="00837C17"/>
    <w:rsid w:val="008420A0"/>
    <w:rsid w:val="00847FFC"/>
    <w:rsid w:val="0085477B"/>
    <w:rsid w:val="00854B4F"/>
    <w:rsid w:val="0087389C"/>
    <w:rsid w:val="008814C8"/>
    <w:rsid w:val="008840EF"/>
    <w:rsid w:val="00885621"/>
    <w:rsid w:val="00886889"/>
    <w:rsid w:val="00890AFE"/>
    <w:rsid w:val="008919E0"/>
    <w:rsid w:val="008944DD"/>
    <w:rsid w:val="008A1707"/>
    <w:rsid w:val="008B1F1F"/>
    <w:rsid w:val="008E607F"/>
    <w:rsid w:val="008E753F"/>
    <w:rsid w:val="00905FAB"/>
    <w:rsid w:val="009267D9"/>
    <w:rsid w:val="00931EEA"/>
    <w:rsid w:val="00933AC1"/>
    <w:rsid w:val="00934EB3"/>
    <w:rsid w:val="00946633"/>
    <w:rsid w:val="00997561"/>
    <w:rsid w:val="009C1EB1"/>
    <w:rsid w:val="009C3D6A"/>
    <w:rsid w:val="009C7461"/>
    <w:rsid w:val="009D0567"/>
    <w:rsid w:val="009D4D3D"/>
    <w:rsid w:val="009E34CC"/>
    <w:rsid w:val="009E4BDB"/>
    <w:rsid w:val="009E7C0B"/>
    <w:rsid w:val="009F2008"/>
    <w:rsid w:val="009F2E69"/>
    <w:rsid w:val="009F713F"/>
    <w:rsid w:val="00A011BF"/>
    <w:rsid w:val="00A1632B"/>
    <w:rsid w:val="00A2484C"/>
    <w:rsid w:val="00A26844"/>
    <w:rsid w:val="00A350C3"/>
    <w:rsid w:val="00A55FB7"/>
    <w:rsid w:val="00A639E1"/>
    <w:rsid w:val="00A70CB3"/>
    <w:rsid w:val="00A83EBB"/>
    <w:rsid w:val="00A84069"/>
    <w:rsid w:val="00AA2365"/>
    <w:rsid w:val="00AA47AE"/>
    <w:rsid w:val="00AA606C"/>
    <w:rsid w:val="00AB3053"/>
    <w:rsid w:val="00AD048B"/>
    <w:rsid w:val="00AD2351"/>
    <w:rsid w:val="00AE07EB"/>
    <w:rsid w:val="00AE2F39"/>
    <w:rsid w:val="00AE560C"/>
    <w:rsid w:val="00AE7FF4"/>
    <w:rsid w:val="00AF39C2"/>
    <w:rsid w:val="00B00CEC"/>
    <w:rsid w:val="00B034DA"/>
    <w:rsid w:val="00B065E5"/>
    <w:rsid w:val="00B14397"/>
    <w:rsid w:val="00B17EF2"/>
    <w:rsid w:val="00B21CDB"/>
    <w:rsid w:val="00B33BBC"/>
    <w:rsid w:val="00B37FB1"/>
    <w:rsid w:val="00B46449"/>
    <w:rsid w:val="00B55AED"/>
    <w:rsid w:val="00B55E7E"/>
    <w:rsid w:val="00B57542"/>
    <w:rsid w:val="00B73E8A"/>
    <w:rsid w:val="00B764F7"/>
    <w:rsid w:val="00B92875"/>
    <w:rsid w:val="00BA6FBF"/>
    <w:rsid w:val="00BB0C45"/>
    <w:rsid w:val="00BC0D62"/>
    <w:rsid w:val="00BF102C"/>
    <w:rsid w:val="00C057DC"/>
    <w:rsid w:val="00C51FFD"/>
    <w:rsid w:val="00C554E0"/>
    <w:rsid w:val="00C65528"/>
    <w:rsid w:val="00C67581"/>
    <w:rsid w:val="00C70384"/>
    <w:rsid w:val="00C72F59"/>
    <w:rsid w:val="00C76949"/>
    <w:rsid w:val="00C809C8"/>
    <w:rsid w:val="00C84FF6"/>
    <w:rsid w:val="00CA0B33"/>
    <w:rsid w:val="00CA33AA"/>
    <w:rsid w:val="00CA7AC6"/>
    <w:rsid w:val="00CB6A41"/>
    <w:rsid w:val="00CC283F"/>
    <w:rsid w:val="00CC2AEF"/>
    <w:rsid w:val="00CC476E"/>
    <w:rsid w:val="00CE109E"/>
    <w:rsid w:val="00CE11B9"/>
    <w:rsid w:val="00CE6608"/>
    <w:rsid w:val="00D134AA"/>
    <w:rsid w:val="00D13A6C"/>
    <w:rsid w:val="00D309B7"/>
    <w:rsid w:val="00D31934"/>
    <w:rsid w:val="00D33505"/>
    <w:rsid w:val="00D429E4"/>
    <w:rsid w:val="00D4535E"/>
    <w:rsid w:val="00D47CDA"/>
    <w:rsid w:val="00D66072"/>
    <w:rsid w:val="00D832D4"/>
    <w:rsid w:val="00D913B3"/>
    <w:rsid w:val="00D92CBE"/>
    <w:rsid w:val="00DD660D"/>
    <w:rsid w:val="00DF10E2"/>
    <w:rsid w:val="00E03683"/>
    <w:rsid w:val="00E06F05"/>
    <w:rsid w:val="00E11A2E"/>
    <w:rsid w:val="00E163BC"/>
    <w:rsid w:val="00E315DA"/>
    <w:rsid w:val="00E91663"/>
    <w:rsid w:val="00E960DD"/>
    <w:rsid w:val="00EA6AA1"/>
    <w:rsid w:val="00EB3D43"/>
    <w:rsid w:val="00EC4AF5"/>
    <w:rsid w:val="00EE7B55"/>
    <w:rsid w:val="00EF7BDB"/>
    <w:rsid w:val="00F02B26"/>
    <w:rsid w:val="00F11468"/>
    <w:rsid w:val="00F125EB"/>
    <w:rsid w:val="00F16213"/>
    <w:rsid w:val="00F22CE6"/>
    <w:rsid w:val="00F27E16"/>
    <w:rsid w:val="00F51066"/>
    <w:rsid w:val="00F70D14"/>
    <w:rsid w:val="00F85921"/>
    <w:rsid w:val="00FB1E89"/>
    <w:rsid w:val="00FB5F04"/>
    <w:rsid w:val="00FD3248"/>
    <w:rsid w:val="00FD509F"/>
    <w:rsid w:val="00FE1164"/>
    <w:rsid w:val="00FF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C809C8"/>
    <w:rPr>
      <w:sz w:val="16"/>
      <w:szCs w:val="16"/>
    </w:rPr>
  </w:style>
  <w:style w:type="paragraph" w:styleId="CommentText">
    <w:name w:val="annotation text"/>
    <w:basedOn w:val="Normal"/>
    <w:link w:val="CommentTextChar"/>
    <w:uiPriority w:val="99"/>
    <w:unhideWhenUsed/>
    <w:rsid w:val="00C809C8"/>
    <w:rPr>
      <w:sz w:val="20"/>
      <w:szCs w:val="20"/>
    </w:rPr>
  </w:style>
  <w:style w:type="character" w:customStyle="1" w:styleId="CommentTextChar">
    <w:name w:val="Comment Text Char"/>
    <w:basedOn w:val="DefaultParagraphFont"/>
    <w:link w:val="CommentText"/>
    <w:uiPriority w:val="99"/>
    <w:rsid w:val="00C809C8"/>
    <w:rPr>
      <w:sz w:val="20"/>
      <w:szCs w:val="20"/>
    </w:rPr>
  </w:style>
  <w:style w:type="paragraph" w:styleId="CommentSubject">
    <w:name w:val="annotation subject"/>
    <w:basedOn w:val="CommentText"/>
    <w:next w:val="CommentText"/>
    <w:link w:val="CommentSubjectChar"/>
    <w:uiPriority w:val="99"/>
    <w:semiHidden/>
    <w:unhideWhenUsed/>
    <w:rsid w:val="00C809C8"/>
    <w:rPr>
      <w:b/>
      <w:bCs/>
    </w:rPr>
  </w:style>
  <w:style w:type="character" w:customStyle="1" w:styleId="CommentSubjectChar">
    <w:name w:val="Comment Subject Char"/>
    <w:basedOn w:val="CommentTextChar"/>
    <w:link w:val="CommentSubject"/>
    <w:uiPriority w:val="99"/>
    <w:semiHidden/>
    <w:rsid w:val="00C809C8"/>
    <w:rPr>
      <w:b/>
      <w:bCs/>
      <w:sz w:val="20"/>
      <w:szCs w:val="20"/>
    </w:rPr>
  </w:style>
  <w:style w:type="paragraph" w:styleId="Revision">
    <w:name w:val="Revision"/>
    <w:hidden/>
    <w:uiPriority w:val="99"/>
    <w:semiHidden/>
    <w:rsid w:val="004E3A00"/>
    <w:pPr>
      <w:spacing w:after="0"/>
    </w:pPr>
  </w:style>
  <w:style w:type="paragraph" w:styleId="ListParagraph">
    <w:name w:val="List Paragraph"/>
    <w:basedOn w:val="Normal"/>
    <w:uiPriority w:val="34"/>
    <w:qFormat/>
    <w:rsid w:val="00931EEA"/>
    <w:pPr>
      <w:spacing w:after="160" w:line="278" w:lineRule="auto"/>
      <w:ind w:left="720"/>
      <w:contextualSpacing/>
    </w:pPr>
    <w:rPr>
      <w:rFonts w:asciiTheme="minorHAnsi" w:eastAsiaTheme="minorHAnsi" w:hAnsiTheme="minorHAnsi"/>
      <w:kern w:val="2"/>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396">
      <w:bodyDiv w:val="1"/>
      <w:marLeft w:val="0"/>
      <w:marRight w:val="0"/>
      <w:marTop w:val="0"/>
      <w:marBottom w:val="0"/>
      <w:divBdr>
        <w:top w:val="none" w:sz="0" w:space="0" w:color="auto"/>
        <w:left w:val="none" w:sz="0" w:space="0" w:color="auto"/>
        <w:bottom w:val="none" w:sz="0" w:space="0" w:color="auto"/>
        <w:right w:val="none" w:sz="0" w:space="0" w:color="auto"/>
      </w:divBdr>
    </w:div>
    <w:div w:id="173229131">
      <w:bodyDiv w:val="1"/>
      <w:marLeft w:val="0"/>
      <w:marRight w:val="0"/>
      <w:marTop w:val="0"/>
      <w:marBottom w:val="0"/>
      <w:divBdr>
        <w:top w:val="none" w:sz="0" w:space="0" w:color="auto"/>
        <w:left w:val="none" w:sz="0" w:space="0" w:color="auto"/>
        <w:bottom w:val="none" w:sz="0" w:space="0" w:color="auto"/>
        <w:right w:val="none" w:sz="0" w:space="0" w:color="auto"/>
      </w:divBdr>
    </w:div>
    <w:div w:id="199902148">
      <w:bodyDiv w:val="1"/>
      <w:marLeft w:val="0"/>
      <w:marRight w:val="0"/>
      <w:marTop w:val="0"/>
      <w:marBottom w:val="0"/>
      <w:divBdr>
        <w:top w:val="none" w:sz="0" w:space="0" w:color="auto"/>
        <w:left w:val="none" w:sz="0" w:space="0" w:color="auto"/>
        <w:bottom w:val="none" w:sz="0" w:space="0" w:color="auto"/>
        <w:right w:val="none" w:sz="0" w:space="0" w:color="auto"/>
      </w:divBdr>
    </w:div>
    <w:div w:id="451174873">
      <w:bodyDiv w:val="1"/>
      <w:marLeft w:val="0"/>
      <w:marRight w:val="0"/>
      <w:marTop w:val="0"/>
      <w:marBottom w:val="0"/>
      <w:divBdr>
        <w:top w:val="none" w:sz="0" w:space="0" w:color="auto"/>
        <w:left w:val="none" w:sz="0" w:space="0" w:color="auto"/>
        <w:bottom w:val="none" w:sz="0" w:space="0" w:color="auto"/>
        <w:right w:val="none" w:sz="0" w:space="0" w:color="auto"/>
      </w:divBdr>
    </w:div>
    <w:div w:id="814420319">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308124054">
      <w:bodyDiv w:val="1"/>
      <w:marLeft w:val="0"/>
      <w:marRight w:val="0"/>
      <w:marTop w:val="0"/>
      <w:marBottom w:val="0"/>
      <w:divBdr>
        <w:top w:val="none" w:sz="0" w:space="0" w:color="auto"/>
        <w:left w:val="none" w:sz="0" w:space="0" w:color="auto"/>
        <w:bottom w:val="none" w:sz="0" w:space="0" w:color="auto"/>
        <w:right w:val="none" w:sz="0" w:space="0" w:color="auto"/>
      </w:divBdr>
    </w:div>
    <w:div w:id="1367214865">
      <w:bodyDiv w:val="1"/>
      <w:marLeft w:val="0"/>
      <w:marRight w:val="0"/>
      <w:marTop w:val="0"/>
      <w:marBottom w:val="0"/>
      <w:divBdr>
        <w:top w:val="none" w:sz="0" w:space="0" w:color="auto"/>
        <w:left w:val="none" w:sz="0" w:space="0" w:color="auto"/>
        <w:bottom w:val="none" w:sz="0" w:space="0" w:color="auto"/>
        <w:right w:val="none" w:sz="0" w:space="0" w:color="auto"/>
      </w:divBdr>
    </w:div>
    <w:div w:id="1419063799">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697</ap:Words>
  <ap:Characters>3836</ap:Characters>
  <ap:DocSecurity>0</ap:DocSecurity>
  <ap:Lines>31</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2026-05-26T15:22:00.0000000Z</dcterms:created>
  <dcterms:modified xsi:type="dcterms:W3CDTF">2026-05-26T15:22:00.0000000Z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71b06cc5-c6a3-455e-931d-52bb15e022c5</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https://247.plaza.buzaservices.nl/subject/PV-RK2026042026/BZ2628372/GA%20Westelijke%20Balkan%20Top%20van%204%20en%205%20juni%202026.docx,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