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39907B5D" w14:textId="77777777"/>
    <w:p w:rsidRPr="00383E1C" w:rsidR="00383E1C" w:rsidP="00383E1C" w:rsidRDefault="00383E1C" w14:paraId="2A49A612" w14:textId="2FE6335F">
      <w:r w:rsidRPr="00383E1C">
        <w:t xml:space="preserve">Geachte </w:t>
      </w:r>
      <w:r w:rsidR="0024294A">
        <w:t>V</w:t>
      </w:r>
      <w:r w:rsidRPr="00383E1C">
        <w:t>oorzitter,</w:t>
      </w:r>
    </w:p>
    <w:p w:rsidRPr="00383E1C" w:rsidR="00383E1C" w:rsidP="00383E1C" w:rsidRDefault="00383E1C" w14:paraId="6674C64C" w14:textId="77777777"/>
    <w:p w:rsidR="007F439C" w:rsidP="00383E1C" w:rsidRDefault="00383E1C" w14:paraId="76D96C1C" w14:textId="28E82F92">
      <w:r w:rsidRPr="00383E1C">
        <w:t>Op 4 en 5 juni vindt de informele Raad Algemene Zaken Cohesiebeleid (RAZ-Cohesie) plaats in Nicosia, Cyprus. Tijdens deze Raad zal worden gesproken over de rol van het cohesiebeleid bij het recht om niet te hoeven verhuizen (</w:t>
      </w:r>
      <w:r w:rsidRPr="00383E1C">
        <w:rPr>
          <w:i/>
          <w:iCs/>
        </w:rPr>
        <w:t xml:space="preserve">“Right </w:t>
      </w:r>
      <w:proofErr w:type="spellStart"/>
      <w:r w:rsidRPr="00383E1C">
        <w:rPr>
          <w:i/>
          <w:iCs/>
        </w:rPr>
        <w:t>to</w:t>
      </w:r>
      <w:proofErr w:type="spellEnd"/>
      <w:r w:rsidRPr="00383E1C">
        <w:rPr>
          <w:i/>
          <w:iCs/>
        </w:rPr>
        <w:t xml:space="preserve"> </w:t>
      </w:r>
      <w:proofErr w:type="spellStart"/>
      <w:r w:rsidRPr="00383E1C">
        <w:rPr>
          <w:i/>
          <w:iCs/>
        </w:rPr>
        <w:t>Stay</w:t>
      </w:r>
      <w:proofErr w:type="spellEnd"/>
      <w:r w:rsidRPr="00383E1C">
        <w:rPr>
          <w:i/>
          <w:iCs/>
        </w:rPr>
        <w:t>”</w:t>
      </w:r>
      <w:r w:rsidRPr="00383E1C">
        <w:t>) en over de eilanddimensie in het cohesiebeleid. Hierbij stuur ik u de geannoteerde agenda voor deze Raad.</w:t>
      </w:r>
      <w:r>
        <w:br/>
      </w:r>
    </w:p>
    <w:p w:rsidR="00383E1C" w:rsidP="00383E1C" w:rsidRDefault="00383E1C" w14:paraId="64AF3552" w14:textId="77777777"/>
    <w:p w:rsidR="00721AE1" w:rsidRDefault="00721AE1" w14:paraId="0E155966" w14:textId="77777777">
      <w:pPr>
        <w:spacing w:line="240" w:lineRule="auto"/>
      </w:pPr>
    </w:p>
    <w:p w:rsidRPr="005C65B5" w:rsidR="00C90702" w:rsidP="007F510A" w:rsidRDefault="00C90702" w14:paraId="26574ABD" w14:textId="77777777"/>
    <w:p w:rsidRPr="00591E4A" w:rsidR="00C90702" w:rsidP="007F510A" w:rsidRDefault="00383E1C" w14:paraId="7DDAEE6D" w14:textId="77777777">
      <w:pPr>
        <w:rPr>
          <w:szCs w:val="18"/>
        </w:rPr>
      </w:pPr>
      <w:r>
        <w:rPr>
          <w:szCs w:val="18"/>
        </w:rPr>
        <w:t>Heleen Herbert</w:t>
      </w:r>
    </w:p>
    <w:p w:rsidRPr="00012B4F" w:rsidR="004E505E" w:rsidP="00524FB4" w:rsidRDefault="00383E1C" w14:paraId="52F9CD86" w14:textId="77777777">
      <w:r w:rsidRPr="005C65B5">
        <w:t>Minister van Economische Zaken</w:t>
      </w:r>
      <w:r w:rsidR="00F12C95">
        <w:t xml:space="preserve"> en Klimaat</w:t>
      </w:r>
    </w:p>
    <w:p w:rsidR="006B3C17" w:rsidP="00810C93" w:rsidRDefault="006B3C17" w14:paraId="544E6652" w14:textId="77777777"/>
    <w:p w:rsidR="00383E1C" w:rsidP="00810C93" w:rsidRDefault="00383E1C" w14:paraId="2EDB80CB" w14:textId="77777777"/>
    <w:p w:rsidRPr="00383E1C" w:rsidR="00383E1C" w:rsidP="00383E1C" w:rsidRDefault="00383E1C" w14:paraId="7714DC41" w14:textId="77777777"/>
    <w:p w:rsidR="00383E1C" w:rsidP="00383E1C" w:rsidRDefault="00383E1C" w14:paraId="47522945" w14:textId="77777777"/>
    <w:p w:rsidR="00741272" w:rsidRDefault="00741272" w14:paraId="25FAA876" w14:textId="77777777">
      <w:pPr>
        <w:spacing w:line="240" w:lineRule="auto"/>
        <w:rPr>
          <w:bCs/>
          <w:i/>
          <w:iCs/>
        </w:rPr>
      </w:pPr>
      <w:r>
        <w:rPr>
          <w:bCs/>
          <w:i/>
          <w:iCs/>
        </w:rPr>
        <w:br w:type="page"/>
      </w:r>
    </w:p>
    <w:p w:rsidRPr="00383E1C" w:rsidR="00383E1C" w:rsidP="00383E1C" w:rsidRDefault="00383E1C" w14:paraId="0F022257" w14:textId="75E67A9C">
      <w:pPr>
        <w:ind w:firstLine="709"/>
        <w:rPr>
          <w:i/>
          <w:iCs/>
        </w:rPr>
      </w:pPr>
      <w:r w:rsidRPr="00383E1C">
        <w:rPr>
          <w:bCs/>
          <w:i/>
          <w:iCs/>
        </w:rPr>
        <w:lastRenderedPageBreak/>
        <w:t xml:space="preserve">“Right </w:t>
      </w:r>
      <w:proofErr w:type="spellStart"/>
      <w:r w:rsidRPr="00383E1C">
        <w:rPr>
          <w:bCs/>
          <w:i/>
          <w:iCs/>
        </w:rPr>
        <w:t>to</w:t>
      </w:r>
      <w:proofErr w:type="spellEnd"/>
      <w:r w:rsidRPr="00383E1C">
        <w:rPr>
          <w:bCs/>
          <w:i/>
          <w:iCs/>
        </w:rPr>
        <w:t xml:space="preserve"> </w:t>
      </w:r>
      <w:proofErr w:type="spellStart"/>
      <w:r w:rsidRPr="00383E1C">
        <w:rPr>
          <w:bCs/>
          <w:i/>
          <w:iCs/>
        </w:rPr>
        <w:t>Stay</w:t>
      </w:r>
      <w:proofErr w:type="spellEnd"/>
      <w:r w:rsidRPr="00383E1C">
        <w:rPr>
          <w:bCs/>
          <w:i/>
          <w:iCs/>
        </w:rPr>
        <w:t>” en de rol van het cohesiebeleid</w:t>
      </w:r>
    </w:p>
    <w:p w:rsidRPr="00383E1C" w:rsidR="00383E1C" w:rsidP="00383E1C" w:rsidRDefault="00383E1C" w14:paraId="5FEC23F8" w14:textId="77777777">
      <w:r w:rsidRPr="00383E1C">
        <w:t xml:space="preserve"> </w:t>
      </w:r>
    </w:p>
    <w:p w:rsidRPr="00383E1C" w:rsidR="00383E1C" w:rsidP="00383E1C" w:rsidRDefault="00383E1C" w14:paraId="012CBC10" w14:textId="4C1C050C">
      <w:r w:rsidRPr="00383E1C">
        <w:t>Het eerste onderwerp op de agenda is een gedachtewisseling over het recht om niet hoeven te verhuizen (</w:t>
      </w:r>
      <w:r w:rsidRPr="00383E1C">
        <w:rPr>
          <w:bCs/>
          <w:i/>
          <w:iCs/>
        </w:rPr>
        <w:t xml:space="preserve">“Right </w:t>
      </w:r>
      <w:proofErr w:type="spellStart"/>
      <w:r w:rsidRPr="00383E1C">
        <w:rPr>
          <w:bCs/>
          <w:i/>
          <w:iCs/>
        </w:rPr>
        <w:t>to</w:t>
      </w:r>
      <w:proofErr w:type="spellEnd"/>
      <w:r w:rsidRPr="00383E1C">
        <w:rPr>
          <w:bCs/>
          <w:i/>
          <w:iCs/>
        </w:rPr>
        <w:t xml:space="preserve"> </w:t>
      </w:r>
      <w:proofErr w:type="spellStart"/>
      <w:r w:rsidRPr="00383E1C">
        <w:rPr>
          <w:bCs/>
          <w:i/>
          <w:iCs/>
        </w:rPr>
        <w:t>Stay</w:t>
      </w:r>
      <w:proofErr w:type="spellEnd"/>
      <w:r w:rsidRPr="00383E1C">
        <w:rPr>
          <w:bCs/>
          <w:i/>
          <w:iCs/>
        </w:rPr>
        <w:t>”)</w:t>
      </w:r>
      <w:r w:rsidRPr="00383E1C">
        <w:t xml:space="preserve"> en de rol die het cohesiebeleid daarin kan vervullen. Op het moment van schrijven is het discussiestuk voor dit agendapunt nog niet door het voorzitterschap gedeeld. </w:t>
      </w:r>
    </w:p>
    <w:p w:rsidRPr="00383E1C" w:rsidR="00383E1C" w:rsidP="00383E1C" w:rsidRDefault="00383E1C" w14:paraId="2C37528F" w14:textId="77777777"/>
    <w:p w:rsidRPr="00383E1C" w:rsidR="00383E1C" w:rsidP="00383E1C" w:rsidRDefault="00383E1C" w14:paraId="6166F9E3" w14:textId="0B8880C1">
      <w:r w:rsidRPr="00383E1C">
        <w:t xml:space="preserve">De Europese Commissie werkt momenteel aan een “Right </w:t>
      </w:r>
      <w:proofErr w:type="spellStart"/>
      <w:r w:rsidRPr="00383E1C">
        <w:t>to</w:t>
      </w:r>
      <w:proofErr w:type="spellEnd"/>
      <w:r w:rsidRPr="00383E1C">
        <w:t xml:space="preserve"> </w:t>
      </w:r>
      <w:proofErr w:type="spellStart"/>
      <w:r w:rsidRPr="00383E1C">
        <w:t>Stay</w:t>
      </w:r>
      <w:proofErr w:type="spellEnd"/>
      <w:r w:rsidRPr="00383E1C">
        <w:t xml:space="preserve">” strategie die naar verwachting in het najaar wordt gepubliceerd. Uitvoerend vicevoorzitter van de Commissie </w:t>
      </w:r>
      <w:proofErr w:type="spellStart"/>
      <w:r w:rsidRPr="00383E1C">
        <w:t>Raffaele</w:t>
      </w:r>
      <w:proofErr w:type="spellEnd"/>
      <w:r w:rsidRPr="00383E1C">
        <w:t xml:space="preserve"> </w:t>
      </w:r>
      <w:proofErr w:type="spellStart"/>
      <w:r w:rsidRPr="00383E1C">
        <w:t>Fitto</w:t>
      </w:r>
      <w:proofErr w:type="spellEnd"/>
      <w:r w:rsidRPr="00383E1C">
        <w:t xml:space="preserve"> heeft eerder deze maand toegelicht dat Europeanen de kans moeten hebben om in hun eigen regio te wonen, werken en een toekomst op te bouwen. Volgens de Commissie moet vertrekken een keuze zijn, geen noodzaak door gebrek aan kansen.</w:t>
      </w:r>
    </w:p>
    <w:p w:rsidRPr="00383E1C" w:rsidR="00383E1C" w:rsidP="00383E1C" w:rsidRDefault="00383E1C" w14:paraId="468D58D0" w14:textId="77777777"/>
    <w:p w:rsidRPr="00383E1C" w:rsidR="00383E1C" w:rsidP="00383E1C" w:rsidRDefault="00383E1C" w14:paraId="3794EF8A" w14:textId="211451CC">
      <w:r w:rsidRPr="00383E1C">
        <w:t>Het kabinet is van mening dat het cohesiebeleid regio's in staat moet stellen om te kunnen investeren in projecten die bijdragen aan lange termijn groei en het verbeteren van de concurrentiekracht van de Unie. Daarbij moet worden uitgegaan van een plaatsgebonden aanpak, waarbij rekening wordt gehouden met specifieke kenmerken en sterktes van de regio’s.</w:t>
      </w:r>
      <w:r w:rsidRPr="00383E1C">
        <w:rPr>
          <w:vertAlign w:val="superscript"/>
        </w:rPr>
        <w:footnoteReference w:id="1"/>
      </w:r>
      <w:r w:rsidRPr="00383E1C">
        <w:t xml:space="preserve"> Door te investeren in versterking van het concurrentievermogen via projecten in de regio kan het cohesiebeleid mensen een reden geven om te blijven.  </w:t>
      </w:r>
    </w:p>
    <w:p w:rsidRPr="00383E1C" w:rsidR="00383E1C" w:rsidP="00383E1C" w:rsidRDefault="00383E1C" w14:paraId="67B66203" w14:textId="77777777"/>
    <w:p w:rsidRPr="00383E1C" w:rsidR="00383E1C" w:rsidP="00383E1C" w:rsidRDefault="00383E1C" w14:paraId="5ADB07F9" w14:textId="77777777">
      <w:r w:rsidRPr="00383E1C">
        <w:t>Het kabinet zet zich in voor meer focus op onderzoek en innovatie en de drie transities (digitaal, groen en sociaal) binnen de voorgestelde Nationale en Regionale Partnerschapsplannen onder het volgende Meerjarig Financieel Kader, zodat middelen worden ingezet waar deze de meeste toegevoegde waarde hebben voor de EU.</w:t>
      </w:r>
      <w:r w:rsidRPr="00383E1C">
        <w:rPr>
          <w:vertAlign w:val="superscript"/>
        </w:rPr>
        <w:footnoteReference w:id="2"/>
      </w:r>
      <w:r w:rsidRPr="00383E1C">
        <w:t xml:space="preserve"> </w:t>
      </w:r>
    </w:p>
    <w:p w:rsidRPr="00383E1C" w:rsidR="00383E1C" w:rsidP="00383E1C" w:rsidRDefault="00383E1C" w14:paraId="1FCDB11A" w14:textId="77777777"/>
    <w:p w:rsidRPr="00383E1C" w:rsidR="00383E1C" w:rsidP="00383E1C" w:rsidRDefault="00383E1C" w14:paraId="310FFD86" w14:textId="77777777">
      <w:pPr>
        <w:ind w:left="709"/>
        <w:rPr>
          <w:bCs/>
          <w:i/>
          <w:iCs/>
        </w:rPr>
      </w:pPr>
      <w:r w:rsidRPr="00383E1C">
        <w:rPr>
          <w:bCs/>
          <w:i/>
          <w:iCs/>
        </w:rPr>
        <w:t>De eilanddimensie in het cohesiebeleid – aanstaande EU Strategie voor Eilanden</w:t>
      </w:r>
    </w:p>
    <w:p w:rsidRPr="00383E1C" w:rsidR="00383E1C" w:rsidP="00383E1C" w:rsidRDefault="00383E1C" w14:paraId="4D7DD7AB" w14:textId="77777777">
      <w:pPr>
        <w:rPr>
          <w:i/>
          <w:iCs/>
        </w:rPr>
      </w:pPr>
    </w:p>
    <w:p w:rsidRPr="00383E1C" w:rsidR="00383E1C" w:rsidP="00383E1C" w:rsidRDefault="00383E1C" w14:paraId="6FC79ABA" w14:textId="77777777">
      <w:r w:rsidRPr="00383E1C">
        <w:t>Het tweede onderwerp op de agenda betreft een gedachtewisseling over de eilanddimensie in het cohesiebeleid. Op het moment van schrijven is het discussiestuk voor dit agendapunt nog niet door het voorzitterschap gedeeld.</w:t>
      </w:r>
    </w:p>
    <w:p w:rsidRPr="00383E1C" w:rsidR="00383E1C" w:rsidP="00383E1C" w:rsidRDefault="00383E1C" w14:paraId="5787C914" w14:textId="77777777">
      <w:r w:rsidRPr="00383E1C">
        <w:t xml:space="preserve"> </w:t>
      </w:r>
    </w:p>
    <w:p w:rsidRPr="00383E1C" w:rsidR="00383E1C" w:rsidP="00383E1C" w:rsidRDefault="00383E1C" w14:paraId="0F39F9AE" w14:textId="58C53E4A">
      <w:r w:rsidRPr="00383E1C">
        <w:t>De Commissie werkt momenteel aan een EU</w:t>
      </w:r>
      <w:r w:rsidR="00526815">
        <w:t>-s</w:t>
      </w:r>
      <w:r w:rsidRPr="00383E1C">
        <w:t>trategie voor Eilanden die naar verwachting nog voor de zomer wordt gepubliceerd. Eilanden in de EU kampen met structurele uitdagingen in hun economische ontwikkeling door hun eilandligging. Met deze strategie wil de Commissie een gezamenlijk kader bieden voor hun ontwikkeling, zodat EU-lidstaten de vormgeving en implementatie van hun beleid voor eilanden beter kunnen afstemmen met een gecoördineerde aanpak gericht op kwetsbaarheden (onder meer klimaatverandering) en daarmee ontwikkelingskansen effectiever kunnen benutten.</w:t>
      </w:r>
    </w:p>
    <w:p w:rsidRPr="00383E1C" w:rsidR="00383E1C" w:rsidP="00383E1C" w:rsidRDefault="00383E1C" w14:paraId="3E2C53E4" w14:textId="77777777"/>
    <w:p w:rsidRPr="00383E1C" w:rsidR="00383E1C" w:rsidP="00383E1C" w:rsidRDefault="00383E1C" w14:paraId="459B16D6" w14:textId="4BA2AD70">
      <w:r w:rsidRPr="00383E1C">
        <w:lastRenderedPageBreak/>
        <w:t>De eilanden in het Caribisch deel van het Koninkrijk zijn geen onderdeel van het EU-grondgebied en hebben de status “LGO” (Landen en Gebieden Overzee). Zodoende vallen deze eilanden niet onder het EU-cohesiebeleid en hebben geen toegang tot cohesiemiddelen. Het is voor Nederland van belang dat er in de nieuwe EU</w:t>
      </w:r>
      <w:r w:rsidR="00526815">
        <w:t>-s</w:t>
      </w:r>
      <w:r w:rsidRPr="00383E1C">
        <w:t xml:space="preserve">trategie voor Eilanden ook voldoende aandacht is voor uitdagingen en economische ontwikkeling van deze groep, temeer omdat ze gegeven hun geografische kenmerken sterker geraakt worden </w:t>
      </w:r>
      <w:r w:rsidR="001F4B52">
        <w:t xml:space="preserve">door </w:t>
      </w:r>
      <w:r w:rsidRPr="00383E1C">
        <w:t>klimaatverandering. In dat kader heeft de toegang van de Caribische delen van het Koninkrijk tot EU-financiering en het instrument voor de Landen en Gebieden Overzee</w:t>
      </w:r>
      <w:r w:rsidRPr="00383E1C">
        <w:rPr>
          <w:vertAlign w:val="superscript"/>
        </w:rPr>
        <w:footnoteReference w:id="3"/>
      </w:r>
      <w:r w:rsidRPr="00383E1C">
        <w:t xml:space="preserve"> de nadrukkelijke aandacht van het kabinet.</w:t>
      </w:r>
      <w:r w:rsidRPr="00383E1C">
        <w:rPr>
          <w:vertAlign w:val="superscript"/>
        </w:rPr>
        <w:footnoteReference w:id="4"/>
      </w:r>
    </w:p>
    <w:p w:rsidR="00383E1C" w:rsidP="00810C93" w:rsidRDefault="00383E1C" w14:paraId="0C4514BA" w14:textId="77777777"/>
    <w:p w:rsidR="006B3C17" w:rsidP="00810C93" w:rsidRDefault="006B3C17" w14:paraId="5EB82D0E" w14:textId="77777777"/>
    <w:p w:rsidR="00E758FD" w:rsidP="00810C93" w:rsidRDefault="00E758FD" w14:paraId="5AA5670C" w14:textId="77777777"/>
    <w:p w:rsidR="000639A7" w:rsidP="00810C93" w:rsidRDefault="000639A7" w14:paraId="166F25F5" w14:textId="77777777"/>
    <w:p w:rsidR="00BD2D73" w:rsidP="00810C93" w:rsidRDefault="00BD2D73" w14:paraId="410FDF60" w14:textId="77777777"/>
    <w:sectPr w:rsidR="00BD2D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2F4B" w14:textId="77777777" w:rsidR="00A564B8" w:rsidRDefault="00A564B8">
      <w:r>
        <w:separator/>
      </w:r>
    </w:p>
    <w:p w14:paraId="33B52704" w14:textId="77777777" w:rsidR="00A564B8" w:rsidRDefault="00A564B8"/>
  </w:endnote>
  <w:endnote w:type="continuationSeparator" w:id="0">
    <w:p w14:paraId="5A47E0A1" w14:textId="77777777" w:rsidR="00A564B8" w:rsidRDefault="00A564B8">
      <w:r>
        <w:continuationSeparator/>
      </w:r>
    </w:p>
    <w:p w14:paraId="128165B8" w14:textId="77777777" w:rsidR="00A564B8" w:rsidRDefault="00A56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F1E8" w14:textId="77777777" w:rsidR="00075477" w:rsidRDefault="000754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BD1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17A6" w14:paraId="6DD44610" w14:textId="77777777" w:rsidTr="00CA6A25">
      <w:trPr>
        <w:trHeight w:hRule="exact" w:val="240"/>
      </w:trPr>
      <w:tc>
        <w:tcPr>
          <w:tcW w:w="7601" w:type="dxa"/>
        </w:tcPr>
        <w:p w14:paraId="68BCF318" w14:textId="77777777" w:rsidR="00527BD4" w:rsidRDefault="00527BD4" w:rsidP="003F1F6B">
          <w:pPr>
            <w:pStyle w:val="Huisstijl-Rubricering"/>
          </w:pPr>
        </w:p>
      </w:tc>
      <w:tc>
        <w:tcPr>
          <w:tcW w:w="2156" w:type="dxa"/>
        </w:tcPr>
        <w:p w14:paraId="33C6D488" w14:textId="32D382C2" w:rsidR="00527BD4" w:rsidRPr="00645414" w:rsidRDefault="00383E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75477">
            <w:t>3</w:t>
          </w:r>
          <w:r w:rsidR="004425CC">
            <w:fldChar w:fldCharType="end"/>
          </w:r>
        </w:p>
      </w:tc>
    </w:tr>
  </w:tbl>
  <w:p w14:paraId="0390B9C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17A6" w14:paraId="12BFF79A" w14:textId="77777777" w:rsidTr="00CA6A25">
      <w:trPr>
        <w:trHeight w:hRule="exact" w:val="240"/>
      </w:trPr>
      <w:tc>
        <w:tcPr>
          <w:tcW w:w="7601" w:type="dxa"/>
        </w:tcPr>
        <w:p w14:paraId="44708BE8" w14:textId="77777777" w:rsidR="00527BD4" w:rsidRDefault="00527BD4" w:rsidP="008C356D">
          <w:pPr>
            <w:pStyle w:val="Huisstijl-Rubricering"/>
          </w:pPr>
        </w:p>
      </w:tc>
      <w:tc>
        <w:tcPr>
          <w:tcW w:w="2170" w:type="dxa"/>
        </w:tcPr>
        <w:p w14:paraId="2CB40F69" w14:textId="05607319" w:rsidR="00527BD4" w:rsidRPr="00ED539E" w:rsidRDefault="00383E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075477">
            <w:t>3</w:t>
          </w:r>
          <w:r w:rsidR="00A13FBD">
            <w:fldChar w:fldCharType="end"/>
          </w:r>
        </w:p>
      </w:tc>
    </w:tr>
  </w:tbl>
  <w:p w14:paraId="698A9B38" w14:textId="77777777" w:rsidR="00527BD4" w:rsidRPr="00BC3B53" w:rsidRDefault="00527BD4" w:rsidP="008C356D">
    <w:pPr>
      <w:pStyle w:val="Voettekst"/>
      <w:spacing w:line="240" w:lineRule="auto"/>
      <w:rPr>
        <w:sz w:val="2"/>
        <w:szCs w:val="2"/>
      </w:rPr>
    </w:pPr>
  </w:p>
  <w:p w14:paraId="0571B01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B522" w14:textId="77777777" w:rsidR="00A564B8" w:rsidRDefault="00A564B8">
      <w:r>
        <w:separator/>
      </w:r>
    </w:p>
    <w:p w14:paraId="56FFBA75" w14:textId="77777777" w:rsidR="00A564B8" w:rsidRDefault="00A564B8"/>
  </w:footnote>
  <w:footnote w:type="continuationSeparator" w:id="0">
    <w:p w14:paraId="5B208ABD" w14:textId="77777777" w:rsidR="00A564B8" w:rsidRDefault="00A564B8">
      <w:r>
        <w:continuationSeparator/>
      </w:r>
    </w:p>
    <w:p w14:paraId="0A77673B" w14:textId="77777777" w:rsidR="00A564B8" w:rsidRDefault="00A564B8"/>
  </w:footnote>
  <w:footnote w:id="1">
    <w:p w14:paraId="69C7F4BE" w14:textId="77777777" w:rsidR="00383E1C" w:rsidRDefault="00383E1C" w:rsidP="00383E1C">
      <w:pPr>
        <w:pStyle w:val="Voetnoottekst"/>
      </w:pPr>
      <w:r>
        <w:rPr>
          <w:rStyle w:val="Voetnootmarkering"/>
        </w:rPr>
        <w:footnoteRef/>
      </w:r>
      <w:r>
        <w:t xml:space="preserve"> </w:t>
      </w:r>
      <w:r w:rsidRPr="00642759">
        <w:t>Kamerstuk 21501-08, nr. 963</w:t>
      </w:r>
    </w:p>
  </w:footnote>
  <w:footnote w:id="2">
    <w:p w14:paraId="37051788" w14:textId="77777777" w:rsidR="00383E1C" w:rsidRDefault="00383E1C" w:rsidP="00383E1C">
      <w:pPr>
        <w:pStyle w:val="Voetnoottekst"/>
      </w:pPr>
      <w:r>
        <w:rPr>
          <w:rStyle w:val="Voetnootmarkering"/>
        </w:rPr>
        <w:footnoteRef/>
      </w:r>
      <w:r>
        <w:t xml:space="preserve"> Kamerstuk </w:t>
      </w:r>
      <w:r w:rsidRPr="00C81F8F">
        <w:t>22 112, nr. 4144</w:t>
      </w:r>
    </w:p>
  </w:footnote>
  <w:footnote w:id="3">
    <w:p w14:paraId="59649592" w14:textId="77777777" w:rsidR="00383E1C" w:rsidRDefault="00383E1C" w:rsidP="00383E1C">
      <w:pPr>
        <w:pStyle w:val="Voetnoottekst"/>
      </w:pPr>
      <w:r>
        <w:rPr>
          <w:rStyle w:val="Voetnootmarkering"/>
        </w:rPr>
        <w:footnoteRef/>
      </w:r>
      <w:r>
        <w:t xml:space="preserve"> Kamerstuk </w:t>
      </w:r>
      <w:r w:rsidRPr="00956212">
        <w:t>22 112, nr. 4187</w:t>
      </w:r>
    </w:p>
  </w:footnote>
  <w:footnote w:id="4">
    <w:p w14:paraId="02CAE1BA" w14:textId="77777777" w:rsidR="00383E1C" w:rsidRDefault="00383E1C" w:rsidP="00383E1C">
      <w:pPr>
        <w:pStyle w:val="Voetnoottekst"/>
      </w:pPr>
      <w:r>
        <w:rPr>
          <w:rStyle w:val="Voetnootmarkering"/>
        </w:rPr>
        <w:footnoteRef/>
      </w:r>
      <w:r>
        <w:t xml:space="preserve"> Kamerstuk </w:t>
      </w:r>
      <w:r w:rsidRPr="007D0917">
        <w:t>21 501-20, nr. 2268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B0F1" w14:textId="77777777" w:rsidR="00075477" w:rsidRDefault="000754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17A6" w14:paraId="380B0B97" w14:textId="77777777" w:rsidTr="00A50CF6">
      <w:tc>
        <w:tcPr>
          <w:tcW w:w="2156" w:type="dxa"/>
        </w:tcPr>
        <w:p w14:paraId="7D22B873" w14:textId="77777777" w:rsidR="00527BD4" w:rsidRPr="005819CE" w:rsidRDefault="00383E1C" w:rsidP="00A50CF6">
          <w:pPr>
            <w:pStyle w:val="Huisstijl-Adres"/>
            <w:rPr>
              <w:b/>
            </w:rPr>
          </w:pPr>
          <w:r>
            <w:rPr>
              <w:b/>
            </w:rPr>
            <w:t>Directoraat-generaal Bedrijfsleven &amp; Innovatie</w:t>
          </w:r>
          <w:r w:rsidRPr="005819CE">
            <w:rPr>
              <w:b/>
            </w:rPr>
            <w:br/>
          </w:r>
        </w:p>
      </w:tc>
    </w:tr>
    <w:tr w:rsidR="008617A6" w14:paraId="14C11811" w14:textId="77777777" w:rsidTr="00A50CF6">
      <w:trPr>
        <w:trHeight w:hRule="exact" w:val="200"/>
      </w:trPr>
      <w:tc>
        <w:tcPr>
          <w:tcW w:w="2156" w:type="dxa"/>
        </w:tcPr>
        <w:p w14:paraId="1AC8646B" w14:textId="77777777" w:rsidR="00527BD4" w:rsidRPr="005819CE" w:rsidRDefault="00527BD4" w:rsidP="00A50CF6"/>
      </w:tc>
    </w:tr>
    <w:tr w:rsidR="008617A6" w14:paraId="0BC75A3A" w14:textId="77777777" w:rsidTr="00502512">
      <w:trPr>
        <w:trHeight w:hRule="exact" w:val="774"/>
      </w:trPr>
      <w:tc>
        <w:tcPr>
          <w:tcW w:w="2156" w:type="dxa"/>
        </w:tcPr>
        <w:p w14:paraId="4EC50AAF" w14:textId="77777777" w:rsidR="00527BD4" w:rsidRDefault="00383E1C" w:rsidP="003A5290">
          <w:pPr>
            <w:pStyle w:val="Huisstijl-Kopje"/>
          </w:pPr>
          <w:r>
            <w:t>Ons kenmerk</w:t>
          </w:r>
        </w:p>
        <w:p w14:paraId="7837B27D" w14:textId="77777777" w:rsidR="00527BD4" w:rsidRPr="005819CE" w:rsidRDefault="00383E1C" w:rsidP="004425CC">
          <w:pPr>
            <w:pStyle w:val="Huisstijl-Kopje"/>
          </w:pPr>
          <w:r>
            <w:rPr>
              <w:b w:val="0"/>
            </w:rPr>
            <w:t>DGBI</w:t>
          </w:r>
          <w:r w:rsidRPr="00502512">
            <w:rPr>
              <w:b w:val="0"/>
            </w:rPr>
            <w:t xml:space="preserve"> / </w:t>
          </w:r>
          <w:r>
            <w:rPr>
              <w:b w:val="0"/>
            </w:rPr>
            <w:t>106456833</w:t>
          </w:r>
        </w:p>
      </w:tc>
    </w:tr>
  </w:tbl>
  <w:p w14:paraId="79DD1D70" w14:textId="77777777" w:rsidR="00527BD4" w:rsidRDefault="00527BD4" w:rsidP="008C356D">
    <w:pPr>
      <w:pStyle w:val="Koptekst"/>
      <w:rPr>
        <w:rFonts w:cs="Verdana-Bold"/>
        <w:b/>
        <w:bCs/>
        <w:smallCaps/>
        <w:szCs w:val="18"/>
      </w:rPr>
    </w:pPr>
  </w:p>
  <w:p w14:paraId="32BF3EA2" w14:textId="77777777" w:rsidR="00527BD4" w:rsidRDefault="00527BD4" w:rsidP="008C356D"/>
  <w:p w14:paraId="6DD2AAE2" w14:textId="77777777" w:rsidR="00527BD4" w:rsidRPr="00740712" w:rsidRDefault="00527BD4" w:rsidP="008C356D"/>
  <w:p w14:paraId="45F29EBB" w14:textId="77777777" w:rsidR="00527BD4" w:rsidRPr="00217880" w:rsidRDefault="00527BD4" w:rsidP="008C356D">
    <w:pPr>
      <w:spacing w:line="0" w:lineRule="atLeast"/>
      <w:rPr>
        <w:sz w:val="2"/>
        <w:szCs w:val="2"/>
      </w:rPr>
    </w:pPr>
  </w:p>
  <w:p w14:paraId="07C044E1" w14:textId="77777777" w:rsidR="00527BD4" w:rsidRDefault="00527BD4" w:rsidP="004F44C2">
    <w:pPr>
      <w:pStyle w:val="Koptekst"/>
      <w:rPr>
        <w:rFonts w:cs="Verdana-Bold"/>
        <w:b/>
        <w:bCs/>
        <w:smallCaps/>
        <w:szCs w:val="18"/>
      </w:rPr>
    </w:pPr>
  </w:p>
  <w:p w14:paraId="761F1027" w14:textId="77777777" w:rsidR="00527BD4" w:rsidRDefault="00527BD4" w:rsidP="004F44C2"/>
  <w:p w14:paraId="20BB8CA6" w14:textId="77777777" w:rsidR="00527BD4" w:rsidRPr="00740712" w:rsidRDefault="00527BD4" w:rsidP="004F44C2"/>
  <w:p w14:paraId="560F861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17A6" w14:paraId="2FAC8AD3" w14:textId="77777777" w:rsidTr="00751A6A">
      <w:trPr>
        <w:trHeight w:val="2636"/>
      </w:trPr>
      <w:tc>
        <w:tcPr>
          <w:tcW w:w="737" w:type="dxa"/>
        </w:tcPr>
        <w:p w14:paraId="0DCC1228" w14:textId="77777777" w:rsidR="00527BD4" w:rsidRDefault="00527BD4" w:rsidP="00D0609E">
          <w:pPr>
            <w:framePr w:w="6340" w:h="2750" w:hRule="exact" w:hSpace="180" w:wrap="around" w:vAnchor="page" w:hAnchor="text" w:x="3873" w:y="-140"/>
            <w:spacing w:line="240" w:lineRule="auto"/>
          </w:pPr>
        </w:p>
      </w:tc>
      <w:tc>
        <w:tcPr>
          <w:tcW w:w="5156" w:type="dxa"/>
        </w:tcPr>
        <w:p w14:paraId="68E14299" w14:textId="77777777" w:rsidR="00527BD4" w:rsidRDefault="00383E1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A58B415" wp14:editId="780164F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4C4DF05" w14:textId="77777777" w:rsidR="007269E3" w:rsidRDefault="007269E3" w:rsidP="00651CEE">
          <w:pPr>
            <w:framePr w:w="6340" w:h="2750" w:hRule="exact" w:hSpace="180" w:wrap="around" w:vAnchor="page" w:hAnchor="text" w:x="3873" w:y="-140"/>
            <w:spacing w:line="240" w:lineRule="auto"/>
          </w:pPr>
        </w:p>
      </w:tc>
    </w:tr>
  </w:tbl>
  <w:p w14:paraId="0956897C" w14:textId="77777777" w:rsidR="00527BD4" w:rsidRDefault="00527BD4" w:rsidP="00D0609E">
    <w:pPr>
      <w:framePr w:w="6340" w:h="2750" w:hRule="exact" w:hSpace="180" w:wrap="around" w:vAnchor="page" w:hAnchor="text" w:x="3873" w:y="-140"/>
    </w:pPr>
  </w:p>
  <w:p w14:paraId="57E522C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17A6" w:rsidRPr="00526815" w14:paraId="6D292426" w14:textId="77777777" w:rsidTr="00A50CF6">
      <w:tc>
        <w:tcPr>
          <w:tcW w:w="2160" w:type="dxa"/>
        </w:tcPr>
        <w:p w14:paraId="0C74FAA0" w14:textId="77777777" w:rsidR="00527BD4" w:rsidRPr="005819CE" w:rsidRDefault="00383E1C" w:rsidP="00A50CF6">
          <w:pPr>
            <w:pStyle w:val="Huisstijl-Adres"/>
            <w:rPr>
              <w:b/>
            </w:rPr>
          </w:pPr>
          <w:r>
            <w:rPr>
              <w:b/>
            </w:rPr>
            <w:t>Directoraat-generaal Bedrijfsleven &amp; Innovatie</w:t>
          </w:r>
          <w:r w:rsidRPr="005819CE">
            <w:rPr>
              <w:b/>
            </w:rPr>
            <w:br/>
          </w:r>
        </w:p>
        <w:p w14:paraId="7EBF9208" w14:textId="77777777" w:rsidR="00527BD4" w:rsidRPr="00BE5ED9" w:rsidRDefault="00383E1C" w:rsidP="00A50CF6">
          <w:pPr>
            <w:pStyle w:val="Huisstijl-Adres"/>
          </w:pPr>
          <w:r>
            <w:rPr>
              <w:b/>
            </w:rPr>
            <w:t>Bezoekadres</w:t>
          </w:r>
          <w:r>
            <w:rPr>
              <w:b/>
            </w:rPr>
            <w:br/>
          </w:r>
          <w:r>
            <w:t>Bezuidenhoutseweg 73</w:t>
          </w:r>
          <w:r w:rsidRPr="005819CE">
            <w:br/>
          </w:r>
          <w:r>
            <w:t>2594 AC Den Haag</w:t>
          </w:r>
        </w:p>
        <w:p w14:paraId="165228CE" w14:textId="77777777" w:rsidR="00EF495B" w:rsidRDefault="00383E1C" w:rsidP="0098788A">
          <w:pPr>
            <w:pStyle w:val="Huisstijl-Adres"/>
          </w:pPr>
          <w:r>
            <w:rPr>
              <w:b/>
            </w:rPr>
            <w:t>Postadres</w:t>
          </w:r>
          <w:r>
            <w:rPr>
              <w:b/>
            </w:rPr>
            <w:br/>
          </w:r>
          <w:r>
            <w:t>Postbus 20401</w:t>
          </w:r>
          <w:r w:rsidRPr="005819CE">
            <w:br/>
            <w:t>2500 E</w:t>
          </w:r>
          <w:r>
            <w:t>K</w:t>
          </w:r>
          <w:r w:rsidRPr="005819CE">
            <w:t xml:space="preserve"> Den Haag</w:t>
          </w:r>
        </w:p>
        <w:p w14:paraId="68F42FE4" w14:textId="77777777" w:rsidR="00EF495B" w:rsidRPr="005B3814" w:rsidRDefault="00383E1C" w:rsidP="0098788A">
          <w:pPr>
            <w:pStyle w:val="Huisstijl-Adres"/>
          </w:pPr>
          <w:r>
            <w:rPr>
              <w:b/>
            </w:rPr>
            <w:t>Overheidsidentificatienr</w:t>
          </w:r>
          <w:r>
            <w:rPr>
              <w:b/>
            </w:rPr>
            <w:br/>
          </w:r>
          <w:r w:rsidRPr="005B3814">
            <w:t>00000001003214369000</w:t>
          </w:r>
        </w:p>
        <w:p w14:paraId="3D4A79A3" w14:textId="59C3EA13" w:rsidR="00527BD4" w:rsidRPr="0024294A" w:rsidRDefault="00383E1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617A6" w:rsidRPr="00526815" w14:paraId="273F16D2" w14:textId="77777777" w:rsidTr="00A50CF6">
      <w:trPr>
        <w:trHeight w:hRule="exact" w:val="200"/>
      </w:trPr>
      <w:tc>
        <w:tcPr>
          <w:tcW w:w="2160" w:type="dxa"/>
        </w:tcPr>
        <w:p w14:paraId="5E5CC003" w14:textId="77777777" w:rsidR="00527BD4" w:rsidRPr="0024294A" w:rsidRDefault="00527BD4" w:rsidP="00A50CF6"/>
      </w:tc>
    </w:tr>
    <w:tr w:rsidR="008617A6" w14:paraId="502ED8C7" w14:textId="77777777" w:rsidTr="00A50CF6">
      <w:tc>
        <w:tcPr>
          <w:tcW w:w="2160" w:type="dxa"/>
        </w:tcPr>
        <w:p w14:paraId="3A5B4710" w14:textId="77777777" w:rsidR="000C0163" w:rsidRPr="005819CE" w:rsidRDefault="00383E1C" w:rsidP="000C0163">
          <w:pPr>
            <w:pStyle w:val="Huisstijl-Kopje"/>
          </w:pPr>
          <w:r>
            <w:t>Ons kenmerk</w:t>
          </w:r>
          <w:r w:rsidRPr="005819CE">
            <w:t xml:space="preserve"> </w:t>
          </w:r>
        </w:p>
        <w:p w14:paraId="0CB834FF" w14:textId="19F3AE32" w:rsidR="00527BD4" w:rsidRPr="005819CE" w:rsidRDefault="00383E1C" w:rsidP="0024294A">
          <w:pPr>
            <w:pStyle w:val="Huisstijl-Gegeven"/>
          </w:pPr>
          <w:r>
            <w:t>DGBI</w:t>
          </w:r>
          <w:r w:rsidR="00926AE2">
            <w:t xml:space="preserve"> / </w:t>
          </w:r>
          <w:r>
            <w:t>106456833</w:t>
          </w:r>
        </w:p>
        <w:p w14:paraId="11D5BFE1" w14:textId="77777777" w:rsidR="00527BD4" w:rsidRPr="005819CE" w:rsidRDefault="00527BD4" w:rsidP="00A50CF6">
          <w:pPr>
            <w:pStyle w:val="Huisstijl-Gegeven"/>
          </w:pPr>
        </w:p>
      </w:tc>
    </w:tr>
  </w:tbl>
  <w:p w14:paraId="303F336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17A6" w14:paraId="548F6743" w14:textId="77777777" w:rsidTr="007610AA">
      <w:trPr>
        <w:trHeight w:val="400"/>
      </w:trPr>
      <w:tc>
        <w:tcPr>
          <w:tcW w:w="7520" w:type="dxa"/>
          <w:gridSpan w:val="2"/>
        </w:tcPr>
        <w:p w14:paraId="03A463A5" w14:textId="77777777" w:rsidR="00527BD4" w:rsidRPr="00BC3B53" w:rsidRDefault="00383E1C" w:rsidP="00A50CF6">
          <w:pPr>
            <w:pStyle w:val="Huisstijl-Retouradres"/>
          </w:pPr>
          <w:r>
            <w:t>&gt; Retouradres Postbus 20401 2500 EK Den Haag</w:t>
          </w:r>
        </w:p>
      </w:tc>
    </w:tr>
    <w:tr w:rsidR="008617A6" w14:paraId="78D61BBA" w14:textId="77777777" w:rsidTr="007610AA">
      <w:tc>
        <w:tcPr>
          <w:tcW w:w="7520" w:type="dxa"/>
          <w:gridSpan w:val="2"/>
        </w:tcPr>
        <w:p w14:paraId="1C7969A2" w14:textId="77777777" w:rsidR="00527BD4" w:rsidRPr="00983E8F" w:rsidRDefault="00527BD4" w:rsidP="00A50CF6">
          <w:pPr>
            <w:pStyle w:val="Huisstijl-Rubricering"/>
          </w:pPr>
        </w:p>
      </w:tc>
    </w:tr>
    <w:tr w:rsidR="008617A6" w14:paraId="0D1CBAAC" w14:textId="77777777" w:rsidTr="007610AA">
      <w:trPr>
        <w:trHeight w:hRule="exact" w:val="2440"/>
      </w:trPr>
      <w:tc>
        <w:tcPr>
          <w:tcW w:w="7520" w:type="dxa"/>
          <w:gridSpan w:val="2"/>
        </w:tcPr>
        <w:p w14:paraId="48F2B165" w14:textId="77777777" w:rsidR="00527BD4" w:rsidRDefault="00383E1C" w:rsidP="00A50CF6">
          <w:pPr>
            <w:pStyle w:val="Huisstijl-NAW"/>
          </w:pPr>
          <w:r>
            <w:t xml:space="preserve">De Voorzitter van de Tweede Kamer  </w:t>
          </w:r>
        </w:p>
        <w:p w14:paraId="218C4F3A" w14:textId="77777777" w:rsidR="008617A6" w:rsidRDefault="00383E1C">
          <w:pPr>
            <w:pStyle w:val="Huisstijl-NAW"/>
          </w:pPr>
          <w:r>
            <w:t xml:space="preserve">der Staten-Generaal </w:t>
          </w:r>
        </w:p>
        <w:p w14:paraId="1EC82E40" w14:textId="77777777" w:rsidR="008617A6" w:rsidRDefault="00383E1C">
          <w:pPr>
            <w:pStyle w:val="Huisstijl-NAW"/>
          </w:pPr>
          <w:r>
            <w:t xml:space="preserve">Prinses Irenestraat 6 </w:t>
          </w:r>
        </w:p>
        <w:p w14:paraId="00A3205A" w14:textId="77777777" w:rsidR="008617A6" w:rsidRDefault="00383E1C">
          <w:pPr>
            <w:pStyle w:val="Huisstijl-NAW"/>
          </w:pPr>
          <w:r>
            <w:t xml:space="preserve">2595 BD  DEN HAAG </w:t>
          </w:r>
        </w:p>
      </w:tc>
    </w:tr>
    <w:tr w:rsidR="008617A6" w14:paraId="7307D04D" w14:textId="77777777" w:rsidTr="007610AA">
      <w:trPr>
        <w:trHeight w:hRule="exact" w:val="400"/>
      </w:trPr>
      <w:tc>
        <w:tcPr>
          <w:tcW w:w="7520" w:type="dxa"/>
          <w:gridSpan w:val="2"/>
        </w:tcPr>
        <w:p w14:paraId="2231FEC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17A6" w14:paraId="63726285" w14:textId="77777777" w:rsidTr="007610AA">
      <w:trPr>
        <w:trHeight w:val="240"/>
      </w:trPr>
      <w:tc>
        <w:tcPr>
          <w:tcW w:w="900" w:type="dxa"/>
        </w:tcPr>
        <w:p w14:paraId="0DCEFE6B" w14:textId="77777777" w:rsidR="00527BD4" w:rsidRPr="007709EF" w:rsidRDefault="00383E1C" w:rsidP="00A50CF6">
          <w:pPr>
            <w:rPr>
              <w:szCs w:val="18"/>
            </w:rPr>
          </w:pPr>
          <w:r>
            <w:rPr>
              <w:szCs w:val="18"/>
            </w:rPr>
            <w:t>Datum</w:t>
          </w:r>
        </w:p>
      </w:tc>
      <w:tc>
        <w:tcPr>
          <w:tcW w:w="6620" w:type="dxa"/>
        </w:tcPr>
        <w:p w14:paraId="5903020C" w14:textId="5D3256EF" w:rsidR="00527BD4" w:rsidRPr="007709EF" w:rsidRDefault="00741272" w:rsidP="00A50CF6">
          <w:r>
            <w:t>26 mei 2026</w:t>
          </w:r>
        </w:p>
      </w:tc>
    </w:tr>
    <w:tr w:rsidR="008617A6" w14:paraId="36D7AAE2" w14:textId="77777777" w:rsidTr="007610AA">
      <w:trPr>
        <w:trHeight w:val="240"/>
      </w:trPr>
      <w:tc>
        <w:tcPr>
          <w:tcW w:w="900" w:type="dxa"/>
        </w:tcPr>
        <w:p w14:paraId="363A7231" w14:textId="77777777" w:rsidR="00527BD4" w:rsidRPr="007709EF" w:rsidRDefault="00383E1C" w:rsidP="00A50CF6">
          <w:pPr>
            <w:rPr>
              <w:szCs w:val="18"/>
            </w:rPr>
          </w:pPr>
          <w:r>
            <w:rPr>
              <w:szCs w:val="18"/>
            </w:rPr>
            <w:t>Betreft</w:t>
          </w:r>
        </w:p>
      </w:tc>
      <w:tc>
        <w:tcPr>
          <w:tcW w:w="6620" w:type="dxa"/>
        </w:tcPr>
        <w:p w14:paraId="1B210A7F" w14:textId="77777777" w:rsidR="00075477" w:rsidRDefault="00383E1C" w:rsidP="00A50CF6">
          <w:r>
            <w:t xml:space="preserve">Geannoteerde Agenda informele Raad Algemene Zaken - Cohesie </w:t>
          </w:r>
        </w:p>
        <w:p w14:paraId="7B3B8E86" w14:textId="1F9B127D" w:rsidR="00527BD4" w:rsidRPr="007709EF" w:rsidRDefault="00383E1C" w:rsidP="00A50CF6">
          <w:r>
            <w:t>4-5 juni Nicosia</w:t>
          </w:r>
        </w:p>
      </w:tc>
    </w:tr>
  </w:tbl>
  <w:p w14:paraId="0AC371D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21A751E">
      <w:start w:val="1"/>
      <w:numFmt w:val="bullet"/>
      <w:pStyle w:val="Lijstopsomteken"/>
      <w:lvlText w:val="•"/>
      <w:lvlJc w:val="left"/>
      <w:pPr>
        <w:tabs>
          <w:tab w:val="num" w:pos="227"/>
        </w:tabs>
        <w:ind w:left="227" w:hanging="227"/>
      </w:pPr>
      <w:rPr>
        <w:rFonts w:ascii="Verdana" w:hAnsi="Verdana" w:hint="default"/>
        <w:sz w:val="18"/>
        <w:szCs w:val="18"/>
      </w:rPr>
    </w:lvl>
    <w:lvl w:ilvl="1" w:tplc="A11E6AFA" w:tentative="1">
      <w:start w:val="1"/>
      <w:numFmt w:val="bullet"/>
      <w:lvlText w:val="o"/>
      <w:lvlJc w:val="left"/>
      <w:pPr>
        <w:tabs>
          <w:tab w:val="num" w:pos="1440"/>
        </w:tabs>
        <w:ind w:left="1440" w:hanging="360"/>
      </w:pPr>
      <w:rPr>
        <w:rFonts w:ascii="Courier New" w:hAnsi="Courier New" w:cs="Courier New" w:hint="default"/>
      </w:rPr>
    </w:lvl>
    <w:lvl w:ilvl="2" w:tplc="52284C38" w:tentative="1">
      <w:start w:val="1"/>
      <w:numFmt w:val="bullet"/>
      <w:lvlText w:val=""/>
      <w:lvlJc w:val="left"/>
      <w:pPr>
        <w:tabs>
          <w:tab w:val="num" w:pos="2160"/>
        </w:tabs>
        <w:ind w:left="2160" w:hanging="360"/>
      </w:pPr>
      <w:rPr>
        <w:rFonts w:ascii="Wingdings" w:hAnsi="Wingdings" w:hint="default"/>
      </w:rPr>
    </w:lvl>
    <w:lvl w:ilvl="3" w:tplc="66AA211A" w:tentative="1">
      <w:start w:val="1"/>
      <w:numFmt w:val="bullet"/>
      <w:lvlText w:val=""/>
      <w:lvlJc w:val="left"/>
      <w:pPr>
        <w:tabs>
          <w:tab w:val="num" w:pos="2880"/>
        </w:tabs>
        <w:ind w:left="2880" w:hanging="360"/>
      </w:pPr>
      <w:rPr>
        <w:rFonts w:ascii="Symbol" w:hAnsi="Symbol" w:hint="default"/>
      </w:rPr>
    </w:lvl>
    <w:lvl w:ilvl="4" w:tplc="2E9473E8" w:tentative="1">
      <w:start w:val="1"/>
      <w:numFmt w:val="bullet"/>
      <w:lvlText w:val="o"/>
      <w:lvlJc w:val="left"/>
      <w:pPr>
        <w:tabs>
          <w:tab w:val="num" w:pos="3600"/>
        </w:tabs>
        <w:ind w:left="3600" w:hanging="360"/>
      </w:pPr>
      <w:rPr>
        <w:rFonts w:ascii="Courier New" w:hAnsi="Courier New" w:cs="Courier New" w:hint="default"/>
      </w:rPr>
    </w:lvl>
    <w:lvl w:ilvl="5" w:tplc="FD42666A" w:tentative="1">
      <w:start w:val="1"/>
      <w:numFmt w:val="bullet"/>
      <w:lvlText w:val=""/>
      <w:lvlJc w:val="left"/>
      <w:pPr>
        <w:tabs>
          <w:tab w:val="num" w:pos="4320"/>
        </w:tabs>
        <w:ind w:left="4320" w:hanging="360"/>
      </w:pPr>
      <w:rPr>
        <w:rFonts w:ascii="Wingdings" w:hAnsi="Wingdings" w:hint="default"/>
      </w:rPr>
    </w:lvl>
    <w:lvl w:ilvl="6" w:tplc="54A6BAC0" w:tentative="1">
      <w:start w:val="1"/>
      <w:numFmt w:val="bullet"/>
      <w:lvlText w:val=""/>
      <w:lvlJc w:val="left"/>
      <w:pPr>
        <w:tabs>
          <w:tab w:val="num" w:pos="5040"/>
        </w:tabs>
        <w:ind w:left="5040" w:hanging="360"/>
      </w:pPr>
      <w:rPr>
        <w:rFonts w:ascii="Symbol" w:hAnsi="Symbol" w:hint="default"/>
      </w:rPr>
    </w:lvl>
    <w:lvl w:ilvl="7" w:tplc="0832DE9E" w:tentative="1">
      <w:start w:val="1"/>
      <w:numFmt w:val="bullet"/>
      <w:lvlText w:val="o"/>
      <w:lvlJc w:val="left"/>
      <w:pPr>
        <w:tabs>
          <w:tab w:val="num" w:pos="5760"/>
        </w:tabs>
        <w:ind w:left="5760" w:hanging="360"/>
      </w:pPr>
      <w:rPr>
        <w:rFonts w:ascii="Courier New" w:hAnsi="Courier New" w:cs="Courier New" w:hint="default"/>
      </w:rPr>
    </w:lvl>
    <w:lvl w:ilvl="8" w:tplc="12525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F01A0C">
      <w:start w:val="1"/>
      <w:numFmt w:val="bullet"/>
      <w:pStyle w:val="Lijstopsomteken2"/>
      <w:lvlText w:val="–"/>
      <w:lvlJc w:val="left"/>
      <w:pPr>
        <w:tabs>
          <w:tab w:val="num" w:pos="227"/>
        </w:tabs>
        <w:ind w:left="227" w:firstLine="0"/>
      </w:pPr>
      <w:rPr>
        <w:rFonts w:ascii="Verdana" w:hAnsi="Verdana" w:hint="default"/>
      </w:rPr>
    </w:lvl>
    <w:lvl w:ilvl="1" w:tplc="C40A5FDC" w:tentative="1">
      <w:start w:val="1"/>
      <w:numFmt w:val="bullet"/>
      <w:lvlText w:val="o"/>
      <w:lvlJc w:val="left"/>
      <w:pPr>
        <w:tabs>
          <w:tab w:val="num" w:pos="1440"/>
        </w:tabs>
        <w:ind w:left="1440" w:hanging="360"/>
      </w:pPr>
      <w:rPr>
        <w:rFonts w:ascii="Courier New" w:hAnsi="Courier New" w:cs="Courier New" w:hint="default"/>
      </w:rPr>
    </w:lvl>
    <w:lvl w:ilvl="2" w:tplc="17FEDAB2" w:tentative="1">
      <w:start w:val="1"/>
      <w:numFmt w:val="bullet"/>
      <w:lvlText w:val=""/>
      <w:lvlJc w:val="left"/>
      <w:pPr>
        <w:tabs>
          <w:tab w:val="num" w:pos="2160"/>
        </w:tabs>
        <w:ind w:left="2160" w:hanging="360"/>
      </w:pPr>
      <w:rPr>
        <w:rFonts w:ascii="Wingdings" w:hAnsi="Wingdings" w:hint="default"/>
      </w:rPr>
    </w:lvl>
    <w:lvl w:ilvl="3" w:tplc="A1280442" w:tentative="1">
      <w:start w:val="1"/>
      <w:numFmt w:val="bullet"/>
      <w:lvlText w:val=""/>
      <w:lvlJc w:val="left"/>
      <w:pPr>
        <w:tabs>
          <w:tab w:val="num" w:pos="2880"/>
        </w:tabs>
        <w:ind w:left="2880" w:hanging="360"/>
      </w:pPr>
      <w:rPr>
        <w:rFonts w:ascii="Symbol" w:hAnsi="Symbol" w:hint="default"/>
      </w:rPr>
    </w:lvl>
    <w:lvl w:ilvl="4" w:tplc="B3EACB8C" w:tentative="1">
      <w:start w:val="1"/>
      <w:numFmt w:val="bullet"/>
      <w:lvlText w:val="o"/>
      <w:lvlJc w:val="left"/>
      <w:pPr>
        <w:tabs>
          <w:tab w:val="num" w:pos="3600"/>
        </w:tabs>
        <w:ind w:left="3600" w:hanging="360"/>
      </w:pPr>
      <w:rPr>
        <w:rFonts w:ascii="Courier New" w:hAnsi="Courier New" w:cs="Courier New" w:hint="default"/>
      </w:rPr>
    </w:lvl>
    <w:lvl w:ilvl="5" w:tplc="5CF452F8" w:tentative="1">
      <w:start w:val="1"/>
      <w:numFmt w:val="bullet"/>
      <w:lvlText w:val=""/>
      <w:lvlJc w:val="left"/>
      <w:pPr>
        <w:tabs>
          <w:tab w:val="num" w:pos="4320"/>
        </w:tabs>
        <w:ind w:left="4320" w:hanging="360"/>
      </w:pPr>
      <w:rPr>
        <w:rFonts w:ascii="Wingdings" w:hAnsi="Wingdings" w:hint="default"/>
      </w:rPr>
    </w:lvl>
    <w:lvl w:ilvl="6" w:tplc="52A4C180" w:tentative="1">
      <w:start w:val="1"/>
      <w:numFmt w:val="bullet"/>
      <w:lvlText w:val=""/>
      <w:lvlJc w:val="left"/>
      <w:pPr>
        <w:tabs>
          <w:tab w:val="num" w:pos="5040"/>
        </w:tabs>
        <w:ind w:left="5040" w:hanging="360"/>
      </w:pPr>
      <w:rPr>
        <w:rFonts w:ascii="Symbol" w:hAnsi="Symbol" w:hint="default"/>
      </w:rPr>
    </w:lvl>
    <w:lvl w:ilvl="7" w:tplc="C3229C72" w:tentative="1">
      <w:start w:val="1"/>
      <w:numFmt w:val="bullet"/>
      <w:lvlText w:val="o"/>
      <w:lvlJc w:val="left"/>
      <w:pPr>
        <w:tabs>
          <w:tab w:val="num" w:pos="5760"/>
        </w:tabs>
        <w:ind w:left="5760" w:hanging="360"/>
      </w:pPr>
      <w:rPr>
        <w:rFonts w:ascii="Courier New" w:hAnsi="Courier New" w:cs="Courier New" w:hint="default"/>
      </w:rPr>
    </w:lvl>
    <w:lvl w:ilvl="8" w:tplc="33EA07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9880148">
    <w:abstractNumId w:val="10"/>
  </w:num>
  <w:num w:numId="2" w16cid:durableId="1276519680">
    <w:abstractNumId w:val="7"/>
  </w:num>
  <w:num w:numId="3" w16cid:durableId="1724984880">
    <w:abstractNumId w:val="6"/>
  </w:num>
  <w:num w:numId="4" w16cid:durableId="1837839304">
    <w:abstractNumId w:val="5"/>
  </w:num>
  <w:num w:numId="5" w16cid:durableId="1666543759">
    <w:abstractNumId w:val="4"/>
  </w:num>
  <w:num w:numId="6" w16cid:durableId="694044704">
    <w:abstractNumId w:val="8"/>
  </w:num>
  <w:num w:numId="7" w16cid:durableId="728305827">
    <w:abstractNumId w:val="3"/>
  </w:num>
  <w:num w:numId="8" w16cid:durableId="743911204">
    <w:abstractNumId w:val="2"/>
  </w:num>
  <w:num w:numId="9" w16cid:durableId="332419211">
    <w:abstractNumId w:val="1"/>
  </w:num>
  <w:num w:numId="10" w16cid:durableId="1479153745">
    <w:abstractNumId w:val="0"/>
  </w:num>
  <w:num w:numId="11" w16cid:durableId="2146850670">
    <w:abstractNumId w:val="9"/>
  </w:num>
  <w:num w:numId="12" w16cid:durableId="948775238">
    <w:abstractNumId w:val="11"/>
  </w:num>
  <w:num w:numId="13" w16cid:durableId="2029288365">
    <w:abstractNumId w:val="13"/>
  </w:num>
  <w:num w:numId="14" w16cid:durableId="3375790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75477"/>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1F4B52"/>
    <w:rsid w:val="00200D88"/>
    <w:rsid w:val="00201F68"/>
    <w:rsid w:val="00212F2A"/>
    <w:rsid w:val="00214F2B"/>
    <w:rsid w:val="00217880"/>
    <w:rsid w:val="00222D66"/>
    <w:rsid w:val="00224A8A"/>
    <w:rsid w:val="002309A8"/>
    <w:rsid w:val="002369BF"/>
    <w:rsid w:val="00236CFE"/>
    <w:rsid w:val="00241D72"/>
    <w:rsid w:val="002428E3"/>
    <w:rsid w:val="0024294A"/>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0CB"/>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3E1C"/>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577"/>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6815"/>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0D1D"/>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1272"/>
    <w:rsid w:val="00742AB9"/>
    <w:rsid w:val="00746C31"/>
    <w:rsid w:val="00751A6A"/>
    <w:rsid w:val="00754FBF"/>
    <w:rsid w:val="007610AA"/>
    <w:rsid w:val="007709EF"/>
    <w:rsid w:val="00782701"/>
    <w:rsid w:val="00783559"/>
    <w:rsid w:val="00795516"/>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7A6"/>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4B8"/>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29E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BF55AA"/>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54DD"/>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C75"/>
    <w:rsid w:val="00DF54D9"/>
    <w:rsid w:val="00DF7283"/>
    <w:rsid w:val="00E01A59"/>
    <w:rsid w:val="00E05486"/>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63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83E1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535</ap:Words>
  <ap:Characters>3083</ap:Characters>
  <ap:DocSecurity>0</ap:DocSecurity>
  <ap:Lines>25</ap:Lines>
  <ap:Paragraphs>7</ap:Paragraphs>
  <ap:ScaleCrop>false</ap:ScaleCrop>
  <ap:LinksUpToDate>false</ap:LinksUpToDate>
  <ap:CharactersWithSpaces>3611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2026-05-26T13:56:00.0000000Z</dcterms:created>
  <dcterms:modified xsi:type="dcterms:W3CDTF">2026-05-26T13:59:00.0000000Z</dcterms:modified>
  <dc:description>------------------------</dc:description>
  <dc:subject/>
  <keywords/>
  <version/>
  <category/>
</coreProperties>
</file>