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69CA" w:rsidR="0058729A" w:rsidP="0058729A" w:rsidRDefault="0058729A" w14:paraId="5B1112EA" w14:textId="77777777">
      <w:pPr>
        <w:rPr>
          <w:b/>
        </w:rPr>
      </w:pPr>
      <w:bookmarkStart w:name="_GoBack" w:id="0"/>
      <w:bookmarkEnd w:id="0"/>
      <w:r w:rsidRPr="00E769CA">
        <w:rPr>
          <w:b/>
        </w:rPr>
        <w:t>Wetten</w:t>
      </w:r>
    </w:p>
    <w:p w:rsidRPr="00E769CA" w:rsidR="0058729A" w:rsidP="0058729A" w:rsidRDefault="0058729A" w14:paraId="390F8D0D" w14:textId="77777777">
      <w:pPr>
        <w:rPr>
          <w:b/>
        </w:rPr>
      </w:pPr>
    </w:p>
    <w:tbl>
      <w:tblPr>
        <w:tblStyle w:val="TableGrid"/>
        <w:tblW w:w="10207" w:type="dxa"/>
        <w:tblInd w:w="-7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409"/>
        <w:gridCol w:w="6063"/>
        <w:gridCol w:w="1735"/>
      </w:tblGrid>
      <w:tr w:rsidRPr="00E769CA" w:rsidR="0058729A" w:rsidTr="00663798" w14:paraId="2A85BF0C" w14:textId="77777777">
        <w:tc>
          <w:tcPr>
            <w:tcW w:w="240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58729A" w:rsidP="00643073" w:rsidRDefault="0058729A" w14:paraId="24A2F0BC" w14:textId="77777777">
            <w:pPr>
              <w:rPr>
                <w:b/>
                <w:bCs/>
              </w:rPr>
            </w:pPr>
            <w:r w:rsidRPr="00E769CA">
              <w:rPr>
                <w:b/>
                <w:bCs/>
              </w:rPr>
              <w:t>Onderwerp</w:t>
            </w:r>
          </w:p>
        </w:tc>
        <w:tc>
          <w:tcPr>
            <w:tcW w:w="6063"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58729A" w:rsidP="00643073" w:rsidRDefault="0058729A" w14:paraId="19FA1AF1" w14:textId="77777777">
            <w:pPr>
              <w:rPr>
                <w:b/>
                <w:bCs/>
              </w:rPr>
            </w:pPr>
            <w:r w:rsidRPr="00E769CA">
              <w:rPr>
                <w:b/>
                <w:bCs/>
              </w:rPr>
              <w:t>Product</w:t>
            </w:r>
          </w:p>
        </w:tc>
        <w:tc>
          <w:tcPr>
            <w:tcW w:w="1735"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58729A" w:rsidP="00643073" w:rsidRDefault="0058729A" w14:paraId="2AE83D55" w14:textId="77777777">
            <w:pPr>
              <w:rPr>
                <w:b/>
                <w:bCs/>
              </w:rPr>
            </w:pPr>
            <w:r w:rsidRPr="00E769CA">
              <w:rPr>
                <w:b/>
                <w:bCs/>
              </w:rPr>
              <w:t>Planning (in kwartalen)</w:t>
            </w:r>
          </w:p>
        </w:tc>
      </w:tr>
      <w:tr w:rsidRPr="00E769CA" w:rsidR="0058729A" w:rsidTr="00663798" w14:paraId="733804C7" w14:textId="77777777">
        <w:trPr>
          <w:trHeight w:val="20"/>
        </w:trPr>
        <w:tc>
          <w:tcPr>
            <w:tcW w:w="2409" w:type="dxa"/>
            <w:tcBorders>
              <w:top w:val="single" w:color="auto" w:sz="4" w:space="0"/>
              <w:left w:val="single" w:color="auto" w:sz="4" w:space="0"/>
              <w:bottom w:val="single" w:color="auto" w:sz="4" w:space="0"/>
              <w:right w:val="single" w:color="auto" w:sz="4" w:space="0"/>
            </w:tcBorders>
          </w:tcPr>
          <w:p w:rsidRPr="00CE4FF2" w:rsidR="0058729A" w:rsidP="00643073" w:rsidRDefault="0058729A" w14:paraId="567D0402" w14:textId="77777777">
            <w:pPr>
              <w:rPr>
                <w:rFonts w:eastAsia="Times New Roman" w:cs="Calibri"/>
                <w:color w:val="auto"/>
              </w:rPr>
            </w:pPr>
            <w:r>
              <w:rPr>
                <w:rFonts w:eastAsia="Times New Roman" w:cs="Calibri"/>
                <w:color w:val="auto"/>
              </w:rPr>
              <w:t xml:space="preserve">Internationaal </w:t>
            </w:r>
          </w:p>
        </w:tc>
        <w:tc>
          <w:tcPr>
            <w:tcW w:w="6063" w:type="dxa"/>
            <w:tcBorders>
              <w:top w:val="single" w:color="auto" w:sz="4" w:space="0"/>
              <w:left w:val="single" w:color="auto" w:sz="4" w:space="0"/>
              <w:bottom w:val="single" w:color="auto" w:sz="4" w:space="0"/>
              <w:right w:val="single" w:color="auto" w:sz="4" w:space="0"/>
            </w:tcBorders>
          </w:tcPr>
          <w:p w:rsidRPr="004E4BDD" w:rsidR="0058729A" w:rsidP="00643073" w:rsidRDefault="0058729A" w14:paraId="150FAFC6" w14:textId="77777777">
            <w:pPr>
              <w:rPr>
                <w:rFonts w:eastAsia="Times New Roman" w:cs="Calibri"/>
              </w:rPr>
            </w:pPr>
            <w:r w:rsidRPr="004E4BDD">
              <w:rPr>
                <w:rFonts w:eastAsia="Times New Roman" w:cs="Calibri"/>
              </w:rPr>
              <w:t>Uitvoeringswet PRS-besluit (10682)</w:t>
            </w:r>
          </w:p>
        </w:tc>
        <w:tc>
          <w:tcPr>
            <w:tcW w:w="1735" w:type="dxa"/>
            <w:tcBorders>
              <w:top w:val="single" w:color="auto" w:sz="4" w:space="0"/>
              <w:left w:val="single" w:color="auto" w:sz="4" w:space="0"/>
              <w:bottom w:val="single" w:color="auto" w:sz="4" w:space="0"/>
              <w:right w:val="single" w:color="auto" w:sz="4" w:space="0"/>
            </w:tcBorders>
          </w:tcPr>
          <w:p w:rsidR="0058729A" w:rsidP="00643073" w:rsidRDefault="0058729A" w14:paraId="15D6F9C0" w14:textId="61CCD6A3">
            <w:pPr>
              <w:rPr>
                <w:rFonts w:eastAsia="Times New Roman" w:cs="Calibri"/>
              </w:rPr>
            </w:pPr>
            <w:r>
              <w:rPr>
                <w:rFonts w:eastAsia="Times New Roman" w:cs="Calibri"/>
              </w:rPr>
              <w:t>Q</w:t>
            </w:r>
            <w:r w:rsidR="00522377">
              <w:rPr>
                <w:rFonts w:eastAsia="Times New Roman" w:cs="Calibri"/>
              </w:rPr>
              <w:t>4</w:t>
            </w:r>
          </w:p>
        </w:tc>
      </w:tr>
      <w:tr w:rsidRPr="00E769CA" w:rsidR="0058729A" w:rsidTr="00663798" w14:paraId="6141FC2B" w14:textId="77777777">
        <w:trPr>
          <w:trHeight w:val="20"/>
        </w:trPr>
        <w:tc>
          <w:tcPr>
            <w:tcW w:w="2409"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6C5D2F04" w14:textId="77777777">
            <w:pPr>
              <w:rPr>
                <w:rFonts w:eastAsia="Times New Roman" w:cs="Calibri"/>
              </w:rPr>
            </w:pPr>
            <w:r>
              <w:rPr>
                <w:rFonts w:eastAsia="Times New Roman" w:cs="Calibri"/>
              </w:rPr>
              <w:t xml:space="preserve">Luchtvaart </w:t>
            </w:r>
          </w:p>
        </w:tc>
        <w:tc>
          <w:tcPr>
            <w:tcW w:w="6063"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4DE1A6C6" w14:textId="77777777">
            <w:pPr>
              <w:rPr>
                <w:rFonts w:eastAsia="Times New Roman" w:cs="Calibri"/>
              </w:rPr>
            </w:pPr>
            <w:r w:rsidRPr="00B567CD">
              <w:rPr>
                <w:rFonts w:eastAsia="Times New Roman" w:cs="Calibri"/>
              </w:rPr>
              <w:t>Wijziging Wet luchtvaart in verband met het belasten van de LVNL met het ontwerpen van vluchtprocedures en in verband met de onderbrenging van het onderdeel van het ministerie van Defensie belast met de verlening van luchtvaartverkeersdiensten bij de LVNL (11400)</w:t>
            </w:r>
          </w:p>
        </w:tc>
        <w:tc>
          <w:tcPr>
            <w:tcW w:w="1735" w:type="dxa"/>
            <w:tcBorders>
              <w:top w:val="single" w:color="auto" w:sz="4" w:space="0"/>
              <w:left w:val="single" w:color="auto" w:sz="4" w:space="0"/>
              <w:bottom w:val="single" w:color="auto" w:sz="4" w:space="0"/>
              <w:right w:val="single" w:color="auto" w:sz="4" w:space="0"/>
            </w:tcBorders>
          </w:tcPr>
          <w:p w:rsidRPr="00E769CA" w:rsidR="0058729A" w:rsidP="00643073" w:rsidRDefault="00522377" w14:paraId="64C7D4F7" w14:textId="40EBDD53">
            <w:pPr>
              <w:rPr>
                <w:rFonts w:eastAsia="Times New Roman" w:cs="Calibri"/>
              </w:rPr>
            </w:pPr>
            <w:r>
              <w:rPr>
                <w:rFonts w:eastAsia="Times New Roman" w:cs="Calibri"/>
              </w:rPr>
              <w:t>Q4</w:t>
            </w:r>
          </w:p>
        </w:tc>
      </w:tr>
      <w:tr w:rsidRPr="00E769CA" w:rsidR="00663798" w:rsidTr="00663798" w14:paraId="61034C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409" w:type="dxa"/>
          </w:tcPr>
          <w:p w:rsidRPr="003B4B57" w:rsidR="00663798" w:rsidP="007E2F2F" w:rsidRDefault="00663798" w14:paraId="3F265404" w14:textId="77777777">
            <w:r>
              <w:t>Openbaar vervoer en spoor</w:t>
            </w:r>
          </w:p>
        </w:tc>
        <w:tc>
          <w:tcPr>
            <w:tcW w:w="6063" w:type="dxa"/>
          </w:tcPr>
          <w:p w:rsidRPr="0008493A" w:rsidR="00663798" w:rsidP="007E2F2F" w:rsidRDefault="00663798" w14:paraId="3C71F412" w14:textId="77777777">
            <w:pPr>
              <w:rPr>
                <w:rFonts w:eastAsia="Times New Roman" w:cs="Times New Roman"/>
                <w:color w:val="auto"/>
              </w:rPr>
            </w:pPr>
            <w:r>
              <w:rPr>
                <w:rFonts w:eastAsia="Times New Roman" w:cs="Times New Roman"/>
                <w:color w:val="auto"/>
              </w:rPr>
              <w:t>Spoorwegbesluit ivm modernisering Spoorwegwet (</w:t>
            </w:r>
            <w:r w:rsidRPr="00BD2106">
              <w:rPr>
                <w:rFonts w:eastAsia="Times New Roman" w:cs="Times New Roman"/>
                <w:color w:val="auto"/>
              </w:rPr>
              <w:t>11725</w:t>
            </w:r>
            <w:r>
              <w:rPr>
                <w:rFonts w:eastAsia="Times New Roman" w:cs="Times New Roman"/>
                <w:color w:val="auto"/>
              </w:rPr>
              <w:t>)</w:t>
            </w:r>
          </w:p>
        </w:tc>
        <w:tc>
          <w:tcPr>
            <w:tcW w:w="1735" w:type="dxa"/>
          </w:tcPr>
          <w:p w:rsidR="00663798" w:rsidP="007E2F2F" w:rsidRDefault="00663798" w14:paraId="7AAD2F7A" w14:textId="77777777">
            <w:pPr>
              <w:rPr>
                <w:rFonts w:eastAsia="Times New Roman" w:cs="Times New Roman"/>
                <w:color w:val="auto"/>
              </w:rPr>
            </w:pPr>
            <w:r>
              <w:rPr>
                <w:rFonts w:eastAsia="Times New Roman" w:cs="Times New Roman"/>
                <w:color w:val="auto"/>
              </w:rPr>
              <w:t>Q3</w:t>
            </w:r>
          </w:p>
        </w:tc>
      </w:tr>
      <w:tr w:rsidRPr="00E769CA" w:rsidR="00663798" w:rsidTr="00663798" w14:paraId="2F851861" w14:textId="77777777">
        <w:trPr>
          <w:trHeight w:val="20"/>
        </w:trPr>
        <w:tc>
          <w:tcPr>
            <w:tcW w:w="2409" w:type="dxa"/>
            <w:tcBorders>
              <w:top w:val="single" w:color="auto" w:sz="4" w:space="0"/>
              <w:left w:val="single" w:color="auto" w:sz="4" w:space="0"/>
              <w:bottom w:val="single" w:color="auto" w:sz="4" w:space="0"/>
              <w:right w:val="single" w:color="auto" w:sz="4" w:space="0"/>
            </w:tcBorders>
          </w:tcPr>
          <w:p w:rsidRPr="00CE4FF2" w:rsidR="00663798" w:rsidP="00643073" w:rsidRDefault="00663798" w14:paraId="43370248" w14:textId="7D7FC462">
            <w:pPr>
              <w:rPr>
                <w:rFonts w:eastAsia="Times New Roman" w:cs="Calibri"/>
                <w:color w:val="auto"/>
              </w:rPr>
            </w:pPr>
            <w:r>
              <w:rPr>
                <w:rFonts w:eastAsia="Times New Roman" w:cs="Calibri"/>
                <w:color w:val="auto"/>
              </w:rPr>
              <w:t>Scheepvaart</w:t>
            </w:r>
          </w:p>
        </w:tc>
        <w:tc>
          <w:tcPr>
            <w:tcW w:w="6063" w:type="dxa"/>
            <w:tcBorders>
              <w:top w:val="single" w:color="auto" w:sz="4" w:space="0"/>
              <w:left w:val="single" w:color="auto" w:sz="4" w:space="0"/>
              <w:bottom w:val="single" w:color="auto" w:sz="4" w:space="0"/>
              <w:right w:val="single" w:color="auto" w:sz="4" w:space="0"/>
            </w:tcBorders>
          </w:tcPr>
          <w:p w:rsidRPr="004019D0" w:rsidR="00663798" w:rsidP="00643073" w:rsidRDefault="00663798" w14:paraId="305F6EEE" w14:textId="7A134399">
            <w:pPr>
              <w:rPr>
                <w:rFonts w:eastAsia="Times New Roman" w:cs="Calibri"/>
              </w:rPr>
            </w:pPr>
            <w:r w:rsidRPr="00663798">
              <w:rPr>
                <w:rFonts w:eastAsia="Times New Roman" w:cs="Calibri"/>
              </w:rPr>
              <w:t>Wijziging van de Wet buitenlandse schepen en enkele andere wetten in verband met het creëren van bevoegdheden inzake buitenlandse schepen en schepen zonder nationaliteit gelet op enkele artikelen van het Verdrag van de Verenigde Naties inzake het recht van de Zee</w:t>
            </w:r>
            <w:r>
              <w:rPr>
                <w:rFonts w:eastAsia="Times New Roman" w:cs="Calibri"/>
              </w:rPr>
              <w:t xml:space="preserve"> (29039)</w:t>
            </w:r>
          </w:p>
        </w:tc>
        <w:tc>
          <w:tcPr>
            <w:tcW w:w="1735" w:type="dxa"/>
            <w:tcBorders>
              <w:top w:val="single" w:color="auto" w:sz="4" w:space="0"/>
              <w:left w:val="single" w:color="auto" w:sz="4" w:space="0"/>
              <w:bottom w:val="single" w:color="auto" w:sz="4" w:space="0"/>
              <w:right w:val="single" w:color="auto" w:sz="4" w:space="0"/>
            </w:tcBorders>
          </w:tcPr>
          <w:p w:rsidR="00663798" w:rsidP="00643073" w:rsidRDefault="00663798" w14:paraId="582F7414" w14:textId="42F81F2C">
            <w:pPr>
              <w:rPr>
                <w:rFonts w:eastAsia="Times New Roman" w:cs="Calibri"/>
              </w:rPr>
            </w:pPr>
            <w:r>
              <w:rPr>
                <w:rFonts w:eastAsia="Times New Roman" w:cs="Calibri"/>
              </w:rPr>
              <w:t>Q3</w:t>
            </w:r>
          </w:p>
        </w:tc>
      </w:tr>
      <w:tr w:rsidRPr="00E769CA" w:rsidR="0058729A" w:rsidTr="00663798" w14:paraId="182346E4" w14:textId="77777777">
        <w:trPr>
          <w:trHeight w:val="20"/>
        </w:trPr>
        <w:tc>
          <w:tcPr>
            <w:tcW w:w="2409"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4F5B902E" w14:textId="77777777">
            <w:pPr>
              <w:rPr>
                <w:rFonts w:eastAsia="Times New Roman" w:cs="Calibri"/>
              </w:rPr>
            </w:pPr>
            <w:r w:rsidRPr="00CE4FF2">
              <w:rPr>
                <w:rFonts w:eastAsia="Times New Roman" w:cs="Calibri"/>
                <w:color w:val="auto"/>
              </w:rPr>
              <w:t>Wegen en verkeersveiligheid</w:t>
            </w:r>
          </w:p>
        </w:tc>
        <w:tc>
          <w:tcPr>
            <w:tcW w:w="6063"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06B72029" w14:textId="77777777">
            <w:pPr>
              <w:rPr>
                <w:rFonts w:eastAsia="Times New Roman" w:cs="Calibri"/>
              </w:rPr>
            </w:pPr>
            <w:r w:rsidRPr="004019D0">
              <w:rPr>
                <w:rFonts w:eastAsia="Times New Roman" w:cs="Calibri"/>
              </w:rPr>
              <w:t>Wetsvoorstel wijziging Wegenverkeerswet 1994 i.v.m. structurele invoering digitale aanvraag rijbewijzen (DAR) (13833)</w:t>
            </w:r>
          </w:p>
        </w:tc>
        <w:tc>
          <w:tcPr>
            <w:tcW w:w="1735"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3A598A81" w14:textId="77777777">
            <w:pPr>
              <w:rPr>
                <w:rFonts w:eastAsia="Times New Roman" w:cs="Calibri"/>
              </w:rPr>
            </w:pPr>
            <w:r>
              <w:rPr>
                <w:rFonts w:eastAsia="Times New Roman" w:cs="Calibri"/>
              </w:rPr>
              <w:t>Q3</w:t>
            </w:r>
          </w:p>
        </w:tc>
      </w:tr>
      <w:tr w:rsidRPr="00E769CA" w:rsidR="0058729A" w:rsidTr="00663798" w14:paraId="76D3684F" w14:textId="77777777">
        <w:trPr>
          <w:trHeight w:val="20"/>
        </w:trPr>
        <w:tc>
          <w:tcPr>
            <w:tcW w:w="2409"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1C634C02" w14:textId="77777777">
            <w:pPr>
              <w:rPr>
                <w:rFonts w:eastAsia="Times New Roman" w:cs="Calibri"/>
              </w:rPr>
            </w:pPr>
            <w:r w:rsidRPr="00CE4FF2">
              <w:rPr>
                <w:rFonts w:eastAsia="Times New Roman" w:cs="Calibri"/>
                <w:color w:val="auto"/>
              </w:rPr>
              <w:t>Wegen en verkeersveiligheid</w:t>
            </w:r>
          </w:p>
        </w:tc>
        <w:tc>
          <w:tcPr>
            <w:tcW w:w="6063"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28679E87" w14:textId="7EEC80AB">
            <w:pPr>
              <w:rPr>
                <w:rFonts w:eastAsia="Times New Roman" w:cs="Calibri"/>
              </w:rPr>
            </w:pPr>
            <w:r w:rsidRPr="004019D0">
              <w:rPr>
                <w:rFonts w:eastAsia="Times New Roman" w:cs="Calibri"/>
              </w:rPr>
              <w:t>Wet voorzieningen verzorgingsplaatsen (26267)</w:t>
            </w:r>
          </w:p>
        </w:tc>
        <w:tc>
          <w:tcPr>
            <w:tcW w:w="1735" w:type="dxa"/>
            <w:tcBorders>
              <w:top w:val="single" w:color="auto" w:sz="4" w:space="0"/>
              <w:left w:val="single" w:color="auto" w:sz="4" w:space="0"/>
              <w:bottom w:val="single" w:color="auto" w:sz="4" w:space="0"/>
              <w:right w:val="single" w:color="auto" w:sz="4" w:space="0"/>
            </w:tcBorders>
          </w:tcPr>
          <w:p w:rsidRPr="00E769CA" w:rsidR="0058729A" w:rsidP="00643073" w:rsidRDefault="006B4052" w14:paraId="2A39648E" w14:textId="521129FD">
            <w:pPr>
              <w:rPr>
                <w:rFonts w:eastAsia="Times New Roman" w:cs="Calibri"/>
              </w:rPr>
            </w:pPr>
            <w:r>
              <w:rPr>
                <w:rFonts w:eastAsia="Times New Roman" w:cs="Calibri"/>
              </w:rPr>
              <w:t>Q2</w:t>
            </w:r>
          </w:p>
        </w:tc>
      </w:tr>
      <w:tr w:rsidRPr="00E769CA" w:rsidR="0058729A" w:rsidTr="00663798" w14:paraId="39A93801" w14:textId="77777777">
        <w:trPr>
          <w:trHeight w:val="20"/>
        </w:trPr>
        <w:tc>
          <w:tcPr>
            <w:tcW w:w="2409" w:type="dxa"/>
            <w:tcBorders>
              <w:top w:val="single" w:color="auto" w:sz="4" w:space="0"/>
              <w:left w:val="single" w:color="auto" w:sz="4" w:space="0"/>
              <w:bottom w:val="single" w:color="auto" w:sz="4" w:space="0"/>
              <w:right w:val="single" w:color="auto" w:sz="4" w:space="0"/>
            </w:tcBorders>
          </w:tcPr>
          <w:p w:rsidRPr="00E769CA" w:rsidR="0058729A" w:rsidP="00643073" w:rsidRDefault="00D77B96" w14:paraId="27559EE7" w14:textId="76ACE123">
            <w:pPr>
              <w:rPr>
                <w:rFonts w:eastAsia="Times New Roman" w:cs="Calibri"/>
              </w:rPr>
            </w:pPr>
            <w:r>
              <w:rPr>
                <w:rFonts w:eastAsia="Times New Roman" w:cs="Calibri"/>
              </w:rPr>
              <w:t>Water en bodem</w:t>
            </w:r>
          </w:p>
        </w:tc>
        <w:tc>
          <w:tcPr>
            <w:tcW w:w="6063" w:type="dxa"/>
            <w:tcBorders>
              <w:top w:val="single" w:color="auto" w:sz="4" w:space="0"/>
              <w:left w:val="single" w:color="auto" w:sz="4" w:space="0"/>
              <w:bottom w:val="single" w:color="auto" w:sz="4" w:space="0"/>
              <w:right w:val="single" w:color="auto" w:sz="4" w:space="0"/>
            </w:tcBorders>
          </w:tcPr>
          <w:p w:rsidRPr="00CE4FF2" w:rsidR="0058729A" w:rsidP="00643073" w:rsidRDefault="00D77B96" w14:paraId="1ABDD5AB" w14:textId="11FDA4C0">
            <w:pPr>
              <w:rPr>
                <w:rFonts w:eastAsia="Times New Roman" w:cs="Calibri"/>
                <w:color w:val="auto"/>
              </w:rPr>
            </w:pPr>
            <w:r>
              <w:rPr>
                <w:rFonts w:eastAsia="Times New Roman" w:cs="Calibri"/>
                <w:color w:val="auto"/>
              </w:rPr>
              <w:t>Wijziging Waterwet vrijwillige extra bijdrage Deltafonds</w:t>
            </w:r>
            <w:r w:rsidR="00621911">
              <w:rPr>
                <w:rFonts w:eastAsia="Times New Roman" w:cs="Calibri"/>
                <w:color w:val="auto"/>
              </w:rPr>
              <w:t xml:space="preserve"> (28604)</w:t>
            </w:r>
          </w:p>
        </w:tc>
        <w:tc>
          <w:tcPr>
            <w:tcW w:w="1735" w:type="dxa"/>
            <w:tcBorders>
              <w:top w:val="single" w:color="auto" w:sz="4" w:space="0"/>
              <w:left w:val="single" w:color="auto" w:sz="4" w:space="0"/>
              <w:bottom w:val="single" w:color="auto" w:sz="4" w:space="0"/>
              <w:right w:val="single" w:color="auto" w:sz="4" w:space="0"/>
            </w:tcBorders>
          </w:tcPr>
          <w:p w:rsidRPr="00CE4FF2" w:rsidR="0058729A" w:rsidP="00643073" w:rsidRDefault="00D77B96" w14:paraId="7FBABB1D" w14:textId="0AE65B8A">
            <w:pPr>
              <w:rPr>
                <w:rFonts w:eastAsia="Times New Roman" w:cs="Calibri"/>
                <w:color w:val="auto"/>
              </w:rPr>
            </w:pPr>
            <w:r>
              <w:rPr>
                <w:rFonts w:eastAsia="Times New Roman" w:cs="Calibri"/>
                <w:color w:val="auto"/>
              </w:rPr>
              <w:t>Q4</w:t>
            </w:r>
          </w:p>
        </w:tc>
      </w:tr>
    </w:tbl>
    <w:p w:rsidR="0058729A" w:rsidP="0058729A" w:rsidRDefault="0058729A" w14:paraId="2BD64A91" w14:textId="77777777">
      <w:pPr>
        <w:rPr>
          <w:b/>
        </w:rPr>
      </w:pPr>
    </w:p>
    <w:p w:rsidR="00265BBA" w:rsidP="0058729A" w:rsidRDefault="00265BBA" w14:paraId="72E61DE7" w14:textId="77777777">
      <w:pPr>
        <w:autoSpaceDN/>
        <w:spacing w:after="160" w:line="259" w:lineRule="auto"/>
        <w:textAlignment w:val="auto"/>
        <w:rPr>
          <w:b/>
        </w:rPr>
      </w:pPr>
    </w:p>
    <w:p w:rsidRPr="00E769CA" w:rsidR="0058729A" w:rsidP="0058729A" w:rsidRDefault="0058729A" w14:paraId="71F62024" w14:textId="6C83C565">
      <w:pPr>
        <w:autoSpaceDN/>
        <w:spacing w:after="160" w:line="259" w:lineRule="auto"/>
        <w:textAlignment w:val="auto"/>
        <w:rPr>
          <w:b/>
        </w:rPr>
      </w:pPr>
      <w:r w:rsidRPr="00E769CA">
        <w:rPr>
          <w:b/>
        </w:rPr>
        <w:t>AMvB</w:t>
      </w:r>
      <w:r w:rsidR="00DE7CC6">
        <w:rPr>
          <w:b/>
        </w:rPr>
        <w:t>’</w:t>
      </w:r>
      <w:r w:rsidRPr="00E769CA">
        <w:rPr>
          <w:b/>
        </w:rPr>
        <w:t>s voorhang</w:t>
      </w:r>
      <w:r w:rsidR="00DE7CC6">
        <w:rPr>
          <w:b/>
        </w:rPr>
        <w:t xml:space="preserve"> resp. indien aangegeven </w:t>
      </w:r>
      <w:r w:rsidRPr="00E769CA">
        <w:rPr>
          <w:b/>
        </w:rPr>
        <w:t>nahang</w:t>
      </w:r>
    </w:p>
    <w:tbl>
      <w:tblPr>
        <w:tblStyle w:val="TableGrid"/>
        <w:tblW w:w="10207" w:type="dxa"/>
        <w:tblInd w:w="-7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410"/>
        <w:gridCol w:w="6096"/>
        <w:gridCol w:w="1701"/>
      </w:tblGrid>
      <w:tr w:rsidRPr="00E769CA" w:rsidR="0058729A" w:rsidTr="00643073" w14:paraId="7D2126C0" w14:textId="77777777">
        <w:trPr>
          <w:trHeight w:val="20"/>
        </w:trPr>
        <w:tc>
          <w:tcPr>
            <w:tcW w:w="2410"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58729A" w:rsidP="00643073" w:rsidRDefault="0058729A" w14:paraId="0A3BFBFE" w14:textId="77777777">
            <w:pPr>
              <w:rPr>
                <w:b/>
                <w:bCs/>
              </w:rPr>
            </w:pPr>
            <w:r w:rsidRPr="00E769CA">
              <w:rPr>
                <w:b/>
              </w:rPr>
              <w:t>Onderwerp</w:t>
            </w:r>
          </w:p>
        </w:tc>
        <w:tc>
          <w:tcPr>
            <w:tcW w:w="6096"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58729A" w:rsidP="00643073" w:rsidRDefault="0058729A" w14:paraId="3A3EFCF1" w14:textId="77777777">
            <w:pPr>
              <w:rPr>
                <w:b/>
                <w:bCs/>
              </w:rPr>
            </w:pPr>
            <w:r w:rsidRPr="00E769CA">
              <w:rPr>
                <w:b/>
              </w:rPr>
              <w:t>Product</w:t>
            </w:r>
          </w:p>
        </w:tc>
        <w:tc>
          <w:tcPr>
            <w:tcW w:w="1701"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58729A" w:rsidP="00643073" w:rsidRDefault="0058729A" w14:paraId="1D7A6FD6" w14:textId="77777777">
            <w:pPr>
              <w:rPr>
                <w:b/>
                <w:bCs/>
              </w:rPr>
            </w:pPr>
            <w:r w:rsidRPr="00E769CA">
              <w:rPr>
                <w:b/>
              </w:rPr>
              <w:t>Planning (in kwartalen)</w:t>
            </w:r>
          </w:p>
        </w:tc>
      </w:tr>
      <w:tr w:rsidRPr="00E769CA" w:rsidR="0058729A" w:rsidTr="00643073" w14:paraId="26586ED0" w14:textId="77777777">
        <w:trPr>
          <w:trHeight w:val="528"/>
        </w:trPr>
        <w:tc>
          <w:tcPr>
            <w:tcW w:w="2410"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14EB2A6A" w14:textId="77777777">
            <w:pPr>
              <w:rPr>
                <w:rFonts w:eastAsia="Times New Roman" w:cs="Times New Roman"/>
              </w:rPr>
            </w:pPr>
            <w:r w:rsidRPr="00CE4FF2">
              <w:rPr>
                <w:rFonts w:eastAsia="Times New Roman" w:cs="Times New Roman"/>
                <w:color w:val="auto"/>
              </w:rPr>
              <w:t>Duurzaamheid, Luchtkwaliteit en Circulaire Economie</w:t>
            </w:r>
          </w:p>
        </w:tc>
        <w:tc>
          <w:tcPr>
            <w:tcW w:w="6096" w:type="dxa"/>
            <w:tcBorders>
              <w:top w:val="single" w:color="auto" w:sz="4" w:space="0"/>
              <w:left w:val="single" w:color="auto" w:sz="4" w:space="0"/>
              <w:bottom w:val="single" w:color="auto" w:sz="4" w:space="0"/>
              <w:right w:val="single" w:color="auto" w:sz="4" w:space="0"/>
            </w:tcBorders>
          </w:tcPr>
          <w:p w:rsidRPr="00C037C6" w:rsidR="0058729A" w:rsidP="00643073" w:rsidRDefault="0058729A" w14:paraId="1CC6F2A9" w14:textId="77777777">
            <w:pPr>
              <w:tabs>
                <w:tab w:val="left" w:pos="1470"/>
              </w:tabs>
              <w:rPr>
                <w:rFonts w:eastAsia="Times New Roman" w:cs="Times New Roman"/>
              </w:rPr>
            </w:pPr>
            <w:r w:rsidRPr="00C037C6">
              <w:rPr>
                <w:rFonts w:eastAsia="Times New Roman" w:cs="Times New Roman"/>
              </w:rPr>
              <w:t>Verzamelbesluit Omgevingswet IenW milieu 2026 (27151)</w:t>
            </w:r>
          </w:p>
        </w:tc>
        <w:tc>
          <w:tcPr>
            <w:tcW w:w="1701" w:type="dxa"/>
            <w:tcBorders>
              <w:top w:val="single" w:color="auto" w:sz="4" w:space="0"/>
              <w:left w:val="single" w:color="auto" w:sz="4" w:space="0"/>
              <w:bottom w:val="single" w:color="auto" w:sz="4" w:space="0"/>
              <w:right w:val="single" w:color="auto" w:sz="4" w:space="0"/>
            </w:tcBorders>
          </w:tcPr>
          <w:p w:rsidRPr="00E769CA" w:rsidR="0058729A" w:rsidP="00643073" w:rsidRDefault="008F4133" w14:paraId="1758022E" w14:textId="11C8A397">
            <w:pPr>
              <w:rPr>
                <w:rFonts w:eastAsia="Times New Roman" w:cs="Times New Roman"/>
              </w:rPr>
            </w:pPr>
            <w:r>
              <w:rPr>
                <w:rFonts w:eastAsia="Times New Roman" w:cs="Times New Roman"/>
              </w:rPr>
              <w:t>Q3</w:t>
            </w:r>
          </w:p>
        </w:tc>
      </w:tr>
      <w:tr w:rsidRPr="00E769CA" w:rsidR="0058729A" w:rsidTr="00643073" w14:paraId="5ECBDA52" w14:textId="77777777">
        <w:trPr>
          <w:trHeight w:val="20"/>
        </w:trPr>
        <w:tc>
          <w:tcPr>
            <w:tcW w:w="2410"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4EB8E185" w14:textId="77777777">
            <w:pPr>
              <w:rPr>
                <w:shd w:val="clear" w:color="auto" w:fill="FFFFFF"/>
              </w:rPr>
            </w:pPr>
            <w:r w:rsidRPr="00C037C6">
              <w:rPr>
                <w:shd w:val="clear" w:color="auto" w:fill="FFFFFF"/>
              </w:rPr>
              <w:t>Duurzaamheid, Luchtkwaliteit en Circulaire Economie</w:t>
            </w:r>
          </w:p>
        </w:tc>
        <w:tc>
          <w:tcPr>
            <w:tcW w:w="6096" w:type="dxa"/>
            <w:tcBorders>
              <w:top w:val="single" w:color="auto" w:sz="4" w:space="0"/>
              <w:left w:val="single" w:color="auto" w:sz="4" w:space="0"/>
              <w:bottom w:val="single" w:color="auto" w:sz="4" w:space="0"/>
              <w:right w:val="single" w:color="auto" w:sz="4" w:space="0"/>
            </w:tcBorders>
          </w:tcPr>
          <w:p w:rsidRPr="003B4B57" w:rsidR="0058729A" w:rsidP="00643073" w:rsidRDefault="0058729A" w14:paraId="25B07D97" w14:textId="77777777">
            <w:pPr>
              <w:rPr>
                <w:rFonts w:eastAsia="Times New Roman" w:cs="Times New Roman"/>
                <w:color w:val="auto"/>
              </w:rPr>
            </w:pPr>
            <w:r w:rsidRPr="00C037C6">
              <w:rPr>
                <w:rFonts w:eastAsia="Times New Roman" w:cs="Times New Roman"/>
                <w:color w:val="auto"/>
              </w:rPr>
              <w:t>Wijziging Besluit activiteiten leefomgeving regels stalemissies reguliere stallen en biologische stallen (11978)</w:t>
            </w:r>
          </w:p>
        </w:tc>
        <w:tc>
          <w:tcPr>
            <w:tcW w:w="1701"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7ECECE43" w14:textId="77777777">
            <w:pPr>
              <w:rPr>
                <w:rFonts w:eastAsia="Times New Roman" w:cs="Times New Roman"/>
              </w:rPr>
            </w:pPr>
            <w:r>
              <w:rPr>
                <w:rFonts w:eastAsia="Times New Roman" w:cs="Times New Roman"/>
              </w:rPr>
              <w:t>Q4</w:t>
            </w:r>
          </w:p>
        </w:tc>
      </w:tr>
      <w:tr w:rsidRPr="00E769CA" w:rsidR="0058729A" w:rsidTr="00643073" w14:paraId="44D8B98D" w14:textId="77777777">
        <w:trPr>
          <w:trHeight w:val="20"/>
        </w:trPr>
        <w:tc>
          <w:tcPr>
            <w:tcW w:w="2410"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4D8370E7" w14:textId="77777777">
            <w:pPr>
              <w:rPr>
                <w:rFonts w:eastAsia="Times New Roman" w:cs="Times New Roman"/>
              </w:rPr>
            </w:pPr>
            <w:r w:rsidRPr="00C037C6">
              <w:rPr>
                <w:rFonts w:eastAsia="Times New Roman" w:cs="Times New Roman"/>
              </w:rPr>
              <w:t>Duurzame Mobiliteit</w:t>
            </w:r>
          </w:p>
        </w:tc>
        <w:tc>
          <w:tcPr>
            <w:tcW w:w="6096" w:type="dxa"/>
            <w:tcBorders>
              <w:top w:val="single" w:color="auto" w:sz="4" w:space="0"/>
              <w:left w:val="single" w:color="auto" w:sz="4" w:space="0"/>
              <w:bottom w:val="single" w:color="auto" w:sz="4" w:space="0"/>
              <w:right w:val="single" w:color="auto" w:sz="4" w:space="0"/>
            </w:tcBorders>
          </w:tcPr>
          <w:p w:rsidRPr="00C037C6" w:rsidR="0058729A" w:rsidP="00621911" w:rsidRDefault="0058729A" w14:paraId="468F2416" w14:textId="77777777">
            <w:pPr>
              <w:rPr>
                <w:b/>
                <w:bCs/>
                <w:sz w:val="22"/>
                <w:szCs w:val="22"/>
              </w:rPr>
            </w:pPr>
            <w:r w:rsidRPr="00621911">
              <w:rPr>
                <w:rFonts w:eastAsia="Times New Roman" w:cs="Times New Roman"/>
                <w:color w:val="auto"/>
              </w:rPr>
              <w:t>Wijziging Besluit brandstoffen luchtverontreiniging ivm uitbreiden milieutechnische eisen (25865)</w:t>
            </w:r>
          </w:p>
        </w:tc>
        <w:tc>
          <w:tcPr>
            <w:tcW w:w="1701"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7C68357B" w14:textId="2B4C59FC">
            <w:pPr>
              <w:rPr>
                <w:rFonts w:eastAsia="Times New Roman" w:cs="Times New Roman"/>
              </w:rPr>
            </w:pPr>
            <w:r>
              <w:rPr>
                <w:rFonts w:eastAsia="Times New Roman" w:cs="Times New Roman"/>
              </w:rPr>
              <w:t>Q</w:t>
            </w:r>
            <w:r w:rsidR="008F4133">
              <w:rPr>
                <w:rFonts w:eastAsia="Times New Roman" w:cs="Times New Roman"/>
              </w:rPr>
              <w:t>4</w:t>
            </w:r>
            <w:r>
              <w:rPr>
                <w:rFonts w:eastAsia="Times New Roman" w:cs="Times New Roman"/>
              </w:rPr>
              <w:t xml:space="preserve"> </w:t>
            </w:r>
          </w:p>
        </w:tc>
      </w:tr>
      <w:tr w:rsidRPr="00E769CA" w:rsidR="0058729A" w:rsidTr="00643073" w14:paraId="04F0A6E6" w14:textId="77777777">
        <w:trPr>
          <w:trHeight w:val="227"/>
        </w:trPr>
        <w:tc>
          <w:tcPr>
            <w:tcW w:w="2410"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1C171180" w14:textId="77777777">
            <w:r w:rsidRPr="003B4B57">
              <w:t>Omgevingsveiligheid en Milieurisico’s</w:t>
            </w:r>
          </w:p>
        </w:tc>
        <w:tc>
          <w:tcPr>
            <w:tcW w:w="6096" w:type="dxa"/>
            <w:tcBorders>
              <w:top w:val="single" w:color="auto" w:sz="4" w:space="0"/>
              <w:left w:val="single" w:color="auto" w:sz="4" w:space="0"/>
              <w:bottom w:val="single" w:color="auto" w:sz="4" w:space="0"/>
              <w:right w:val="single" w:color="auto" w:sz="4" w:space="0"/>
            </w:tcBorders>
          </w:tcPr>
          <w:p w:rsidRPr="00C33384" w:rsidR="0058729A" w:rsidP="009C51DF" w:rsidRDefault="0058729A" w14:paraId="27553996" w14:textId="6DB264FC">
            <w:pPr>
              <w:rPr>
                <w:rFonts w:eastAsia="Times New Roman" w:cs="Times New Roman"/>
                <w:color w:val="auto"/>
              </w:rPr>
            </w:pPr>
            <w:r w:rsidRPr="00C037C6">
              <w:rPr>
                <w:rFonts w:eastAsia="Times New Roman" w:cs="Times New Roman"/>
                <w:color w:val="auto"/>
              </w:rPr>
              <w:t>Wijziging van het Activiteitenbesluit milieubeheer, het Besluit externe veiligheid inrichtingen, het Besluit activiteiten leefomgeving en het Besluit kwaliteit leefomgeving (windturbines) (25160)</w:t>
            </w:r>
          </w:p>
        </w:tc>
        <w:tc>
          <w:tcPr>
            <w:tcW w:w="1701" w:type="dxa"/>
            <w:tcBorders>
              <w:top w:val="single" w:color="auto" w:sz="4" w:space="0"/>
              <w:left w:val="single" w:color="auto" w:sz="4" w:space="0"/>
              <w:bottom w:val="single" w:color="auto" w:sz="4" w:space="0"/>
              <w:right w:val="single" w:color="auto" w:sz="4" w:space="0"/>
            </w:tcBorders>
          </w:tcPr>
          <w:p w:rsidRPr="00A77521" w:rsidR="0058729A" w:rsidP="00643073" w:rsidRDefault="0058729A" w14:paraId="0B8EEB97" w14:textId="42203B17">
            <w:pPr>
              <w:pStyle w:val="TableParagraph"/>
              <w:spacing w:before="1"/>
              <w:rPr>
                <w:rFonts w:ascii="Verdana" w:hAnsi="Verdana" w:eastAsia="Times New Roman" w:cs="Times New Roman"/>
                <w:color w:val="FF0000"/>
                <w:sz w:val="18"/>
                <w:szCs w:val="18"/>
                <w:lang w:val="nl-NL" w:eastAsia="nl-NL"/>
              </w:rPr>
            </w:pPr>
            <w:r w:rsidRPr="003B3C2C">
              <w:rPr>
                <w:rFonts w:ascii="Verdana" w:hAnsi="Verdana" w:eastAsia="Times New Roman" w:cs="Times New Roman"/>
                <w:sz w:val="18"/>
                <w:szCs w:val="18"/>
                <w:lang w:val="nl-NL" w:eastAsia="nl-NL"/>
              </w:rPr>
              <w:t>Q</w:t>
            </w:r>
            <w:r w:rsidR="008F4133">
              <w:rPr>
                <w:rFonts w:ascii="Verdana" w:hAnsi="Verdana" w:eastAsia="Times New Roman" w:cs="Times New Roman"/>
                <w:sz w:val="18"/>
                <w:szCs w:val="18"/>
                <w:lang w:val="nl-NL" w:eastAsia="nl-NL"/>
              </w:rPr>
              <w:t>3</w:t>
            </w:r>
          </w:p>
        </w:tc>
      </w:tr>
      <w:tr w:rsidRPr="00E769CA" w:rsidR="008F4133" w:rsidTr="007E2F2F" w14:paraId="35388B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trPr>
        <w:tc>
          <w:tcPr>
            <w:tcW w:w="2410" w:type="dxa"/>
          </w:tcPr>
          <w:p w:rsidRPr="003B4B57" w:rsidR="008F4133" w:rsidP="007E2F2F" w:rsidRDefault="008F4133" w14:paraId="0DAC496E" w14:textId="77777777">
            <w:bookmarkStart w:name="_Hlk183073350" w:id="1"/>
            <w:r>
              <w:t>Omgevingsveiligheid en Milieurisico’s</w:t>
            </w:r>
          </w:p>
        </w:tc>
        <w:tc>
          <w:tcPr>
            <w:tcW w:w="6096" w:type="dxa"/>
          </w:tcPr>
          <w:p w:rsidRPr="0008493A" w:rsidR="008F4133" w:rsidP="007E2F2F" w:rsidRDefault="008F4133" w14:paraId="2589ACF2" w14:textId="4DD5EB0A">
            <w:pPr>
              <w:rPr>
                <w:rFonts w:eastAsia="Times New Roman" w:cs="Times New Roman"/>
                <w:color w:val="auto"/>
              </w:rPr>
            </w:pPr>
            <w:r>
              <w:rPr>
                <w:rFonts w:eastAsia="Times New Roman" w:cs="Times New Roman"/>
                <w:color w:val="auto"/>
              </w:rPr>
              <w:t>Besluit veilige jaarwisseling (</w:t>
            </w:r>
            <w:r w:rsidRPr="00772705">
              <w:rPr>
                <w:rFonts w:eastAsia="Times New Roman" w:cs="Times New Roman"/>
                <w:color w:val="auto"/>
              </w:rPr>
              <w:t>28133</w:t>
            </w:r>
            <w:r>
              <w:rPr>
                <w:rFonts w:eastAsia="Times New Roman" w:cs="Times New Roman"/>
                <w:color w:val="auto"/>
              </w:rPr>
              <w:t>)</w:t>
            </w:r>
          </w:p>
        </w:tc>
        <w:tc>
          <w:tcPr>
            <w:tcW w:w="1701" w:type="dxa"/>
          </w:tcPr>
          <w:p w:rsidR="008F4133" w:rsidP="007E2F2F" w:rsidRDefault="008F4133" w14:paraId="2DBC8B4B" w14:textId="4A15F3EB">
            <w:pPr>
              <w:rPr>
                <w:rFonts w:eastAsia="Times New Roman" w:cs="Times New Roman"/>
                <w:color w:val="auto"/>
              </w:rPr>
            </w:pPr>
            <w:r>
              <w:rPr>
                <w:rFonts w:eastAsia="Times New Roman" w:cs="Times New Roman"/>
                <w:color w:val="auto"/>
              </w:rPr>
              <w:t>Nahang Q3</w:t>
            </w:r>
          </w:p>
        </w:tc>
      </w:tr>
      <w:tr w:rsidRPr="00E769CA" w:rsidR="0058729A" w:rsidTr="00643073" w14:paraId="41D242D7" w14:textId="77777777">
        <w:trPr>
          <w:trHeight w:val="20"/>
        </w:trPr>
        <w:tc>
          <w:tcPr>
            <w:tcW w:w="2410" w:type="dxa"/>
            <w:tcBorders>
              <w:top w:val="single" w:color="auto" w:sz="4" w:space="0"/>
              <w:left w:val="single" w:color="auto" w:sz="4" w:space="0"/>
              <w:bottom w:val="single" w:color="auto" w:sz="4" w:space="0"/>
              <w:right w:val="single" w:color="auto" w:sz="4" w:space="0"/>
            </w:tcBorders>
          </w:tcPr>
          <w:p w:rsidRPr="003B4B57" w:rsidR="0058729A" w:rsidP="00643073" w:rsidRDefault="0058729A" w14:paraId="1F3F6B05" w14:textId="77777777">
            <w:r w:rsidRPr="003B4B57">
              <w:t>Omgevingsveiligheid en Milieurisico’s</w:t>
            </w:r>
          </w:p>
        </w:tc>
        <w:tc>
          <w:tcPr>
            <w:tcW w:w="6096" w:type="dxa"/>
            <w:tcBorders>
              <w:top w:val="single" w:color="auto" w:sz="4" w:space="0"/>
              <w:left w:val="single" w:color="auto" w:sz="4" w:space="0"/>
              <w:bottom w:val="single" w:color="auto" w:sz="4" w:space="0"/>
              <w:right w:val="single" w:color="auto" w:sz="4" w:space="0"/>
            </w:tcBorders>
          </w:tcPr>
          <w:p w:rsidRPr="00C33384" w:rsidR="0058729A" w:rsidP="00643073" w:rsidRDefault="0058729A" w14:paraId="5EF971C3" w14:textId="77777777">
            <w:pPr>
              <w:rPr>
                <w:rFonts w:eastAsia="Times New Roman" w:cs="Times New Roman"/>
                <w:color w:val="auto"/>
              </w:rPr>
            </w:pPr>
            <w:r w:rsidRPr="00C037C6">
              <w:t>Wijzigingsbesluit externe veiligheid spoorwegemplacementen (15147)</w:t>
            </w:r>
          </w:p>
        </w:tc>
        <w:tc>
          <w:tcPr>
            <w:tcW w:w="1701" w:type="dxa"/>
            <w:tcBorders>
              <w:top w:val="single" w:color="auto" w:sz="4" w:space="0"/>
              <w:left w:val="single" w:color="auto" w:sz="4" w:space="0"/>
              <w:bottom w:val="single" w:color="auto" w:sz="4" w:space="0"/>
              <w:right w:val="single" w:color="auto" w:sz="4" w:space="0"/>
            </w:tcBorders>
          </w:tcPr>
          <w:p w:rsidRPr="00C33384" w:rsidR="0058729A" w:rsidP="00643073" w:rsidRDefault="009C51DF" w14:paraId="228E229A" w14:textId="3F0BB6BD">
            <w:pPr>
              <w:rPr>
                <w:rFonts w:eastAsia="Times New Roman" w:cs="Times New Roman"/>
                <w:color w:val="auto"/>
              </w:rPr>
            </w:pPr>
            <w:r>
              <w:rPr>
                <w:rFonts w:eastAsia="Times New Roman" w:cs="Times New Roman"/>
                <w:color w:val="auto"/>
              </w:rPr>
              <w:t>Nahang</w:t>
            </w:r>
            <w:r w:rsidR="0058729A">
              <w:rPr>
                <w:rFonts w:eastAsia="Times New Roman" w:cs="Times New Roman"/>
                <w:color w:val="auto"/>
              </w:rPr>
              <w:t xml:space="preserve"> Q</w:t>
            </w:r>
            <w:r w:rsidR="00EF0989">
              <w:rPr>
                <w:rFonts w:eastAsia="Times New Roman" w:cs="Times New Roman"/>
                <w:color w:val="auto"/>
              </w:rPr>
              <w:t>2</w:t>
            </w:r>
          </w:p>
        </w:tc>
      </w:tr>
      <w:bookmarkEnd w:id="1"/>
      <w:tr w:rsidRPr="00E769CA" w:rsidR="0058729A" w:rsidTr="00643073" w14:paraId="780B4270" w14:textId="77777777">
        <w:trPr>
          <w:trHeight w:val="20"/>
        </w:trPr>
        <w:tc>
          <w:tcPr>
            <w:tcW w:w="2410"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3A5B043A" w14:textId="77777777">
            <w:pPr>
              <w:rPr>
                <w:rFonts w:eastAsia="Times New Roman" w:cs="Times New Roman"/>
              </w:rPr>
            </w:pPr>
            <w:r w:rsidRPr="003B4B57">
              <w:t>Omgevingsveiligheid en Milieurisico’s</w:t>
            </w:r>
          </w:p>
        </w:tc>
        <w:tc>
          <w:tcPr>
            <w:tcW w:w="6096" w:type="dxa"/>
            <w:tcBorders>
              <w:top w:val="single" w:color="auto" w:sz="4" w:space="0"/>
              <w:left w:val="single" w:color="auto" w:sz="4" w:space="0"/>
              <w:bottom w:val="single" w:color="auto" w:sz="4" w:space="0"/>
              <w:right w:val="single" w:color="auto" w:sz="4" w:space="0"/>
            </w:tcBorders>
          </w:tcPr>
          <w:p w:rsidRPr="00C33384" w:rsidR="00007958" w:rsidP="00643073" w:rsidRDefault="00007958" w14:paraId="50BE01E8" w14:textId="0D038564">
            <w:pPr>
              <w:rPr>
                <w:rFonts w:eastAsia="Times New Roman" w:cs="Times New Roman"/>
                <w:color w:val="auto"/>
              </w:rPr>
            </w:pPr>
            <w:r>
              <w:rPr>
                <w:rFonts w:eastAsia="Times New Roman" w:cs="Times New Roman"/>
                <w:color w:val="auto"/>
              </w:rPr>
              <w:t>W</w:t>
            </w:r>
            <w:r w:rsidRPr="00007958">
              <w:rPr>
                <w:rFonts w:eastAsia="Times New Roman" w:cs="Times New Roman"/>
                <w:color w:val="auto"/>
              </w:rPr>
              <w:t>ijziging Besluit basisveiligheidsnormen stralingsbescherming in verband met een verruiming van de vervalopslag van radioactief afval en van het Besluit kerninstallaties, splijtstoffen en ertsen in verband met een technische correctie</w:t>
            </w:r>
            <w:r w:rsidR="00531BE7">
              <w:rPr>
                <w:rFonts w:eastAsia="Times New Roman" w:cs="Times New Roman"/>
                <w:color w:val="auto"/>
              </w:rPr>
              <w:t xml:space="preserve"> (28690)</w:t>
            </w:r>
          </w:p>
        </w:tc>
        <w:tc>
          <w:tcPr>
            <w:tcW w:w="1701" w:type="dxa"/>
            <w:tcBorders>
              <w:top w:val="single" w:color="auto" w:sz="4" w:space="0"/>
              <w:left w:val="single" w:color="auto" w:sz="4" w:space="0"/>
              <w:bottom w:val="single" w:color="auto" w:sz="4" w:space="0"/>
              <w:right w:val="single" w:color="auto" w:sz="4" w:space="0"/>
            </w:tcBorders>
          </w:tcPr>
          <w:p w:rsidRPr="00C33384" w:rsidR="0058729A" w:rsidP="00643073" w:rsidRDefault="0058729A" w14:paraId="245BFD25" w14:textId="59FC3A3B">
            <w:pPr>
              <w:rPr>
                <w:rFonts w:eastAsia="Times New Roman" w:cs="Times New Roman"/>
                <w:color w:val="auto"/>
              </w:rPr>
            </w:pPr>
            <w:r>
              <w:rPr>
                <w:rFonts w:eastAsia="Times New Roman" w:cs="Times New Roman"/>
                <w:color w:val="auto"/>
              </w:rPr>
              <w:t>Q3</w:t>
            </w:r>
          </w:p>
        </w:tc>
      </w:tr>
      <w:tr w:rsidRPr="00E769CA" w:rsidR="00C02C23" w:rsidTr="00643073" w14:paraId="44E8503C" w14:textId="77777777">
        <w:trPr>
          <w:trHeight w:val="20"/>
        </w:trPr>
        <w:tc>
          <w:tcPr>
            <w:tcW w:w="2410" w:type="dxa"/>
            <w:tcBorders>
              <w:top w:val="single" w:color="auto" w:sz="4" w:space="0"/>
              <w:left w:val="single" w:color="auto" w:sz="4" w:space="0"/>
              <w:bottom w:val="single" w:color="auto" w:sz="4" w:space="0"/>
              <w:right w:val="single" w:color="auto" w:sz="4" w:space="0"/>
            </w:tcBorders>
          </w:tcPr>
          <w:p w:rsidRPr="003B4B57" w:rsidR="00C02C23" w:rsidP="00C02C23" w:rsidRDefault="00C02C23" w14:paraId="6E14211F" w14:textId="5447C679">
            <w:r w:rsidRPr="00CA154F">
              <w:t>Omgevingsveiligheid en Milieurisico’s</w:t>
            </w:r>
          </w:p>
        </w:tc>
        <w:tc>
          <w:tcPr>
            <w:tcW w:w="6096" w:type="dxa"/>
            <w:tcBorders>
              <w:top w:val="single" w:color="auto" w:sz="4" w:space="0"/>
              <w:left w:val="single" w:color="auto" w:sz="4" w:space="0"/>
              <w:bottom w:val="single" w:color="auto" w:sz="4" w:space="0"/>
              <w:right w:val="single" w:color="auto" w:sz="4" w:space="0"/>
            </w:tcBorders>
          </w:tcPr>
          <w:p w:rsidRPr="0008493A" w:rsidR="00C02C23" w:rsidDel="00007958" w:rsidP="00C02C23" w:rsidRDefault="00C02C23" w14:paraId="154796C7" w14:textId="1303B7ED">
            <w:pPr>
              <w:rPr>
                <w:rFonts w:eastAsia="Times New Roman" w:cs="Times New Roman"/>
                <w:color w:val="auto"/>
              </w:rPr>
            </w:pPr>
            <w:r w:rsidRPr="00C02C23">
              <w:rPr>
                <w:rFonts w:eastAsia="Times New Roman" w:cs="Times New Roman"/>
                <w:color w:val="auto"/>
              </w:rPr>
              <w:t>Wijziging Besluit kerninstallaties, splijtstoffen en ertsen in verband met de invoeging van bepalingen over de nucleaire veiligheid van kerninstallaties</w:t>
            </w:r>
            <w:r w:rsidR="00531BE7">
              <w:rPr>
                <w:rFonts w:eastAsia="Times New Roman" w:cs="Times New Roman"/>
                <w:color w:val="auto"/>
              </w:rPr>
              <w:t xml:space="preserve"> (26175)</w:t>
            </w:r>
          </w:p>
        </w:tc>
        <w:tc>
          <w:tcPr>
            <w:tcW w:w="1701" w:type="dxa"/>
            <w:tcBorders>
              <w:top w:val="single" w:color="auto" w:sz="4" w:space="0"/>
              <w:left w:val="single" w:color="auto" w:sz="4" w:space="0"/>
              <w:bottom w:val="single" w:color="auto" w:sz="4" w:space="0"/>
              <w:right w:val="single" w:color="auto" w:sz="4" w:space="0"/>
            </w:tcBorders>
          </w:tcPr>
          <w:p w:rsidR="00C02C23" w:rsidP="00C02C23" w:rsidRDefault="00C02C23" w14:paraId="76701526" w14:textId="417A4CD8">
            <w:pPr>
              <w:rPr>
                <w:rFonts w:eastAsia="Times New Roman" w:cs="Times New Roman"/>
                <w:color w:val="auto"/>
              </w:rPr>
            </w:pPr>
            <w:r>
              <w:rPr>
                <w:rFonts w:eastAsia="Times New Roman" w:cs="Times New Roman"/>
                <w:color w:val="auto"/>
              </w:rPr>
              <w:t>Q2</w:t>
            </w:r>
          </w:p>
        </w:tc>
      </w:tr>
      <w:tr w:rsidRPr="00E769CA" w:rsidR="005D615B" w:rsidTr="007E2F2F" w14:paraId="55B9BFE8" w14:textId="77777777">
        <w:trPr>
          <w:trHeight w:val="20"/>
        </w:trPr>
        <w:tc>
          <w:tcPr>
            <w:tcW w:w="2410" w:type="dxa"/>
            <w:tcBorders>
              <w:top w:val="single" w:color="auto" w:sz="4" w:space="0"/>
              <w:left w:val="single" w:color="auto" w:sz="4" w:space="0"/>
              <w:bottom w:val="single" w:color="auto" w:sz="4" w:space="0"/>
              <w:right w:val="single" w:color="auto" w:sz="4" w:space="0"/>
            </w:tcBorders>
          </w:tcPr>
          <w:p w:rsidRPr="003B4B57" w:rsidR="005D615B" w:rsidP="007E2F2F" w:rsidRDefault="005D615B" w14:paraId="1F18F47F" w14:textId="77777777">
            <w:r>
              <w:t>Openbaar vervoer en spoor</w:t>
            </w:r>
          </w:p>
        </w:tc>
        <w:tc>
          <w:tcPr>
            <w:tcW w:w="6096" w:type="dxa"/>
            <w:tcBorders>
              <w:top w:val="single" w:color="auto" w:sz="4" w:space="0"/>
              <w:left w:val="single" w:color="auto" w:sz="4" w:space="0"/>
              <w:bottom w:val="single" w:color="auto" w:sz="4" w:space="0"/>
              <w:right w:val="single" w:color="auto" w:sz="4" w:space="0"/>
            </w:tcBorders>
          </w:tcPr>
          <w:p w:rsidRPr="0008493A" w:rsidR="005D615B" w:rsidP="007E2F2F" w:rsidRDefault="005D615B" w14:paraId="1B687B30" w14:textId="77777777">
            <w:pPr>
              <w:rPr>
                <w:rFonts w:eastAsia="Times New Roman" w:cs="Times New Roman"/>
                <w:color w:val="auto"/>
              </w:rPr>
            </w:pPr>
            <w:r>
              <w:rPr>
                <w:rFonts w:eastAsia="Times New Roman" w:cs="Times New Roman"/>
                <w:color w:val="auto"/>
              </w:rPr>
              <w:t>Spoorwegbesluit ivm modernisering Spoorwegwet (</w:t>
            </w:r>
            <w:r w:rsidRPr="00BD2106">
              <w:rPr>
                <w:rFonts w:eastAsia="Times New Roman" w:cs="Times New Roman"/>
                <w:color w:val="auto"/>
              </w:rPr>
              <w:t>11725</w:t>
            </w:r>
            <w:r>
              <w:rPr>
                <w:rFonts w:eastAsia="Times New Roman" w:cs="Times New Roman"/>
                <w:color w:val="auto"/>
              </w:rPr>
              <w:t>)</w:t>
            </w:r>
          </w:p>
        </w:tc>
        <w:tc>
          <w:tcPr>
            <w:tcW w:w="1701" w:type="dxa"/>
            <w:tcBorders>
              <w:top w:val="single" w:color="auto" w:sz="4" w:space="0"/>
              <w:left w:val="single" w:color="auto" w:sz="4" w:space="0"/>
              <w:bottom w:val="single" w:color="auto" w:sz="4" w:space="0"/>
              <w:right w:val="single" w:color="auto" w:sz="4" w:space="0"/>
            </w:tcBorders>
          </w:tcPr>
          <w:p w:rsidR="005D615B" w:rsidP="007E2F2F" w:rsidRDefault="005D615B" w14:paraId="124AAC1E" w14:textId="77777777">
            <w:pPr>
              <w:rPr>
                <w:rFonts w:eastAsia="Times New Roman" w:cs="Times New Roman"/>
                <w:color w:val="auto"/>
              </w:rPr>
            </w:pPr>
            <w:r>
              <w:rPr>
                <w:rFonts w:eastAsia="Times New Roman" w:cs="Times New Roman"/>
                <w:color w:val="auto"/>
              </w:rPr>
              <w:t>Q3</w:t>
            </w:r>
          </w:p>
        </w:tc>
      </w:tr>
      <w:tr w:rsidRPr="00E769CA" w:rsidR="00326271" w:rsidTr="00F42A84" w14:paraId="15043902" w14:textId="77777777">
        <w:trPr>
          <w:trHeight w:val="324"/>
        </w:trPr>
        <w:tc>
          <w:tcPr>
            <w:tcW w:w="2410" w:type="dxa"/>
            <w:tcBorders>
              <w:top w:val="single" w:color="auto" w:sz="4" w:space="0"/>
              <w:left w:val="single" w:color="auto" w:sz="4" w:space="0"/>
              <w:bottom w:val="single" w:color="auto" w:sz="4" w:space="0"/>
              <w:right w:val="single" w:color="auto" w:sz="4" w:space="0"/>
            </w:tcBorders>
          </w:tcPr>
          <w:p w:rsidRPr="00CE4FF2" w:rsidR="00326271" w:rsidP="00F42A84" w:rsidRDefault="00326271" w14:paraId="54E804DC" w14:textId="77777777">
            <w:pPr>
              <w:rPr>
                <w:rFonts w:eastAsia="Times New Roman" w:cs="Times New Roman"/>
                <w:color w:val="auto"/>
              </w:rPr>
            </w:pPr>
            <w:r>
              <w:rPr>
                <w:rFonts w:eastAsia="Times New Roman" w:cs="Times New Roman"/>
                <w:color w:val="auto"/>
              </w:rPr>
              <w:t xml:space="preserve">Water en bodem </w:t>
            </w:r>
          </w:p>
        </w:tc>
        <w:tc>
          <w:tcPr>
            <w:tcW w:w="6096" w:type="dxa"/>
            <w:tcBorders>
              <w:top w:val="single" w:color="auto" w:sz="4" w:space="0"/>
              <w:left w:val="single" w:color="auto" w:sz="4" w:space="0"/>
              <w:bottom w:val="single" w:color="auto" w:sz="4" w:space="0"/>
              <w:right w:val="single" w:color="auto" w:sz="4" w:space="0"/>
            </w:tcBorders>
          </w:tcPr>
          <w:p w:rsidRPr="0021543A" w:rsidR="00326271" w:rsidP="00F42A84" w:rsidRDefault="00326271" w14:paraId="640F5CE7" w14:textId="77777777">
            <w:pPr>
              <w:rPr>
                <w:rFonts w:eastAsia="Times New Roman" w:cs="Times New Roman"/>
              </w:rPr>
            </w:pPr>
            <w:r w:rsidRPr="0008493A">
              <w:rPr>
                <w:rFonts w:eastAsia="Times New Roman" w:cs="Times New Roman"/>
              </w:rPr>
              <w:t>Verzamelbesluit Omgevingswet IenW water 2026 (27135)</w:t>
            </w:r>
          </w:p>
        </w:tc>
        <w:tc>
          <w:tcPr>
            <w:tcW w:w="1701" w:type="dxa"/>
            <w:tcBorders>
              <w:top w:val="single" w:color="auto" w:sz="4" w:space="0"/>
              <w:left w:val="single" w:color="auto" w:sz="4" w:space="0"/>
              <w:bottom w:val="single" w:color="auto" w:sz="4" w:space="0"/>
              <w:right w:val="single" w:color="auto" w:sz="4" w:space="0"/>
            </w:tcBorders>
          </w:tcPr>
          <w:p w:rsidRPr="00E769CA" w:rsidR="00326271" w:rsidP="00F42A84" w:rsidRDefault="00326271" w14:paraId="3C6BF78A" w14:textId="77777777">
            <w:pPr>
              <w:rPr>
                <w:rFonts w:eastAsia="Times New Roman" w:cs="Times New Roman"/>
              </w:rPr>
            </w:pPr>
            <w:r>
              <w:rPr>
                <w:rFonts w:eastAsia="Times New Roman" w:cs="Times New Roman"/>
              </w:rPr>
              <w:t>Q3</w:t>
            </w:r>
          </w:p>
        </w:tc>
      </w:tr>
      <w:tr w:rsidRPr="00E769CA" w:rsidR="0058729A" w:rsidTr="00643073" w14:paraId="34D084A0" w14:textId="77777777">
        <w:trPr>
          <w:trHeight w:val="324"/>
        </w:trPr>
        <w:tc>
          <w:tcPr>
            <w:tcW w:w="2410" w:type="dxa"/>
            <w:tcBorders>
              <w:top w:val="single" w:color="auto" w:sz="4" w:space="0"/>
              <w:left w:val="single" w:color="auto" w:sz="4" w:space="0"/>
              <w:bottom w:val="single" w:color="auto" w:sz="4" w:space="0"/>
              <w:right w:val="single" w:color="auto" w:sz="4" w:space="0"/>
            </w:tcBorders>
          </w:tcPr>
          <w:p w:rsidRPr="00E769CA" w:rsidR="0058729A" w:rsidP="00643073" w:rsidRDefault="009C51DF" w14:paraId="540CCD8B" w14:textId="6697B62F">
            <w:pPr>
              <w:rPr>
                <w:rFonts w:eastAsia="Times New Roman" w:cs="Times New Roman"/>
              </w:rPr>
            </w:pPr>
            <w:r>
              <w:rPr>
                <w:rFonts w:eastAsia="Times New Roman" w:cs="Times New Roman"/>
                <w:color w:val="auto"/>
              </w:rPr>
              <w:lastRenderedPageBreak/>
              <w:t>Water en bodem</w:t>
            </w:r>
          </w:p>
        </w:tc>
        <w:tc>
          <w:tcPr>
            <w:tcW w:w="6096" w:type="dxa"/>
            <w:tcBorders>
              <w:top w:val="single" w:color="auto" w:sz="4" w:space="0"/>
              <w:left w:val="single" w:color="auto" w:sz="4" w:space="0"/>
              <w:bottom w:val="single" w:color="auto" w:sz="4" w:space="0"/>
              <w:right w:val="single" w:color="auto" w:sz="4" w:space="0"/>
            </w:tcBorders>
          </w:tcPr>
          <w:p w:rsidRPr="0021543A" w:rsidR="0058729A" w:rsidP="00643073" w:rsidRDefault="0058729A" w14:paraId="0A363593" w14:textId="77777777">
            <w:pPr>
              <w:rPr>
                <w:rFonts w:eastAsia="Times New Roman" w:cs="Times New Roman"/>
              </w:rPr>
            </w:pPr>
            <w:r w:rsidRPr="0008493A">
              <w:rPr>
                <w:rFonts w:eastAsia="Times New Roman" w:cs="Times New Roman"/>
              </w:rPr>
              <w:t>Wijziging van het Besluit activiteiten leefomgeving (legionellapreventie en -beheer biologische afvalwaterzuivering (15098)</w:t>
            </w:r>
          </w:p>
        </w:tc>
        <w:tc>
          <w:tcPr>
            <w:tcW w:w="1701"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5CB20757" w14:textId="45DD657A">
            <w:pPr>
              <w:rPr>
                <w:rFonts w:eastAsia="Times New Roman" w:cs="Times New Roman"/>
              </w:rPr>
            </w:pPr>
            <w:r>
              <w:rPr>
                <w:rFonts w:eastAsia="Times New Roman" w:cs="Times New Roman"/>
              </w:rPr>
              <w:t>Q</w:t>
            </w:r>
            <w:r w:rsidR="00437E1D">
              <w:rPr>
                <w:rFonts w:eastAsia="Times New Roman" w:cs="Times New Roman"/>
              </w:rPr>
              <w:t>4</w:t>
            </w:r>
          </w:p>
        </w:tc>
      </w:tr>
      <w:tr w:rsidRPr="00E769CA" w:rsidR="005D615B" w:rsidTr="007E2F2F" w14:paraId="44CC3878" w14:textId="77777777">
        <w:trPr>
          <w:trHeight w:val="504"/>
        </w:trPr>
        <w:tc>
          <w:tcPr>
            <w:tcW w:w="2410" w:type="dxa"/>
            <w:tcBorders>
              <w:top w:val="single" w:color="auto" w:sz="4" w:space="0"/>
              <w:left w:val="single" w:color="auto" w:sz="4" w:space="0"/>
              <w:bottom w:val="single" w:color="auto" w:sz="4" w:space="0"/>
              <w:right w:val="single" w:color="auto" w:sz="4" w:space="0"/>
            </w:tcBorders>
          </w:tcPr>
          <w:p w:rsidRPr="00CE4FF2" w:rsidR="005D615B" w:rsidP="007E2F2F" w:rsidRDefault="005D615B" w14:paraId="2FF27000" w14:textId="77777777">
            <w:pPr>
              <w:rPr>
                <w:rFonts w:eastAsia="Times New Roman" w:cs="Times New Roman"/>
                <w:color w:val="auto"/>
              </w:rPr>
            </w:pPr>
            <w:r>
              <w:rPr>
                <w:rFonts w:eastAsia="Times New Roman" w:cs="Times New Roman"/>
                <w:color w:val="auto"/>
              </w:rPr>
              <w:t>Wegen en verkeersveiligheid</w:t>
            </w:r>
          </w:p>
        </w:tc>
        <w:tc>
          <w:tcPr>
            <w:tcW w:w="6096" w:type="dxa"/>
            <w:tcBorders>
              <w:top w:val="single" w:color="auto" w:sz="4" w:space="0"/>
              <w:left w:val="single" w:color="auto" w:sz="4" w:space="0"/>
              <w:bottom w:val="single" w:color="auto" w:sz="4" w:space="0"/>
              <w:right w:val="single" w:color="auto" w:sz="4" w:space="0"/>
            </w:tcBorders>
          </w:tcPr>
          <w:p w:rsidRPr="0008493A" w:rsidR="005D615B" w:rsidP="007E2F2F" w:rsidRDefault="005D615B" w14:paraId="02BF6DE5" w14:textId="77777777">
            <w:pPr>
              <w:rPr>
                <w:rFonts w:eastAsia="Times New Roman" w:cs="Times New Roman"/>
              </w:rPr>
            </w:pPr>
            <w:r w:rsidRPr="002F3F0B">
              <w:rPr>
                <w:rFonts w:eastAsia="Times New Roman" w:cs="Times New Roman"/>
              </w:rPr>
              <w:t>Besluit tot Wijziging Reglement Rijbewijzen in verband met het aanpassen van de spijtoptantenregeling en enkele andere wijzigingen (28068)</w:t>
            </w:r>
          </w:p>
        </w:tc>
        <w:tc>
          <w:tcPr>
            <w:tcW w:w="1701" w:type="dxa"/>
            <w:tcBorders>
              <w:top w:val="single" w:color="auto" w:sz="4" w:space="0"/>
              <w:left w:val="single" w:color="auto" w:sz="4" w:space="0"/>
              <w:bottom w:val="single" w:color="auto" w:sz="4" w:space="0"/>
              <w:right w:val="single" w:color="auto" w:sz="4" w:space="0"/>
            </w:tcBorders>
          </w:tcPr>
          <w:p w:rsidR="005D615B" w:rsidP="007E2F2F" w:rsidRDefault="005D615B" w14:paraId="04E79F05" w14:textId="77777777">
            <w:pPr>
              <w:rPr>
                <w:rFonts w:eastAsia="Times New Roman" w:cs="Times New Roman"/>
              </w:rPr>
            </w:pPr>
            <w:r>
              <w:rPr>
                <w:rFonts w:eastAsia="Times New Roman" w:cs="Times New Roman"/>
              </w:rPr>
              <w:t>Q2/Q3</w:t>
            </w:r>
          </w:p>
        </w:tc>
      </w:tr>
      <w:tr w:rsidRPr="00E769CA" w:rsidR="005D615B" w:rsidTr="007E2F2F" w14:paraId="5423DB73" w14:textId="77777777">
        <w:trPr>
          <w:trHeight w:val="504"/>
        </w:trPr>
        <w:tc>
          <w:tcPr>
            <w:tcW w:w="2410" w:type="dxa"/>
            <w:tcBorders>
              <w:top w:val="single" w:color="auto" w:sz="4" w:space="0"/>
              <w:left w:val="single" w:color="auto" w:sz="4" w:space="0"/>
              <w:bottom w:val="single" w:color="auto" w:sz="4" w:space="0"/>
              <w:right w:val="single" w:color="auto" w:sz="4" w:space="0"/>
            </w:tcBorders>
          </w:tcPr>
          <w:p w:rsidRPr="00CE4FF2" w:rsidR="005D615B" w:rsidP="007E2F2F" w:rsidRDefault="005D615B" w14:paraId="4CAA6E02" w14:textId="77777777">
            <w:pPr>
              <w:rPr>
                <w:rFonts w:eastAsia="Times New Roman" w:cs="Times New Roman"/>
                <w:color w:val="auto"/>
              </w:rPr>
            </w:pPr>
            <w:r>
              <w:rPr>
                <w:rFonts w:eastAsia="Times New Roman" w:cs="Times New Roman"/>
                <w:color w:val="auto"/>
              </w:rPr>
              <w:t>Wegen en verkeersveiligheid</w:t>
            </w:r>
          </w:p>
        </w:tc>
        <w:tc>
          <w:tcPr>
            <w:tcW w:w="6096" w:type="dxa"/>
            <w:tcBorders>
              <w:top w:val="single" w:color="auto" w:sz="4" w:space="0"/>
              <w:left w:val="single" w:color="auto" w:sz="4" w:space="0"/>
              <w:bottom w:val="single" w:color="auto" w:sz="4" w:space="0"/>
              <w:right w:val="single" w:color="auto" w:sz="4" w:space="0"/>
            </w:tcBorders>
          </w:tcPr>
          <w:p w:rsidRPr="0008493A" w:rsidR="005D615B" w:rsidP="007E2F2F" w:rsidRDefault="005D615B" w14:paraId="414B2D33" w14:textId="77777777">
            <w:pPr>
              <w:rPr>
                <w:rFonts w:eastAsia="Times New Roman" w:cs="Times New Roman"/>
              </w:rPr>
            </w:pPr>
            <w:r>
              <w:rPr>
                <w:rFonts w:eastAsia="Times New Roman" w:cs="Times New Roman"/>
              </w:rPr>
              <w:t>W</w:t>
            </w:r>
            <w:r w:rsidRPr="005F50F7">
              <w:rPr>
                <w:rFonts w:eastAsia="Times New Roman" w:cs="Times New Roman"/>
              </w:rPr>
              <w:t xml:space="preserve">ijziging van het Reglement rijbewijzen </w:t>
            </w:r>
            <w:r>
              <w:rPr>
                <w:rFonts w:eastAsia="Times New Roman" w:cs="Times New Roman"/>
              </w:rPr>
              <w:t>ivm</w:t>
            </w:r>
            <w:r w:rsidRPr="005F50F7">
              <w:rPr>
                <w:rFonts w:eastAsia="Times New Roman" w:cs="Times New Roman"/>
              </w:rPr>
              <w:t xml:space="preserve"> het digitaal aanvragen van rijbewijzen</w:t>
            </w:r>
          </w:p>
        </w:tc>
        <w:tc>
          <w:tcPr>
            <w:tcW w:w="1701" w:type="dxa"/>
            <w:tcBorders>
              <w:top w:val="single" w:color="auto" w:sz="4" w:space="0"/>
              <w:left w:val="single" w:color="auto" w:sz="4" w:space="0"/>
              <w:bottom w:val="single" w:color="auto" w:sz="4" w:space="0"/>
              <w:right w:val="single" w:color="auto" w:sz="4" w:space="0"/>
            </w:tcBorders>
          </w:tcPr>
          <w:p w:rsidR="005D615B" w:rsidP="007E2F2F" w:rsidRDefault="005D615B" w14:paraId="7C11DBA2" w14:textId="77777777">
            <w:pPr>
              <w:rPr>
                <w:rFonts w:eastAsia="Times New Roman" w:cs="Times New Roman"/>
              </w:rPr>
            </w:pPr>
            <w:r>
              <w:rPr>
                <w:rFonts w:eastAsia="Times New Roman" w:cs="Times New Roman"/>
              </w:rPr>
              <w:t>Q3</w:t>
            </w:r>
          </w:p>
        </w:tc>
      </w:tr>
      <w:tr w:rsidRPr="00E769CA" w:rsidR="005D615B" w:rsidTr="007E2F2F" w14:paraId="360454A4" w14:textId="77777777">
        <w:trPr>
          <w:trHeight w:val="504"/>
        </w:trPr>
        <w:tc>
          <w:tcPr>
            <w:tcW w:w="2410" w:type="dxa"/>
            <w:tcBorders>
              <w:top w:val="single" w:color="auto" w:sz="4" w:space="0"/>
              <w:left w:val="single" w:color="auto" w:sz="4" w:space="0"/>
              <w:bottom w:val="single" w:color="auto" w:sz="4" w:space="0"/>
              <w:right w:val="single" w:color="auto" w:sz="4" w:space="0"/>
            </w:tcBorders>
          </w:tcPr>
          <w:p w:rsidR="005D615B" w:rsidP="007E2F2F" w:rsidRDefault="005D615B" w14:paraId="7EA69F85" w14:textId="77777777">
            <w:pPr>
              <w:rPr>
                <w:rFonts w:eastAsia="Times New Roman" w:cs="Times New Roman"/>
                <w:color w:val="auto"/>
              </w:rPr>
            </w:pPr>
            <w:r>
              <w:rPr>
                <w:rFonts w:eastAsia="Times New Roman" w:cs="Times New Roman"/>
                <w:color w:val="auto"/>
              </w:rPr>
              <w:t>Wegen en verkeersveiligheid</w:t>
            </w:r>
          </w:p>
        </w:tc>
        <w:tc>
          <w:tcPr>
            <w:tcW w:w="6096" w:type="dxa"/>
            <w:tcBorders>
              <w:top w:val="single" w:color="auto" w:sz="4" w:space="0"/>
              <w:left w:val="single" w:color="auto" w:sz="4" w:space="0"/>
              <w:bottom w:val="single" w:color="auto" w:sz="4" w:space="0"/>
              <w:right w:val="single" w:color="auto" w:sz="4" w:space="0"/>
            </w:tcBorders>
          </w:tcPr>
          <w:p w:rsidR="005D615B" w:rsidP="007E2F2F" w:rsidRDefault="005D615B" w14:paraId="59429BDD" w14:textId="77777777">
            <w:pPr>
              <w:rPr>
                <w:rFonts w:eastAsia="Times New Roman" w:cs="Times New Roman"/>
              </w:rPr>
            </w:pPr>
            <w:r>
              <w:rPr>
                <w:rFonts w:eastAsia="Times New Roman" w:cs="Times New Roman"/>
              </w:rPr>
              <w:t>W</w:t>
            </w:r>
            <w:r w:rsidRPr="005F50F7">
              <w:rPr>
                <w:rFonts w:eastAsia="Times New Roman" w:cs="Times New Roman"/>
              </w:rPr>
              <w:t>ijziging van het Reglement rijbewijzen ivm de implementatie van de Vierde rijbewijsrichtlijn</w:t>
            </w:r>
          </w:p>
        </w:tc>
        <w:tc>
          <w:tcPr>
            <w:tcW w:w="1701" w:type="dxa"/>
            <w:tcBorders>
              <w:top w:val="single" w:color="auto" w:sz="4" w:space="0"/>
              <w:left w:val="single" w:color="auto" w:sz="4" w:space="0"/>
              <w:bottom w:val="single" w:color="auto" w:sz="4" w:space="0"/>
              <w:right w:val="single" w:color="auto" w:sz="4" w:space="0"/>
            </w:tcBorders>
          </w:tcPr>
          <w:p w:rsidR="005D615B" w:rsidP="007E2F2F" w:rsidRDefault="005D615B" w14:paraId="6B625283" w14:textId="77777777">
            <w:pPr>
              <w:rPr>
                <w:rFonts w:eastAsia="Times New Roman" w:cs="Times New Roman"/>
              </w:rPr>
            </w:pPr>
            <w:r>
              <w:rPr>
                <w:rFonts w:eastAsia="Times New Roman" w:cs="Times New Roman"/>
              </w:rPr>
              <w:t>Q4</w:t>
            </w:r>
          </w:p>
        </w:tc>
      </w:tr>
      <w:tr w:rsidRPr="00E769CA" w:rsidR="0058729A" w:rsidTr="00643073" w14:paraId="559021B4" w14:textId="77777777">
        <w:trPr>
          <w:trHeight w:val="504"/>
        </w:trPr>
        <w:tc>
          <w:tcPr>
            <w:tcW w:w="2410"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2C9AFF78" w14:textId="77777777">
            <w:pPr>
              <w:rPr>
                <w:rFonts w:eastAsia="Times New Roman" w:cs="Times New Roman"/>
              </w:rPr>
            </w:pPr>
            <w:r w:rsidRPr="00CE4FF2">
              <w:rPr>
                <w:rFonts w:eastAsia="Times New Roman" w:cs="Times New Roman"/>
                <w:color w:val="auto"/>
              </w:rPr>
              <w:t>Wegen en verkeersveiligheid</w:t>
            </w:r>
          </w:p>
        </w:tc>
        <w:tc>
          <w:tcPr>
            <w:tcW w:w="6096" w:type="dxa"/>
            <w:tcBorders>
              <w:top w:val="single" w:color="auto" w:sz="4" w:space="0"/>
              <w:left w:val="single" w:color="auto" w:sz="4" w:space="0"/>
              <w:bottom w:val="single" w:color="auto" w:sz="4" w:space="0"/>
              <w:right w:val="single" w:color="auto" w:sz="4" w:space="0"/>
            </w:tcBorders>
          </w:tcPr>
          <w:p w:rsidRPr="0008493A" w:rsidR="0058729A" w:rsidP="00643073" w:rsidRDefault="0058729A" w14:paraId="51476626" w14:textId="77777777">
            <w:pPr>
              <w:rPr>
                <w:rFonts w:eastAsia="Times New Roman" w:cs="Times New Roman"/>
              </w:rPr>
            </w:pPr>
            <w:r w:rsidRPr="0008493A">
              <w:rPr>
                <w:rFonts w:eastAsia="Times New Roman" w:cs="Times New Roman"/>
              </w:rPr>
              <w:t>AMvB LEV-kader (11866)</w:t>
            </w:r>
          </w:p>
        </w:tc>
        <w:tc>
          <w:tcPr>
            <w:tcW w:w="1701" w:type="dxa"/>
            <w:tcBorders>
              <w:top w:val="single" w:color="auto" w:sz="4" w:space="0"/>
              <w:left w:val="single" w:color="auto" w:sz="4" w:space="0"/>
              <w:bottom w:val="single" w:color="auto" w:sz="4" w:space="0"/>
              <w:right w:val="single" w:color="auto" w:sz="4" w:space="0"/>
            </w:tcBorders>
          </w:tcPr>
          <w:p w:rsidRPr="00E769CA" w:rsidR="0058729A" w:rsidP="00643073" w:rsidRDefault="0058729A" w14:paraId="3B26AB8D" w14:textId="30C59500">
            <w:pPr>
              <w:rPr>
                <w:rFonts w:eastAsia="Times New Roman" w:cs="Times New Roman"/>
              </w:rPr>
            </w:pPr>
            <w:r>
              <w:rPr>
                <w:rFonts w:eastAsia="Times New Roman" w:cs="Times New Roman"/>
              </w:rPr>
              <w:t>Q</w:t>
            </w:r>
            <w:r w:rsidR="00DE7CC6">
              <w:rPr>
                <w:rFonts w:eastAsia="Times New Roman" w:cs="Times New Roman"/>
              </w:rPr>
              <w:t>3</w:t>
            </w:r>
          </w:p>
        </w:tc>
      </w:tr>
    </w:tbl>
    <w:p w:rsidRPr="00E769CA" w:rsidR="0058729A" w:rsidP="0058729A" w:rsidRDefault="0058729A" w14:paraId="0B1F226C" w14:textId="77777777">
      <w:pPr>
        <w:rPr>
          <w:color w:val="auto"/>
        </w:rPr>
      </w:pPr>
    </w:p>
    <w:p w:rsidR="004A6197" w:rsidRDefault="004A6197" w14:paraId="02434D93" w14:textId="77777777"/>
    <w:sectPr w:rsidR="004A6197" w:rsidSect="0058729A">
      <w:footerReference w:type="default" r:id="rId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F4318" w14:textId="77777777" w:rsidR="00CD04F0" w:rsidRDefault="00CD04F0">
      <w:pPr>
        <w:spacing w:line="240" w:lineRule="auto"/>
      </w:pPr>
      <w:r>
        <w:separator/>
      </w:r>
    </w:p>
  </w:endnote>
  <w:endnote w:type="continuationSeparator" w:id="0">
    <w:p w14:paraId="4C334C1B" w14:textId="77777777" w:rsidR="00CD04F0" w:rsidRDefault="00CD0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4C25" w14:textId="77777777" w:rsidR="002B7F8A" w:rsidRDefault="002B7F8A">
    <w:pPr>
      <w:pStyle w:val="Footer"/>
      <w:jc w:val="center"/>
    </w:pPr>
  </w:p>
  <w:p w14:paraId="560E0926" w14:textId="77777777" w:rsidR="002B7F8A" w:rsidRDefault="002B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63633" w14:textId="77777777" w:rsidR="00CD04F0" w:rsidRDefault="00CD04F0">
      <w:pPr>
        <w:spacing w:line="240" w:lineRule="auto"/>
      </w:pPr>
      <w:r>
        <w:separator/>
      </w:r>
    </w:p>
  </w:footnote>
  <w:footnote w:type="continuationSeparator" w:id="0">
    <w:p w14:paraId="20BCB67B" w14:textId="77777777" w:rsidR="00CD04F0" w:rsidRDefault="00CD04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9A"/>
    <w:rsid w:val="000006CA"/>
    <w:rsid w:val="00007958"/>
    <w:rsid w:val="00072821"/>
    <w:rsid w:val="00097336"/>
    <w:rsid w:val="000A0713"/>
    <w:rsid w:val="00163E0D"/>
    <w:rsid w:val="0019539D"/>
    <w:rsid w:val="00265BBA"/>
    <w:rsid w:val="00282242"/>
    <w:rsid w:val="00286BCB"/>
    <w:rsid w:val="002B7F8A"/>
    <w:rsid w:val="00326271"/>
    <w:rsid w:val="00397C29"/>
    <w:rsid w:val="004218FE"/>
    <w:rsid w:val="00437E1D"/>
    <w:rsid w:val="00487FF8"/>
    <w:rsid w:val="004A086E"/>
    <w:rsid w:val="004A6197"/>
    <w:rsid w:val="0050400E"/>
    <w:rsid w:val="00522377"/>
    <w:rsid w:val="00531BE7"/>
    <w:rsid w:val="0058729A"/>
    <w:rsid w:val="005B1ECC"/>
    <w:rsid w:val="005D615B"/>
    <w:rsid w:val="005E2CB8"/>
    <w:rsid w:val="00621911"/>
    <w:rsid w:val="00663798"/>
    <w:rsid w:val="006B4052"/>
    <w:rsid w:val="00797A15"/>
    <w:rsid w:val="007A1303"/>
    <w:rsid w:val="008F4133"/>
    <w:rsid w:val="008F4BE2"/>
    <w:rsid w:val="0098231D"/>
    <w:rsid w:val="009C51DF"/>
    <w:rsid w:val="009F49A5"/>
    <w:rsid w:val="00A35F80"/>
    <w:rsid w:val="00A851F5"/>
    <w:rsid w:val="00AB3BBB"/>
    <w:rsid w:val="00B3196C"/>
    <w:rsid w:val="00BA2DBE"/>
    <w:rsid w:val="00C02C23"/>
    <w:rsid w:val="00CB2D27"/>
    <w:rsid w:val="00CD04F0"/>
    <w:rsid w:val="00D06ED6"/>
    <w:rsid w:val="00D11C64"/>
    <w:rsid w:val="00D77B96"/>
    <w:rsid w:val="00DE7CC6"/>
    <w:rsid w:val="00E6547B"/>
    <w:rsid w:val="00EF0989"/>
    <w:rsid w:val="00EF1A36"/>
    <w:rsid w:val="00F62238"/>
    <w:rsid w:val="00F8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C6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729A"/>
    <w:pPr>
      <w:autoSpaceDN w:val="0"/>
      <w:spacing w:after="0" w:line="240" w:lineRule="exact"/>
      <w:textAlignment w:val="baseline"/>
    </w:pPr>
    <w:rPr>
      <w:rFonts w:eastAsia="DejaVu Sans" w:cs="Lohit Hindi"/>
      <w:color w:val="000000"/>
      <w:szCs w:val="18"/>
      <w:lang w:eastAsia="nl-NL"/>
    </w:rPr>
  </w:style>
  <w:style w:type="paragraph" w:styleId="Heading2">
    <w:name w:val="heading 2"/>
    <w:basedOn w:val="Normal"/>
    <w:link w:val="Heading2Char"/>
    <w:uiPriority w:val="9"/>
    <w:qFormat/>
    <w:rsid w:val="0058729A"/>
    <w:pPr>
      <w:autoSpaceDN/>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7A15"/>
    <w:pPr>
      <w:autoSpaceDN/>
      <w:spacing w:line="240" w:lineRule="auto"/>
      <w:contextualSpacing/>
      <w:textAlignment w:val="auto"/>
    </w:pPr>
    <w:rPr>
      <w:rFonts w:asciiTheme="majorHAnsi" w:eastAsiaTheme="majorEastAsia" w:hAnsiTheme="majorHAnsi" w:cstheme="majorBidi"/>
      <w:caps/>
      <w:color w:val="auto"/>
      <w:spacing w:val="40"/>
      <w:sz w:val="76"/>
      <w:szCs w:val="76"/>
      <w:lang w:eastAsia="en-US"/>
    </w:rPr>
  </w:style>
  <w:style w:type="character" w:customStyle="1" w:styleId="TitleChar">
    <w:name w:val="Title Char"/>
    <w:basedOn w:val="DefaultParagraphFont"/>
    <w:link w:val="Title"/>
    <w:uiPriority w:val="10"/>
    <w:rsid w:val="00797A15"/>
    <w:rPr>
      <w:rFonts w:asciiTheme="majorHAnsi" w:eastAsiaTheme="majorEastAsia" w:hAnsiTheme="majorHAnsi" w:cstheme="majorBidi"/>
      <w:caps/>
      <w:spacing w:val="40"/>
      <w:sz w:val="76"/>
      <w:szCs w:val="76"/>
    </w:rPr>
  </w:style>
  <w:style w:type="paragraph" w:styleId="NoSpacing">
    <w:name w:val="No Spacing"/>
    <w:uiPriority w:val="1"/>
    <w:qFormat/>
    <w:rsid w:val="00797A15"/>
    <w:pPr>
      <w:spacing w:after="0" w:line="240" w:lineRule="auto"/>
    </w:pPr>
  </w:style>
  <w:style w:type="character" w:customStyle="1" w:styleId="Heading2Char">
    <w:name w:val="Heading 2 Char"/>
    <w:basedOn w:val="DefaultParagraphFont"/>
    <w:link w:val="Heading2"/>
    <w:uiPriority w:val="9"/>
    <w:rsid w:val="0058729A"/>
    <w:rPr>
      <w:rFonts w:ascii="Times New Roman" w:eastAsia="Times New Roman" w:hAnsi="Times New Roman" w:cs="Times New Roman"/>
      <w:b/>
      <w:bCs/>
      <w:sz w:val="36"/>
      <w:szCs w:val="36"/>
      <w:lang w:eastAsia="nl-NL"/>
    </w:rPr>
  </w:style>
  <w:style w:type="table" w:styleId="TableGrid">
    <w:name w:val="Table Grid"/>
    <w:basedOn w:val="TableNormal"/>
    <w:uiPriority w:val="39"/>
    <w:rsid w:val="0058729A"/>
    <w:pPr>
      <w:spacing w:after="0" w:line="240" w:lineRule="auto"/>
    </w:pPr>
    <w:rPr>
      <w:rFonts w:cs="Arial"/>
      <w:kern w:val="3"/>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729A"/>
    <w:pPr>
      <w:widowControl w:val="0"/>
      <w:autoSpaceDE w:val="0"/>
      <w:spacing w:line="240" w:lineRule="auto"/>
      <w:textAlignment w:val="auto"/>
    </w:pPr>
    <w:rPr>
      <w:rFonts w:ascii="Arial" w:eastAsia="Arial" w:hAnsi="Arial" w:cs="Arial"/>
      <w:color w:val="auto"/>
      <w:sz w:val="22"/>
      <w:szCs w:val="22"/>
      <w:lang w:val="en-US" w:eastAsia="en-US"/>
    </w:rPr>
  </w:style>
  <w:style w:type="paragraph" w:styleId="Footer">
    <w:name w:val="footer"/>
    <w:basedOn w:val="Normal"/>
    <w:link w:val="FooterChar"/>
    <w:uiPriority w:val="99"/>
    <w:unhideWhenUsed/>
    <w:rsid w:val="0058729A"/>
    <w:pPr>
      <w:tabs>
        <w:tab w:val="center" w:pos="4513"/>
        <w:tab w:val="right" w:pos="9026"/>
      </w:tabs>
      <w:spacing w:line="240" w:lineRule="auto"/>
    </w:pPr>
  </w:style>
  <w:style w:type="character" w:customStyle="1" w:styleId="FooterChar">
    <w:name w:val="Footer Char"/>
    <w:basedOn w:val="DefaultParagraphFont"/>
    <w:link w:val="Footer"/>
    <w:uiPriority w:val="99"/>
    <w:rsid w:val="0058729A"/>
    <w:rPr>
      <w:rFonts w:eastAsia="DejaVu Sans" w:cs="Lohit Hindi"/>
      <w:color w:val="000000"/>
      <w:szCs w:val="18"/>
      <w:lang w:eastAsia="nl-NL"/>
    </w:rPr>
  </w:style>
  <w:style w:type="character" w:styleId="CommentReference">
    <w:name w:val="annotation reference"/>
    <w:basedOn w:val="DefaultParagraphFont"/>
    <w:uiPriority w:val="99"/>
    <w:semiHidden/>
    <w:unhideWhenUsed/>
    <w:rsid w:val="00D77B96"/>
    <w:rPr>
      <w:sz w:val="16"/>
      <w:szCs w:val="16"/>
    </w:rPr>
  </w:style>
  <w:style w:type="paragraph" w:styleId="CommentText">
    <w:name w:val="annotation text"/>
    <w:basedOn w:val="Normal"/>
    <w:link w:val="CommentTextChar"/>
    <w:uiPriority w:val="99"/>
    <w:unhideWhenUsed/>
    <w:rsid w:val="00D77B96"/>
    <w:pPr>
      <w:spacing w:line="240" w:lineRule="auto"/>
    </w:pPr>
    <w:rPr>
      <w:sz w:val="20"/>
      <w:szCs w:val="20"/>
    </w:rPr>
  </w:style>
  <w:style w:type="character" w:customStyle="1" w:styleId="CommentTextChar">
    <w:name w:val="Comment Text Char"/>
    <w:basedOn w:val="DefaultParagraphFont"/>
    <w:link w:val="CommentText"/>
    <w:uiPriority w:val="99"/>
    <w:rsid w:val="00D77B96"/>
    <w:rPr>
      <w:rFonts w:eastAsia="DejaVu Sans" w:cs="Lohit Hindi"/>
      <w:color w:val="000000"/>
      <w:sz w:val="20"/>
      <w:szCs w:val="20"/>
      <w:lang w:eastAsia="nl-NL"/>
    </w:rPr>
  </w:style>
  <w:style w:type="paragraph" w:styleId="CommentSubject">
    <w:name w:val="annotation subject"/>
    <w:basedOn w:val="CommentText"/>
    <w:next w:val="CommentText"/>
    <w:link w:val="CommentSubjectChar"/>
    <w:uiPriority w:val="99"/>
    <w:semiHidden/>
    <w:unhideWhenUsed/>
    <w:rsid w:val="00D77B96"/>
    <w:rPr>
      <w:b/>
      <w:bCs/>
    </w:rPr>
  </w:style>
  <w:style w:type="character" w:customStyle="1" w:styleId="CommentSubjectChar">
    <w:name w:val="Comment Subject Char"/>
    <w:basedOn w:val="CommentTextChar"/>
    <w:link w:val="CommentSubject"/>
    <w:uiPriority w:val="99"/>
    <w:semiHidden/>
    <w:rsid w:val="00D77B96"/>
    <w:rPr>
      <w:rFonts w:eastAsia="DejaVu Sans" w:cs="Lohit Hindi"/>
      <w:b/>
      <w:bCs/>
      <w:color w:val="000000"/>
      <w:sz w:val="20"/>
      <w:szCs w:val="20"/>
      <w:lang w:eastAsia="nl-NL"/>
    </w:rPr>
  </w:style>
  <w:style w:type="paragraph" w:styleId="Revision">
    <w:name w:val="Revision"/>
    <w:hidden/>
    <w:uiPriority w:val="99"/>
    <w:semiHidden/>
    <w:rsid w:val="00D77B96"/>
    <w:pPr>
      <w:spacing w:after="0" w:line="240" w:lineRule="auto"/>
    </w:pPr>
    <w:rPr>
      <w:rFonts w:eastAsia="DejaVu Sans" w:cs="Lohit Hindi"/>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487</ap:Words>
  <ap:Characters>2778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2026-05-26T11:38:00.0000000Z</dcterms:created>
  <dcterms:modified xsi:type="dcterms:W3CDTF">2026-05-26T11:38:00.0000000Z</dcterms:modified>
  <version/>
  <category/>
</coreProperties>
</file>