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2026Z10862</w:t>
        <w:br/>
      </w:r>
      <w:proofErr w:type="spellEnd"/>
    </w:p>
    <w:p>
      <w:pPr>
        <w:pStyle w:val="Normal"/>
        <w:rPr>
          <w:b w:val="1"/>
          <w:bCs w:val="1"/>
        </w:rPr>
      </w:pPr>
      <w:r w:rsidR="250AE766">
        <w:rPr>
          <w:b w:val="0"/>
          <w:bCs w:val="0"/>
        </w:rPr>
        <w:t>(ingezonden 26 mei 2026)</w:t>
        <w:br/>
      </w:r>
    </w:p>
    <w:p>
      <w:r>
        <w:t xml:space="preserve">Vragen van het lid Coenradie (JA21) aan de minister van Langdurige Zorg, Jeugd en Sport over het bericht 'Aantal kinderen in Rotterdam in de jeugdzorg voor het vierde jaar op rij gestegen' </w:t>
      </w:r>
      <w:r>
        <w:br/>
      </w:r>
    </w:p>
    <w:p>
      <w:pPr>
        <w:pStyle w:val="ListParagraph"/>
        <w:numPr>
          <w:ilvl w:val="0"/>
          <w:numId w:val="100508280"/>
        </w:numPr>
        <w:ind w:left="360"/>
      </w:pPr>
      <w:r>
        <w:t xml:space="preserve">Bent u bekend met het bericht 'Aantal kinderen in Rotterdam in de jeugdzorg voor het vierde jaar op rij gestegen', waarin wordt gemeld dat in Rotterdam inmiddels 15.160 jongeren tot 23 jaar met jeugdzorg te maken hadden, dat dit neerkomt op ongeveer één op de elf jongeren, en dat dit afwijkt van de landelijke dalende trend? 1)</w:t>
      </w:r>
      <w:r>
        <w:br/>
      </w:r>
    </w:p>
    <w:p>
      <w:pPr>
        <w:pStyle w:val="ListParagraph"/>
        <w:numPr>
          <w:ilvl w:val="0"/>
          <w:numId w:val="100508280"/>
        </w:numPr>
        <w:ind w:left="360"/>
      </w:pPr>
      <w:r>
        <w:t xml:space="preserve">Kunt u voor de jaren 2020 tot en met 2025, uitgesplitst naar gemeente, jeugdregio en provincie, aangeven hoeveel jongeren jeugdzorg ontvingen, zowel absoluut als als percentage van het aantal jongeren tot 23 jaar?</w:t>
      </w:r>
      <w:r>
        <w:br/>
      </w:r>
    </w:p>
    <w:p>
      <w:pPr>
        <w:pStyle w:val="ListParagraph"/>
        <w:numPr>
          <w:ilvl w:val="0"/>
          <w:numId w:val="100508280"/>
        </w:numPr>
        <w:ind w:left="360"/>
      </w:pPr>
      <w:r>
        <w:t xml:space="preserve">Kunt u deze cijfers uitsplitsen naar jeugdhulp zonder verblijf, jeugdhulp met verblijf, pleegzorg, gezinsgerichte opvang, gesloten jeugdhulp, jeugdbescherming en jeugdreclassering?</w:t>
      </w:r>
      <w:r>
        <w:br/>
      </w:r>
    </w:p>
    <w:p>
      <w:pPr>
        <w:pStyle w:val="ListParagraph"/>
        <w:numPr>
          <w:ilvl w:val="0"/>
          <w:numId w:val="100508280"/>
        </w:numPr>
        <w:ind w:left="360"/>
      </w:pPr>
      <w:r>
        <w:t xml:space="preserve">Kunt u aangeven in welke gemeenten het jeugdzorggebruik het sterkst boven of onder het landelijke gemiddelde ligt, en welke verklarende factoren daarvoor volgens u het meest aannemelijk zijn?</w:t>
      </w:r>
      <w:r>
        <w:br/>
      </w:r>
    </w:p>
    <w:p>
      <w:pPr>
        <w:pStyle w:val="ListParagraph"/>
        <w:numPr>
          <w:ilvl w:val="0"/>
          <w:numId w:val="100508280"/>
        </w:numPr>
        <w:ind w:left="360"/>
      </w:pPr>
      <w:r>
        <w:t xml:space="preserve">Kunt u voor de afgelopen vijf jaar aangeven welk deel van de jeugdhulptrajecten is gestart als crisis, welk deel herhaald beroep betreft en welk deel betrekking heeft op jongeren die daarnaast ook jeugdbescherming of jeugdreclassering ontvangen?</w:t>
      </w:r>
      <w:r>
        <w:br/>
      </w:r>
    </w:p>
    <w:p>
      <w:pPr>
        <w:pStyle w:val="ListParagraph"/>
        <w:numPr>
          <w:ilvl w:val="0"/>
          <w:numId w:val="100508280"/>
        </w:numPr>
        <w:ind w:left="360"/>
      </w:pPr>
      <w:r>
        <w:t xml:space="preserve">Kunt u de jeugdzorgcijfers uitsplitsen naar leeftijdscategorie, geslacht, type huishouden, inkomenskwintiel van het huishouden en onderwijssoort?</w:t>
      </w:r>
      <w:r>
        <w:br/>
      </w:r>
    </w:p>
    <w:p>
      <w:pPr>
        <w:pStyle w:val="ListParagraph"/>
        <w:numPr>
          <w:ilvl w:val="0"/>
          <w:numId w:val="100508280"/>
        </w:numPr>
        <w:ind w:left="360"/>
      </w:pPr>
      <w:r>
        <w:t xml:space="preserve">Kunt u, voor zover beschikbaar en met inachtneming van statistische geheimhouding, de jeugdzorgcijfers tevens uitsplitsen naar geboorteland van de jongere, geboorteland van de ouders en herkomstland conform CBS-definities?</w:t>
      </w:r>
      <w:r>
        <w:br/>
      </w:r>
    </w:p>
    <w:p>
      <w:pPr>
        <w:pStyle w:val="ListParagraph"/>
        <w:numPr>
          <w:ilvl w:val="0"/>
          <w:numId w:val="100508280"/>
        </w:numPr>
        <w:ind w:left="360"/>
      </w:pPr>
      <w:r>
        <w:t xml:space="preserve">Kunt u daarbij nadrukkelijk onderscheid maken tussen jeugdhulp zonder verblijf, jeugdhulp met verblijf, jeugdbescherming en jeugdreclassering, omdat deze vormen inhoudelijk en beleidsmatig sterk verschillen?</w:t>
      </w:r>
      <w:r>
        <w:br/>
      </w:r>
    </w:p>
    <w:p>
      <w:pPr>
        <w:pStyle w:val="ListParagraph"/>
        <w:numPr>
          <w:ilvl w:val="0"/>
          <w:numId w:val="100508280"/>
        </w:numPr>
        <w:ind w:left="360"/>
      </w:pPr>
      <w:r>
        <w:t xml:space="preserve">Welke van deze achtergrondkenmerken hangen volgens bestaande CBS-analyses het sterkst samen met jeugdzorggebruik, en welke beleidsconclusies verbindt u daaraan?</w:t>
      </w:r>
      <w:r>
        <w:br/>
      </w:r>
    </w:p>
    <w:p>
      <w:pPr>
        <w:pStyle w:val="ListParagraph"/>
        <w:numPr>
          <w:ilvl w:val="0"/>
          <w:numId w:val="100508280"/>
        </w:numPr>
        <w:ind w:left="360"/>
      </w:pPr>
      <w:r>
        <w:t xml:space="preserve">Kunt u aangeven welk deel van de jeugdhulptrajecten wordt gestart via de gemeentelijke toegang, welk deel via huisarts, jeugdarts of medisch specialist, welk deel via gecertificeerde instellingen en welk deel via rechterlijke of justitiële route?</w:t>
      </w:r>
      <w:r>
        <w:br/>
      </w:r>
    </w:p>
    <w:p>
      <w:pPr>
        <w:pStyle w:val="ListParagraph"/>
        <w:numPr>
          <w:ilvl w:val="0"/>
          <w:numId w:val="100508280"/>
        </w:numPr>
        <w:ind w:left="360"/>
      </w:pPr>
      <w:r>
        <w:t xml:space="preserve">Klopt het dat gemeenten bij de medische verwijsroute wel financieel verantwoordelijk zijn, maar beperkt kunnen sturen op de feitelijke toekenning van hulp? Zo ja, welke gevolgen heeft dit voor kostenbeheersing en voor het terugdringen van onnodige of lichte jeugdhulp?</w:t>
      </w:r>
      <w:r>
        <w:br/>
      </w:r>
    </w:p>
    <w:p>
      <w:pPr>
        <w:pStyle w:val="ListParagraph"/>
        <w:numPr>
          <w:ilvl w:val="0"/>
          <w:numId w:val="100508280"/>
        </w:numPr>
        <w:ind w:left="360"/>
      </w:pPr>
      <w:r>
        <w:t xml:space="preserve">Welke hulpvormen heeft u concreet op het oog, gezien in de toelichting op het wetsvoorstel reikwijdte Jeugdwet wordt gesteld dat preventie en basishulp voorliggend moeten worden op aanvullende jeugdhulp, dat jeugdhulp waar mogelijk groepsgewijs moet worden ingezet en dat bepaalde hulpvormen bij Algemene Maatregel van Bestuur (AMvB) buiten de Jeugdwet kunnen worden geplaatst?</w:t>
      </w:r>
      <w:r>
        <w:br/>
      </w:r>
    </w:p>
    <w:p>
      <w:pPr>
        <w:pStyle w:val="ListParagraph"/>
        <w:numPr>
          <w:ilvl w:val="0"/>
          <w:numId w:val="100508280"/>
        </w:numPr>
        <w:ind w:left="360"/>
      </w:pPr>
      <w:r>
        <w:t xml:space="preserve">Welke vormen van jeugdhulp worden volgens u op dit moment te vaak ingezet voor problemen die behoren tot het normale leven, gewone opvoedvragen of ondersteuning die beter via onderwijs, gezin, sociaal netwerk of algemene voorzieningen kan worden georganiseerd?</w:t>
      </w:r>
      <w:r>
        <w:br/>
      </w:r>
    </w:p>
    <w:p>
      <w:pPr>
        <w:pStyle w:val="ListParagraph"/>
        <w:numPr>
          <w:ilvl w:val="0"/>
          <w:numId w:val="100508280"/>
        </w:numPr>
        <w:ind w:left="360"/>
      </w:pPr>
      <w:r>
        <w:t xml:space="preserve">Kunt u vóór de behandeling van de nieuwe regels over de reikwijdte van de Jeugdwet een landelijke benchmark aan de Kamer te sturen met per gemeente het feitelijke jeugdzorggebruik, de modelschatting op basis van achtergrondkenmerken, de afwijking daarvan en een beleidsmatige duiding van opvallende uitschieters?</w:t>
      </w:r>
      <w:r>
        <w:br/>
      </w:r>
    </w:p>
    <w:p>
      <w:pPr>
        <w:pStyle w:val="ListParagraph"/>
        <w:numPr>
          <w:ilvl w:val="0"/>
          <w:numId w:val="100508280"/>
        </w:numPr>
        <w:ind w:left="360"/>
      </w:pPr>
      <w:r>
        <w:t xml:space="preserve">Bent u bereid daarbij expliciet inzichtelijk te maken waar sprake lijkt te zijn van overgebruik van lichte jeugdhulp, waar sprake lijkt te zijn van onderbereik van kwetsbare jongeren, en waar sprake is van relatief veel zware jeugdzorg? En kunt u dit beleidsmatig duiden?</w:t>
      </w:r>
      <w:r>
        <w:br/>
      </w:r>
    </w:p>
    <w:p>
      <w:pPr>
        <w:pStyle w:val="ListParagraph"/>
        <w:numPr>
          <w:ilvl w:val="0"/>
          <w:numId w:val="100508280"/>
        </w:numPr>
        <w:ind w:left="360"/>
      </w:pPr>
      <w:r>
        <w:t xml:space="preserve">Kunt u deze vragen afzonderlijk beantwoorden vóór het debat over de nieuwe regels voor de reikwijdte van de Jeugdwet?</w:t>
      </w:r>
      <w:r>
        <w:br/>
      </w:r>
    </w:p>
    <w:p>
      <w:r>
        <w:t xml:space="preserve"> </w:t>
      </w:r>
      <w:r>
        <w:br/>
      </w:r>
    </w:p>
    <w:p>
      <w:r>
        <w:t xml:space="preserve">1) AD, 22 mei 2026, 'Aantal kinderen in Rotterdam in de jeugdzorg voor het vierde jaar op rij gestegen' (https://www.ad.nl/rotterdam/aantal-kinderen-in-rotterdam-in-de-jeugdzorg-voor-het-vierde-jaar-op-rij-gestegen~a5239f9e/)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82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8280">
    <w:abstractNumId w:val="1005082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