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14F5" w:rsidR="005F3D70" w:rsidP="0073702E" w:rsidRDefault="006E35EE" w14:paraId="14D4C5A8" w14:textId="65AAA19B">
      <w:pPr>
        <w:pStyle w:val="Geenafstand"/>
        <w:spacing w:line="276" w:lineRule="auto"/>
        <w:rPr>
          <w:rFonts w:ascii="Verdana" w:hAnsi="Verdana"/>
          <w:b/>
          <w:bCs/>
          <w:sz w:val="18"/>
          <w:szCs w:val="18"/>
        </w:rPr>
      </w:pPr>
      <w:bookmarkStart w:name="_Hlk174369210" w:id="0"/>
      <w:r w:rsidRPr="003B192D">
        <w:rPr>
          <w:rFonts w:ascii="Verdana" w:hAnsi="Verdana"/>
          <w:b/>
          <w:bCs/>
          <w:sz w:val="18"/>
          <w:szCs w:val="18"/>
        </w:rPr>
        <w:t xml:space="preserve">Wijziging van het Wetboek van Strafrecht, het Wetboek van Strafvordering en de Wet op de rechterlijke organisatie alsmede intrekking van de Wet ministeriële verantwoordelijkheid en ambtsdelicten </w:t>
      </w:r>
      <w:r w:rsidRPr="003B192D" w:rsidR="00F76702">
        <w:rPr>
          <w:rFonts w:ascii="Verdana" w:hAnsi="Verdana"/>
          <w:b/>
          <w:bCs/>
          <w:sz w:val="18"/>
          <w:szCs w:val="18"/>
        </w:rPr>
        <w:t xml:space="preserve">leden Staten-Generaal, ministers en staatssecretarissen </w:t>
      </w:r>
      <w:r w:rsidR="001D343C">
        <w:rPr>
          <w:rFonts w:ascii="Verdana" w:hAnsi="Verdana"/>
          <w:b/>
          <w:bCs/>
          <w:sz w:val="18"/>
          <w:szCs w:val="18"/>
        </w:rPr>
        <w:t xml:space="preserve">in verband met de modernisering van de strafvordering ter zake van ambtsmisdrijven begaan door Kamerleden en bewindspersonen </w:t>
      </w:r>
      <w:r w:rsidRPr="003B192D" w:rsidR="00F76702">
        <w:rPr>
          <w:rFonts w:ascii="Verdana" w:hAnsi="Verdana"/>
          <w:b/>
          <w:bCs/>
          <w:sz w:val="18"/>
          <w:szCs w:val="18"/>
        </w:rPr>
        <w:t>(Herzieningswet ambtsmisdrijven Kamerleden en bewindspersonen</w:t>
      </w:r>
      <w:r w:rsidRPr="00BB0C2D" w:rsidR="00F76702">
        <w:rPr>
          <w:rFonts w:ascii="Verdana" w:hAnsi="Verdana"/>
          <w:b/>
          <w:bCs/>
          <w:sz w:val="18"/>
          <w:szCs w:val="18"/>
        </w:rPr>
        <w:t>)</w:t>
      </w:r>
      <w:r w:rsidRPr="00BB0C2D" w:rsidR="00BB0C2D">
        <w:rPr>
          <w:rFonts w:ascii="Verdana" w:hAnsi="Verdana"/>
          <w:b/>
          <w:bCs/>
          <w:sz w:val="18"/>
          <w:szCs w:val="18"/>
        </w:rPr>
        <w:t xml:space="preserve"> [</w:t>
      </w:r>
      <w:proofErr w:type="spellStart"/>
      <w:r w:rsidRPr="00BB0C2D" w:rsidR="00BB0C2D">
        <w:rPr>
          <w:rFonts w:ascii="Verdana" w:hAnsi="Verdana"/>
          <w:b/>
          <w:bCs/>
          <w:sz w:val="18"/>
          <w:szCs w:val="18"/>
        </w:rPr>
        <w:t>KetenID</w:t>
      </w:r>
      <w:proofErr w:type="spellEnd"/>
      <w:r w:rsidRPr="00BB0C2D" w:rsidR="00BB0C2D">
        <w:rPr>
          <w:rFonts w:ascii="Verdana" w:hAnsi="Verdana"/>
          <w:b/>
          <w:bCs/>
          <w:sz w:val="18"/>
          <w:szCs w:val="18"/>
        </w:rPr>
        <w:t xml:space="preserve"> WGK026629]</w:t>
      </w:r>
      <w:r w:rsidRPr="00BB0C2D" w:rsidR="00195EC0">
        <w:rPr>
          <w:rFonts w:ascii="Verdana" w:hAnsi="Verdana"/>
          <w:b/>
          <w:bCs/>
          <w:sz w:val="18"/>
          <w:szCs w:val="18"/>
        </w:rPr>
        <w:br/>
      </w:r>
      <w:r w:rsidR="00195EC0">
        <w:rPr>
          <w:rFonts w:ascii="Verdana" w:hAnsi="Verdana"/>
          <w:b/>
          <w:bCs/>
          <w:sz w:val="18"/>
          <w:szCs w:val="18"/>
        </w:rPr>
        <w:br/>
      </w:r>
      <w:r w:rsidRPr="003B192D" w:rsidR="005F3D70">
        <w:rPr>
          <w:rFonts w:ascii="Verdana" w:hAnsi="Verdana"/>
          <w:b/>
          <w:bCs/>
          <w:sz w:val="18"/>
          <w:szCs w:val="18"/>
        </w:rPr>
        <w:br/>
      </w:r>
      <w:r w:rsidRPr="003B192D" w:rsidR="005F3D70">
        <w:rPr>
          <w:rFonts w:ascii="Verdana" w:hAnsi="Verdana"/>
          <w:b/>
          <w:bCs/>
          <w:sz w:val="18"/>
          <w:szCs w:val="18"/>
        </w:rPr>
        <w:br/>
      </w:r>
      <w:r w:rsidRPr="00E314F5" w:rsidR="005F3D70">
        <w:rPr>
          <w:rFonts w:ascii="Verdana" w:hAnsi="Verdana"/>
          <w:b/>
          <w:bCs/>
          <w:sz w:val="18"/>
          <w:szCs w:val="18"/>
        </w:rPr>
        <w:t>VOORSTEL VAN WET</w:t>
      </w:r>
    </w:p>
    <w:p w:rsidR="004E52B3" w:rsidP="0073702E" w:rsidRDefault="004E52B3" w14:paraId="41AF7A6C" w14:textId="77777777">
      <w:pPr>
        <w:spacing w:after="0" w:line="276" w:lineRule="auto"/>
        <w:ind w:firstLine="360"/>
        <w:rPr>
          <w:szCs w:val="18"/>
        </w:rPr>
      </w:pPr>
    </w:p>
    <w:p w:rsidR="005F3D70" w:rsidP="0073702E" w:rsidRDefault="005F3D70" w14:paraId="03F86A83" w14:textId="77777777">
      <w:pPr>
        <w:spacing w:after="0" w:line="276" w:lineRule="auto"/>
        <w:ind w:firstLine="360"/>
        <w:rPr>
          <w:szCs w:val="18"/>
        </w:rPr>
      </w:pPr>
      <w:r w:rsidRPr="003B192D">
        <w:rPr>
          <w:szCs w:val="18"/>
        </w:rPr>
        <w:t>Wij Willem-Alexander, bij de gratie Gods, Koning der Nederlanden, Prins van Oranje-Nassau, enz. enz. enz.</w:t>
      </w:r>
    </w:p>
    <w:p w:rsidRPr="003B192D" w:rsidR="0073702E" w:rsidP="0073702E" w:rsidRDefault="0073702E" w14:paraId="3A0AB5B9" w14:textId="77777777">
      <w:pPr>
        <w:spacing w:after="0" w:line="276" w:lineRule="auto"/>
        <w:ind w:firstLine="360"/>
        <w:rPr>
          <w:szCs w:val="18"/>
        </w:rPr>
      </w:pPr>
    </w:p>
    <w:p w:rsidR="005F3D70" w:rsidP="0073702E" w:rsidRDefault="005F3D70" w14:paraId="6C1ADEEE" w14:textId="77777777">
      <w:pPr>
        <w:spacing w:after="0" w:line="276" w:lineRule="auto"/>
        <w:ind w:firstLine="360"/>
        <w:rPr>
          <w:szCs w:val="18"/>
        </w:rPr>
      </w:pPr>
      <w:r w:rsidRPr="003B192D">
        <w:rPr>
          <w:szCs w:val="18"/>
        </w:rPr>
        <w:t>Allen, die deze zullen zien of horen lezen, saluut! doen te weten:</w:t>
      </w:r>
    </w:p>
    <w:p w:rsidRPr="003B192D" w:rsidR="0073702E" w:rsidP="0073702E" w:rsidRDefault="0073702E" w14:paraId="00F54113" w14:textId="77777777">
      <w:pPr>
        <w:spacing w:after="0" w:line="276" w:lineRule="auto"/>
        <w:ind w:firstLine="360"/>
        <w:rPr>
          <w:szCs w:val="18"/>
        </w:rPr>
      </w:pPr>
    </w:p>
    <w:p w:rsidR="005F3D70" w:rsidP="0073702E" w:rsidRDefault="005F3D70" w14:paraId="5DE74B44" w14:textId="77777777">
      <w:pPr>
        <w:spacing w:after="0" w:line="276" w:lineRule="auto"/>
        <w:ind w:firstLine="360"/>
        <w:rPr>
          <w:szCs w:val="18"/>
        </w:rPr>
      </w:pPr>
      <w:r w:rsidRPr="003B192D">
        <w:rPr>
          <w:szCs w:val="18"/>
        </w:rPr>
        <w:t xml:space="preserve">Alzo Wij in overweging genomen hebben, dat het wenselijk is de regeling voor de opsporing, vervolging en berechting van ambtsmisdrijven </w:t>
      </w:r>
      <w:r w:rsidR="00235A00">
        <w:rPr>
          <w:szCs w:val="18"/>
        </w:rPr>
        <w:t xml:space="preserve">in de zin van artikel 119 van de Grondwet, </w:t>
      </w:r>
      <w:r w:rsidRPr="003B192D">
        <w:rPr>
          <w:szCs w:val="18"/>
        </w:rPr>
        <w:t>begaan door leden van de Staten-Generaal, ministers en staatssecretarissen te wijzigen;</w:t>
      </w:r>
    </w:p>
    <w:p w:rsidRPr="003B192D" w:rsidR="0073702E" w:rsidP="0073702E" w:rsidRDefault="0073702E" w14:paraId="0DC30F2D" w14:textId="77777777">
      <w:pPr>
        <w:spacing w:after="0" w:line="276" w:lineRule="auto"/>
        <w:ind w:firstLine="360"/>
        <w:rPr>
          <w:szCs w:val="18"/>
        </w:rPr>
      </w:pPr>
    </w:p>
    <w:p w:rsidRPr="003B192D" w:rsidR="00920568" w:rsidP="0073702E" w:rsidRDefault="005F3D70" w14:paraId="3E818906" w14:textId="0E482FED">
      <w:pPr>
        <w:spacing w:after="0" w:line="276" w:lineRule="auto"/>
        <w:ind w:firstLine="360"/>
        <w:rPr>
          <w:b/>
          <w:bCs/>
          <w:szCs w:val="18"/>
        </w:rPr>
      </w:pPr>
      <w:r w:rsidRPr="003B192D">
        <w:rPr>
          <w:szCs w:val="18"/>
        </w:rPr>
        <w:t>Zo is het, dat Wij, de Afdeling advisering van de Raad van State gehoord, en met gemeen overleg der Staten-Generaal, hebben goedgevonden en verstaan, gelijk Wij goedvinden en verstaan bij deze:</w:t>
      </w:r>
      <w:r w:rsidRPr="003B192D" w:rsidR="006E35EE">
        <w:rPr>
          <w:b/>
          <w:bCs/>
          <w:szCs w:val="18"/>
        </w:rPr>
        <w:br/>
      </w:r>
      <w:r w:rsidRPr="003B192D" w:rsidR="006E35EE">
        <w:rPr>
          <w:b/>
          <w:bCs/>
          <w:szCs w:val="18"/>
        </w:rPr>
        <w:br/>
      </w:r>
      <w:r w:rsidRPr="003B192D" w:rsidR="00C92C24">
        <w:rPr>
          <w:b/>
          <w:bCs/>
          <w:szCs w:val="18"/>
        </w:rPr>
        <w:t>ARTIKEL</w:t>
      </w:r>
      <w:r w:rsidRPr="003B192D" w:rsidR="00C37077">
        <w:rPr>
          <w:b/>
          <w:bCs/>
          <w:szCs w:val="18"/>
        </w:rPr>
        <w:t xml:space="preserve"> I</w:t>
      </w:r>
      <w:r w:rsidRPr="003B192D" w:rsidR="00C92C24">
        <w:rPr>
          <w:b/>
          <w:bCs/>
          <w:szCs w:val="18"/>
        </w:rPr>
        <w:br/>
      </w:r>
      <w:r w:rsidRPr="003B192D" w:rsidR="00C92C24">
        <w:rPr>
          <w:b/>
          <w:bCs/>
          <w:szCs w:val="18"/>
        </w:rPr>
        <w:br/>
      </w:r>
      <w:r w:rsidRPr="003B192D" w:rsidR="00C37077">
        <w:rPr>
          <w:szCs w:val="18"/>
        </w:rPr>
        <w:t>Het</w:t>
      </w:r>
      <w:r w:rsidRPr="003B192D" w:rsidR="00C37077">
        <w:rPr>
          <w:b/>
          <w:bCs/>
          <w:szCs w:val="18"/>
        </w:rPr>
        <w:t xml:space="preserve"> Wetboek van </w:t>
      </w:r>
      <w:r w:rsidR="00694143">
        <w:rPr>
          <w:b/>
          <w:bCs/>
          <w:szCs w:val="18"/>
        </w:rPr>
        <w:t>S</w:t>
      </w:r>
      <w:r w:rsidRPr="003B192D" w:rsidR="00C37077">
        <w:rPr>
          <w:b/>
          <w:bCs/>
          <w:szCs w:val="18"/>
        </w:rPr>
        <w:t xml:space="preserve">trafrecht </w:t>
      </w:r>
      <w:r w:rsidRPr="003B192D" w:rsidR="00C37077">
        <w:rPr>
          <w:szCs w:val="18"/>
        </w:rPr>
        <w:t>wordt al</w:t>
      </w:r>
      <w:r w:rsidRPr="003B192D" w:rsidR="002F35B2">
        <w:rPr>
          <w:szCs w:val="18"/>
        </w:rPr>
        <w:t>s</w:t>
      </w:r>
      <w:r w:rsidRPr="003B192D" w:rsidR="00C37077">
        <w:rPr>
          <w:szCs w:val="18"/>
        </w:rPr>
        <w:t xml:space="preserve"> volgt gewijzigd</w:t>
      </w:r>
      <w:r w:rsidRPr="003B192D" w:rsidR="000951CD">
        <w:rPr>
          <w:szCs w:val="18"/>
        </w:rPr>
        <w:t>:</w:t>
      </w:r>
      <w:r w:rsidRPr="003B192D" w:rsidR="00C92C24">
        <w:rPr>
          <w:szCs w:val="18"/>
        </w:rPr>
        <w:br/>
      </w:r>
      <w:r w:rsidRPr="003B192D" w:rsidR="00C92C24">
        <w:rPr>
          <w:b/>
          <w:bCs/>
          <w:szCs w:val="18"/>
        </w:rPr>
        <w:br/>
      </w:r>
      <w:r w:rsidRPr="008943B1" w:rsidR="008943B1">
        <w:rPr>
          <w:szCs w:val="18"/>
        </w:rPr>
        <w:t>A</w:t>
      </w:r>
      <w:r w:rsidR="008943B1">
        <w:rPr>
          <w:szCs w:val="18"/>
        </w:rPr>
        <w:br/>
      </w:r>
      <w:r w:rsidR="008943B1">
        <w:rPr>
          <w:szCs w:val="18"/>
        </w:rPr>
        <w:br/>
      </w:r>
      <w:r w:rsidRPr="008943B1" w:rsidR="008943B1">
        <w:rPr>
          <w:szCs w:val="18"/>
        </w:rPr>
        <w:t>De artikelen 355 en 356 vervallen.</w:t>
      </w:r>
      <w:r w:rsidR="008943B1">
        <w:rPr>
          <w:szCs w:val="18"/>
        </w:rPr>
        <w:br/>
      </w:r>
      <w:r w:rsidR="008943B1">
        <w:rPr>
          <w:szCs w:val="18"/>
        </w:rPr>
        <w:br/>
      </w:r>
      <w:r w:rsidRPr="008943B1" w:rsidR="008943B1">
        <w:rPr>
          <w:szCs w:val="18"/>
        </w:rPr>
        <w:t>B</w:t>
      </w:r>
      <w:r w:rsidR="008943B1">
        <w:rPr>
          <w:szCs w:val="18"/>
        </w:rPr>
        <w:br/>
      </w:r>
      <w:r w:rsidR="008943B1">
        <w:rPr>
          <w:szCs w:val="18"/>
        </w:rPr>
        <w:br/>
      </w:r>
      <w:r w:rsidRPr="008943B1" w:rsidR="008943B1">
        <w:rPr>
          <w:szCs w:val="18"/>
        </w:rPr>
        <w:t>In artikel 380, eerste lid, vervalt “355,”.</w:t>
      </w:r>
    </w:p>
    <w:p w:rsidR="00DF69B1" w:rsidP="0073702E" w:rsidRDefault="00C92C24" w14:paraId="193E5D6F" w14:textId="1FE5CCB8">
      <w:pPr>
        <w:spacing w:after="0" w:line="276" w:lineRule="auto"/>
        <w:ind w:firstLine="360"/>
        <w:rPr>
          <w:szCs w:val="18"/>
        </w:rPr>
      </w:pPr>
      <w:r w:rsidRPr="003B192D">
        <w:rPr>
          <w:b/>
          <w:bCs/>
          <w:szCs w:val="18"/>
        </w:rPr>
        <w:br/>
      </w:r>
      <w:r w:rsidRPr="003B192D" w:rsidR="00447DE8">
        <w:rPr>
          <w:b/>
          <w:bCs/>
          <w:szCs w:val="18"/>
        </w:rPr>
        <w:br/>
      </w:r>
      <w:r w:rsidRPr="003B192D" w:rsidR="0079226A">
        <w:rPr>
          <w:b/>
          <w:bCs/>
          <w:szCs w:val="18"/>
        </w:rPr>
        <w:t>ARTIKEL II</w:t>
      </w:r>
      <w:r w:rsidR="00FD14A8">
        <w:rPr>
          <w:b/>
          <w:bCs/>
          <w:szCs w:val="18"/>
        </w:rPr>
        <w:br/>
      </w:r>
      <w:r w:rsidR="00FD14A8">
        <w:rPr>
          <w:b/>
          <w:bCs/>
          <w:szCs w:val="18"/>
        </w:rPr>
        <w:br/>
      </w:r>
      <w:r w:rsidR="00FD14A8">
        <w:rPr>
          <w:szCs w:val="18"/>
        </w:rPr>
        <w:t xml:space="preserve">Het </w:t>
      </w:r>
      <w:r w:rsidR="00FD14A8">
        <w:rPr>
          <w:b/>
          <w:bCs/>
          <w:szCs w:val="18"/>
        </w:rPr>
        <w:t>Wetboek van Strafvordering</w:t>
      </w:r>
      <w:r w:rsidR="005144BD">
        <w:rPr>
          <w:b/>
          <w:bCs/>
          <w:szCs w:val="18"/>
        </w:rPr>
        <w:t xml:space="preserve"> </w:t>
      </w:r>
      <w:r w:rsidR="00FD14A8">
        <w:rPr>
          <w:szCs w:val="18"/>
        </w:rPr>
        <w:t>wordt als volgt gewijzigd:</w:t>
      </w:r>
      <w:r w:rsidR="00FD14A8">
        <w:rPr>
          <w:szCs w:val="18"/>
        </w:rPr>
        <w:br/>
      </w:r>
      <w:r w:rsidR="00FD14A8">
        <w:rPr>
          <w:szCs w:val="18"/>
        </w:rPr>
        <w:br/>
        <w:t>A</w:t>
      </w:r>
      <w:r w:rsidR="00FD14A8">
        <w:rPr>
          <w:szCs w:val="18"/>
        </w:rPr>
        <w:br/>
      </w:r>
      <w:r w:rsidR="00FD14A8">
        <w:rPr>
          <w:szCs w:val="18"/>
        </w:rPr>
        <w:br/>
      </w:r>
      <w:r w:rsidR="00DF69B1">
        <w:rPr>
          <w:szCs w:val="18"/>
        </w:rPr>
        <w:t>A</w:t>
      </w:r>
      <w:r w:rsidR="00DF5AF2">
        <w:rPr>
          <w:szCs w:val="18"/>
        </w:rPr>
        <w:t xml:space="preserve">rtikel 7 </w:t>
      </w:r>
      <w:r w:rsidR="00DF69B1">
        <w:rPr>
          <w:szCs w:val="18"/>
        </w:rPr>
        <w:t>vervalt</w:t>
      </w:r>
      <w:r w:rsidR="00FD14A8">
        <w:rPr>
          <w:szCs w:val="18"/>
        </w:rPr>
        <w:t>.</w:t>
      </w:r>
      <w:r w:rsidR="00FD14A8">
        <w:rPr>
          <w:szCs w:val="18"/>
        </w:rPr>
        <w:br/>
      </w:r>
      <w:r w:rsidR="00FD14A8">
        <w:rPr>
          <w:szCs w:val="18"/>
        </w:rPr>
        <w:br/>
        <w:t>B</w:t>
      </w:r>
      <w:r w:rsidR="00FD14A8">
        <w:rPr>
          <w:szCs w:val="18"/>
        </w:rPr>
        <w:br/>
      </w:r>
    </w:p>
    <w:p w:rsidR="00DF69B1" w:rsidP="0073702E" w:rsidRDefault="00DF69B1" w14:paraId="3312ED02" w14:textId="192D9A3C">
      <w:pPr>
        <w:spacing w:after="0" w:line="276" w:lineRule="auto"/>
        <w:rPr>
          <w:szCs w:val="18"/>
        </w:rPr>
      </w:pPr>
      <w:r>
        <w:rPr>
          <w:szCs w:val="18"/>
        </w:rPr>
        <w:t>In artikel 12</w:t>
      </w:r>
      <w:r w:rsidR="001439FE">
        <w:rPr>
          <w:szCs w:val="18"/>
        </w:rPr>
        <w:t>b</w:t>
      </w:r>
      <w:r>
        <w:rPr>
          <w:szCs w:val="18"/>
        </w:rPr>
        <w:t xml:space="preserve"> vervalt “dan wel, in geval van artikel 13a, de Hoge Raad”</w:t>
      </w:r>
      <w:r w:rsidR="0045391D">
        <w:rPr>
          <w:szCs w:val="18"/>
        </w:rPr>
        <w:t>.</w:t>
      </w:r>
    </w:p>
    <w:p w:rsidR="00DF69B1" w:rsidP="0073702E" w:rsidRDefault="00DF69B1" w14:paraId="1D3A25BE" w14:textId="77777777">
      <w:pPr>
        <w:spacing w:after="0" w:line="276" w:lineRule="auto"/>
        <w:ind w:firstLine="360"/>
        <w:rPr>
          <w:szCs w:val="18"/>
        </w:rPr>
      </w:pPr>
    </w:p>
    <w:p w:rsidR="00DF69B1" w:rsidP="0073702E" w:rsidRDefault="00DF69B1" w14:paraId="39E807C1" w14:textId="022C12B7">
      <w:pPr>
        <w:spacing w:after="0" w:line="276" w:lineRule="auto"/>
        <w:rPr>
          <w:szCs w:val="18"/>
        </w:rPr>
      </w:pPr>
      <w:r>
        <w:rPr>
          <w:szCs w:val="18"/>
        </w:rPr>
        <w:t>C</w:t>
      </w:r>
    </w:p>
    <w:p w:rsidR="0073702E" w:rsidP="0073702E" w:rsidRDefault="0073702E" w14:paraId="78BE636F" w14:textId="77777777">
      <w:pPr>
        <w:spacing w:after="0" w:line="276" w:lineRule="auto"/>
        <w:rPr>
          <w:szCs w:val="18"/>
        </w:rPr>
      </w:pPr>
    </w:p>
    <w:p w:rsidR="00F70D44" w:rsidP="0073702E" w:rsidRDefault="00F70D44" w14:paraId="744A5CB9" w14:textId="77777777">
      <w:pPr>
        <w:spacing w:after="0" w:line="276" w:lineRule="auto"/>
        <w:rPr>
          <w:szCs w:val="18"/>
        </w:rPr>
      </w:pPr>
    </w:p>
    <w:p w:rsidR="00F70D44" w:rsidP="0073702E" w:rsidRDefault="00F70D44" w14:paraId="5A225C1E" w14:textId="77777777">
      <w:pPr>
        <w:spacing w:after="0" w:line="276" w:lineRule="auto"/>
        <w:rPr>
          <w:szCs w:val="18"/>
        </w:rPr>
      </w:pPr>
    </w:p>
    <w:p w:rsidR="00F70D44" w:rsidP="0073702E" w:rsidRDefault="00F70D44" w14:paraId="4CFE9AB7" w14:textId="77777777">
      <w:pPr>
        <w:spacing w:after="0" w:line="276" w:lineRule="auto"/>
        <w:rPr>
          <w:szCs w:val="18"/>
        </w:rPr>
      </w:pPr>
    </w:p>
    <w:p w:rsidR="00F70D44" w:rsidP="0073702E" w:rsidRDefault="00F70D44" w14:paraId="46F65998" w14:textId="77777777">
      <w:pPr>
        <w:spacing w:after="0" w:line="276" w:lineRule="auto"/>
        <w:rPr>
          <w:szCs w:val="18"/>
        </w:rPr>
      </w:pPr>
    </w:p>
    <w:p w:rsidR="00DF69B1" w:rsidP="0073702E" w:rsidRDefault="00DF69B1" w14:paraId="0E832457" w14:textId="31AA990D">
      <w:pPr>
        <w:spacing w:after="0" w:line="276" w:lineRule="auto"/>
        <w:rPr>
          <w:szCs w:val="18"/>
        </w:rPr>
      </w:pPr>
      <w:r>
        <w:rPr>
          <w:szCs w:val="18"/>
        </w:rPr>
        <w:lastRenderedPageBreak/>
        <w:t>Artikel 13a vervalt.</w:t>
      </w:r>
    </w:p>
    <w:p w:rsidR="0073702E" w:rsidP="0073702E" w:rsidRDefault="0073702E" w14:paraId="10A6CE48" w14:textId="77777777">
      <w:pPr>
        <w:spacing w:after="0" w:line="276" w:lineRule="auto"/>
        <w:rPr>
          <w:szCs w:val="18"/>
        </w:rPr>
      </w:pPr>
    </w:p>
    <w:p w:rsidR="00DF69B1" w:rsidP="0073702E" w:rsidRDefault="00DF69B1" w14:paraId="2D45703F" w14:textId="3AF97FC0">
      <w:pPr>
        <w:spacing w:after="0" w:line="276" w:lineRule="auto"/>
        <w:rPr>
          <w:szCs w:val="18"/>
        </w:rPr>
      </w:pPr>
      <w:r>
        <w:rPr>
          <w:szCs w:val="18"/>
        </w:rPr>
        <w:t>D</w:t>
      </w:r>
      <w:r w:rsidR="00FD14A8">
        <w:rPr>
          <w:szCs w:val="18"/>
        </w:rPr>
        <w:br/>
      </w:r>
    </w:p>
    <w:p w:rsidRPr="009037D9" w:rsidR="00EC49E4" w:rsidP="0073702E" w:rsidRDefault="00EC49E4" w14:paraId="31D3FA54" w14:textId="39487F39">
      <w:pPr>
        <w:spacing w:after="0" w:line="276" w:lineRule="auto"/>
        <w:rPr>
          <w:szCs w:val="18"/>
        </w:rPr>
      </w:pPr>
      <w:r>
        <w:rPr>
          <w:szCs w:val="18"/>
        </w:rPr>
        <w:t>Artikel 162 wordt als volgt gewijzigd:</w:t>
      </w:r>
      <w:r>
        <w:rPr>
          <w:szCs w:val="18"/>
        </w:rPr>
        <w:br/>
      </w:r>
      <w:r>
        <w:rPr>
          <w:szCs w:val="18"/>
        </w:rPr>
        <w:br/>
        <w:t xml:space="preserve">1. </w:t>
      </w:r>
      <w:r w:rsidRPr="00EC49E4">
        <w:rPr>
          <w:szCs w:val="18"/>
        </w:rPr>
        <w:t xml:space="preserve">Onder vernummering van het tweede tot en met </w:t>
      </w:r>
      <w:r w:rsidR="0035342F">
        <w:rPr>
          <w:szCs w:val="18"/>
        </w:rPr>
        <w:t>zevende</w:t>
      </w:r>
      <w:r w:rsidRPr="00EC49E4" w:rsidR="0035342F">
        <w:rPr>
          <w:szCs w:val="18"/>
        </w:rPr>
        <w:t xml:space="preserve"> </w:t>
      </w:r>
      <w:r w:rsidRPr="00EC49E4">
        <w:rPr>
          <w:szCs w:val="18"/>
        </w:rPr>
        <w:t xml:space="preserve">lid tot derde tot en met </w:t>
      </w:r>
      <w:r w:rsidR="0035342F">
        <w:rPr>
          <w:szCs w:val="18"/>
        </w:rPr>
        <w:t>achtste</w:t>
      </w:r>
      <w:r w:rsidRPr="00EC49E4" w:rsidR="0035342F">
        <w:rPr>
          <w:szCs w:val="18"/>
        </w:rPr>
        <w:t xml:space="preserve"> </w:t>
      </w:r>
      <w:r w:rsidRPr="00EC49E4">
        <w:rPr>
          <w:szCs w:val="18"/>
        </w:rPr>
        <w:t>lid, wordt een lid ingevoegd, luidende:</w:t>
      </w:r>
    </w:p>
    <w:p w:rsidR="00EC49E4" w:rsidP="0073702E" w:rsidRDefault="00EC49E4" w14:paraId="34D98DCD" w14:textId="4897BE4F">
      <w:pPr>
        <w:spacing w:after="0"/>
        <w:ind w:left="720"/>
        <w:rPr>
          <w:szCs w:val="18"/>
        </w:rPr>
      </w:pPr>
      <w:r w:rsidRPr="00EC49E4">
        <w:rPr>
          <w:szCs w:val="18"/>
        </w:rPr>
        <w:t>2. In afwijking van het eerste lid wordt de aangifte gedaan bij de procureur-generaal bij de Hoge Raad indien het</w:t>
      </w:r>
      <w:r w:rsidR="00CE2130">
        <w:rPr>
          <w:szCs w:val="18"/>
        </w:rPr>
        <w:t xml:space="preserve"> misdrijf, bedoeld</w:t>
      </w:r>
      <w:r w:rsidRPr="00EC49E4">
        <w:rPr>
          <w:szCs w:val="18"/>
        </w:rPr>
        <w:t xml:space="preserve"> in het eerste lid, onder a</w:t>
      </w:r>
      <w:r>
        <w:rPr>
          <w:szCs w:val="18"/>
        </w:rPr>
        <w:t xml:space="preserve"> en b</w:t>
      </w:r>
      <w:r w:rsidRPr="00EC49E4">
        <w:rPr>
          <w:szCs w:val="18"/>
        </w:rPr>
        <w:t>, is begaan door een lid van de Staten-Generaal, minister of staatssecretaris</w:t>
      </w:r>
      <w:r>
        <w:rPr>
          <w:szCs w:val="18"/>
        </w:rPr>
        <w:t>.</w:t>
      </w:r>
    </w:p>
    <w:p w:rsidR="005144BD" w:rsidP="0073702E" w:rsidRDefault="00EC49E4" w14:paraId="560C7C68" w14:textId="5AFE5760">
      <w:pPr>
        <w:spacing w:after="0"/>
        <w:rPr>
          <w:szCs w:val="18"/>
        </w:rPr>
      </w:pPr>
      <w:r>
        <w:rPr>
          <w:szCs w:val="18"/>
        </w:rPr>
        <w:t xml:space="preserve">2. In het derde lid (nieuw) wordt na “de officier van justitie of de door deze aangewezen hulpofficier” ingevoegd “onderscheidenlijk de procureur-generaal bij de Hoge Raad”. </w:t>
      </w:r>
      <w:r>
        <w:rPr>
          <w:szCs w:val="18"/>
        </w:rPr>
        <w:br/>
        <w:t>3. In het vierde lid (nieuw) wordt “het eerste en tweede lid” vervangen door “het eerste tot en met derde lid”.</w:t>
      </w:r>
      <w:r w:rsidR="005144BD">
        <w:rPr>
          <w:szCs w:val="18"/>
        </w:rPr>
        <w:br/>
        <w:t>4. In het achtste lid (nieuw) wordt “het vierde of vijfde lid” vervangen door “het vijfde of zesde lid”.</w:t>
      </w:r>
      <w:r w:rsidR="005144BD">
        <w:rPr>
          <w:szCs w:val="18"/>
        </w:rPr>
        <w:br/>
      </w:r>
      <w:r w:rsidR="005144BD">
        <w:rPr>
          <w:szCs w:val="18"/>
        </w:rPr>
        <w:br/>
      </w:r>
      <w:r w:rsidR="00DF69B1">
        <w:rPr>
          <w:szCs w:val="18"/>
        </w:rPr>
        <w:t>E</w:t>
      </w:r>
      <w:r w:rsidR="005144BD">
        <w:rPr>
          <w:szCs w:val="18"/>
        </w:rPr>
        <w:br/>
      </w:r>
      <w:r w:rsidR="005144BD">
        <w:rPr>
          <w:szCs w:val="18"/>
        </w:rPr>
        <w:br/>
        <w:t>Artikel 464a wordt als volgt gewijzigd:</w:t>
      </w:r>
      <w:r w:rsidR="005144BD">
        <w:rPr>
          <w:szCs w:val="18"/>
        </w:rPr>
        <w:br/>
      </w:r>
      <w:r w:rsidR="005144BD">
        <w:rPr>
          <w:szCs w:val="18"/>
        </w:rPr>
        <w:br/>
        <w:t>1. Onder vernummering van het tweede tot derde lid wordt een lid ingevoegd, luidende:</w:t>
      </w:r>
    </w:p>
    <w:p w:rsidR="00EC49E4" w:rsidP="0073702E" w:rsidRDefault="005144BD" w14:paraId="609D4309" w14:textId="71E3A24A">
      <w:pPr>
        <w:spacing w:after="0"/>
        <w:ind w:left="720"/>
        <w:rPr>
          <w:szCs w:val="18"/>
        </w:rPr>
      </w:pPr>
      <w:r>
        <w:rPr>
          <w:szCs w:val="18"/>
        </w:rPr>
        <w:t xml:space="preserve">2. </w:t>
      </w:r>
      <w:r w:rsidRPr="005144BD">
        <w:rPr>
          <w:szCs w:val="18"/>
        </w:rPr>
        <w:t>Het eerste lid is van overeenkomstige toepassing indien de herzieningsaanvraa</w:t>
      </w:r>
      <w:r>
        <w:rPr>
          <w:szCs w:val="18"/>
        </w:rPr>
        <w:t xml:space="preserve">g </w:t>
      </w:r>
      <w:r w:rsidRPr="005144BD">
        <w:rPr>
          <w:szCs w:val="18"/>
        </w:rPr>
        <w:t>betrekking heeft op een uitspraak die overeenkomstig Titel I van het Vierde Boek door de</w:t>
      </w:r>
      <w:r>
        <w:rPr>
          <w:szCs w:val="18"/>
        </w:rPr>
        <w:t xml:space="preserve"> </w:t>
      </w:r>
      <w:r w:rsidRPr="005144BD">
        <w:rPr>
          <w:szCs w:val="18"/>
        </w:rPr>
        <w:t>Hoge Raad is gedaan.</w:t>
      </w:r>
    </w:p>
    <w:p w:rsidR="005144BD" w:rsidP="0073702E" w:rsidRDefault="005144BD" w14:paraId="5AD175E1" w14:textId="5AC8AE38">
      <w:pPr>
        <w:spacing w:after="0"/>
        <w:rPr>
          <w:szCs w:val="18"/>
        </w:rPr>
      </w:pPr>
      <w:r>
        <w:rPr>
          <w:szCs w:val="18"/>
        </w:rPr>
        <w:t>2. In het derde lid (nieuw) wordt “de Derde Titel van het Derde Boek” vervangen door “Titel III van het Derde Boek of Titel I van het Vierde Boek”.</w:t>
      </w:r>
      <w:r>
        <w:rPr>
          <w:szCs w:val="18"/>
        </w:rPr>
        <w:br/>
      </w:r>
      <w:r>
        <w:rPr>
          <w:szCs w:val="18"/>
        </w:rPr>
        <w:br/>
      </w:r>
      <w:r w:rsidR="009274D9">
        <w:rPr>
          <w:szCs w:val="18"/>
        </w:rPr>
        <w:t>F</w:t>
      </w:r>
      <w:r>
        <w:rPr>
          <w:szCs w:val="18"/>
        </w:rPr>
        <w:br/>
      </w:r>
      <w:r>
        <w:rPr>
          <w:szCs w:val="18"/>
        </w:rPr>
        <w:br/>
        <w:t>Aan artikel 473 wordt een lid toegevoegd, luidende:</w:t>
      </w:r>
    </w:p>
    <w:p w:rsidR="005144BD" w:rsidP="0073702E" w:rsidRDefault="005144BD" w14:paraId="35C2730A" w14:textId="13626127">
      <w:pPr>
        <w:spacing w:after="0"/>
        <w:ind w:left="720"/>
        <w:rPr>
          <w:szCs w:val="18"/>
        </w:rPr>
      </w:pPr>
      <w:r>
        <w:rPr>
          <w:szCs w:val="18"/>
        </w:rPr>
        <w:t>5. In het geval, bedoeld in artikel 471, tweede lid, kan het bevel tot gevangenhouding in afwijking van het eerste lid, tweede zin, niet door het gerechtshof, maar door de Hoge Raad worden geschorst of opgeheven.</w:t>
      </w:r>
    </w:p>
    <w:p w:rsidR="0073702E" w:rsidP="0073702E" w:rsidRDefault="0073702E" w14:paraId="21272A8A" w14:textId="77777777">
      <w:pPr>
        <w:spacing w:after="0"/>
        <w:rPr>
          <w:szCs w:val="18"/>
        </w:rPr>
      </w:pPr>
    </w:p>
    <w:p w:rsidR="00731521" w:rsidP="0073702E" w:rsidRDefault="009274D9" w14:paraId="2F21ADBE" w14:textId="6A6AE02E">
      <w:pPr>
        <w:spacing w:after="0"/>
        <w:rPr>
          <w:b/>
          <w:bCs/>
          <w:szCs w:val="18"/>
        </w:rPr>
      </w:pPr>
      <w:r>
        <w:rPr>
          <w:szCs w:val="18"/>
        </w:rPr>
        <w:t>G</w:t>
      </w:r>
      <w:r w:rsidR="005144BD">
        <w:rPr>
          <w:szCs w:val="18"/>
        </w:rPr>
        <w:br/>
      </w:r>
      <w:r w:rsidR="005144BD">
        <w:rPr>
          <w:szCs w:val="18"/>
        </w:rPr>
        <w:br/>
        <w:t>In de artikelen 477, eerste lid, en 482h, tweede lid, wordt “tien</w:t>
      </w:r>
      <w:r w:rsidR="00421643">
        <w:rPr>
          <w:szCs w:val="18"/>
        </w:rPr>
        <w:t xml:space="preserve"> raadsheren</w:t>
      </w:r>
      <w:r w:rsidR="005144BD">
        <w:rPr>
          <w:szCs w:val="18"/>
        </w:rPr>
        <w:t>” vervangen door “zeven</w:t>
      </w:r>
      <w:r w:rsidR="00421643">
        <w:rPr>
          <w:szCs w:val="18"/>
        </w:rPr>
        <w:t xml:space="preserve"> raadsheren</w:t>
      </w:r>
      <w:r w:rsidR="005144BD">
        <w:rPr>
          <w:szCs w:val="18"/>
        </w:rPr>
        <w:t>” en vervalt de tweede zin.</w:t>
      </w:r>
      <w:r w:rsidR="005144BD">
        <w:rPr>
          <w:szCs w:val="18"/>
        </w:rPr>
        <w:br/>
      </w:r>
      <w:r w:rsidR="005144BD">
        <w:rPr>
          <w:szCs w:val="18"/>
        </w:rPr>
        <w:br/>
      </w:r>
      <w:r>
        <w:rPr>
          <w:szCs w:val="18"/>
        </w:rPr>
        <w:t>H</w:t>
      </w:r>
      <w:r w:rsidR="005144BD">
        <w:rPr>
          <w:szCs w:val="18"/>
        </w:rPr>
        <w:br/>
      </w:r>
      <w:r w:rsidR="005144BD">
        <w:rPr>
          <w:szCs w:val="18"/>
        </w:rPr>
        <w:br/>
        <w:t>Titel I van het Vierde Boek komt te luiden:</w:t>
      </w:r>
      <w:r w:rsidR="005144BD">
        <w:rPr>
          <w:szCs w:val="18"/>
        </w:rPr>
        <w:br/>
      </w:r>
      <w:r w:rsidR="005144BD">
        <w:rPr>
          <w:szCs w:val="18"/>
        </w:rPr>
        <w:br/>
      </w:r>
      <w:r w:rsidR="005144BD">
        <w:rPr>
          <w:b/>
          <w:bCs/>
          <w:szCs w:val="18"/>
        </w:rPr>
        <w:t>Titel I. Strafvordering ter zake van ambtsmisdrijven begaan door leden van de Staten-Generaal, ministers en staatssecretarissen</w:t>
      </w:r>
    </w:p>
    <w:p w:rsidR="0073702E" w:rsidP="0073702E" w:rsidRDefault="0073702E" w14:paraId="374ED116" w14:textId="77777777">
      <w:pPr>
        <w:spacing w:after="0"/>
        <w:rPr>
          <w:b/>
          <w:bCs/>
          <w:szCs w:val="18"/>
        </w:rPr>
      </w:pPr>
    </w:p>
    <w:p w:rsidR="005A417E" w:rsidP="0073702E" w:rsidRDefault="005A417E" w14:paraId="728710D2" w14:textId="7697C433">
      <w:pPr>
        <w:spacing w:after="0"/>
        <w:rPr>
          <w:b/>
          <w:bCs/>
          <w:szCs w:val="18"/>
        </w:rPr>
      </w:pPr>
      <w:r>
        <w:rPr>
          <w:b/>
          <w:bCs/>
          <w:szCs w:val="18"/>
        </w:rPr>
        <w:t>Artikel 483</w:t>
      </w:r>
    </w:p>
    <w:p w:rsidR="005A417E" w:rsidP="0073702E" w:rsidRDefault="005A417E" w14:paraId="5473ABA9" w14:textId="77777777">
      <w:pPr>
        <w:pStyle w:val="Lijstalinea"/>
        <w:numPr>
          <w:ilvl w:val="0"/>
          <w:numId w:val="41"/>
        </w:numPr>
        <w:spacing w:after="0"/>
        <w:ind w:left="360"/>
        <w:rPr>
          <w:szCs w:val="18"/>
        </w:rPr>
      </w:pPr>
      <w:r>
        <w:rPr>
          <w:szCs w:val="18"/>
        </w:rPr>
        <w:t xml:space="preserve">Deze titel is </w:t>
      </w:r>
      <w:r w:rsidRPr="005A417E">
        <w:rPr>
          <w:szCs w:val="18"/>
        </w:rPr>
        <w:t>van toepassing op ambtsmisdrijven begaan door leden van de Staten-Generaal, ministers en staatssecretarissen.</w:t>
      </w:r>
    </w:p>
    <w:p w:rsidR="005A417E" w:rsidP="0073702E" w:rsidRDefault="005A417E" w14:paraId="6178ED57" w14:textId="087DAE50">
      <w:pPr>
        <w:pStyle w:val="Lijstalinea"/>
        <w:numPr>
          <w:ilvl w:val="0"/>
          <w:numId w:val="41"/>
        </w:numPr>
        <w:spacing w:after="0"/>
        <w:ind w:left="360"/>
        <w:rPr>
          <w:szCs w:val="18"/>
        </w:rPr>
      </w:pPr>
      <w:r w:rsidRPr="005A417E">
        <w:rPr>
          <w:szCs w:val="18"/>
        </w:rPr>
        <w:t xml:space="preserve">In deze titel wordt onder ambtsmisdrijven verstaan: de strafbare feiten, bedoeld </w:t>
      </w:r>
      <w:r w:rsidR="00421643">
        <w:rPr>
          <w:szCs w:val="18"/>
        </w:rPr>
        <w:t xml:space="preserve">in </w:t>
      </w:r>
      <w:r w:rsidRPr="005A417E">
        <w:rPr>
          <w:szCs w:val="18"/>
        </w:rPr>
        <w:t>Titel XXVIII van het Tweede Boek en Titel VIII van het Derde Boek van het Wetboek van Strafrecht</w:t>
      </w:r>
      <w:r w:rsidR="00481F0D">
        <w:rPr>
          <w:szCs w:val="18"/>
        </w:rPr>
        <w:t xml:space="preserve">, </w:t>
      </w:r>
      <w:r w:rsidR="00920568">
        <w:rPr>
          <w:szCs w:val="18"/>
        </w:rPr>
        <w:t>alsmede</w:t>
      </w:r>
      <w:r w:rsidR="00481F0D">
        <w:rPr>
          <w:szCs w:val="18"/>
        </w:rPr>
        <w:t xml:space="preserve"> andere strafbare feiten </w:t>
      </w:r>
      <w:r w:rsidR="00920568">
        <w:rPr>
          <w:szCs w:val="18"/>
        </w:rPr>
        <w:t>indien</w:t>
      </w:r>
      <w:r w:rsidR="00481F0D">
        <w:rPr>
          <w:szCs w:val="18"/>
        </w:rPr>
        <w:t xml:space="preserve"> de verdachte door het begaan van </w:t>
      </w:r>
      <w:r w:rsidR="00920568">
        <w:rPr>
          <w:szCs w:val="18"/>
        </w:rPr>
        <w:t>het</w:t>
      </w:r>
      <w:r w:rsidRPr="003B192D" w:rsidR="00481F0D">
        <w:rPr>
          <w:szCs w:val="18"/>
        </w:rPr>
        <w:t xml:space="preserve"> feit een bijzondere ambtsplicht schendt of bij het begaan van </w:t>
      </w:r>
      <w:r w:rsidR="00920568">
        <w:rPr>
          <w:szCs w:val="18"/>
        </w:rPr>
        <w:t>het feit</w:t>
      </w:r>
      <w:r w:rsidRPr="003B192D" w:rsidR="00481F0D">
        <w:rPr>
          <w:szCs w:val="18"/>
        </w:rPr>
        <w:t xml:space="preserve"> gebruik maakt van macht, gelegenheid of middel hem door zijn ambt geschonken</w:t>
      </w:r>
      <w:r w:rsidRPr="005A417E">
        <w:rPr>
          <w:szCs w:val="18"/>
        </w:rPr>
        <w:t>.</w:t>
      </w:r>
    </w:p>
    <w:p w:rsidR="00C213FD" w:rsidP="0073702E" w:rsidRDefault="00C213FD" w14:paraId="23CFD530" w14:textId="475B421A">
      <w:pPr>
        <w:spacing w:after="0"/>
        <w:rPr>
          <w:szCs w:val="18"/>
        </w:rPr>
      </w:pPr>
    </w:p>
    <w:p w:rsidRPr="003A5B1B" w:rsidR="00F70D44" w:rsidP="0073702E" w:rsidRDefault="00F70D44" w14:paraId="41ED0DC1" w14:textId="77777777">
      <w:pPr>
        <w:spacing w:after="0"/>
        <w:rPr>
          <w:szCs w:val="18"/>
        </w:rPr>
      </w:pPr>
    </w:p>
    <w:p w:rsidR="005A417E" w:rsidP="0073702E" w:rsidRDefault="005A417E" w14:paraId="66AD6263" w14:textId="77777777">
      <w:pPr>
        <w:spacing w:after="0"/>
        <w:rPr>
          <w:b/>
          <w:bCs/>
          <w:szCs w:val="18"/>
        </w:rPr>
      </w:pPr>
      <w:r>
        <w:rPr>
          <w:b/>
          <w:bCs/>
          <w:szCs w:val="18"/>
        </w:rPr>
        <w:lastRenderedPageBreak/>
        <w:t>Artikel 484</w:t>
      </w:r>
    </w:p>
    <w:p w:rsidRPr="005A417E" w:rsidR="005A417E" w:rsidP="0073702E" w:rsidRDefault="005A417E" w14:paraId="43510995" w14:textId="77777777">
      <w:pPr>
        <w:pStyle w:val="Lijstalinea"/>
        <w:numPr>
          <w:ilvl w:val="0"/>
          <w:numId w:val="42"/>
        </w:numPr>
        <w:spacing w:after="0"/>
        <w:ind w:left="360"/>
        <w:rPr>
          <w:b/>
          <w:bCs/>
          <w:szCs w:val="18"/>
        </w:rPr>
      </w:pPr>
      <w:r w:rsidRPr="005A417E">
        <w:rPr>
          <w:szCs w:val="18"/>
        </w:rPr>
        <w:t>Leden van de Staten-Generaal, ministers en staatssecretarissen staan, ook na hun aftreden, wegens ambtsmisdrijven in eerste en enige aanleg terecht voor de Hoge Raad.</w:t>
      </w:r>
    </w:p>
    <w:p w:rsidRPr="005A417E" w:rsidR="005A417E" w:rsidP="0073702E" w:rsidRDefault="005A417E" w14:paraId="658686E6" w14:textId="5894D5AE">
      <w:pPr>
        <w:pStyle w:val="Lijstalinea"/>
        <w:numPr>
          <w:ilvl w:val="0"/>
          <w:numId w:val="42"/>
        </w:numPr>
        <w:spacing w:after="0"/>
        <w:ind w:left="360"/>
        <w:rPr>
          <w:b/>
          <w:bCs/>
          <w:szCs w:val="18"/>
        </w:rPr>
      </w:pPr>
      <w:r w:rsidRPr="005A417E">
        <w:rPr>
          <w:szCs w:val="18"/>
        </w:rPr>
        <w:t xml:space="preserve">Al hetgeen in dit wetboek is bepaald over de rechtbank, de rechter-commissaris en de griffier, geldt op overeenkomstige wijze ten aanzien van respectievelijk de Hoge Raad, de raadsheer-commissaris bij de Hoge Raad en de griffier van de Hoge Raad. </w:t>
      </w:r>
    </w:p>
    <w:p w:rsidRPr="005A417E" w:rsidR="005A417E" w:rsidP="0073702E" w:rsidRDefault="005A417E" w14:paraId="0775B55A" w14:textId="60D64AE7">
      <w:pPr>
        <w:pStyle w:val="Lijstalinea"/>
        <w:numPr>
          <w:ilvl w:val="0"/>
          <w:numId w:val="42"/>
        </w:numPr>
        <w:spacing w:after="0"/>
        <w:ind w:left="360"/>
        <w:rPr>
          <w:b/>
          <w:bCs/>
          <w:szCs w:val="18"/>
        </w:rPr>
      </w:pPr>
      <w:r w:rsidRPr="005A417E">
        <w:rPr>
          <w:szCs w:val="18"/>
        </w:rPr>
        <w:t>De Hoge Raad kan ambtshalve</w:t>
      </w:r>
      <w:r w:rsidR="0097051D">
        <w:rPr>
          <w:szCs w:val="18"/>
        </w:rPr>
        <w:t>,</w:t>
      </w:r>
      <w:r w:rsidRPr="005A417E">
        <w:rPr>
          <w:szCs w:val="18"/>
        </w:rPr>
        <w:t xml:space="preserve"> op vordering van de procureur-generaal bij de Hoge Raad </w:t>
      </w:r>
      <w:r w:rsidR="0097051D">
        <w:rPr>
          <w:szCs w:val="18"/>
        </w:rPr>
        <w:t xml:space="preserve">of op verzoek van de verdachte </w:t>
      </w:r>
      <w:r w:rsidRPr="005A417E">
        <w:rPr>
          <w:szCs w:val="18"/>
        </w:rPr>
        <w:t xml:space="preserve">uit zijn </w:t>
      </w:r>
      <w:r w:rsidR="00152930">
        <w:rPr>
          <w:szCs w:val="18"/>
        </w:rPr>
        <w:t>midden</w:t>
      </w:r>
      <w:r w:rsidRPr="005A417E">
        <w:rPr>
          <w:szCs w:val="18"/>
        </w:rPr>
        <w:t xml:space="preserve"> een raadsheer-commissaris benoemen.</w:t>
      </w:r>
    </w:p>
    <w:p w:rsidRPr="005A417E" w:rsidR="005A417E" w:rsidP="0073702E" w:rsidRDefault="005A417E" w14:paraId="2385A611" w14:textId="2BC05512">
      <w:pPr>
        <w:pStyle w:val="Lijstalinea"/>
        <w:numPr>
          <w:ilvl w:val="0"/>
          <w:numId w:val="42"/>
        </w:numPr>
        <w:spacing w:after="0"/>
        <w:ind w:left="360"/>
        <w:rPr>
          <w:b/>
          <w:bCs/>
          <w:szCs w:val="18"/>
        </w:rPr>
      </w:pPr>
      <w:bookmarkStart w:name="_Hlk173399829" w:id="1"/>
      <w:r w:rsidRPr="005A417E">
        <w:rPr>
          <w:szCs w:val="18"/>
        </w:rPr>
        <w:t xml:space="preserve">De bevoegdheden </w:t>
      </w:r>
      <w:r w:rsidR="009E1F2C">
        <w:rPr>
          <w:szCs w:val="18"/>
        </w:rPr>
        <w:t>die op grond van het tweede lid toekomen aan de raadsheer-commissaris bij de Hoge Raad</w:t>
      </w:r>
      <w:r w:rsidRPr="005A417E">
        <w:rPr>
          <w:szCs w:val="18"/>
        </w:rPr>
        <w:t xml:space="preserve"> kunnen ook worden uitgeoefend door de rechter-commissaris.</w:t>
      </w:r>
      <w:r w:rsidR="00262B8C">
        <w:rPr>
          <w:szCs w:val="18"/>
        </w:rPr>
        <w:t xml:space="preserve"> </w:t>
      </w:r>
      <w:r w:rsidR="00C51C5C">
        <w:rPr>
          <w:szCs w:val="18"/>
        </w:rPr>
        <w:t>Deze uitoefening vindt plaats in opdracht van de raadsheer-commissaris</w:t>
      </w:r>
      <w:r w:rsidR="009C7461">
        <w:rPr>
          <w:szCs w:val="18"/>
        </w:rPr>
        <w:t xml:space="preserve"> bij de Hoge Raad</w:t>
      </w:r>
      <w:r w:rsidR="00851384">
        <w:rPr>
          <w:szCs w:val="18"/>
        </w:rPr>
        <w:t xml:space="preserve"> </w:t>
      </w:r>
      <w:r w:rsidR="00C51C5C">
        <w:rPr>
          <w:szCs w:val="18"/>
        </w:rPr>
        <w:t>of op vordering van</w:t>
      </w:r>
      <w:r w:rsidRPr="005A417E">
        <w:rPr>
          <w:szCs w:val="18"/>
        </w:rPr>
        <w:t xml:space="preserve"> een officier van justitie </w:t>
      </w:r>
      <w:r w:rsidR="000B428B">
        <w:rPr>
          <w:szCs w:val="18"/>
        </w:rPr>
        <w:t>die onderdeel uitmaakt van het onderzoeksteam, bedoeld in artikel 485b, tweede lid.</w:t>
      </w:r>
    </w:p>
    <w:p w:rsidRPr="005A417E" w:rsidR="005A417E" w:rsidP="0073702E" w:rsidRDefault="005A417E" w14:paraId="61458C40" w14:textId="6A35CDD4">
      <w:pPr>
        <w:pStyle w:val="Lijstalinea"/>
        <w:numPr>
          <w:ilvl w:val="0"/>
          <w:numId w:val="42"/>
        </w:numPr>
        <w:spacing w:after="0"/>
        <w:ind w:left="360"/>
        <w:rPr>
          <w:b/>
          <w:bCs/>
          <w:szCs w:val="18"/>
        </w:rPr>
      </w:pPr>
      <w:r w:rsidRPr="005A417E">
        <w:rPr>
          <w:szCs w:val="18"/>
        </w:rPr>
        <w:t>Indien hoger beroep openstaat</w:t>
      </w:r>
      <w:r w:rsidR="00E772EE">
        <w:rPr>
          <w:szCs w:val="18"/>
        </w:rPr>
        <w:t xml:space="preserve"> of een bezwaarschrift is toegelaten</w:t>
      </w:r>
      <w:r w:rsidRPr="005A417E">
        <w:rPr>
          <w:szCs w:val="18"/>
        </w:rPr>
        <w:t xml:space="preserve"> tegen een beschikking</w:t>
      </w:r>
      <w:r w:rsidR="009E1F2C">
        <w:rPr>
          <w:szCs w:val="18"/>
        </w:rPr>
        <w:t xml:space="preserve"> van</w:t>
      </w:r>
      <w:r w:rsidRPr="005A417E">
        <w:rPr>
          <w:szCs w:val="18"/>
        </w:rPr>
        <w:t xml:space="preserve"> </w:t>
      </w:r>
      <w:r w:rsidRPr="005A417E" w:rsidR="009E1F2C">
        <w:rPr>
          <w:szCs w:val="18"/>
        </w:rPr>
        <w:t xml:space="preserve">de raadsheer-commissaris bij de Hoge Raad </w:t>
      </w:r>
      <w:r w:rsidR="009E1F2C">
        <w:rPr>
          <w:szCs w:val="18"/>
        </w:rPr>
        <w:t>ingevolge het tweede lid</w:t>
      </w:r>
      <w:r w:rsidRPr="005A417E" w:rsidR="009E1F2C">
        <w:rPr>
          <w:szCs w:val="18"/>
        </w:rPr>
        <w:t xml:space="preserve"> </w:t>
      </w:r>
      <w:r w:rsidR="009E1F2C">
        <w:rPr>
          <w:szCs w:val="18"/>
        </w:rPr>
        <w:t>of</w:t>
      </w:r>
      <w:r w:rsidRPr="005A417E">
        <w:rPr>
          <w:szCs w:val="18"/>
        </w:rPr>
        <w:t xml:space="preserve"> </w:t>
      </w:r>
      <w:r w:rsidR="00277B43">
        <w:rPr>
          <w:szCs w:val="18"/>
        </w:rPr>
        <w:t xml:space="preserve">een beschikking van </w:t>
      </w:r>
      <w:r w:rsidRPr="005A417E">
        <w:rPr>
          <w:szCs w:val="18"/>
        </w:rPr>
        <w:t xml:space="preserve">de rechter-commissaris </w:t>
      </w:r>
      <w:r w:rsidR="009E1F2C">
        <w:rPr>
          <w:szCs w:val="18"/>
        </w:rPr>
        <w:t>ingevolge het vierde lid</w:t>
      </w:r>
      <w:r w:rsidR="00277B43">
        <w:rPr>
          <w:szCs w:val="18"/>
        </w:rPr>
        <w:t xml:space="preserve">, </w:t>
      </w:r>
      <w:r w:rsidRPr="005A417E">
        <w:rPr>
          <w:szCs w:val="18"/>
        </w:rPr>
        <w:t xml:space="preserve">wordt dit hoger beroep </w:t>
      </w:r>
      <w:r w:rsidR="00F8735F">
        <w:rPr>
          <w:szCs w:val="18"/>
        </w:rPr>
        <w:t xml:space="preserve">of bezwaarschrift </w:t>
      </w:r>
      <w:r w:rsidRPr="005A417E">
        <w:rPr>
          <w:szCs w:val="18"/>
        </w:rPr>
        <w:t xml:space="preserve">behandeld door de raadkamer van de Hoge Raad. Tegen beschikkingen van deze raadkamer staat geen </w:t>
      </w:r>
      <w:r w:rsidR="00F8735F">
        <w:rPr>
          <w:szCs w:val="18"/>
        </w:rPr>
        <w:t>rechtsmiddel</w:t>
      </w:r>
      <w:r w:rsidRPr="005A417E" w:rsidR="00F8735F">
        <w:rPr>
          <w:szCs w:val="18"/>
        </w:rPr>
        <w:t xml:space="preserve"> </w:t>
      </w:r>
      <w:r w:rsidRPr="005A417E">
        <w:rPr>
          <w:szCs w:val="18"/>
        </w:rPr>
        <w:t>open.</w:t>
      </w:r>
    </w:p>
    <w:bookmarkEnd w:id="1"/>
    <w:p w:rsidR="0073702E" w:rsidP="0073702E" w:rsidRDefault="0073702E" w14:paraId="633875B8" w14:textId="77777777">
      <w:pPr>
        <w:spacing w:after="0"/>
        <w:rPr>
          <w:b/>
          <w:bCs/>
          <w:szCs w:val="18"/>
        </w:rPr>
      </w:pPr>
    </w:p>
    <w:p w:rsidRPr="005A417E" w:rsidR="005A417E" w:rsidP="0073702E" w:rsidRDefault="005A417E" w14:paraId="21FC127D" w14:textId="65B81CDF">
      <w:pPr>
        <w:spacing w:after="0"/>
        <w:rPr>
          <w:b/>
          <w:bCs/>
          <w:szCs w:val="18"/>
        </w:rPr>
      </w:pPr>
      <w:r w:rsidRPr="005A417E">
        <w:rPr>
          <w:b/>
          <w:bCs/>
          <w:szCs w:val="18"/>
        </w:rPr>
        <w:t>Artikel 485</w:t>
      </w:r>
    </w:p>
    <w:p w:rsidR="005A417E" w:rsidP="0073702E" w:rsidRDefault="005A417E" w14:paraId="4D3FE608" w14:textId="77777777">
      <w:pPr>
        <w:pStyle w:val="Lijstalinea"/>
        <w:numPr>
          <w:ilvl w:val="0"/>
          <w:numId w:val="43"/>
        </w:numPr>
        <w:spacing w:after="0"/>
        <w:ind w:left="360"/>
        <w:rPr>
          <w:szCs w:val="18"/>
        </w:rPr>
      </w:pPr>
      <w:r w:rsidRPr="005A417E">
        <w:rPr>
          <w:szCs w:val="18"/>
        </w:rPr>
        <w:t>De procureur-generaal bij de Hoge Raad is belast met de opsporing en vervolging van ambtsmisdrijven begaan door leden van de Staten-Generaal, ministers en staatssecretarissen.</w:t>
      </w:r>
    </w:p>
    <w:p w:rsidR="005A417E" w:rsidP="0073702E" w:rsidRDefault="005A417E" w14:paraId="4071F3C4" w14:textId="4CE1D8AF">
      <w:pPr>
        <w:pStyle w:val="Lijstalinea"/>
        <w:numPr>
          <w:ilvl w:val="0"/>
          <w:numId w:val="43"/>
        </w:numPr>
        <w:spacing w:after="0"/>
        <w:ind w:left="360"/>
        <w:rPr>
          <w:szCs w:val="18"/>
        </w:rPr>
      </w:pPr>
      <w:r w:rsidRPr="005A417E">
        <w:rPr>
          <w:szCs w:val="18"/>
        </w:rPr>
        <w:t xml:space="preserve">Al hetgeen in </w:t>
      </w:r>
      <w:r w:rsidR="00262B8C">
        <w:rPr>
          <w:szCs w:val="18"/>
        </w:rPr>
        <w:t>dit wetboek</w:t>
      </w:r>
      <w:r w:rsidRPr="005A417E">
        <w:rPr>
          <w:szCs w:val="18"/>
        </w:rPr>
        <w:t xml:space="preserve"> is bepaald over de officier van justitie en het openbaar ministerie geldt op overeenkomstige wijze ten aanzien van de procureur-generaal bij de Hoge Raad.</w:t>
      </w:r>
    </w:p>
    <w:p w:rsidR="005A417E" w:rsidP="0073702E" w:rsidRDefault="005A417E" w14:paraId="691F2C1D" w14:textId="1B9439AD">
      <w:pPr>
        <w:pStyle w:val="Lijstalinea"/>
        <w:numPr>
          <w:ilvl w:val="0"/>
          <w:numId w:val="43"/>
        </w:numPr>
        <w:spacing w:after="0"/>
        <w:ind w:left="360"/>
        <w:rPr>
          <w:szCs w:val="18"/>
        </w:rPr>
      </w:pPr>
      <w:r w:rsidRPr="005A417E">
        <w:rPr>
          <w:szCs w:val="18"/>
        </w:rPr>
        <w:t xml:space="preserve">De vervolging, bedoeld in het eerste lid, wordt uitsluitend ingesteld op grond van een daartoe strekkende opdracht als bedoeld in artikel </w:t>
      </w:r>
      <w:r w:rsidR="00B46B63">
        <w:rPr>
          <w:szCs w:val="18"/>
        </w:rPr>
        <w:t xml:space="preserve">485d, derde lid. </w:t>
      </w:r>
    </w:p>
    <w:p w:rsidR="0073702E" w:rsidP="0073702E" w:rsidRDefault="0073702E" w14:paraId="5CFCFCEE" w14:textId="77777777">
      <w:pPr>
        <w:spacing w:after="0"/>
        <w:rPr>
          <w:b/>
          <w:bCs/>
          <w:szCs w:val="18"/>
        </w:rPr>
      </w:pPr>
    </w:p>
    <w:p w:rsidR="005A417E" w:rsidP="0073702E" w:rsidRDefault="005A417E" w14:paraId="42589316" w14:textId="08090477">
      <w:pPr>
        <w:spacing w:after="0"/>
        <w:rPr>
          <w:b/>
          <w:bCs/>
          <w:szCs w:val="18"/>
        </w:rPr>
      </w:pPr>
      <w:r>
        <w:rPr>
          <w:b/>
          <w:bCs/>
          <w:szCs w:val="18"/>
        </w:rPr>
        <w:t>Artikel 485a</w:t>
      </w:r>
    </w:p>
    <w:p w:rsidR="005A417E" w:rsidP="0073702E" w:rsidRDefault="005A417E" w14:paraId="34DAD59A" w14:textId="3CEBF9B5">
      <w:pPr>
        <w:pStyle w:val="Lijstalinea"/>
        <w:numPr>
          <w:ilvl w:val="0"/>
          <w:numId w:val="44"/>
        </w:numPr>
        <w:spacing w:after="0"/>
        <w:ind w:left="360"/>
        <w:rPr>
          <w:szCs w:val="18"/>
        </w:rPr>
      </w:pPr>
      <w:r w:rsidRPr="005A417E">
        <w:rPr>
          <w:szCs w:val="18"/>
        </w:rPr>
        <w:t>De procureur-generaal bij de Hoge Raad kan een opsporingsonderzoek instellen wanneer hij kennis krijgt van een ambtsmisdrijf</w:t>
      </w:r>
      <w:r w:rsidR="00B46B63">
        <w:rPr>
          <w:szCs w:val="18"/>
        </w:rPr>
        <w:t xml:space="preserve">, </w:t>
      </w:r>
      <w:r w:rsidRPr="005A417E">
        <w:rPr>
          <w:szCs w:val="18"/>
        </w:rPr>
        <w:t xml:space="preserve">begaan door een lid van de Staten-Generaal, minister of staatssecretaris. </w:t>
      </w:r>
    </w:p>
    <w:p w:rsidR="005A417E" w:rsidP="0073702E" w:rsidRDefault="005A417E" w14:paraId="5F22463B" w14:textId="3EEFC8D1">
      <w:pPr>
        <w:pStyle w:val="Lijstalinea"/>
        <w:numPr>
          <w:ilvl w:val="0"/>
          <w:numId w:val="44"/>
        </w:numPr>
        <w:spacing w:after="0"/>
        <w:ind w:left="360"/>
        <w:rPr>
          <w:szCs w:val="18"/>
        </w:rPr>
      </w:pPr>
      <w:r w:rsidRPr="005A417E">
        <w:rPr>
          <w:szCs w:val="18"/>
        </w:rPr>
        <w:t>De procureur-generaal bij de Hoge Raad stelt</w:t>
      </w:r>
      <w:r w:rsidR="000B428B">
        <w:rPr>
          <w:szCs w:val="18"/>
        </w:rPr>
        <w:t xml:space="preserve"> </w:t>
      </w:r>
      <w:r w:rsidR="00D30BDA">
        <w:rPr>
          <w:szCs w:val="18"/>
        </w:rPr>
        <w:t>in elk geval</w:t>
      </w:r>
      <w:r w:rsidRPr="005A417E">
        <w:rPr>
          <w:szCs w:val="18"/>
        </w:rPr>
        <w:t xml:space="preserve"> een opsporingsonderzoek in wanneer hij een daartoe strekkende opdracht heeft ontvangen van de Tweede Kamer of de regering</w:t>
      </w:r>
      <w:r w:rsidR="00D30BDA">
        <w:rPr>
          <w:szCs w:val="18"/>
        </w:rPr>
        <w:t xml:space="preserve"> </w:t>
      </w:r>
      <w:r w:rsidRPr="005A417E" w:rsidR="00D30BDA">
        <w:rPr>
          <w:szCs w:val="18"/>
        </w:rPr>
        <w:t xml:space="preserve">als bedoeld in artikel </w:t>
      </w:r>
      <w:r w:rsidR="00D30BDA">
        <w:rPr>
          <w:szCs w:val="18"/>
        </w:rPr>
        <w:t>485d, derde lid</w:t>
      </w:r>
      <w:r w:rsidRPr="005A417E">
        <w:rPr>
          <w:szCs w:val="18"/>
        </w:rPr>
        <w:t xml:space="preserve">. De opdracht bevat in elk geval een omschrijving van de feiten waarop het opsporingsonderzoek betrekking moet hebben. </w:t>
      </w:r>
    </w:p>
    <w:p w:rsidRPr="005A417E" w:rsidR="005A417E" w:rsidP="0073702E" w:rsidRDefault="005A417E" w14:paraId="6CAFFF3A" w14:textId="7CDCF350">
      <w:pPr>
        <w:pStyle w:val="Lijstalinea"/>
        <w:numPr>
          <w:ilvl w:val="0"/>
          <w:numId w:val="44"/>
        </w:numPr>
        <w:spacing w:after="0"/>
        <w:ind w:left="360"/>
        <w:rPr>
          <w:szCs w:val="18"/>
        </w:rPr>
      </w:pPr>
      <w:r w:rsidRPr="005A417E">
        <w:rPr>
          <w:szCs w:val="18"/>
        </w:rPr>
        <w:t xml:space="preserve">De procureur-generaal bij de Hoge Raad </w:t>
      </w:r>
      <w:r w:rsidR="00172345">
        <w:rPr>
          <w:szCs w:val="18"/>
        </w:rPr>
        <w:t>stelt</w:t>
      </w:r>
      <w:r w:rsidRPr="005A417E" w:rsidR="00172345">
        <w:rPr>
          <w:szCs w:val="18"/>
        </w:rPr>
        <w:t xml:space="preserve"> </w:t>
      </w:r>
      <w:r w:rsidRPr="005A417E">
        <w:rPr>
          <w:szCs w:val="18"/>
        </w:rPr>
        <w:t>de Tweede Kamer en de regering direct</w:t>
      </w:r>
      <w:r w:rsidR="00172345">
        <w:rPr>
          <w:szCs w:val="18"/>
        </w:rPr>
        <w:t xml:space="preserve"> schriftelijk in kennis van</w:t>
      </w:r>
      <w:r w:rsidRPr="005A417E">
        <w:rPr>
          <w:szCs w:val="18"/>
        </w:rPr>
        <w:t xml:space="preserve"> de instelling van een opsporingsonderzoek.</w:t>
      </w:r>
    </w:p>
    <w:p w:rsidR="0073702E" w:rsidP="0073702E" w:rsidRDefault="0073702E" w14:paraId="7DE6D5A8" w14:textId="77777777">
      <w:pPr>
        <w:spacing w:after="0"/>
        <w:rPr>
          <w:b/>
          <w:bCs/>
          <w:szCs w:val="18"/>
        </w:rPr>
      </w:pPr>
    </w:p>
    <w:p w:rsidRPr="005A417E" w:rsidR="005A417E" w:rsidP="0073702E" w:rsidRDefault="005A417E" w14:paraId="36DF3900" w14:textId="70801D09">
      <w:pPr>
        <w:spacing w:after="0"/>
        <w:rPr>
          <w:b/>
          <w:bCs/>
          <w:szCs w:val="18"/>
        </w:rPr>
      </w:pPr>
      <w:r>
        <w:rPr>
          <w:b/>
          <w:bCs/>
          <w:szCs w:val="18"/>
        </w:rPr>
        <w:t>Artikel 485b</w:t>
      </w:r>
    </w:p>
    <w:p w:rsidR="005A417E" w:rsidP="0073702E" w:rsidRDefault="005A417E" w14:paraId="6BF4F9C9" w14:textId="77777777">
      <w:pPr>
        <w:pStyle w:val="Lijstalinea"/>
        <w:numPr>
          <w:ilvl w:val="0"/>
          <w:numId w:val="45"/>
        </w:numPr>
        <w:spacing w:after="0"/>
        <w:ind w:left="360"/>
        <w:rPr>
          <w:szCs w:val="18"/>
        </w:rPr>
      </w:pPr>
      <w:r w:rsidRPr="005A417E">
        <w:rPr>
          <w:szCs w:val="18"/>
        </w:rPr>
        <w:t xml:space="preserve">Het opsporingsonderzoek vindt plaats onder leiding en verantwoordelijkheid van de procureur-generaal bij de Hoge Raad. Hij geeft daartoe de nodige bevelen. </w:t>
      </w:r>
    </w:p>
    <w:p w:rsidR="005A417E" w:rsidP="0073702E" w:rsidRDefault="005A417E" w14:paraId="3FDB0647" w14:textId="77777777">
      <w:pPr>
        <w:pStyle w:val="Lijstalinea"/>
        <w:numPr>
          <w:ilvl w:val="0"/>
          <w:numId w:val="45"/>
        </w:numPr>
        <w:spacing w:after="0"/>
        <w:ind w:left="360"/>
        <w:rPr>
          <w:szCs w:val="18"/>
        </w:rPr>
      </w:pPr>
      <w:r w:rsidRPr="005A417E">
        <w:rPr>
          <w:szCs w:val="18"/>
        </w:rPr>
        <w:t xml:space="preserve">De procureur-generaal bij de Hoge Raad kan zich bij de uitvoering van het opsporingsonderzoek laten bijstaan door een onderzoeksteam, dat wordt samengesteld uit opsporingsambtenaren en kan worden aangevuld met leden van het openbaar ministerie. De leden van het onderzoeksteam worden benoemd door de procureur-generaal. Het College van procureurs-generaal verleent de procureur-generaal op diens verzoek de nodige bijstand bij de instelling van het onderzoeksteam. </w:t>
      </w:r>
    </w:p>
    <w:p w:rsidR="005A417E" w:rsidP="0073702E" w:rsidRDefault="005A417E" w14:paraId="06CE7F4D" w14:textId="77777777">
      <w:pPr>
        <w:pStyle w:val="Lijstalinea"/>
        <w:numPr>
          <w:ilvl w:val="0"/>
          <w:numId w:val="45"/>
        </w:numPr>
        <w:spacing w:after="0"/>
        <w:ind w:left="360"/>
        <w:rPr>
          <w:szCs w:val="18"/>
        </w:rPr>
      </w:pPr>
      <w:r w:rsidRPr="005A417E">
        <w:rPr>
          <w:szCs w:val="18"/>
        </w:rPr>
        <w:t>Indien de procureur-generaal bij de Hoge Raad gedurende het opsporingsonderzoek kennis krijgt van een ander misdrijf dan een ambtsmisdrijf als bedoeld in artikel 483, eerste lid, voert hij overleg met de bevoegde officier van justitie over de opsporing van dat misdrijf.</w:t>
      </w:r>
    </w:p>
    <w:p w:rsidRPr="00183CEC" w:rsidR="00D30BDA" w:rsidP="0073702E" w:rsidRDefault="005A417E" w14:paraId="4B3645CA" w14:textId="08BFB654">
      <w:pPr>
        <w:pStyle w:val="Lijstalinea"/>
        <w:numPr>
          <w:ilvl w:val="0"/>
          <w:numId w:val="45"/>
        </w:numPr>
        <w:spacing w:after="0"/>
        <w:ind w:left="360"/>
        <w:rPr>
          <w:b/>
          <w:bCs/>
          <w:szCs w:val="18"/>
        </w:rPr>
      </w:pPr>
      <w:r w:rsidRPr="005A417E">
        <w:rPr>
          <w:szCs w:val="18"/>
        </w:rPr>
        <w:t xml:space="preserve">Indien de procureur-generaal bij de Hoge Raad gedurende het opsporingsonderzoek kennis krijgt van andere strafbare feiten dan de strafbare feiten die zijn genoemd in </w:t>
      </w:r>
      <w:r w:rsidR="00172345">
        <w:rPr>
          <w:szCs w:val="18"/>
        </w:rPr>
        <w:t>de kennisgeving</w:t>
      </w:r>
      <w:r w:rsidRPr="005A417E">
        <w:rPr>
          <w:szCs w:val="18"/>
        </w:rPr>
        <w:t xml:space="preserve"> over de instelling van het opsporingsonderzoek als bedoeld in artikel </w:t>
      </w:r>
      <w:r w:rsidR="00B46B63">
        <w:rPr>
          <w:szCs w:val="18"/>
        </w:rPr>
        <w:t>485a,</w:t>
      </w:r>
      <w:r w:rsidRPr="005A417E">
        <w:rPr>
          <w:szCs w:val="18"/>
        </w:rPr>
        <w:t xml:space="preserve"> derde lid, en hij bevoegd is tot opsporing van die feiten, </w:t>
      </w:r>
      <w:r w:rsidR="00172345">
        <w:rPr>
          <w:szCs w:val="18"/>
        </w:rPr>
        <w:t>stelt</w:t>
      </w:r>
      <w:r w:rsidRPr="005A417E" w:rsidR="00172345">
        <w:rPr>
          <w:szCs w:val="18"/>
        </w:rPr>
        <w:t xml:space="preserve"> </w:t>
      </w:r>
      <w:r w:rsidRPr="005A417E">
        <w:rPr>
          <w:szCs w:val="18"/>
        </w:rPr>
        <w:t>hij de Tweede Kamer en de regering</w:t>
      </w:r>
      <w:r w:rsidR="0087499C">
        <w:rPr>
          <w:szCs w:val="18"/>
        </w:rPr>
        <w:t xml:space="preserve"> schriftelijk</w:t>
      </w:r>
      <w:r w:rsidRPr="005A417E">
        <w:rPr>
          <w:szCs w:val="18"/>
        </w:rPr>
        <w:t xml:space="preserve"> </w:t>
      </w:r>
      <w:r w:rsidR="00172345">
        <w:rPr>
          <w:szCs w:val="18"/>
        </w:rPr>
        <w:t xml:space="preserve">in kennis </w:t>
      </w:r>
      <w:r w:rsidRPr="005A417E">
        <w:rPr>
          <w:szCs w:val="18"/>
        </w:rPr>
        <w:t>over de kennisneming van die andere strafbare feiten en diens voornemen tot uitbreiding van de reikwijdte van het opsporingsonderzoek.</w:t>
      </w:r>
    </w:p>
    <w:p w:rsidRPr="00D30BDA" w:rsidR="00183CEC" w:rsidP="0073702E" w:rsidRDefault="00183CEC" w14:paraId="7F9F8D3F" w14:textId="6E379B8F">
      <w:pPr>
        <w:pStyle w:val="Lijstalinea"/>
        <w:numPr>
          <w:ilvl w:val="0"/>
          <w:numId w:val="45"/>
        </w:numPr>
        <w:spacing w:after="0"/>
        <w:ind w:left="360"/>
        <w:rPr>
          <w:b/>
          <w:bCs/>
          <w:szCs w:val="18"/>
        </w:rPr>
      </w:pPr>
      <w:r w:rsidRPr="007F5C22">
        <w:rPr>
          <w:szCs w:val="18"/>
        </w:rPr>
        <w:t xml:space="preserve">De artikelen 127 tot en met 129 </w:t>
      </w:r>
      <w:r>
        <w:rPr>
          <w:szCs w:val="18"/>
        </w:rPr>
        <w:t xml:space="preserve">van de Wet op de rechterlijke organisatie </w:t>
      </w:r>
      <w:r w:rsidRPr="007F5C22">
        <w:rPr>
          <w:szCs w:val="18"/>
        </w:rPr>
        <w:t xml:space="preserve">zijn niet van toepassing op de werkzaamheden van het onderzoeksteam en de bijstand van het College van procureurs-generaal, bedoeld in </w:t>
      </w:r>
      <w:r>
        <w:rPr>
          <w:szCs w:val="18"/>
        </w:rPr>
        <w:t>het tweede lid.</w:t>
      </w:r>
    </w:p>
    <w:p w:rsidR="0073702E" w:rsidP="0073702E" w:rsidRDefault="0073702E" w14:paraId="518DF7A6" w14:textId="77777777">
      <w:pPr>
        <w:spacing w:after="0"/>
        <w:rPr>
          <w:b/>
          <w:bCs/>
          <w:szCs w:val="18"/>
        </w:rPr>
      </w:pPr>
    </w:p>
    <w:p w:rsidRPr="00D30BDA" w:rsidR="005A417E" w:rsidP="0073702E" w:rsidRDefault="005A417E" w14:paraId="535E2DC4" w14:textId="1B9F83BF">
      <w:pPr>
        <w:spacing w:after="0"/>
        <w:rPr>
          <w:b/>
          <w:bCs/>
          <w:szCs w:val="18"/>
        </w:rPr>
      </w:pPr>
      <w:r w:rsidRPr="00D30BDA">
        <w:rPr>
          <w:b/>
          <w:bCs/>
          <w:szCs w:val="18"/>
        </w:rPr>
        <w:t>Artikel 485c</w:t>
      </w:r>
    </w:p>
    <w:p w:rsidR="005A417E" w:rsidP="0073702E" w:rsidRDefault="005A417E" w14:paraId="1E0A1CB4" w14:textId="5CA5873D">
      <w:pPr>
        <w:pStyle w:val="Lijstalinea"/>
        <w:numPr>
          <w:ilvl w:val="0"/>
          <w:numId w:val="46"/>
        </w:numPr>
        <w:spacing w:after="0"/>
        <w:ind w:left="360"/>
        <w:rPr>
          <w:szCs w:val="18"/>
        </w:rPr>
      </w:pPr>
      <w:r w:rsidRPr="005A417E">
        <w:rPr>
          <w:szCs w:val="18"/>
        </w:rPr>
        <w:t>De Tweede Kamer en de regering gezamenlijk kunnen op elk moment de procureur-generaal bij de Hoge Raad opdragen een lopend opsporingsonderzoek</w:t>
      </w:r>
      <w:r w:rsidR="00833A84">
        <w:rPr>
          <w:szCs w:val="18"/>
        </w:rPr>
        <w:t xml:space="preserve"> </w:t>
      </w:r>
      <w:r w:rsidRPr="005A417E">
        <w:rPr>
          <w:szCs w:val="18"/>
        </w:rPr>
        <w:t xml:space="preserve">te beëindigen. De procureur-generaal geeft aan die gezamenlijke opdracht </w:t>
      </w:r>
      <w:r w:rsidR="00483FD8">
        <w:rPr>
          <w:szCs w:val="18"/>
        </w:rPr>
        <w:t>direct</w:t>
      </w:r>
      <w:r w:rsidRPr="005A417E">
        <w:rPr>
          <w:szCs w:val="18"/>
        </w:rPr>
        <w:t xml:space="preserve"> gevolg.</w:t>
      </w:r>
    </w:p>
    <w:p w:rsidR="005A417E" w:rsidP="0073702E" w:rsidRDefault="005A417E" w14:paraId="7C9CEC03" w14:textId="7EEB8F96">
      <w:pPr>
        <w:pStyle w:val="Lijstalinea"/>
        <w:numPr>
          <w:ilvl w:val="0"/>
          <w:numId w:val="46"/>
        </w:numPr>
        <w:spacing w:after="0"/>
        <w:ind w:left="360"/>
        <w:rPr>
          <w:szCs w:val="18"/>
        </w:rPr>
      </w:pPr>
      <w:r w:rsidRPr="005A417E">
        <w:rPr>
          <w:szCs w:val="18"/>
        </w:rPr>
        <w:t>Indien</w:t>
      </w:r>
      <w:r w:rsidR="00833A84">
        <w:rPr>
          <w:szCs w:val="18"/>
        </w:rPr>
        <w:t xml:space="preserve"> </w:t>
      </w:r>
      <w:r w:rsidR="00A12EFD">
        <w:rPr>
          <w:szCs w:val="18"/>
        </w:rPr>
        <w:t>de opdracht tot beëindiging van het opsporingsonderzoek enkel door de Tweede Kamer of de regering wordt gegeven</w:t>
      </w:r>
      <w:r w:rsidRPr="005A417E">
        <w:rPr>
          <w:szCs w:val="18"/>
        </w:rPr>
        <w:t xml:space="preserve">, wint de procureur-generaal bij de Hoge Raad binnen twee weken na ontvangst van de opdracht het gevoelen over die opdracht in bij respectievelijk de regering of de Tweede Kamer. </w:t>
      </w:r>
    </w:p>
    <w:p w:rsidR="005A417E" w:rsidP="0073702E" w:rsidRDefault="005A417E" w14:paraId="014260A1" w14:textId="10ED3E8B">
      <w:pPr>
        <w:pStyle w:val="Lijstalinea"/>
        <w:numPr>
          <w:ilvl w:val="0"/>
          <w:numId w:val="46"/>
        </w:numPr>
        <w:spacing w:after="0"/>
        <w:ind w:left="360"/>
        <w:rPr>
          <w:szCs w:val="18"/>
        </w:rPr>
      </w:pPr>
      <w:r w:rsidRPr="005A417E">
        <w:rPr>
          <w:szCs w:val="18"/>
        </w:rPr>
        <w:t xml:space="preserve">De regering of de Tweede Kamer </w:t>
      </w:r>
      <w:r w:rsidR="00172345">
        <w:rPr>
          <w:szCs w:val="18"/>
        </w:rPr>
        <w:t>stelt</w:t>
      </w:r>
      <w:r w:rsidRPr="005A417E" w:rsidR="00172345">
        <w:rPr>
          <w:szCs w:val="18"/>
        </w:rPr>
        <w:t xml:space="preserve"> </w:t>
      </w:r>
      <w:r w:rsidRPr="005A417E">
        <w:rPr>
          <w:szCs w:val="18"/>
        </w:rPr>
        <w:t>de procureur-generaal binnen een maand</w:t>
      </w:r>
      <w:r w:rsidR="00172345">
        <w:rPr>
          <w:szCs w:val="18"/>
        </w:rPr>
        <w:t xml:space="preserve"> </w:t>
      </w:r>
      <w:r w:rsidR="0087499C">
        <w:rPr>
          <w:szCs w:val="18"/>
        </w:rPr>
        <w:t xml:space="preserve">schriftelijk </w:t>
      </w:r>
      <w:r w:rsidR="00172345">
        <w:rPr>
          <w:szCs w:val="18"/>
        </w:rPr>
        <w:t>in kennis</w:t>
      </w:r>
      <w:r w:rsidRPr="005A417E">
        <w:rPr>
          <w:szCs w:val="18"/>
        </w:rPr>
        <w:t xml:space="preserve"> over haar gevoelen </w:t>
      </w:r>
      <w:r w:rsidR="00ED0732">
        <w:rPr>
          <w:szCs w:val="18"/>
        </w:rPr>
        <w:t>over</w:t>
      </w:r>
      <w:r w:rsidRPr="005A417E">
        <w:rPr>
          <w:szCs w:val="18"/>
        </w:rPr>
        <w:t xml:space="preserve"> de opdracht tot beëindiging van het opsporingsonderzoek. Indien </w:t>
      </w:r>
      <w:r w:rsidR="00172345">
        <w:rPr>
          <w:szCs w:val="18"/>
        </w:rPr>
        <w:t>deze</w:t>
      </w:r>
      <w:r w:rsidRPr="005A417E" w:rsidR="00172345">
        <w:rPr>
          <w:szCs w:val="18"/>
        </w:rPr>
        <w:t xml:space="preserve"> </w:t>
      </w:r>
      <w:r w:rsidR="00172345">
        <w:rPr>
          <w:szCs w:val="18"/>
        </w:rPr>
        <w:t>kennisgeving</w:t>
      </w:r>
      <w:r w:rsidRPr="005A417E" w:rsidR="00172345">
        <w:rPr>
          <w:szCs w:val="18"/>
        </w:rPr>
        <w:t xml:space="preserve"> </w:t>
      </w:r>
      <w:r w:rsidRPr="005A417E">
        <w:rPr>
          <w:szCs w:val="18"/>
        </w:rPr>
        <w:t>strekt tot:</w:t>
      </w:r>
    </w:p>
    <w:p w:rsidR="005A417E" w:rsidP="0073702E" w:rsidRDefault="005A417E" w14:paraId="10A59533" w14:textId="2DF068C0">
      <w:pPr>
        <w:pStyle w:val="Lijstalinea"/>
        <w:spacing w:after="0"/>
        <w:ind w:left="360"/>
        <w:rPr>
          <w:szCs w:val="18"/>
        </w:rPr>
      </w:pPr>
      <w:r w:rsidRPr="005A417E">
        <w:rPr>
          <w:szCs w:val="18"/>
        </w:rPr>
        <w:t xml:space="preserve">a. beëindiging van het opsporingsonderzoek, geeft de procureur-generaal </w:t>
      </w:r>
      <w:r w:rsidR="00483FD8">
        <w:rPr>
          <w:szCs w:val="18"/>
        </w:rPr>
        <w:t>direct</w:t>
      </w:r>
      <w:r w:rsidRPr="005A417E">
        <w:rPr>
          <w:szCs w:val="18"/>
        </w:rPr>
        <w:t xml:space="preserve"> gevolg aan de opdracht;</w:t>
      </w:r>
    </w:p>
    <w:p w:rsidR="005A417E" w:rsidP="0073702E" w:rsidRDefault="005A417E" w14:paraId="60ACCE08" w14:textId="33FF71D2">
      <w:pPr>
        <w:pStyle w:val="Lijstalinea"/>
        <w:spacing w:after="0"/>
        <w:ind w:left="360"/>
        <w:rPr>
          <w:szCs w:val="18"/>
        </w:rPr>
      </w:pPr>
      <w:r w:rsidRPr="005A417E">
        <w:rPr>
          <w:szCs w:val="18"/>
        </w:rPr>
        <w:t>b. voortzetting van het opsporingsonderzoek, vervolgt de procureur-generaal het opsporingsonderzoek.</w:t>
      </w:r>
    </w:p>
    <w:p w:rsidR="005A417E" w:rsidP="0073702E" w:rsidRDefault="005A417E" w14:paraId="490BF879" w14:textId="6AD98BA2">
      <w:pPr>
        <w:pStyle w:val="Lijstalinea"/>
        <w:numPr>
          <w:ilvl w:val="0"/>
          <w:numId w:val="46"/>
        </w:numPr>
        <w:spacing w:after="0"/>
        <w:ind w:left="360"/>
        <w:rPr>
          <w:szCs w:val="18"/>
        </w:rPr>
      </w:pPr>
      <w:r w:rsidRPr="005A417E">
        <w:rPr>
          <w:szCs w:val="18"/>
        </w:rPr>
        <w:t xml:space="preserve">Indien de regering of de Tweede Kamer niet overeenkomstig het derde lid binnen een maand de procureur-generaal </w:t>
      </w:r>
      <w:r w:rsidR="0087499C">
        <w:rPr>
          <w:szCs w:val="18"/>
        </w:rPr>
        <w:t xml:space="preserve">schriftelijk </w:t>
      </w:r>
      <w:r w:rsidR="007A5E92">
        <w:rPr>
          <w:szCs w:val="18"/>
        </w:rPr>
        <w:t>in kennis stelt</w:t>
      </w:r>
      <w:r w:rsidRPr="005A417E" w:rsidR="007A5E92">
        <w:rPr>
          <w:szCs w:val="18"/>
        </w:rPr>
        <w:t xml:space="preserve"> </w:t>
      </w:r>
      <w:r w:rsidR="007A5E92">
        <w:rPr>
          <w:szCs w:val="18"/>
        </w:rPr>
        <w:t>van</w:t>
      </w:r>
      <w:r w:rsidRPr="005A417E" w:rsidR="007A5E92">
        <w:rPr>
          <w:szCs w:val="18"/>
        </w:rPr>
        <w:t xml:space="preserve"> </w:t>
      </w:r>
      <w:r w:rsidRPr="005A417E">
        <w:rPr>
          <w:szCs w:val="18"/>
        </w:rPr>
        <w:t xml:space="preserve">haar gevoelen </w:t>
      </w:r>
      <w:r w:rsidR="00ED0732">
        <w:rPr>
          <w:szCs w:val="18"/>
        </w:rPr>
        <w:t>over</w:t>
      </w:r>
      <w:r w:rsidRPr="005A417E">
        <w:rPr>
          <w:szCs w:val="18"/>
        </w:rPr>
        <w:t xml:space="preserve"> de opdracht tot beëindiging van het opsporingsonderzoek, vervolgt de procureur-generaal het opsporingsonderzoek</w:t>
      </w:r>
      <w:r>
        <w:rPr>
          <w:szCs w:val="18"/>
        </w:rPr>
        <w:t>.</w:t>
      </w:r>
    </w:p>
    <w:p w:rsidR="005A417E" w:rsidP="0073702E" w:rsidRDefault="005A417E" w14:paraId="3B059BFC" w14:textId="0F4290BD">
      <w:pPr>
        <w:pStyle w:val="Lijstalinea"/>
        <w:numPr>
          <w:ilvl w:val="0"/>
          <w:numId w:val="46"/>
        </w:numPr>
        <w:spacing w:after="0"/>
        <w:ind w:left="360"/>
        <w:rPr>
          <w:szCs w:val="18"/>
        </w:rPr>
      </w:pPr>
      <w:r w:rsidRPr="005A417E">
        <w:rPr>
          <w:szCs w:val="18"/>
        </w:rPr>
        <w:t xml:space="preserve">De procureur-generaal bij de Hoge Raad </w:t>
      </w:r>
      <w:r w:rsidR="007A5E92">
        <w:rPr>
          <w:szCs w:val="18"/>
        </w:rPr>
        <w:t>stelt</w:t>
      </w:r>
      <w:r w:rsidRPr="005A417E" w:rsidR="007A5E92">
        <w:rPr>
          <w:szCs w:val="18"/>
        </w:rPr>
        <w:t xml:space="preserve"> </w:t>
      </w:r>
      <w:r w:rsidRPr="005A417E">
        <w:rPr>
          <w:szCs w:val="18"/>
        </w:rPr>
        <w:t xml:space="preserve">de Tweede Kamer en de regering </w:t>
      </w:r>
      <w:r w:rsidR="00483FD8">
        <w:rPr>
          <w:szCs w:val="18"/>
        </w:rPr>
        <w:t>direct</w:t>
      </w:r>
      <w:r w:rsidRPr="005A417E">
        <w:rPr>
          <w:szCs w:val="18"/>
        </w:rPr>
        <w:t xml:space="preserve"> </w:t>
      </w:r>
      <w:r w:rsidR="0087499C">
        <w:rPr>
          <w:szCs w:val="18"/>
        </w:rPr>
        <w:t xml:space="preserve">schriftelijk </w:t>
      </w:r>
      <w:r w:rsidR="007A5E92">
        <w:rPr>
          <w:szCs w:val="18"/>
        </w:rPr>
        <w:t>in kennis van</w:t>
      </w:r>
      <w:r w:rsidRPr="005A417E" w:rsidR="007A5E92">
        <w:rPr>
          <w:szCs w:val="18"/>
        </w:rPr>
        <w:t xml:space="preserve"> </w:t>
      </w:r>
      <w:r w:rsidRPr="005A417E">
        <w:rPr>
          <w:szCs w:val="18"/>
        </w:rPr>
        <w:t xml:space="preserve">de </w:t>
      </w:r>
      <w:r w:rsidR="00833A84">
        <w:rPr>
          <w:szCs w:val="18"/>
        </w:rPr>
        <w:t>beëindiging</w:t>
      </w:r>
      <w:r w:rsidRPr="005A417E" w:rsidR="00833A84">
        <w:rPr>
          <w:szCs w:val="18"/>
        </w:rPr>
        <w:t xml:space="preserve"> </w:t>
      </w:r>
      <w:r w:rsidRPr="005A417E">
        <w:rPr>
          <w:szCs w:val="18"/>
        </w:rPr>
        <w:t>of voortzetting van het opsporingsonderzoek als bedoeld in het eerste en derde lid.</w:t>
      </w:r>
    </w:p>
    <w:p w:rsidRPr="005A417E" w:rsidR="005A417E" w:rsidP="0073702E" w:rsidRDefault="005A417E" w14:paraId="7F16CC13" w14:textId="7A616921">
      <w:pPr>
        <w:pStyle w:val="Lijstalinea"/>
        <w:numPr>
          <w:ilvl w:val="0"/>
          <w:numId w:val="46"/>
        </w:numPr>
        <w:spacing w:after="0"/>
        <w:ind w:left="360"/>
        <w:rPr>
          <w:szCs w:val="18"/>
        </w:rPr>
      </w:pPr>
      <w:r w:rsidRPr="005A417E">
        <w:rPr>
          <w:szCs w:val="18"/>
        </w:rPr>
        <w:t>Onze Minister van Justitie en Veiligheid geeft kennis van elke opdracht tot beëindiging of voortzetting van het opsporingsonderzoek die overeenkomstig dit artikel is gegeven door publicatie van de opdracht in de Staatscourant.</w:t>
      </w:r>
    </w:p>
    <w:p w:rsidR="0073702E" w:rsidP="0073702E" w:rsidRDefault="0073702E" w14:paraId="33687047" w14:textId="77777777">
      <w:pPr>
        <w:spacing w:after="0"/>
        <w:rPr>
          <w:b/>
          <w:bCs/>
          <w:szCs w:val="18"/>
        </w:rPr>
      </w:pPr>
    </w:p>
    <w:p w:rsidR="005A417E" w:rsidP="0073702E" w:rsidRDefault="005A417E" w14:paraId="0DC92824" w14:textId="4E627D29">
      <w:pPr>
        <w:spacing w:after="0"/>
        <w:rPr>
          <w:b/>
          <w:bCs/>
          <w:szCs w:val="18"/>
        </w:rPr>
      </w:pPr>
      <w:r w:rsidRPr="005A417E">
        <w:rPr>
          <w:b/>
          <w:bCs/>
          <w:szCs w:val="18"/>
        </w:rPr>
        <w:t>Artikel 485d</w:t>
      </w:r>
    </w:p>
    <w:p w:rsidRPr="005A417E" w:rsidR="005A417E" w:rsidP="0073702E" w:rsidRDefault="005A417E" w14:paraId="31CD2644" w14:textId="174076F5">
      <w:pPr>
        <w:pStyle w:val="Lijstalinea"/>
        <w:numPr>
          <w:ilvl w:val="0"/>
          <w:numId w:val="47"/>
        </w:numPr>
        <w:spacing w:after="0"/>
        <w:ind w:left="360"/>
        <w:rPr>
          <w:b/>
          <w:bCs/>
          <w:szCs w:val="18"/>
        </w:rPr>
      </w:pPr>
      <w:r w:rsidRPr="005A417E">
        <w:rPr>
          <w:szCs w:val="18"/>
        </w:rPr>
        <w:t xml:space="preserve">De procureur-generaal bij de Hoge Raad sluit het opsporingsonderzoek binnen </w:t>
      </w:r>
      <w:r w:rsidR="00621232">
        <w:rPr>
          <w:szCs w:val="18"/>
        </w:rPr>
        <w:t>zes</w:t>
      </w:r>
      <w:r w:rsidRPr="005A417E" w:rsidR="00621232">
        <w:rPr>
          <w:szCs w:val="18"/>
        </w:rPr>
        <w:t xml:space="preserve"> </w:t>
      </w:r>
      <w:r w:rsidRPr="005A417E">
        <w:rPr>
          <w:szCs w:val="18"/>
        </w:rPr>
        <w:t xml:space="preserve">maanden gerekend vanaf het tijdstip waarop de Tweede Kamer en de regering overeenkomstig artikel </w:t>
      </w:r>
      <w:r w:rsidR="00B46B63">
        <w:rPr>
          <w:szCs w:val="18"/>
        </w:rPr>
        <w:t>485a</w:t>
      </w:r>
      <w:r w:rsidRPr="005A417E">
        <w:rPr>
          <w:szCs w:val="18"/>
        </w:rPr>
        <w:t xml:space="preserve">, derde lid, </w:t>
      </w:r>
      <w:r w:rsidR="007A5E92">
        <w:rPr>
          <w:szCs w:val="18"/>
        </w:rPr>
        <w:t>van</w:t>
      </w:r>
      <w:r w:rsidRPr="005A417E" w:rsidR="007A5E92">
        <w:rPr>
          <w:szCs w:val="18"/>
        </w:rPr>
        <w:t xml:space="preserve"> </w:t>
      </w:r>
      <w:r w:rsidRPr="005A417E">
        <w:rPr>
          <w:szCs w:val="18"/>
        </w:rPr>
        <w:t xml:space="preserve">de instelling van het opsporingsonderzoek </w:t>
      </w:r>
      <w:r w:rsidR="007A5E92">
        <w:rPr>
          <w:szCs w:val="18"/>
        </w:rPr>
        <w:t>in kennis zijn gesteld</w:t>
      </w:r>
      <w:r w:rsidRPr="005A417E">
        <w:rPr>
          <w:szCs w:val="18"/>
        </w:rPr>
        <w:t xml:space="preserve">. Daarna kan de termijn op vordering van de procureur-generaal bij de Hoge Raad telkens met ten hoogste </w:t>
      </w:r>
      <w:r w:rsidR="00621232">
        <w:rPr>
          <w:szCs w:val="18"/>
        </w:rPr>
        <w:t>zes</w:t>
      </w:r>
      <w:r w:rsidRPr="005A417E" w:rsidR="00621232">
        <w:rPr>
          <w:szCs w:val="18"/>
        </w:rPr>
        <w:t xml:space="preserve"> </w:t>
      </w:r>
      <w:r w:rsidRPr="005A417E">
        <w:rPr>
          <w:szCs w:val="18"/>
        </w:rPr>
        <w:t xml:space="preserve">maanden door de Hoge Raad worden verlengd indien het belang van het onderzoek dit dringend vordert. De procureur-generaal bij de Hoge Raad </w:t>
      </w:r>
      <w:r w:rsidR="007A5E92">
        <w:rPr>
          <w:szCs w:val="18"/>
        </w:rPr>
        <w:t>stelt</w:t>
      </w:r>
      <w:r w:rsidRPr="005A417E" w:rsidR="007A5E92">
        <w:rPr>
          <w:szCs w:val="18"/>
        </w:rPr>
        <w:t xml:space="preserve"> </w:t>
      </w:r>
      <w:r w:rsidRPr="005A417E">
        <w:rPr>
          <w:szCs w:val="18"/>
        </w:rPr>
        <w:t>de Tweede Kamer en de regering</w:t>
      </w:r>
      <w:r w:rsidR="007A5E92">
        <w:rPr>
          <w:szCs w:val="18"/>
        </w:rPr>
        <w:t xml:space="preserve"> </w:t>
      </w:r>
      <w:r w:rsidR="0087499C">
        <w:rPr>
          <w:szCs w:val="18"/>
        </w:rPr>
        <w:t xml:space="preserve">schriftelijk </w:t>
      </w:r>
      <w:r w:rsidR="007A5E92">
        <w:rPr>
          <w:szCs w:val="18"/>
        </w:rPr>
        <w:t>in kennis</w:t>
      </w:r>
      <w:r w:rsidRPr="005A417E">
        <w:rPr>
          <w:szCs w:val="18"/>
        </w:rPr>
        <w:t xml:space="preserve"> </w:t>
      </w:r>
      <w:r w:rsidR="007A5E92">
        <w:rPr>
          <w:szCs w:val="18"/>
        </w:rPr>
        <w:t>van</w:t>
      </w:r>
      <w:r w:rsidRPr="005A417E" w:rsidR="007A5E92">
        <w:rPr>
          <w:szCs w:val="18"/>
        </w:rPr>
        <w:t xml:space="preserve"> </w:t>
      </w:r>
      <w:r w:rsidRPr="005A417E">
        <w:rPr>
          <w:szCs w:val="18"/>
        </w:rPr>
        <w:t>iedere verlenging van de termijn.</w:t>
      </w:r>
    </w:p>
    <w:p w:rsidRPr="005A417E" w:rsidR="005A417E" w:rsidP="0073702E" w:rsidRDefault="005A417E" w14:paraId="3621D8C2" w14:textId="4382B7C8">
      <w:pPr>
        <w:pStyle w:val="Lijstalinea"/>
        <w:numPr>
          <w:ilvl w:val="0"/>
          <w:numId w:val="47"/>
        </w:numPr>
        <w:spacing w:after="0"/>
        <w:ind w:left="360"/>
        <w:rPr>
          <w:b/>
          <w:bCs/>
          <w:szCs w:val="18"/>
        </w:rPr>
      </w:pPr>
      <w:r w:rsidRPr="005A417E">
        <w:rPr>
          <w:szCs w:val="18"/>
        </w:rPr>
        <w:t xml:space="preserve">De procureur-generaal bij de Hoge Raad </w:t>
      </w:r>
      <w:r w:rsidR="007A5E92">
        <w:rPr>
          <w:szCs w:val="18"/>
        </w:rPr>
        <w:t>stelt</w:t>
      </w:r>
      <w:r w:rsidRPr="005A417E" w:rsidR="007A5E92">
        <w:rPr>
          <w:szCs w:val="18"/>
        </w:rPr>
        <w:t xml:space="preserve"> </w:t>
      </w:r>
      <w:r w:rsidRPr="005A417E">
        <w:rPr>
          <w:szCs w:val="18"/>
        </w:rPr>
        <w:t xml:space="preserve">de Tweede Kamer, de regering en de verdachte direct </w:t>
      </w:r>
      <w:r w:rsidR="0087499C">
        <w:rPr>
          <w:szCs w:val="18"/>
        </w:rPr>
        <w:t xml:space="preserve">schriftelijk </w:t>
      </w:r>
      <w:r w:rsidR="007A5E92">
        <w:rPr>
          <w:szCs w:val="18"/>
        </w:rPr>
        <w:t>in kennis van</w:t>
      </w:r>
      <w:r w:rsidRPr="005A417E">
        <w:rPr>
          <w:szCs w:val="18"/>
        </w:rPr>
        <w:t xml:space="preserve"> de sluiting van het opsporingsonderzoek. </w:t>
      </w:r>
      <w:r w:rsidR="007A5E92">
        <w:rPr>
          <w:szCs w:val="18"/>
        </w:rPr>
        <w:t xml:space="preserve">De kennisgeving </w:t>
      </w:r>
      <w:r w:rsidRPr="005A417E">
        <w:rPr>
          <w:szCs w:val="18"/>
        </w:rPr>
        <w:t xml:space="preserve">gaat vergezeld van een verslag van het opsporingsonderzoek en van een opgave van de strafbare feiten waarvoor naar zijn oordeel vervolging kan worden ingesteld.  </w:t>
      </w:r>
    </w:p>
    <w:p w:rsidRPr="005A417E" w:rsidR="005A417E" w:rsidP="0073702E" w:rsidRDefault="005A417E" w14:paraId="102CD090" w14:textId="0F2E228E">
      <w:pPr>
        <w:pStyle w:val="Lijstalinea"/>
        <w:numPr>
          <w:ilvl w:val="0"/>
          <w:numId w:val="47"/>
        </w:numPr>
        <w:spacing w:after="0"/>
        <w:ind w:left="360"/>
        <w:rPr>
          <w:b/>
          <w:bCs/>
          <w:szCs w:val="18"/>
        </w:rPr>
      </w:pPr>
      <w:r w:rsidRPr="005A417E">
        <w:rPr>
          <w:szCs w:val="18"/>
        </w:rPr>
        <w:t xml:space="preserve">De Tweede Kamer en de regering </w:t>
      </w:r>
      <w:r w:rsidR="007A5E92">
        <w:rPr>
          <w:szCs w:val="18"/>
        </w:rPr>
        <w:t>stellen</w:t>
      </w:r>
      <w:r w:rsidRPr="005A417E" w:rsidR="007A5E92">
        <w:rPr>
          <w:szCs w:val="18"/>
        </w:rPr>
        <w:t xml:space="preserve"> </w:t>
      </w:r>
      <w:r w:rsidRPr="005A417E">
        <w:rPr>
          <w:szCs w:val="18"/>
        </w:rPr>
        <w:t xml:space="preserve">de procureur-generaal bij de Hoge Raad binnen drie maanden na sluiting van het opsporingsonderzoek </w:t>
      </w:r>
      <w:r w:rsidR="0087499C">
        <w:rPr>
          <w:szCs w:val="18"/>
        </w:rPr>
        <w:t xml:space="preserve">schriftelijk </w:t>
      </w:r>
      <w:r w:rsidR="007A5E92">
        <w:rPr>
          <w:szCs w:val="18"/>
        </w:rPr>
        <w:t>in kennis van</w:t>
      </w:r>
      <w:r w:rsidRPr="005A417E" w:rsidR="007A5E92">
        <w:rPr>
          <w:szCs w:val="18"/>
        </w:rPr>
        <w:t xml:space="preserve"> </w:t>
      </w:r>
      <w:r w:rsidRPr="005A417E">
        <w:rPr>
          <w:szCs w:val="18"/>
        </w:rPr>
        <w:t xml:space="preserve">hun opdracht tot het instellen van vervolging, </w:t>
      </w:r>
      <w:r w:rsidR="000D0DA4">
        <w:rPr>
          <w:szCs w:val="18"/>
        </w:rPr>
        <w:t xml:space="preserve">hun beslissing om daarvan af te zien, </w:t>
      </w:r>
      <w:r w:rsidRPr="005A417E">
        <w:rPr>
          <w:szCs w:val="18"/>
        </w:rPr>
        <w:t xml:space="preserve">dan wel </w:t>
      </w:r>
      <w:r w:rsidR="000D0DA4">
        <w:rPr>
          <w:szCs w:val="18"/>
        </w:rPr>
        <w:t xml:space="preserve">hun opdracht tot </w:t>
      </w:r>
      <w:r w:rsidRPr="005A417E">
        <w:rPr>
          <w:szCs w:val="18"/>
        </w:rPr>
        <w:t xml:space="preserve">het verrichten van nader onderzoek. </w:t>
      </w:r>
    </w:p>
    <w:p w:rsidRPr="005A417E" w:rsidR="005A417E" w:rsidP="0073702E" w:rsidRDefault="005A417E" w14:paraId="4712BE6C" w14:textId="0E2E06FE">
      <w:pPr>
        <w:pStyle w:val="Lijstalinea"/>
        <w:numPr>
          <w:ilvl w:val="0"/>
          <w:numId w:val="47"/>
        </w:numPr>
        <w:spacing w:after="0"/>
        <w:ind w:left="360"/>
        <w:rPr>
          <w:b/>
          <w:bCs/>
          <w:szCs w:val="18"/>
        </w:rPr>
      </w:pPr>
      <w:r w:rsidRPr="005A417E">
        <w:rPr>
          <w:szCs w:val="18"/>
        </w:rPr>
        <w:t xml:space="preserve">Een opdracht tot nader onderzoek bevat een aanduiding van de inhoud van het nader onderzoek en kan instructies bevatten over de wijze waarop het nader onderzoek moet worden uitgevoerd. De procureur-generaal bij de Hoge Raad is verplicht het nader onderzoek uit te voeren. De artikelen </w:t>
      </w:r>
      <w:r w:rsidR="00B46B63">
        <w:rPr>
          <w:szCs w:val="18"/>
        </w:rPr>
        <w:t>485b</w:t>
      </w:r>
      <w:r w:rsidR="001234B2">
        <w:rPr>
          <w:szCs w:val="18"/>
        </w:rPr>
        <w:t xml:space="preserve"> en</w:t>
      </w:r>
      <w:r w:rsidR="00B46B63">
        <w:rPr>
          <w:szCs w:val="18"/>
        </w:rPr>
        <w:t xml:space="preserve"> 485c </w:t>
      </w:r>
      <w:r w:rsidRPr="005A417E">
        <w:rPr>
          <w:szCs w:val="18"/>
        </w:rPr>
        <w:t xml:space="preserve">en het eerste tot en met derde lid van dit artikel zijn van overeenkomstige toepassing. </w:t>
      </w:r>
    </w:p>
    <w:p w:rsidRPr="005A417E" w:rsidR="005A417E" w:rsidP="0073702E" w:rsidRDefault="005A417E" w14:paraId="277E9089" w14:textId="15CF974A">
      <w:pPr>
        <w:pStyle w:val="Lijstalinea"/>
        <w:numPr>
          <w:ilvl w:val="0"/>
          <w:numId w:val="47"/>
        </w:numPr>
        <w:spacing w:after="0"/>
        <w:ind w:left="360"/>
        <w:rPr>
          <w:b/>
          <w:bCs/>
          <w:szCs w:val="18"/>
        </w:rPr>
      </w:pPr>
      <w:r w:rsidRPr="005A417E">
        <w:rPr>
          <w:szCs w:val="18"/>
        </w:rPr>
        <w:t xml:space="preserve">Indien de Tweede Kamer en de regering niet binnen drie maanden na ontvangst van </w:t>
      </w:r>
      <w:r w:rsidR="007A5E92">
        <w:rPr>
          <w:szCs w:val="18"/>
        </w:rPr>
        <w:t xml:space="preserve">de kennisgeving </w:t>
      </w:r>
      <w:r w:rsidRPr="005A417E">
        <w:rPr>
          <w:szCs w:val="18"/>
        </w:rPr>
        <w:t xml:space="preserve">over de sluiting van het opsporingsonderzoek toepassing hebben gegeven aan het derde lid, wordt </w:t>
      </w:r>
      <w:r w:rsidR="00B111C7">
        <w:rPr>
          <w:szCs w:val="18"/>
        </w:rPr>
        <w:t>voor</w:t>
      </w:r>
      <w:r w:rsidRPr="005A417E">
        <w:rPr>
          <w:szCs w:val="18"/>
        </w:rPr>
        <w:t xml:space="preserve"> hetzelfde feit niet opnieuw een opsporingsonderzoek ingesteld, tenzij nieuwe bezwaren bekend zijn geworden</w:t>
      </w:r>
      <w:r w:rsidR="00FC4A28">
        <w:rPr>
          <w:szCs w:val="18"/>
        </w:rPr>
        <w:t xml:space="preserve">. </w:t>
      </w:r>
      <w:r w:rsidRPr="005A417E">
        <w:rPr>
          <w:szCs w:val="18"/>
        </w:rPr>
        <w:t xml:space="preserve">Artikel </w:t>
      </w:r>
      <w:r w:rsidR="004757CC">
        <w:rPr>
          <w:szCs w:val="18"/>
        </w:rPr>
        <w:t>255</w:t>
      </w:r>
      <w:r w:rsidRPr="005A417E">
        <w:rPr>
          <w:szCs w:val="18"/>
        </w:rPr>
        <w:t xml:space="preserve">, tweede tot en met vierde lid, is van overeenkomstige toepassing. </w:t>
      </w:r>
    </w:p>
    <w:p w:rsidR="0073702E" w:rsidP="0073702E" w:rsidRDefault="0073702E" w14:paraId="7402F304" w14:textId="77777777">
      <w:pPr>
        <w:spacing w:after="0"/>
        <w:rPr>
          <w:b/>
          <w:bCs/>
          <w:szCs w:val="18"/>
        </w:rPr>
      </w:pPr>
    </w:p>
    <w:p w:rsidR="00F70D44" w:rsidP="0073702E" w:rsidRDefault="00F70D44" w14:paraId="26E69635" w14:textId="77777777">
      <w:pPr>
        <w:spacing w:after="0"/>
        <w:rPr>
          <w:b/>
          <w:bCs/>
          <w:szCs w:val="18"/>
        </w:rPr>
      </w:pPr>
    </w:p>
    <w:p w:rsidR="00F70D44" w:rsidP="0073702E" w:rsidRDefault="00F70D44" w14:paraId="393F32C1" w14:textId="77777777">
      <w:pPr>
        <w:spacing w:after="0"/>
        <w:rPr>
          <w:b/>
          <w:bCs/>
          <w:szCs w:val="18"/>
        </w:rPr>
      </w:pPr>
    </w:p>
    <w:p w:rsidR="00F70D44" w:rsidP="0073702E" w:rsidRDefault="00F70D44" w14:paraId="13E243CD" w14:textId="77777777">
      <w:pPr>
        <w:spacing w:after="0"/>
        <w:rPr>
          <w:b/>
          <w:bCs/>
          <w:szCs w:val="18"/>
        </w:rPr>
      </w:pPr>
    </w:p>
    <w:p w:rsidR="00F70D44" w:rsidP="0073702E" w:rsidRDefault="00F70D44" w14:paraId="111374A9" w14:textId="77777777">
      <w:pPr>
        <w:spacing w:after="0"/>
        <w:rPr>
          <w:b/>
          <w:bCs/>
          <w:szCs w:val="18"/>
        </w:rPr>
      </w:pPr>
    </w:p>
    <w:p w:rsidR="00F70D44" w:rsidP="0073702E" w:rsidRDefault="00F70D44" w14:paraId="6D4E045F" w14:textId="77777777">
      <w:pPr>
        <w:spacing w:after="0"/>
        <w:rPr>
          <w:b/>
          <w:bCs/>
          <w:szCs w:val="18"/>
        </w:rPr>
      </w:pPr>
    </w:p>
    <w:p w:rsidRPr="005A417E" w:rsidR="005A417E" w:rsidP="0073702E" w:rsidRDefault="005A417E" w14:paraId="3D7B96B6" w14:textId="48A81A3A">
      <w:pPr>
        <w:spacing w:after="0"/>
        <w:rPr>
          <w:b/>
          <w:bCs/>
          <w:szCs w:val="18"/>
        </w:rPr>
      </w:pPr>
      <w:r w:rsidRPr="005A417E">
        <w:rPr>
          <w:b/>
          <w:bCs/>
          <w:szCs w:val="18"/>
        </w:rPr>
        <w:lastRenderedPageBreak/>
        <w:t>Artikel 485e</w:t>
      </w:r>
    </w:p>
    <w:p w:rsidR="005A417E" w:rsidP="0073702E" w:rsidRDefault="005A417E" w14:paraId="0F14357D" w14:textId="36683B98">
      <w:pPr>
        <w:pStyle w:val="Lijstalinea"/>
        <w:numPr>
          <w:ilvl w:val="0"/>
          <w:numId w:val="48"/>
        </w:numPr>
        <w:spacing w:after="0"/>
        <w:ind w:left="360"/>
        <w:rPr>
          <w:szCs w:val="18"/>
        </w:rPr>
      </w:pPr>
      <w:r w:rsidRPr="005A417E">
        <w:rPr>
          <w:szCs w:val="18"/>
        </w:rPr>
        <w:t xml:space="preserve">De opdracht tot vervolging, bedoeld in artikel </w:t>
      </w:r>
      <w:r w:rsidR="004757CC">
        <w:rPr>
          <w:szCs w:val="18"/>
        </w:rPr>
        <w:t>485d</w:t>
      </w:r>
      <w:r w:rsidRPr="005A417E">
        <w:rPr>
          <w:szCs w:val="18"/>
        </w:rPr>
        <w:t>, derde lid</w:t>
      </w:r>
      <w:r w:rsidR="004757CC">
        <w:rPr>
          <w:szCs w:val="18"/>
        </w:rPr>
        <w:t>,</w:t>
      </w:r>
      <w:r w:rsidRPr="005A417E">
        <w:rPr>
          <w:szCs w:val="18"/>
        </w:rPr>
        <w:t xml:space="preserve"> bevat in elk geval een omschrijving van de feiten waarvoor vervolging moet worden ingesteld. De procureur-generaal bij de Hoge Raad geeft </w:t>
      </w:r>
      <w:r w:rsidR="00D32A76">
        <w:rPr>
          <w:szCs w:val="18"/>
        </w:rPr>
        <w:t xml:space="preserve">direct </w:t>
      </w:r>
      <w:r w:rsidRPr="005A417E">
        <w:rPr>
          <w:szCs w:val="18"/>
        </w:rPr>
        <w:t xml:space="preserve">gevolg aan de </w:t>
      </w:r>
      <w:r w:rsidR="00D32A76">
        <w:rPr>
          <w:szCs w:val="18"/>
        </w:rPr>
        <w:t xml:space="preserve">ontvangen </w:t>
      </w:r>
      <w:r w:rsidRPr="005A417E">
        <w:rPr>
          <w:szCs w:val="18"/>
        </w:rPr>
        <w:t xml:space="preserve">opdracht. </w:t>
      </w:r>
    </w:p>
    <w:p w:rsidRPr="005A417E" w:rsidR="005A417E" w:rsidP="0073702E" w:rsidRDefault="005A417E" w14:paraId="58B8AD9C" w14:textId="3B0B1FDB">
      <w:pPr>
        <w:pStyle w:val="Lijstalinea"/>
        <w:numPr>
          <w:ilvl w:val="0"/>
          <w:numId w:val="48"/>
        </w:numPr>
        <w:spacing w:after="0"/>
        <w:ind w:left="360"/>
        <w:rPr>
          <w:szCs w:val="18"/>
        </w:rPr>
      </w:pPr>
      <w:r w:rsidRPr="005A417E">
        <w:rPr>
          <w:szCs w:val="18"/>
        </w:rPr>
        <w:t xml:space="preserve">De </w:t>
      </w:r>
      <w:r w:rsidR="00FC4A28">
        <w:rPr>
          <w:szCs w:val="18"/>
        </w:rPr>
        <w:t xml:space="preserve">procureur-generaal bij de Hoge Raad neemt op straffe van niet-ontvankelijkheid in de </w:t>
      </w:r>
      <w:r w:rsidRPr="005A417E" w:rsidR="00FC4A28">
        <w:rPr>
          <w:szCs w:val="18"/>
        </w:rPr>
        <w:t xml:space="preserve">tenlastelegging </w:t>
      </w:r>
      <w:r w:rsidR="00FC4A28">
        <w:rPr>
          <w:szCs w:val="18"/>
        </w:rPr>
        <w:t xml:space="preserve">geen andere feiten op dan </w:t>
      </w:r>
      <w:r w:rsidRPr="005A417E">
        <w:rPr>
          <w:szCs w:val="18"/>
        </w:rPr>
        <w:t xml:space="preserve">de feiten die zijn genoemd in de opdracht tot vervolging. </w:t>
      </w:r>
    </w:p>
    <w:p w:rsidR="0073702E" w:rsidP="0073702E" w:rsidRDefault="0073702E" w14:paraId="036D8B67" w14:textId="77777777">
      <w:pPr>
        <w:spacing w:after="0"/>
        <w:rPr>
          <w:b/>
          <w:bCs/>
          <w:szCs w:val="18"/>
        </w:rPr>
      </w:pPr>
    </w:p>
    <w:p w:rsidRPr="005A417E" w:rsidR="005A417E" w:rsidP="0073702E" w:rsidRDefault="005A417E" w14:paraId="3FE91ADB" w14:textId="3031D964">
      <w:pPr>
        <w:spacing w:after="0"/>
        <w:rPr>
          <w:b/>
          <w:bCs/>
          <w:szCs w:val="18"/>
        </w:rPr>
      </w:pPr>
      <w:r w:rsidRPr="005A417E">
        <w:rPr>
          <w:b/>
          <w:bCs/>
          <w:szCs w:val="18"/>
        </w:rPr>
        <w:t xml:space="preserve">Artikel </w:t>
      </w:r>
      <w:r w:rsidR="003E5DB1">
        <w:rPr>
          <w:b/>
          <w:bCs/>
          <w:szCs w:val="18"/>
        </w:rPr>
        <w:t>485f</w:t>
      </w:r>
    </w:p>
    <w:p w:rsidRPr="003B192D" w:rsidR="009037D9" w:rsidP="0073702E" w:rsidRDefault="00A4075E" w14:paraId="54274A63" w14:textId="14EA6697">
      <w:pPr>
        <w:spacing w:after="0"/>
        <w:rPr>
          <w:szCs w:val="18"/>
        </w:rPr>
      </w:pPr>
      <w:r>
        <w:rPr>
          <w:szCs w:val="18"/>
        </w:rPr>
        <w:t xml:space="preserve">1. </w:t>
      </w:r>
      <w:r w:rsidR="004757CC">
        <w:rPr>
          <w:szCs w:val="18"/>
        </w:rPr>
        <w:t>De</w:t>
      </w:r>
      <w:r w:rsidR="002811AA">
        <w:rPr>
          <w:szCs w:val="18"/>
        </w:rPr>
        <w:t xml:space="preserve"> </w:t>
      </w:r>
      <w:r w:rsidR="004757CC">
        <w:rPr>
          <w:szCs w:val="18"/>
        </w:rPr>
        <w:t xml:space="preserve">artikelen 12 tot en met 13, </w:t>
      </w:r>
      <w:r w:rsidR="00CA60F4">
        <w:rPr>
          <w:szCs w:val="18"/>
        </w:rPr>
        <w:t xml:space="preserve">20, </w:t>
      </w:r>
      <w:r w:rsidR="004757CC">
        <w:rPr>
          <w:szCs w:val="18"/>
        </w:rPr>
        <w:t>70, 71, 72a,</w:t>
      </w:r>
      <w:r w:rsidR="00695505">
        <w:rPr>
          <w:szCs w:val="18"/>
        </w:rPr>
        <w:t xml:space="preserve"> 74, 75,</w:t>
      </w:r>
      <w:r w:rsidR="004757CC">
        <w:rPr>
          <w:szCs w:val="18"/>
        </w:rPr>
        <w:t xml:space="preserve"> 87</w:t>
      </w:r>
      <w:r w:rsidR="00695505">
        <w:rPr>
          <w:szCs w:val="18"/>
        </w:rPr>
        <w:t>, met uitzondering van</w:t>
      </w:r>
      <w:r w:rsidR="003E5DB1">
        <w:rPr>
          <w:szCs w:val="18"/>
        </w:rPr>
        <w:t xml:space="preserve"> wat</w:t>
      </w:r>
      <w:r w:rsidR="00695505">
        <w:rPr>
          <w:szCs w:val="18"/>
        </w:rPr>
        <w:t xml:space="preserve"> </w:t>
      </w:r>
      <w:r w:rsidR="00DF5AF2">
        <w:rPr>
          <w:szCs w:val="18"/>
        </w:rPr>
        <w:t>in dat artikel</w:t>
      </w:r>
      <w:r w:rsidR="00695505">
        <w:rPr>
          <w:szCs w:val="18"/>
        </w:rPr>
        <w:t xml:space="preserve"> is bepaald </w:t>
      </w:r>
      <w:r w:rsidR="00192869">
        <w:rPr>
          <w:szCs w:val="18"/>
        </w:rPr>
        <w:t>over het</w:t>
      </w:r>
      <w:r w:rsidR="00695505">
        <w:rPr>
          <w:szCs w:val="18"/>
        </w:rPr>
        <w:t xml:space="preserve"> hoger beroep bij de rechtbank tegen beschikkingen van de rechter-commissaris, </w:t>
      </w:r>
      <w:r w:rsidR="00946392">
        <w:rPr>
          <w:szCs w:val="18"/>
        </w:rPr>
        <w:t xml:space="preserve">140a, </w:t>
      </w:r>
      <w:r w:rsidR="009E20F4">
        <w:rPr>
          <w:szCs w:val="18"/>
        </w:rPr>
        <w:t xml:space="preserve">152, tweede lid, </w:t>
      </w:r>
      <w:r w:rsidR="004757CC">
        <w:rPr>
          <w:szCs w:val="18"/>
        </w:rPr>
        <w:t xml:space="preserve">167, </w:t>
      </w:r>
      <w:r w:rsidR="000B7973">
        <w:rPr>
          <w:szCs w:val="18"/>
        </w:rPr>
        <w:t xml:space="preserve">223, derde lid, </w:t>
      </w:r>
      <w:r w:rsidR="004757CC">
        <w:rPr>
          <w:szCs w:val="18"/>
        </w:rPr>
        <w:t>241c tot en met 247,</w:t>
      </w:r>
      <w:r w:rsidR="00946392">
        <w:rPr>
          <w:szCs w:val="18"/>
        </w:rPr>
        <w:t xml:space="preserve"> </w:t>
      </w:r>
      <w:r w:rsidR="009E20F4">
        <w:rPr>
          <w:szCs w:val="18"/>
        </w:rPr>
        <w:t xml:space="preserve">255, eerste lid, </w:t>
      </w:r>
      <w:r w:rsidR="004757CC">
        <w:rPr>
          <w:szCs w:val="18"/>
        </w:rPr>
        <w:t>255a, 257a tot en met 257h, 262a, 266, 267, 354a,</w:t>
      </w:r>
      <w:r w:rsidR="003E5DB1">
        <w:rPr>
          <w:szCs w:val="18"/>
        </w:rPr>
        <w:t xml:space="preserve"> </w:t>
      </w:r>
      <w:r w:rsidR="00B9710B">
        <w:rPr>
          <w:szCs w:val="18"/>
        </w:rPr>
        <w:t xml:space="preserve">404 </w:t>
      </w:r>
      <w:r w:rsidR="003E5DB1">
        <w:rPr>
          <w:szCs w:val="18"/>
        </w:rPr>
        <w:t>tot en met</w:t>
      </w:r>
      <w:r w:rsidR="003F75D8">
        <w:rPr>
          <w:szCs w:val="18"/>
        </w:rPr>
        <w:t xml:space="preserve"> 444, 449 tot en met</w:t>
      </w:r>
      <w:r w:rsidR="004757CC">
        <w:rPr>
          <w:szCs w:val="18"/>
        </w:rPr>
        <w:t xml:space="preserve"> 456, </w:t>
      </w:r>
      <w:r w:rsidR="00192869">
        <w:rPr>
          <w:szCs w:val="18"/>
        </w:rPr>
        <w:t xml:space="preserve">511g, 511h, 552d, tweede tot en met vierde lid, </w:t>
      </w:r>
      <w:r w:rsidR="009E20F4">
        <w:rPr>
          <w:szCs w:val="18"/>
        </w:rPr>
        <w:t>552f, zesde en zevende lid</w:t>
      </w:r>
      <w:r w:rsidR="00192869">
        <w:rPr>
          <w:szCs w:val="18"/>
        </w:rPr>
        <w:t>,</w:t>
      </w:r>
      <w:r w:rsidR="004757CC">
        <w:rPr>
          <w:szCs w:val="18"/>
        </w:rPr>
        <w:t xml:space="preserve"> </w:t>
      </w:r>
      <w:r w:rsidR="009C09E9">
        <w:rPr>
          <w:szCs w:val="18"/>
        </w:rPr>
        <w:t xml:space="preserve">6:4:5, derde lid, wat betreft daarin is bepaald over het beroep in cassatie tegen de beschikking van de raadkamer, 6:6:15 tot en met 6:6:17, 6:6:22a en 6:6:23f, </w:t>
      </w:r>
      <w:r w:rsidR="004757CC">
        <w:rPr>
          <w:szCs w:val="18"/>
        </w:rPr>
        <w:t>zijn niet van toepassing.</w:t>
      </w:r>
      <w:bookmarkStart w:name="_Hlk164670807" w:id="2"/>
      <w:r>
        <w:rPr>
          <w:szCs w:val="18"/>
        </w:rPr>
        <w:br/>
        <w:t xml:space="preserve">2. </w:t>
      </w:r>
      <w:r w:rsidR="009C09E9">
        <w:rPr>
          <w:szCs w:val="18"/>
        </w:rPr>
        <w:t>In afwijking van</w:t>
      </w:r>
      <w:r w:rsidR="00D0014D">
        <w:rPr>
          <w:szCs w:val="18"/>
        </w:rPr>
        <w:t xml:space="preserve"> </w:t>
      </w:r>
      <w:r w:rsidR="009C09E9">
        <w:rPr>
          <w:szCs w:val="18"/>
        </w:rPr>
        <w:t>artikel 5.3.1, vijfde lid</w:t>
      </w:r>
      <w:r w:rsidR="005841DB">
        <w:rPr>
          <w:szCs w:val="18"/>
        </w:rPr>
        <w:t>,</w:t>
      </w:r>
      <w:r w:rsidR="009C09E9">
        <w:rPr>
          <w:szCs w:val="18"/>
        </w:rPr>
        <w:t xml:space="preserve"> wordt het daar bedoelde beklag gedaan bij de Hoge Raad.</w:t>
      </w:r>
      <w:r w:rsidR="009037D9">
        <w:rPr>
          <w:szCs w:val="18"/>
        </w:rPr>
        <w:br/>
      </w:r>
      <w:r w:rsidR="009037D9">
        <w:rPr>
          <w:szCs w:val="18"/>
        </w:rPr>
        <w:br/>
      </w:r>
      <w:r w:rsidR="009037D9">
        <w:rPr>
          <w:b/>
          <w:bCs/>
          <w:szCs w:val="18"/>
        </w:rPr>
        <w:t>ARTIKEL III</w:t>
      </w:r>
      <w:r w:rsidR="009037D9">
        <w:rPr>
          <w:b/>
          <w:bCs/>
          <w:szCs w:val="18"/>
        </w:rPr>
        <w:br/>
      </w:r>
      <w:bookmarkStart w:name="_Hlk173401155" w:id="3"/>
      <w:r w:rsidRPr="003B192D" w:rsidR="009037D9">
        <w:rPr>
          <w:b/>
          <w:bCs/>
          <w:szCs w:val="18"/>
        </w:rPr>
        <w:br/>
      </w:r>
      <w:r w:rsidRPr="003B192D" w:rsidR="009037D9">
        <w:rPr>
          <w:szCs w:val="18"/>
        </w:rPr>
        <w:t xml:space="preserve">De </w:t>
      </w:r>
      <w:r w:rsidRPr="003B192D" w:rsidR="009037D9">
        <w:rPr>
          <w:b/>
          <w:bCs/>
          <w:szCs w:val="18"/>
        </w:rPr>
        <w:t xml:space="preserve">Wet op de rechterlijke organisatie </w:t>
      </w:r>
      <w:r w:rsidRPr="003B192D" w:rsidR="009037D9">
        <w:rPr>
          <w:szCs w:val="18"/>
        </w:rPr>
        <w:t>wordt als volgt gewijzigd:</w:t>
      </w:r>
      <w:r w:rsidRPr="003B192D" w:rsidR="009037D9">
        <w:rPr>
          <w:szCs w:val="18"/>
        </w:rPr>
        <w:br/>
      </w:r>
      <w:r w:rsidRPr="003B192D" w:rsidR="009037D9">
        <w:rPr>
          <w:szCs w:val="18"/>
        </w:rPr>
        <w:br/>
        <w:t>A</w:t>
      </w:r>
      <w:r w:rsidRPr="003B192D" w:rsidR="009037D9">
        <w:rPr>
          <w:szCs w:val="18"/>
        </w:rPr>
        <w:br/>
      </w:r>
      <w:r w:rsidRPr="003B192D" w:rsidR="009037D9">
        <w:rPr>
          <w:szCs w:val="18"/>
        </w:rPr>
        <w:br/>
        <w:t>Artikel 76 komt te luiden:</w:t>
      </w:r>
      <w:r w:rsidRPr="003B192D" w:rsidR="009037D9">
        <w:rPr>
          <w:szCs w:val="18"/>
        </w:rPr>
        <w:br/>
      </w:r>
      <w:r w:rsidRPr="003B192D" w:rsidR="009037D9">
        <w:rPr>
          <w:szCs w:val="18"/>
        </w:rPr>
        <w:br/>
      </w:r>
      <w:r w:rsidRPr="003B192D" w:rsidR="009037D9">
        <w:rPr>
          <w:b/>
          <w:bCs/>
          <w:szCs w:val="18"/>
        </w:rPr>
        <w:t>Artikel 76</w:t>
      </w:r>
    </w:p>
    <w:p w:rsidR="00D760FD" w:rsidP="0073702E" w:rsidRDefault="00D760FD" w14:paraId="660DBE34" w14:textId="77777777">
      <w:pPr>
        <w:spacing w:after="0"/>
        <w:rPr>
          <w:szCs w:val="18"/>
        </w:rPr>
      </w:pPr>
      <w:r>
        <w:rPr>
          <w:szCs w:val="18"/>
        </w:rPr>
        <w:t xml:space="preserve">1. </w:t>
      </w:r>
      <w:r w:rsidRPr="003B192D" w:rsidR="009037D9">
        <w:rPr>
          <w:szCs w:val="18"/>
        </w:rPr>
        <w:t xml:space="preserve">De Hoge Raad neemt in eerste </w:t>
      </w:r>
      <w:r w:rsidR="009037D9">
        <w:rPr>
          <w:szCs w:val="18"/>
        </w:rPr>
        <w:t xml:space="preserve">en enige </w:t>
      </w:r>
      <w:r w:rsidRPr="003B192D" w:rsidR="009037D9">
        <w:rPr>
          <w:szCs w:val="18"/>
        </w:rPr>
        <w:t>aanleg kennis van ambtsmisdrijven</w:t>
      </w:r>
      <w:r w:rsidR="009037D9">
        <w:rPr>
          <w:szCs w:val="18"/>
        </w:rPr>
        <w:t xml:space="preserve"> als bedoeld in artikel 483, tweede lid, van het Wetboek van Strafvordering, begaan door leden van </w:t>
      </w:r>
      <w:r w:rsidR="00421643">
        <w:rPr>
          <w:szCs w:val="18"/>
        </w:rPr>
        <w:t xml:space="preserve">de </w:t>
      </w:r>
      <w:r w:rsidR="009037D9">
        <w:rPr>
          <w:szCs w:val="18"/>
        </w:rPr>
        <w:t xml:space="preserve">Staten-Generaal, ministers en staatssecretarissen, alsook </w:t>
      </w:r>
      <w:r w:rsidR="002F1288">
        <w:rPr>
          <w:szCs w:val="18"/>
        </w:rPr>
        <w:t xml:space="preserve">van </w:t>
      </w:r>
      <w:r w:rsidR="009037D9">
        <w:rPr>
          <w:szCs w:val="18"/>
        </w:rPr>
        <w:t>daarmee samenhangende vorderingen tot schadevergoeding en vergoeding van kosten van de benadeelde partij</w:t>
      </w:r>
      <w:r w:rsidRPr="003B192D" w:rsidR="009037D9">
        <w:rPr>
          <w:szCs w:val="18"/>
        </w:rPr>
        <w:t xml:space="preserve">. </w:t>
      </w:r>
    </w:p>
    <w:p w:rsidR="009037D9" w:rsidP="0073702E" w:rsidRDefault="00D760FD" w14:paraId="5BB7D19C" w14:textId="17D8EC1E">
      <w:pPr>
        <w:spacing w:after="0"/>
        <w:rPr>
          <w:szCs w:val="18"/>
        </w:rPr>
      </w:pPr>
      <w:r>
        <w:rPr>
          <w:szCs w:val="18"/>
        </w:rPr>
        <w:t xml:space="preserve">2. </w:t>
      </w:r>
      <w:r w:rsidR="009D3B3C">
        <w:rPr>
          <w:szCs w:val="18"/>
        </w:rPr>
        <w:t>In deze zaken oordeelt de Hoge Raad met een aantal van</w:t>
      </w:r>
      <w:r w:rsidR="009037D9">
        <w:rPr>
          <w:szCs w:val="18"/>
        </w:rPr>
        <w:t xml:space="preserve"> zeven raadsheren. </w:t>
      </w:r>
      <w:r w:rsidRPr="003B192D" w:rsidR="009037D9">
        <w:rPr>
          <w:szCs w:val="18"/>
        </w:rPr>
        <w:br/>
      </w:r>
      <w:r w:rsidRPr="003B192D" w:rsidR="009037D9">
        <w:rPr>
          <w:szCs w:val="18"/>
        </w:rPr>
        <w:br/>
        <w:t>B</w:t>
      </w:r>
      <w:r w:rsidR="00C64FEC">
        <w:rPr>
          <w:szCs w:val="18"/>
        </w:rPr>
        <w:br/>
      </w:r>
      <w:r w:rsidR="00C64FEC">
        <w:rPr>
          <w:szCs w:val="18"/>
        </w:rPr>
        <w:br/>
      </w:r>
      <w:r w:rsidRPr="003B192D" w:rsidR="009037D9">
        <w:rPr>
          <w:szCs w:val="18"/>
        </w:rPr>
        <w:t>Artikel 111, tweede lid, onderdeel a, komt te luiden:</w:t>
      </w:r>
    </w:p>
    <w:p w:rsidRPr="005D45A5" w:rsidR="000B7973" w:rsidP="0073702E" w:rsidRDefault="009037D9" w14:paraId="14EB57BA" w14:textId="6FC3F9C7">
      <w:pPr>
        <w:spacing w:after="0"/>
        <w:rPr>
          <w:szCs w:val="18"/>
        </w:rPr>
      </w:pPr>
      <w:r w:rsidRPr="003B192D">
        <w:rPr>
          <w:szCs w:val="18"/>
        </w:rPr>
        <w:t xml:space="preserve">a. de </w:t>
      </w:r>
      <w:r>
        <w:rPr>
          <w:szCs w:val="18"/>
        </w:rPr>
        <w:t xml:space="preserve">opsporing en </w:t>
      </w:r>
      <w:r w:rsidRPr="003B192D">
        <w:rPr>
          <w:szCs w:val="18"/>
        </w:rPr>
        <w:t>vervolging van ambtsmisdrijven</w:t>
      </w:r>
      <w:r>
        <w:rPr>
          <w:szCs w:val="18"/>
        </w:rPr>
        <w:t xml:space="preserve"> als bedoeld in artikel 483, tweede lid,</w:t>
      </w:r>
      <w:r w:rsidRPr="003B192D">
        <w:rPr>
          <w:szCs w:val="18"/>
        </w:rPr>
        <w:t xml:space="preserve"> </w:t>
      </w:r>
      <w:r>
        <w:rPr>
          <w:szCs w:val="18"/>
        </w:rPr>
        <w:t xml:space="preserve">van het Wetboek van Strafvordering, begaan door leden van de Staten-Generaal, ministers en </w:t>
      </w:r>
      <w:r w:rsidRPr="003E5218">
        <w:rPr>
          <w:szCs w:val="18"/>
        </w:rPr>
        <w:t xml:space="preserve">staatssecretarissen. </w:t>
      </w:r>
      <w:r w:rsidRPr="003E5218" w:rsidR="00C64FEC">
        <w:rPr>
          <w:szCs w:val="18"/>
        </w:rPr>
        <w:br/>
      </w:r>
      <w:bookmarkEnd w:id="3"/>
    </w:p>
    <w:bookmarkEnd w:id="2"/>
    <w:p w:rsidRPr="00944158" w:rsidR="009348B6" w:rsidP="0073702E" w:rsidRDefault="009348B6" w14:paraId="496144DF" w14:textId="2FE1AF72">
      <w:pPr>
        <w:spacing w:after="0"/>
        <w:rPr>
          <w:b/>
          <w:bCs/>
          <w:szCs w:val="18"/>
        </w:rPr>
      </w:pPr>
      <w:r w:rsidRPr="003B192D">
        <w:rPr>
          <w:rFonts w:cstheme="majorBidi"/>
          <w:b/>
          <w:bCs/>
          <w:szCs w:val="18"/>
        </w:rPr>
        <w:t xml:space="preserve">ARTIKEL </w:t>
      </w:r>
      <w:r w:rsidR="001D0223">
        <w:rPr>
          <w:rFonts w:cstheme="majorBidi"/>
          <w:b/>
          <w:bCs/>
          <w:szCs w:val="18"/>
        </w:rPr>
        <w:t>I</w:t>
      </w:r>
      <w:r w:rsidRPr="003B192D">
        <w:rPr>
          <w:rFonts w:cstheme="majorBidi"/>
          <w:b/>
          <w:bCs/>
          <w:szCs w:val="18"/>
        </w:rPr>
        <w:t>V</w:t>
      </w:r>
    </w:p>
    <w:p w:rsidR="0073702E" w:rsidP="0073702E" w:rsidRDefault="0073702E" w14:paraId="65C44EFE" w14:textId="77777777">
      <w:pPr>
        <w:pStyle w:val="Geenafstand"/>
        <w:rPr>
          <w:rFonts w:ascii="Verdana" w:hAnsi="Verdana" w:cstheme="majorBidi"/>
          <w:sz w:val="18"/>
          <w:szCs w:val="18"/>
        </w:rPr>
      </w:pPr>
    </w:p>
    <w:p w:rsidR="009348B6" w:rsidP="0073702E" w:rsidRDefault="009348B6" w14:paraId="339C012B" w14:textId="1C899921">
      <w:pPr>
        <w:pStyle w:val="Geenafstand"/>
        <w:rPr>
          <w:rFonts w:ascii="Verdana" w:hAnsi="Verdana" w:cstheme="majorBidi"/>
          <w:sz w:val="18"/>
          <w:szCs w:val="18"/>
        </w:rPr>
      </w:pPr>
      <w:r w:rsidRPr="003B192D">
        <w:rPr>
          <w:rFonts w:ascii="Verdana" w:hAnsi="Verdana" w:cstheme="majorBidi"/>
          <w:sz w:val="18"/>
          <w:szCs w:val="18"/>
        </w:rPr>
        <w:t xml:space="preserve">De </w:t>
      </w:r>
      <w:r w:rsidRPr="003B192D">
        <w:rPr>
          <w:rFonts w:ascii="Verdana" w:hAnsi="Verdana" w:cstheme="majorBidi"/>
          <w:b/>
          <w:bCs/>
          <w:sz w:val="18"/>
          <w:szCs w:val="18"/>
        </w:rPr>
        <w:t>Wet ministeriële verantwoordelijkheid en ambtsdelicten leden Staten-Generaal, ministers en staatssecretarissen</w:t>
      </w:r>
      <w:r w:rsidRPr="003B192D">
        <w:rPr>
          <w:rFonts w:ascii="Verdana" w:hAnsi="Verdana" w:cstheme="majorBidi"/>
          <w:sz w:val="18"/>
          <w:szCs w:val="18"/>
        </w:rPr>
        <w:t xml:space="preserve"> wordt ingetrokken.</w:t>
      </w:r>
    </w:p>
    <w:p w:rsidR="00BB0C2D" w:rsidP="0073702E" w:rsidRDefault="00BB0C2D" w14:paraId="74A32C86" w14:textId="77777777">
      <w:pPr>
        <w:pStyle w:val="Geenafstand"/>
        <w:rPr>
          <w:rFonts w:ascii="Verdana" w:hAnsi="Verdana" w:cstheme="majorBidi"/>
          <w:b/>
          <w:bCs/>
          <w:sz w:val="18"/>
          <w:szCs w:val="18"/>
        </w:rPr>
      </w:pPr>
    </w:p>
    <w:p w:rsidR="00BB0C2D" w:rsidP="0073702E" w:rsidRDefault="00BB0C2D" w14:paraId="3C68DB02" w14:textId="77777777">
      <w:pPr>
        <w:pStyle w:val="Geenafstand"/>
        <w:rPr>
          <w:rFonts w:ascii="Verdana" w:hAnsi="Verdana" w:cstheme="majorBidi"/>
          <w:b/>
          <w:bCs/>
          <w:sz w:val="18"/>
          <w:szCs w:val="18"/>
        </w:rPr>
      </w:pPr>
    </w:p>
    <w:p w:rsidR="00216B99" w:rsidP="0073702E" w:rsidRDefault="00216B99" w14:paraId="74CB8032" w14:textId="1536A55A">
      <w:pPr>
        <w:pStyle w:val="Geenafstand"/>
        <w:rPr>
          <w:rFonts w:ascii="Verdana" w:hAnsi="Verdana" w:cstheme="majorBidi"/>
          <w:b/>
          <w:bCs/>
          <w:sz w:val="18"/>
          <w:szCs w:val="18"/>
        </w:rPr>
      </w:pPr>
      <w:r w:rsidRPr="00944158">
        <w:rPr>
          <w:rFonts w:ascii="Verdana" w:hAnsi="Verdana" w:cstheme="majorBidi"/>
          <w:b/>
          <w:bCs/>
          <w:sz w:val="18"/>
          <w:szCs w:val="18"/>
        </w:rPr>
        <w:t>ARTIKEL V</w:t>
      </w:r>
    </w:p>
    <w:p w:rsidR="00216B99" w:rsidP="0073702E" w:rsidRDefault="00216B99" w14:paraId="3E01F021" w14:textId="77777777">
      <w:pPr>
        <w:pStyle w:val="Geenafstand"/>
        <w:rPr>
          <w:rFonts w:ascii="Verdana" w:hAnsi="Verdana" w:cstheme="majorBidi"/>
          <w:b/>
          <w:bCs/>
          <w:sz w:val="18"/>
          <w:szCs w:val="18"/>
        </w:rPr>
      </w:pPr>
    </w:p>
    <w:p w:rsidRPr="0073702E" w:rsidR="00216B99" w:rsidP="0073702E" w:rsidRDefault="003749F5" w14:paraId="6B660677" w14:textId="77E93C04">
      <w:pPr>
        <w:spacing w:after="0"/>
        <w:rPr>
          <w:szCs w:val="18"/>
        </w:rPr>
      </w:pPr>
      <w:r w:rsidRPr="0073702E">
        <w:rPr>
          <w:szCs w:val="18"/>
        </w:rPr>
        <w:t xml:space="preserve">Indien vóór het tijdstip van inwerkingtreding van de </w:t>
      </w:r>
      <w:r w:rsidRPr="0073702E" w:rsidR="00DF3A13">
        <w:rPr>
          <w:szCs w:val="18"/>
        </w:rPr>
        <w:t>artikelen</w:t>
      </w:r>
      <w:r w:rsidRPr="0073702E">
        <w:rPr>
          <w:szCs w:val="18"/>
        </w:rPr>
        <w:t xml:space="preserve"> II, III en IV</w:t>
      </w:r>
      <w:r w:rsidRPr="0073702E" w:rsidR="00216B99">
        <w:rPr>
          <w:szCs w:val="18"/>
        </w:rPr>
        <w:t xml:space="preserve"> een commissie van onderzoek als bedoeld in artikel 9 van de Wet ministeriële verantwoordelijkheid en ambtsdelicten leden Staten-Generaal, ministers en staatssecretarissen is ingesteld of een opdracht tot vervolging als bedoeld in artikel 119 van de Grondwet is gegeven</w:t>
      </w:r>
      <w:r w:rsidRPr="0073702E" w:rsidR="00474A59">
        <w:rPr>
          <w:szCs w:val="18"/>
        </w:rPr>
        <w:t>, vindt de opsporing, vervolging en berechting plaats met toepassing van het vóór dat tijdstip geldende recht</w:t>
      </w:r>
      <w:r w:rsidRPr="0073702E" w:rsidR="00216B99">
        <w:rPr>
          <w:szCs w:val="18"/>
        </w:rPr>
        <w:t xml:space="preserve">. </w:t>
      </w:r>
    </w:p>
    <w:p w:rsidR="00A15DAD" w:rsidP="0073702E" w:rsidRDefault="00A15DAD" w14:paraId="41413668" w14:textId="77777777">
      <w:pPr>
        <w:spacing w:after="0" w:line="276" w:lineRule="auto"/>
        <w:ind w:left="720"/>
        <w:rPr>
          <w:rFonts w:cstheme="majorBidi"/>
          <w:b/>
          <w:bCs/>
          <w:szCs w:val="18"/>
        </w:rPr>
      </w:pPr>
    </w:p>
    <w:p w:rsidRPr="009037D9" w:rsidR="0080371B" w:rsidP="0073702E" w:rsidRDefault="0080371B" w14:paraId="16727DC5" w14:textId="1EBEE509">
      <w:pPr>
        <w:spacing w:after="0" w:line="276" w:lineRule="auto"/>
        <w:rPr>
          <w:szCs w:val="18"/>
        </w:rPr>
      </w:pPr>
      <w:r w:rsidRPr="003B192D">
        <w:rPr>
          <w:rFonts w:cstheme="majorBidi"/>
          <w:b/>
          <w:bCs/>
          <w:szCs w:val="18"/>
        </w:rPr>
        <w:t>ARTIKEL V</w:t>
      </w:r>
      <w:r w:rsidR="00944158">
        <w:rPr>
          <w:rFonts w:cstheme="majorBidi"/>
          <w:b/>
          <w:bCs/>
          <w:szCs w:val="18"/>
        </w:rPr>
        <w:t>I</w:t>
      </w:r>
      <w:r w:rsidR="001D0223">
        <w:rPr>
          <w:rFonts w:cstheme="majorBidi"/>
          <w:b/>
          <w:bCs/>
          <w:szCs w:val="18"/>
        </w:rPr>
        <w:br/>
      </w:r>
      <w:r w:rsidR="001D0223">
        <w:rPr>
          <w:rFonts w:cstheme="majorBidi"/>
          <w:b/>
          <w:bCs/>
          <w:szCs w:val="18"/>
        </w:rPr>
        <w:br/>
      </w:r>
      <w:r w:rsidRPr="003B192D">
        <w:rPr>
          <w:rFonts w:cstheme="majorBidi"/>
          <w:szCs w:val="18"/>
        </w:rPr>
        <w:t>Deze wet treedt in werking op een bij koninklijk besluit te bepalen tijdstip</w:t>
      </w:r>
      <w:r w:rsidR="007F5C22">
        <w:rPr>
          <w:rFonts w:cstheme="majorBidi"/>
          <w:szCs w:val="18"/>
        </w:rPr>
        <w:t>.</w:t>
      </w:r>
    </w:p>
    <w:p w:rsidRPr="003B192D" w:rsidR="0080371B" w:rsidP="0073702E" w:rsidRDefault="000A2693" w14:paraId="25B2410F" w14:textId="1C6541F2">
      <w:pPr>
        <w:pStyle w:val="Geenafstand"/>
        <w:rPr>
          <w:rFonts w:ascii="Verdana" w:hAnsi="Verdana" w:cstheme="majorBidi"/>
          <w:sz w:val="18"/>
          <w:szCs w:val="18"/>
        </w:rPr>
      </w:pPr>
      <w:r w:rsidRPr="003B192D">
        <w:rPr>
          <w:rFonts w:ascii="Verdana" w:hAnsi="Verdana" w:cstheme="majorBidi"/>
          <w:b/>
          <w:bCs/>
          <w:sz w:val="18"/>
          <w:szCs w:val="18"/>
        </w:rPr>
        <w:lastRenderedPageBreak/>
        <w:br/>
      </w:r>
      <w:r w:rsidRPr="003B192D" w:rsidR="0080371B">
        <w:rPr>
          <w:rFonts w:ascii="Verdana" w:hAnsi="Verdana" w:cstheme="majorBidi"/>
          <w:b/>
          <w:bCs/>
          <w:sz w:val="18"/>
          <w:szCs w:val="18"/>
        </w:rPr>
        <w:t xml:space="preserve">ARTIKEL </w:t>
      </w:r>
      <w:r w:rsidR="00103708">
        <w:rPr>
          <w:rFonts w:ascii="Verdana" w:hAnsi="Verdana" w:cstheme="majorBidi"/>
          <w:b/>
          <w:bCs/>
          <w:sz w:val="18"/>
          <w:szCs w:val="18"/>
        </w:rPr>
        <w:t>VI</w:t>
      </w:r>
      <w:r w:rsidR="00B03F17">
        <w:rPr>
          <w:rFonts w:ascii="Verdana" w:hAnsi="Verdana" w:cstheme="majorBidi"/>
          <w:b/>
          <w:bCs/>
          <w:sz w:val="18"/>
          <w:szCs w:val="18"/>
        </w:rPr>
        <w:t>I</w:t>
      </w:r>
    </w:p>
    <w:p w:rsidRPr="003B192D" w:rsidR="0080371B" w:rsidP="0073702E" w:rsidRDefault="0080371B" w14:paraId="4276AD86" w14:textId="77777777">
      <w:pPr>
        <w:pStyle w:val="Geenafstand"/>
        <w:rPr>
          <w:rFonts w:ascii="Verdana" w:hAnsi="Verdana" w:cstheme="majorBidi"/>
          <w:sz w:val="18"/>
          <w:szCs w:val="18"/>
        </w:rPr>
      </w:pPr>
    </w:p>
    <w:p w:rsidRPr="003B192D" w:rsidR="0080371B" w:rsidP="0073702E" w:rsidRDefault="0080371B" w14:paraId="5DEBB5AF" w14:textId="52B3F5BF">
      <w:pPr>
        <w:pStyle w:val="Geenafstand"/>
        <w:rPr>
          <w:rFonts w:ascii="Verdana" w:hAnsi="Verdana" w:cstheme="majorBidi"/>
          <w:sz w:val="18"/>
          <w:szCs w:val="18"/>
        </w:rPr>
      </w:pPr>
      <w:r w:rsidRPr="003B192D">
        <w:rPr>
          <w:rFonts w:ascii="Verdana" w:hAnsi="Verdana" w:cstheme="majorBidi"/>
          <w:sz w:val="18"/>
          <w:szCs w:val="18"/>
        </w:rPr>
        <w:t>Deze wet wordt aangehaald als: Herzieningswet ambts</w:t>
      </w:r>
      <w:r w:rsidR="004E52B3">
        <w:rPr>
          <w:rFonts w:ascii="Verdana" w:hAnsi="Verdana" w:cstheme="majorBidi"/>
          <w:sz w:val="18"/>
          <w:szCs w:val="18"/>
        </w:rPr>
        <w:t>misdrijven</w:t>
      </w:r>
      <w:r w:rsidRPr="003B192D">
        <w:rPr>
          <w:rFonts w:ascii="Verdana" w:hAnsi="Verdana" w:cstheme="majorBidi"/>
          <w:sz w:val="18"/>
          <w:szCs w:val="18"/>
        </w:rPr>
        <w:t xml:space="preserve"> Kamerleden en bewindspersonen.</w:t>
      </w:r>
    </w:p>
    <w:p w:rsidRPr="003B192D" w:rsidR="0080371B" w:rsidP="0073702E" w:rsidRDefault="000A2693" w14:paraId="36A5E9C5" w14:textId="77777777">
      <w:pPr>
        <w:pStyle w:val="Geenafstand"/>
        <w:rPr>
          <w:rFonts w:ascii="Verdana" w:hAnsi="Verdana" w:cstheme="majorBidi"/>
          <w:sz w:val="18"/>
          <w:szCs w:val="18"/>
        </w:rPr>
      </w:pPr>
      <w:r w:rsidRPr="003B192D">
        <w:rPr>
          <w:rFonts w:ascii="Verdana" w:hAnsi="Verdana" w:cstheme="majorBidi"/>
          <w:sz w:val="18"/>
          <w:szCs w:val="18"/>
        </w:rPr>
        <w:br/>
      </w:r>
    </w:p>
    <w:p w:rsidR="0080371B" w:rsidP="0073702E" w:rsidRDefault="0080371B" w14:paraId="1605F353" w14:textId="77777777">
      <w:pPr>
        <w:pStyle w:val="Geenafstand"/>
        <w:rPr>
          <w:rFonts w:ascii="Verdana" w:hAnsi="Verdana" w:cstheme="majorBidi"/>
          <w:sz w:val="18"/>
          <w:szCs w:val="18"/>
        </w:rPr>
      </w:pPr>
      <w:r w:rsidRPr="003B192D">
        <w:rPr>
          <w:rFonts w:ascii="Verdana" w:hAnsi="Verdana" w:cstheme="majorBidi"/>
          <w:sz w:val="18"/>
          <w:szCs w:val="18"/>
        </w:rPr>
        <w:tab/>
        <w:t>Lasten en bevelen dat deze in het Staatsblad zal worden geplaatst en dat alle ministeries, autoriteiten, colleges en ambtenaren die zulks aangaat, aan de nauwkeurige uitvoering de hand zullen houden.</w:t>
      </w:r>
    </w:p>
    <w:p w:rsidRPr="003B192D" w:rsidR="00ED683C" w:rsidP="0073702E" w:rsidRDefault="00ED683C" w14:paraId="2D2FA541" w14:textId="77777777">
      <w:pPr>
        <w:pStyle w:val="Geenafstand"/>
        <w:rPr>
          <w:rFonts w:ascii="Verdana" w:hAnsi="Verdana" w:cstheme="majorBidi"/>
          <w:sz w:val="18"/>
          <w:szCs w:val="18"/>
        </w:rPr>
      </w:pPr>
    </w:p>
    <w:p w:rsidR="0080371B" w:rsidP="0073702E" w:rsidRDefault="0080371B" w14:paraId="7D5478F0" w14:textId="77777777">
      <w:pPr>
        <w:pStyle w:val="Geenafstand"/>
        <w:rPr>
          <w:rFonts w:ascii="Verdana" w:hAnsi="Verdana" w:cstheme="majorBidi"/>
          <w:sz w:val="18"/>
          <w:szCs w:val="18"/>
        </w:rPr>
      </w:pPr>
    </w:p>
    <w:p w:rsidR="000164C9" w:rsidP="0073702E" w:rsidRDefault="000164C9" w14:paraId="4C625A0F" w14:textId="77777777">
      <w:pPr>
        <w:pStyle w:val="Geenafstand"/>
        <w:rPr>
          <w:rFonts w:ascii="Verdana" w:hAnsi="Verdana" w:cstheme="majorBidi"/>
          <w:sz w:val="18"/>
          <w:szCs w:val="18"/>
        </w:rPr>
      </w:pPr>
    </w:p>
    <w:p w:rsidR="000164C9" w:rsidP="0073702E" w:rsidRDefault="000164C9" w14:paraId="6ACF0937" w14:textId="77777777">
      <w:pPr>
        <w:pStyle w:val="Geenafstand"/>
        <w:rPr>
          <w:rFonts w:ascii="Verdana" w:hAnsi="Verdana" w:cstheme="majorBidi"/>
          <w:sz w:val="18"/>
          <w:szCs w:val="18"/>
        </w:rPr>
      </w:pPr>
    </w:p>
    <w:p w:rsidR="000164C9" w:rsidP="0073702E" w:rsidRDefault="000164C9" w14:paraId="066071C1" w14:textId="77777777">
      <w:pPr>
        <w:pStyle w:val="Geenafstand"/>
        <w:rPr>
          <w:rFonts w:ascii="Verdana" w:hAnsi="Verdana" w:cstheme="majorBidi"/>
          <w:sz w:val="18"/>
          <w:szCs w:val="18"/>
        </w:rPr>
      </w:pPr>
    </w:p>
    <w:p w:rsidR="000164C9" w:rsidP="0073702E" w:rsidRDefault="000164C9" w14:paraId="2D99F0A8" w14:textId="77777777">
      <w:pPr>
        <w:pStyle w:val="Geenafstand"/>
        <w:rPr>
          <w:rFonts w:ascii="Verdana" w:hAnsi="Verdana" w:cstheme="majorBidi"/>
          <w:sz w:val="18"/>
          <w:szCs w:val="18"/>
        </w:rPr>
      </w:pPr>
    </w:p>
    <w:p w:rsidR="000164C9" w:rsidP="0073702E" w:rsidRDefault="000164C9" w14:paraId="1C2FF164" w14:textId="77777777">
      <w:pPr>
        <w:pStyle w:val="Geenafstand"/>
        <w:rPr>
          <w:rFonts w:ascii="Verdana" w:hAnsi="Verdana" w:cstheme="majorBidi"/>
          <w:sz w:val="18"/>
          <w:szCs w:val="18"/>
        </w:rPr>
      </w:pPr>
    </w:p>
    <w:p w:rsidR="000164C9" w:rsidP="0073702E" w:rsidRDefault="000164C9" w14:paraId="683B002F" w14:textId="77777777">
      <w:pPr>
        <w:pStyle w:val="Geenafstand"/>
        <w:rPr>
          <w:rFonts w:ascii="Verdana" w:hAnsi="Verdana" w:cstheme="majorBidi"/>
          <w:sz w:val="18"/>
          <w:szCs w:val="18"/>
        </w:rPr>
      </w:pPr>
    </w:p>
    <w:p w:rsidRPr="003B192D" w:rsidR="000164C9" w:rsidP="0073702E" w:rsidRDefault="000164C9" w14:paraId="4D40D7E6" w14:textId="77777777">
      <w:pPr>
        <w:pStyle w:val="Geenafstand"/>
        <w:rPr>
          <w:rFonts w:ascii="Verdana" w:hAnsi="Verdana" w:cstheme="majorBidi"/>
          <w:sz w:val="18"/>
          <w:szCs w:val="18"/>
        </w:rPr>
      </w:pPr>
    </w:p>
    <w:p w:rsidRPr="003B192D" w:rsidR="0080371B" w:rsidP="0073702E" w:rsidRDefault="0080371B" w14:paraId="2CB07B76" w14:textId="77777777">
      <w:pPr>
        <w:pStyle w:val="Geenafstand"/>
        <w:rPr>
          <w:rFonts w:ascii="Verdana" w:hAnsi="Verdana" w:cstheme="majorBidi"/>
          <w:sz w:val="18"/>
          <w:szCs w:val="18"/>
        </w:rPr>
      </w:pPr>
      <w:r w:rsidRPr="003B192D">
        <w:rPr>
          <w:rFonts w:ascii="Verdana" w:hAnsi="Verdana" w:cstheme="majorBidi"/>
          <w:sz w:val="18"/>
          <w:szCs w:val="18"/>
        </w:rPr>
        <w:t>Gegeven</w:t>
      </w:r>
    </w:p>
    <w:p w:rsidRPr="003B192D" w:rsidR="0080371B" w:rsidP="0073702E" w:rsidRDefault="0080371B" w14:paraId="097D237B" w14:textId="77777777">
      <w:pPr>
        <w:pStyle w:val="Geenafstand"/>
        <w:rPr>
          <w:rFonts w:ascii="Verdana" w:hAnsi="Verdana" w:cstheme="majorBidi"/>
          <w:sz w:val="18"/>
          <w:szCs w:val="18"/>
        </w:rPr>
      </w:pPr>
    </w:p>
    <w:p w:rsidRPr="003B192D" w:rsidR="0080371B" w:rsidP="0073702E" w:rsidRDefault="0080371B" w14:paraId="20C6CF59" w14:textId="77777777">
      <w:pPr>
        <w:pStyle w:val="Geenafstand"/>
        <w:rPr>
          <w:rFonts w:ascii="Verdana" w:hAnsi="Verdana" w:cstheme="majorBidi"/>
          <w:sz w:val="18"/>
          <w:szCs w:val="18"/>
        </w:rPr>
      </w:pPr>
    </w:p>
    <w:p w:rsidR="0080371B" w:rsidP="0073702E" w:rsidRDefault="0080371B" w14:paraId="060D3C83" w14:textId="77777777">
      <w:pPr>
        <w:pStyle w:val="Geenafstand"/>
        <w:rPr>
          <w:rFonts w:ascii="Verdana" w:hAnsi="Verdana" w:cstheme="majorBidi"/>
          <w:sz w:val="18"/>
          <w:szCs w:val="18"/>
        </w:rPr>
      </w:pPr>
      <w:r w:rsidRPr="003B192D">
        <w:rPr>
          <w:rFonts w:ascii="Verdana" w:hAnsi="Verdana" w:cstheme="majorBidi"/>
          <w:sz w:val="18"/>
          <w:szCs w:val="18"/>
        </w:rPr>
        <w:t>De Minister van Justitie en Veiligheid,</w:t>
      </w:r>
    </w:p>
    <w:p w:rsidRPr="003B192D" w:rsidR="00ED683C" w:rsidP="0073702E" w:rsidRDefault="00ED683C" w14:paraId="0F107AA7" w14:textId="77777777">
      <w:pPr>
        <w:pStyle w:val="Geenafstand"/>
        <w:rPr>
          <w:rFonts w:ascii="Verdana" w:hAnsi="Verdana" w:cstheme="majorBidi"/>
          <w:sz w:val="18"/>
          <w:szCs w:val="18"/>
        </w:rPr>
      </w:pPr>
    </w:p>
    <w:p w:rsidRPr="003B192D" w:rsidR="0080371B" w:rsidP="0073702E" w:rsidRDefault="0080371B" w14:paraId="44D72363" w14:textId="77777777">
      <w:pPr>
        <w:pStyle w:val="Geenafstand"/>
        <w:rPr>
          <w:rFonts w:ascii="Verdana" w:hAnsi="Verdana" w:cstheme="majorBidi"/>
          <w:sz w:val="18"/>
          <w:szCs w:val="18"/>
        </w:rPr>
      </w:pPr>
    </w:p>
    <w:p w:rsidRPr="003B192D" w:rsidR="0080371B" w:rsidP="0073702E" w:rsidRDefault="0080371B" w14:paraId="0C7576D8" w14:textId="77777777">
      <w:pPr>
        <w:pStyle w:val="Geenafstand"/>
        <w:rPr>
          <w:rFonts w:ascii="Verdana" w:hAnsi="Verdana" w:cstheme="majorBidi"/>
          <w:sz w:val="18"/>
          <w:szCs w:val="18"/>
        </w:rPr>
      </w:pPr>
    </w:p>
    <w:p w:rsidR="004E52B3" w:rsidP="0073702E" w:rsidRDefault="004E52B3" w14:paraId="115CE2D6" w14:textId="77777777">
      <w:pPr>
        <w:pStyle w:val="Geenafstand"/>
        <w:rPr>
          <w:rFonts w:ascii="Verdana" w:hAnsi="Verdana" w:cstheme="majorBidi"/>
          <w:sz w:val="18"/>
          <w:szCs w:val="18"/>
        </w:rPr>
      </w:pPr>
    </w:p>
    <w:p w:rsidR="00F70D44" w:rsidP="0073702E" w:rsidRDefault="00F70D44" w14:paraId="6486811B" w14:textId="77777777">
      <w:pPr>
        <w:pStyle w:val="Geenafstand"/>
        <w:rPr>
          <w:rFonts w:ascii="Verdana" w:hAnsi="Verdana" w:cstheme="majorBidi"/>
          <w:sz w:val="18"/>
          <w:szCs w:val="18"/>
        </w:rPr>
      </w:pPr>
    </w:p>
    <w:p w:rsidRPr="003B192D" w:rsidR="0080371B" w:rsidP="0073702E" w:rsidRDefault="0080371B" w14:paraId="3376DF38" w14:textId="77777777">
      <w:pPr>
        <w:pStyle w:val="Geenafstand"/>
        <w:rPr>
          <w:rFonts w:ascii="Verdana" w:hAnsi="Verdana" w:cstheme="majorBidi"/>
          <w:sz w:val="18"/>
          <w:szCs w:val="18"/>
        </w:rPr>
      </w:pPr>
      <w:r w:rsidRPr="003B192D">
        <w:rPr>
          <w:rFonts w:ascii="Verdana" w:hAnsi="Verdana" w:cstheme="majorBidi"/>
          <w:sz w:val="18"/>
          <w:szCs w:val="18"/>
        </w:rPr>
        <w:t>De Minister van Binnenlandse Zaken en Koninkrijksrelaties,</w:t>
      </w:r>
    </w:p>
    <w:bookmarkEnd w:id="0"/>
    <w:p w:rsidRPr="003B192D" w:rsidR="00F344ED" w:rsidP="0073702E" w:rsidRDefault="00F344ED" w14:paraId="725E3903" w14:textId="77777777">
      <w:pPr>
        <w:spacing w:after="0" w:line="276" w:lineRule="auto"/>
        <w:rPr>
          <w:rFonts w:cstheme="majorBidi"/>
          <w:szCs w:val="18"/>
        </w:rPr>
      </w:pPr>
    </w:p>
    <w:sectPr w:rsidRPr="003B192D" w:rsidR="00F344ED"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326B" w14:textId="77777777" w:rsidR="006A5CF1" w:rsidRDefault="006A5CF1" w:rsidP="0079226A">
      <w:pPr>
        <w:spacing w:after="0" w:line="240" w:lineRule="auto"/>
      </w:pPr>
      <w:r>
        <w:separator/>
      </w:r>
    </w:p>
  </w:endnote>
  <w:endnote w:type="continuationSeparator" w:id="0">
    <w:p w14:paraId="4E63C6AC" w14:textId="77777777" w:rsidR="006A5CF1" w:rsidRDefault="006A5CF1" w:rsidP="0079226A">
      <w:pPr>
        <w:spacing w:after="0" w:line="240" w:lineRule="auto"/>
      </w:pPr>
      <w:r>
        <w:continuationSeparator/>
      </w:r>
    </w:p>
  </w:endnote>
  <w:endnote w:type="continuationNotice" w:id="1">
    <w:p w14:paraId="2182ED8E" w14:textId="77777777" w:rsidR="006A5CF1" w:rsidRDefault="006A5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9684" w14:textId="77777777" w:rsidR="006A5CF1" w:rsidRDefault="006A5CF1" w:rsidP="0079226A">
      <w:pPr>
        <w:spacing w:after="0" w:line="240" w:lineRule="auto"/>
      </w:pPr>
      <w:r>
        <w:separator/>
      </w:r>
    </w:p>
  </w:footnote>
  <w:footnote w:type="continuationSeparator" w:id="0">
    <w:p w14:paraId="3B138EE7" w14:textId="77777777" w:rsidR="006A5CF1" w:rsidRDefault="006A5CF1" w:rsidP="0079226A">
      <w:pPr>
        <w:spacing w:after="0" w:line="240" w:lineRule="auto"/>
      </w:pPr>
      <w:r>
        <w:continuationSeparator/>
      </w:r>
    </w:p>
  </w:footnote>
  <w:footnote w:type="continuationNotice" w:id="1">
    <w:p w14:paraId="4B5F5BDB" w14:textId="77777777" w:rsidR="006A5CF1" w:rsidRDefault="006A5C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4FDE"/>
    <w:multiLevelType w:val="hybridMultilevel"/>
    <w:tmpl w:val="7C98558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A775FA"/>
    <w:multiLevelType w:val="hybridMultilevel"/>
    <w:tmpl w:val="BCD01B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2D573B"/>
    <w:multiLevelType w:val="hybridMultilevel"/>
    <w:tmpl w:val="DB7CC8A4"/>
    <w:lvl w:ilvl="0" w:tplc="E9448E56">
      <w:start w:val="3"/>
      <w:numFmt w:val="bullet"/>
      <w:lvlText w:val="-"/>
      <w:lvlJc w:val="left"/>
      <w:pPr>
        <w:ind w:left="927" w:hanging="360"/>
      </w:pPr>
      <w:rPr>
        <w:rFonts w:ascii="Verdana" w:eastAsiaTheme="minorHAnsi" w:hAnsi="Verdana" w:cstheme="minorBidi" w:hint="default"/>
        <w:b w:val="0"/>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108F6171"/>
    <w:multiLevelType w:val="hybridMultilevel"/>
    <w:tmpl w:val="8362EC3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482624"/>
    <w:multiLevelType w:val="hybridMultilevel"/>
    <w:tmpl w:val="241A7846"/>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D2842EA"/>
    <w:multiLevelType w:val="hybridMultilevel"/>
    <w:tmpl w:val="BFA47F36"/>
    <w:lvl w:ilvl="0" w:tplc="CE2C005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CC252C"/>
    <w:multiLevelType w:val="hybridMultilevel"/>
    <w:tmpl w:val="B8D697A2"/>
    <w:lvl w:ilvl="0" w:tplc="747A0596">
      <w:start w:val="3"/>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0C1752"/>
    <w:multiLevelType w:val="hybridMultilevel"/>
    <w:tmpl w:val="A81CEA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095B15"/>
    <w:multiLevelType w:val="hybridMultilevel"/>
    <w:tmpl w:val="250A4C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49609E"/>
    <w:multiLevelType w:val="hybridMultilevel"/>
    <w:tmpl w:val="D758C2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DF115F"/>
    <w:multiLevelType w:val="hybridMultilevel"/>
    <w:tmpl w:val="3BC8C3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887602C"/>
    <w:multiLevelType w:val="hybridMultilevel"/>
    <w:tmpl w:val="300234DE"/>
    <w:lvl w:ilvl="0" w:tplc="ABA2EC1A">
      <w:start w:val="1"/>
      <w:numFmt w:val="decimal"/>
      <w:lvlText w:val="%1."/>
      <w:lvlJc w:val="left"/>
      <w:pPr>
        <w:ind w:left="927" w:hanging="360"/>
      </w:pPr>
      <w:rPr>
        <w:rFonts w:ascii="Verdana" w:eastAsiaTheme="minorHAnsi" w:hAnsi="Verdana" w:cstheme="minorBidi"/>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2" w15:restartNumberingAfterBreak="0">
    <w:nsid w:val="3D8C6F27"/>
    <w:multiLevelType w:val="hybridMultilevel"/>
    <w:tmpl w:val="EA381D68"/>
    <w:lvl w:ilvl="0" w:tplc="7E1442D8">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236D2A"/>
    <w:multiLevelType w:val="hybridMultilevel"/>
    <w:tmpl w:val="865E3E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20721B"/>
    <w:multiLevelType w:val="hybridMultilevel"/>
    <w:tmpl w:val="73563DC2"/>
    <w:lvl w:ilvl="0" w:tplc="CE2C005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DF0BFE"/>
    <w:multiLevelType w:val="hybridMultilevel"/>
    <w:tmpl w:val="6A968E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512326"/>
    <w:multiLevelType w:val="hybridMultilevel"/>
    <w:tmpl w:val="F3DE1826"/>
    <w:lvl w:ilvl="0" w:tplc="E850C2B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A938C8"/>
    <w:multiLevelType w:val="hybridMultilevel"/>
    <w:tmpl w:val="89CE20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642D05"/>
    <w:multiLevelType w:val="hybridMultilevel"/>
    <w:tmpl w:val="B0C4C4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EE61EF"/>
    <w:multiLevelType w:val="hybridMultilevel"/>
    <w:tmpl w:val="4BB6DE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B86272"/>
    <w:multiLevelType w:val="hybridMultilevel"/>
    <w:tmpl w:val="055AC008"/>
    <w:lvl w:ilvl="0" w:tplc="CE2C005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DD9318F"/>
    <w:multiLevelType w:val="hybridMultilevel"/>
    <w:tmpl w:val="FADC9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BC5618"/>
    <w:multiLevelType w:val="hybridMultilevel"/>
    <w:tmpl w:val="6DCC93FA"/>
    <w:lvl w:ilvl="0" w:tplc="D348213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635AAD"/>
    <w:multiLevelType w:val="hybridMultilevel"/>
    <w:tmpl w:val="D5BE87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0A519E6"/>
    <w:multiLevelType w:val="hybridMultilevel"/>
    <w:tmpl w:val="386285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0EC2F18"/>
    <w:multiLevelType w:val="hybridMultilevel"/>
    <w:tmpl w:val="1D0472EA"/>
    <w:lvl w:ilvl="0" w:tplc="D4289D9A">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FB00B7"/>
    <w:multiLevelType w:val="hybridMultilevel"/>
    <w:tmpl w:val="F0A0E7BC"/>
    <w:lvl w:ilvl="0" w:tplc="CE2C005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1629E7"/>
    <w:multiLevelType w:val="hybridMultilevel"/>
    <w:tmpl w:val="D54670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487090D"/>
    <w:multiLevelType w:val="hybridMultilevel"/>
    <w:tmpl w:val="23DE4970"/>
    <w:lvl w:ilvl="0" w:tplc="CE2C005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82B2048"/>
    <w:multiLevelType w:val="hybridMultilevel"/>
    <w:tmpl w:val="FAC4B7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8587A42"/>
    <w:multiLevelType w:val="hybridMultilevel"/>
    <w:tmpl w:val="2E9C91E8"/>
    <w:lvl w:ilvl="0" w:tplc="CE2C005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889467E"/>
    <w:multiLevelType w:val="hybridMultilevel"/>
    <w:tmpl w:val="329AC94E"/>
    <w:lvl w:ilvl="0" w:tplc="2AC8C90C">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E411FA3"/>
    <w:multiLevelType w:val="hybridMultilevel"/>
    <w:tmpl w:val="633085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3DA795D"/>
    <w:multiLevelType w:val="hybridMultilevel"/>
    <w:tmpl w:val="D8280F7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4196AF5"/>
    <w:multiLevelType w:val="hybridMultilevel"/>
    <w:tmpl w:val="0B3AFD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8DC1879"/>
    <w:multiLevelType w:val="hybridMultilevel"/>
    <w:tmpl w:val="5E929626"/>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94830D5"/>
    <w:multiLevelType w:val="hybridMultilevel"/>
    <w:tmpl w:val="C422C8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B865526"/>
    <w:multiLevelType w:val="hybridMultilevel"/>
    <w:tmpl w:val="3FD2B0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B8F16A0"/>
    <w:multiLevelType w:val="hybridMultilevel"/>
    <w:tmpl w:val="555899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BB41A58"/>
    <w:multiLevelType w:val="hybridMultilevel"/>
    <w:tmpl w:val="256C2042"/>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C64028F"/>
    <w:multiLevelType w:val="hybridMultilevel"/>
    <w:tmpl w:val="EA64A0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E0A3FE8"/>
    <w:multiLevelType w:val="hybridMultilevel"/>
    <w:tmpl w:val="79B47F16"/>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E10367F"/>
    <w:multiLevelType w:val="hybridMultilevel"/>
    <w:tmpl w:val="76727B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5602575"/>
    <w:multiLevelType w:val="hybridMultilevel"/>
    <w:tmpl w:val="E962123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6847922"/>
    <w:multiLevelType w:val="hybridMultilevel"/>
    <w:tmpl w:val="E064F6A4"/>
    <w:lvl w:ilvl="0" w:tplc="CE2C005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8B62913"/>
    <w:multiLevelType w:val="hybridMultilevel"/>
    <w:tmpl w:val="5F7456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A7D5511"/>
    <w:multiLevelType w:val="hybridMultilevel"/>
    <w:tmpl w:val="86BC40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B831E38"/>
    <w:multiLevelType w:val="hybridMultilevel"/>
    <w:tmpl w:val="EC1A3600"/>
    <w:lvl w:ilvl="0" w:tplc="FFFFFFFF">
      <w:start w:val="1"/>
      <w:numFmt w:val="decimal"/>
      <w:lvlText w:val="%1."/>
      <w:lvlJc w:val="left"/>
      <w:pPr>
        <w:ind w:left="927" w:hanging="360"/>
      </w:pPr>
      <w:rPr>
        <w:rFonts w:ascii="Verdana" w:eastAsiaTheme="minorHAnsi" w:hAnsi="Verdana" w:cstheme="minorBidi"/>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7FF702A0"/>
    <w:multiLevelType w:val="hybridMultilevel"/>
    <w:tmpl w:val="C59C83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4816275">
    <w:abstractNumId w:val="29"/>
  </w:num>
  <w:num w:numId="2" w16cid:durableId="816149396">
    <w:abstractNumId w:val="39"/>
  </w:num>
  <w:num w:numId="3" w16cid:durableId="2034964478">
    <w:abstractNumId w:val="0"/>
  </w:num>
  <w:num w:numId="4" w16cid:durableId="675766556">
    <w:abstractNumId w:val="7"/>
  </w:num>
  <w:num w:numId="5" w16cid:durableId="2059548196">
    <w:abstractNumId w:val="46"/>
  </w:num>
  <w:num w:numId="6" w16cid:durableId="1626497614">
    <w:abstractNumId w:val="9"/>
  </w:num>
  <w:num w:numId="7" w16cid:durableId="1465660455">
    <w:abstractNumId w:val="45"/>
  </w:num>
  <w:num w:numId="8" w16cid:durableId="768238928">
    <w:abstractNumId w:val="4"/>
  </w:num>
  <w:num w:numId="9" w16cid:durableId="1485901355">
    <w:abstractNumId w:val="27"/>
  </w:num>
  <w:num w:numId="10" w16cid:durableId="94906798">
    <w:abstractNumId w:val="3"/>
  </w:num>
  <w:num w:numId="11" w16cid:durableId="1915625503">
    <w:abstractNumId w:val="24"/>
  </w:num>
  <w:num w:numId="12" w16cid:durableId="1617953573">
    <w:abstractNumId w:val="8"/>
  </w:num>
  <w:num w:numId="13" w16cid:durableId="1310859765">
    <w:abstractNumId w:val="33"/>
  </w:num>
  <w:num w:numId="14" w16cid:durableId="1427773880">
    <w:abstractNumId w:val="35"/>
  </w:num>
  <w:num w:numId="15" w16cid:durableId="195389557">
    <w:abstractNumId w:val="41"/>
  </w:num>
  <w:num w:numId="16" w16cid:durableId="261575948">
    <w:abstractNumId w:val="36"/>
  </w:num>
  <w:num w:numId="17" w16cid:durableId="363485203">
    <w:abstractNumId w:val="37"/>
  </w:num>
  <w:num w:numId="18" w16cid:durableId="1863319562">
    <w:abstractNumId w:val="43"/>
  </w:num>
  <w:num w:numId="19" w16cid:durableId="235435052">
    <w:abstractNumId w:val="48"/>
  </w:num>
  <w:num w:numId="20" w16cid:durableId="10644660">
    <w:abstractNumId w:val="6"/>
  </w:num>
  <w:num w:numId="21" w16cid:durableId="822816020">
    <w:abstractNumId w:val="17"/>
  </w:num>
  <w:num w:numId="22" w16cid:durableId="76756598">
    <w:abstractNumId w:val="19"/>
  </w:num>
  <w:num w:numId="23" w16cid:durableId="238491041">
    <w:abstractNumId w:val="32"/>
  </w:num>
  <w:num w:numId="24" w16cid:durableId="656110537">
    <w:abstractNumId w:val="15"/>
  </w:num>
  <w:num w:numId="25" w16cid:durableId="1140071976">
    <w:abstractNumId w:val="40"/>
  </w:num>
  <w:num w:numId="26" w16cid:durableId="1642493373">
    <w:abstractNumId w:val="22"/>
  </w:num>
  <w:num w:numId="27" w16cid:durableId="1696418800">
    <w:abstractNumId w:val="16"/>
  </w:num>
  <w:num w:numId="28" w16cid:durableId="1233081491">
    <w:abstractNumId w:val="10"/>
  </w:num>
  <w:num w:numId="29" w16cid:durableId="1689409055">
    <w:abstractNumId w:val="31"/>
  </w:num>
  <w:num w:numId="30" w16cid:durableId="1643778462">
    <w:abstractNumId w:val="13"/>
  </w:num>
  <w:num w:numId="31" w16cid:durableId="459299302">
    <w:abstractNumId w:val="1"/>
  </w:num>
  <w:num w:numId="32" w16cid:durableId="1419063120">
    <w:abstractNumId w:val="18"/>
  </w:num>
  <w:num w:numId="33" w16cid:durableId="1885824506">
    <w:abstractNumId w:val="34"/>
  </w:num>
  <w:num w:numId="34" w16cid:durableId="1860922862">
    <w:abstractNumId w:val="38"/>
  </w:num>
  <w:num w:numId="35" w16cid:durableId="479542047">
    <w:abstractNumId w:val="23"/>
  </w:num>
  <w:num w:numId="36" w16cid:durableId="1951082789">
    <w:abstractNumId w:val="11"/>
  </w:num>
  <w:num w:numId="37" w16cid:durableId="1959949556">
    <w:abstractNumId w:val="47"/>
  </w:num>
  <w:num w:numId="38" w16cid:durableId="1066994396">
    <w:abstractNumId w:val="25"/>
  </w:num>
  <w:num w:numId="39" w16cid:durableId="2136488411">
    <w:abstractNumId w:val="12"/>
  </w:num>
  <w:num w:numId="40" w16cid:durableId="1705330428">
    <w:abstractNumId w:val="2"/>
  </w:num>
  <w:num w:numId="41" w16cid:durableId="1168325934">
    <w:abstractNumId w:val="21"/>
  </w:num>
  <w:num w:numId="42" w16cid:durableId="1455364546">
    <w:abstractNumId w:val="26"/>
  </w:num>
  <w:num w:numId="43" w16cid:durableId="1271088192">
    <w:abstractNumId w:val="5"/>
  </w:num>
  <w:num w:numId="44" w16cid:durableId="1180855695">
    <w:abstractNumId w:val="14"/>
  </w:num>
  <w:num w:numId="45" w16cid:durableId="1636791325">
    <w:abstractNumId w:val="20"/>
  </w:num>
  <w:num w:numId="46" w16cid:durableId="942692019">
    <w:abstractNumId w:val="28"/>
  </w:num>
  <w:num w:numId="47" w16cid:durableId="1277250023">
    <w:abstractNumId w:val="30"/>
  </w:num>
  <w:num w:numId="48" w16cid:durableId="2064019482">
    <w:abstractNumId w:val="44"/>
  </w:num>
  <w:num w:numId="49" w16cid:durableId="89509123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B74"/>
    <w:rsid w:val="000015A1"/>
    <w:rsid w:val="00005080"/>
    <w:rsid w:val="000065AB"/>
    <w:rsid w:val="0001001A"/>
    <w:rsid w:val="00011D8A"/>
    <w:rsid w:val="000123B3"/>
    <w:rsid w:val="00012816"/>
    <w:rsid w:val="00013510"/>
    <w:rsid w:val="000138E5"/>
    <w:rsid w:val="00014C06"/>
    <w:rsid w:val="00014C3B"/>
    <w:rsid w:val="000164C9"/>
    <w:rsid w:val="000274DC"/>
    <w:rsid w:val="000279ED"/>
    <w:rsid w:val="0003409F"/>
    <w:rsid w:val="00041D36"/>
    <w:rsid w:val="00042FA5"/>
    <w:rsid w:val="0004389C"/>
    <w:rsid w:val="00043995"/>
    <w:rsid w:val="00044D9D"/>
    <w:rsid w:val="00045F22"/>
    <w:rsid w:val="0004676D"/>
    <w:rsid w:val="00050F35"/>
    <w:rsid w:val="000511F1"/>
    <w:rsid w:val="0005140D"/>
    <w:rsid w:val="000528EF"/>
    <w:rsid w:val="00055151"/>
    <w:rsid w:val="000553FD"/>
    <w:rsid w:val="00056F1E"/>
    <w:rsid w:val="000600EE"/>
    <w:rsid w:val="0006223F"/>
    <w:rsid w:val="00062CEE"/>
    <w:rsid w:val="00062D84"/>
    <w:rsid w:val="00064236"/>
    <w:rsid w:val="00064317"/>
    <w:rsid w:val="000643BB"/>
    <w:rsid w:val="00064A11"/>
    <w:rsid w:val="00067522"/>
    <w:rsid w:val="000717A7"/>
    <w:rsid w:val="00075090"/>
    <w:rsid w:val="00075480"/>
    <w:rsid w:val="000755C5"/>
    <w:rsid w:val="00081D59"/>
    <w:rsid w:val="0008626A"/>
    <w:rsid w:val="00087EB4"/>
    <w:rsid w:val="000923CB"/>
    <w:rsid w:val="000924EC"/>
    <w:rsid w:val="0009471B"/>
    <w:rsid w:val="000951CD"/>
    <w:rsid w:val="00095B5B"/>
    <w:rsid w:val="000A2693"/>
    <w:rsid w:val="000A7382"/>
    <w:rsid w:val="000A79C2"/>
    <w:rsid w:val="000B1858"/>
    <w:rsid w:val="000B428B"/>
    <w:rsid w:val="000B4B60"/>
    <w:rsid w:val="000B7973"/>
    <w:rsid w:val="000B7B2C"/>
    <w:rsid w:val="000C0F80"/>
    <w:rsid w:val="000C26FF"/>
    <w:rsid w:val="000C7764"/>
    <w:rsid w:val="000D0DA4"/>
    <w:rsid w:val="000D29CC"/>
    <w:rsid w:val="000D2B3F"/>
    <w:rsid w:val="000D5C76"/>
    <w:rsid w:val="000E22C7"/>
    <w:rsid w:val="000E35C7"/>
    <w:rsid w:val="000E3F41"/>
    <w:rsid w:val="000E5797"/>
    <w:rsid w:val="000E78B8"/>
    <w:rsid w:val="000F3C44"/>
    <w:rsid w:val="000F4D68"/>
    <w:rsid w:val="000F56E5"/>
    <w:rsid w:val="000F58AB"/>
    <w:rsid w:val="00100426"/>
    <w:rsid w:val="00103708"/>
    <w:rsid w:val="00107AD7"/>
    <w:rsid w:val="001130D5"/>
    <w:rsid w:val="00113731"/>
    <w:rsid w:val="00113C3C"/>
    <w:rsid w:val="00117E0D"/>
    <w:rsid w:val="001207FB"/>
    <w:rsid w:val="00120A5D"/>
    <w:rsid w:val="00122311"/>
    <w:rsid w:val="001234B2"/>
    <w:rsid w:val="00126148"/>
    <w:rsid w:val="001263EC"/>
    <w:rsid w:val="00133D7D"/>
    <w:rsid w:val="00142D45"/>
    <w:rsid w:val="001436EC"/>
    <w:rsid w:val="001439FE"/>
    <w:rsid w:val="00144340"/>
    <w:rsid w:val="00144EEA"/>
    <w:rsid w:val="00147153"/>
    <w:rsid w:val="00152930"/>
    <w:rsid w:val="00153210"/>
    <w:rsid w:val="001548F7"/>
    <w:rsid w:val="00156B41"/>
    <w:rsid w:val="00160245"/>
    <w:rsid w:val="00160E7C"/>
    <w:rsid w:val="00172345"/>
    <w:rsid w:val="00172B09"/>
    <w:rsid w:val="001745C1"/>
    <w:rsid w:val="00180EAB"/>
    <w:rsid w:val="00182625"/>
    <w:rsid w:val="00182BD2"/>
    <w:rsid w:val="0018369F"/>
    <w:rsid w:val="00183CEC"/>
    <w:rsid w:val="001868EA"/>
    <w:rsid w:val="00187AB1"/>
    <w:rsid w:val="00191CF3"/>
    <w:rsid w:val="00192869"/>
    <w:rsid w:val="001930F3"/>
    <w:rsid w:val="00194E38"/>
    <w:rsid w:val="00195EC0"/>
    <w:rsid w:val="001A044B"/>
    <w:rsid w:val="001A08AC"/>
    <w:rsid w:val="001A2C1D"/>
    <w:rsid w:val="001A32D4"/>
    <w:rsid w:val="001A463E"/>
    <w:rsid w:val="001A5CCA"/>
    <w:rsid w:val="001A633B"/>
    <w:rsid w:val="001B0D8A"/>
    <w:rsid w:val="001B192B"/>
    <w:rsid w:val="001B2755"/>
    <w:rsid w:val="001B39B3"/>
    <w:rsid w:val="001B7A21"/>
    <w:rsid w:val="001C01F3"/>
    <w:rsid w:val="001C0E7E"/>
    <w:rsid w:val="001C7453"/>
    <w:rsid w:val="001D0223"/>
    <w:rsid w:val="001D1791"/>
    <w:rsid w:val="001D1ACB"/>
    <w:rsid w:val="001D343C"/>
    <w:rsid w:val="001D3A03"/>
    <w:rsid w:val="001E23FF"/>
    <w:rsid w:val="001E3DC0"/>
    <w:rsid w:val="001E3FE4"/>
    <w:rsid w:val="001E689E"/>
    <w:rsid w:val="001E6A24"/>
    <w:rsid w:val="001F0105"/>
    <w:rsid w:val="001F133D"/>
    <w:rsid w:val="001F1D9E"/>
    <w:rsid w:val="001F25EF"/>
    <w:rsid w:val="001F51FC"/>
    <w:rsid w:val="001F72C8"/>
    <w:rsid w:val="00200455"/>
    <w:rsid w:val="00200B67"/>
    <w:rsid w:val="0020499A"/>
    <w:rsid w:val="002057DF"/>
    <w:rsid w:val="00205E18"/>
    <w:rsid w:val="00206DDF"/>
    <w:rsid w:val="00207837"/>
    <w:rsid w:val="002125B5"/>
    <w:rsid w:val="0021480A"/>
    <w:rsid w:val="002159D2"/>
    <w:rsid w:val="00216B99"/>
    <w:rsid w:val="002200E3"/>
    <w:rsid w:val="002213C9"/>
    <w:rsid w:val="002215D3"/>
    <w:rsid w:val="00223583"/>
    <w:rsid w:val="00223C05"/>
    <w:rsid w:val="00224017"/>
    <w:rsid w:val="0022615B"/>
    <w:rsid w:val="00230DB1"/>
    <w:rsid w:val="00232495"/>
    <w:rsid w:val="00235A00"/>
    <w:rsid w:val="00235E3B"/>
    <w:rsid w:val="00236291"/>
    <w:rsid w:val="00236EFB"/>
    <w:rsid w:val="0024020F"/>
    <w:rsid w:val="00240B50"/>
    <w:rsid w:val="00242EF5"/>
    <w:rsid w:val="002440D6"/>
    <w:rsid w:val="002441C4"/>
    <w:rsid w:val="002451A6"/>
    <w:rsid w:val="00250137"/>
    <w:rsid w:val="00252A36"/>
    <w:rsid w:val="0026127D"/>
    <w:rsid w:val="002615E1"/>
    <w:rsid w:val="00261859"/>
    <w:rsid w:val="00261EF2"/>
    <w:rsid w:val="00262B8C"/>
    <w:rsid w:val="0026770C"/>
    <w:rsid w:val="00270D82"/>
    <w:rsid w:val="002758A5"/>
    <w:rsid w:val="002759C9"/>
    <w:rsid w:val="00277B43"/>
    <w:rsid w:val="002811AA"/>
    <w:rsid w:val="0028330D"/>
    <w:rsid w:val="00284B1F"/>
    <w:rsid w:val="00287FEA"/>
    <w:rsid w:val="00291858"/>
    <w:rsid w:val="002923A0"/>
    <w:rsid w:val="002928CF"/>
    <w:rsid w:val="0029371C"/>
    <w:rsid w:val="00294429"/>
    <w:rsid w:val="00295C2A"/>
    <w:rsid w:val="002A022E"/>
    <w:rsid w:val="002A24D1"/>
    <w:rsid w:val="002B0336"/>
    <w:rsid w:val="002B1C91"/>
    <w:rsid w:val="002B3A1F"/>
    <w:rsid w:val="002B3E77"/>
    <w:rsid w:val="002B54E7"/>
    <w:rsid w:val="002B681F"/>
    <w:rsid w:val="002C539B"/>
    <w:rsid w:val="002C74F7"/>
    <w:rsid w:val="002D01C3"/>
    <w:rsid w:val="002D19F6"/>
    <w:rsid w:val="002D1E67"/>
    <w:rsid w:val="002D3348"/>
    <w:rsid w:val="002D569D"/>
    <w:rsid w:val="002E018F"/>
    <w:rsid w:val="002E0F12"/>
    <w:rsid w:val="002E1A59"/>
    <w:rsid w:val="002E1E7C"/>
    <w:rsid w:val="002E4D85"/>
    <w:rsid w:val="002F1288"/>
    <w:rsid w:val="002F1903"/>
    <w:rsid w:val="002F23F5"/>
    <w:rsid w:val="002F35B2"/>
    <w:rsid w:val="002F53C8"/>
    <w:rsid w:val="002F6D30"/>
    <w:rsid w:val="0030299E"/>
    <w:rsid w:val="003141E8"/>
    <w:rsid w:val="003160E9"/>
    <w:rsid w:val="00316B3F"/>
    <w:rsid w:val="003172B5"/>
    <w:rsid w:val="00320F92"/>
    <w:rsid w:val="0032115E"/>
    <w:rsid w:val="0032175F"/>
    <w:rsid w:val="0032312D"/>
    <w:rsid w:val="0032603B"/>
    <w:rsid w:val="00326B58"/>
    <w:rsid w:val="00327A45"/>
    <w:rsid w:val="00335838"/>
    <w:rsid w:val="003359E6"/>
    <w:rsid w:val="003447E9"/>
    <w:rsid w:val="00347C00"/>
    <w:rsid w:val="00350186"/>
    <w:rsid w:val="00352611"/>
    <w:rsid w:val="003529F4"/>
    <w:rsid w:val="0035342F"/>
    <w:rsid w:val="00354CAE"/>
    <w:rsid w:val="003575D4"/>
    <w:rsid w:val="00361092"/>
    <w:rsid w:val="00370725"/>
    <w:rsid w:val="003749F5"/>
    <w:rsid w:val="00374E2D"/>
    <w:rsid w:val="00382AB9"/>
    <w:rsid w:val="00383D71"/>
    <w:rsid w:val="003847C6"/>
    <w:rsid w:val="00385041"/>
    <w:rsid w:val="003864CE"/>
    <w:rsid w:val="003874BB"/>
    <w:rsid w:val="00387BC4"/>
    <w:rsid w:val="00393FBB"/>
    <w:rsid w:val="003940FD"/>
    <w:rsid w:val="00394821"/>
    <w:rsid w:val="003A00CB"/>
    <w:rsid w:val="003A1A56"/>
    <w:rsid w:val="003A2697"/>
    <w:rsid w:val="003A444C"/>
    <w:rsid w:val="003A466D"/>
    <w:rsid w:val="003A503D"/>
    <w:rsid w:val="003A57A0"/>
    <w:rsid w:val="003A5B1B"/>
    <w:rsid w:val="003A62E5"/>
    <w:rsid w:val="003A687E"/>
    <w:rsid w:val="003A749F"/>
    <w:rsid w:val="003B192D"/>
    <w:rsid w:val="003B4EB8"/>
    <w:rsid w:val="003C2B3D"/>
    <w:rsid w:val="003C2CCD"/>
    <w:rsid w:val="003C2F32"/>
    <w:rsid w:val="003C7AF9"/>
    <w:rsid w:val="003D1D57"/>
    <w:rsid w:val="003D2948"/>
    <w:rsid w:val="003D37F8"/>
    <w:rsid w:val="003D53D4"/>
    <w:rsid w:val="003D7E70"/>
    <w:rsid w:val="003E1CF2"/>
    <w:rsid w:val="003E364D"/>
    <w:rsid w:val="003E5218"/>
    <w:rsid w:val="003E5557"/>
    <w:rsid w:val="003E5993"/>
    <w:rsid w:val="003E5DB1"/>
    <w:rsid w:val="003F0D3F"/>
    <w:rsid w:val="003F0E9C"/>
    <w:rsid w:val="003F0EC7"/>
    <w:rsid w:val="003F23F0"/>
    <w:rsid w:val="003F2F51"/>
    <w:rsid w:val="003F3A0B"/>
    <w:rsid w:val="003F6FA2"/>
    <w:rsid w:val="003F75D8"/>
    <w:rsid w:val="004009FA"/>
    <w:rsid w:val="0040190E"/>
    <w:rsid w:val="004022B5"/>
    <w:rsid w:val="00404762"/>
    <w:rsid w:val="00406A33"/>
    <w:rsid w:val="004104DB"/>
    <w:rsid w:val="0041208D"/>
    <w:rsid w:val="00413072"/>
    <w:rsid w:val="00413A34"/>
    <w:rsid w:val="00421643"/>
    <w:rsid w:val="004225FE"/>
    <w:rsid w:val="00422A21"/>
    <w:rsid w:val="00424351"/>
    <w:rsid w:val="004257A0"/>
    <w:rsid w:val="00433111"/>
    <w:rsid w:val="0043425F"/>
    <w:rsid w:val="00436354"/>
    <w:rsid w:val="00437279"/>
    <w:rsid w:val="00442DCC"/>
    <w:rsid w:val="004462ED"/>
    <w:rsid w:val="00446B6C"/>
    <w:rsid w:val="004473D8"/>
    <w:rsid w:val="00447DE8"/>
    <w:rsid w:val="00450DFE"/>
    <w:rsid w:val="00451403"/>
    <w:rsid w:val="0045391D"/>
    <w:rsid w:val="00453CD6"/>
    <w:rsid w:val="00455CEB"/>
    <w:rsid w:val="0046535F"/>
    <w:rsid w:val="004719C7"/>
    <w:rsid w:val="00474A59"/>
    <w:rsid w:val="00475635"/>
    <w:rsid w:val="004757CC"/>
    <w:rsid w:val="00477808"/>
    <w:rsid w:val="00477B3F"/>
    <w:rsid w:val="00481F0D"/>
    <w:rsid w:val="0048340F"/>
    <w:rsid w:val="00483FD8"/>
    <w:rsid w:val="00494FAA"/>
    <w:rsid w:val="00496533"/>
    <w:rsid w:val="004A1BBF"/>
    <w:rsid w:val="004A7D7B"/>
    <w:rsid w:val="004B0885"/>
    <w:rsid w:val="004B1B68"/>
    <w:rsid w:val="004B451C"/>
    <w:rsid w:val="004B6470"/>
    <w:rsid w:val="004B78B3"/>
    <w:rsid w:val="004C204D"/>
    <w:rsid w:val="004C661A"/>
    <w:rsid w:val="004C767E"/>
    <w:rsid w:val="004D307C"/>
    <w:rsid w:val="004D3DBA"/>
    <w:rsid w:val="004D49E9"/>
    <w:rsid w:val="004E12D7"/>
    <w:rsid w:val="004E52B3"/>
    <w:rsid w:val="004E6712"/>
    <w:rsid w:val="004E7BD7"/>
    <w:rsid w:val="00500126"/>
    <w:rsid w:val="00502719"/>
    <w:rsid w:val="00503534"/>
    <w:rsid w:val="005041C2"/>
    <w:rsid w:val="00504480"/>
    <w:rsid w:val="005102BA"/>
    <w:rsid w:val="00510331"/>
    <w:rsid w:val="005110E1"/>
    <w:rsid w:val="005117B1"/>
    <w:rsid w:val="00513F3C"/>
    <w:rsid w:val="005144BD"/>
    <w:rsid w:val="00514848"/>
    <w:rsid w:val="00515951"/>
    <w:rsid w:val="005161DA"/>
    <w:rsid w:val="00522AD9"/>
    <w:rsid w:val="00524DCE"/>
    <w:rsid w:val="005256C9"/>
    <w:rsid w:val="00526BE1"/>
    <w:rsid w:val="005361C7"/>
    <w:rsid w:val="005430DA"/>
    <w:rsid w:val="00543A31"/>
    <w:rsid w:val="00544C47"/>
    <w:rsid w:val="00550952"/>
    <w:rsid w:val="00553AB2"/>
    <w:rsid w:val="00555493"/>
    <w:rsid w:val="00555727"/>
    <w:rsid w:val="0055612B"/>
    <w:rsid w:val="00556D21"/>
    <w:rsid w:val="00556D86"/>
    <w:rsid w:val="0056042F"/>
    <w:rsid w:val="00565DE7"/>
    <w:rsid w:val="00566451"/>
    <w:rsid w:val="005717EE"/>
    <w:rsid w:val="00576A38"/>
    <w:rsid w:val="00583DD1"/>
    <w:rsid w:val="005841DB"/>
    <w:rsid w:val="00585827"/>
    <w:rsid w:val="00586D0F"/>
    <w:rsid w:val="00592062"/>
    <w:rsid w:val="00592235"/>
    <w:rsid w:val="00593F77"/>
    <w:rsid w:val="005957FA"/>
    <w:rsid w:val="005A0A48"/>
    <w:rsid w:val="005A1B78"/>
    <w:rsid w:val="005A1F6E"/>
    <w:rsid w:val="005A417E"/>
    <w:rsid w:val="005A4427"/>
    <w:rsid w:val="005B2AE7"/>
    <w:rsid w:val="005B6E7C"/>
    <w:rsid w:val="005B6F53"/>
    <w:rsid w:val="005C1EF6"/>
    <w:rsid w:val="005C662D"/>
    <w:rsid w:val="005C7279"/>
    <w:rsid w:val="005C7C7C"/>
    <w:rsid w:val="005D3592"/>
    <w:rsid w:val="005D45A5"/>
    <w:rsid w:val="005D5756"/>
    <w:rsid w:val="005D6968"/>
    <w:rsid w:val="005E0CBB"/>
    <w:rsid w:val="005E3268"/>
    <w:rsid w:val="005E34B3"/>
    <w:rsid w:val="005E3AAA"/>
    <w:rsid w:val="005E3EAA"/>
    <w:rsid w:val="005E40CD"/>
    <w:rsid w:val="005E45CD"/>
    <w:rsid w:val="005E472E"/>
    <w:rsid w:val="005E7865"/>
    <w:rsid w:val="005E7EDC"/>
    <w:rsid w:val="005F0F2A"/>
    <w:rsid w:val="005F2AA5"/>
    <w:rsid w:val="005F3D70"/>
    <w:rsid w:val="005F7EFD"/>
    <w:rsid w:val="00601DA2"/>
    <w:rsid w:val="00605B41"/>
    <w:rsid w:val="00606F5D"/>
    <w:rsid w:val="00612287"/>
    <w:rsid w:val="006142C1"/>
    <w:rsid w:val="006173F6"/>
    <w:rsid w:val="00617414"/>
    <w:rsid w:val="00620543"/>
    <w:rsid w:val="006205A7"/>
    <w:rsid w:val="00620D6D"/>
    <w:rsid w:val="00621232"/>
    <w:rsid w:val="0062430C"/>
    <w:rsid w:val="006247DF"/>
    <w:rsid w:val="00625067"/>
    <w:rsid w:val="0062664B"/>
    <w:rsid w:val="00640AD4"/>
    <w:rsid w:val="0064131E"/>
    <w:rsid w:val="0064137C"/>
    <w:rsid w:val="00641C67"/>
    <w:rsid w:val="006466AE"/>
    <w:rsid w:val="006515E7"/>
    <w:rsid w:val="0065417B"/>
    <w:rsid w:val="0065418D"/>
    <w:rsid w:val="00655433"/>
    <w:rsid w:val="0065663C"/>
    <w:rsid w:val="006700ED"/>
    <w:rsid w:val="0067412E"/>
    <w:rsid w:val="00675280"/>
    <w:rsid w:val="00680FEC"/>
    <w:rsid w:val="00681EDA"/>
    <w:rsid w:val="006832A8"/>
    <w:rsid w:val="00687692"/>
    <w:rsid w:val="00690C59"/>
    <w:rsid w:val="006911F6"/>
    <w:rsid w:val="006924C7"/>
    <w:rsid w:val="00692B0D"/>
    <w:rsid w:val="006938D5"/>
    <w:rsid w:val="00694143"/>
    <w:rsid w:val="00694C77"/>
    <w:rsid w:val="00695505"/>
    <w:rsid w:val="0069716A"/>
    <w:rsid w:val="006A11D7"/>
    <w:rsid w:val="006A2BE4"/>
    <w:rsid w:val="006A2DFF"/>
    <w:rsid w:val="006A5CF1"/>
    <w:rsid w:val="006A61B8"/>
    <w:rsid w:val="006A7E68"/>
    <w:rsid w:val="006B066C"/>
    <w:rsid w:val="006B4D52"/>
    <w:rsid w:val="006C27EA"/>
    <w:rsid w:val="006C2C6E"/>
    <w:rsid w:val="006C317E"/>
    <w:rsid w:val="006C6FD5"/>
    <w:rsid w:val="006C7245"/>
    <w:rsid w:val="006D02BD"/>
    <w:rsid w:val="006D2EA8"/>
    <w:rsid w:val="006D30A5"/>
    <w:rsid w:val="006D5763"/>
    <w:rsid w:val="006D5AEA"/>
    <w:rsid w:val="006D637E"/>
    <w:rsid w:val="006E35EE"/>
    <w:rsid w:val="006E7689"/>
    <w:rsid w:val="006F1ABA"/>
    <w:rsid w:val="006F2818"/>
    <w:rsid w:val="0070168D"/>
    <w:rsid w:val="00701970"/>
    <w:rsid w:val="0070362E"/>
    <w:rsid w:val="00705A38"/>
    <w:rsid w:val="00711601"/>
    <w:rsid w:val="0071189B"/>
    <w:rsid w:val="00714E0A"/>
    <w:rsid w:val="00724647"/>
    <w:rsid w:val="00724985"/>
    <w:rsid w:val="00731521"/>
    <w:rsid w:val="007315DE"/>
    <w:rsid w:val="00731BD9"/>
    <w:rsid w:val="00732BE8"/>
    <w:rsid w:val="00732E2E"/>
    <w:rsid w:val="00735876"/>
    <w:rsid w:val="00735E9B"/>
    <w:rsid w:val="007363E3"/>
    <w:rsid w:val="0073702E"/>
    <w:rsid w:val="0074087C"/>
    <w:rsid w:val="00742AC7"/>
    <w:rsid w:val="00743C39"/>
    <w:rsid w:val="0074643F"/>
    <w:rsid w:val="0075298D"/>
    <w:rsid w:val="00753110"/>
    <w:rsid w:val="007532AB"/>
    <w:rsid w:val="00754031"/>
    <w:rsid w:val="007579D1"/>
    <w:rsid w:val="00760941"/>
    <w:rsid w:val="00762760"/>
    <w:rsid w:val="00770737"/>
    <w:rsid w:val="00771406"/>
    <w:rsid w:val="007753B8"/>
    <w:rsid w:val="00780DA6"/>
    <w:rsid w:val="007821AB"/>
    <w:rsid w:val="00782700"/>
    <w:rsid w:val="00782D8F"/>
    <w:rsid w:val="0078455E"/>
    <w:rsid w:val="00784EDF"/>
    <w:rsid w:val="00792212"/>
    <w:rsid w:val="0079226A"/>
    <w:rsid w:val="0079312C"/>
    <w:rsid w:val="00793301"/>
    <w:rsid w:val="007936FD"/>
    <w:rsid w:val="00797AF7"/>
    <w:rsid w:val="007A0457"/>
    <w:rsid w:val="007A0B74"/>
    <w:rsid w:val="007A435D"/>
    <w:rsid w:val="007A4DD1"/>
    <w:rsid w:val="007A5E92"/>
    <w:rsid w:val="007B0730"/>
    <w:rsid w:val="007B09F6"/>
    <w:rsid w:val="007B144A"/>
    <w:rsid w:val="007B260C"/>
    <w:rsid w:val="007B6825"/>
    <w:rsid w:val="007B7880"/>
    <w:rsid w:val="007C2250"/>
    <w:rsid w:val="007C4411"/>
    <w:rsid w:val="007C51AA"/>
    <w:rsid w:val="007C636C"/>
    <w:rsid w:val="007D1BA4"/>
    <w:rsid w:val="007D371C"/>
    <w:rsid w:val="007D3C4B"/>
    <w:rsid w:val="007D4227"/>
    <w:rsid w:val="007D4511"/>
    <w:rsid w:val="007D530E"/>
    <w:rsid w:val="007E0C6B"/>
    <w:rsid w:val="007E6991"/>
    <w:rsid w:val="007E7F7C"/>
    <w:rsid w:val="007F18ED"/>
    <w:rsid w:val="007F2667"/>
    <w:rsid w:val="007F574B"/>
    <w:rsid w:val="007F5C22"/>
    <w:rsid w:val="007F7E75"/>
    <w:rsid w:val="0080091D"/>
    <w:rsid w:val="008009FC"/>
    <w:rsid w:val="00803718"/>
    <w:rsid w:val="0080371B"/>
    <w:rsid w:val="00803FC2"/>
    <w:rsid w:val="00810239"/>
    <w:rsid w:val="00811013"/>
    <w:rsid w:val="00814F5D"/>
    <w:rsid w:val="0081592F"/>
    <w:rsid w:val="0081778C"/>
    <w:rsid w:val="008204D6"/>
    <w:rsid w:val="008211AC"/>
    <w:rsid w:val="008212BA"/>
    <w:rsid w:val="00821BDC"/>
    <w:rsid w:val="0082352D"/>
    <w:rsid w:val="008251B1"/>
    <w:rsid w:val="00826E3F"/>
    <w:rsid w:val="00827952"/>
    <w:rsid w:val="00833A84"/>
    <w:rsid w:val="00834199"/>
    <w:rsid w:val="00834424"/>
    <w:rsid w:val="00834A60"/>
    <w:rsid w:val="008352A7"/>
    <w:rsid w:val="008441CE"/>
    <w:rsid w:val="00845878"/>
    <w:rsid w:val="00851384"/>
    <w:rsid w:val="00852FA7"/>
    <w:rsid w:val="00854397"/>
    <w:rsid w:val="00860B16"/>
    <w:rsid w:val="00861A42"/>
    <w:rsid w:val="00861EF2"/>
    <w:rsid w:val="00862E58"/>
    <w:rsid w:val="0086618B"/>
    <w:rsid w:val="00867234"/>
    <w:rsid w:val="00867D68"/>
    <w:rsid w:val="00870AB4"/>
    <w:rsid w:val="0087374A"/>
    <w:rsid w:val="0087499C"/>
    <w:rsid w:val="00874A01"/>
    <w:rsid w:val="00877E28"/>
    <w:rsid w:val="00877EEB"/>
    <w:rsid w:val="0088083D"/>
    <w:rsid w:val="008811B5"/>
    <w:rsid w:val="008876B7"/>
    <w:rsid w:val="008902B4"/>
    <w:rsid w:val="00893D01"/>
    <w:rsid w:val="0089430B"/>
    <w:rsid w:val="008943B1"/>
    <w:rsid w:val="00894B25"/>
    <w:rsid w:val="00894BBA"/>
    <w:rsid w:val="008951F9"/>
    <w:rsid w:val="0089758F"/>
    <w:rsid w:val="00897881"/>
    <w:rsid w:val="008A0A06"/>
    <w:rsid w:val="008A48CF"/>
    <w:rsid w:val="008A5328"/>
    <w:rsid w:val="008A5D96"/>
    <w:rsid w:val="008A5F6B"/>
    <w:rsid w:val="008B2684"/>
    <w:rsid w:val="008D0339"/>
    <w:rsid w:val="008D56BF"/>
    <w:rsid w:val="008D5DB2"/>
    <w:rsid w:val="008E1596"/>
    <w:rsid w:val="008E171C"/>
    <w:rsid w:val="008E2B5E"/>
    <w:rsid w:val="008E5A41"/>
    <w:rsid w:val="008E6A95"/>
    <w:rsid w:val="008F0F13"/>
    <w:rsid w:val="008F172F"/>
    <w:rsid w:val="008F1C0B"/>
    <w:rsid w:val="009037D9"/>
    <w:rsid w:val="0090593E"/>
    <w:rsid w:val="00911A18"/>
    <w:rsid w:val="00914033"/>
    <w:rsid w:val="0091524C"/>
    <w:rsid w:val="00916C6E"/>
    <w:rsid w:val="00920568"/>
    <w:rsid w:val="00922F49"/>
    <w:rsid w:val="009274D9"/>
    <w:rsid w:val="00931D45"/>
    <w:rsid w:val="009347F7"/>
    <w:rsid w:val="009348B6"/>
    <w:rsid w:val="00934ABD"/>
    <w:rsid w:val="009378B4"/>
    <w:rsid w:val="009408C4"/>
    <w:rsid w:val="00944158"/>
    <w:rsid w:val="009456D7"/>
    <w:rsid w:val="00946392"/>
    <w:rsid w:val="009503E3"/>
    <w:rsid w:val="00953083"/>
    <w:rsid w:val="00954117"/>
    <w:rsid w:val="009571B3"/>
    <w:rsid w:val="0096166C"/>
    <w:rsid w:val="00965C91"/>
    <w:rsid w:val="0097039D"/>
    <w:rsid w:val="0097051D"/>
    <w:rsid w:val="00974199"/>
    <w:rsid w:val="00975FEF"/>
    <w:rsid w:val="0098072A"/>
    <w:rsid w:val="009823E8"/>
    <w:rsid w:val="0098272B"/>
    <w:rsid w:val="00982977"/>
    <w:rsid w:val="0098300A"/>
    <w:rsid w:val="00983259"/>
    <w:rsid w:val="00983C5B"/>
    <w:rsid w:val="00991555"/>
    <w:rsid w:val="009916A0"/>
    <w:rsid w:val="00991E8E"/>
    <w:rsid w:val="00993B6A"/>
    <w:rsid w:val="00993C98"/>
    <w:rsid w:val="00994140"/>
    <w:rsid w:val="00994CEA"/>
    <w:rsid w:val="009B5463"/>
    <w:rsid w:val="009C09E9"/>
    <w:rsid w:val="009C2B24"/>
    <w:rsid w:val="009C551D"/>
    <w:rsid w:val="009C7461"/>
    <w:rsid w:val="009D0CA7"/>
    <w:rsid w:val="009D2DA4"/>
    <w:rsid w:val="009D3B3C"/>
    <w:rsid w:val="009D6917"/>
    <w:rsid w:val="009D7E7B"/>
    <w:rsid w:val="009E003D"/>
    <w:rsid w:val="009E0E46"/>
    <w:rsid w:val="009E1F2C"/>
    <w:rsid w:val="009E20F4"/>
    <w:rsid w:val="009F02F4"/>
    <w:rsid w:val="009F12CE"/>
    <w:rsid w:val="00A000C0"/>
    <w:rsid w:val="00A02718"/>
    <w:rsid w:val="00A05EF0"/>
    <w:rsid w:val="00A079B7"/>
    <w:rsid w:val="00A115DC"/>
    <w:rsid w:val="00A12EFD"/>
    <w:rsid w:val="00A13A6A"/>
    <w:rsid w:val="00A14227"/>
    <w:rsid w:val="00A1459F"/>
    <w:rsid w:val="00A15DAD"/>
    <w:rsid w:val="00A200EF"/>
    <w:rsid w:val="00A2050F"/>
    <w:rsid w:val="00A2205A"/>
    <w:rsid w:val="00A2398A"/>
    <w:rsid w:val="00A2472D"/>
    <w:rsid w:val="00A26A5D"/>
    <w:rsid w:val="00A31067"/>
    <w:rsid w:val="00A31A45"/>
    <w:rsid w:val="00A31BE3"/>
    <w:rsid w:val="00A31E5F"/>
    <w:rsid w:val="00A4075E"/>
    <w:rsid w:val="00A5171D"/>
    <w:rsid w:val="00A524BB"/>
    <w:rsid w:val="00A53A88"/>
    <w:rsid w:val="00A548A5"/>
    <w:rsid w:val="00A55861"/>
    <w:rsid w:val="00A61CEC"/>
    <w:rsid w:val="00A62661"/>
    <w:rsid w:val="00A657E8"/>
    <w:rsid w:val="00A754A1"/>
    <w:rsid w:val="00A77DAB"/>
    <w:rsid w:val="00A82E42"/>
    <w:rsid w:val="00A82E4F"/>
    <w:rsid w:val="00A832B1"/>
    <w:rsid w:val="00A87FEB"/>
    <w:rsid w:val="00A91197"/>
    <w:rsid w:val="00A9315E"/>
    <w:rsid w:val="00A94668"/>
    <w:rsid w:val="00A948FF"/>
    <w:rsid w:val="00AA0E32"/>
    <w:rsid w:val="00AA0F13"/>
    <w:rsid w:val="00AA23AD"/>
    <w:rsid w:val="00AA32B2"/>
    <w:rsid w:val="00AB4A2F"/>
    <w:rsid w:val="00AB4EBD"/>
    <w:rsid w:val="00AB5A34"/>
    <w:rsid w:val="00AC100E"/>
    <w:rsid w:val="00AC52F9"/>
    <w:rsid w:val="00AC5563"/>
    <w:rsid w:val="00AC68B0"/>
    <w:rsid w:val="00AC703C"/>
    <w:rsid w:val="00AD07E6"/>
    <w:rsid w:val="00AD1099"/>
    <w:rsid w:val="00AE2428"/>
    <w:rsid w:val="00AE2DF2"/>
    <w:rsid w:val="00AE51EA"/>
    <w:rsid w:val="00AE5E61"/>
    <w:rsid w:val="00AF0997"/>
    <w:rsid w:val="00AF3F85"/>
    <w:rsid w:val="00AF4BB5"/>
    <w:rsid w:val="00AF622D"/>
    <w:rsid w:val="00B00EF5"/>
    <w:rsid w:val="00B01337"/>
    <w:rsid w:val="00B03F17"/>
    <w:rsid w:val="00B04B2E"/>
    <w:rsid w:val="00B06701"/>
    <w:rsid w:val="00B07E4B"/>
    <w:rsid w:val="00B111C7"/>
    <w:rsid w:val="00B11964"/>
    <w:rsid w:val="00B16252"/>
    <w:rsid w:val="00B235D8"/>
    <w:rsid w:val="00B26E56"/>
    <w:rsid w:val="00B32207"/>
    <w:rsid w:val="00B43325"/>
    <w:rsid w:val="00B4373B"/>
    <w:rsid w:val="00B44EA1"/>
    <w:rsid w:val="00B44F63"/>
    <w:rsid w:val="00B45B16"/>
    <w:rsid w:val="00B46B63"/>
    <w:rsid w:val="00B46BA5"/>
    <w:rsid w:val="00B50F5B"/>
    <w:rsid w:val="00B51572"/>
    <w:rsid w:val="00B5323C"/>
    <w:rsid w:val="00B53945"/>
    <w:rsid w:val="00B55103"/>
    <w:rsid w:val="00B60034"/>
    <w:rsid w:val="00B672A0"/>
    <w:rsid w:val="00B72BDF"/>
    <w:rsid w:val="00B75C53"/>
    <w:rsid w:val="00B773A7"/>
    <w:rsid w:val="00B804A6"/>
    <w:rsid w:val="00B81208"/>
    <w:rsid w:val="00B82F98"/>
    <w:rsid w:val="00B836C0"/>
    <w:rsid w:val="00B838F6"/>
    <w:rsid w:val="00B8439C"/>
    <w:rsid w:val="00B87D51"/>
    <w:rsid w:val="00B91FF4"/>
    <w:rsid w:val="00B93613"/>
    <w:rsid w:val="00B94FAA"/>
    <w:rsid w:val="00B96D4C"/>
    <w:rsid w:val="00B9710B"/>
    <w:rsid w:val="00BA03C7"/>
    <w:rsid w:val="00BA1B7F"/>
    <w:rsid w:val="00BA2A4C"/>
    <w:rsid w:val="00BA2FA4"/>
    <w:rsid w:val="00BA50ED"/>
    <w:rsid w:val="00BB0C2D"/>
    <w:rsid w:val="00BB1EB4"/>
    <w:rsid w:val="00BB3E79"/>
    <w:rsid w:val="00BB54D7"/>
    <w:rsid w:val="00BB5B14"/>
    <w:rsid w:val="00BC2B65"/>
    <w:rsid w:val="00BC44E5"/>
    <w:rsid w:val="00BC68D7"/>
    <w:rsid w:val="00BD2D89"/>
    <w:rsid w:val="00BD5B2D"/>
    <w:rsid w:val="00BE02B6"/>
    <w:rsid w:val="00BE336C"/>
    <w:rsid w:val="00BE33EE"/>
    <w:rsid w:val="00BE3622"/>
    <w:rsid w:val="00BE5758"/>
    <w:rsid w:val="00BE692B"/>
    <w:rsid w:val="00BF141E"/>
    <w:rsid w:val="00BF27EC"/>
    <w:rsid w:val="00BF3306"/>
    <w:rsid w:val="00BF61C1"/>
    <w:rsid w:val="00C0275C"/>
    <w:rsid w:val="00C03F87"/>
    <w:rsid w:val="00C055F3"/>
    <w:rsid w:val="00C15B73"/>
    <w:rsid w:val="00C213FD"/>
    <w:rsid w:val="00C2175F"/>
    <w:rsid w:val="00C2237B"/>
    <w:rsid w:val="00C24DE1"/>
    <w:rsid w:val="00C25D1A"/>
    <w:rsid w:val="00C3395C"/>
    <w:rsid w:val="00C33F04"/>
    <w:rsid w:val="00C36C4C"/>
    <w:rsid w:val="00C37077"/>
    <w:rsid w:val="00C40900"/>
    <w:rsid w:val="00C42909"/>
    <w:rsid w:val="00C43374"/>
    <w:rsid w:val="00C43C57"/>
    <w:rsid w:val="00C45C3C"/>
    <w:rsid w:val="00C463D2"/>
    <w:rsid w:val="00C4648C"/>
    <w:rsid w:val="00C47395"/>
    <w:rsid w:val="00C47448"/>
    <w:rsid w:val="00C474BC"/>
    <w:rsid w:val="00C477C0"/>
    <w:rsid w:val="00C51C5C"/>
    <w:rsid w:val="00C52EE0"/>
    <w:rsid w:val="00C54005"/>
    <w:rsid w:val="00C5669B"/>
    <w:rsid w:val="00C60FAE"/>
    <w:rsid w:val="00C61280"/>
    <w:rsid w:val="00C61749"/>
    <w:rsid w:val="00C61B0C"/>
    <w:rsid w:val="00C64FEC"/>
    <w:rsid w:val="00C65D59"/>
    <w:rsid w:val="00C72090"/>
    <w:rsid w:val="00C772B3"/>
    <w:rsid w:val="00C84B63"/>
    <w:rsid w:val="00C86AA6"/>
    <w:rsid w:val="00C90092"/>
    <w:rsid w:val="00C91DC3"/>
    <w:rsid w:val="00C92C24"/>
    <w:rsid w:val="00C94BDE"/>
    <w:rsid w:val="00CA068F"/>
    <w:rsid w:val="00CA60F4"/>
    <w:rsid w:val="00CB231D"/>
    <w:rsid w:val="00CB3D25"/>
    <w:rsid w:val="00CB4314"/>
    <w:rsid w:val="00CB44F3"/>
    <w:rsid w:val="00CC517B"/>
    <w:rsid w:val="00CC6834"/>
    <w:rsid w:val="00CD002E"/>
    <w:rsid w:val="00CD43B6"/>
    <w:rsid w:val="00CD48A9"/>
    <w:rsid w:val="00CD54CE"/>
    <w:rsid w:val="00CD54DE"/>
    <w:rsid w:val="00CE2130"/>
    <w:rsid w:val="00CE3B46"/>
    <w:rsid w:val="00CE741C"/>
    <w:rsid w:val="00CF0D27"/>
    <w:rsid w:val="00CF5C1A"/>
    <w:rsid w:val="00CF620B"/>
    <w:rsid w:val="00D0014D"/>
    <w:rsid w:val="00D033B4"/>
    <w:rsid w:val="00D1086B"/>
    <w:rsid w:val="00D12642"/>
    <w:rsid w:val="00D1510E"/>
    <w:rsid w:val="00D15313"/>
    <w:rsid w:val="00D20091"/>
    <w:rsid w:val="00D21EF2"/>
    <w:rsid w:val="00D22CD4"/>
    <w:rsid w:val="00D250ED"/>
    <w:rsid w:val="00D30BDA"/>
    <w:rsid w:val="00D30F6B"/>
    <w:rsid w:val="00D32277"/>
    <w:rsid w:val="00D32A76"/>
    <w:rsid w:val="00D337CA"/>
    <w:rsid w:val="00D3405C"/>
    <w:rsid w:val="00D412BF"/>
    <w:rsid w:val="00D42D6E"/>
    <w:rsid w:val="00D42F7C"/>
    <w:rsid w:val="00D45451"/>
    <w:rsid w:val="00D458C2"/>
    <w:rsid w:val="00D54985"/>
    <w:rsid w:val="00D5687F"/>
    <w:rsid w:val="00D576A5"/>
    <w:rsid w:val="00D57D4C"/>
    <w:rsid w:val="00D61FA3"/>
    <w:rsid w:val="00D644F0"/>
    <w:rsid w:val="00D65F01"/>
    <w:rsid w:val="00D65FBF"/>
    <w:rsid w:val="00D66055"/>
    <w:rsid w:val="00D70C62"/>
    <w:rsid w:val="00D715B3"/>
    <w:rsid w:val="00D72D55"/>
    <w:rsid w:val="00D737E9"/>
    <w:rsid w:val="00D760FD"/>
    <w:rsid w:val="00D7654E"/>
    <w:rsid w:val="00D766A9"/>
    <w:rsid w:val="00D77827"/>
    <w:rsid w:val="00D86BDE"/>
    <w:rsid w:val="00D90543"/>
    <w:rsid w:val="00D923F0"/>
    <w:rsid w:val="00D95ED0"/>
    <w:rsid w:val="00DA184E"/>
    <w:rsid w:val="00DA2FED"/>
    <w:rsid w:val="00DA5A45"/>
    <w:rsid w:val="00DB09EE"/>
    <w:rsid w:val="00DB0A3B"/>
    <w:rsid w:val="00DB33C4"/>
    <w:rsid w:val="00DB6218"/>
    <w:rsid w:val="00DB7655"/>
    <w:rsid w:val="00DB7D81"/>
    <w:rsid w:val="00DC1E4E"/>
    <w:rsid w:val="00DC1E9F"/>
    <w:rsid w:val="00DC1F5D"/>
    <w:rsid w:val="00DC375B"/>
    <w:rsid w:val="00DC4239"/>
    <w:rsid w:val="00DC425C"/>
    <w:rsid w:val="00DC493F"/>
    <w:rsid w:val="00DC558D"/>
    <w:rsid w:val="00DD0E6B"/>
    <w:rsid w:val="00DD0EEF"/>
    <w:rsid w:val="00DD1202"/>
    <w:rsid w:val="00DD1AA1"/>
    <w:rsid w:val="00DD46E2"/>
    <w:rsid w:val="00DE4B91"/>
    <w:rsid w:val="00DF064F"/>
    <w:rsid w:val="00DF0A91"/>
    <w:rsid w:val="00DF2E81"/>
    <w:rsid w:val="00DF3A13"/>
    <w:rsid w:val="00DF4EC7"/>
    <w:rsid w:val="00DF562D"/>
    <w:rsid w:val="00DF5AF2"/>
    <w:rsid w:val="00DF6886"/>
    <w:rsid w:val="00DF69B1"/>
    <w:rsid w:val="00DF719B"/>
    <w:rsid w:val="00DF7DCC"/>
    <w:rsid w:val="00E00C40"/>
    <w:rsid w:val="00E00F07"/>
    <w:rsid w:val="00E03532"/>
    <w:rsid w:val="00E036F2"/>
    <w:rsid w:val="00E03F8B"/>
    <w:rsid w:val="00E06639"/>
    <w:rsid w:val="00E105AC"/>
    <w:rsid w:val="00E112AC"/>
    <w:rsid w:val="00E12D74"/>
    <w:rsid w:val="00E1462C"/>
    <w:rsid w:val="00E17AE3"/>
    <w:rsid w:val="00E20CA4"/>
    <w:rsid w:val="00E20CD9"/>
    <w:rsid w:val="00E20EA1"/>
    <w:rsid w:val="00E22743"/>
    <w:rsid w:val="00E26AD2"/>
    <w:rsid w:val="00E314F5"/>
    <w:rsid w:val="00E325C5"/>
    <w:rsid w:val="00E3281C"/>
    <w:rsid w:val="00E34D0A"/>
    <w:rsid w:val="00E34D72"/>
    <w:rsid w:val="00E3585A"/>
    <w:rsid w:val="00E40A98"/>
    <w:rsid w:val="00E40AED"/>
    <w:rsid w:val="00E42119"/>
    <w:rsid w:val="00E424F2"/>
    <w:rsid w:val="00E42D7F"/>
    <w:rsid w:val="00E437A6"/>
    <w:rsid w:val="00E449AA"/>
    <w:rsid w:val="00E45B0A"/>
    <w:rsid w:val="00E57492"/>
    <w:rsid w:val="00E6059C"/>
    <w:rsid w:val="00E62E34"/>
    <w:rsid w:val="00E639EA"/>
    <w:rsid w:val="00E64D5B"/>
    <w:rsid w:val="00E772EE"/>
    <w:rsid w:val="00E80206"/>
    <w:rsid w:val="00E803D1"/>
    <w:rsid w:val="00E813F3"/>
    <w:rsid w:val="00E902DE"/>
    <w:rsid w:val="00E90E5E"/>
    <w:rsid w:val="00E96CB9"/>
    <w:rsid w:val="00EA0AF2"/>
    <w:rsid w:val="00EA2A8F"/>
    <w:rsid w:val="00EA364D"/>
    <w:rsid w:val="00EA5CEF"/>
    <w:rsid w:val="00EB1557"/>
    <w:rsid w:val="00EB6B7B"/>
    <w:rsid w:val="00EB7BD3"/>
    <w:rsid w:val="00EC2BFD"/>
    <w:rsid w:val="00EC49E4"/>
    <w:rsid w:val="00EC5B31"/>
    <w:rsid w:val="00EC640B"/>
    <w:rsid w:val="00EC784B"/>
    <w:rsid w:val="00ED0732"/>
    <w:rsid w:val="00ED4AFF"/>
    <w:rsid w:val="00ED55AB"/>
    <w:rsid w:val="00ED57E9"/>
    <w:rsid w:val="00ED683C"/>
    <w:rsid w:val="00EE01CD"/>
    <w:rsid w:val="00EE3856"/>
    <w:rsid w:val="00EE52D2"/>
    <w:rsid w:val="00EE69DE"/>
    <w:rsid w:val="00EF43AD"/>
    <w:rsid w:val="00EF63E4"/>
    <w:rsid w:val="00EF7FF1"/>
    <w:rsid w:val="00F02EDD"/>
    <w:rsid w:val="00F04ACE"/>
    <w:rsid w:val="00F052E1"/>
    <w:rsid w:val="00F057B4"/>
    <w:rsid w:val="00F066E9"/>
    <w:rsid w:val="00F07409"/>
    <w:rsid w:val="00F1082A"/>
    <w:rsid w:val="00F1359E"/>
    <w:rsid w:val="00F13762"/>
    <w:rsid w:val="00F143A4"/>
    <w:rsid w:val="00F14CB4"/>
    <w:rsid w:val="00F20342"/>
    <w:rsid w:val="00F21429"/>
    <w:rsid w:val="00F22953"/>
    <w:rsid w:val="00F26CCC"/>
    <w:rsid w:val="00F31D50"/>
    <w:rsid w:val="00F31EF7"/>
    <w:rsid w:val="00F344ED"/>
    <w:rsid w:val="00F37195"/>
    <w:rsid w:val="00F45E4A"/>
    <w:rsid w:val="00F51C84"/>
    <w:rsid w:val="00F54572"/>
    <w:rsid w:val="00F55E73"/>
    <w:rsid w:val="00F56696"/>
    <w:rsid w:val="00F57CE0"/>
    <w:rsid w:val="00F6274D"/>
    <w:rsid w:val="00F63FCB"/>
    <w:rsid w:val="00F64DE4"/>
    <w:rsid w:val="00F70D44"/>
    <w:rsid w:val="00F71540"/>
    <w:rsid w:val="00F7467C"/>
    <w:rsid w:val="00F76702"/>
    <w:rsid w:val="00F809B5"/>
    <w:rsid w:val="00F81034"/>
    <w:rsid w:val="00F81648"/>
    <w:rsid w:val="00F821C4"/>
    <w:rsid w:val="00F83DFF"/>
    <w:rsid w:val="00F8565E"/>
    <w:rsid w:val="00F85886"/>
    <w:rsid w:val="00F8735F"/>
    <w:rsid w:val="00F92295"/>
    <w:rsid w:val="00F962A2"/>
    <w:rsid w:val="00F96C43"/>
    <w:rsid w:val="00FA345B"/>
    <w:rsid w:val="00FA6AE9"/>
    <w:rsid w:val="00FB0122"/>
    <w:rsid w:val="00FB1BD4"/>
    <w:rsid w:val="00FB40A6"/>
    <w:rsid w:val="00FC4A28"/>
    <w:rsid w:val="00FC73F8"/>
    <w:rsid w:val="00FD02C0"/>
    <w:rsid w:val="00FD14A8"/>
    <w:rsid w:val="00FD1F4B"/>
    <w:rsid w:val="00FD45EA"/>
    <w:rsid w:val="00FE4298"/>
    <w:rsid w:val="00FE58FF"/>
    <w:rsid w:val="00FE7A70"/>
    <w:rsid w:val="00FF37A3"/>
    <w:rsid w:val="00FF5707"/>
    <w:rsid w:val="00FF5C8B"/>
    <w:rsid w:val="00FF5D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949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E33EE"/>
    <w:pPr>
      <w:ind w:left="720"/>
      <w:contextualSpacing/>
    </w:pPr>
  </w:style>
  <w:style w:type="character" w:styleId="Verwijzingopmerking">
    <w:name w:val="annotation reference"/>
    <w:basedOn w:val="Standaardalinea-lettertype"/>
    <w:uiPriority w:val="99"/>
    <w:semiHidden/>
    <w:unhideWhenUsed/>
    <w:rsid w:val="005F7EFD"/>
    <w:rPr>
      <w:sz w:val="16"/>
      <w:szCs w:val="16"/>
    </w:rPr>
  </w:style>
  <w:style w:type="paragraph" w:styleId="Tekstopmerking">
    <w:name w:val="annotation text"/>
    <w:basedOn w:val="Standaard"/>
    <w:link w:val="TekstopmerkingChar"/>
    <w:uiPriority w:val="99"/>
    <w:unhideWhenUsed/>
    <w:rsid w:val="005F7EFD"/>
    <w:pPr>
      <w:spacing w:line="240" w:lineRule="auto"/>
    </w:pPr>
    <w:rPr>
      <w:sz w:val="20"/>
      <w:szCs w:val="20"/>
    </w:rPr>
  </w:style>
  <w:style w:type="character" w:customStyle="1" w:styleId="TekstopmerkingChar">
    <w:name w:val="Tekst opmerking Char"/>
    <w:basedOn w:val="Standaardalinea-lettertype"/>
    <w:link w:val="Tekstopmerking"/>
    <w:uiPriority w:val="99"/>
    <w:rsid w:val="005F7EFD"/>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F7EFD"/>
    <w:rPr>
      <w:b/>
      <w:bCs/>
    </w:rPr>
  </w:style>
  <w:style w:type="character" w:customStyle="1" w:styleId="OnderwerpvanopmerkingChar">
    <w:name w:val="Onderwerp van opmerking Char"/>
    <w:basedOn w:val="TekstopmerkingChar"/>
    <w:link w:val="Onderwerpvanopmerking"/>
    <w:uiPriority w:val="99"/>
    <w:semiHidden/>
    <w:rsid w:val="005F7EFD"/>
    <w:rPr>
      <w:b/>
      <w:bCs/>
      <w:sz w:val="20"/>
      <w:szCs w:val="20"/>
      <w:lang w:val="nl-NL"/>
    </w:rPr>
  </w:style>
  <w:style w:type="paragraph" w:styleId="Ballontekst">
    <w:name w:val="Balloon Text"/>
    <w:basedOn w:val="Standaard"/>
    <w:link w:val="BallontekstChar"/>
    <w:uiPriority w:val="99"/>
    <w:semiHidden/>
    <w:unhideWhenUsed/>
    <w:rsid w:val="005F7EFD"/>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F7EFD"/>
    <w:rPr>
      <w:rFonts w:ascii="Segoe UI" w:hAnsi="Segoe UI" w:cs="Segoe UI"/>
      <w:szCs w:val="18"/>
      <w:lang w:val="nl-NL"/>
    </w:rPr>
  </w:style>
  <w:style w:type="paragraph" w:styleId="Koptekst">
    <w:name w:val="header"/>
    <w:basedOn w:val="Standaard"/>
    <w:link w:val="KoptekstChar"/>
    <w:uiPriority w:val="99"/>
    <w:unhideWhenUsed/>
    <w:rsid w:val="007922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226A"/>
    <w:rPr>
      <w:lang w:val="nl-NL"/>
    </w:rPr>
  </w:style>
  <w:style w:type="paragraph" w:styleId="Voettekst">
    <w:name w:val="footer"/>
    <w:basedOn w:val="Standaard"/>
    <w:link w:val="VoettekstChar"/>
    <w:uiPriority w:val="99"/>
    <w:unhideWhenUsed/>
    <w:rsid w:val="007922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226A"/>
    <w:rPr>
      <w:lang w:val="nl-NL"/>
    </w:rPr>
  </w:style>
  <w:style w:type="paragraph" w:styleId="Revisie">
    <w:name w:val="Revision"/>
    <w:hidden/>
    <w:uiPriority w:val="99"/>
    <w:semiHidden/>
    <w:rsid w:val="004B78B3"/>
    <w:pPr>
      <w:spacing w:after="0" w:line="240" w:lineRule="auto"/>
    </w:pPr>
    <w:rPr>
      <w:lang w:val="nl-NL"/>
    </w:rPr>
  </w:style>
  <w:style w:type="paragraph" w:customStyle="1" w:styleId="Default">
    <w:name w:val="Default"/>
    <w:rsid w:val="00C37077"/>
    <w:pPr>
      <w:autoSpaceDE w:val="0"/>
      <w:autoSpaceDN w:val="0"/>
      <w:adjustRightInd w:val="0"/>
      <w:spacing w:after="0" w:line="240" w:lineRule="auto"/>
    </w:pPr>
    <w:rPr>
      <w:rFonts w:ascii="Palatino Linotype" w:hAnsi="Palatino Linotype" w:cs="Palatino Linotype"/>
      <w:color w:val="000000"/>
      <w:sz w:val="24"/>
      <w:szCs w:val="24"/>
      <w:lang w:val="nl-NL"/>
    </w:rPr>
  </w:style>
  <w:style w:type="paragraph" w:styleId="Geenafstand">
    <w:name w:val="No Spacing"/>
    <w:uiPriority w:val="1"/>
    <w:qFormat/>
    <w:rsid w:val="0080371B"/>
    <w:pPr>
      <w:spacing w:after="0" w:line="240" w:lineRule="auto"/>
    </w:pPr>
    <w:rPr>
      <w:rFonts w:asciiTheme="minorHAnsi" w:hAnsiTheme="minorHAnsi"/>
      <w:sz w:val="22"/>
      <w:lang w:val="nl-NL"/>
    </w:rPr>
  </w:style>
  <w:style w:type="table" w:styleId="Tabelraster">
    <w:name w:val="Table Grid"/>
    <w:basedOn w:val="Standaardtabel"/>
    <w:uiPriority w:val="39"/>
    <w:rsid w:val="00C61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408230">
      <w:bodyDiv w:val="1"/>
      <w:marLeft w:val="0"/>
      <w:marRight w:val="0"/>
      <w:marTop w:val="0"/>
      <w:marBottom w:val="0"/>
      <w:divBdr>
        <w:top w:val="none" w:sz="0" w:space="0" w:color="auto"/>
        <w:left w:val="none" w:sz="0" w:space="0" w:color="auto"/>
        <w:bottom w:val="none" w:sz="0" w:space="0" w:color="auto"/>
        <w:right w:val="none" w:sz="0" w:space="0" w:color="auto"/>
      </w:divBdr>
    </w:div>
    <w:div w:id="199737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2308</ap:Words>
  <ap:Characters>12694</ap:Characters>
  <ap:DocSecurity>0</ap:DocSecurity>
  <ap:Lines>105</ap:Lines>
  <ap:Paragraphs>29</ap:Paragraphs>
  <ap:ScaleCrop>false</ap:ScaleCrop>
  <ap:LinksUpToDate>false</ap:LinksUpToDate>
  <ap:CharactersWithSpaces>14973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2026-04-09T07:54:00.0000000Z</dcterms:created>
  <dcterms:modified xsi:type="dcterms:W3CDTF">2026-05-22T07:45:00.0000000Z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