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E78E9" w:rsidP="00CE78E9" w:rsidRDefault="002A1CE6" w14:paraId="72C15D3F" w14:textId="77777777">
      <w:r>
        <w:t>Geachte Voorzitter,</w:t>
      </w:r>
      <w:r>
        <w:br/>
      </w:r>
    </w:p>
    <w:p w:rsidRPr="00F11E7C" w:rsidR="007F3645" w:rsidP="00CE78E9" w:rsidRDefault="002A1CE6" w14:paraId="7F233404" w14:textId="267B3301">
      <w:pPr>
        <w:rPr>
          <w:szCs w:val="18"/>
        </w:rPr>
      </w:pPr>
      <w:r>
        <w:t>Hierbij zend</w:t>
      </w:r>
      <w:r w:rsidR="00F27394">
        <w:t>en wij</w:t>
      </w:r>
      <w:r>
        <w:t xml:space="preserve"> u</w:t>
      </w:r>
      <w:r w:rsidR="008E0711">
        <w:t xml:space="preserve"> </w:t>
      </w:r>
      <w:r>
        <w:t xml:space="preserve">de antwoorden op de vragen van het lid </w:t>
      </w:r>
      <w:r w:rsidR="00CC391E">
        <w:t>Vermeer</w:t>
      </w:r>
      <w:r>
        <w:t xml:space="preserve"> (</w:t>
      </w:r>
      <w:r w:rsidR="00CC391E">
        <w:t>BBB</w:t>
      </w:r>
      <w:r>
        <w:t xml:space="preserve">) over </w:t>
      </w:r>
      <w:r w:rsidR="00CC391E">
        <w:t>windturbines op land</w:t>
      </w:r>
      <w:r>
        <w:t xml:space="preserve"> (</w:t>
      </w:r>
      <w:r w:rsidR="00CC391E">
        <w:t>2</w:t>
      </w:r>
      <w:r w:rsidRPr="00CC391E" w:rsidR="00CC391E">
        <w:t>026Z04658</w:t>
      </w:r>
      <w:r>
        <w:t xml:space="preserve">, ingezonden </w:t>
      </w:r>
      <w:r w:rsidR="00CC391E">
        <w:t>9 maart)</w:t>
      </w:r>
      <w:r>
        <w:t xml:space="preserve">. </w:t>
      </w:r>
    </w:p>
    <w:p w:rsidR="00423A19" w:rsidRDefault="00423A19" w14:paraId="048F80A8" w14:textId="77777777"/>
    <w:p w:rsidR="00EF6D37" w:rsidP="00747885" w:rsidRDefault="00EF6D37" w14:paraId="6AD0E1E1" w14:textId="77777777">
      <w:pPr>
        <w:spacing w:after="200" w:line="276" w:lineRule="auto"/>
        <w:rPr>
          <w:b/>
        </w:rPr>
      </w:pPr>
    </w:p>
    <w:p w:rsidR="008E0711" w:rsidP="008E0711" w:rsidRDefault="008E0711" w14:paraId="6ACE6394" w14:textId="77777777"/>
    <w:p w:rsidR="008E0711" w:rsidP="008E0711" w:rsidRDefault="008E0711" w14:paraId="0ACF27F8" w14:textId="77777777">
      <w:pPr>
        <w:pStyle w:val="Voetnoottekst"/>
      </w:pPr>
    </w:p>
    <w:p w:rsidR="008E0711" w:rsidP="008E0711" w:rsidRDefault="008E0711" w14:paraId="483D0AAB" w14:textId="77777777">
      <w:pPr>
        <w:rPr>
          <w:szCs w:val="18"/>
        </w:rPr>
      </w:pPr>
      <w:bookmarkStart w:name="_Hlk222840271" w:id="0"/>
      <w:r>
        <w:rPr>
          <w:szCs w:val="18"/>
        </w:rPr>
        <w:t>Stientje van Veldhoven-van der Meer</w:t>
      </w:r>
    </w:p>
    <w:bookmarkEnd w:id="0"/>
    <w:p w:rsidR="008E0711" w:rsidP="008E0711" w:rsidRDefault="008E0711" w14:paraId="68CF1716" w14:textId="77777777">
      <w:pPr>
        <w:rPr>
          <w:szCs w:val="18"/>
        </w:rPr>
      </w:pPr>
      <w:r>
        <w:rPr>
          <w:szCs w:val="18"/>
        </w:rPr>
        <w:t>Minister van Klimaat en Groene Groei</w:t>
      </w:r>
    </w:p>
    <w:p w:rsidR="008E0711" w:rsidP="008E0711" w:rsidRDefault="008E0711" w14:paraId="6BB5A671" w14:textId="77777777">
      <w:pPr>
        <w:rPr>
          <w:szCs w:val="18"/>
        </w:rPr>
      </w:pPr>
    </w:p>
    <w:p w:rsidR="008E0711" w:rsidP="00747885" w:rsidRDefault="008E0711" w14:paraId="1420F51D" w14:textId="77777777">
      <w:pPr>
        <w:spacing w:after="200" w:line="276" w:lineRule="auto"/>
        <w:rPr>
          <w:b/>
        </w:rPr>
      </w:pPr>
    </w:p>
    <w:p w:rsidR="00F27394" w:rsidP="00747885" w:rsidRDefault="00F27394" w14:paraId="09F6E1AF" w14:textId="77777777">
      <w:pPr>
        <w:spacing w:after="200" w:line="276" w:lineRule="auto"/>
        <w:rPr>
          <w:b/>
        </w:rPr>
      </w:pPr>
    </w:p>
    <w:p w:rsidR="00F27394" w:rsidP="00F27394" w:rsidRDefault="00F27394" w14:paraId="6EC27B32" w14:textId="2123C54A">
      <w:pPr>
        <w:spacing w:line="240" w:lineRule="auto"/>
      </w:pPr>
      <w:r>
        <w:t>Annet Bertram</w:t>
      </w:r>
    </w:p>
    <w:p w:rsidR="00F27394" w:rsidP="00F27394" w:rsidRDefault="00F27394" w14:paraId="5DD3BB25" w14:textId="3990B506">
      <w:pPr>
        <w:spacing w:line="240" w:lineRule="auto"/>
        <w:rPr>
          <w:b/>
        </w:rPr>
      </w:pPr>
      <w:r>
        <w:t>Staatssecretaris van Infrastructuur en Waterstaat</w:t>
      </w:r>
    </w:p>
    <w:p w:rsidR="00EF6D37" w:rsidP="00747885" w:rsidRDefault="00EF6D37" w14:paraId="6A7673D0" w14:textId="77777777">
      <w:pPr>
        <w:spacing w:after="200" w:line="276" w:lineRule="auto"/>
        <w:rPr>
          <w:b/>
        </w:rPr>
      </w:pPr>
    </w:p>
    <w:p w:rsidR="00225675" w:rsidRDefault="002A1CE6" w14:paraId="5D45F529" w14:textId="77777777">
      <w:pPr>
        <w:spacing w:after="200" w:line="276" w:lineRule="auto"/>
        <w:rPr>
          <w:b/>
        </w:rPr>
      </w:pPr>
      <w:r>
        <w:rPr>
          <w:b/>
        </w:rPr>
        <w:br w:type="page"/>
      </w:r>
    </w:p>
    <w:p w:rsidR="00271FE5" w:rsidP="00747885" w:rsidRDefault="00CC391E" w14:paraId="3D164F29" w14:textId="77777777">
      <w:pPr>
        <w:spacing w:after="200" w:line="276" w:lineRule="auto"/>
        <w:rPr>
          <w:b/>
          <w:bCs/>
        </w:rPr>
      </w:pPr>
      <w:r w:rsidRPr="00CC391E">
        <w:rPr>
          <w:b/>
          <w:bCs/>
        </w:rPr>
        <w:lastRenderedPageBreak/>
        <w:t>2026Z04658</w:t>
      </w:r>
    </w:p>
    <w:p w:rsidRPr="00747885" w:rsidR="005F0D54" w:rsidP="00747885" w:rsidRDefault="00CC391E" w14:paraId="5FDB16BC" w14:textId="365EB2D8">
      <w:pPr>
        <w:spacing w:after="200" w:line="276" w:lineRule="auto"/>
        <w:rPr>
          <w:b/>
        </w:rPr>
      </w:pPr>
      <w:r w:rsidRPr="006B7A36">
        <w:rPr>
          <w:rStyle w:val="Zwaar"/>
          <w:b w:val="0"/>
          <w:bCs w:val="0"/>
        </w:rPr>
        <w:t>1</w:t>
      </w:r>
      <w:r w:rsidR="00747885">
        <w:rPr>
          <w:rStyle w:val="Zwaar"/>
          <w:bCs w:val="0"/>
        </w:rPr>
        <w:br/>
      </w:r>
      <w:r w:rsidRPr="00CC391E">
        <w:t>Kunt u bevestigen dat Nederland het enige EU-land is dat jaargemiddelde geluidsnormen voor windturbines hanteert, terwijl landen als Duitsland, België en het Verenigd Koninkrijk korte-termijnnormen gebruiken (variërend van per uur tot per 10 minuten)?</w:t>
      </w:r>
    </w:p>
    <w:p w:rsidRPr="006B7A36" w:rsidR="005F0D54" w:rsidP="005F0D54" w:rsidRDefault="002A1CE6" w14:paraId="73041943" w14:textId="77777777">
      <w:pPr>
        <w:rPr>
          <w:b/>
          <w:bCs/>
        </w:rPr>
      </w:pPr>
      <w:r w:rsidRPr="006B7A36">
        <w:rPr>
          <w:rStyle w:val="Zwaar"/>
          <w:b w:val="0"/>
          <w:bCs w:val="0"/>
        </w:rPr>
        <w:t>Antwoord</w:t>
      </w:r>
    </w:p>
    <w:p w:rsidRPr="008E0711" w:rsidR="006F2A27" w:rsidP="006F2A27" w:rsidRDefault="006F2A27" w14:paraId="1327C925" w14:textId="77777777">
      <w:r w:rsidRPr="008E0711">
        <w:t xml:space="preserve">De EU schrijft niet voor welke geluidmaat gebruikt moet worden voor normering, lidstaten kunnen hierin eigen keuzes maken. Er is geen uniforme benadering van de geluidnormen voor windturbines en er zijn </w:t>
      </w:r>
      <w:r>
        <w:t>veel</w:t>
      </w:r>
      <w:r w:rsidRPr="008E0711">
        <w:t xml:space="preserve"> verschillen tussen landen. In Europa hanteren</w:t>
      </w:r>
      <w:r>
        <w:t xml:space="preserve"> Nederland – als enige EU-land - en</w:t>
      </w:r>
      <w:r w:rsidRPr="008E0711">
        <w:t xml:space="preserve"> Noorwegen een jaargemiddelde geluidnorm voor windturbines.</w:t>
      </w:r>
      <w:r w:rsidRPr="005C478C">
        <w:t xml:space="preserve"> </w:t>
      </w:r>
      <w:r>
        <w:t>De verschillen berusten vooral op vertrouwdheid met bepaalde maten, maar hebben op zichzelf geen consequenties voor de bescherming, aangezien deze wordt bepaald door de hoogte van de norm</w:t>
      </w:r>
      <w:r w:rsidRPr="008E0711">
        <w:t>.</w:t>
      </w:r>
    </w:p>
    <w:p w:rsidR="005F0D54" w:rsidP="005F0D54" w:rsidRDefault="005F0D54" w14:paraId="59B74885" w14:textId="77777777"/>
    <w:p w:rsidR="005F0D54" w:rsidP="005F0D54" w:rsidRDefault="002A1CE6" w14:paraId="67660189" w14:textId="77777777">
      <w:r>
        <w:t>2</w:t>
      </w:r>
    </w:p>
    <w:p w:rsidR="008E0711" w:rsidP="005F0D54" w:rsidRDefault="00CC391E" w14:paraId="17E44618" w14:textId="6B239B9F">
      <w:r w:rsidRPr="00CC391E">
        <w:t>Waarom wijkt Nederland af van deze internationale praktijk van kortere  beoordelingsperioden,</w:t>
      </w:r>
      <w:r w:rsidR="00A6531D">
        <w:t xml:space="preserve"> </w:t>
      </w:r>
      <w:r w:rsidRPr="00CC391E">
        <w:t>vooral gezien het feit dat gezondheidseffecten zoals slaapverstoring juist samenhangen met piekgeluiden en niet met jaargemiddelden?</w:t>
      </w:r>
    </w:p>
    <w:p w:rsidR="00CC391E" w:rsidP="005F0D54" w:rsidRDefault="00CC391E" w14:paraId="38F6C287" w14:textId="77777777"/>
    <w:p w:rsidR="005F0D54" w:rsidP="005F0D54" w:rsidRDefault="002A1CE6" w14:paraId="4CEADB6C" w14:textId="77777777">
      <w:r>
        <w:t>Antwoord</w:t>
      </w:r>
    </w:p>
    <w:p w:rsidRPr="008E0711" w:rsidR="006F2A27" w:rsidP="006F2A27" w:rsidRDefault="006F2A27" w14:paraId="39EC59C8" w14:textId="77777777">
      <w:r w:rsidRPr="008E0711">
        <w:t xml:space="preserve">Met het gebruik van een jaargemiddelde geluidmaat </w:t>
      </w:r>
      <w:r>
        <w:t xml:space="preserve">wordt juist rekening gehouden met de effecten op de gezondheid van omwonenden. Hiermee </w:t>
      </w:r>
      <w:r w:rsidRPr="008E0711">
        <w:t>wordt aangesloten bij de advieswaarden voor omgevingsgeluid van de WHO en bij de uit wetenschappelijk onderzoek beschikbare hinderrelaties. Het plan-MER laat zien dat een jaargemiddelde norm in de praktijk ook het maximaal optredende geluidsniveau van een windturbine begrenst en bovendien ook de tijdsduur begrenst dat het geluid maximaal mag zijn.</w:t>
      </w:r>
    </w:p>
    <w:p w:rsidR="005F0D54" w:rsidP="005F0D54" w:rsidRDefault="002A1CE6" w14:paraId="72F54C54" w14:textId="77777777">
      <w:r>
        <w:br/>
        <w:t>3</w:t>
      </w:r>
    </w:p>
    <w:p w:rsidR="005F0D54" w:rsidP="005F0D54" w:rsidRDefault="00CC391E" w14:paraId="4C9DEEEC" w14:textId="6F9196AD">
      <w:r w:rsidRPr="00CC391E">
        <w:t>Kunt u bevestigen dat de directeur-generaal van het Rijksinstituut voor Volksgezondheid en Milieu (RIVM) in een Landelijk Orgaan Wetenschappelijke Integriteit-procedure (LOWI) heeft verklaard dat de RIVM-factsheet over windturbinegeluid «niet gelezen kan worden als de laatste stand van de wetenschap», maar slechts een «weergave van beleids</w:t>
      </w:r>
      <w:r w:rsidRPr="00CC391E">
        <w:softHyphen/>
        <w:t>onderbouwing» is? Zo ja, hoe kan dit vervolgens de basis vormen voor gemeentelijke en provinciale besluitvorming?</w:t>
      </w:r>
    </w:p>
    <w:p w:rsidR="00CC391E" w:rsidP="005F0D54" w:rsidRDefault="00CC391E" w14:paraId="2E554C3E" w14:textId="77777777"/>
    <w:p w:rsidR="005F0D54" w:rsidP="005F0D54" w:rsidRDefault="002A1CE6" w14:paraId="61E3AE8C" w14:textId="77777777">
      <w:r>
        <w:t>Antwoord</w:t>
      </w:r>
    </w:p>
    <w:p w:rsidRPr="008E0711" w:rsidR="006F2A27" w:rsidP="006F2A27" w:rsidRDefault="006F2A27" w14:paraId="52D54DD3" w14:textId="77777777">
      <w:r w:rsidRPr="008E0711">
        <w:t>Nee</w:t>
      </w:r>
      <w:r>
        <w:t xml:space="preserve">. </w:t>
      </w:r>
      <w:r w:rsidRPr="008E0711">
        <w:t xml:space="preserve">Deze RIVM-factsheet geeft een overzicht van wat op het moment van opstellen (2021) bekend was over gezondheidseffecten van geluid van windturbines. De uitspraak van de DG-RIVM had betrekking op één passage in deze factsheet, namelijk over de gebruikte blootstelling-responsrelatie. Deze </w:t>
      </w:r>
      <w:r>
        <w:t>blootstelling</w:t>
      </w:r>
      <w:r w:rsidRPr="008E0711">
        <w:t>-</w:t>
      </w:r>
      <w:r>
        <w:t>respons</w:t>
      </w:r>
      <w:r w:rsidRPr="008E0711">
        <w:t xml:space="preserve">relatie is destijds gekozen als onderbouwing van het Nederlandse beleid. De uitspraak ging niet over de hele factsheet. </w:t>
      </w:r>
    </w:p>
    <w:p w:rsidR="005F0D54" w:rsidP="005F0D54" w:rsidRDefault="005F0D54" w14:paraId="41FDBCDF" w14:textId="77777777"/>
    <w:p w:rsidR="0025042A" w:rsidP="005F0D54" w:rsidRDefault="00CC391E" w14:paraId="501BCE04" w14:textId="11953125">
      <w:r>
        <w:t>4</w:t>
      </w:r>
    </w:p>
    <w:p w:rsidR="00CC391E" w:rsidP="005F0D54" w:rsidRDefault="00CC391E" w14:paraId="03D9A39C" w14:textId="6ED418E7">
      <w:r w:rsidRPr="00CC391E">
        <w:t xml:space="preserve">Bent u bereid de gezondheidskundige basis van de normen te actualiseren op </w:t>
      </w:r>
      <w:r>
        <w:t xml:space="preserve"> </w:t>
      </w:r>
      <w:r w:rsidRPr="00CC391E">
        <w:t>basis van</w:t>
      </w:r>
      <w:r>
        <w:t xml:space="preserve"> </w:t>
      </w:r>
      <w:r w:rsidRPr="00CC391E">
        <w:t>recentere buitenlandse onderzoeken, zoals de Duitse dose-effectrelatie (2022), die</w:t>
      </w:r>
      <w:r>
        <w:t xml:space="preserve"> </w:t>
      </w:r>
      <w:r w:rsidRPr="00CC391E">
        <w:t>wel met feitelijke metingen is gevalideerd?</w:t>
      </w:r>
    </w:p>
    <w:p w:rsidR="008E0711" w:rsidP="005F0D54" w:rsidRDefault="008E0711" w14:paraId="7735CE5C" w14:textId="77777777"/>
    <w:p w:rsidR="008E0711" w:rsidP="005F0D54" w:rsidRDefault="008E0711" w14:paraId="23E3B382" w14:textId="3D4A616E">
      <w:r>
        <w:t>Antwoord</w:t>
      </w:r>
    </w:p>
    <w:p w:rsidRPr="008E0711" w:rsidR="006F2A27" w:rsidP="006F2A27" w:rsidRDefault="006F2A27" w14:paraId="5F0E99CC" w14:textId="77777777">
      <w:r w:rsidRPr="008E0711">
        <w:t xml:space="preserve">Het vaststellen van de milieunormen doorloopt het reguliere besluitvormingsproces van een </w:t>
      </w:r>
      <w:r>
        <w:t>a</w:t>
      </w:r>
      <w:r w:rsidRPr="008E0711">
        <w:t xml:space="preserve">lgemene </w:t>
      </w:r>
      <w:r>
        <w:t>m</w:t>
      </w:r>
      <w:r w:rsidRPr="008E0711">
        <w:t xml:space="preserve">aatregel van </w:t>
      </w:r>
      <w:r>
        <w:t>b</w:t>
      </w:r>
      <w:r w:rsidRPr="008E0711">
        <w:t xml:space="preserve">estuur. Bij de keuzes die ten grondslag liggen aan de nieuwe concept-windturbinenormen spelen de conclusies uit het plan-MER een belangrijke rol. In het plan-MER is de stand van de kennis over de relatie tussen windturbinegeluid en hinder tegen het licht gehouden. Indien na vaststelling van de AMvB, recent gepubliceerd onderzoek aantoont dat het beeld over hinder wezenlijk wijzigt, </w:t>
      </w:r>
      <w:r>
        <w:t>kan</w:t>
      </w:r>
      <w:r w:rsidRPr="008E0711">
        <w:t xml:space="preserve"> dit aanleiding vormen om dit proces opnieuw te doorlopen.</w:t>
      </w:r>
    </w:p>
    <w:p w:rsidR="008E0711" w:rsidP="005F0D54" w:rsidRDefault="008E0711" w14:paraId="263576CC" w14:textId="77777777"/>
    <w:p w:rsidR="0025042A" w:rsidP="005F0D54" w:rsidRDefault="008E0711" w14:paraId="55BB3E34" w14:textId="75956F96">
      <w:r>
        <w:t>5</w:t>
      </w:r>
    </w:p>
    <w:p w:rsidR="008E0711" w:rsidP="008E0711" w:rsidRDefault="008E0711" w14:paraId="0C1CF631" w14:textId="4A523437">
      <w:r w:rsidRPr="008E0711">
        <w:t xml:space="preserve">Hoe beoordeelt u de berekening dat bij Level day-evening-night (Lden) 45 decibel (dB) circa 40% van de omwonenden ernstige hinder ervaart? Bent u bereid een wetenschappelijke toets uit te laten voeren op deze berekening? </w:t>
      </w:r>
    </w:p>
    <w:p w:rsidR="008E0711" w:rsidP="008E0711" w:rsidRDefault="008E0711" w14:paraId="3FD0D6F8" w14:textId="77777777"/>
    <w:p w:rsidRPr="00F27394" w:rsidR="006F2A27" w:rsidP="006F2A27" w:rsidRDefault="008E0711" w14:paraId="79E07E1F" w14:textId="77777777">
      <w:r>
        <w:t xml:space="preserve">Antwoord </w:t>
      </w:r>
      <w:r w:rsidRPr="008E0711">
        <w:br/>
      </w:r>
      <w:r w:rsidRPr="00F27394" w:rsidR="006F2A27">
        <w:t xml:space="preserve">Het RIVM voert momenteel een blootstelling-responsonderzoek uit naar de relatie tussen windturbinegeluid en hinder en slaapverstoring in de Nederlandse context. Het gaat daarbij, net als in het Duitse onderzoek, om de kans op ernstige hinder bij een bepaalde blootstelling, niet om het percentage van alle omwonenden van een windpark dat naar verwachting ernstige hinder ervaart. Wanneer de resultaten van het Nederlandse onderzoek van het RIVM beschikbaar komen, zal het RIVM deze op </w:t>
      </w:r>
      <w:r w:rsidR="006F2A27">
        <w:t xml:space="preserve">een </w:t>
      </w:r>
      <w:r w:rsidRPr="00F27394" w:rsidR="006F2A27">
        <w:t>zorgvuldige manier naast eerdere bevindingen leggen, waaronder die van het Duitse onderzoek. De resultaten worden eind 2026 verwacht en de Kamer zal over de rapportage van het RIVM geïnformeerd worden.</w:t>
      </w:r>
    </w:p>
    <w:p w:rsidRPr="008E0711" w:rsidR="008E0711" w:rsidP="008E0711" w:rsidRDefault="008E0711" w14:paraId="27E244CE" w14:textId="34535D74"/>
    <w:p w:rsidR="008E0711" w:rsidP="008E0711" w:rsidRDefault="008E0711" w14:paraId="30A7DC3F" w14:textId="77777777">
      <w:r>
        <w:t>6</w:t>
      </w:r>
    </w:p>
    <w:p w:rsidR="008E0711" w:rsidP="008E0711" w:rsidRDefault="008E0711" w14:paraId="7753B391" w14:textId="04564832">
      <w:r w:rsidRPr="008E0711">
        <w:t xml:space="preserve">Bent u bereid onafhankelijk veldonderzoek te laten uitvoeren naar de verspreiding van PFAS, BPA en andere schadelijke stoffen afkomstig van slijtage van windturbinebladen, zoals nu door meerdere experts wordt aanbevolen? </w:t>
      </w:r>
    </w:p>
    <w:p w:rsidR="008E0711" w:rsidP="008E0711" w:rsidRDefault="008E0711" w14:paraId="72F369E0" w14:textId="77777777"/>
    <w:p w:rsidR="008E0711" w:rsidP="008E0711" w:rsidRDefault="008E0711" w14:paraId="74FDCE81" w14:textId="47CC625C">
      <w:r>
        <w:t>Antwoord</w:t>
      </w:r>
    </w:p>
    <w:p w:rsidR="006F2A27" w:rsidP="006F2A27" w:rsidRDefault="006F2A27" w14:paraId="11112B55" w14:textId="77777777">
      <w:r w:rsidRPr="0020721D">
        <w:t>Nee</w:t>
      </w:r>
      <w:r>
        <w:t>.</w:t>
      </w:r>
      <w:r w:rsidRPr="0020721D">
        <w:t xml:space="preserve"> </w:t>
      </w:r>
      <w:r>
        <w:t>Primair is het aan het bevoegd gezag om voorwaarden te stellen ter voorkoming van schade aan gezondheid of milieu en daarop te handhaven. Daarbij zijn e</w:t>
      </w:r>
      <w:r w:rsidRPr="0020721D">
        <w:t>r geen aanwijzingen dat slijtage van windturbinebladen een bedreiging vormt voor gezondheid en milieu</w:t>
      </w:r>
      <w:r>
        <w:t>. Eerder onderzoek gaf aan dat de emissies marginaal zijn</w:t>
      </w:r>
      <w:r>
        <w:rPr>
          <w:rStyle w:val="Voetnootmarkering"/>
        </w:rPr>
        <w:footnoteReference w:id="1"/>
      </w:r>
      <w:r>
        <w:t xml:space="preserve"> </w:t>
      </w:r>
      <w:r w:rsidRPr="00F27394">
        <w:t>Daarom is er nu geen aanleiding om hier nader onderzoek naar te laten doen.</w:t>
      </w:r>
    </w:p>
    <w:p w:rsidRPr="008E0711" w:rsidR="0020721D" w:rsidP="008E0711" w:rsidRDefault="0020721D" w14:paraId="0F12E6B1" w14:textId="77777777"/>
    <w:p w:rsidR="008E0711" w:rsidP="008E0711" w:rsidRDefault="008E0711" w14:paraId="16345ACC" w14:textId="77777777">
      <w:r>
        <w:t>7</w:t>
      </w:r>
    </w:p>
    <w:p w:rsidR="008E0711" w:rsidP="008E0711" w:rsidRDefault="008E0711" w14:paraId="611CB2E4" w14:textId="28180A0E">
      <w:r w:rsidRPr="008E0711">
        <w:t xml:space="preserve">Kunt u uitleggen waarom het voorzorgsprincipe niet wordt toegepast zolang er geen duidelijkheid is over zowel chemische emissies als mogelijke effecten van infra- en laagfrequent geluid? </w:t>
      </w:r>
    </w:p>
    <w:p w:rsidR="008E0711" w:rsidP="008E0711" w:rsidRDefault="008E0711" w14:paraId="74E18FC0" w14:textId="77777777"/>
    <w:p w:rsidR="008E0711" w:rsidP="008E0711" w:rsidRDefault="008E0711" w14:paraId="28AA0733" w14:textId="39CA05C1">
      <w:r>
        <w:t xml:space="preserve">Antwoord </w:t>
      </w:r>
    </w:p>
    <w:p w:rsidR="006F2A27" w:rsidP="006F2A27" w:rsidRDefault="006F2A27" w14:paraId="5D919558" w14:textId="77777777">
      <w:r>
        <w:t xml:space="preserve">Het voorzorgsprincipe houdt in dat bij serieuze indicaties van risico’s voor gezondheid of milieu, vooruitlopend op definitief bewijs, maatregelen getroffen worden ter voorkoming van die schade. In dit geval zijn dergelijke indicaties niet beschikbaar, noch voor chemische emissies, noch voor infra- en laagfrequent geluid. Het voorzorgsprincipe is bijvoorbeeld wel toegepast bij het gebruik van blusschuim en bestrijdingsmiddelen die significante bronnen zijn van PFAS-emissies naar het milieu.  </w:t>
      </w:r>
    </w:p>
    <w:p w:rsidR="00F27394" w:rsidP="008E0711" w:rsidRDefault="00F27394" w14:paraId="71A379AF" w14:textId="77777777"/>
    <w:p w:rsidR="008E0711" w:rsidP="008E0711" w:rsidRDefault="008E0711" w14:paraId="55C079F3" w14:textId="77777777">
      <w:r>
        <w:t>8</w:t>
      </w:r>
    </w:p>
    <w:p w:rsidR="008E0711" w:rsidP="008E0711" w:rsidRDefault="008E0711" w14:paraId="2507C05A" w14:textId="6228026C">
      <w:r w:rsidRPr="008E0711">
        <w:t>Kunt u bevestigen dat volgens het Nationaal Plan Energiesysteem (NPE) de directe elektriciteitsvraag</w:t>
      </w:r>
      <w:r w:rsidR="00A6531D">
        <w:t xml:space="preserve"> </w:t>
      </w:r>
      <w:r w:rsidRPr="008E0711">
        <w:t xml:space="preserve">van 2050 (273 terawattuur (TWh)) volledig kan worden gedekt door wind op zee, zon en kernenergie, ook zonder extra wind op land? (NPE-cijfers: 315 TWh wind op zee, 135 TWh zon, 56 TWh kernenergie) </w:t>
      </w:r>
    </w:p>
    <w:p w:rsidR="0020721D" w:rsidP="008E0711" w:rsidRDefault="0020721D" w14:paraId="7A40FBF7" w14:textId="77777777"/>
    <w:p w:rsidR="008E0711" w:rsidP="008E0711" w:rsidRDefault="008E0711" w14:paraId="51F2F94E" w14:textId="134DA0A2">
      <w:r>
        <w:t>Antwoord</w:t>
      </w:r>
    </w:p>
    <w:p w:rsidR="006F2A27" w:rsidP="006F2A27" w:rsidRDefault="006F2A27" w14:paraId="06ABA919" w14:textId="77777777">
      <w:r>
        <w:t>Nee. Naast de directe elektriciteitsvraag moet ook de vraag voor elektrolyse worden meegenomen. Daarnaast moet het aanbod en vraag ook in de tijd met elkaar worden afgestemd, wat vraagt om een bepaalde mate van overdimensionering. In de geplande actualisatie van het NPE is zij voornemens om de bijgewerkte cijfers van het verwachte CO</w:t>
      </w:r>
      <w:r w:rsidRPr="00E2266B">
        <w:rPr>
          <w:vertAlign w:val="subscript"/>
        </w:rPr>
        <w:t>2</w:t>
      </w:r>
      <w:r>
        <w:t xml:space="preserve">-vrije elektriciteitsaanbod uit kernenergie, windenergie op land, windenergie op zee en zon-PV op basis van de bijgestelde vraag te schetsen. Zij is van plan om hier ook o.a. de veranderende kosten voor waterstof in mee te nemen. </w:t>
      </w:r>
    </w:p>
    <w:p w:rsidRPr="008E0711" w:rsidR="008E0711" w:rsidP="008E0711" w:rsidRDefault="008E0711" w14:paraId="6F8B799E" w14:textId="77777777"/>
    <w:p w:rsidR="008E0711" w:rsidP="008E0711" w:rsidRDefault="008E0711" w14:paraId="224A6606" w14:textId="77777777">
      <w:r>
        <w:t>9</w:t>
      </w:r>
    </w:p>
    <w:p w:rsidR="008E0711" w:rsidP="008E0711" w:rsidRDefault="008E0711" w14:paraId="356B0946" w14:textId="71C9039B">
      <w:r w:rsidRPr="008E0711">
        <w:t xml:space="preserve">Waarom handhaaft het NPE dan een doorgroeiambitie van 29 TWh extra wind op land, terwijl uit de beantwoording van eerdere Kamervragen blijkt dat de waterstofgerelateerde vraag in Nederland waarschijnlijk grotendeels goedkoper via import wordt ingevuld? </w:t>
      </w:r>
    </w:p>
    <w:p w:rsidR="008E0711" w:rsidP="008E0711" w:rsidRDefault="008E0711" w14:paraId="711934F1" w14:textId="77777777"/>
    <w:p w:rsidR="008E0711" w:rsidP="008E0711" w:rsidRDefault="008E0711" w14:paraId="3975A5D7" w14:textId="556F3308">
      <w:r>
        <w:t>Antwoord</w:t>
      </w:r>
    </w:p>
    <w:p w:rsidR="006F2A27" w:rsidP="006F2A27" w:rsidRDefault="006F2A27" w14:paraId="28AB8595" w14:textId="77777777">
      <w:r>
        <w:t xml:space="preserve">Windenergie op land wordt niet gebruikt om te voldoen aan de waterstofgerelateerde vraag. Windenergie op land is nodig om woningbouw, bedrijvigheid en mobiliteit mogelijk te maken. Het is namelijk met zon-PV de meest </w:t>
      </w:r>
      <w:r w:rsidRPr="008E0711">
        <w:t xml:space="preserve">kosteneffectieve manier om hernieuwbare energie op te wekken. </w:t>
      </w:r>
      <w:r>
        <w:t>Het draagt</w:t>
      </w:r>
      <w:r w:rsidRPr="008E0711">
        <w:t xml:space="preserve"> bij aan de diversificatie van het opwekportfolio in Nederland en op die manier aan meer energieonafhankelijkheid. </w:t>
      </w:r>
      <w:r>
        <w:t>Ook kan windenergie op land dichter bij de vraag en dus netefficiënt worden ingepast</w:t>
      </w:r>
      <w:r w:rsidRPr="00075EE5">
        <w:t xml:space="preserve">, en daarmee bijdragen aan </w:t>
      </w:r>
      <w:r>
        <w:t xml:space="preserve">het </w:t>
      </w:r>
      <w:r w:rsidRPr="00075EE5">
        <w:t>verminderen van netcongestie. Een</w:t>
      </w:r>
      <w:r w:rsidRPr="008E0711">
        <w:t xml:space="preserve"> goede inpassing van windenergie op land en betrokkenheid van omwonenden is van belang. Windenergie op land is daarom essentieel voor een betrouwbaar, betaalbaar en duurzaam energiesysteem, naast windenergie op zee, zon-PV en kernenergie.</w:t>
      </w:r>
      <w:r>
        <w:t xml:space="preserve"> </w:t>
      </w:r>
    </w:p>
    <w:p w:rsidR="006F2A27" w:rsidP="006F2A27" w:rsidRDefault="006F2A27" w14:paraId="57307467" w14:textId="77777777"/>
    <w:p w:rsidRPr="008E0711" w:rsidR="006F2A27" w:rsidP="006F2A27" w:rsidRDefault="006F2A27" w14:paraId="78EE73FF" w14:textId="77777777">
      <w:r w:rsidRPr="008E0711">
        <w:t xml:space="preserve">In de actualisatie van het NPE </w:t>
      </w:r>
      <w:r>
        <w:t>is de minister van KGG van plan om</w:t>
      </w:r>
      <w:r w:rsidRPr="008E0711">
        <w:t xml:space="preserve"> o.a. </w:t>
      </w:r>
      <w:r>
        <w:t>in te gaan</w:t>
      </w:r>
      <w:r w:rsidRPr="008E0711">
        <w:t xml:space="preserve"> op een nieuwe richtwaarde voor windenergie op land richting 2040. Ook </w:t>
      </w:r>
      <w:r>
        <w:t>is zij van plan om in te gaan</w:t>
      </w:r>
      <w:r w:rsidRPr="008E0711">
        <w:t xml:space="preserve"> op de relatie met waterstofproductie en -import in Nederland.</w:t>
      </w:r>
    </w:p>
    <w:p w:rsidR="008E0711" w:rsidP="008E0711" w:rsidRDefault="008E0711" w14:paraId="04D3A356" w14:textId="77777777"/>
    <w:p w:rsidR="008E0711" w:rsidP="008E0711" w:rsidRDefault="008E0711" w14:paraId="56DF1E6B" w14:textId="77777777">
      <w:r>
        <w:t>10</w:t>
      </w:r>
    </w:p>
    <w:p w:rsidR="008E0711" w:rsidP="008E0711" w:rsidRDefault="008E0711" w14:paraId="664F8E54" w14:textId="440200FD">
      <w:r w:rsidRPr="008E0711">
        <w:t xml:space="preserve">Kunt u bevestigen dat maatschappelijke kosten zoals slaapverstoring, stress, zorgkosten, uitval op werk en school, woningwaardedaling en leefomgevingsschade niet worden meegenomen in de huidige maatschappelijke kosten-batenanalyse (mkba) en systeemverkenningen voor het energiesysteem? </w:t>
      </w:r>
    </w:p>
    <w:p w:rsidR="008E0711" w:rsidP="008E0711" w:rsidRDefault="008E0711" w14:paraId="330F9B05" w14:textId="77777777"/>
    <w:p w:rsidR="008E0711" w:rsidP="008E0711" w:rsidRDefault="008E0711" w14:paraId="1787927B" w14:textId="5A5A5D21">
      <w:r>
        <w:t>Antwoord</w:t>
      </w:r>
    </w:p>
    <w:p w:rsidR="006F2A27" w:rsidP="006F2A27" w:rsidRDefault="006F2A27" w14:paraId="3F7066B0" w14:textId="77777777">
      <w:r w:rsidRPr="00F27394">
        <w:t xml:space="preserve">Om de beleidsinzet voor de energietransitie te bepalen worden verschillende perspectieven en systeemanalyses meegenomen. Er is niet één MKBA </w:t>
      </w:r>
      <w:r>
        <w:t>die hieraan ten grondslag ligt</w:t>
      </w:r>
      <w:r w:rsidRPr="00F27394">
        <w:t xml:space="preserve">. Het RIVM doet in opdracht van EZK uitgebreid onderzoek naar gezondheidseffecten, zoals slaapverstoring en stress, waarvan de resultaten worden meegewogen in beleid, zoals de milieunormen voor windturbines. </w:t>
      </w:r>
      <w:r>
        <w:t>Het kabinet</w:t>
      </w:r>
      <w:r w:rsidRPr="00F27394">
        <w:t xml:space="preserve"> neemt deze inzichten mee in de beleidskeuzes, net als andere inzichten over de impact op leefomgeving zoals bijvoorbeeld ruimtegebruik. In het </w:t>
      </w:r>
      <w:r>
        <w:t>NPE</w:t>
      </w:r>
      <w:r w:rsidRPr="00F27394">
        <w:t xml:space="preserve"> wordt op nationaal niveau bepaald wat de beleidsinzet is voor de energietransitie. </w:t>
      </w:r>
      <w:r>
        <w:t>De minister van KGG</w:t>
      </w:r>
      <w:r w:rsidRPr="00F27394">
        <w:t xml:space="preserve"> zal een geactualiseerd NPE rond de zomer naar de Kamer sturen. </w:t>
      </w:r>
      <w:r>
        <w:t>De vertaling naar de regio’s gebeurt in samenwerking met de decentrale overheden. Hierbij</w:t>
      </w:r>
      <w:r w:rsidRPr="00F27394">
        <w:t xml:space="preserve"> wordt </w:t>
      </w:r>
      <w:r>
        <w:t xml:space="preserve">niet alleen </w:t>
      </w:r>
      <w:r w:rsidRPr="00F27394">
        <w:t xml:space="preserve">gekeken </w:t>
      </w:r>
      <w:r>
        <w:t>naar het kostenperspectief, maar ook naar de impact op de leefomgeving en ruimtelijke inpassing.</w:t>
      </w:r>
      <w:r w:rsidRPr="00F27394">
        <w:t xml:space="preserve"> Indien nodig wordt op basis daarvan het landelijke beeld in het NPE weer bijgesteld.</w:t>
      </w:r>
    </w:p>
    <w:p w:rsidRPr="008E0711" w:rsidR="00F27394" w:rsidP="008E0711" w:rsidRDefault="00F27394" w14:paraId="7F7E577B" w14:textId="77777777"/>
    <w:p w:rsidR="008E0711" w:rsidP="008E0711" w:rsidRDefault="008E0711" w14:paraId="481AE9B0" w14:textId="77777777">
      <w:r>
        <w:t>11</w:t>
      </w:r>
    </w:p>
    <w:p w:rsidR="008E0711" w:rsidP="008E0711" w:rsidRDefault="008E0711" w14:paraId="15142CCC" w14:textId="6DA5BF8B">
      <w:r w:rsidRPr="008E0711">
        <w:t>Bent u bereid een integrale mkba uit te voeren waarin wind op land, wind op zee, kernenergie en import in verschillende scenario’s worden vergeleken, zodat de politiek een transparante</w:t>
      </w:r>
      <w:r w:rsidR="00F27394">
        <w:t xml:space="preserve"> </w:t>
      </w:r>
      <w:r w:rsidRPr="008E0711">
        <w:t>keuze kan maken?</w:t>
      </w:r>
    </w:p>
    <w:p w:rsidR="008E0711" w:rsidP="008E0711" w:rsidRDefault="008E0711" w14:paraId="6F5AE4A3" w14:textId="77777777"/>
    <w:p w:rsidR="008E0711" w:rsidP="008E0711" w:rsidRDefault="008E0711" w14:paraId="5B00C28D" w14:textId="6435BC01">
      <w:r w:rsidRPr="00AE025B">
        <w:t>Antwoord</w:t>
      </w:r>
      <w:r w:rsidRPr="00AE025B" w:rsidR="000B29A7">
        <w:t xml:space="preserve"> </w:t>
      </w:r>
    </w:p>
    <w:p w:rsidR="006F2A27" w:rsidP="006F2A27" w:rsidRDefault="006F2A27" w14:paraId="0C3D66CC" w14:textId="77777777">
      <w:r>
        <w:t>De minister van KGG</w:t>
      </w:r>
      <w:r w:rsidRPr="00C93316">
        <w:t xml:space="preserve"> zie</w:t>
      </w:r>
      <w:r>
        <w:t>t</w:t>
      </w:r>
      <w:r w:rsidRPr="00C93316">
        <w:t xml:space="preserve"> geen meerwaarde in een aparte</w:t>
      </w:r>
      <w:r>
        <w:t xml:space="preserve"> nationale</w:t>
      </w:r>
      <w:r w:rsidRPr="00C93316">
        <w:t xml:space="preserve"> MKBA. De impact op de leefomgeving </w:t>
      </w:r>
      <w:r>
        <w:t xml:space="preserve">van verschillende energieoplossingen </w:t>
      </w:r>
      <w:r w:rsidRPr="00C93316">
        <w:t xml:space="preserve">wordt al onderzocht en meegewogen. Bovendien is de impact erg afhankelijk van specifieke locaties, waardoor een generieke MKBA op nationaal niveau weinig meerwaarde </w:t>
      </w:r>
      <w:r>
        <w:t>heeft</w:t>
      </w:r>
      <w:r w:rsidRPr="00C93316">
        <w:t xml:space="preserve"> voor besluiten in </w:t>
      </w:r>
      <w:r>
        <w:t xml:space="preserve">de </w:t>
      </w:r>
      <w:r w:rsidRPr="00C93316">
        <w:t>regio.</w:t>
      </w:r>
    </w:p>
    <w:p w:rsidR="00C93316" w:rsidP="008E0711" w:rsidRDefault="00C93316" w14:paraId="77E48894" w14:textId="77777777"/>
    <w:p w:rsidR="008E0711" w:rsidP="008E0711" w:rsidRDefault="008E0711" w14:paraId="3F9D240F" w14:textId="77777777">
      <w:r>
        <w:t>12</w:t>
      </w:r>
    </w:p>
    <w:p w:rsidR="008E0711" w:rsidP="008E0711" w:rsidRDefault="008E0711" w14:paraId="42074063" w14:textId="3A3FE854">
      <w:r w:rsidRPr="008E0711">
        <w:t>Kunt u bevestigen dat wind op land vanwege de lagere vollasturen en grotere fluctuaties een ongunstiger productieprofiel heeft dan wind op zee, waardoor in de praktijk meer bijstook in gascentrales nodig is? Zo nee, kunt u dit onderbouwen met historische productiedata?</w:t>
      </w:r>
    </w:p>
    <w:p w:rsidR="008E0711" w:rsidP="008E0711" w:rsidRDefault="008E0711" w14:paraId="3B9C03F1" w14:textId="77777777"/>
    <w:p w:rsidR="008E0711" w:rsidP="008E0711" w:rsidRDefault="008E0711" w14:paraId="420DDBA6" w14:textId="270400E2">
      <w:r>
        <w:t>Antwoord</w:t>
      </w:r>
    </w:p>
    <w:p w:rsidRPr="00EE7806" w:rsidR="006F2A27" w:rsidP="006F2A27" w:rsidRDefault="006F2A27" w14:paraId="2AD5E951" w14:textId="77777777">
      <w:r w:rsidRPr="00EE7806">
        <w:t>Windenergie op land heeft een lagere capaciteitsfactor dan windenergie op zee, en daardoor wordt er per geïnstalleerd vermogen minder energie opgewekt. Tegelijkertijd zijn de kosten van windenergie op land significant lager dan die van windenergie op zee. Windenergie op land en windenergie op zee zijn nodig om ook 's nachts elektriciteit op te wekken en sluiten goed aan bij het opwekprofiel van zon-PV. Op dit moment zijn er periodes waarop de zon niet schijnt en de wind niet waait. Op deze momenten zijn er andere bronnen nodig, zoals gas- of kerncentrales of flex</w:t>
      </w:r>
      <w:r>
        <w:t xml:space="preserve">ibele </w:t>
      </w:r>
      <w:r w:rsidRPr="00EE7806">
        <w:t xml:space="preserve">oplossingen. </w:t>
      </w:r>
    </w:p>
    <w:p w:rsidR="008E0711" w:rsidP="008E0711" w:rsidRDefault="008E0711" w14:paraId="79C39D24" w14:textId="77777777"/>
    <w:p w:rsidR="008E0711" w:rsidP="008E0711" w:rsidRDefault="008E0711" w14:paraId="1C7DE2B6" w14:textId="77777777">
      <w:r>
        <w:t>13</w:t>
      </w:r>
    </w:p>
    <w:p w:rsidR="008E0711" w:rsidP="008E0711" w:rsidRDefault="008E0711" w14:paraId="2B3DEB3C" w14:textId="311B99E5">
      <w:r>
        <w:t>Be</w:t>
      </w:r>
      <w:r w:rsidRPr="008E0711">
        <w:t xml:space="preserve">nt u bereid dit CO2-verschil structureel te laten doorrekenen door Planbureau voor de Leefomgeving (PBL) of TNO, zodat de klimaatimpact van extra wind op land objectief beoordeeld kan worden? </w:t>
      </w:r>
    </w:p>
    <w:p w:rsidR="008E0711" w:rsidP="008E0711" w:rsidRDefault="008E0711" w14:paraId="35B15D04" w14:textId="77777777"/>
    <w:p w:rsidRPr="008E0711" w:rsidR="008E0711" w:rsidP="008E0711" w:rsidRDefault="008E0711" w14:paraId="472A4EAE" w14:textId="6FC8AA73">
      <w:r w:rsidRPr="008E0711">
        <w:t>Antwoord</w:t>
      </w:r>
    </w:p>
    <w:p w:rsidR="006F2A27" w:rsidP="006F2A27" w:rsidRDefault="006F2A27" w14:paraId="21EE227C" w14:textId="22B6D1D5">
      <w:r w:rsidRPr="00EF508D">
        <w:t>Nee</w:t>
      </w:r>
      <w:r>
        <w:t>. H</w:t>
      </w:r>
      <w:r w:rsidRPr="00475FB8">
        <w:t>et CO</w:t>
      </w:r>
      <w:r w:rsidRPr="00E2266B">
        <w:rPr>
          <w:vertAlign w:val="subscript"/>
        </w:rPr>
        <w:t>2</w:t>
      </w:r>
      <w:r w:rsidRPr="00475FB8">
        <w:t xml:space="preserve">-reductiepotentieel </w:t>
      </w:r>
      <w:r>
        <w:t>van de ve</w:t>
      </w:r>
      <w:r w:rsidRPr="00475FB8">
        <w:t>rschillende klimaattechnieken zoals wind</w:t>
      </w:r>
      <w:r>
        <w:t>energie</w:t>
      </w:r>
      <w:r w:rsidRPr="00475FB8">
        <w:t xml:space="preserve"> op land en wind</w:t>
      </w:r>
      <w:r>
        <w:t>energie</w:t>
      </w:r>
      <w:r w:rsidRPr="00475FB8">
        <w:t xml:space="preserve"> op zee </w:t>
      </w:r>
      <w:r w:rsidRPr="00EF508D">
        <w:t>wordt al door PBL doorgerekend om de maximale subsidiebedragen vast te stellen voor de Stimulering Duurzame Energieproductie en Klimaattransitie (SDE++), Tijdelijk Ondersteuningsmechanisme Windenergie Op Zee (TOWOZ) en in de toekomst ook voor de tweerichtingscontracten voor zonne- en windenergie. Daaruit komt een objectieve maatstaf om de emissiereductie en kosten per techniek met elkaar te vergelijken: de subsidie-intensiteit (euro/tCO</w:t>
      </w:r>
      <w:r w:rsidRPr="00E2266B">
        <w:rPr>
          <w:vertAlign w:val="subscript"/>
        </w:rPr>
        <w:t>2</w:t>
      </w:r>
      <w:r w:rsidRPr="00EF508D">
        <w:t>).</w:t>
      </w:r>
    </w:p>
    <w:p w:rsidRPr="00EE7806" w:rsidR="00EF508D" w:rsidP="008E0711" w:rsidRDefault="00EF508D" w14:paraId="30DD04A8" w14:textId="77777777"/>
    <w:p w:rsidR="008E0711" w:rsidP="008E0711" w:rsidRDefault="008E0711" w14:paraId="3F05314A" w14:textId="77777777">
      <w:r>
        <w:t>14</w:t>
      </w:r>
    </w:p>
    <w:p w:rsidR="008E0711" w:rsidP="008E0711" w:rsidRDefault="008E0711" w14:paraId="01762B67" w14:textId="42A40461">
      <w:r w:rsidRPr="008E0711">
        <w:t xml:space="preserve">Hoe rijmt u dat in officiële communicatie en in het Klimaatakkoord wordt gesteld dat windmolens «bij voorkeur op zee» moeten worden geplaatst, terwijl tegelijkertijd de ambitie voor wind op land wordt vergroot ondanks het al bereiken van de oorspronkelijke 35 TWh-doelstelling? </w:t>
      </w:r>
    </w:p>
    <w:p w:rsidR="008E0711" w:rsidP="008E0711" w:rsidRDefault="008E0711" w14:paraId="0D17A986" w14:textId="77777777"/>
    <w:p w:rsidR="008E0711" w:rsidP="008E0711" w:rsidRDefault="008E0711" w14:paraId="0555C695" w14:textId="68DA442A">
      <w:r>
        <w:t>Antwoord</w:t>
      </w:r>
    </w:p>
    <w:p w:rsidRPr="008E0711" w:rsidR="006F2A27" w:rsidP="006F2A27" w:rsidRDefault="006F2A27" w14:paraId="77724A30" w14:textId="77777777">
      <w:r w:rsidRPr="008E0711">
        <w:t xml:space="preserve">In het toekomstige energiesysteem is zowel windenergie op land als windenergie op zee nodig, zoals ook vermeld in het </w:t>
      </w:r>
      <w:r>
        <w:t>NPE</w:t>
      </w:r>
      <w:r w:rsidRPr="008E0711">
        <w:t xml:space="preserve"> 2023. De 35 TWh-doelstelling is voor 2030, ook daarna blijft de doorgroei van windenergie op land nodig. </w:t>
      </w:r>
      <w:r>
        <w:t>Daarom is de minister van KGG van plan om i</w:t>
      </w:r>
      <w:r w:rsidRPr="008E0711">
        <w:t xml:space="preserve">n de actualisatie van het NPE een nieuwe richtwaarde voor windenergie op land </w:t>
      </w:r>
      <w:r>
        <w:t>op te nemen</w:t>
      </w:r>
      <w:r w:rsidRPr="008E0711">
        <w:t xml:space="preserve">. Zie ook </w:t>
      </w:r>
      <w:r>
        <w:t xml:space="preserve">het </w:t>
      </w:r>
      <w:r w:rsidRPr="008E0711">
        <w:t xml:space="preserve">antwoord </w:t>
      </w:r>
      <w:r>
        <w:t>op</w:t>
      </w:r>
      <w:r w:rsidRPr="008E0711">
        <w:t xml:space="preserve"> vraag 9.</w:t>
      </w:r>
    </w:p>
    <w:p w:rsidR="00263155" w:rsidP="00810C93" w:rsidRDefault="00263155" w14:paraId="0B4E2710" w14:textId="77777777"/>
    <w:p w:rsidR="00263155" w:rsidP="00810C93" w:rsidRDefault="00263155" w14:paraId="503D3FF1" w14:textId="77777777"/>
    <w:p w:rsidR="00263155" w:rsidP="00810C93" w:rsidRDefault="00263155" w14:paraId="58CAE40E" w14:textId="77777777"/>
    <w:p w:rsidR="00721AE1" w:rsidRDefault="00721AE1" w14:paraId="7A9BCF50" w14:textId="77777777">
      <w:pPr>
        <w:spacing w:line="240" w:lineRule="auto"/>
      </w:pPr>
    </w:p>
    <w:p w:rsidR="00A50CF6" w:rsidP="00810C93" w:rsidRDefault="00A50CF6" w14:paraId="466D3549" w14:textId="77777777"/>
    <w:p w:rsidR="00D22441" w:rsidP="00810C93" w:rsidRDefault="00D22441" w14:paraId="66A209DC" w14:textId="77777777"/>
    <w:p w:rsidR="00D22441" w:rsidP="00810C93" w:rsidRDefault="00D22441" w14:paraId="71611CAD" w14:textId="77777777"/>
    <w:p w:rsidR="00DE546D" w:rsidP="00810C93" w:rsidRDefault="00DE546D" w14:paraId="6DB6B117" w14:textId="77777777"/>
    <w:p w:rsidR="00DE546D" w:rsidP="00810C93" w:rsidRDefault="00DE546D" w14:paraId="14B4B153" w14:textId="77777777"/>
    <w:p w:rsidR="00DE546D" w:rsidP="00810C93" w:rsidRDefault="00DE546D" w14:paraId="73037B44" w14:textId="77777777"/>
    <w:p w:rsidR="00DE546D" w:rsidP="00810C93" w:rsidRDefault="00DE546D" w14:paraId="679CCFCB" w14:textId="77777777"/>
    <w:p w:rsidR="00DE546D" w:rsidP="00810C93" w:rsidRDefault="00DE546D" w14:paraId="05DC94C3" w14:textId="77777777"/>
    <w:p w:rsidR="00DE7F94" w:rsidP="00810C93" w:rsidRDefault="00DE7F94" w14:paraId="7A43B389" w14:textId="77777777"/>
    <w:sectPr w:rsidR="00DE7F94"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0EAEE5" w14:textId="77777777" w:rsidR="00766714" w:rsidRDefault="00766714">
      <w:r>
        <w:separator/>
      </w:r>
    </w:p>
    <w:p w14:paraId="57585378" w14:textId="77777777" w:rsidR="00766714" w:rsidRDefault="00766714"/>
  </w:endnote>
  <w:endnote w:type="continuationSeparator" w:id="0">
    <w:p w14:paraId="3F0AC5F2" w14:textId="77777777" w:rsidR="00766714" w:rsidRDefault="00766714">
      <w:r>
        <w:continuationSeparator/>
      </w:r>
    </w:p>
    <w:p w14:paraId="1B58AC0F" w14:textId="77777777" w:rsidR="00766714" w:rsidRDefault="007667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26FB9"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826D35" w14:paraId="1312EB60" w14:textId="77777777" w:rsidTr="00CA6A25">
      <w:trPr>
        <w:trHeight w:hRule="exact" w:val="240"/>
      </w:trPr>
      <w:tc>
        <w:tcPr>
          <w:tcW w:w="7601" w:type="dxa"/>
        </w:tcPr>
        <w:p w14:paraId="77C4C9F2" w14:textId="77777777" w:rsidR="00527BD4" w:rsidRDefault="00527BD4" w:rsidP="003F1F6B">
          <w:pPr>
            <w:pStyle w:val="Huisstijl-Rubricering"/>
          </w:pPr>
        </w:p>
      </w:tc>
      <w:tc>
        <w:tcPr>
          <w:tcW w:w="2156" w:type="dxa"/>
        </w:tcPr>
        <w:p w14:paraId="53843C87" w14:textId="1D36D5F6" w:rsidR="00527BD4" w:rsidRPr="00645414" w:rsidRDefault="002A1CE6"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721AE1">
            <w:fldChar w:fldCharType="begin"/>
          </w:r>
          <w:r>
            <w:instrText xml:space="preserve"> SECTIONPAGES   \* MERGEFORMAT </w:instrText>
          </w:r>
          <w:r w:rsidR="00721AE1">
            <w:fldChar w:fldCharType="separate"/>
          </w:r>
          <w:r w:rsidR="002346E1">
            <w:t>6</w:t>
          </w:r>
          <w:r w:rsidR="00721AE1">
            <w:fldChar w:fldCharType="end"/>
          </w:r>
        </w:p>
      </w:tc>
    </w:tr>
  </w:tbl>
  <w:p w14:paraId="57DC7DAB"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826D35" w14:paraId="1D9B1F47" w14:textId="77777777" w:rsidTr="00CA6A25">
      <w:trPr>
        <w:trHeight w:hRule="exact" w:val="240"/>
      </w:trPr>
      <w:tc>
        <w:tcPr>
          <w:tcW w:w="7601" w:type="dxa"/>
        </w:tcPr>
        <w:p w14:paraId="77D417AF" w14:textId="77777777" w:rsidR="00527BD4" w:rsidRDefault="00527BD4" w:rsidP="008C356D">
          <w:pPr>
            <w:pStyle w:val="Huisstijl-Rubricering"/>
          </w:pPr>
        </w:p>
      </w:tc>
      <w:tc>
        <w:tcPr>
          <w:tcW w:w="2170" w:type="dxa"/>
        </w:tcPr>
        <w:p w14:paraId="1E9D8F9C" w14:textId="3290B1E3" w:rsidR="00527BD4" w:rsidRPr="00ED539E" w:rsidRDefault="002A1CE6"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405C2A">
            <w:fldChar w:fldCharType="begin"/>
          </w:r>
          <w:r>
            <w:instrText xml:space="preserve"> SECTIONPAGES   \* MERGEFORMAT </w:instrText>
          </w:r>
          <w:r w:rsidR="00405C2A">
            <w:fldChar w:fldCharType="separate"/>
          </w:r>
          <w:r w:rsidR="00766714">
            <w:t>1</w:t>
          </w:r>
          <w:r w:rsidR="00405C2A">
            <w:fldChar w:fldCharType="end"/>
          </w:r>
        </w:p>
      </w:tc>
    </w:tr>
  </w:tbl>
  <w:p w14:paraId="630BA4D5" w14:textId="77777777" w:rsidR="00527BD4" w:rsidRPr="00BC3B53" w:rsidRDefault="00527BD4" w:rsidP="008C356D">
    <w:pPr>
      <w:pStyle w:val="Voettekst"/>
      <w:spacing w:line="240" w:lineRule="auto"/>
      <w:rPr>
        <w:sz w:val="2"/>
        <w:szCs w:val="2"/>
      </w:rPr>
    </w:pPr>
  </w:p>
  <w:p w14:paraId="50BF6881"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9DE79" w14:textId="77777777" w:rsidR="00766714" w:rsidRDefault="00766714">
      <w:r>
        <w:separator/>
      </w:r>
    </w:p>
    <w:p w14:paraId="2728A0F9" w14:textId="77777777" w:rsidR="00766714" w:rsidRDefault="00766714"/>
  </w:footnote>
  <w:footnote w:type="continuationSeparator" w:id="0">
    <w:p w14:paraId="0A5CA541" w14:textId="77777777" w:rsidR="00766714" w:rsidRDefault="00766714">
      <w:r>
        <w:continuationSeparator/>
      </w:r>
    </w:p>
    <w:p w14:paraId="1F3C525B" w14:textId="77777777" w:rsidR="00766714" w:rsidRDefault="00766714"/>
  </w:footnote>
  <w:footnote w:id="1">
    <w:p w14:paraId="5AB80DA1" w14:textId="77777777" w:rsidR="006F2A27" w:rsidRDefault="006F2A27" w:rsidP="006F2A27">
      <w:pPr>
        <w:pStyle w:val="Voetnoottekst"/>
      </w:pPr>
      <w:r>
        <w:rPr>
          <w:rStyle w:val="Voetnootmarkering"/>
        </w:rPr>
        <w:footnoteRef/>
      </w:r>
      <w:r>
        <w:t xml:space="preserve"> Onderzoek van de provincie Flevoland </w:t>
      </w:r>
      <w:r w:rsidRPr="00C7246A">
        <w:t>://stateninformatie.flevoland.nl/Documenten/DOCUVITP-3341055-v5-Mededeling-m-b-t-Motie-Windmolens-en-Bisfenol-A.PDF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826D35" w14:paraId="1E8AD85F" w14:textId="77777777" w:rsidTr="00A50CF6">
      <w:tc>
        <w:tcPr>
          <w:tcW w:w="2156" w:type="dxa"/>
        </w:tcPr>
        <w:p w14:paraId="79932F4F" w14:textId="77777777" w:rsidR="00527BD4" w:rsidRPr="005819CE" w:rsidRDefault="002A1CE6" w:rsidP="00A50CF6">
          <w:pPr>
            <w:pStyle w:val="Huisstijl-Adres"/>
            <w:rPr>
              <w:b/>
            </w:rPr>
          </w:pPr>
          <w:r>
            <w:rPr>
              <w:b/>
            </w:rPr>
            <w:t>Directoraat-generaal Klimaat en Energie</w:t>
          </w:r>
          <w:r w:rsidRPr="005819CE">
            <w:rPr>
              <w:b/>
            </w:rPr>
            <w:br/>
          </w:r>
          <w:r>
            <w:t>Directie Strategie Energiesysteem</w:t>
          </w:r>
        </w:p>
      </w:tc>
    </w:tr>
    <w:tr w:rsidR="00826D35" w14:paraId="1994D3B4" w14:textId="77777777" w:rsidTr="00A50CF6">
      <w:trPr>
        <w:trHeight w:hRule="exact" w:val="200"/>
      </w:trPr>
      <w:tc>
        <w:tcPr>
          <w:tcW w:w="2156" w:type="dxa"/>
        </w:tcPr>
        <w:p w14:paraId="4F9B72ED" w14:textId="77777777" w:rsidR="00527BD4" w:rsidRPr="005819CE" w:rsidRDefault="00527BD4" w:rsidP="00A50CF6"/>
      </w:tc>
    </w:tr>
    <w:tr w:rsidR="00826D35" w14:paraId="65E6EE4F" w14:textId="77777777" w:rsidTr="00502512">
      <w:trPr>
        <w:trHeight w:hRule="exact" w:val="774"/>
      </w:trPr>
      <w:tc>
        <w:tcPr>
          <w:tcW w:w="2156" w:type="dxa"/>
        </w:tcPr>
        <w:p w14:paraId="7D8A5F8D" w14:textId="77777777" w:rsidR="00527BD4" w:rsidRDefault="002A1CE6" w:rsidP="003A5290">
          <w:pPr>
            <w:pStyle w:val="Huisstijl-Kopje"/>
          </w:pPr>
          <w:r>
            <w:t>Ons kenmerk</w:t>
          </w:r>
        </w:p>
        <w:p w14:paraId="22E5D346" w14:textId="1AE600D1" w:rsidR="00527BD4" w:rsidRPr="005819CE" w:rsidRDefault="002A1CE6" w:rsidP="00A27289">
          <w:pPr>
            <w:pStyle w:val="Huisstijl-Kopje"/>
          </w:pPr>
          <w:r>
            <w:rPr>
              <w:b w:val="0"/>
            </w:rPr>
            <w:t>KGG_DGKE_SE</w:t>
          </w:r>
          <w:r w:rsidRPr="00502512">
            <w:rPr>
              <w:b w:val="0"/>
            </w:rPr>
            <w:t xml:space="preserve"> / </w:t>
          </w:r>
          <w:r w:rsidR="00A27289" w:rsidRPr="00A27289">
            <w:rPr>
              <w:b w:val="0"/>
            </w:rPr>
            <w:t>105614894</w:t>
          </w:r>
        </w:p>
      </w:tc>
    </w:tr>
  </w:tbl>
  <w:p w14:paraId="39CF7372" w14:textId="77777777" w:rsidR="00527BD4" w:rsidRDefault="00527BD4" w:rsidP="004F44C2"/>
  <w:p w14:paraId="7CFA583F" w14:textId="77777777" w:rsidR="00271FE5" w:rsidRDefault="00271FE5" w:rsidP="004F44C2"/>
  <w:p w14:paraId="4A51D8BE" w14:textId="77777777" w:rsidR="00271FE5" w:rsidRPr="00740712" w:rsidRDefault="00271FE5" w:rsidP="004F44C2"/>
  <w:p w14:paraId="668CB2F4"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826D35" w14:paraId="1C25B3F1" w14:textId="77777777" w:rsidTr="00751A6A">
      <w:trPr>
        <w:trHeight w:val="2636"/>
      </w:trPr>
      <w:tc>
        <w:tcPr>
          <w:tcW w:w="737" w:type="dxa"/>
        </w:tcPr>
        <w:p w14:paraId="353E0C67" w14:textId="77777777" w:rsidR="00527BD4" w:rsidRDefault="00527BD4" w:rsidP="00D0609E">
          <w:pPr>
            <w:framePr w:w="6340" w:h="2750" w:hRule="exact" w:hSpace="180" w:wrap="around" w:vAnchor="page" w:hAnchor="text" w:x="3873" w:y="-140"/>
            <w:spacing w:line="240" w:lineRule="auto"/>
          </w:pPr>
        </w:p>
      </w:tc>
      <w:tc>
        <w:tcPr>
          <w:tcW w:w="5156" w:type="dxa"/>
        </w:tcPr>
        <w:p w14:paraId="286E9CDE" w14:textId="77777777" w:rsidR="00527BD4" w:rsidRDefault="002A1CE6" w:rsidP="00651CEE">
          <w:pPr>
            <w:framePr w:w="6340" w:h="2750" w:hRule="exact" w:hSpace="180" w:wrap="around" w:vAnchor="page" w:hAnchor="text" w:x="3873" w:y="-140"/>
            <w:spacing w:line="240" w:lineRule="auto"/>
          </w:pPr>
          <w:r>
            <w:t xml:space="preserve">   </w:t>
          </w:r>
          <w:r w:rsidRPr="00AA0C1B">
            <w:rPr>
              <w:sz w:val="2"/>
              <w:szCs w:val="2"/>
            </w:rPr>
            <w:t xml:space="preserve"> </w:t>
          </w:r>
          <w:r>
            <w:rPr>
              <w:noProof/>
            </w:rPr>
            <w:drawing>
              <wp:inline distT="0" distB="0" distL="0" distR="0" wp14:anchorId="3195A30F" wp14:editId="549D4CB1">
                <wp:extent cx="2343600" cy="1580400"/>
                <wp:effectExtent l="0" t="0" r="0" b="1270"/>
                <wp:docPr id="1" name="Afbeelding 1" descr="Afbeelding met tekst, Lettertype, schermopname, wi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Lettertype, schermopname, wit&#10;&#10;Door AI gegenereerde inhoud is mogelijk onjuist."/>
                        <pic:cNvPicPr>
                          <a:picLocks noChangeAspect="1" noChangeArrowheads="1"/>
                        </pic:cNvPicPr>
                      </pic:nvPicPr>
                      <pic:blipFill>
                        <a:blip r:embed="rId1" r:link="rId2" cstate="print">
                          <a:extLst>
                            <a:ext uri="{28A0092B-C50C-407E-A947-70E740481C1C}">
                              <a14:useLocalDpi xmlns:a14="http://schemas.microsoft.com/office/drawing/2010/main" val="0"/>
                            </a:ext>
                          </a:extLst>
                        </a:blip>
                        <a:stretch>
                          <a:fillRect/>
                        </a:stretch>
                      </pic:blipFill>
                      <pic:spPr bwMode="auto">
                        <a:xfrm>
                          <a:off x="0" y="0"/>
                          <a:ext cx="2343600" cy="1580400"/>
                        </a:xfrm>
                        <a:prstGeom prst="rect">
                          <a:avLst/>
                        </a:prstGeom>
                        <a:noFill/>
                        <a:ln>
                          <a:noFill/>
                        </a:ln>
                      </pic:spPr>
                    </pic:pic>
                  </a:graphicData>
                </a:graphic>
              </wp:inline>
            </w:drawing>
          </w:r>
        </w:p>
        <w:p w14:paraId="3684B522" w14:textId="77777777" w:rsidR="00F4553F" w:rsidRDefault="00F4553F" w:rsidP="00651CEE">
          <w:pPr>
            <w:framePr w:w="6340" w:h="2750" w:hRule="exact" w:hSpace="180" w:wrap="around" w:vAnchor="page" w:hAnchor="text" w:x="3873" w:y="-140"/>
            <w:spacing w:line="240" w:lineRule="auto"/>
          </w:pPr>
        </w:p>
      </w:tc>
    </w:tr>
  </w:tbl>
  <w:p w14:paraId="6D74EF2D" w14:textId="77777777" w:rsidR="00527BD4" w:rsidRDefault="00527BD4" w:rsidP="00D0609E">
    <w:pPr>
      <w:framePr w:w="6340" w:h="2750" w:hRule="exact" w:hSpace="180" w:wrap="around" w:vAnchor="page" w:hAnchor="text" w:x="3873" w:y="-140"/>
    </w:pPr>
  </w:p>
  <w:p w14:paraId="3A088E41"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826D35" w:rsidRPr="00A27289" w14:paraId="0126F9D0" w14:textId="77777777" w:rsidTr="00A50CF6">
      <w:tc>
        <w:tcPr>
          <w:tcW w:w="2160" w:type="dxa"/>
        </w:tcPr>
        <w:p w14:paraId="754625A8" w14:textId="77777777" w:rsidR="00527BD4" w:rsidRPr="005819CE" w:rsidRDefault="002A1CE6" w:rsidP="00A50CF6">
          <w:pPr>
            <w:pStyle w:val="Huisstijl-Adres"/>
            <w:rPr>
              <w:b/>
            </w:rPr>
          </w:pPr>
          <w:r>
            <w:rPr>
              <w:b/>
            </w:rPr>
            <w:t>Directoraat-generaal Klimaat en Energie</w:t>
          </w:r>
          <w:r w:rsidRPr="005819CE">
            <w:rPr>
              <w:b/>
            </w:rPr>
            <w:br/>
          </w:r>
          <w:r>
            <w:t>Directie Strategie Energiesysteem</w:t>
          </w:r>
        </w:p>
        <w:p w14:paraId="1F1F9A44" w14:textId="77777777" w:rsidR="00527BD4" w:rsidRPr="00BE5ED9" w:rsidRDefault="002A1CE6" w:rsidP="00A50CF6">
          <w:pPr>
            <w:pStyle w:val="Huisstijl-Adres"/>
          </w:pPr>
          <w:r>
            <w:rPr>
              <w:b/>
            </w:rPr>
            <w:t>Bezoekadres</w:t>
          </w:r>
          <w:r>
            <w:rPr>
              <w:b/>
            </w:rPr>
            <w:br/>
          </w:r>
          <w:r>
            <w:t>Bezuidenhoutseweg 73</w:t>
          </w:r>
          <w:r w:rsidRPr="005819CE">
            <w:br/>
          </w:r>
          <w:r>
            <w:t>2594 AC Den Haag</w:t>
          </w:r>
        </w:p>
        <w:p w14:paraId="1A6DDC7A" w14:textId="77777777" w:rsidR="00EF495B" w:rsidRDefault="002A1CE6" w:rsidP="0098788A">
          <w:pPr>
            <w:pStyle w:val="Huisstijl-Adres"/>
          </w:pPr>
          <w:r>
            <w:rPr>
              <w:b/>
            </w:rPr>
            <w:t>Postadres</w:t>
          </w:r>
          <w:r>
            <w:rPr>
              <w:b/>
            </w:rPr>
            <w:br/>
          </w:r>
          <w:r>
            <w:t>Postbus 20401</w:t>
          </w:r>
          <w:r w:rsidRPr="005819CE">
            <w:br/>
            <w:t>2500 E</w:t>
          </w:r>
          <w:r>
            <w:t>K</w:t>
          </w:r>
          <w:r w:rsidRPr="005819CE">
            <w:t xml:space="preserve"> Den Haag</w:t>
          </w:r>
        </w:p>
        <w:p w14:paraId="03AFE986" w14:textId="77777777" w:rsidR="00EF495B" w:rsidRPr="005B3814" w:rsidRDefault="002A1CE6" w:rsidP="0098788A">
          <w:pPr>
            <w:pStyle w:val="Huisstijl-Adres"/>
          </w:pPr>
          <w:r>
            <w:rPr>
              <w:b/>
            </w:rPr>
            <w:t>Overheidsidentificatienr</w:t>
          </w:r>
          <w:r>
            <w:rPr>
              <w:b/>
            </w:rPr>
            <w:br/>
          </w:r>
          <w:r w:rsidRPr="005B3814">
            <w:t>00000001003214369000</w:t>
          </w:r>
        </w:p>
        <w:p w14:paraId="3EB35740" w14:textId="7163B99E" w:rsidR="00527BD4" w:rsidRPr="00A27289" w:rsidRDefault="002A1CE6"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www.rijksoverheid.nl/ezk</w:t>
          </w:r>
        </w:p>
      </w:tc>
    </w:tr>
    <w:tr w:rsidR="00826D35" w:rsidRPr="00A27289" w14:paraId="6E76189C" w14:textId="77777777" w:rsidTr="00A50CF6">
      <w:trPr>
        <w:trHeight w:hRule="exact" w:val="200"/>
      </w:trPr>
      <w:tc>
        <w:tcPr>
          <w:tcW w:w="2160" w:type="dxa"/>
        </w:tcPr>
        <w:p w14:paraId="4F4A3F95" w14:textId="77777777" w:rsidR="00527BD4" w:rsidRPr="00A32095" w:rsidRDefault="00527BD4" w:rsidP="00A50CF6"/>
      </w:tc>
    </w:tr>
    <w:tr w:rsidR="00826D35" w14:paraId="4CE81A72" w14:textId="77777777" w:rsidTr="00A50CF6">
      <w:tc>
        <w:tcPr>
          <w:tcW w:w="2160" w:type="dxa"/>
        </w:tcPr>
        <w:p w14:paraId="439B0A0A" w14:textId="77777777" w:rsidR="000C0163" w:rsidRPr="005819CE" w:rsidRDefault="002A1CE6" w:rsidP="000C0163">
          <w:pPr>
            <w:pStyle w:val="Huisstijl-Kopje"/>
          </w:pPr>
          <w:r>
            <w:t>Ons kenmerk</w:t>
          </w:r>
          <w:r w:rsidRPr="005819CE">
            <w:t xml:space="preserve"> </w:t>
          </w:r>
        </w:p>
        <w:p w14:paraId="29FF9446" w14:textId="718A215C" w:rsidR="00527BD4" w:rsidRPr="005819CE" w:rsidRDefault="002A1CE6" w:rsidP="00A50CF6">
          <w:pPr>
            <w:pStyle w:val="Huisstijl-Gegeven"/>
          </w:pPr>
          <w:r>
            <w:t>KGG_DGKE_SE</w:t>
          </w:r>
          <w:r w:rsidR="00926AE2">
            <w:t xml:space="preserve"> / </w:t>
          </w:r>
          <w:r>
            <w:t>105614894</w:t>
          </w:r>
        </w:p>
      </w:tc>
    </w:tr>
  </w:tbl>
  <w:p w14:paraId="7F4B5928"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826D35" w14:paraId="3D9B39DE" w14:textId="77777777" w:rsidTr="007610AA">
      <w:trPr>
        <w:trHeight w:val="400"/>
      </w:trPr>
      <w:tc>
        <w:tcPr>
          <w:tcW w:w="7520" w:type="dxa"/>
          <w:gridSpan w:val="2"/>
        </w:tcPr>
        <w:p w14:paraId="08A85A42" w14:textId="77777777" w:rsidR="00527BD4" w:rsidRPr="00BC3B53" w:rsidRDefault="002A1CE6" w:rsidP="00A50CF6">
          <w:pPr>
            <w:pStyle w:val="Huisstijl-Retouradres"/>
          </w:pPr>
          <w:r>
            <w:t>&gt; Retouradres Postbus 20401 2500 EK Den Haag</w:t>
          </w:r>
        </w:p>
      </w:tc>
    </w:tr>
    <w:tr w:rsidR="00826D35" w14:paraId="5251D3B1" w14:textId="77777777" w:rsidTr="007610AA">
      <w:tc>
        <w:tcPr>
          <w:tcW w:w="7520" w:type="dxa"/>
          <w:gridSpan w:val="2"/>
        </w:tcPr>
        <w:p w14:paraId="0707D3B7" w14:textId="77777777" w:rsidR="00527BD4" w:rsidRPr="00983E8F" w:rsidRDefault="00527BD4" w:rsidP="00A50CF6">
          <w:pPr>
            <w:pStyle w:val="Huisstijl-Rubricering"/>
          </w:pPr>
        </w:p>
      </w:tc>
    </w:tr>
    <w:tr w:rsidR="00826D35" w14:paraId="249B7FFE" w14:textId="77777777" w:rsidTr="007610AA">
      <w:trPr>
        <w:trHeight w:hRule="exact" w:val="2440"/>
      </w:trPr>
      <w:tc>
        <w:tcPr>
          <w:tcW w:w="7520" w:type="dxa"/>
          <w:gridSpan w:val="2"/>
        </w:tcPr>
        <w:p w14:paraId="283320B1" w14:textId="77777777" w:rsidR="00527BD4" w:rsidRDefault="002A1CE6" w:rsidP="00A50CF6">
          <w:pPr>
            <w:pStyle w:val="Huisstijl-NAW"/>
          </w:pPr>
          <w:r>
            <w:t xml:space="preserve">De Voorzitter van de Tweede Kamer </w:t>
          </w:r>
        </w:p>
        <w:p w14:paraId="4C79F5A6" w14:textId="77777777" w:rsidR="00D87195" w:rsidRDefault="002A1CE6" w:rsidP="00D87195">
          <w:pPr>
            <w:pStyle w:val="Huisstijl-NAW"/>
          </w:pPr>
          <w:r>
            <w:t>der Staten-Generaal</w:t>
          </w:r>
        </w:p>
        <w:p w14:paraId="7DD1C8DA" w14:textId="77777777" w:rsidR="00EA0F13" w:rsidRDefault="002A1CE6" w:rsidP="00EA0F13">
          <w:pPr>
            <w:rPr>
              <w:szCs w:val="18"/>
            </w:rPr>
          </w:pPr>
          <w:r>
            <w:rPr>
              <w:szCs w:val="18"/>
            </w:rPr>
            <w:t>Prinses Irenestraat 6</w:t>
          </w:r>
        </w:p>
        <w:p w14:paraId="74135472" w14:textId="77777777" w:rsidR="00985E56" w:rsidRDefault="002A1CE6" w:rsidP="00EA0F13">
          <w:r>
            <w:rPr>
              <w:szCs w:val="18"/>
            </w:rPr>
            <w:t>2595 BD  DEN HAAG</w:t>
          </w:r>
        </w:p>
      </w:tc>
    </w:tr>
    <w:tr w:rsidR="00826D35" w14:paraId="553D3931" w14:textId="77777777" w:rsidTr="007610AA">
      <w:trPr>
        <w:trHeight w:hRule="exact" w:val="400"/>
      </w:trPr>
      <w:tc>
        <w:tcPr>
          <w:tcW w:w="7520" w:type="dxa"/>
          <w:gridSpan w:val="2"/>
        </w:tcPr>
        <w:p w14:paraId="7C8A005F"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826D35" w14:paraId="5BA0A9A5" w14:textId="77777777" w:rsidTr="007610AA">
      <w:trPr>
        <w:trHeight w:val="240"/>
      </w:trPr>
      <w:tc>
        <w:tcPr>
          <w:tcW w:w="900" w:type="dxa"/>
        </w:tcPr>
        <w:p w14:paraId="28C7F03B" w14:textId="77777777" w:rsidR="00527BD4" w:rsidRPr="007709EF" w:rsidRDefault="002A1CE6" w:rsidP="00A50CF6">
          <w:pPr>
            <w:rPr>
              <w:szCs w:val="18"/>
            </w:rPr>
          </w:pPr>
          <w:r>
            <w:rPr>
              <w:szCs w:val="18"/>
            </w:rPr>
            <w:t>Datum</w:t>
          </w:r>
        </w:p>
      </w:tc>
      <w:tc>
        <w:tcPr>
          <w:tcW w:w="6620" w:type="dxa"/>
        </w:tcPr>
        <w:p w14:paraId="1957E2B3" w14:textId="16782126" w:rsidR="00527BD4" w:rsidRPr="007709EF" w:rsidRDefault="002A1CE6" w:rsidP="00A50CF6">
          <w:r>
            <w:t>22 mei 2026</w:t>
          </w:r>
        </w:p>
      </w:tc>
    </w:tr>
    <w:tr w:rsidR="00826D35" w14:paraId="06665EDC" w14:textId="77777777" w:rsidTr="007610AA">
      <w:trPr>
        <w:trHeight w:val="240"/>
      </w:trPr>
      <w:tc>
        <w:tcPr>
          <w:tcW w:w="900" w:type="dxa"/>
        </w:tcPr>
        <w:p w14:paraId="3D98F6C2" w14:textId="77777777" w:rsidR="00527BD4" w:rsidRPr="007709EF" w:rsidRDefault="002A1CE6" w:rsidP="00A50CF6">
          <w:pPr>
            <w:rPr>
              <w:szCs w:val="18"/>
            </w:rPr>
          </w:pPr>
          <w:r>
            <w:rPr>
              <w:szCs w:val="18"/>
            </w:rPr>
            <w:t>Betreft</w:t>
          </w:r>
        </w:p>
      </w:tc>
      <w:tc>
        <w:tcPr>
          <w:tcW w:w="6620" w:type="dxa"/>
        </w:tcPr>
        <w:p w14:paraId="303F45D2" w14:textId="3B13F246" w:rsidR="00527BD4" w:rsidRPr="007709EF" w:rsidRDefault="00EF0682" w:rsidP="00A50CF6">
          <w:r>
            <w:t xml:space="preserve">Beantwoording </w:t>
          </w:r>
          <w:r w:rsidR="002A1CE6">
            <w:t>Kamervragen over windturbines op land</w:t>
          </w:r>
        </w:p>
      </w:tc>
    </w:tr>
  </w:tbl>
  <w:p w14:paraId="2051E209"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55FE6F04">
      <w:start w:val="1"/>
      <w:numFmt w:val="bullet"/>
      <w:pStyle w:val="Lijstopsomteken"/>
      <w:lvlText w:val="•"/>
      <w:lvlJc w:val="left"/>
      <w:pPr>
        <w:tabs>
          <w:tab w:val="num" w:pos="227"/>
        </w:tabs>
        <w:ind w:left="227" w:hanging="227"/>
      </w:pPr>
      <w:rPr>
        <w:rFonts w:ascii="Verdana" w:hAnsi="Verdana" w:hint="default"/>
        <w:sz w:val="18"/>
        <w:szCs w:val="18"/>
      </w:rPr>
    </w:lvl>
    <w:lvl w:ilvl="1" w:tplc="70421F72" w:tentative="1">
      <w:start w:val="1"/>
      <w:numFmt w:val="bullet"/>
      <w:lvlText w:val="o"/>
      <w:lvlJc w:val="left"/>
      <w:pPr>
        <w:tabs>
          <w:tab w:val="num" w:pos="1440"/>
        </w:tabs>
        <w:ind w:left="1440" w:hanging="360"/>
      </w:pPr>
      <w:rPr>
        <w:rFonts w:ascii="Courier New" w:hAnsi="Courier New" w:cs="Courier New" w:hint="default"/>
      </w:rPr>
    </w:lvl>
    <w:lvl w:ilvl="2" w:tplc="C3AE60D4" w:tentative="1">
      <w:start w:val="1"/>
      <w:numFmt w:val="bullet"/>
      <w:lvlText w:val=""/>
      <w:lvlJc w:val="left"/>
      <w:pPr>
        <w:tabs>
          <w:tab w:val="num" w:pos="2160"/>
        </w:tabs>
        <w:ind w:left="2160" w:hanging="360"/>
      </w:pPr>
      <w:rPr>
        <w:rFonts w:ascii="Wingdings" w:hAnsi="Wingdings" w:hint="default"/>
      </w:rPr>
    </w:lvl>
    <w:lvl w:ilvl="3" w:tplc="3C0A97D8" w:tentative="1">
      <w:start w:val="1"/>
      <w:numFmt w:val="bullet"/>
      <w:lvlText w:val=""/>
      <w:lvlJc w:val="left"/>
      <w:pPr>
        <w:tabs>
          <w:tab w:val="num" w:pos="2880"/>
        </w:tabs>
        <w:ind w:left="2880" w:hanging="360"/>
      </w:pPr>
      <w:rPr>
        <w:rFonts w:ascii="Symbol" w:hAnsi="Symbol" w:hint="default"/>
      </w:rPr>
    </w:lvl>
    <w:lvl w:ilvl="4" w:tplc="A2C843C2" w:tentative="1">
      <w:start w:val="1"/>
      <w:numFmt w:val="bullet"/>
      <w:lvlText w:val="o"/>
      <w:lvlJc w:val="left"/>
      <w:pPr>
        <w:tabs>
          <w:tab w:val="num" w:pos="3600"/>
        </w:tabs>
        <w:ind w:left="3600" w:hanging="360"/>
      </w:pPr>
      <w:rPr>
        <w:rFonts w:ascii="Courier New" w:hAnsi="Courier New" w:cs="Courier New" w:hint="default"/>
      </w:rPr>
    </w:lvl>
    <w:lvl w:ilvl="5" w:tplc="BD363846" w:tentative="1">
      <w:start w:val="1"/>
      <w:numFmt w:val="bullet"/>
      <w:lvlText w:val=""/>
      <w:lvlJc w:val="left"/>
      <w:pPr>
        <w:tabs>
          <w:tab w:val="num" w:pos="4320"/>
        </w:tabs>
        <w:ind w:left="4320" w:hanging="360"/>
      </w:pPr>
      <w:rPr>
        <w:rFonts w:ascii="Wingdings" w:hAnsi="Wingdings" w:hint="default"/>
      </w:rPr>
    </w:lvl>
    <w:lvl w:ilvl="6" w:tplc="66A8C660" w:tentative="1">
      <w:start w:val="1"/>
      <w:numFmt w:val="bullet"/>
      <w:lvlText w:val=""/>
      <w:lvlJc w:val="left"/>
      <w:pPr>
        <w:tabs>
          <w:tab w:val="num" w:pos="5040"/>
        </w:tabs>
        <w:ind w:left="5040" w:hanging="360"/>
      </w:pPr>
      <w:rPr>
        <w:rFonts w:ascii="Symbol" w:hAnsi="Symbol" w:hint="default"/>
      </w:rPr>
    </w:lvl>
    <w:lvl w:ilvl="7" w:tplc="E1F29F14" w:tentative="1">
      <w:start w:val="1"/>
      <w:numFmt w:val="bullet"/>
      <w:lvlText w:val="o"/>
      <w:lvlJc w:val="left"/>
      <w:pPr>
        <w:tabs>
          <w:tab w:val="num" w:pos="5760"/>
        </w:tabs>
        <w:ind w:left="5760" w:hanging="360"/>
      </w:pPr>
      <w:rPr>
        <w:rFonts w:ascii="Courier New" w:hAnsi="Courier New" w:cs="Courier New" w:hint="default"/>
      </w:rPr>
    </w:lvl>
    <w:lvl w:ilvl="8" w:tplc="4792048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AEF76E0"/>
    <w:multiLevelType w:val="hybridMultilevel"/>
    <w:tmpl w:val="FFFFFFFF"/>
    <w:lvl w:ilvl="0" w:tplc="6F187654">
      <w:start w:val="1"/>
      <w:numFmt w:val="decimal"/>
      <w:lvlText w:val="%1."/>
      <w:lvlJc w:val="left"/>
      <w:pPr>
        <w:ind w:left="1080" w:hanging="360"/>
      </w:pPr>
      <w:rPr>
        <w:rFonts w:cs="Times New Roman" w:hint="default"/>
      </w:rPr>
    </w:lvl>
    <w:lvl w:ilvl="1" w:tplc="04130019" w:tentative="1">
      <w:start w:val="1"/>
      <w:numFmt w:val="lowerLetter"/>
      <w:lvlText w:val="%2."/>
      <w:lvlJc w:val="left"/>
      <w:pPr>
        <w:ind w:left="1800" w:hanging="360"/>
      </w:pPr>
      <w:rPr>
        <w:rFonts w:cs="Times New Roman"/>
      </w:rPr>
    </w:lvl>
    <w:lvl w:ilvl="2" w:tplc="0413001B" w:tentative="1">
      <w:start w:val="1"/>
      <w:numFmt w:val="lowerRoman"/>
      <w:lvlText w:val="%3."/>
      <w:lvlJc w:val="right"/>
      <w:pPr>
        <w:ind w:left="2520" w:hanging="180"/>
      </w:pPr>
      <w:rPr>
        <w:rFonts w:cs="Times New Roman"/>
      </w:rPr>
    </w:lvl>
    <w:lvl w:ilvl="3" w:tplc="0413000F" w:tentative="1">
      <w:start w:val="1"/>
      <w:numFmt w:val="decimal"/>
      <w:lvlText w:val="%4."/>
      <w:lvlJc w:val="left"/>
      <w:pPr>
        <w:ind w:left="3240" w:hanging="360"/>
      </w:pPr>
      <w:rPr>
        <w:rFonts w:cs="Times New Roman"/>
      </w:rPr>
    </w:lvl>
    <w:lvl w:ilvl="4" w:tplc="04130019" w:tentative="1">
      <w:start w:val="1"/>
      <w:numFmt w:val="lowerLetter"/>
      <w:lvlText w:val="%5."/>
      <w:lvlJc w:val="left"/>
      <w:pPr>
        <w:ind w:left="3960" w:hanging="360"/>
      </w:pPr>
      <w:rPr>
        <w:rFonts w:cs="Times New Roman"/>
      </w:rPr>
    </w:lvl>
    <w:lvl w:ilvl="5" w:tplc="0413001B" w:tentative="1">
      <w:start w:val="1"/>
      <w:numFmt w:val="lowerRoman"/>
      <w:lvlText w:val="%6."/>
      <w:lvlJc w:val="right"/>
      <w:pPr>
        <w:ind w:left="4680" w:hanging="180"/>
      </w:pPr>
      <w:rPr>
        <w:rFonts w:cs="Times New Roman"/>
      </w:rPr>
    </w:lvl>
    <w:lvl w:ilvl="6" w:tplc="0413000F" w:tentative="1">
      <w:start w:val="1"/>
      <w:numFmt w:val="decimal"/>
      <w:lvlText w:val="%7."/>
      <w:lvlJc w:val="left"/>
      <w:pPr>
        <w:ind w:left="5400" w:hanging="360"/>
      </w:pPr>
      <w:rPr>
        <w:rFonts w:cs="Times New Roman"/>
      </w:rPr>
    </w:lvl>
    <w:lvl w:ilvl="7" w:tplc="04130019" w:tentative="1">
      <w:start w:val="1"/>
      <w:numFmt w:val="lowerLetter"/>
      <w:lvlText w:val="%8."/>
      <w:lvlJc w:val="left"/>
      <w:pPr>
        <w:ind w:left="6120" w:hanging="360"/>
      </w:pPr>
      <w:rPr>
        <w:rFonts w:cs="Times New Roman"/>
      </w:rPr>
    </w:lvl>
    <w:lvl w:ilvl="8" w:tplc="0413001B" w:tentative="1">
      <w:start w:val="1"/>
      <w:numFmt w:val="lowerRoman"/>
      <w:lvlText w:val="%9."/>
      <w:lvlJc w:val="right"/>
      <w:pPr>
        <w:ind w:left="6840" w:hanging="180"/>
      </w:pPr>
      <w:rPr>
        <w:rFonts w:cs="Times New Roman"/>
      </w:rPr>
    </w:lvl>
  </w:abstractNum>
  <w:abstractNum w:abstractNumId="13" w15:restartNumberingAfterBreak="0">
    <w:nsid w:val="1E555FEF"/>
    <w:multiLevelType w:val="hybridMultilevel"/>
    <w:tmpl w:val="50F0923E"/>
    <w:lvl w:ilvl="0" w:tplc="3E84A478">
      <w:start w:val="1"/>
      <w:numFmt w:val="bullet"/>
      <w:pStyle w:val="Lijstopsomteken2"/>
      <w:lvlText w:val="–"/>
      <w:lvlJc w:val="left"/>
      <w:pPr>
        <w:tabs>
          <w:tab w:val="num" w:pos="227"/>
        </w:tabs>
        <w:ind w:left="227" w:firstLine="0"/>
      </w:pPr>
      <w:rPr>
        <w:rFonts w:ascii="Verdana" w:hAnsi="Verdana" w:hint="default"/>
      </w:rPr>
    </w:lvl>
    <w:lvl w:ilvl="1" w:tplc="0B26FBAE" w:tentative="1">
      <w:start w:val="1"/>
      <w:numFmt w:val="bullet"/>
      <w:lvlText w:val="o"/>
      <w:lvlJc w:val="left"/>
      <w:pPr>
        <w:tabs>
          <w:tab w:val="num" w:pos="1440"/>
        </w:tabs>
        <w:ind w:left="1440" w:hanging="360"/>
      </w:pPr>
      <w:rPr>
        <w:rFonts w:ascii="Courier New" w:hAnsi="Courier New" w:cs="Courier New" w:hint="default"/>
      </w:rPr>
    </w:lvl>
    <w:lvl w:ilvl="2" w:tplc="EEFE3AB0" w:tentative="1">
      <w:start w:val="1"/>
      <w:numFmt w:val="bullet"/>
      <w:lvlText w:val=""/>
      <w:lvlJc w:val="left"/>
      <w:pPr>
        <w:tabs>
          <w:tab w:val="num" w:pos="2160"/>
        </w:tabs>
        <w:ind w:left="2160" w:hanging="360"/>
      </w:pPr>
      <w:rPr>
        <w:rFonts w:ascii="Wingdings" w:hAnsi="Wingdings" w:hint="default"/>
      </w:rPr>
    </w:lvl>
    <w:lvl w:ilvl="3" w:tplc="C8C60F16" w:tentative="1">
      <w:start w:val="1"/>
      <w:numFmt w:val="bullet"/>
      <w:lvlText w:val=""/>
      <w:lvlJc w:val="left"/>
      <w:pPr>
        <w:tabs>
          <w:tab w:val="num" w:pos="2880"/>
        </w:tabs>
        <w:ind w:left="2880" w:hanging="360"/>
      </w:pPr>
      <w:rPr>
        <w:rFonts w:ascii="Symbol" w:hAnsi="Symbol" w:hint="default"/>
      </w:rPr>
    </w:lvl>
    <w:lvl w:ilvl="4" w:tplc="3DECDD4E" w:tentative="1">
      <w:start w:val="1"/>
      <w:numFmt w:val="bullet"/>
      <w:lvlText w:val="o"/>
      <w:lvlJc w:val="left"/>
      <w:pPr>
        <w:tabs>
          <w:tab w:val="num" w:pos="3600"/>
        </w:tabs>
        <w:ind w:left="3600" w:hanging="360"/>
      </w:pPr>
      <w:rPr>
        <w:rFonts w:ascii="Courier New" w:hAnsi="Courier New" w:cs="Courier New" w:hint="default"/>
      </w:rPr>
    </w:lvl>
    <w:lvl w:ilvl="5" w:tplc="87F8B8A6" w:tentative="1">
      <w:start w:val="1"/>
      <w:numFmt w:val="bullet"/>
      <w:lvlText w:val=""/>
      <w:lvlJc w:val="left"/>
      <w:pPr>
        <w:tabs>
          <w:tab w:val="num" w:pos="4320"/>
        </w:tabs>
        <w:ind w:left="4320" w:hanging="360"/>
      </w:pPr>
      <w:rPr>
        <w:rFonts w:ascii="Wingdings" w:hAnsi="Wingdings" w:hint="default"/>
      </w:rPr>
    </w:lvl>
    <w:lvl w:ilvl="6" w:tplc="6C5C62CA" w:tentative="1">
      <w:start w:val="1"/>
      <w:numFmt w:val="bullet"/>
      <w:lvlText w:val=""/>
      <w:lvlJc w:val="left"/>
      <w:pPr>
        <w:tabs>
          <w:tab w:val="num" w:pos="5040"/>
        </w:tabs>
        <w:ind w:left="5040" w:hanging="360"/>
      </w:pPr>
      <w:rPr>
        <w:rFonts w:ascii="Symbol" w:hAnsi="Symbol" w:hint="default"/>
      </w:rPr>
    </w:lvl>
    <w:lvl w:ilvl="7" w:tplc="6A7C8E38" w:tentative="1">
      <w:start w:val="1"/>
      <w:numFmt w:val="bullet"/>
      <w:lvlText w:val="o"/>
      <w:lvlJc w:val="left"/>
      <w:pPr>
        <w:tabs>
          <w:tab w:val="num" w:pos="5760"/>
        </w:tabs>
        <w:ind w:left="5760" w:hanging="360"/>
      </w:pPr>
      <w:rPr>
        <w:rFonts w:ascii="Courier New" w:hAnsi="Courier New" w:cs="Courier New" w:hint="default"/>
      </w:rPr>
    </w:lvl>
    <w:lvl w:ilvl="8" w:tplc="78F00BA4"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833645807">
    <w:abstractNumId w:val="10"/>
  </w:num>
  <w:num w:numId="2" w16cid:durableId="1321621910">
    <w:abstractNumId w:val="7"/>
  </w:num>
  <w:num w:numId="3" w16cid:durableId="701781433">
    <w:abstractNumId w:val="6"/>
  </w:num>
  <w:num w:numId="4" w16cid:durableId="1479155358">
    <w:abstractNumId w:val="5"/>
  </w:num>
  <w:num w:numId="5" w16cid:durableId="73942573">
    <w:abstractNumId w:val="4"/>
  </w:num>
  <w:num w:numId="6" w16cid:durableId="1147553646">
    <w:abstractNumId w:val="8"/>
  </w:num>
  <w:num w:numId="7" w16cid:durableId="1065035215">
    <w:abstractNumId w:val="3"/>
  </w:num>
  <w:num w:numId="8" w16cid:durableId="1574269932">
    <w:abstractNumId w:val="2"/>
  </w:num>
  <w:num w:numId="9" w16cid:durableId="179007800">
    <w:abstractNumId w:val="1"/>
  </w:num>
  <w:num w:numId="10" w16cid:durableId="542670800">
    <w:abstractNumId w:val="0"/>
  </w:num>
  <w:num w:numId="11" w16cid:durableId="2043822904">
    <w:abstractNumId w:val="9"/>
  </w:num>
  <w:num w:numId="12" w16cid:durableId="385111598">
    <w:abstractNumId w:val="11"/>
  </w:num>
  <w:num w:numId="13" w16cid:durableId="1366372534">
    <w:abstractNumId w:val="14"/>
  </w:num>
  <w:num w:numId="14" w16cid:durableId="9530643">
    <w:abstractNumId w:val="13"/>
  </w:num>
  <w:num w:numId="15" w16cid:durableId="1608125319">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6012"/>
    <w:rsid w:val="00020189"/>
    <w:rsid w:val="00020EE4"/>
    <w:rsid w:val="00023E9A"/>
    <w:rsid w:val="00033CDD"/>
    <w:rsid w:val="00034A84"/>
    <w:rsid w:val="00035E67"/>
    <w:rsid w:val="000366F3"/>
    <w:rsid w:val="00042A5B"/>
    <w:rsid w:val="00056704"/>
    <w:rsid w:val="0006024D"/>
    <w:rsid w:val="00071F28"/>
    <w:rsid w:val="00074079"/>
    <w:rsid w:val="00075EE5"/>
    <w:rsid w:val="00084660"/>
    <w:rsid w:val="00092799"/>
    <w:rsid w:val="00092C5F"/>
    <w:rsid w:val="00096680"/>
    <w:rsid w:val="000A0F36"/>
    <w:rsid w:val="000A174A"/>
    <w:rsid w:val="000A3E0A"/>
    <w:rsid w:val="000A65AC"/>
    <w:rsid w:val="000A7159"/>
    <w:rsid w:val="000B29A7"/>
    <w:rsid w:val="000B7281"/>
    <w:rsid w:val="000B7FAB"/>
    <w:rsid w:val="000C0163"/>
    <w:rsid w:val="000C1BA1"/>
    <w:rsid w:val="000C3EA9"/>
    <w:rsid w:val="000D0225"/>
    <w:rsid w:val="000D51B8"/>
    <w:rsid w:val="000E7895"/>
    <w:rsid w:val="000F161D"/>
    <w:rsid w:val="000F3CAA"/>
    <w:rsid w:val="00102ABB"/>
    <w:rsid w:val="00121BF0"/>
    <w:rsid w:val="00123704"/>
    <w:rsid w:val="001267EE"/>
    <w:rsid w:val="001270C7"/>
    <w:rsid w:val="00132540"/>
    <w:rsid w:val="00133F0F"/>
    <w:rsid w:val="00145E3C"/>
    <w:rsid w:val="0014786A"/>
    <w:rsid w:val="001516A4"/>
    <w:rsid w:val="00151E5F"/>
    <w:rsid w:val="00153E28"/>
    <w:rsid w:val="001569AB"/>
    <w:rsid w:val="00164D63"/>
    <w:rsid w:val="0016725C"/>
    <w:rsid w:val="00170FA5"/>
    <w:rsid w:val="001726F3"/>
    <w:rsid w:val="00173C51"/>
    <w:rsid w:val="00174CC2"/>
    <w:rsid w:val="00176CC6"/>
    <w:rsid w:val="00177A42"/>
    <w:rsid w:val="00181BE4"/>
    <w:rsid w:val="00185576"/>
    <w:rsid w:val="00185951"/>
    <w:rsid w:val="00196B8B"/>
    <w:rsid w:val="001A2BEA"/>
    <w:rsid w:val="001A368F"/>
    <w:rsid w:val="001A6D93"/>
    <w:rsid w:val="001C32EC"/>
    <w:rsid w:val="001C38BD"/>
    <w:rsid w:val="001C4D5A"/>
    <w:rsid w:val="001E2795"/>
    <w:rsid w:val="001E34C6"/>
    <w:rsid w:val="001E3E30"/>
    <w:rsid w:val="001E5581"/>
    <w:rsid w:val="001F3C70"/>
    <w:rsid w:val="00200D88"/>
    <w:rsid w:val="002012D4"/>
    <w:rsid w:val="00201F68"/>
    <w:rsid w:val="002039A0"/>
    <w:rsid w:val="0020721D"/>
    <w:rsid w:val="00211459"/>
    <w:rsid w:val="00212F2A"/>
    <w:rsid w:val="00214F2B"/>
    <w:rsid w:val="00217880"/>
    <w:rsid w:val="00222D66"/>
    <w:rsid w:val="00223511"/>
    <w:rsid w:val="00224A8A"/>
    <w:rsid w:val="00225675"/>
    <w:rsid w:val="002309A8"/>
    <w:rsid w:val="002346E1"/>
    <w:rsid w:val="00236CFE"/>
    <w:rsid w:val="002428E3"/>
    <w:rsid w:val="00243031"/>
    <w:rsid w:val="0025042A"/>
    <w:rsid w:val="00260BAF"/>
    <w:rsid w:val="00263155"/>
    <w:rsid w:val="002650F7"/>
    <w:rsid w:val="00271FE5"/>
    <w:rsid w:val="00273F3B"/>
    <w:rsid w:val="00274DB7"/>
    <w:rsid w:val="00275984"/>
    <w:rsid w:val="00280F74"/>
    <w:rsid w:val="002822CA"/>
    <w:rsid w:val="00286998"/>
    <w:rsid w:val="0029019C"/>
    <w:rsid w:val="00291AB7"/>
    <w:rsid w:val="00292EB2"/>
    <w:rsid w:val="0029422B"/>
    <w:rsid w:val="002A0938"/>
    <w:rsid w:val="002A1CE6"/>
    <w:rsid w:val="002A4811"/>
    <w:rsid w:val="002A4CF3"/>
    <w:rsid w:val="002B153C"/>
    <w:rsid w:val="002B52FC"/>
    <w:rsid w:val="002C2830"/>
    <w:rsid w:val="002D001A"/>
    <w:rsid w:val="002D28E2"/>
    <w:rsid w:val="002D317B"/>
    <w:rsid w:val="002D3587"/>
    <w:rsid w:val="002D502D"/>
    <w:rsid w:val="002E0F69"/>
    <w:rsid w:val="002F5147"/>
    <w:rsid w:val="002F7ABD"/>
    <w:rsid w:val="00312597"/>
    <w:rsid w:val="00312A4C"/>
    <w:rsid w:val="003144F9"/>
    <w:rsid w:val="00327BA5"/>
    <w:rsid w:val="0033326F"/>
    <w:rsid w:val="00334154"/>
    <w:rsid w:val="003372C4"/>
    <w:rsid w:val="00340ECA"/>
    <w:rsid w:val="00341FA0"/>
    <w:rsid w:val="00344F3D"/>
    <w:rsid w:val="00345299"/>
    <w:rsid w:val="00351A8D"/>
    <w:rsid w:val="003526BB"/>
    <w:rsid w:val="00352BCF"/>
    <w:rsid w:val="00352DFB"/>
    <w:rsid w:val="00353932"/>
    <w:rsid w:val="0035464B"/>
    <w:rsid w:val="00357994"/>
    <w:rsid w:val="00361A56"/>
    <w:rsid w:val="0036252A"/>
    <w:rsid w:val="00364D9D"/>
    <w:rsid w:val="00371048"/>
    <w:rsid w:val="0037396C"/>
    <w:rsid w:val="0037421D"/>
    <w:rsid w:val="00376093"/>
    <w:rsid w:val="00376D76"/>
    <w:rsid w:val="00383DA1"/>
    <w:rsid w:val="00385F30"/>
    <w:rsid w:val="00391A19"/>
    <w:rsid w:val="00393696"/>
    <w:rsid w:val="00393963"/>
    <w:rsid w:val="00395575"/>
    <w:rsid w:val="00395672"/>
    <w:rsid w:val="003A06C8"/>
    <w:rsid w:val="003A0D7C"/>
    <w:rsid w:val="003A5290"/>
    <w:rsid w:val="003B0155"/>
    <w:rsid w:val="003B7EE7"/>
    <w:rsid w:val="003B7FED"/>
    <w:rsid w:val="003C2CCB"/>
    <w:rsid w:val="003C72F4"/>
    <w:rsid w:val="003D39EC"/>
    <w:rsid w:val="003D4B7B"/>
    <w:rsid w:val="003D5DED"/>
    <w:rsid w:val="003E3DD5"/>
    <w:rsid w:val="003F07C6"/>
    <w:rsid w:val="003F1F6B"/>
    <w:rsid w:val="003F3757"/>
    <w:rsid w:val="003F38BD"/>
    <w:rsid w:val="003F44B7"/>
    <w:rsid w:val="004008E9"/>
    <w:rsid w:val="004053D7"/>
    <w:rsid w:val="00405C2A"/>
    <w:rsid w:val="00407CC0"/>
    <w:rsid w:val="00413D48"/>
    <w:rsid w:val="00423A19"/>
    <w:rsid w:val="004262C9"/>
    <w:rsid w:val="00441AC2"/>
    <w:rsid w:val="0044249B"/>
    <w:rsid w:val="0045023C"/>
    <w:rsid w:val="00451A5B"/>
    <w:rsid w:val="00452BCD"/>
    <w:rsid w:val="00452CEA"/>
    <w:rsid w:val="00465B52"/>
    <w:rsid w:val="0046708E"/>
    <w:rsid w:val="00472A65"/>
    <w:rsid w:val="00474463"/>
    <w:rsid w:val="00474B75"/>
    <w:rsid w:val="00475FB8"/>
    <w:rsid w:val="00483F0B"/>
    <w:rsid w:val="00494366"/>
    <w:rsid w:val="00496319"/>
    <w:rsid w:val="00497279"/>
    <w:rsid w:val="004A163B"/>
    <w:rsid w:val="004A670A"/>
    <w:rsid w:val="004B2F0C"/>
    <w:rsid w:val="004B5465"/>
    <w:rsid w:val="004B70F0"/>
    <w:rsid w:val="004C21A8"/>
    <w:rsid w:val="004D505E"/>
    <w:rsid w:val="004D72CA"/>
    <w:rsid w:val="004E2242"/>
    <w:rsid w:val="004E505E"/>
    <w:rsid w:val="004F42FF"/>
    <w:rsid w:val="004F44C2"/>
    <w:rsid w:val="00502512"/>
    <w:rsid w:val="00503FD2"/>
    <w:rsid w:val="00505262"/>
    <w:rsid w:val="0050646D"/>
    <w:rsid w:val="00516022"/>
    <w:rsid w:val="00521CEE"/>
    <w:rsid w:val="005246E7"/>
    <w:rsid w:val="00524B58"/>
    <w:rsid w:val="00524FB4"/>
    <w:rsid w:val="00527BD4"/>
    <w:rsid w:val="00537095"/>
    <w:rsid w:val="005403C8"/>
    <w:rsid w:val="005429DC"/>
    <w:rsid w:val="00543650"/>
    <w:rsid w:val="005461DA"/>
    <w:rsid w:val="005565F9"/>
    <w:rsid w:val="005624F2"/>
    <w:rsid w:val="00573041"/>
    <w:rsid w:val="0057388D"/>
    <w:rsid w:val="00575B80"/>
    <w:rsid w:val="0057620F"/>
    <w:rsid w:val="005819CE"/>
    <w:rsid w:val="0058298D"/>
    <w:rsid w:val="00584C1A"/>
    <w:rsid w:val="00593C2B"/>
    <w:rsid w:val="00595231"/>
    <w:rsid w:val="00596166"/>
    <w:rsid w:val="00597F64"/>
    <w:rsid w:val="005A207F"/>
    <w:rsid w:val="005A2F35"/>
    <w:rsid w:val="005B3814"/>
    <w:rsid w:val="005B463E"/>
    <w:rsid w:val="005C34E1"/>
    <w:rsid w:val="005C3FE0"/>
    <w:rsid w:val="005C4BBB"/>
    <w:rsid w:val="005C740C"/>
    <w:rsid w:val="005D625B"/>
    <w:rsid w:val="005E6FDA"/>
    <w:rsid w:val="005F0D54"/>
    <w:rsid w:val="005F62D3"/>
    <w:rsid w:val="005F6D11"/>
    <w:rsid w:val="00600CF0"/>
    <w:rsid w:val="006048F4"/>
    <w:rsid w:val="0060660A"/>
    <w:rsid w:val="006077D9"/>
    <w:rsid w:val="00613B1D"/>
    <w:rsid w:val="00614613"/>
    <w:rsid w:val="00617A44"/>
    <w:rsid w:val="006202B6"/>
    <w:rsid w:val="00625CD0"/>
    <w:rsid w:val="0062627D"/>
    <w:rsid w:val="00627432"/>
    <w:rsid w:val="006448E4"/>
    <w:rsid w:val="00645414"/>
    <w:rsid w:val="00651CEE"/>
    <w:rsid w:val="00653606"/>
    <w:rsid w:val="006610E9"/>
    <w:rsid w:val="00661591"/>
    <w:rsid w:val="00664678"/>
    <w:rsid w:val="00665F66"/>
    <w:rsid w:val="0066632F"/>
    <w:rsid w:val="00674A89"/>
    <w:rsid w:val="00674F3D"/>
    <w:rsid w:val="00685545"/>
    <w:rsid w:val="006864B3"/>
    <w:rsid w:val="00692D64"/>
    <w:rsid w:val="006A10F8"/>
    <w:rsid w:val="006A2100"/>
    <w:rsid w:val="006A5C3B"/>
    <w:rsid w:val="006A72E0"/>
    <w:rsid w:val="006B0BF3"/>
    <w:rsid w:val="006B775E"/>
    <w:rsid w:val="006B7A36"/>
    <w:rsid w:val="006B7BC7"/>
    <w:rsid w:val="006C2535"/>
    <w:rsid w:val="006C441E"/>
    <w:rsid w:val="006C4B90"/>
    <w:rsid w:val="006D1016"/>
    <w:rsid w:val="006D1250"/>
    <w:rsid w:val="006D17F2"/>
    <w:rsid w:val="006D7128"/>
    <w:rsid w:val="006E3546"/>
    <w:rsid w:val="006E3FA9"/>
    <w:rsid w:val="006E4B5F"/>
    <w:rsid w:val="006E54E4"/>
    <w:rsid w:val="006E7D82"/>
    <w:rsid w:val="006F038F"/>
    <w:rsid w:val="006F0F93"/>
    <w:rsid w:val="006F2A27"/>
    <w:rsid w:val="006F31F2"/>
    <w:rsid w:val="006F7494"/>
    <w:rsid w:val="006F751F"/>
    <w:rsid w:val="00714DC5"/>
    <w:rsid w:val="00715237"/>
    <w:rsid w:val="00721AE1"/>
    <w:rsid w:val="007254A5"/>
    <w:rsid w:val="00725748"/>
    <w:rsid w:val="00735D88"/>
    <w:rsid w:val="0073720D"/>
    <w:rsid w:val="00737507"/>
    <w:rsid w:val="00740712"/>
    <w:rsid w:val="00742AB9"/>
    <w:rsid w:val="00747885"/>
    <w:rsid w:val="007504A6"/>
    <w:rsid w:val="00751A6A"/>
    <w:rsid w:val="00753D96"/>
    <w:rsid w:val="00754FBF"/>
    <w:rsid w:val="007610AA"/>
    <w:rsid w:val="0076332E"/>
    <w:rsid w:val="00766714"/>
    <w:rsid w:val="007709EF"/>
    <w:rsid w:val="00782701"/>
    <w:rsid w:val="00783559"/>
    <w:rsid w:val="007858A6"/>
    <w:rsid w:val="0079551B"/>
    <w:rsid w:val="00797AA5"/>
    <w:rsid w:val="007A26BD"/>
    <w:rsid w:val="007A4105"/>
    <w:rsid w:val="007B4503"/>
    <w:rsid w:val="007C2516"/>
    <w:rsid w:val="007C406E"/>
    <w:rsid w:val="007C5183"/>
    <w:rsid w:val="007C7573"/>
    <w:rsid w:val="007E2B20"/>
    <w:rsid w:val="007F3645"/>
    <w:rsid w:val="007F439C"/>
    <w:rsid w:val="007F5331"/>
    <w:rsid w:val="00800CCA"/>
    <w:rsid w:val="00806120"/>
    <w:rsid w:val="0080649B"/>
    <w:rsid w:val="00806F63"/>
    <w:rsid w:val="00810C93"/>
    <w:rsid w:val="00812028"/>
    <w:rsid w:val="00812DD8"/>
    <w:rsid w:val="00813082"/>
    <w:rsid w:val="00814D03"/>
    <w:rsid w:val="00820371"/>
    <w:rsid w:val="00821FC1"/>
    <w:rsid w:val="00823AE2"/>
    <w:rsid w:val="00826D35"/>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72271"/>
    <w:rsid w:val="00883137"/>
    <w:rsid w:val="00894A3B"/>
    <w:rsid w:val="008A1F5D"/>
    <w:rsid w:val="008A28F5"/>
    <w:rsid w:val="008B1198"/>
    <w:rsid w:val="008B3471"/>
    <w:rsid w:val="008B3929"/>
    <w:rsid w:val="008B4125"/>
    <w:rsid w:val="008B4CB3"/>
    <w:rsid w:val="008B567B"/>
    <w:rsid w:val="008B62CB"/>
    <w:rsid w:val="008B7B24"/>
    <w:rsid w:val="008C356D"/>
    <w:rsid w:val="008C7118"/>
    <w:rsid w:val="008D43B5"/>
    <w:rsid w:val="008D57CF"/>
    <w:rsid w:val="008E0711"/>
    <w:rsid w:val="008E0B3F"/>
    <w:rsid w:val="008E49AD"/>
    <w:rsid w:val="008E698E"/>
    <w:rsid w:val="008F2584"/>
    <w:rsid w:val="008F3246"/>
    <w:rsid w:val="008F3C1B"/>
    <w:rsid w:val="008F508C"/>
    <w:rsid w:val="00901BE9"/>
    <w:rsid w:val="0090271B"/>
    <w:rsid w:val="00910642"/>
    <w:rsid w:val="00910DDF"/>
    <w:rsid w:val="0092316D"/>
    <w:rsid w:val="00923CBD"/>
    <w:rsid w:val="00926AE2"/>
    <w:rsid w:val="00930B13"/>
    <w:rsid w:val="009311C8"/>
    <w:rsid w:val="00933376"/>
    <w:rsid w:val="00933A2F"/>
    <w:rsid w:val="009570C4"/>
    <w:rsid w:val="00962C44"/>
    <w:rsid w:val="00962F97"/>
    <w:rsid w:val="009716D8"/>
    <w:rsid w:val="009718F9"/>
    <w:rsid w:val="00971F42"/>
    <w:rsid w:val="00972FB9"/>
    <w:rsid w:val="00975112"/>
    <w:rsid w:val="00981768"/>
    <w:rsid w:val="00983E8F"/>
    <w:rsid w:val="00985E56"/>
    <w:rsid w:val="0098788A"/>
    <w:rsid w:val="00994FDA"/>
    <w:rsid w:val="009A31BF"/>
    <w:rsid w:val="009A3B71"/>
    <w:rsid w:val="009A61BC"/>
    <w:rsid w:val="009B0138"/>
    <w:rsid w:val="009B0FE9"/>
    <w:rsid w:val="009B173A"/>
    <w:rsid w:val="009C3F20"/>
    <w:rsid w:val="009C7CA1"/>
    <w:rsid w:val="009D043D"/>
    <w:rsid w:val="009D6A76"/>
    <w:rsid w:val="009F3259"/>
    <w:rsid w:val="00A037D5"/>
    <w:rsid w:val="00A056DE"/>
    <w:rsid w:val="00A1247D"/>
    <w:rsid w:val="00A128AD"/>
    <w:rsid w:val="00A164D0"/>
    <w:rsid w:val="00A21E76"/>
    <w:rsid w:val="00A23BC8"/>
    <w:rsid w:val="00A245F8"/>
    <w:rsid w:val="00A27289"/>
    <w:rsid w:val="00A30E68"/>
    <w:rsid w:val="00A31933"/>
    <w:rsid w:val="00A32095"/>
    <w:rsid w:val="00A329D2"/>
    <w:rsid w:val="00A33575"/>
    <w:rsid w:val="00A34AA0"/>
    <w:rsid w:val="00A3715C"/>
    <w:rsid w:val="00A413B4"/>
    <w:rsid w:val="00A41FE2"/>
    <w:rsid w:val="00A46FEF"/>
    <w:rsid w:val="00A47948"/>
    <w:rsid w:val="00A50CF6"/>
    <w:rsid w:val="00A5305C"/>
    <w:rsid w:val="00A55640"/>
    <w:rsid w:val="00A56946"/>
    <w:rsid w:val="00A6170E"/>
    <w:rsid w:val="00A63B8C"/>
    <w:rsid w:val="00A6531D"/>
    <w:rsid w:val="00A715F8"/>
    <w:rsid w:val="00A77F6F"/>
    <w:rsid w:val="00A831FD"/>
    <w:rsid w:val="00A83352"/>
    <w:rsid w:val="00A850A2"/>
    <w:rsid w:val="00A91FA3"/>
    <w:rsid w:val="00A927D3"/>
    <w:rsid w:val="00AA0C1B"/>
    <w:rsid w:val="00AA38A5"/>
    <w:rsid w:val="00AA5AD1"/>
    <w:rsid w:val="00AA7E2A"/>
    <w:rsid w:val="00AA7FC9"/>
    <w:rsid w:val="00AB0EED"/>
    <w:rsid w:val="00AB237D"/>
    <w:rsid w:val="00AB5933"/>
    <w:rsid w:val="00AE013D"/>
    <w:rsid w:val="00AE025B"/>
    <w:rsid w:val="00AE11B7"/>
    <w:rsid w:val="00AE7F68"/>
    <w:rsid w:val="00AF2321"/>
    <w:rsid w:val="00AF52F6"/>
    <w:rsid w:val="00AF52FD"/>
    <w:rsid w:val="00AF54A8"/>
    <w:rsid w:val="00AF7237"/>
    <w:rsid w:val="00B0043A"/>
    <w:rsid w:val="00B00D75"/>
    <w:rsid w:val="00B070CB"/>
    <w:rsid w:val="00B12456"/>
    <w:rsid w:val="00B145F0"/>
    <w:rsid w:val="00B148F1"/>
    <w:rsid w:val="00B259C8"/>
    <w:rsid w:val="00B26CCF"/>
    <w:rsid w:val="00B30FC2"/>
    <w:rsid w:val="00B331A2"/>
    <w:rsid w:val="00B425F0"/>
    <w:rsid w:val="00B42DFA"/>
    <w:rsid w:val="00B531DD"/>
    <w:rsid w:val="00B55014"/>
    <w:rsid w:val="00B55136"/>
    <w:rsid w:val="00B62232"/>
    <w:rsid w:val="00B70BF3"/>
    <w:rsid w:val="00B71DC2"/>
    <w:rsid w:val="00B74CFD"/>
    <w:rsid w:val="00B849F5"/>
    <w:rsid w:val="00B84E00"/>
    <w:rsid w:val="00B91CFC"/>
    <w:rsid w:val="00B93893"/>
    <w:rsid w:val="00BA1397"/>
    <w:rsid w:val="00BA51E1"/>
    <w:rsid w:val="00BA7E0A"/>
    <w:rsid w:val="00BB539B"/>
    <w:rsid w:val="00BC2C00"/>
    <w:rsid w:val="00BC3B53"/>
    <w:rsid w:val="00BC3B96"/>
    <w:rsid w:val="00BC4AE3"/>
    <w:rsid w:val="00BC5B28"/>
    <w:rsid w:val="00BD2370"/>
    <w:rsid w:val="00BD2822"/>
    <w:rsid w:val="00BE3F88"/>
    <w:rsid w:val="00BE4756"/>
    <w:rsid w:val="00BE5ED9"/>
    <w:rsid w:val="00BE7B41"/>
    <w:rsid w:val="00C15A91"/>
    <w:rsid w:val="00C206F1"/>
    <w:rsid w:val="00C217E1"/>
    <w:rsid w:val="00C219B1"/>
    <w:rsid w:val="00C4015B"/>
    <w:rsid w:val="00C40C60"/>
    <w:rsid w:val="00C42E95"/>
    <w:rsid w:val="00C435ED"/>
    <w:rsid w:val="00C5258E"/>
    <w:rsid w:val="00C530C9"/>
    <w:rsid w:val="00C61266"/>
    <w:rsid w:val="00C619A7"/>
    <w:rsid w:val="00C6301F"/>
    <w:rsid w:val="00C73D5F"/>
    <w:rsid w:val="00C82AFE"/>
    <w:rsid w:val="00C83DBC"/>
    <w:rsid w:val="00C87075"/>
    <w:rsid w:val="00C93316"/>
    <w:rsid w:val="00C97C80"/>
    <w:rsid w:val="00CA4109"/>
    <w:rsid w:val="00CA47D3"/>
    <w:rsid w:val="00CA6533"/>
    <w:rsid w:val="00CA6A25"/>
    <w:rsid w:val="00CA6A3F"/>
    <w:rsid w:val="00CA7C99"/>
    <w:rsid w:val="00CC391E"/>
    <w:rsid w:val="00CC6290"/>
    <w:rsid w:val="00CD233D"/>
    <w:rsid w:val="00CD3499"/>
    <w:rsid w:val="00CD362D"/>
    <w:rsid w:val="00CE101D"/>
    <w:rsid w:val="00CE1814"/>
    <w:rsid w:val="00CE1A95"/>
    <w:rsid w:val="00CE1C84"/>
    <w:rsid w:val="00CE5055"/>
    <w:rsid w:val="00CE78E9"/>
    <w:rsid w:val="00CF053F"/>
    <w:rsid w:val="00CF1A17"/>
    <w:rsid w:val="00CF2D64"/>
    <w:rsid w:val="00D0375A"/>
    <w:rsid w:val="00D0609E"/>
    <w:rsid w:val="00D078E1"/>
    <w:rsid w:val="00D100E9"/>
    <w:rsid w:val="00D17942"/>
    <w:rsid w:val="00D21E4B"/>
    <w:rsid w:val="00D22441"/>
    <w:rsid w:val="00D23522"/>
    <w:rsid w:val="00D264D6"/>
    <w:rsid w:val="00D33BF0"/>
    <w:rsid w:val="00D33DE0"/>
    <w:rsid w:val="00D36447"/>
    <w:rsid w:val="00D516BE"/>
    <w:rsid w:val="00D5423B"/>
    <w:rsid w:val="00D54E6A"/>
    <w:rsid w:val="00D54F4E"/>
    <w:rsid w:val="00D57A56"/>
    <w:rsid w:val="00D604B3"/>
    <w:rsid w:val="00D60BA4"/>
    <w:rsid w:val="00D62419"/>
    <w:rsid w:val="00D77870"/>
    <w:rsid w:val="00D80977"/>
    <w:rsid w:val="00D80CCE"/>
    <w:rsid w:val="00D86B60"/>
    <w:rsid w:val="00D86EEA"/>
    <w:rsid w:val="00D87195"/>
    <w:rsid w:val="00D87D03"/>
    <w:rsid w:val="00D9360B"/>
    <w:rsid w:val="00D95C88"/>
    <w:rsid w:val="00D97B2E"/>
    <w:rsid w:val="00DA241E"/>
    <w:rsid w:val="00DA54DE"/>
    <w:rsid w:val="00DA6D30"/>
    <w:rsid w:val="00DB36FE"/>
    <w:rsid w:val="00DB533A"/>
    <w:rsid w:val="00DB60AE"/>
    <w:rsid w:val="00DB6307"/>
    <w:rsid w:val="00DD1DCD"/>
    <w:rsid w:val="00DD338F"/>
    <w:rsid w:val="00DD66F2"/>
    <w:rsid w:val="00DE3FE0"/>
    <w:rsid w:val="00DE546D"/>
    <w:rsid w:val="00DE578A"/>
    <w:rsid w:val="00DE7F94"/>
    <w:rsid w:val="00DF2583"/>
    <w:rsid w:val="00DF54D9"/>
    <w:rsid w:val="00DF7283"/>
    <w:rsid w:val="00E01A59"/>
    <w:rsid w:val="00E10DC6"/>
    <w:rsid w:val="00E11F8E"/>
    <w:rsid w:val="00E15881"/>
    <w:rsid w:val="00E16A8F"/>
    <w:rsid w:val="00E21DE3"/>
    <w:rsid w:val="00E2266B"/>
    <w:rsid w:val="00E273C5"/>
    <w:rsid w:val="00E307D1"/>
    <w:rsid w:val="00E3731D"/>
    <w:rsid w:val="00E40EE7"/>
    <w:rsid w:val="00E51469"/>
    <w:rsid w:val="00E634E3"/>
    <w:rsid w:val="00E63B56"/>
    <w:rsid w:val="00E717C4"/>
    <w:rsid w:val="00E77E18"/>
    <w:rsid w:val="00E77F89"/>
    <w:rsid w:val="00E80330"/>
    <w:rsid w:val="00E806C5"/>
    <w:rsid w:val="00E80E71"/>
    <w:rsid w:val="00E850D3"/>
    <w:rsid w:val="00E853D6"/>
    <w:rsid w:val="00E876B9"/>
    <w:rsid w:val="00EA0F13"/>
    <w:rsid w:val="00EC0DFF"/>
    <w:rsid w:val="00EC237D"/>
    <w:rsid w:val="00EC2918"/>
    <w:rsid w:val="00EC4D0E"/>
    <w:rsid w:val="00EC4E2B"/>
    <w:rsid w:val="00EC7360"/>
    <w:rsid w:val="00ED072A"/>
    <w:rsid w:val="00ED539E"/>
    <w:rsid w:val="00ED7804"/>
    <w:rsid w:val="00EE4A1F"/>
    <w:rsid w:val="00EE4C2D"/>
    <w:rsid w:val="00EE7806"/>
    <w:rsid w:val="00EF0682"/>
    <w:rsid w:val="00EF1B5A"/>
    <w:rsid w:val="00EF24FB"/>
    <w:rsid w:val="00EF2CCA"/>
    <w:rsid w:val="00EF495B"/>
    <w:rsid w:val="00EF508D"/>
    <w:rsid w:val="00EF60DC"/>
    <w:rsid w:val="00EF6D37"/>
    <w:rsid w:val="00F00F54"/>
    <w:rsid w:val="00F03963"/>
    <w:rsid w:val="00F11068"/>
    <w:rsid w:val="00F11E7C"/>
    <w:rsid w:val="00F1256D"/>
    <w:rsid w:val="00F13A4E"/>
    <w:rsid w:val="00F172BB"/>
    <w:rsid w:val="00F17B10"/>
    <w:rsid w:val="00F21BEF"/>
    <w:rsid w:val="00F2315B"/>
    <w:rsid w:val="00F27394"/>
    <w:rsid w:val="00F41A6F"/>
    <w:rsid w:val="00F4553F"/>
    <w:rsid w:val="00F45A25"/>
    <w:rsid w:val="00F50F86"/>
    <w:rsid w:val="00F53F91"/>
    <w:rsid w:val="00F61569"/>
    <w:rsid w:val="00F61A72"/>
    <w:rsid w:val="00F62B67"/>
    <w:rsid w:val="00F66F13"/>
    <w:rsid w:val="00F74073"/>
    <w:rsid w:val="00F74566"/>
    <w:rsid w:val="00F75603"/>
    <w:rsid w:val="00F845B4"/>
    <w:rsid w:val="00F8713B"/>
    <w:rsid w:val="00F93F9E"/>
    <w:rsid w:val="00FA2CD7"/>
    <w:rsid w:val="00FB06ED"/>
    <w:rsid w:val="00FB3266"/>
    <w:rsid w:val="00FC2311"/>
    <w:rsid w:val="00FC3165"/>
    <w:rsid w:val="00FC36AB"/>
    <w:rsid w:val="00FC4300"/>
    <w:rsid w:val="00FC7F66"/>
    <w:rsid w:val="00FD5776"/>
    <w:rsid w:val="00FE0350"/>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A15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E166B8"/>
    <w:rPr>
      <w:b/>
      <w:bCs/>
    </w:rPr>
  </w:style>
  <w:style w:type="paragraph" w:styleId="Tekstopmerking">
    <w:name w:val="annotation text"/>
    <w:basedOn w:val="Standaard"/>
    <w:link w:val="TekstopmerkingChar"/>
    <w:uiPriority w:val="99"/>
    <w:unhideWhenUsed/>
    <w:rsid w:val="008E0711"/>
    <w:pPr>
      <w:spacing w:after="160" w:line="240" w:lineRule="auto"/>
    </w:pPr>
    <w:rPr>
      <w:rFonts w:asciiTheme="minorHAnsi" w:hAnsiTheme="minorHAnsi"/>
      <w:sz w:val="20"/>
      <w:szCs w:val="20"/>
      <w:lang w:eastAsia="en-US"/>
    </w:rPr>
  </w:style>
  <w:style w:type="character" w:customStyle="1" w:styleId="TekstopmerkingChar">
    <w:name w:val="Tekst opmerking Char"/>
    <w:basedOn w:val="Standaardalinea-lettertype"/>
    <w:link w:val="Tekstopmerking"/>
    <w:uiPriority w:val="99"/>
    <w:rsid w:val="008E0711"/>
    <w:rPr>
      <w:rFonts w:asciiTheme="minorHAnsi" w:hAnsiTheme="minorHAnsi"/>
      <w:lang w:val="nl-NL"/>
    </w:rPr>
  </w:style>
  <w:style w:type="character" w:styleId="Verwijzingopmerking">
    <w:name w:val="annotation reference"/>
    <w:basedOn w:val="Standaardalinea-lettertype"/>
    <w:uiPriority w:val="99"/>
    <w:semiHidden/>
    <w:unhideWhenUsed/>
    <w:rsid w:val="008E0711"/>
    <w:rPr>
      <w:rFonts w:cs="Times New Roman"/>
      <w:sz w:val="16"/>
      <w:szCs w:val="16"/>
    </w:rPr>
  </w:style>
  <w:style w:type="paragraph" w:styleId="Onderwerpvanopmerking">
    <w:name w:val="annotation subject"/>
    <w:basedOn w:val="Tekstopmerking"/>
    <w:next w:val="Tekstopmerking"/>
    <w:link w:val="OnderwerpvanopmerkingChar"/>
    <w:semiHidden/>
    <w:unhideWhenUsed/>
    <w:rsid w:val="008E0711"/>
    <w:pPr>
      <w:spacing w:after="0"/>
    </w:pPr>
    <w:rPr>
      <w:rFonts w:ascii="Verdana" w:hAnsi="Verdana"/>
      <w:b/>
      <w:bCs/>
      <w:lang w:eastAsia="nl-NL"/>
    </w:rPr>
  </w:style>
  <w:style w:type="character" w:customStyle="1" w:styleId="OnderwerpvanopmerkingChar">
    <w:name w:val="Onderwerp van opmerking Char"/>
    <w:basedOn w:val="TekstopmerkingChar"/>
    <w:link w:val="Onderwerpvanopmerking"/>
    <w:semiHidden/>
    <w:rsid w:val="008E0711"/>
    <w:rPr>
      <w:rFonts w:ascii="Verdana" w:hAnsi="Verdana"/>
      <w:b/>
      <w:bCs/>
      <w:lang w:val="nl-NL" w:eastAsia="nl-NL"/>
    </w:rPr>
  </w:style>
  <w:style w:type="paragraph" w:styleId="Revisie">
    <w:name w:val="Revision"/>
    <w:hidden/>
    <w:uiPriority w:val="99"/>
    <w:semiHidden/>
    <w:rsid w:val="00FE0350"/>
    <w:rPr>
      <w:rFonts w:ascii="Verdana" w:hAnsi="Verdana"/>
      <w:sz w:val="18"/>
      <w:szCs w:val="24"/>
      <w:lang w:val="nl-NL" w:eastAsia="nl-NL"/>
    </w:rPr>
  </w:style>
  <w:style w:type="character" w:styleId="Voetnootmarkering">
    <w:name w:val="footnote reference"/>
    <w:basedOn w:val="Standaardalinea-lettertype"/>
    <w:semiHidden/>
    <w:unhideWhenUsed/>
    <w:rsid w:val="006F2A2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2" Type="http://schemas.openxmlformats.org/officeDocument/2006/relationships/image" Target="cid:image001.png@01DC9A63.E2C7FFB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2</ap:Pages>
  <ap:Words>1872</ap:Words>
  <ap:Characters>10298</ap:Characters>
  <ap:DocSecurity>0</ap:DocSecurity>
  <ap:Lines>85</ap:Lines>
  <ap:Paragraphs>24</ap:Paragraphs>
  <ap:ScaleCrop>false</ap:ScaleCrop>
  <ap:LinksUpToDate>false</ap:LinksUpToDate>
  <ap:CharactersWithSpaces>12146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2026-05-22T15:27:00.0000000Z</dcterms:created>
  <dcterms:modified xsi:type="dcterms:W3CDTF">2026-05-22T15:27:00.0000000Z</dcterms:modified>
  <dc:description>------------------------</dc:description>
  <dc:subject/>
  <keywords/>
  <version/>
  <category/>
</coreProperties>
</file>