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3492" w:rsidR="005426D6" w:rsidP="006B0886" w:rsidRDefault="00D367F6" w14:paraId="428555C3" w14:textId="5CCAAD99">
      <w:pPr>
        <w:jc w:val="both"/>
        <w:rPr>
          <w:lang w:val="en-GB"/>
        </w:rPr>
      </w:pPr>
      <w:r>
        <w:rPr>
          <w:lang w:val="en-GB"/>
        </w:rPr>
        <w:t xml:space="preserve">BENELUX </w:t>
      </w:r>
      <w:r w:rsidRPr="00933492" w:rsidR="6F317CC6">
        <w:rPr>
          <w:lang w:val="en-GB"/>
        </w:rPr>
        <w:t>NON-PAPER</w:t>
      </w:r>
    </w:p>
    <w:p w:rsidR="00991799" w:rsidP="00991799" w:rsidRDefault="00991799" w14:paraId="1E57811E" w14:textId="286E3332">
      <w:pPr>
        <w:jc w:val="both"/>
        <w:rPr>
          <w:rFonts w:ascii="Aptos" w:hAnsi="Aptos"/>
          <w:color w:val="000000" w:themeColor="text1"/>
          <w:lang w:val="en-GB"/>
        </w:rPr>
      </w:pPr>
      <w:r w:rsidRPr="00933492">
        <w:rPr>
          <w:rFonts w:ascii="Aptos" w:hAnsi="Aptos"/>
          <w:color w:val="000000" w:themeColor="text1"/>
          <w:lang w:val="en-GB"/>
        </w:rPr>
        <w:t>The Benelux countries welcome the Commission’s proposal for a regulation on the 28</w:t>
      </w:r>
      <w:r w:rsidRPr="00933492">
        <w:rPr>
          <w:rFonts w:ascii="Aptos" w:hAnsi="Aptos"/>
          <w:color w:val="000000" w:themeColor="text1"/>
          <w:vertAlign w:val="superscript"/>
          <w:lang w:val="en-GB"/>
        </w:rPr>
        <w:t>th</w:t>
      </w:r>
      <w:r w:rsidRPr="00933492">
        <w:rPr>
          <w:rFonts w:ascii="Aptos" w:hAnsi="Aptos"/>
          <w:color w:val="000000" w:themeColor="text1"/>
          <w:lang w:val="en-GB"/>
        </w:rPr>
        <w:t xml:space="preserve"> regime corporate legal framework – ‘EU Inc.’. We commend the Commission’s efforts to strengthen the EU’s strategic competitiveness and internal market by facilitating company formation and cross-border activities within the Single Market. The Benelux countries acknowledge that the proposed EU Inc. framework represents a meaningful step towards greater harmonisation and </w:t>
      </w:r>
      <w:r>
        <w:rPr>
          <w:rFonts w:ascii="Aptos" w:hAnsi="Aptos"/>
          <w:color w:val="000000" w:themeColor="text1"/>
          <w:lang w:val="en-GB"/>
        </w:rPr>
        <w:t xml:space="preserve">certainly </w:t>
      </w:r>
      <w:r w:rsidRPr="00933492">
        <w:rPr>
          <w:rFonts w:ascii="Aptos" w:hAnsi="Aptos"/>
          <w:color w:val="000000" w:themeColor="text1"/>
          <w:lang w:val="en-GB"/>
        </w:rPr>
        <w:t xml:space="preserve">offers added value for businesses operating across the internal market. </w:t>
      </w:r>
    </w:p>
    <w:p w:rsidRPr="0030622D" w:rsidR="00991799" w:rsidP="00991799" w:rsidRDefault="00991799" w14:paraId="1E011FB6" w14:textId="152D3954">
      <w:pPr>
        <w:jc w:val="both"/>
        <w:rPr>
          <w:rFonts w:ascii="Aptos" w:hAnsi="Aptos"/>
          <w:color w:val="000000" w:themeColor="text1"/>
        </w:rPr>
      </w:pPr>
      <w:r w:rsidRPr="006E58E8">
        <w:rPr>
          <w:rFonts w:ascii="Aptos" w:hAnsi="Aptos"/>
          <w:color w:val="000000" w:themeColor="text1"/>
        </w:rPr>
        <w:t xml:space="preserve">At the same time, the Benelux countries note that the level of ambition reflected in the current proposal could have gone further, </w:t>
      </w:r>
      <w:r>
        <w:rPr>
          <w:rFonts w:ascii="Aptos" w:hAnsi="Aptos"/>
          <w:color w:val="000000" w:themeColor="text1"/>
        </w:rPr>
        <w:t>either by a higher level of</w:t>
      </w:r>
      <w:r w:rsidRPr="006E58E8">
        <w:rPr>
          <w:rFonts w:ascii="Aptos" w:hAnsi="Aptos"/>
          <w:color w:val="000000" w:themeColor="text1"/>
        </w:rPr>
        <w:t xml:space="preserve"> harmonisation of</w:t>
      </w:r>
      <w:r>
        <w:rPr>
          <w:rFonts w:ascii="Aptos" w:hAnsi="Aptos"/>
          <w:color w:val="000000" w:themeColor="text1"/>
        </w:rPr>
        <w:t xml:space="preserve"> the corporate rules applicable to the EU Inc. or by the introduction of the EU Inc. as a </w:t>
      </w:r>
      <w:r w:rsidRPr="00320936">
        <w:rPr>
          <w:rFonts w:ascii="Aptos" w:hAnsi="Aptos"/>
          <w:color w:val="000000" w:themeColor="text1"/>
          <w:lang w:val="en-GB"/>
        </w:rPr>
        <w:t>supranational corporate legal framework that could constitute a truly “28th</w:t>
      </w:r>
      <w:r w:rsidRPr="00933492">
        <w:rPr>
          <w:rFonts w:ascii="Aptos" w:hAnsi="Aptos"/>
          <w:color w:val="000000" w:themeColor="text1"/>
          <w:lang w:val="en-GB"/>
        </w:rPr>
        <w:t xml:space="preserve"> regime</w:t>
      </w:r>
      <w:r>
        <w:rPr>
          <w:rFonts w:ascii="Aptos" w:hAnsi="Aptos"/>
          <w:color w:val="000000" w:themeColor="text1"/>
          <w:lang w:val="en-GB"/>
        </w:rPr>
        <w:t>”.</w:t>
      </w:r>
    </w:p>
    <w:p w:rsidRPr="00657D5B" w:rsidR="00AB6FD3" w:rsidP="00AB6FD3" w:rsidRDefault="0089424E" w14:paraId="54B49B4E" w14:textId="3E41092F">
      <w:pPr>
        <w:jc w:val="both"/>
        <w:rPr>
          <w:rFonts w:ascii="Aptos" w:hAnsi="Aptos"/>
          <w:color w:val="000000" w:themeColor="text1"/>
          <w:lang w:val="en-GB"/>
        </w:rPr>
      </w:pPr>
      <w:r>
        <w:rPr>
          <w:rFonts w:ascii="Aptos" w:hAnsi="Aptos"/>
          <w:color w:val="000000" w:themeColor="text1"/>
          <w:lang w:val="en-GB"/>
        </w:rPr>
        <w:t>Nonetheless, the Benelux countries are pleased that t</w:t>
      </w:r>
      <w:r w:rsidRPr="00933492">
        <w:rPr>
          <w:rFonts w:ascii="Aptos" w:hAnsi="Aptos"/>
          <w:color w:val="000000" w:themeColor="text1"/>
          <w:lang w:val="en-GB"/>
        </w:rPr>
        <w:t>he proposal contains a number</w:t>
      </w:r>
      <w:r w:rsidRPr="00933492" w:rsidR="00AB6FD3">
        <w:rPr>
          <w:rFonts w:ascii="Aptos" w:hAnsi="Aptos"/>
          <w:color w:val="000000" w:themeColor="text1"/>
          <w:lang w:val="en-GB"/>
        </w:rPr>
        <w:t xml:space="preserve"> of valuable administrative innovations that could significantly simplify the</w:t>
      </w:r>
      <w:r w:rsidRPr="62D31DA4" w:rsidR="00AB6FD3">
        <w:rPr>
          <w:rFonts w:ascii="Aptos" w:hAnsi="Aptos"/>
          <w:color w:val="000000" w:themeColor="text1"/>
          <w:lang w:val="en-GB"/>
        </w:rPr>
        <w:t xml:space="preserve"> </w:t>
      </w:r>
      <w:r w:rsidRPr="00933492" w:rsidR="00AB6FD3">
        <w:rPr>
          <w:rFonts w:ascii="Aptos" w:hAnsi="Aptos"/>
          <w:color w:val="000000" w:themeColor="text1"/>
          <w:lang w:val="en-GB"/>
        </w:rPr>
        <w:t>establishment of businesses.</w:t>
      </w:r>
      <w:r w:rsidR="00AB6FD3">
        <w:rPr>
          <w:rFonts w:ascii="Aptos" w:hAnsi="Aptos"/>
          <w:color w:val="000000" w:themeColor="text1"/>
          <w:lang w:val="en-GB"/>
        </w:rPr>
        <w:t xml:space="preserve"> </w:t>
      </w:r>
      <w:r w:rsidRPr="00933492" w:rsidR="00AB6FD3">
        <w:rPr>
          <w:rFonts w:ascii="Aptos" w:hAnsi="Aptos"/>
          <w:color w:val="000000" w:themeColor="text1"/>
          <w:lang w:val="en-GB"/>
        </w:rPr>
        <w:t xml:space="preserve">In particular, several elements represent meaningful progress for entrepreneurs and SMEs seeking to operate across multiple Member States. These include the possibility of online incorporation within </w:t>
      </w:r>
      <w:r w:rsidR="00AB6FD3">
        <w:rPr>
          <w:rFonts w:ascii="Aptos" w:hAnsi="Aptos"/>
          <w:color w:val="000000" w:themeColor="text1"/>
          <w:lang w:val="en-GB"/>
        </w:rPr>
        <w:t>a short timeframe</w:t>
      </w:r>
      <w:r w:rsidRPr="00933492" w:rsidR="00AB6FD3">
        <w:rPr>
          <w:rFonts w:ascii="Aptos" w:hAnsi="Aptos"/>
          <w:color w:val="000000" w:themeColor="text1"/>
          <w:lang w:val="en-GB"/>
        </w:rPr>
        <w:t xml:space="preserve">, </w:t>
      </w:r>
      <w:r w:rsidR="00AB6FD3">
        <w:rPr>
          <w:rFonts w:ascii="Aptos" w:hAnsi="Aptos"/>
          <w:color w:val="000000" w:themeColor="text1"/>
          <w:lang w:val="en-GB"/>
        </w:rPr>
        <w:t xml:space="preserve">low </w:t>
      </w:r>
      <w:r w:rsidR="00D42B86">
        <w:rPr>
          <w:rFonts w:ascii="Aptos" w:hAnsi="Aptos"/>
          <w:color w:val="000000" w:themeColor="text1"/>
          <w:lang w:val="en-GB"/>
        </w:rPr>
        <w:t>registration costs</w:t>
      </w:r>
      <w:r w:rsidRPr="00933492" w:rsidR="00D42B86">
        <w:rPr>
          <w:rFonts w:ascii="Aptos" w:hAnsi="Aptos"/>
          <w:color w:val="000000" w:themeColor="text1"/>
          <w:lang w:val="en-GB"/>
        </w:rPr>
        <w:t>,</w:t>
      </w:r>
      <w:r w:rsidRPr="00933492" w:rsidR="00AB6FD3">
        <w:rPr>
          <w:rFonts w:ascii="Aptos" w:hAnsi="Aptos"/>
          <w:color w:val="000000" w:themeColor="text1"/>
          <w:lang w:val="en-GB"/>
        </w:rPr>
        <w:t xml:space="preserve"> the absence of minimum capital requirements, the use of standardised articles of association, digital shareholder meetings and share transfers. Taken together, these measures represent a </w:t>
      </w:r>
      <w:r w:rsidR="00AB6FD3">
        <w:rPr>
          <w:rFonts w:ascii="Aptos" w:hAnsi="Aptos"/>
          <w:color w:val="000000" w:themeColor="text1"/>
          <w:lang w:val="en-GB"/>
        </w:rPr>
        <w:t>tangible</w:t>
      </w:r>
      <w:r w:rsidRPr="00933492" w:rsidR="00AB6FD3">
        <w:rPr>
          <w:rFonts w:ascii="Aptos" w:hAnsi="Aptos"/>
          <w:color w:val="000000" w:themeColor="text1"/>
          <w:lang w:val="en-GB"/>
        </w:rPr>
        <w:t xml:space="preserve"> step forward in reducing administrative burdens and improving the accessibility of the Single Market for businesses.</w:t>
      </w:r>
      <w:r w:rsidR="00AB6FD3">
        <w:rPr>
          <w:rFonts w:ascii="Aptos" w:hAnsi="Aptos"/>
          <w:color w:val="000000" w:themeColor="text1"/>
          <w:lang w:val="en-GB"/>
        </w:rPr>
        <w:t xml:space="preserve"> </w:t>
      </w:r>
      <w:r w:rsidR="00EF2C09">
        <w:rPr>
          <w:rFonts w:ascii="Aptos" w:hAnsi="Aptos"/>
          <w:color w:val="000000" w:themeColor="text1"/>
          <w:lang w:val="en-GB"/>
        </w:rPr>
        <w:t>While all these elements represent valuable building blocks, the Benelux countries still have some concerns that merit further consideration as the Council continues its analysis of the proposal.</w:t>
      </w:r>
      <w:r w:rsidR="00AB6FD3">
        <w:rPr>
          <w:rFonts w:ascii="Aptos" w:hAnsi="Aptos"/>
          <w:color w:val="000000" w:themeColor="text1"/>
          <w:lang w:val="en-GB"/>
        </w:rPr>
        <w:t xml:space="preserve"> </w:t>
      </w:r>
    </w:p>
    <w:p w:rsidRPr="00C367C1" w:rsidR="00287736" w:rsidP="00287736" w:rsidRDefault="00287736" w14:paraId="2F943513" w14:textId="58778013">
      <w:pPr>
        <w:jc w:val="both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  <w:lang w:val="en-GB"/>
        </w:rPr>
        <w:t xml:space="preserve">One of such concerns relates to preventive control. </w:t>
      </w:r>
      <w:r w:rsidR="002F21BF">
        <w:rPr>
          <w:rFonts w:ascii="Aptos" w:hAnsi="Aptos"/>
          <w:color w:val="000000" w:themeColor="text1"/>
          <w:lang w:val="en-GB"/>
        </w:rPr>
        <w:t xml:space="preserve">The Benelux countries believe that for the success of the EU Inc. </w:t>
      </w:r>
      <w:r w:rsidR="002F21BF">
        <w:t xml:space="preserve">it is crucial that the framework is </w:t>
      </w:r>
      <w:r w:rsidRPr="00B92AA8" w:rsidR="002F21BF">
        <w:t>reliable</w:t>
      </w:r>
      <w:r w:rsidR="002F21BF">
        <w:t xml:space="preserve"> and provides </w:t>
      </w:r>
      <w:r w:rsidRPr="00B92AA8" w:rsidR="002F21BF">
        <w:t>legal</w:t>
      </w:r>
      <w:r w:rsidRPr="00855365" w:rsidR="002F21BF">
        <w:rPr>
          <w:b/>
          <w:bCs/>
        </w:rPr>
        <w:t xml:space="preserve"> </w:t>
      </w:r>
      <w:r w:rsidRPr="00676B07" w:rsidR="002F21BF">
        <w:t>certainty.</w:t>
      </w:r>
      <w:r w:rsidR="002F21BF">
        <w:rPr>
          <w:rFonts w:ascii="Aptos" w:hAnsi="Aptos"/>
          <w:color w:val="000000" w:themeColor="text1"/>
          <w:lang w:val="en-GB"/>
        </w:rPr>
        <w:t xml:space="preserve"> In order to </w:t>
      </w:r>
      <w:r>
        <w:rPr>
          <w:rFonts w:ascii="Aptos" w:hAnsi="Aptos"/>
          <w:color w:val="000000" w:themeColor="text1"/>
          <w:lang w:val="en-GB"/>
        </w:rPr>
        <w:t>prevent potential abuse and fraud of the EU Inc., further safeguards would be needed to be put into place as well as</w:t>
      </w:r>
      <w:r w:rsidRPr="000F1523">
        <w:rPr>
          <w:rFonts w:ascii="Aptos" w:hAnsi="Aptos"/>
          <w:color w:val="000000" w:themeColor="text1"/>
        </w:rPr>
        <w:t xml:space="preserve"> a clearer articulation </w:t>
      </w:r>
      <w:r>
        <w:rPr>
          <w:rFonts w:ascii="Aptos" w:hAnsi="Aptos"/>
          <w:color w:val="000000" w:themeColor="text1"/>
        </w:rPr>
        <w:t>of the 28</w:t>
      </w:r>
      <w:r w:rsidRPr="00550F22">
        <w:rPr>
          <w:rFonts w:ascii="Aptos" w:hAnsi="Aptos"/>
          <w:color w:val="000000" w:themeColor="text1"/>
          <w:vertAlign w:val="superscript"/>
        </w:rPr>
        <w:t>th</w:t>
      </w:r>
      <w:r>
        <w:rPr>
          <w:rFonts w:ascii="Aptos" w:hAnsi="Aptos"/>
          <w:color w:val="000000" w:themeColor="text1"/>
        </w:rPr>
        <w:t xml:space="preserve"> regime </w:t>
      </w:r>
      <w:r w:rsidRPr="000F1523">
        <w:rPr>
          <w:rFonts w:ascii="Aptos" w:hAnsi="Aptos"/>
          <w:color w:val="000000" w:themeColor="text1"/>
        </w:rPr>
        <w:t>with existing KYC and AML control frameworks at national and EU level</w:t>
      </w:r>
      <w:r>
        <w:rPr>
          <w:rFonts w:ascii="Aptos" w:hAnsi="Aptos"/>
          <w:color w:val="000000" w:themeColor="text1"/>
          <w:lang w:val="en-GB"/>
        </w:rPr>
        <w:t xml:space="preserve">. </w:t>
      </w:r>
      <w:r w:rsidRPr="00072401">
        <w:rPr>
          <w:rFonts w:ascii="Aptos" w:hAnsi="Aptos"/>
          <w:color w:val="000000" w:themeColor="text1"/>
        </w:rPr>
        <w:t xml:space="preserve">Another concern is whether the proposal includes adequate safeguards to ensure compliance with national </w:t>
      </w:r>
      <w:proofErr w:type="spellStart"/>
      <w:r w:rsidRPr="00072401">
        <w:rPr>
          <w:rFonts w:ascii="Aptos" w:hAnsi="Aptos"/>
          <w:color w:val="000000" w:themeColor="text1"/>
        </w:rPr>
        <w:t>labour</w:t>
      </w:r>
      <w:proofErr w:type="spellEnd"/>
      <w:r w:rsidRPr="00072401">
        <w:rPr>
          <w:rFonts w:ascii="Aptos" w:hAnsi="Aptos"/>
          <w:color w:val="000000" w:themeColor="text1"/>
        </w:rPr>
        <w:t xml:space="preserve"> law, particularly regarding employees’ participation rights across the European Union.</w:t>
      </w:r>
      <w:r>
        <w:rPr>
          <w:rFonts w:ascii="Aptos" w:hAnsi="Aptos"/>
          <w:color w:val="000000" w:themeColor="text1"/>
        </w:rPr>
        <w:t xml:space="preserve"> </w:t>
      </w:r>
      <w:r w:rsidRPr="00550F22">
        <w:rPr>
          <w:rFonts w:ascii="Aptos" w:hAnsi="Aptos"/>
          <w:color w:val="000000" w:themeColor="text1"/>
        </w:rPr>
        <w:t xml:space="preserve">The Benelux would also see merit in clarifying that the 28th regime shall </w:t>
      </w:r>
      <w:r w:rsidR="00704B61">
        <w:rPr>
          <w:rFonts w:ascii="Aptos" w:hAnsi="Aptos"/>
          <w:color w:val="000000" w:themeColor="text1"/>
        </w:rPr>
        <w:t xml:space="preserve">be without prejudice to </w:t>
      </w:r>
      <w:r w:rsidRPr="00550F22">
        <w:rPr>
          <w:rFonts w:ascii="Aptos" w:hAnsi="Aptos"/>
          <w:color w:val="000000" w:themeColor="text1"/>
        </w:rPr>
        <w:t>existing EU and national sectoral legislation in the financial sector.</w:t>
      </w:r>
    </w:p>
    <w:p w:rsidR="00037FFB" w:rsidP="0022234B" w:rsidRDefault="00553FB4" w14:paraId="6D79B039" w14:textId="0D401EA6">
      <w:pPr>
        <w:jc w:val="both"/>
        <w:rPr>
          <w:rFonts w:ascii="Aptos" w:hAnsi="Aptos"/>
          <w:color w:val="000000" w:themeColor="text1"/>
          <w:lang w:val="en-GB"/>
        </w:rPr>
      </w:pPr>
      <w:r>
        <w:rPr>
          <w:rFonts w:ascii="Aptos" w:hAnsi="Aptos"/>
          <w:color w:val="000000" w:themeColor="text1"/>
          <w:lang w:val="en-GB"/>
        </w:rPr>
        <w:t xml:space="preserve">We are certain that, together with the other Member States, and with the co-legislator, we can find the right balance </w:t>
      </w:r>
      <w:r w:rsidR="0022234B">
        <w:rPr>
          <w:rFonts w:ascii="Aptos" w:hAnsi="Aptos"/>
          <w:color w:val="000000" w:themeColor="text1"/>
          <w:lang w:val="en-GB"/>
        </w:rPr>
        <w:t xml:space="preserve">between these concerns and the simplification </w:t>
      </w:r>
      <w:r w:rsidR="00037FFB">
        <w:rPr>
          <w:rFonts w:ascii="Aptos" w:hAnsi="Aptos"/>
          <w:color w:val="000000" w:themeColor="text1"/>
          <w:lang w:val="en-GB"/>
        </w:rPr>
        <w:t xml:space="preserve">and speed of creating an EU Inc. can and will be found. </w:t>
      </w:r>
    </w:p>
    <w:p w:rsidRPr="009248B9" w:rsidR="1A6E5E44" w:rsidP="006B0886" w:rsidRDefault="00C53BC1" w14:paraId="567FCF4B" w14:textId="6FE48D7C">
      <w:pPr>
        <w:jc w:val="both"/>
        <w:rPr>
          <w:rFonts w:ascii="Aptos" w:hAnsi="Aptos"/>
          <w:color w:val="000000" w:themeColor="text1"/>
          <w:lang w:val="en-GB"/>
        </w:rPr>
      </w:pPr>
      <w:r>
        <w:rPr>
          <w:rFonts w:ascii="Aptos" w:hAnsi="Aptos"/>
          <w:color w:val="000000" w:themeColor="text1"/>
          <w:lang w:val="en-GB"/>
        </w:rPr>
        <w:lastRenderedPageBreak/>
        <w:t xml:space="preserve">Overall, the Benelux countries remain committed to negotiate an instrument that will enhance the </w:t>
      </w:r>
      <w:r w:rsidRPr="0095109A">
        <w:rPr>
          <w:rFonts w:ascii="Aptos" w:hAnsi="Aptos"/>
          <w:color w:val="000000" w:themeColor="text1"/>
          <w:lang w:val="en-GB"/>
        </w:rPr>
        <w:t xml:space="preserve">EU’s </w:t>
      </w:r>
      <w:r w:rsidRPr="002B7030">
        <w:rPr>
          <w:rFonts w:ascii="Aptos" w:hAnsi="Aptos"/>
          <w:color w:val="000000" w:themeColor="text1"/>
          <w:lang w:val="en-GB"/>
        </w:rPr>
        <w:t>attractiveness for businesses and investment</w:t>
      </w:r>
      <w:r>
        <w:rPr>
          <w:rFonts w:ascii="Aptos" w:hAnsi="Aptos"/>
          <w:color w:val="000000" w:themeColor="text1"/>
          <w:lang w:val="en-GB"/>
        </w:rPr>
        <w:t xml:space="preserve"> and that </w:t>
      </w:r>
      <w:r w:rsidRPr="002B7030">
        <w:rPr>
          <w:rFonts w:ascii="Aptos" w:hAnsi="Aptos"/>
          <w:color w:val="000000" w:themeColor="text1"/>
          <w:lang w:val="en-GB"/>
        </w:rPr>
        <w:t>strengthens the Single Market</w:t>
      </w:r>
      <w:r>
        <w:rPr>
          <w:rFonts w:ascii="Aptos" w:hAnsi="Aptos"/>
          <w:color w:val="000000" w:themeColor="text1"/>
          <w:lang w:val="en-GB"/>
        </w:rPr>
        <w:t>.</w:t>
      </w:r>
    </w:p>
    <w:sectPr w:rsidRPr="009248B9" w:rsidR="1A6E5E44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B7BE" w14:textId="77777777" w:rsidR="00B92AA8" w:rsidRDefault="00B92AA8" w:rsidP="00B92AA8">
      <w:pPr>
        <w:spacing w:after="0" w:line="240" w:lineRule="auto"/>
      </w:pPr>
      <w:r>
        <w:separator/>
      </w:r>
    </w:p>
  </w:endnote>
  <w:endnote w:type="continuationSeparator" w:id="0">
    <w:p w14:paraId="00427D7E" w14:textId="77777777" w:rsidR="00B92AA8" w:rsidRDefault="00B92AA8" w:rsidP="00B9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DE82" w14:textId="77777777" w:rsidR="00B92AA8" w:rsidRDefault="00B92AA8" w:rsidP="00B92AA8">
      <w:pPr>
        <w:spacing w:after="0" w:line="240" w:lineRule="auto"/>
      </w:pPr>
      <w:r>
        <w:separator/>
      </w:r>
    </w:p>
  </w:footnote>
  <w:footnote w:type="continuationSeparator" w:id="0">
    <w:p w14:paraId="123DD443" w14:textId="77777777" w:rsidR="00B92AA8" w:rsidRDefault="00B92AA8" w:rsidP="00B92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9927" w14:textId="2BD71D02" w:rsidR="00B92AA8" w:rsidRDefault="00B92AA8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80B2B6" wp14:editId="71968A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45665" cy="370840"/>
              <wp:effectExtent l="0" t="0" r="6985" b="10160"/>
              <wp:wrapNone/>
              <wp:docPr id="541633495" name="Tekstvak 2" descr="USAGE OFFICIEL - OFFICIEEL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66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219F3" w14:textId="0F0A5094" w:rsidR="00B92AA8" w:rsidRPr="00B92AA8" w:rsidRDefault="00B92AA8" w:rsidP="00B92A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2A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USAGE OFFICIEL - OFFICIEEL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0B2B6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USAGE OFFICIEL - OFFICIEEL GEBRUIK" style="position:absolute;margin-left:0;margin-top:0;width:168.95pt;height:29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" filled="f" stroked="f">
              <v:textbox style="mso-fit-shape-to-text:t" inset="0,15pt,0,0">
                <w:txbxContent>
                  <w:p w14:paraId="3AE219F3" w14:textId="0F0A5094" w:rsidR="00B92AA8" w:rsidRPr="00B92AA8" w:rsidRDefault="00B92AA8" w:rsidP="00B92A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2AA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USAGE OFFICIEL - OFFICIEEL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83B9" w14:textId="62CDCB7D" w:rsidR="00B92AA8" w:rsidRDefault="00B92AA8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0459DF" wp14:editId="286DAC8D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145665" cy="370840"/>
              <wp:effectExtent l="0" t="0" r="6985" b="10160"/>
              <wp:wrapNone/>
              <wp:docPr id="1801160887" name="Tekstvak 3" descr="USAGE OFFICIEL - OFFICIEEL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66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0600E" w14:textId="46E1EF9F" w:rsidR="00B92AA8" w:rsidRPr="00B92AA8" w:rsidRDefault="00B92AA8" w:rsidP="00B92A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2A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USAGE OFFICIEL - OFFICIEEL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459DF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USAGE OFFICIEL - OFFICIEEL GEBRUIK" style="position:absolute;margin-left:0;margin-top:0;width:168.95pt;height:29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" filled="f" stroked="f">
              <v:textbox style="mso-fit-shape-to-text:t" inset="0,15pt,0,0">
                <w:txbxContent>
                  <w:p w14:paraId="5C30600E" w14:textId="46E1EF9F" w:rsidR="00B92AA8" w:rsidRPr="00B92AA8" w:rsidRDefault="00B92AA8" w:rsidP="00B92A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2AA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USAGE OFFICIEL - OFFICIEEL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349D" w14:textId="52B1A9EA" w:rsidR="00B92AA8" w:rsidRDefault="00B92AA8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D04B0E" wp14:editId="5A2554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45665" cy="370840"/>
              <wp:effectExtent l="0" t="0" r="6985" b="10160"/>
              <wp:wrapNone/>
              <wp:docPr id="168442248" name="Tekstvak 1" descr="USAGE OFFICIEL - OFFICIEEL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66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745DC" w14:textId="75EFF63D" w:rsidR="00B92AA8" w:rsidRPr="00B92AA8" w:rsidRDefault="00B92AA8" w:rsidP="00B92A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2A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USAGE OFFICIEL - OFFICIEEL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04B0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USAGE OFFICIEL - OFFICIEEL GEBRUIK" style="position:absolute;margin-left:0;margin-top:0;width:168.95pt;height:29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" filled="f" stroked="f">
              <v:textbox style="mso-fit-shape-to-text:t" inset="0,15pt,0,0">
                <w:txbxContent>
                  <w:p w14:paraId="556745DC" w14:textId="75EFF63D" w:rsidR="00B92AA8" w:rsidRPr="00B92AA8" w:rsidRDefault="00B92AA8" w:rsidP="00B92A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2AA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USAGE OFFICIEL - OFFICIEEL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7AB249"/>
    <w:rsid w:val="00013BF0"/>
    <w:rsid w:val="000153D0"/>
    <w:rsid w:val="00036F69"/>
    <w:rsid w:val="00037FFB"/>
    <w:rsid w:val="00055B6F"/>
    <w:rsid w:val="00057AAA"/>
    <w:rsid w:val="000626E4"/>
    <w:rsid w:val="000667D6"/>
    <w:rsid w:val="00092F24"/>
    <w:rsid w:val="000A213E"/>
    <w:rsid w:val="000D453A"/>
    <w:rsid w:val="000E7A39"/>
    <w:rsid w:val="001144B7"/>
    <w:rsid w:val="00123FC6"/>
    <w:rsid w:val="00151AF2"/>
    <w:rsid w:val="00163CF5"/>
    <w:rsid w:val="00176AC1"/>
    <w:rsid w:val="0019536D"/>
    <w:rsid w:val="001B5E30"/>
    <w:rsid w:val="001D7A22"/>
    <w:rsid w:val="00221D2B"/>
    <w:rsid w:val="0022234B"/>
    <w:rsid w:val="00230CB2"/>
    <w:rsid w:val="002454AB"/>
    <w:rsid w:val="002775A5"/>
    <w:rsid w:val="00286F74"/>
    <w:rsid w:val="00287736"/>
    <w:rsid w:val="00292E61"/>
    <w:rsid w:val="002B7030"/>
    <w:rsid w:val="002C7E57"/>
    <w:rsid w:val="002D7C11"/>
    <w:rsid w:val="002F21BF"/>
    <w:rsid w:val="0030622D"/>
    <w:rsid w:val="00330D17"/>
    <w:rsid w:val="003373DA"/>
    <w:rsid w:val="00393A7C"/>
    <w:rsid w:val="003B18FE"/>
    <w:rsid w:val="003E5E82"/>
    <w:rsid w:val="00406537"/>
    <w:rsid w:val="00432CA4"/>
    <w:rsid w:val="00433503"/>
    <w:rsid w:val="004B4AFB"/>
    <w:rsid w:val="004C2679"/>
    <w:rsid w:val="004F2A1F"/>
    <w:rsid w:val="00502A1C"/>
    <w:rsid w:val="00522423"/>
    <w:rsid w:val="0052497D"/>
    <w:rsid w:val="005426D6"/>
    <w:rsid w:val="00550F22"/>
    <w:rsid w:val="00553FB4"/>
    <w:rsid w:val="005665A8"/>
    <w:rsid w:val="005733B9"/>
    <w:rsid w:val="00586DB2"/>
    <w:rsid w:val="005A2786"/>
    <w:rsid w:val="005B4782"/>
    <w:rsid w:val="005B577B"/>
    <w:rsid w:val="005E2B20"/>
    <w:rsid w:val="005E6CE7"/>
    <w:rsid w:val="005F3BFF"/>
    <w:rsid w:val="00604931"/>
    <w:rsid w:val="00615C60"/>
    <w:rsid w:val="00651D32"/>
    <w:rsid w:val="00655D36"/>
    <w:rsid w:val="00663B3B"/>
    <w:rsid w:val="00676B07"/>
    <w:rsid w:val="00696620"/>
    <w:rsid w:val="00696740"/>
    <w:rsid w:val="006A4839"/>
    <w:rsid w:val="006B0886"/>
    <w:rsid w:val="006B3D9B"/>
    <w:rsid w:val="006E25E4"/>
    <w:rsid w:val="006F67B1"/>
    <w:rsid w:val="00704B61"/>
    <w:rsid w:val="0070597F"/>
    <w:rsid w:val="00755060"/>
    <w:rsid w:val="00755420"/>
    <w:rsid w:val="00761756"/>
    <w:rsid w:val="007663B9"/>
    <w:rsid w:val="00777A92"/>
    <w:rsid w:val="0078196A"/>
    <w:rsid w:val="00782D5F"/>
    <w:rsid w:val="007B0F68"/>
    <w:rsid w:val="008004A9"/>
    <w:rsid w:val="00800981"/>
    <w:rsid w:val="00850691"/>
    <w:rsid w:val="0089424E"/>
    <w:rsid w:val="008B792D"/>
    <w:rsid w:val="008C6C04"/>
    <w:rsid w:val="008D492A"/>
    <w:rsid w:val="008E0A79"/>
    <w:rsid w:val="008E5659"/>
    <w:rsid w:val="008F5DCD"/>
    <w:rsid w:val="0091565A"/>
    <w:rsid w:val="009248B9"/>
    <w:rsid w:val="0092708D"/>
    <w:rsid w:val="00933492"/>
    <w:rsid w:val="00991226"/>
    <w:rsid w:val="00991799"/>
    <w:rsid w:val="009B6CF6"/>
    <w:rsid w:val="009D6AA6"/>
    <w:rsid w:val="00A506AD"/>
    <w:rsid w:val="00A950AC"/>
    <w:rsid w:val="00A96EB5"/>
    <w:rsid w:val="00AB6FD3"/>
    <w:rsid w:val="00AC1091"/>
    <w:rsid w:val="00AE4F9F"/>
    <w:rsid w:val="00B37C09"/>
    <w:rsid w:val="00B57723"/>
    <w:rsid w:val="00B66C8A"/>
    <w:rsid w:val="00B82DF7"/>
    <w:rsid w:val="00B92AA8"/>
    <w:rsid w:val="00BD2F07"/>
    <w:rsid w:val="00BE36F7"/>
    <w:rsid w:val="00C03A5B"/>
    <w:rsid w:val="00C1006C"/>
    <w:rsid w:val="00C2050D"/>
    <w:rsid w:val="00C32FFC"/>
    <w:rsid w:val="00C350FE"/>
    <w:rsid w:val="00C53BC1"/>
    <w:rsid w:val="00C74F1A"/>
    <w:rsid w:val="00CB2F47"/>
    <w:rsid w:val="00CB689B"/>
    <w:rsid w:val="00CC1377"/>
    <w:rsid w:val="00D367F6"/>
    <w:rsid w:val="00D42B86"/>
    <w:rsid w:val="00D42F09"/>
    <w:rsid w:val="00D461D2"/>
    <w:rsid w:val="00D56DEF"/>
    <w:rsid w:val="00D8570F"/>
    <w:rsid w:val="00D9281B"/>
    <w:rsid w:val="00D93E7B"/>
    <w:rsid w:val="00DC7000"/>
    <w:rsid w:val="00DD7070"/>
    <w:rsid w:val="00DF4432"/>
    <w:rsid w:val="00E0741E"/>
    <w:rsid w:val="00E64DBC"/>
    <w:rsid w:val="00E71C30"/>
    <w:rsid w:val="00E91721"/>
    <w:rsid w:val="00EB4746"/>
    <w:rsid w:val="00EB5A9F"/>
    <w:rsid w:val="00ED617F"/>
    <w:rsid w:val="00ED7952"/>
    <w:rsid w:val="00EF2C09"/>
    <w:rsid w:val="00F019B7"/>
    <w:rsid w:val="00F15B4C"/>
    <w:rsid w:val="00F30951"/>
    <w:rsid w:val="00F376A6"/>
    <w:rsid w:val="00F656BF"/>
    <w:rsid w:val="00F67A52"/>
    <w:rsid w:val="00FA0ABB"/>
    <w:rsid w:val="00FA4379"/>
    <w:rsid w:val="00FC5501"/>
    <w:rsid w:val="00FC768A"/>
    <w:rsid w:val="00FD6230"/>
    <w:rsid w:val="19B1E733"/>
    <w:rsid w:val="1A6E5E44"/>
    <w:rsid w:val="2CE3D46B"/>
    <w:rsid w:val="407AB249"/>
    <w:rsid w:val="62D31DA4"/>
    <w:rsid w:val="6F31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B2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0A213E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C700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C700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C700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70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C7000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B92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2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470</ap:Words>
  <ap:Characters>2590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2026-05-22T12:22:00.0000000Z</dcterms:created>
  <dcterms:modified xsi:type="dcterms:W3CDTF">2026-05-22T12:23:00.0000000Z</dcterms:modified>
  <version/>
  <category/>
</coreProperties>
</file>