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2026Z10553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mei 2026)</w:t>
        <w:br/>
      </w:r>
    </w:p>
    <w:p>
      <w:r>
        <w:t xml:space="preserve">Vragen van het lid Vermeer (BBB) aan de minister van Klimaat en Groene Groei over windturbines en grensregio’s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Deelt u dat bij windturbines net over de Duitse grens ook de Nederlandse Staat verantwoordelijk is voor naleving van Europese en internationale verplichtingen?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Op basis waarvan concludeert u dat geen sprake is van significante grensoverschrijdende milieueffecten bij windturbines van circa 250 meter hoog, op korte afstand van de Nederlandse grens?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Erkent u dat het Verdrag van Espoo en artikel 7 van de MER‑richtlijn gelden zodra grensoverschrijdende effecten niet kunnen worden uitgesloten, los van nationale MER‑drempels?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Hoe beoordeelt u dat Nederlandse inwoners in de praktijk nauwelijks effectief kunnen participeren in Duitse procedures door taal‑, kosten‑ en juridische drempels?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Heeft het Rijk hierover overleg gevoerd met de provincie Overijssel, en zo ja wanneer en met welk resultaat richting Duitsland?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Kunt u de verslagen hiervan aan ons doen toekomen?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Deelt u dat overlegstructuren zoals de Nederlands Duitse Commissie Ruimtelijke Ordening (NDCRO) geen vervanging zijn voor juridisch afdwingbare verplichtingen uit het EU‑milieurecht?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Bent u bereid te komen tot een helder Rijkskader voor grensoverschrijdende windprojecten ter bescherming van leefomgeving, inwoners en gemeenten?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En zo ja, per wanneer?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En zo nee, waarom niet?</w:t>
      </w:r>
      <w:r>
        <w:br/>
      </w:r>
    </w:p>
    <w:p>
      <w:pPr>
        <w:pStyle w:val="ListParagraph"/>
        <w:numPr>
          <w:ilvl w:val="0"/>
          <w:numId w:val="100507930"/>
        </w:numPr>
        <w:ind w:left="360"/>
      </w:pPr>
      <w:r>
        <w:t xml:space="preserve">Kunt u deze vragen afzonderlijk beantwoorden?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79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7920">
    <w:abstractNumId w:val="1005079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