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2026Z10722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22 mei 2026)</w:t>
        <w:br/>
      </w:r>
    </w:p>
    <w:p>
      <w:r>
        <w:t xml:space="preserve">Vragen van het lid Zalinyan (GroenLinks-PvdA) aan de staatssecretaris van Infrastructuur en Waterstaat over het rapport ‘PFAS-aandachtlocaties in 2025’</w:t>
      </w:r>
      <w:r>
        <w:br/>
      </w:r>
    </w:p>
    <w:p>
      <w:r>
        <w:t xml:space="preserve"> </w:t>
      </w:r>
      <w:r>
        <w:br/>
      </w:r>
    </w:p>
    <w:p>
      <w:r>
        <w:t xml:space="preserve">1        Waarom zijn in het rapport ‘PFAS-aandachtlocaties in 2025’ de locaties waar aandacht voor is, of die onze aandacht behoeven, niet vermeld, maar slechts als categorie gekwantificeerd?</w:t>
      </w:r>
      <w:r>
        <w:br/>
      </w:r>
    </w:p>
    <w:p>
      <w:r>
        <w:t xml:space="preserve">2        In wiens belang is het om deze locaties met potentieel veel gezondheidsschadelijke vervuiling voor het publiek verborgen te houden?</w:t>
      </w:r>
      <w:r>
        <w:br/>
      </w:r>
    </w:p>
    <w:p>
      <w:r>
        <w:t xml:space="preserve">3        Is niet in het verdrag van Aarhus bepaald, dat het publiek moet worden geïnformeerd over dergelijke locaties met milieu- en gezondheidsrisico’s? </w:t>
      </w:r>
      <w:r>
        <w:br/>
      </w:r>
    </w:p>
    <w:p>
      <w:r>
        <w:t xml:space="preserve">4        Wanneer worden deze locaties en het risico dat ervan uitgaat, wel publiek gemaakt?</w:t>
      </w:r>
      <w:r>
        <w:br/>
      </w:r>
    </w:p>
    <w:p>
      <w:r>
        <w:t xml:space="preserve">5        Kunt u deze vragen beantwoorden voor het debat Externe Veiligheid op 10 juni a.s. beantwoorden?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