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5E45" w:rsidR="00F263C0" w:rsidP="215221C1" w:rsidRDefault="215221C1" w14:paraId="49375F52" w14:textId="409AC3A1">
      <w:pPr>
        <w:spacing w:line="276" w:lineRule="auto"/>
        <w:jc w:val="center"/>
        <w:rPr>
          <w:rFonts w:ascii="Verdana" w:hAnsi="Verdana" w:eastAsia="Aptos" w:cs="Times New Roman"/>
          <w:b/>
          <w:bCs/>
        </w:rPr>
      </w:pPr>
      <w:r w:rsidRPr="00CE5E45">
        <w:rPr>
          <w:rFonts w:ascii="Verdana" w:hAnsi="Verdana" w:eastAsia="Aptos" w:cs="Times New Roman"/>
          <w:b/>
          <w:bCs/>
        </w:rPr>
        <w:t>Geannoteerde agenda van de bijeenkomst van de Raad Justitie en Binnenlandse Zaken, 4 en 5 juni 2026</w:t>
      </w:r>
    </w:p>
    <w:p w:rsidRPr="00CE5E45" w:rsidR="00F263C0" w:rsidP="00F263C0" w:rsidRDefault="00F263C0" w14:paraId="6C509B9C" w14:textId="77777777">
      <w:pPr>
        <w:spacing w:line="276" w:lineRule="auto"/>
        <w:jc w:val="center"/>
        <w:rPr>
          <w:rFonts w:ascii="Verdana" w:hAnsi="Verdana" w:eastAsia="Aptos" w:cs="Times New Roman"/>
          <w:b/>
          <w:bCs/>
        </w:rPr>
      </w:pPr>
    </w:p>
    <w:p w:rsidRPr="00CE5E45" w:rsidR="00F263C0" w:rsidP="00431CBE" w:rsidRDefault="215221C1" w14:paraId="10DC706F" w14:textId="15F32653">
      <w:pPr>
        <w:numPr>
          <w:ilvl w:val="0"/>
          <w:numId w:val="4"/>
        </w:numPr>
        <w:spacing w:line="276" w:lineRule="auto"/>
        <w:contextualSpacing/>
        <w:rPr>
          <w:rFonts w:ascii="Verdana" w:hAnsi="Verdana" w:eastAsia="Aptos" w:cs="Times New Roman"/>
          <w:b/>
          <w:bCs/>
        </w:rPr>
      </w:pPr>
      <w:r w:rsidRPr="00CE5E45">
        <w:rPr>
          <w:rFonts w:ascii="Verdana" w:hAnsi="Verdana" w:eastAsia="Aptos" w:cs="Times New Roman"/>
          <w:b/>
          <w:bCs/>
        </w:rPr>
        <w:t>Binnenlandse Zaken</w:t>
      </w:r>
    </w:p>
    <w:p w:rsidRPr="00CE5E45" w:rsidR="00F263C0" w:rsidP="00C43832" w:rsidRDefault="215221C1" w14:paraId="7929C265" w14:textId="60D61114">
      <w:pPr>
        <w:pStyle w:val="Lijstalinea"/>
        <w:numPr>
          <w:ilvl w:val="0"/>
          <w:numId w:val="1"/>
        </w:numPr>
        <w:spacing w:after="0" w:line="276" w:lineRule="auto"/>
        <w:ind w:left="993" w:hanging="567"/>
        <w:rPr>
          <w:rFonts w:ascii="Verdana" w:hAnsi="Verdana"/>
          <w:sz w:val="18"/>
          <w:szCs w:val="18"/>
        </w:rPr>
      </w:pPr>
      <w:r w:rsidRPr="00CE5E45">
        <w:rPr>
          <w:rFonts w:ascii="Verdana" w:hAnsi="Verdana" w:eastAsia="Verdana" w:cs="Verdana"/>
          <w:b/>
          <w:bCs/>
          <w:sz w:val="18"/>
          <w:szCs w:val="18"/>
        </w:rPr>
        <w:t>Algemene staat van het Schengengebied</w:t>
      </w:r>
    </w:p>
    <w:p w:rsidRPr="00CE5E45" w:rsidR="00F263C0" w:rsidP="00C43832" w:rsidRDefault="6083BF44" w14:paraId="74DD6F64" w14:textId="72553F60">
      <w:pPr>
        <w:pStyle w:val="Lijstalinea"/>
        <w:numPr>
          <w:ilvl w:val="1"/>
          <w:numId w:val="1"/>
        </w:numPr>
        <w:spacing w:after="0" w:line="276" w:lineRule="auto"/>
        <w:ind w:left="993" w:hanging="567"/>
        <w:rPr>
          <w:rFonts w:ascii="Verdana" w:hAnsi="Verdana"/>
          <w:sz w:val="18"/>
          <w:szCs w:val="18"/>
        </w:rPr>
      </w:pPr>
      <w:r w:rsidRPr="6083BF44">
        <w:rPr>
          <w:rFonts w:ascii="Verdana" w:hAnsi="Verdana" w:eastAsia="Verdana" w:cs="Verdana"/>
          <w:b/>
          <w:bCs/>
          <w:sz w:val="18"/>
          <w:szCs w:val="18"/>
        </w:rPr>
        <w:t>Verslag van de Commissie over de toestand van Schengen 2026</w:t>
      </w:r>
      <w:r w:rsidR="6E85427A">
        <w:br/>
      </w:r>
      <w:r w:rsidRPr="6083BF44">
        <w:rPr>
          <w:rFonts w:ascii="Verdana" w:hAnsi="Verdana" w:eastAsia="Verdana" w:cs="Verdana"/>
          <w:b/>
          <w:bCs/>
          <w:sz w:val="18"/>
          <w:szCs w:val="18"/>
        </w:rPr>
        <w:t xml:space="preserve"> </w:t>
      </w:r>
      <w:r w:rsidRPr="6083BF44">
        <w:rPr>
          <w:rFonts w:ascii="Verdana" w:hAnsi="Verdana" w:eastAsia="Verdana" w:cs="Verdana"/>
          <w:i/>
          <w:iCs/>
          <w:sz w:val="18"/>
          <w:szCs w:val="18"/>
        </w:rPr>
        <w:t>Gedachtewisseling</w:t>
      </w:r>
    </w:p>
    <w:p w:rsidRPr="00CE5E45" w:rsidR="00F263C0" w:rsidP="00C43832" w:rsidRDefault="6083BF44" w14:paraId="20DD0F0C" w14:textId="08AF183A">
      <w:pPr>
        <w:pStyle w:val="Lijstalinea"/>
        <w:numPr>
          <w:ilvl w:val="1"/>
          <w:numId w:val="1"/>
        </w:numPr>
        <w:spacing w:after="0" w:line="276" w:lineRule="auto"/>
        <w:ind w:left="993" w:hanging="567"/>
        <w:rPr>
          <w:rFonts w:ascii="Verdana" w:hAnsi="Verdana"/>
          <w:sz w:val="18"/>
          <w:szCs w:val="18"/>
        </w:rPr>
      </w:pPr>
      <w:r w:rsidRPr="6083BF44">
        <w:rPr>
          <w:rFonts w:ascii="Verdana" w:hAnsi="Verdana" w:eastAsia="Verdana" w:cs="Verdana"/>
          <w:b/>
          <w:bCs/>
          <w:sz w:val="18"/>
          <w:szCs w:val="18"/>
        </w:rPr>
        <w:t>Prioritaire acties voor de Schengenraad-cyclus 2026–2027</w:t>
      </w:r>
      <w:r w:rsidR="215221C1">
        <w:br/>
      </w:r>
      <w:r w:rsidRPr="6083BF44">
        <w:rPr>
          <w:rFonts w:ascii="Verdana" w:hAnsi="Verdana" w:eastAsia="Verdana" w:cs="Verdana"/>
          <w:b/>
          <w:bCs/>
          <w:sz w:val="18"/>
          <w:szCs w:val="18"/>
        </w:rPr>
        <w:t xml:space="preserve"> </w:t>
      </w:r>
      <w:r w:rsidRPr="6083BF44">
        <w:rPr>
          <w:rFonts w:ascii="Verdana" w:hAnsi="Verdana" w:eastAsia="Verdana" w:cs="Verdana"/>
          <w:i/>
          <w:iCs/>
          <w:sz w:val="18"/>
          <w:szCs w:val="18"/>
        </w:rPr>
        <w:t>Goedkeuring</w:t>
      </w:r>
    </w:p>
    <w:p w:rsidR="00042F3F" w:rsidP="00C42727" w:rsidRDefault="00042F3F" w14:paraId="3B8E72DF" w14:textId="77777777">
      <w:pPr>
        <w:spacing w:after="0" w:line="276" w:lineRule="auto"/>
        <w:contextualSpacing/>
        <w:rPr>
          <w:rFonts w:ascii="Verdana" w:hAnsi="Verdana" w:eastAsia="Verdana" w:cs="Verdana"/>
          <w:i/>
          <w:iCs/>
          <w:sz w:val="18"/>
          <w:szCs w:val="18"/>
        </w:rPr>
      </w:pPr>
    </w:p>
    <w:p w:rsidR="00C42727" w:rsidP="00C42727" w:rsidRDefault="00C42727" w14:paraId="09F948D8" w14:textId="5BCC4CA1">
      <w:pPr>
        <w:spacing w:line="276" w:lineRule="auto"/>
        <w:rPr>
          <w:rFonts w:ascii="Verdana" w:hAnsi="Verdana" w:eastAsia="Verdana" w:cs="Verdana"/>
          <w:sz w:val="18"/>
          <w:szCs w:val="18"/>
        </w:rPr>
      </w:pPr>
      <w:r w:rsidRPr="0067053C">
        <w:rPr>
          <w:rFonts w:ascii="Verdana" w:hAnsi="Verdana" w:eastAsia="Verdana" w:cs="Verdana"/>
          <w:sz w:val="18"/>
          <w:szCs w:val="18"/>
        </w:rPr>
        <w:t xml:space="preserve">Op 18 mei publiceerde de </w:t>
      </w:r>
      <w:r w:rsidR="00771C21">
        <w:rPr>
          <w:rFonts w:ascii="Verdana" w:hAnsi="Verdana" w:eastAsia="Verdana" w:cs="Verdana"/>
          <w:sz w:val="18"/>
          <w:szCs w:val="18"/>
        </w:rPr>
        <w:t xml:space="preserve">Europese </w:t>
      </w:r>
      <w:r w:rsidRPr="0067053C">
        <w:rPr>
          <w:rFonts w:ascii="Verdana" w:hAnsi="Verdana" w:eastAsia="Verdana" w:cs="Verdana"/>
          <w:sz w:val="18"/>
          <w:szCs w:val="18"/>
        </w:rPr>
        <w:t>Commissie</w:t>
      </w:r>
      <w:r w:rsidR="00771C21">
        <w:rPr>
          <w:rFonts w:ascii="Verdana" w:hAnsi="Verdana" w:eastAsia="Verdana" w:cs="Verdana"/>
          <w:sz w:val="18"/>
          <w:szCs w:val="18"/>
        </w:rPr>
        <w:t xml:space="preserve"> (hierna: Commissie)</w:t>
      </w:r>
      <w:r w:rsidRPr="0067053C">
        <w:rPr>
          <w:rFonts w:ascii="Verdana" w:hAnsi="Verdana" w:eastAsia="Verdana" w:cs="Verdana"/>
          <w:sz w:val="18"/>
          <w:szCs w:val="18"/>
        </w:rPr>
        <w:t xml:space="preserve"> het jaarlijkse Staat van Schengenrapport.</w:t>
      </w:r>
      <w:r w:rsidRPr="0067053C">
        <w:rPr>
          <w:rStyle w:val="Voetnootmarkering"/>
          <w:rFonts w:ascii="Verdana" w:hAnsi="Verdana" w:eastAsia="Verdana" w:cs="Verdana"/>
          <w:sz w:val="18"/>
          <w:szCs w:val="18"/>
        </w:rPr>
        <w:footnoteReference w:id="1"/>
      </w:r>
      <w:r w:rsidRPr="0067053C">
        <w:rPr>
          <w:rFonts w:ascii="Verdana" w:hAnsi="Verdana" w:eastAsia="Verdana" w:cs="Verdana"/>
          <w:sz w:val="18"/>
          <w:szCs w:val="18"/>
        </w:rPr>
        <w:t xml:space="preserve"> </w:t>
      </w:r>
      <w:r>
        <w:rPr>
          <w:rFonts w:ascii="Verdana" w:hAnsi="Verdana" w:eastAsia="Verdana" w:cs="Verdana"/>
          <w:sz w:val="18"/>
          <w:szCs w:val="18"/>
        </w:rPr>
        <w:t xml:space="preserve">De Commissie benoemt de daling van irreguliere grensoverschrijdingen en secundaire migratiebewegingen, alsook versterkte grensoverschrijdende samenwerking en een verhoging van de terugkeercijfers als belangrijke successen voor de Staat van Schengen. Tegelijk benadrukt de Commissie het belang dat tekortkomingen in het Schengengebied tijdig worden geadresseerd, ook met het oog op </w:t>
      </w:r>
      <w:r w:rsidRPr="007B7869">
        <w:rPr>
          <w:rFonts w:ascii="Verdana" w:hAnsi="Verdana" w:eastAsia="Verdana" w:cs="Verdana"/>
          <w:sz w:val="18"/>
          <w:szCs w:val="18"/>
        </w:rPr>
        <w:t>de huidige</w:t>
      </w:r>
      <w:r>
        <w:rPr>
          <w:rFonts w:ascii="Verdana" w:hAnsi="Verdana" w:eastAsia="Verdana" w:cs="Verdana"/>
          <w:sz w:val="18"/>
          <w:szCs w:val="18"/>
        </w:rPr>
        <w:t xml:space="preserve"> </w:t>
      </w:r>
      <w:r w:rsidRPr="007B7869">
        <w:rPr>
          <w:rFonts w:ascii="Verdana" w:hAnsi="Verdana" w:eastAsia="Verdana" w:cs="Verdana"/>
          <w:sz w:val="18"/>
          <w:szCs w:val="18"/>
        </w:rPr>
        <w:t>volatiele geopolitieke omgeving en een steeds complexer wordend veiligheidslandschap</w:t>
      </w:r>
      <w:r>
        <w:rPr>
          <w:rFonts w:ascii="Verdana" w:hAnsi="Verdana" w:eastAsia="Verdana" w:cs="Verdana"/>
          <w:sz w:val="18"/>
          <w:szCs w:val="18"/>
        </w:rPr>
        <w:t xml:space="preserve">. In het rapport identificeert de Commissie EU Visumbeleid, extern grensbeheer, terugkeer, interne veiligheid en </w:t>
      </w:r>
      <w:proofErr w:type="spellStart"/>
      <w:r>
        <w:rPr>
          <w:rFonts w:ascii="Verdana" w:hAnsi="Verdana" w:eastAsia="Verdana" w:cs="Verdana"/>
          <w:sz w:val="18"/>
          <w:szCs w:val="18"/>
        </w:rPr>
        <w:t>Schengengovernance</w:t>
      </w:r>
      <w:proofErr w:type="spellEnd"/>
      <w:r>
        <w:rPr>
          <w:rFonts w:ascii="Verdana" w:hAnsi="Verdana" w:eastAsia="Verdana" w:cs="Verdana"/>
          <w:sz w:val="18"/>
          <w:szCs w:val="18"/>
        </w:rPr>
        <w:t xml:space="preserve"> als de belangrijkste aandachtsgebieden. Hierbij doet de Commissie ook een voorstel voor operationele acties binnen deze gebieden, vooruitlopend op de discussie in de Raad over de vaststelling van de prioriteiten van de Schengenraadscyclus voor 2026-2027. Uw Kamer zal bij het verslag van de JBZ-Raad van 4 en 5 juni 2026 een kabinetsappreciatie ontvangen van het Staat van Schengenrapport. </w:t>
      </w:r>
    </w:p>
    <w:p w:rsidRPr="006853AE" w:rsidR="00C42727" w:rsidP="00C42727" w:rsidRDefault="00C42727" w14:paraId="3B6C2F3B" w14:textId="77777777">
      <w:pPr>
        <w:spacing w:after="0" w:line="276" w:lineRule="auto"/>
        <w:rPr>
          <w:rFonts w:ascii="Verdana" w:hAnsi="Verdana" w:eastAsia="Verdana" w:cs="Verdana"/>
          <w:sz w:val="18"/>
          <w:szCs w:val="18"/>
          <w:highlight w:val="yellow"/>
        </w:rPr>
      </w:pPr>
      <w:r>
        <w:rPr>
          <w:rFonts w:ascii="Verdana" w:hAnsi="Verdana" w:eastAsia="Verdana" w:cs="Verdana"/>
          <w:sz w:val="18"/>
          <w:szCs w:val="18"/>
        </w:rPr>
        <w:t xml:space="preserve">De discussie in de Schengenraad zal naar verwachting focussen op de vaststelling van de prioriteiten van de Schengenraadscyclus voor 2026-2027. Op het moment van schrijven is er nog geen discussiestuk beschikbaar. Mogelijk zal het Voorzitterschap het voorstel voor prioriteiten baseren op de hierboven benoemde aandachtsgebieden. Een andere mogelijkheid is dat de bestaande prioriteiten (implementatie grootschalige IT-systemen, versterken buitengrens en terugkeer en verbeteren interne veiligheid in een gebied zonder binnengrenscontroles) met een jaar zullen worden verlengd. Het kabinet acht het van belang dat de prioriteiten van de jaarlijkse Schengencyclus gericht zijn op het aanpakken van de belangrijkste aandachtspunten en tekortkomingen binnen het Schengengebied. Specifieke aandachtsgebieden voor het kabinet zijn daarbij externe grensbeheer, terugkeer en interne veiligheid. </w:t>
      </w:r>
    </w:p>
    <w:p w:rsidR="00C42727" w:rsidP="00C42727" w:rsidRDefault="00C42727" w14:paraId="405CBD14" w14:textId="77777777">
      <w:pPr>
        <w:spacing w:after="0" w:line="276" w:lineRule="auto"/>
        <w:contextualSpacing/>
        <w:rPr>
          <w:rFonts w:ascii="Verdana" w:hAnsi="Verdana" w:eastAsia="Verdana" w:cs="Verdana"/>
          <w:i/>
          <w:iCs/>
          <w:sz w:val="18"/>
          <w:szCs w:val="18"/>
        </w:rPr>
      </w:pPr>
    </w:p>
    <w:p w:rsidRPr="00CE5E45" w:rsidR="00C42727" w:rsidP="00C42727" w:rsidRDefault="00C42727" w14:paraId="40CE8F84" w14:textId="77777777">
      <w:pPr>
        <w:spacing w:after="0" w:line="276" w:lineRule="auto"/>
        <w:contextualSpacing/>
        <w:rPr>
          <w:rFonts w:ascii="Verdana" w:hAnsi="Verdana" w:eastAsia="Verdana" w:cs="Verdana"/>
          <w:i/>
          <w:iCs/>
          <w:sz w:val="18"/>
          <w:szCs w:val="18"/>
        </w:rPr>
      </w:pPr>
      <w:r>
        <w:rPr>
          <w:rFonts w:ascii="Verdana" w:hAnsi="Verdana" w:eastAsia="Verdana" w:cs="Verdana"/>
          <w:sz w:val="18"/>
          <w:szCs w:val="18"/>
        </w:rPr>
        <w:t xml:space="preserve">Daarnaast is het streven om tijdens deze JBZ-Raad Raadsconclusies aan te nemen om de </w:t>
      </w:r>
      <w:proofErr w:type="spellStart"/>
      <w:r>
        <w:rPr>
          <w:rFonts w:ascii="Verdana" w:hAnsi="Verdana" w:eastAsia="Verdana" w:cs="Verdana"/>
          <w:sz w:val="18"/>
          <w:szCs w:val="18"/>
        </w:rPr>
        <w:t>Schengengovernance</w:t>
      </w:r>
      <w:proofErr w:type="spellEnd"/>
      <w:r>
        <w:rPr>
          <w:rFonts w:ascii="Verdana" w:hAnsi="Verdana" w:eastAsia="Verdana" w:cs="Verdana"/>
          <w:sz w:val="18"/>
          <w:szCs w:val="18"/>
        </w:rPr>
        <w:t xml:space="preserve"> zowel op Europees en nationaal niveau te versterken, bijvoorbeeld door het versterken van de nationale </w:t>
      </w:r>
      <w:proofErr w:type="spellStart"/>
      <w:r>
        <w:rPr>
          <w:rFonts w:ascii="Verdana" w:hAnsi="Verdana" w:eastAsia="Verdana" w:cs="Verdana"/>
          <w:sz w:val="18"/>
          <w:szCs w:val="18"/>
        </w:rPr>
        <w:t>governance</w:t>
      </w:r>
      <w:proofErr w:type="spellEnd"/>
      <w:r>
        <w:rPr>
          <w:rFonts w:ascii="Verdana" w:hAnsi="Verdana" w:eastAsia="Verdana" w:cs="Verdana"/>
          <w:sz w:val="18"/>
          <w:szCs w:val="18"/>
        </w:rPr>
        <w:t xml:space="preserve"> structuren, meer strategisch gebruik van monitoringsmiddelen en het voeren van discussies op politiek niveau over tekortkomingen in de implementatie van het Schengen </w:t>
      </w:r>
      <w:proofErr w:type="spellStart"/>
      <w:r>
        <w:rPr>
          <w:rFonts w:ascii="Verdana" w:hAnsi="Verdana" w:eastAsia="Verdana" w:cs="Verdana"/>
          <w:i/>
          <w:iCs/>
          <w:sz w:val="18"/>
          <w:szCs w:val="18"/>
        </w:rPr>
        <w:t>acquis</w:t>
      </w:r>
      <w:proofErr w:type="spellEnd"/>
      <w:r>
        <w:rPr>
          <w:rFonts w:ascii="Verdana" w:hAnsi="Verdana" w:eastAsia="Verdana" w:cs="Verdana"/>
          <w:sz w:val="18"/>
          <w:szCs w:val="18"/>
        </w:rPr>
        <w:t xml:space="preserve">. Dit is een belangrijke prioriteit voor het kabinet. Tekortkomingen van de implementatie van het Schengen </w:t>
      </w:r>
      <w:proofErr w:type="spellStart"/>
      <w:r w:rsidRPr="00BB1E68">
        <w:rPr>
          <w:rFonts w:ascii="Verdana" w:hAnsi="Verdana" w:eastAsia="Verdana" w:cs="Verdana"/>
          <w:i/>
          <w:iCs/>
          <w:sz w:val="18"/>
          <w:szCs w:val="18"/>
        </w:rPr>
        <w:t>acquis</w:t>
      </w:r>
      <w:proofErr w:type="spellEnd"/>
      <w:r>
        <w:rPr>
          <w:rFonts w:ascii="Verdana" w:hAnsi="Verdana" w:eastAsia="Verdana" w:cs="Verdana"/>
          <w:i/>
          <w:iCs/>
          <w:sz w:val="18"/>
          <w:szCs w:val="18"/>
        </w:rPr>
        <w:t xml:space="preserve"> </w:t>
      </w:r>
      <w:r>
        <w:rPr>
          <w:rFonts w:ascii="Verdana" w:hAnsi="Verdana" w:eastAsia="Verdana" w:cs="Verdana"/>
          <w:sz w:val="18"/>
          <w:szCs w:val="18"/>
        </w:rPr>
        <w:t xml:space="preserve">hebben immers een belangrijke impact op de integriteit en veiligheid van het Schengengebied als geheel. Het kabinet kan daarom instemmen met de Raadsconclusies. </w:t>
      </w:r>
    </w:p>
    <w:p w:rsidRPr="00CE5E45" w:rsidR="00C42727" w:rsidP="00C42727" w:rsidRDefault="00C42727" w14:paraId="27873B43" w14:textId="77777777">
      <w:pPr>
        <w:spacing w:after="0" w:line="276" w:lineRule="auto"/>
        <w:contextualSpacing/>
        <w:rPr>
          <w:rFonts w:ascii="Verdana" w:hAnsi="Verdana" w:eastAsia="Verdana" w:cs="Verdana"/>
          <w:i/>
          <w:iCs/>
          <w:sz w:val="18"/>
          <w:szCs w:val="18"/>
        </w:rPr>
      </w:pPr>
    </w:p>
    <w:p w:rsidRPr="00CE5E45" w:rsidR="00042F3F" w:rsidP="00C43832" w:rsidRDefault="6E85427A" w14:paraId="0D7E6441" w14:textId="77777777">
      <w:pPr>
        <w:pStyle w:val="Lijstalinea"/>
        <w:numPr>
          <w:ilvl w:val="0"/>
          <w:numId w:val="1"/>
        </w:numPr>
        <w:spacing w:after="0" w:line="276" w:lineRule="auto"/>
        <w:ind w:left="993" w:hanging="567"/>
        <w:rPr>
          <w:rFonts w:ascii="Verdana" w:hAnsi="Verdana"/>
          <w:sz w:val="18"/>
          <w:szCs w:val="18"/>
        </w:rPr>
      </w:pPr>
      <w:r w:rsidRPr="00CE5E45">
        <w:rPr>
          <w:rFonts w:ascii="Verdana" w:hAnsi="Verdana" w:eastAsia="Aptos" w:cs="Times New Roman"/>
          <w:b/>
          <w:bCs/>
          <w:sz w:val="18"/>
          <w:szCs w:val="18"/>
        </w:rPr>
        <w:t xml:space="preserve">Implementatie van interoperabiliteit </w:t>
      </w:r>
    </w:p>
    <w:p w:rsidRPr="00CE5E45" w:rsidR="00F263C0" w:rsidP="00C43832" w:rsidRDefault="00042F3F" w14:paraId="38A18900" w14:textId="40A8253E">
      <w:pPr>
        <w:pStyle w:val="Lijstalinea"/>
        <w:spacing w:after="0" w:line="276" w:lineRule="auto"/>
        <w:ind w:left="993"/>
        <w:rPr>
          <w:rFonts w:ascii="Verdana" w:hAnsi="Verdana"/>
          <w:sz w:val="18"/>
          <w:szCs w:val="18"/>
        </w:rPr>
      </w:pPr>
      <w:r w:rsidRPr="00CE5E45">
        <w:rPr>
          <w:rFonts w:ascii="Verdana" w:hAnsi="Verdana" w:eastAsia="Aptos" w:cs="Times New Roman"/>
          <w:i/>
          <w:iCs/>
          <w:sz w:val="18"/>
          <w:szCs w:val="18"/>
        </w:rPr>
        <w:t xml:space="preserve">Stand van zaken </w:t>
      </w:r>
    </w:p>
    <w:p w:rsidRPr="002C1FFA" w:rsidR="002C1FFA" w:rsidP="002C1FFA" w:rsidRDefault="006853AE" w14:paraId="5F2D5287" w14:textId="0BB5D38E">
      <w:pPr>
        <w:spacing w:after="0" w:line="276" w:lineRule="auto"/>
        <w:rPr>
          <w:rFonts w:ascii="Verdana" w:hAnsi="Verdana" w:eastAsia="Aptos" w:cs="Times New Roman"/>
          <w:color w:val="000000" w:themeColor="text1"/>
          <w:sz w:val="18"/>
          <w:szCs w:val="18"/>
        </w:rPr>
      </w:pPr>
      <w:r>
        <w:rPr>
          <w:rFonts w:ascii="Verdana" w:hAnsi="Verdana" w:eastAsia="Aptos" w:cs="Times New Roman"/>
          <w:color w:val="FF0000"/>
          <w:sz w:val="18"/>
          <w:szCs w:val="18"/>
        </w:rPr>
        <w:br/>
      </w:r>
      <w:r w:rsidRPr="002C1FFA" w:rsidR="002C1FFA">
        <w:rPr>
          <w:rFonts w:ascii="Verdana" w:hAnsi="Verdana" w:eastAsia="Aptos" w:cs="Times New Roman"/>
          <w:color w:val="000000" w:themeColor="text1"/>
          <w:sz w:val="18"/>
          <w:szCs w:val="18"/>
        </w:rPr>
        <w:t xml:space="preserve">Tijdens dit agendapunt zal het </w:t>
      </w:r>
      <w:r w:rsidR="00771C21">
        <w:rPr>
          <w:rFonts w:ascii="Verdana" w:hAnsi="Verdana" w:eastAsia="Aptos" w:cs="Times New Roman"/>
          <w:color w:val="000000" w:themeColor="text1"/>
          <w:sz w:val="18"/>
          <w:szCs w:val="18"/>
        </w:rPr>
        <w:t>Cypriotisch v</w:t>
      </w:r>
      <w:r w:rsidRPr="002C1FFA" w:rsidR="002C1FFA">
        <w:rPr>
          <w:rFonts w:ascii="Verdana" w:hAnsi="Verdana" w:eastAsia="Aptos" w:cs="Times New Roman"/>
          <w:color w:val="000000" w:themeColor="text1"/>
          <w:sz w:val="18"/>
          <w:szCs w:val="18"/>
        </w:rPr>
        <w:t xml:space="preserve">oorzitterschap, samen met </w:t>
      </w:r>
      <w:proofErr w:type="spellStart"/>
      <w:r w:rsidRPr="002C1FFA" w:rsidR="002C1FFA">
        <w:rPr>
          <w:rFonts w:ascii="Verdana" w:hAnsi="Verdana" w:eastAsia="Aptos" w:cs="Times New Roman"/>
          <w:color w:val="000000" w:themeColor="text1"/>
          <w:sz w:val="18"/>
          <w:szCs w:val="18"/>
        </w:rPr>
        <w:t>eu</w:t>
      </w:r>
      <w:proofErr w:type="spellEnd"/>
      <w:r w:rsidRPr="002C1FFA" w:rsidR="002C1FFA">
        <w:rPr>
          <w:rFonts w:ascii="Verdana" w:hAnsi="Verdana" w:eastAsia="Aptos" w:cs="Times New Roman"/>
          <w:color w:val="000000" w:themeColor="text1"/>
          <w:sz w:val="18"/>
          <w:szCs w:val="18"/>
        </w:rPr>
        <w:t xml:space="preserve">-LISA, een update geven van de stand van zaken rondom de </w:t>
      </w:r>
      <w:r w:rsidRPr="002C1FFA" w:rsidR="0017671B">
        <w:rPr>
          <w:rFonts w:ascii="Verdana" w:hAnsi="Verdana" w:eastAsia="Aptos" w:cs="Times New Roman"/>
          <w:color w:val="000000" w:themeColor="text1"/>
          <w:sz w:val="18"/>
          <w:szCs w:val="18"/>
        </w:rPr>
        <w:t>I</w:t>
      </w:r>
      <w:r w:rsidR="0017671B">
        <w:rPr>
          <w:rFonts w:ascii="Verdana" w:hAnsi="Verdana" w:eastAsia="Aptos" w:cs="Times New Roman"/>
          <w:color w:val="000000" w:themeColor="text1"/>
          <w:sz w:val="18"/>
          <w:szCs w:val="18"/>
        </w:rPr>
        <w:t>nteroperabiliteit</w:t>
      </w:r>
      <w:r w:rsidR="0009415E">
        <w:rPr>
          <w:rFonts w:ascii="Verdana" w:hAnsi="Verdana" w:eastAsia="Aptos" w:cs="Times New Roman"/>
          <w:color w:val="000000" w:themeColor="text1"/>
          <w:sz w:val="18"/>
          <w:szCs w:val="18"/>
        </w:rPr>
        <w:t xml:space="preserve"> routekaart.</w:t>
      </w:r>
      <w:r w:rsidRPr="002C1FFA" w:rsidR="002C1FFA">
        <w:rPr>
          <w:rFonts w:ascii="Verdana" w:hAnsi="Verdana" w:eastAsia="Aptos" w:cs="Times New Roman"/>
          <w:color w:val="000000" w:themeColor="text1"/>
          <w:sz w:val="18"/>
          <w:szCs w:val="18"/>
        </w:rPr>
        <w:t xml:space="preserve"> Deze routekaart is tijdens de JBZ-Raad van 5-6 maart jl</w:t>
      </w:r>
      <w:r w:rsidR="0009415E">
        <w:rPr>
          <w:rFonts w:ascii="Verdana" w:hAnsi="Verdana" w:eastAsia="Aptos" w:cs="Times New Roman"/>
          <w:color w:val="000000" w:themeColor="text1"/>
          <w:sz w:val="18"/>
          <w:szCs w:val="18"/>
        </w:rPr>
        <w:t>.</w:t>
      </w:r>
      <w:r w:rsidRPr="002C1FFA" w:rsidR="002C1FFA">
        <w:rPr>
          <w:rFonts w:ascii="Verdana" w:hAnsi="Verdana" w:eastAsia="Aptos" w:cs="Times New Roman"/>
          <w:color w:val="000000" w:themeColor="text1"/>
          <w:sz w:val="18"/>
          <w:szCs w:val="18"/>
        </w:rPr>
        <w:t xml:space="preserve"> aangenomen en betreft een routekaart voor de implementatie van </w:t>
      </w:r>
      <w:r w:rsidRPr="002C1FFA" w:rsidR="002C1FFA">
        <w:rPr>
          <w:rFonts w:ascii="Verdana" w:hAnsi="Verdana" w:eastAsia="Aptos" w:cs="Times New Roman"/>
          <w:color w:val="000000" w:themeColor="text1"/>
          <w:sz w:val="18"/>
          <w:szCs w:val="18"/>
        </w:rPr>
        <w:lastRenderedPageBreak/>
        <w:t>grootschalige IT-systemen en hun onderlinge interoperabiliteit. Er zal een overzicht gegeven worden van de belangrijkste ontwikkelingen rondom deze systemen.</w:t>
      </w:r>
    </w:p>
    <w:p w:rsidRPr="002C1FFA" w:rsidR="002C1FFA" w:rsidP="002C1FFA" w:rsidRDefault="002C1FFA" w14:paraId="68C3E3D3" w14:textId="77777777">
      <w:pPr>
        <w:spacing w:after="0" w:line="276" w:lineRule="auto"/>
        <w:rPr>
          <w:rFonts w:ascii="Verdana" w:hAnsi="Verdana" w:eastAsia="Aptos" w:cs="Times New Roman"/>
          <w:color w:val="000000" w:themeColor="text1"/>
          <w:sz w:val="18"/>
          <w:szCs w:val="18"/>
        </w:rPr>
      </w:pPr>
    </w:p>
    <w:p w:rsidRPr="002C1FFA" w:rsidR="002C1FFA" w:rsidP="002C1FFA" w:rsidRDefault="002C1FFA" w14:paraId="3E080D3D" w14:textId="5187B4E4">
      <w:pPr>
        <w:spacing w:after="0" w:line="276" w:lineRule="auto"/>
        <w:rPr>
          <w:rFonts w:ascii="Verdana" w:hAnsi="Verdana" w:eastAsia="Aptos" w:cs="Times New Roman"/>
          <w:color w:val="000000" w:themeColor="text1"/>
          <w:sz w:val="18"/>
          <w:szCs w:val="18"/>
        </w:rPr>
      </w:pPr>
      <w:r w:rsidRPr="002C1FFA">
        <w:rPr>
          <w:rFonts w:ascii="Verdana" w:hAnsi="Verdana" w:eastAsia="Aptos" w:cs="Times New Roman"/>
          <w:color w:val="000000" w:themeColor="text1"/>
          <w:sz w:val="18"/>
          <w:szCs w:val="18"/>
        </w:rPr>
        <w:t xml:space="preserve">Centraal staan de ervaringen en resultaten van de gefaseerde ingebruikname van het </w:t>
      </w:r>
      <w:r w:rsidRPr="0010636C">
        <w:rPr>
          <w:rFonts w:ascii="Verdana" w:hAnsi="Verdana" w:eastAsia="Aptos" w:cs="Times New Roman"/>
          <w:i/>
          <w:iCs/>
          <w:color w:val="000000" w:themeColor="text1"/>
          <w:sz w:val="18"/>
          <w:szCs w:val="18"/>
        </w:rPr>
        <w:t>Entry/Exit System</w:t>
      </w:r>
      <w:r w:rsidRPr="002C1FFA">
        <w:rPr>
          <w:rFonts w:ascii="Verdana" w:hAnsi="Verdana" w:eastAsia="Aptos" w:cs="Times New Roman"/>
          <w:color w:val="000000" w:themeColor="text1"/>
          <w:sz w:val="18"/>
          <w:szCs w:val="18"/>
        </w:rPr>
        <w:t xml:space="preserve"> (EES), dat op 12 oktober 2025 operationeel is geworden en na een periode van 180 dagen op 10 april is </w:t>
      </w:r>
      <w:r w:rsidR="0010636C">
        <w:rPr>
          <w:rFonts w:ascii="Verdana" w:hAnsi="Verdana" w:eastAsia="Aptos" w:cs="Times New Roman"/>
          <w:color w:val="000000" w:themeColor="text1"/>
          <w:sz w:val="18"/>
          <w:szCs w:val="18"/>
        </w:rPr>
        <w:t>afgeron</w:t>
      </w:r>
      <w:r w:rsidRPr="002C1FFA">
        <w:rPr>
          <w:rFonts w:ascii="Verdana" w:hAnsi="Verdana" w:eastAsia="Aptos" w:cs="Times New Roman"/>
          <w:color w:val="000000" w:themeColor="text1"/>
          <w:sz w:val="18"/>
          <w:szCs w:val="18"/>
        </w:rPr>
        <w:t>d. Het EES is sinds die datum in Nederland op alle grensdoorlaatposten operationeel, maar nog niet volledig in werking. Vanwege technische aandachtspunten van de nationale ICT-systemen, is tijdelijk gebruik gemaakt van de mogelijkheid om zo veel mogelijk biometrische gegevens te verwerken</w:t>
      </w:r>
      <w:r w:rsidR="0010636C">
        <w:rPr>
          <w:rFonts w:ascii="Verdana" w:hAnsi="Verdana" w:eastAsia="Aptos" w:cs="Times New Roman"/>
          <w:color w:val="000000" w:themeColor="text1"/>
          <w:sz w:val="18"/>
          <w:szCs w:val="18"/>
        </w:rPr>
        <w:t>,</w:t>
      </w:r>
      <w:r w:rsidRPr="002C1FFA">
        <w:rPr>
          <w:rFonts w:ascii="Verdana" w:hAnsi="Verdana" w:eastAsia="Aptos" w:cs="Times New Roman"/>
          <w:color w:val="000000" w:themeColor="text1"/>
          <w:sz w:val="18"/>
          <w:szCs w:val="18"/>
        </w:rPr>
        <w:t xml:space="preserve"> maar in elk geval de biografische gegevens in het systeem op te nemen. Samen met de relevante partners wordt toegewerkt naar volledig biometrische registratie. Nederland staat hierover in nauw contact met de Commissie. </w:t>
      </w:r>
    </w:p>
    <w:p w:rsidRPr="002C1FFA" w:rsidR="002C1FFA" w:rsidP="002C1FFA" w:rsidRDefault="002C1FFA" w14:paraId="55F0B31A" w14:textId="77777777">
      <w:pPr>
        <w:spacing w:after="0" w:line="276" w:lineRule="auto"/>
        <w:rPr>
          <w:rFonts w:ascii="Verdana" w:hAnsi="Verdana" w:eastAsia="Aptos" w:cs="Times New Roman"/>
          <w:color w:val="000000" w:themeColor="text1"/>
          <w:sz w:val="18"/>
          <w:szCs w:val="18"/>
        </w:rPr>
      </w:pPr>
    </w:p>
    <w:p w:rsidR="001E3998" w:rsidP="002C1FFA" w:rsidRDefault="002C1FFA" w14:paraId="00BD01EF" w14:textId="11E06F64">
      <w:pPr>
        <w:spacing w:after="0" w:line="276" w:lineRule="auto"/>
        <w:rPr>
          <w:rFonts w:ascii="Verdana" w:hAnsi="Verdana" w:eastAsia="Aptos" w:cs="Times New Roman"/>
          <w:color w:val="000000" w:themeColor="text1"/>
          <w:sz w:val="18"/>
          <w:szCs w:val="18"/>
        </w:rPr>
      </w:pPr>
      <w:r w:rsidRPr="002C1FFA">
        <w:rPr>
          <w:rFonts w:ascii="Verdana" w:hAnsi="Verdana" w:eastAsia="Aptos" w:cs="Times New Roman"/>
          <w:color w:val="000000" w:themeColor="text1"/>
          <w:sz w:val="18"/>
          <w:szCs w:val="18"/>
        </w:rPr>
        <w:t xml:space="preserve">Verder zal vooruit worden geblikt op de planning en voorbereidingen voor de implementatie </w:t>
      </w:r>
      <w:r w:rsidR="00771C21">
        <w:rPr>
          <w:rFonts w:ascii="Verdana" w:hAnsi="Verdana" w:eastAsia="Aptos" w:cs="Times New Roman"/>
          <w:color w:val="000000" w:themeColor="text1"/>
          <w:sz w:val="18"/>
          <w:szCs w:val="18"/>
        </w:rPr>
        <w:t xml:space="preserve">van </w:t>
      </w:r>
      <w:r w:rsidRPr="002C1FFA">
        <w:rPr>
          <w:rFonts w:ascii="Verdana" w:hAnsi="Verdana" w:eastAsia="Aptos" w:cs="Times New Roman"/>
          <w:color w:val="000000" w:themeColor="text1"/>
          <w:sz w:val="18"/>
          <w:szCs w:val="18"/>
        </w:rPr>
        <w:t xml:space="preserve">het vernieuwde Eurodac-systeem, dat op 12 juni 2026 in werking zal treden. Dit hangt samen met de inwerkingtreding van het Migratiepact, eveneens op 12 juni </w:t>
      </w:r>
      <w:proofErr w:type="gramStart"/>
      <w:r w:rsidRPr="002C1FFA">
        <w:rPr>
          <w:rFonts w:ascii="Verdana" w:hAnsi="Verdana" w:eastAsia="Aptos" w:cs="Times New Roman"/>
          <w:color w:val="000000" w:themeColor="text1"/>
          <w:sz w:val="18"/>
          <w:szCs w:val="18"/>
        </w:rPr>
        <w:t>a.s..</w:t>
      </w:r>
      <w:proofErr w:type="gramEnd"/>
      <w:r w:rsidRPr="002C1FFA">
        <w:rPr>
          <w:rFonts w:ascii="Verdana" w:hAnsi="Verdana" w:eastAsia="Aptos" w:cs="Times New Roman"/>
          <w:color w:val="000000" w:themeColor="text1"/>
          <w:sz w:val="18"/>
          <w:szCs w:val="18"/>
        </w:rPr>
        <w:t xml:space="preserve"> De Commissie publiceerde op 8 mei </w:t>
      </w:r>
      <w:r w:rsidR="0009415E">
        <w:rPr>
          <w:rFonts w:ascii="Verdana" w:hAnsi="Verdana" w:eastAsia="Aptos" w:cs="Times New Roman"/>
          <w:color w:val="000000" w:themeColor="text1"/>
          <w:sz w:val="18"/>
          <w:szCs w:val="18"/>
        </w:rPr>
        <w:t xml:space="preserve">jl. </w:t>
      </w:r>
      <w:r w:rsidRPr="002C1FFA">
        <w:rPr>
          <w:rFonts w:ascii="Verdana" w:hAnsi="Verdana" w:eastAsia="Aptos" w:cs="Times New Roman"/>
          <w:color w:val="000000" w:themeColor="text1"/>
          <w:sz w:val="18"/>
          <w:szCs w:val="18"/>
        </w:rPr>
        <w:t>de voortgangsrapportage over de implementatie van het</w:t>
      </w:r>
      <w:r w:rsidR="00112D5E">
        <w:rPr>
          <w:rFonts w:ascii="Verdana" w:hAnsi="Verdana" w:eastAsia="Aptos" w:cs="Times New Roman"/>
          <w:color w:val="000000" w:themeColor="text1"/>
          <w:sz w:val="18"/>
          <w:szCs w:val="18"/>
        </w:rPr>
        <w:t xml:space="preserve"> Migratiep</w:t>
      </w:r>
      <w:r w:rsidRPr="002C1FFA">
        <w:rPr>
          <w:rFonts w:ascii="Verdana" w:hAnsi="Verdana" w:eastAsia="Aptos" w:cs="Times New Roman"/>
          <w:color w:val="000000" w:themeColor="text1"/>
          <w:sz w:val="18"/>
          <w:szCs w:val="18"/>
        </w:rPr>
        <w:t xml:space="preserve">act, waarin zij ook ingaat op de stand van zaken met betrekking tot </w:t>
      </w:r>
      <w:proofErr w:type="spellStart"/>
      <w:r w:rsidRPr="002C1FFA">
        <w:rPr>
          <w:rFonts w:ascii="Verdana" w:hAnsi="Verdana" w:eastAsia="Aptos" w:cs="Times New Roman"/>
          <w:color w:val="000000" w:themeColor="text1"/>
          <w:sz w:val="18"/>
          <w:szCs w:val="18"/>
        </w:rPr>
        <w:t>Eurodac</w:t>
      </w:r>
      <w:proofErr w:type="spellEnd"/>
      <w:r w:rsidRPr="002C1FFA">
        <w:rPr>
          <w:rFonts w:ascii="Verdana" w:hAnsi="Verdana" w:eastAsia="Aptos" w:cs="Times New Roman"/>
          <w:color w:val="000000" w:themeColor="text1"/>
          <w:sz w:val="18"/>
          <w:szCs w:val="18"/>
        </w:rPr>
        <w:t xml:space="preserve">. De appreciatie van het kabinet over deze voortgangsrapportage heeft </w:t>
      </w:r>
      <w:r w:rsidR="00112D5E">
        <w:rPr>
          <w:rFonts w:ascii="Verdana" w:hAnsi="Verdana" w:eastAsia="Aptos" w:cs="Times New Roman"/>
          <w:color w:val="000000" w:themeColor="text1"/>
          <w:sz w:val="18"/>
          <w:szCs w:val="18"/>
        </w:rPr>
        <w:t>uw</w:t>
      </w:r>
      <w:r w:rsidRPr="002C1FFA">
        <w:rPr>
          <w:rFonts w:ascii="Verdana" w:hAnsi="Verdana" w:eastAsia="Aptos" w:cs="Times New Roman"/>
          <w:color w:val="000000" w:themeColor="text1"/>
          <w:sz w:val="18"/>
          <w:szCs w:val="18"/>
        </w:rPr>
        <w:t xml:space="preserve"> Kamer dinsdag 19 mei jl. ontvangen.</w:t>
      </w:r>
      <w:r w:rsidR="0047329B">
        <w:rPr>
          <w:rStyle w:val="Voetnootmarkering"/>
          <w:rFonts w:ascii="Verdana" w:hAnsi="Verdana" w:eastAsia="Aptos" w:cs="Times New Roman"/>
          <w:color w:val="000000" w:themeColor="text1"/>
          <w:sz w:val="18"/>
          <w:szCs w:val="18"/>
        </w:rPr>
        <w:footnoteReference w:id="2"/>
      </w:r>
      <w:r w:rsidRPr="002C1FFA">
        <w:rPr>
          <w:rFonts w:ascii="Verdana" w:hAnsi="Verdana" w:eastAsia="Aptos" w:cs="Times New Roman"/>
          <w:color w:val="000000" w:themeColor="text1"/>
          <w:sz w:val="18"/>
          <w:szCs w:val="18"/>
        </w:rPr>
        <w:t xml:space="preserve"> Voorts zal er vooruitgeblikt worden op de inwerkingtreding van het </w:t>
      </w:r>
      <w:r w:rsidRPr="0010636C">
        <w:rPr>
          <w:rFonts w:ascii="Verdana" w:hAnsi="Verdana" w:eastAsia="Aptos" w:cs="Times New Roman"/>
          <w:i/>
          <w:iCs/>
          <w:color w:val="000000" w:themeColor="text1"/>
          <w:sz w:val="18"/>
          <w:szCs w:val="18"/>
        </w:rPr>
        <w:t xml:space="preserve">European Travel Information </w:t>
      </w:r>
      <w:proofErr w:type="spellStart"/>
      <w:r w:rsidRPr="0010636C">
        <w:rPr>
          <w:rFonts w:ascii="Verdana" w:hAnsi="Verdana" w:eastAsia="Aptos" w:cs="Times New Roman"/>
          <w:i/>
          <w:iCs/>
          <w:color w:val="000000" w:themeColor="text1"/>
          <w:sz w:val="18"/>
          <w:szCs w:val="18"/>
        </w:rPr>
        <w:t>and</w:t>
      </w:r>
      <w:proofErr w:type="spellEnd"/>
      <w:r w:rsidRPr="0010636C">
        <w:rPr>
          <w:rFonts w:ascii="Verdana" w:hAnsi="Verdana" w:eastAsia="Aptos" w:cs="Times New Roman"/>
          <w:i/>
          <w:iCs/>
          <w:color w:val="000000" w:themeColor="text1"/>
          <w:sz w:val="18"/>
          <w:szCs w:val="18"/>
        </w:rPr>
        <w:t xml:space="preserve"> </w:t>
      </w:r>
      <w:proofErr w:type="spellStart"/>
      <w:r w:rsidRPr="0010636C">
        <w:rPr>
          <w:rFonts w:ascii="Verdana" w:hAnsi="Verdana" w:eastAsia="Aptos" w:cs="Times New Roman"/>
          <w:i/>
          <w:iCs/>
          <w:color w:val="000000" w:themeColor="text1"/>
          <w:sz w:val="18"/>
          <w:szCs w:val="18"/>
        </w:rPr>
        <w:t>Authorisation</w:t>
      </w:r>
      <w:proofErr w:type="spellEnd"/>
      <w:r w:rsidRPr="0010636C">
        <w:rPr>
          <w:rFonts w:ascii="Verdana" w:hAnsi="Verdana" w:eastAsia="Aptos" w:cs="Times New Roman"/>
          <w:i/>
          <w:iCs/>
          <w:color w:val="000000" w:themeColor="text1"/>
          <w:sz w:val="18"/>
          <w:szCs w:val="18"/>
        </w:rPr>
        <w:t xml:space="preserve"> System</w:t>
      </w:r>
      <w:r w:rsidRPr="002C1FFA">
        <w:rPr>
          <w:rFonts w:ascii="Verdana" w:hAnsi="Verdana" w:eastAsia="Aptos" w:cs="Times New Roman"/>
          <w:color w:val="000000" w:themeColor="text1"/>
          <w:sz w:val="18"/>
          <w:szCs w:val="18"/>
        </w:rPr>
        <w:t xml:space="preserve"> (ETIAS), die gepland staat voor het vierde kwartaal van 2026.</w:t>
      </w:r>
      <w:r w:rsidR="0009415E">
        <w:rPr>
          <w:rFonts w:ascii="Verdana" w:hAnsi="Verdana" w:eastAsia="Aptos" w:cs="Times New Roman"/>
          <w:color w:val="000000" w:themeColor="text1"/>
          <w:sz w:val="18"/>
          <w:szCs w:val="18"/>
        </w:rPr>
        <w:t xml:space="preserve"> </w:t>
      </w:r>
    </w:p>
    <w:p w:rsidR="001E3998" w:rsidP="002C1FFA" w:rsidRDefault="001E3998" w14:paraId="3BDD1360" w14:textId="77777777">
      <w:pPr>
        <w:spacing w:after="0" w:line="276" w:lineRule="auto"/>
        <w:rPr>
          <w:rFonts w:ascii="Verdana" w:hAnsi="Verdana" w:eastAsia="Aptos" w:cs="Times New Roman"/>
          <w:color w:val="000000" w:themeColor="text1"/>
          <w:sz w:val="18"/>
          <w:szCs w:val="18"/>
        </w:rPr>
      </w:pPr>
    </w:p>
    <w:p w:rsidRPr="001E3998" w:rsidR="0425209F" w:rsidP="002C1FFA" w:rsidRDefault="0009415E" w14:paraId="68623C8F" w14:textId="5E3380DE">
      <w:pPr>
        <w:spacing w:after="0" w:line="276" w:lineRule="auto"/>
        <w:rPr>
          <w:rFonts w:ascii="Verdana" w:hAnsi="Verdana" w:eastAsia="Aptos" w:cs="Times New Roman"/>
          <w:color w:val="000000" w:themeColor="text1"/>
          <w:sz w:val="18"/>
          <w:szCs w:val="18"/>
        </w:rPr>
      </w:pPr>
      <w:r>
        <w:rPr>
          <w:rFonts w:ascii="Verdana" w:hAnsi="Verdana" w:eastAsia="Aptos" w:cs="Times New Roman"/>
          <w:color w:val="000000" w:themeColor="text1"/>
          <w:sz w:val="18"/>
          <w:szCs w:val="18"/>
        </w:rPr>
        <w:t xml:space="preserve">Het kabinet zal tijdens de JBZ-Raad kennisnemen van de </w:t>
      </w:r>
      <w:r w:rsidR="00771C21">
        <w:rPr>
          <w:rFonts w:ascii="Verdana" w:hAnsi="Verdana" w:eastAsia="Aptos" w:cs="Times New Roman"/>
          <w:color w:val="000000" w:themeColor="text1"/>
          <w:sz w:val="18"/>
          <w:szCs w:val="18"/>
        </w:rPr>
        <w:t>gepresenteerde ontwikkelingen</w:t>
      </w:r>
      <w:r>
        <w:rPr>
          <w:rFonts w:ascii="Verdana" w:hAnsi="Verdana" w:eastAsia="Aptos" w:cs="Times New Roman"/>
          <w:color w:val="000000" w:themeColor="text1"/>
          <w:sz w:val="18"/>
          <w:szCs w:val="18"/>
        </w:rPr>
        <w:t>.</w:t>
      </w:r>
      <w:r>
        <w:rPr>
          <w:rFonts w:ascii="Verdana" w:hAnsi="Verdana" w:eastAsia="Aptos" w:cs="Times New Roman"/>
          <w:color w:val="000000" w:themeColor="text1"/>
          <w:sz w:val="18"/>
          <w:szCs w:val="18"/>
        </w:rPr>
        <w:br/>
      </w:r>
    </w:p>
    <w:p w:rsidRPr="00CE5E45" w:rsidR="00F263C0" w:rsidP="00C43832" w:rsidRDefault="215221C1" w14:paraId="7A13112D" w14:textId="02562C5E">
      <w:pPr>
        <w:pStyle w:val="Lijstalinea"/>
        <w:numPr>
          <w:ilvl w:val="0"/>
          <w:numId w:val="1"/>
        </w:numPr>
        <w:spacing w:after="0" w:line="276" w:lineRule="auto"/>
        <w:ind w:left="993" w:hanging="567"/>
        <w:rPr>
          <w:rFonts w:ascii="Verdana" w:hAnsi="Verdana" w:eastAsia="Aptos" w:cs="Times New Roman"/>
          <w:b/>
          <w:bCs/>
          <w:sz w:val="18"/>
          <w:szCs w:val="18"/>
        </w:rPr>
      </w:pPr>
      <w:r w:rsidRPr="00CE5E45">
        <w:rPr>
          <w:rFonts w:ascii="Verdana" w:hAnsi="Verdana" w:eastAsia="Aptos" w:cs="Times New Roman"/>
          <w:b/>
          <w:bCs/>
          <w:sz w:val="18"/>
          <w:szCs w:val="18"/>
        </w:rPr>
        <w:t xml:space="preserve">Toekomstige juridische status van ontheemde personen uit Oekraïne </w:t>
      </w:r>
    </w:p>
    <w:p w:rsidRPr="00CE5E45" w:rsidR="00F263C0" w:rsidP="00C43832" w:rsidRDefault="215221C1" w14:paraId="41D0FF44" w14:textId="388CCA23">
      <w:pPr>
        <w:spacing w:after="0" w:line="276" w:lineRule="auto"/>
        <w:ind w:left="993"/>
        <w:contextualSpacing/>
        <w:rPr>
          <w:rFonts w:ascii="Verdana" w:hAnsi="Verdana" w:eastAsia="Aptos" w:cs="Times New Roman"/>
          <w:b/>
          <w:bCs/>
          <w:sz w:val="18"/>
          <w:szCs w:val="18"/>
        </w:rPr>
      </w:pPr>
      <w:r w:rsidRPr="00CE5E45">
        <w:rPr>
          <w:rFonts w:ascii="Verdana" w:hAnsi="Verdana" w:eastAsia="Aptos" w:cs="Times New Roman"/>
          <w:i/>
          <w:iCs/>
          <w:sz w:val="18"/>
          <w:szCs w:val="18"/>
        </w:rPr>
        <w:t>Gedachtewisseling</w:t>
      </w:r>
      <w:r w:rsidR="00760378">
        <w:rPr>
          <w:rFonts w:ascii="Verdana" w:hAnsi="Verdana" w:eastAsia="Aptos" w:cs="Times New Roman"/>
          <w:i/>
          <w:iCs/>
          <w:sz w:val="18"/>
          <w:szCs w:val="18"/>
        </w:rPr>
        <w:t xml:space="preserve"> (lunchbespreking)</w:t>
      </w:r>
    </w:p>
    <w:p w:rsidRPr="00044D35" w:rsidR="00C42727" w:rsidP="00C42727" w:rsidRDefault="00C42727" w14:paraId="4DDB3BD0" w14:textId="4AC5F85E">
      <w:pPr>
        <w:spacing w:after="0" w:line="276" w:lineRule="auto"/>
        <w:rPr>
          <w:rFonts w:ascii="Verdana" w:hAnsi="Verdana" w:eastAsia="Aptos" w:cs="Times New Roman"/>
          <w:sz w:val="18"/>
          <w:szCs w:val="18"/>
        </w:rPr>
      </w:pPr>
      <w:r>
        <w:rPr>
          <w:rFonts w:ascii="Verdana" w:hAnsi="Verdana" w:eastAsia="Aptos" w:cs="Times New Roman"/>
          <w:sz w:val="18"/>
          <w:szCs w:val="18"/>
        </w:rPr>
        <w:br/>
      </w:r>
      <w:r w:rsidRPr="003378F3">
        <w:rPr>
          <w:rFonts w:ascii="Verdana" w:hAnsi="Verdana" w:eastAsia="Aptos" w:cs="Times New Roman"/>
          <w:sz w:val="18"/>
          <w:szCs w:val="18"/>
        </w:rPr>
        <w:t>Naar verwachting zal de Commissie onder dit agendapunt</w:t>
      </w:r>
      <w:r>
        <w:rPr>
          <w:rFonts w:ascii="Verdana" w:hAnsi="Verdana" w:eastAsia="Aptos" w:cs="Times New Roman"/>
          <w:sz w:val="18"/>
          <w:szCs w:val="18"/>
        </w:rPr>
        <w:t xml:space="preserve"> verschillende scenario’s presenteren voor een</w:t>
      </w:r>
      <w:r w:rsidRPr="003378F3" w:rsidDel="00F03842">
        <w:rPr>
          <w:rFonts w:ascii="Verdana" w:hAnsi="Verdana" w:eastAsia="Aptos" w:cs="Times New Roman"/>
          <w:sz w:val="18"/>
          <w:szCs w:val="18"/>
        </w:rPr>
        <w:t xml:space="preserve"> </w:t>
      </w:r>
      <w:r>
        <w:rPr>
          <w:rFonts w:ascii="Verdana" w:hAnsi="Verdana" w:eastAsia="Aptos" w:cs="Times New Roman"/>
          <w:sz w:val="18"/>
          <w:szCs w:val="18"/>
        </w:rPr>
        <w:t xml:space="preserve">mogelijke verlenging van de Richtlijn Tijdelijke Bescherming (RTB), waarover de </w:t>
      </w:r>
      <w:r w:rsidR="00771C21">
        <w:rPr>
          <w:rFonts w:ascii="Verdana" w:hAnsi="Verdana" w:eastAsia="Aptos" w:cs="Times New Roman"/>
          <w:sz w:val="18"/>
          <w:szCs w:val="18"/>
        </w:rPr>
        <w:t>JBZ-</w:t>
      </w:r>
      <w:r>
        <w:rPr>
          <w:rFonts w:ascii="Verdana" w:hAnsi="Verdana" w:eastAsia="Aptos" w:cs="Times New Roman"/>
          <w:sz w:val="18"/>
          <w:szCs w:val="18"/>
        </w:rPr>
        <w:t xml:space="preserve">Raad van gedachten zal wisselen. Het doel van deze uitwisseling is een inventarisatie voor de steun van een eventuele verlenging </w:t>
      </w:r>
      <w:r w:rsidR="00E85EBA">
        <w:rPr>
          <w:rFonts w:ascii="Verdana" w:hAnsi="Verdana" w:eastAsia="Aptos" w:cs="Times New Roman"/>
          <w:sz w:val="18"/>
          <w:szCs w:val="18"/>
        </w:rPr>
        <w:t>van</w:t>
      </w:r>
      <w:r>
        <w:rPr>
          <w:rFonts w:ascii="Verdana" w:hAnsi="Verdana" w:eastAsia="Aptos" w:cs="Times New Roman"/>
          <w:sz w:val="18"/>
          <w:szCs w:val="18"/>
        </w:rPr>
        <w:t xml:space="preserve"> de RTB en de voorwaarden voor een dergelijke verlenging. In dat kader zal waarschijnlijk ook aandacht zijn voor </w:t>
      </w:r>
      <w:r w:rsidRPr="58DDDD68">
        <w:rPr>
          <w:rFonts w:ascii="Verdana" w:hAnsi="Verdana" w:eastAsia="Aptos" w:cs="Times New Roman"/>
          <w:sz w:val="18"/>
          <w:szCs w:val="18"/>
        </w:rPr>
        <w:t>een</w:t>
      </w:r>
      <w:r>
        <w:rPr>
          <w:rFonts w:ascii="Verdana" w:hAnsi="Verdana" w:eastAsia="Aptos" w:cs="Times New Roman"/>
          <w:sz w:val="18"/>
          <w:szCs w:val="18"/>
        </w:rPr>
        <w:t xml:space="preserve"> mogelijke scopebeperking van de RTB. </w:t>
      </w:r>
      <w:r w:rsidR="00E85EBA">
        <w:rPr>
          <w:rFonts w:ascii="Verdana" w:hAnsi="Verdana" w:eastAsia="Aptos" w:cs="Times New Roman"/>
          <w:sz w:val="18"/>
          <w:szCs w:val="18"/>
        </w:rPr>
        <w:t>Bij</w:t>
      </w:r>
      <w:r>
        <w:rPr>
          <w:rFonts w:ascii="Verdana" w:hAnsi="Verdana" w:eastAsia="Aptos" w:cs="Times New Roman"/>
          <w:sz w:val="18"/>
          <w:szCs w:val="18"/>
        </w:rPr>
        <w:t xml:space="preserve"> de vorige verlenging werd de scope van de RTB al beperkt, waardoor ontheemde personen uit Oekraïne die in een lidstaat al tijdelijke bescherming hebben ontvangen</w:t>
      </w:r>
      <w:r w:rsidRPr="58DDDD68">
        <w:rPr>
          <w:rFonts w:ascii="Verdana" w:hAnsi="Verdana" w:eastAsia="Aptos" w:cs="Times New Roman"/>
          <w:sz w:val="18"/>
          <w:szCs w:val="18"/>
        </w:rPr>
        <w:t>, de</w:t>
      </w:r>
      <w:r>
        <w:rPr>
          <w:rFonts w:ascii="Verdana" w:hAnsi="Verdana" w:eastAsia="Aptos" w:cs="Times New Roman"/>
          <w:sz w:val="18"/>
          <w:szCs w:val="18"/>
        </w:rPr>
        <w:t xml:space="preserve"> tijdelijke bescherming geweigerd kan worden in een andere lidstaat. </w:t>
      </w:r>
      <w:bookmarkStart w:name="_Hlk230098071" w:id="0"/>
      <w:r w:rsidRPr="003378F3">
        <w:rPr>
          <w:rFonts w:ascii="Verdana" w:hAnsi="Verdana" w:eastAsia="Aptos" w:cs="Times New Roman"/>
          <w:sz w:val="18"/>
          <w:szCs w:val="18"/>
        </w:rPr>
        <w:t xml:space="preserve">Nederland kan een verlenging van de </w:t>
      </w:r>
      <w:r>
        <w:rPr>
          <w:rFonts w:ascii="Verdana" w:hAnsi="Verdana" w:eastAsia="Aptos" w:cs="Times New Roman"/>
          <w:sz w:val="18"/>
          <w:szCs w:val="18"/>
        </w:rPr>
        <w:t>RTB</w:t>
      </w:r>
      <w:r w:rsidRPr="003378F3">
        <w:rPr>
          <w:rFonts w:ascii="Verdana" w:hAnsi="Verdana" w:eastAsia="Aptos" w:cs="Times New Roman"/>
          <w:sz w:val="18"/>
          <w:szCs w:val="18"/>
        </w:rPr>
        <w:t xml:space="preserve"> van maart 2027 tot maart 2028 steunen</w:t>
      </w:r>
      <w:r>
        <w:rPr>
          <w:rFonts w:ascii="Verdana" w:hAnsi="Verdana" w:eastAsia="Aptos" w:cs="Times New Roman"/>
          <w:sz w:val="18"/>
          <w:szCs w:val="18"/>
        </w:rPr>
        <w:t>.</w:t>
      </w:r>
      <w:r w:rsidRPr="000107AE">
        <w:t xml:space="preserve"> </w:t>
      </w:r>
      <w:r>
        <w:rPr>
          <w:rFonts w:ascii="Verdana" w:hAnsi="Verdana" w:eastAsia="Aptos" w:cs="Times New Roman"/>
          <w:sz w:val="18"/>
          <w:szCs w:val="18"/>
        </w:rPr>
        <w:t>E</w:t>
      </w:r>
      <w:r w:rsidRPr="000107AE">
        <w:rPr>
          <w:rFonts w:ascii="Verdana" w:hAnsi="Verdana" w:eastAsia="Aptos" w:cs="Times New Roman"/>
          <w:sz w:val="18"/>
          <w:szCs w:val="18"/>
        </w:rPr>
        <w:t xml:space="preserve">en verlenging </w:t>
      </w:r>
      <w:r w:rsidRPr="58DDDD68">
        <w:rPr>
          <w:rFonts w:ascii="Verdana" w:hAnsi="Verdana" w:eastAsia="Aptos" w:cs="Times New Roman"/>
          <w:sz w:val="18"/>
          <w:szCs w:val="18"/>
        </w:rPr>
        <w:t>zal</w:t>
      </w:r>
      <w:r>
        <w:rPr>
          <w:rFonts w:ascii="Verdana" w:hAnsi="Verdana" w:eastAsia="Aptos" w:cs="Times New Roman"/>
          <w:sz w:val="18"/>
          <w:szCs w:val="18"/>
        </w:rPr>
        <w:t xml:space="preserve"> </w:t>
      </w:r>
      <w:r w:rsidRPr="000107AE">
        <w:rPr>
          <w:rFonts w:ascii="Verdana" w:hAnsi="Verdana" w:eastAsia="Aptos" w:cs="Times New Roman"/>
          <w:sz w:val="18"/>
          <w:szCs w:val="18"/>
        </w:rPr>
        <w:t xml:space="preserve">meer ruimte geven voor het zorgvuldig inregelen van </w:t>
      </w:r>
      <w:r w:rsidRPr="58DDDD68">
        <w:rPr>
          <w:rFonts w:ascii="Verdana" w:hAnsi="Verdana" w:eastAsia="Aptos" w:cs="Times New Roman"/>
          <w:sz w:val="18"/>
          <w:szCs w:val="18"/>
        </w:rPr>
        <w:t xml:space="preserve">de nationale uitfasering </w:t>
      </w:r>
      <w:r w:rsidR="00E85EBA">
        <w:rPr>
          <w:rFonts w:ascii="Verdana" w:hAnsi="Verdana" w:eastAsia="Aptos" w:cs="Times New Roman"/>
          <w:sz w:val="18"/>
          <w:szCs w:val="18"/>
        </w:rPr>
        <w:t>van</w:t>
      </w:r>
      <w:r w:rsidRPr="58DDDD68">
        <w:rPr>
          <w:rFonts w:ascii="Verdana" w:hAnsi="Verdana" w:eastAsia="Aptos" w:cs="Times New Roman"/>
          <w:sz w:val="18"/>
          <w:szCs w:val="18"/>
        </w:rPr>
        <w:t xml:space="preserve"> de RTB en </w:t>
      </w:r>
      <w:r>
        <w:rPr>
          <w:rFonts w:ascii="Verdana" w:hAnsi="Verdana" w:eastAsia="Aptos" w:cs="Times New Roman"/>
          <w:sz w:val="18"/>
          <w:szCs w:val="18"/>
        </w:rPr>
        <w:t>de ingezette overgang naar</w:t>
      </w:r>
      <w:r w:rsidRPr="58DDDD68">
        <w:rPr>
          <w:rFonts w:ascii="Verdana" w:hAnsi="Verdana" w:eastAsia="Aptos" w:cs="Times New Roman"/>
          <w:sz w:val="18"/>
          <w:szCs w:val="18"/>
        </w:rPr>
        <w:t xml:space="preserve"> </w:t>
      </w:r>
      <w:r w:rsidRPr="000107AE">
        <w:rPr>
          <w:rFonts w:ascii="Verdana" w:hAnsi="Verdana" w:eastAsia="Aptos" w:cs="Times New Roman"/>
          <w:sz w:val="18"/>
          <w:szCs w:val="18"/>
        </w:rPr>
        <w:t>het langetermijnbeleid</w:t>
      </w:r>
      <w:r>
        <w:rPr>
          <w:rFonts w:ascii="Verdana" w:hAnsi="Verdana" w:eastAsia="Aptos" w:cs="Times New Roman"/>
          <w:sz w:val="18"/>
          <w:szCs w:val="18"/>
        </w:rPr>
        <w:t>.</w:t>
      </w:r>
      <w:r w:rsidDel="004612E7">
        <w:rPr>
          <w:rFonts w:ascii="Verdana" w:hAnsi="Verdana" w:eastAsia="Aptos" w:cs="Times New Roman"/>
          <w:sz w:val="18"/>
          <w:szCs w:val="18"/>
        </w:rPr>
        <w:t xml:space="preserve"> </w:t>
      </w:r>
      <w:r w:rsidRPr="003378F3">
        <w:rPr>
          <w:rFonts w:ascii="Verdana" w:hAnsi="Verdana" w:eastAsia="Aptos" w:cs="Times New Roman"/>
          <w:sz w:val="18"/>
          <w:szCs w:val="18"/>
        </w:rPr>
        <w:t xml:space="preserve">Daarnaast </w:t>
      </w:r>
      <w:r>
        <w:rPr>
          <w:rFonts w:ascii="Verdana" w:hAnsi="Verdana" w:eastAsia="Aptos" w:cs="Times New Roman"/>
          <w:sz w:val="18"/>
          <w:szCs w:val="18"/>
        </w:rPr>
        <w:t>staat</w:t>
      </w:r>
      <w:r w:rsidRPr="003378F3">
        <w:rPr>
          <w:rFonts w:ascii="Verdana" w:hAnsi="Verdana" w:eastAsia="Aptos" w:cs="Times New Roman"/>
          <w:sz w:val="18"/>
          <w:szCs w:val="18"/>
        </w:rPr>
        <w:t xml:space="preserve"> Nederland</w:t>
      </w:r>
      <w:r>
        <w:rPr>
          <w:rFonts w:ascii="Verdana" w:hAnsi="Verdana" w:eastAsia="Aptos" w:cs="Times New Roman"/>
          <w:sz w:val="18"/>
          <w:szCs w:val="18"/>
        </w:rPr>
        <w:t xml:space="preserve"> ervoor open om een </w:t>
      </w:r>
      <w:r w:rsidRPr="34A7DE7F">
        <w:rPr>
          <w:rFonts w:ascii="Verdana" w:hAnsi="Verdana" w:eastAsia="Aptos" w:cs="Times New Roman"/>
          <w:sz w:val="18"/>
          <w:szCs w:val="18"/>
        </w:rPr>
        <w:t>verdere</w:t>
      </w:r>
      <w:r w:rsidRPr="58DDDD68">
        <w:rPr>
          <w:rFonts w:ascii="Verdana" w:hAnsi="Verdana" w:eastAsia="Aptos" w:cs="Times New Roman"/>
          <w:sz w:val="18"/>
          <w:szCs w:val="18"/>
        </w:rPr>
        <w:t xml:space="preserve"> </w:t>
      </w:r>
      <w:r>
        <w:rPr>
          <w:rFonts w:ascii="Verdana" w:hAnsi="Verdana" w:eastAsia="Aptos" w:cs="Times New Roman"/>
          <w:sz w:val="18"/>
          <w:szCs w:val="18"/>
        </w:rPr>
        <w:t>scopebeperking te overwegen</w:t>
      </w:r>
      <w:r w:rsidRPr="003378F3">
        <w:rPr>
          <w:rFonts w:ascii="Verdana" w:hAnsi="Verdana" w:eastAsia="Aptos" w:cs="Times New Roman"/>
          <w:sz w:val="18"/>
          <w:szCs w:val="18"/>
        </w:rPr>
        <w:t xml:space="preserve">, zolang deze juridisch haalbaar en uitvoerbaar </w:t>
      </w:r>
      <w:r w:rsidRPr="58DDDD68">
        <w:rPr>
          <w:rFonts w:ascii="Verdana" w:hAnsi="Verdana" w:eastAsia="Aptos" w:cs="Times New Roman"/>
          <w:sz w:val="18"/>
          <w:szCs w:val="18"/>
        </w:rPr>
        <w:t>is.</w:t>
      </w:r>
      <w:r>
        <w:rPr>
          <w:rFonts w:ascii="Verdana" w:hAnsi="Verdana" w:eastAsia="Aptos" w:cs="Times New Roman"/>
          <w:sz w:val="18"/>
          <w:szCs w:val="18"/>
        </w:rPr>
        <w:t xml:space="preserve"> </w:t>
      </w:r>
      <w:r w:rsidRPr="58DDDD68">
        <w:rPr>
          <w:rFonts w:ascii="Verdana" w:hAnsi="Verdana" w:eastAsia="Aptos" w:cs="Times New Roman"/>
          <w:sz w:val="18"/>
          <w:szCs w:val="18"/>
        </w:rPr>
        <w:t xml:space="preserve">Een </w:t>
      </w:r>
      <w:r>
        <w:rPr>
          <w:rFonts w:ascii="Verdana" w:hAnsi="Verdana" w:eastAsia="Aptos" w:cs="Times New Roman"/>
          <w:sz w:val="18"/>
          <w:szCs w:val="18"/>
        </w:rPr>
        <w:t xml:space="preserve">voorbeeld van scopebeperking is het uitzonderen van personen die in Oekraïne dienstplichtig zijn. </w:t>
      </w:r>
      <w:bookmarkEnd w:id="0"/>
      <w:r>
        <w:rPr>
          <w:rFonts w:ascii="Verdana" w:hAnsi="Verdana" w:eastAsia="Aptos" w:cs="Times New Roman"/>
          <w:sz w:val="18"/>
          <w:szCs w:val="18"/>
        </w:rPr>
        <w:t xml:space="preserve">Voorstellen tot scopebeperking zullen door het kabinet zorgvuldig worden </w:t>
      </w:r>
      <w:r w:rsidRPr="58DDDD68">
        <w:rPr>
          <w:rFonts w:ascii="Verdana" w:hAnsi="Verdana" w:eastAsia="Aptos" w:cs="Times New Roman"/>
          <w:sz w:val="18"/>
          <w:szCs w:val="18"/>
        </w:rPr>
        <w:t>overwogen</w:t>
      </w:r>
      <w:r>
        <w:rPr>
          <w:rFonts w:ascii="Verdana" w:hAnsi="Verdana" w:eastAsia="Aptos" w:cs="Times New Roman"/>
          <w:sz w:val="18"/>
          <w:szCs w:val="18"/>
        </w:rPr>
        <w:t xml:space="preserve"> op het moment dat de Commissie een concreet voorstel doet hiertoe. </w:t>
      </w:r>
    </w:p>
    <w:p w:rsidRPr="006853AE" w:rsidR="006853AE" w:rsidP="6083BF44" w:rsidRDefault="006853AE" w14:paraId="12D24517" w14:textId="77777777">
      <w:pPr>
        <w:spacing w:after="0" w:line="276" w:lineRule="auto"/>
        <w:rPr>
          <w:rFonts w:ascii="Verdana" w:hAnsi="Verdana" w:eastAsia="Aptos" w:cs="Times New Roman"/>
          <w:sz w:val="18"/>
          <w:szCs w:val="18"/>
          <w:highlight w:val="yellow"/>
        </w:rPr>
      </w:pPr>
    </w:p>
    <w:p w:rsidR="006853AE" w:rsidP="00C43832" w:rsidRDefault="00042F3F" w14:paraId="46F40E66" w14:textId="1CB69220">
      <w:pPr>
        <w:pStyle w:val="Lijstalinea"/>
        <w:numPr>
          <w:ilvl w:val="0"/>
          <w:numId w:val="1"/>
        </w:numPr>
        <w:spacing w:line="276" w:lineRule="auto"/>
        <w:ind w:left="993" w:hanging="567"/>
        <w:rPr>
          <w:rFonts w:ascii="Verdana" w:hAnsi="Verdana" w:eastAsia="Aptos" w:cs="Times New Roman"/>
          <w:i/>
          <w:iCs/>
          <w:sz w:val="18"/>
          <w:szCs w:val="18"/>
        </w:rPr>
      </w:pPr>
      <w:r w:rsidRPr="00CE5E45">
        <w:rPr>
          <w:rFonts w:ascii="Verdana" w:hAnsi="Verdana" w:eastAsia="Aptos" w:cs="Times New Roman"/>
          <w:b/>
          <w:bCs/>
          <w:sz w:val="18"/>
          <w:szCs w:val="18"/>
        </w:rPr>
        <w:t xml:space="preserve">Uitvoering van het </w:t>
      </w:r>
      <w:r w:rsidR="00D70AD5">
        <w:rPr>
          <w:rFonts w:ascii="Verdana" w:hAnsi="Verdana" w:eastAsia="Aptos" w:cs="Times New Roman"/>
          <w:b/>
          <w:bCs/>
          <w:sz w:val="18"/>
          <w:szCs w:val="18"/>
        </w:rPr>
        <w:t>Asiel</w:t>
      </w:r>
      <w:r w:rsidRPr="00CE5E45">
        <w:rPr>
          <w:rFonts w:ascii="Verdana" w:hAnsi="Verdana" w:eastAsia="Aptos" w:cs="Times New Roman"/>
          <w:b/>
          <w:bCs/>
          <w:sz w:val="18"/>
          <w:szCs w:val="18"/>
        </w:rPr>
        <w:t xml:space="preserve">- en </w:t>
      </w:r>
      <w:r w:rsidR="00D70AD5">
        <w:rPr>
          <w:rFonts w:ascii="Verdana" w:hAnsi="Verdana" w:eastAsia="Aptos" w:cs="Times New Roman"/>
          <w:b/>
          <w:bCs/>
          <w:sz w:val="18"/>
          <w:szCs w:val="18"/>
        </w:rPr>
        <w:t>Migratie</w:t>
      </w:r>
      <w:r w:rsidRPr="00CE5E45">
        <w:rPr>
          <w:rFonts w:ascii="Verdana" w:hAnsi="Verdana" w:eastAsia="Aptos" w:cs="Times New Roman"/>
          <w:b/>
          <w:bCs/>
          <w:sz w:val="18"/>
          <w:szCs w:val="18"/>
        </w:rPr>
        <w:t>pact</w:t>
      </w:r>
      <w:r w:rsidRPr="00CE5E45">
        <w:rPr>
          <w:rFonts w:ascii="Verdana" w:hAnsi="Verdana" w:eastAsia="Aptos" w:cs="Times New Roman"/>
          <w:b/>
          <w:bCs/>
          <w:sz w:val="18"/>
          <w:szCs w:val="18"/>
        </w:rPr>
        <w:br/>
      </w:r>
      <w:r w:rsidRPr="00CE5E45">
        <w:rPr>
          <w:rFonts w:ascii="Verdana" w:hAnsi="Verdana" w:eastAsia="Aptos" w:cs="Times New Roman"/>
          <w:i/>
          <w:iCs/>
          <w:sz w:val="18"/>
          <w:szCs w:val="18"/>
        </w:rPr>
        <w:t>Stand van zaken</w:t>
      </w:r>
    </w:p>
    <w:p w:rsidR="00C42727" w:rsidP="00C42727" w:rsidRDefault="00C42727" w14:paraId="303DC1B0" w14:textId="591165AD">
      <w:pPr>
        <w:spacing w:after="0" w:line="276" w:lineRule="auto"/>
        <w:rPr>
          <w:rFonts w:ascii="Verdana" w:hAnsi="Verdana" w:eastAsia="Aptos" w:cs="Times New Roman"/>
          <w:sz w:val="18"/>
          <w:szCs w:val="18"/>
        </w:rPr>
      </w:pPr>
      <w:r>
        <w:rPr>
          <w:rFonts w:ascii="Verdana" w:hAnsi="Verdana" w:eastAsia="Aptos" w:cs="Times New Roman"/>
          <w:sz w:val="18"/>
          <w:szCs w:val="18"/>
        </w:rPr>
        <w:t>De Commissie zal in alle waarschijnlijkheid onder dit agendapunt een update geven van de stand van zaken rond de implementatie van het Asiel- en Migratiepact (hierna: Pact</w:t>
      </w:r>
      <w:r w:rsidR="00771C21">
        <w:rPr>
          <w:rFonts w:ascii="Verdana" w:hAnsi="Verdana" w:eastAsia="Aptos" w:cs="Times New Roman"/>
          <w:sz w:val="18"/>
          <w:szCs w:val="18"/>
        </w:rPr>
        <w:t>)</w:t>
      </w:r>
      <w:r>
        <w:rPr>
          <w:rFonts w:ascii="Verdana" w:hAnsi="Verdana" w:eastAsia="Aptos" w:cs="Times New Roman"/>
          <w:sz w:val="18"/>
          <w:szCs w:val="18"/>
        </w:rPr>
        <w:t>. Op 8 mei publiceerde de Commissie ook de voortgangsrapportage over de implementatie.</w:t>
      </w:r>
      <w:r>
        <w:rPr>
          <w:rStyle w:val="Voetnootmarkering"/>
          <w:rFonts w:ascii="Verdana" w:hAnsi="Verdana" w:eastAsia="Aptos" w:cs="Times New Roman"/>
          <w:sz w:val="18"/>
          <w:szCs w:val="18"/>
        </w:rPr>
        <w:footnoteReference w:id="3"/>
      </w:r>
      <w:r>
        <w:rPr>
          <w:rFonts w:ascii="Verdana" w:hAnsi="Verdana" w:eastAsia="Aptos" w:cs="Times New Roman"/>
          <w:sz w:val="18"/>
          <w:szCs w:val="18"/>
        </w:rPr>
        <w:t xml:space="preserve"> De appreciatie van het kabinet ten aanzien van deze voortgangsrapportage is eerder deze week met uw Kamer gedeeld.</w:t>
      </w:r>
      <w:r>
        <w:rPr>
          <w:rStyle w:val="Voetnootmarkering"/>
          <w:rFonts w:ascii="Verdana" w:hAnsi="Verdana" w:eastAsia="Aptos" w:cs="Times New Roman"/>
          <w:sz w:val="18"/>
          <w:szCs w:val="18"/>
        </w:rPr>
        <w:footnoteReference w:id="4"/>
      </w:r>
      <w:r w:rsidRPr="00D34129">
        <w:rPr>
          <w:rFonts w:ascii="Verdana" w:hAnsi="Verdana" w:eastAsia="Aptos" w:cs="Times New Roman"/>
          <w:sz w:val="18"/>
          <w:szCs w:val="18"/>
        </w:rPr>
        <w:t xml:space="preserve"> </w:t>
      </w:r>
      <w:r>
        <w:rPr>
          <w:rFonts w:ascii="Verdana" w:hAnsi="Verdana" w:eastAsia="Aptos" w:cs="Times New Roman"/>
          <w:sz w:val="18"/>
          <w:szCs w:val="18"/>
        </w:rPr>
        <w:t>Met oog op de naderende inwerkingtreding van het Pact is het voor Nederland van belang dat eventuele knelpunten zo spoedig mogelijk geadresseerd worden</w:t>
      </w:r>
      <w:r w:rsidR="00E85EBA">
        <w:rPr>
          <w:rFonts w:ascii="Verdana" w:hAnsi="Verdana" w:eastAsia="Aptos" w:cs="Times New Roman"/>
          <w:sz w:val="18"/>
          <w:szCs w:val="18"/>
        </w:rPr>
        <w:t>,</w:t>
      </w:r>
      <w:r>
        <w:rPr>
          <w:rFonts w:ascii="Verdana" w:hAnsi="Verdana" w:eastAsia="Aptos" w:cs="Times New Roman"/>
          <w:sz w:val="18"/>
          <w:szCs w:val="18"/>
        </w:rPr>
        <w:t xml:space="preserve"> aan de hand van concrete </w:t>
      </w:r>
      <w:r>
        <w:rPr>
          <w:rFonts w:ascii="Verdana" w:hAnsi="Verdana" w:eastAsia="Aptos" w:cs="Times New Roman"/>
          <w:sz w:val="18"/>
          <w:szCs w:val="18"/>
        </w:rPr>
        <w:lastRenderedPageBreak/>
        <w:t>acties</w:t>
      </w:r>
      <w:r w:rsidR="00E85EBA">
        <w:rPr>
          <w:rFonts w:ascii="Verdana" w:hAnsi="Verdana" w:eastAsia="Aptos" w:cs="Times New Roman"/>
          <w:sz w:val="18"/>
          <w:szCs w:val="18"/>
        </w:rPr>
        <w:t>,</w:t>
      </w:r>
      <w:r>
        <w:rPr>
          <w:rFonts w:ascii="Verdana" w:hAnsi="Verdana" w:eastAsia="Aptos" w:cs="Times New Roman"/>
          <w:sz w:val="18"/>
          <w:szCs w:val="18"/>
        </w:rPr>
        <w:t xml:space="preserve"> in navolging van de voortgangsrapportage van de Commissie. Daarnaast is het van belang dat de Commissie ook na de inwerkingtredingsdatum van 12 juni 2026 de implementatie nauw blijft monitoren en uitdagingen in de implementatie ook op politiek niveau worden besproken. Het kabinet zal deze punten benadrukken.   </w:t>
      </w:r>
    </w:p>
    <w:p w:rsidR="00C42727" w:rsidP="00C42727" w:rsidRDefault="00C42727" w14:paraId="4C3C4BC3" w14:textId="77777777">
      <w:pPr>
        <w:spacing w:after="0" w:line="276" w:lineRule="auto"/>
        <w:rPr>
          <w:rFonts w:ascii="Verdana" w:hAnsi="Verdana" w:eastAsia="Aptos" w:cs="Times New Roman"/>
          <w:sz w:val="18"/>
          <w:szCs w:val="18"/>
        </w:rPr>
      </w:pPr>
    </w:p>
    <w:p w:rsidR="00C42727" w:rsidP="00C42727" w:rsidRDefault="00C42727" w14:paraId="403354FA" w14:textId="1FB39889">
      <w:pPr>
        <w:spacing w:after="0" w:line="276" w:lineRule="auto"/>
        <w:rPr>
          <w:rFonts w:ascii="Verdana" w:hAnsi="Verdana" w:eastAsia="Aptos" w:cs="Times New Roman"/>
          <w:sz w:val="18"/>
          <w:szCs w:val="18"/>
        </w:rPr>
      </w:pPr>
      <w:r>
        <w:rPr>
          <w:rFonts w:ascii="Verdana" w:hAnsi="Verdana" w:eastAsia="Aptos" w:cs="Times New Roman"/>
          <w:sz w:val="18"/>
          <w:szCs w:val="18"/>
        </w:rPr>
        <w:t>Het kabinet maakt ook graag van de gelegenheid gebruik om in te gaan op de stappen die voorhanden zijn indien andere lidstaten het Pact niet naleven</w:t>
      </w:r>
      <w:r w:rsidR="00E85EBA">
        <w:rPr>
          <w:rFonts w:ascii="Verdana" w:hAnsi="Verdana" w:eastAsia="Aptos" w:cs="Times New Roman"/>
          <w:sz w:val="18"/>
          <w:szCs w:val="18"/>
        </w:rPr>
        <w:t>,</w:t>
      </w:r>
      <w:r>
        <w:rPr>
          <w:rFonts w:ascii="Verdana" w:hAnsi="Verdana" w:eastAsia="Aptos" w:cs="Times New Roman"/>
          <w:sz w:val="18"/>
          <w:szCs w:val="18"/>
        </w:rPr>
        <w:t xml:space="preserve"> in navolging van motie Van der Plas</w:t>
      </w:r>
      <w:r w:rsidR="00771C21">
        <w:rPr>
          <w:rFonts w:ascii="Verdana" w:hAnsi="Verdana" w:eastAsia="Aptos" w:cs="Times New Roman"/>
          <w:sz w:val="18"/>
          <w:szCs w:val="18"/>
        </w:rPr>
        <w:t>.</w:t>
      </w:r>
      <w:r>
        <w:rPr>
          <w:rStyle w:val="Voetnootmarkering"/>
          <w:rFonts w:ascii="Verdana" w:hAnsi="Verdana" w:eastAsia="Aptos" w:cs="Times New Roman"/>
          <w:sz w:val="18"/>
          <w:szCs w:val="18"/>
        </w:rPr>
        <w:footnoteReference w:id="5"/>
      </w:r>
      <w:r>
        <w:rPr>
          <w:rFonts w:ascii="Verdana" w:hAnsi="Verdana" w:eastAsia="Aptos" w:cs="Times New Roman"/>
          <w:sz w:val="18"/>
          <w:szCs w:val="18"/>
        </w:rPr>
        <w:t xml:space="preserve"> Hiermee ziet het kabinet deze motie als afgedaan. </w:t>
      </w:r>
      <w:r w:rsidRPr="00291332">
        <w:rPr>
          <w:rFonts w:ascii="Verdana" w:hAnsi="Verdana" w:eastAsia="Aptos" w:cs="Times New Roman"/>
          <w:sz w:val="18"/>
          <w:szCs w:val="18"/>
        </w:rPr>
        <w:t xml:space="preserve">Nederland is gebaat bij een goed werkend Europese asiel- en migratiesysteem. Het </w:t>
      </w:r>
      <w:r>
        <w:rPr>
          <w:rFonts w:ascii="Verdana" w:hAnsi="Verdana" w:eastAsia="Aptos" w:cs="Times New Roman"/>
          <w:sz w:val="18"/>
          <w:szCs w:val="18"/>
        </w:rPr>
        <w:t>P</w:t>
      </w:r>
      <w:r w:rsidRPr="00291332">
        <w:rPr>
          <w:rFonts w:ascii="Verdana" w:hAnsi="Verdana" w:eastAsia="Aptos" w:cs="Times New Roman"/>
          <w:sz w:val="18"/>
          <w:szCs w:val="18"/>
        </w:rPr>
        <w:t xml:space="preserve">act is daar een belangrijke stap naartoe. Het is voor het slagen van het </w:t>
      </w:r>
      <w:r>
        <w:rPr>
          <w:rFonts w:ascii="Verdana" w:hAnsi="Verdana" w:eastAsia="Aptos" w:cs="Times New Roman"/>
          <w:sz w:val="18"/>
          <w:szCs w:val="18"/>
        </w:rPr>
        <w:t>P</w:t>
      </w:r>
      <w:r w:rsidRPr="00291332">
        <w:rPr>
          <w:rFonts w:ascii="Verdana" w:hAnsi="Verdana" w:eastAsia="Aptos" w:cs="Times New Roman"/>
          <w:sz w:val="18"/>
          <w:szCs w:val="18"/>
        </w:rPr>
        <w:t xml:space="preserve">act van belang </w:t>
      </w:r>
      <w:r w:rsidR="00771C21">
        <w:rPr>
          <w:rFonts w:ascii="Verdana" w:hAnsi="Verdana" w:eastAsia="Aptos" w:cs="Times New Roman"/>
          <w:sz w:val="18"/>
          <w:szCs w:val="18"/>
        </w:rPr>
        <w:t xml:space="preserve">dat </w:t>
      </w:r>
      <w:r w:rsidRPr="00291332">
        <w:rPr>
          <w:rFonts w:ascii="Verdana" w:hAnsi="Verdana" w:eastAsia="Aptos" w:cs="Times New Roman"/>
          <w:sz w:val="18"/>
          <w:szCs w:val="18"/>
        </w:rPr>
        <w:t xml:space="preserve">de balans tussen verantwoordelijkheid enerzijds en solidariteit anderzijds behouden </w:t>
      </w:r>
      <w:r w:rsidRPr="00291332" w:rsidR="008F6901">
        <w:rPr>
          <w:rFonts w:ascii="Verdana" w:hAnsi="Verdana" w:eastAsia="Aptos" w:cs="Times New Roman"/>
          <w:sz w:val="18"/>
          <w:szCs w:val="18"/>
        </w:rPr>
        <w:t xml:space="preserve">blijft </w:t>
      </w:r>
      <w:r w:rsidRPr="00291332">
        <w:rPr>
          <w:rFonts w:ascii="Verdana" w:hAnsi="Verdana" w:eastAsia="Aptos" w:cs="Times New Roman"/>
          <w:sz w:val="18"/>
          <w:szCs w:val="18"/>
        </w:rPr>
        <w:t>en daar zet het kabinet</w:t>
      </w:r>
      <w:r>
        <w:rPr>
          <w:rFonts w:ascii="Verdana" w:hAnsi="Verdana" w:eastAsia="Aptos" w:cs="Times New Roman"/>
          <w:sz w:val="18"/>
          <w:szCs w:val="18"/>
        </w:rPr>
        <w:t xml:space="preserve"> zich</w:t>
      </w:r>
      <w:r w:rsidRPr="00291332">
        <w:rPr>
          <w:rFonts w:ascii="Verdana" w:hAnsi="Verdana" w:eastAsia="Aptos" w:cs="Times New Roman"/>
          <w:sz w:val="18"/>
          <w:szCs w:val="18"/>
        </w:rPr>
        <w:t xml:space="preserve"> ook voor in. Het kabinet hecht grote waarde aan een nauwe monitoring van de implementatie van het Pact in aanloop naar de implementatiedatum van 12 juni en ook daarna. Het is daarbij de taak van de Commissie om toe te zien op een goede uitvoering van de afgesproken regels (Uniewetgeving) door de lidstaten. Ook heeft het Europese asielagentschap </w:t>
      </w:r>
      <w:r w:rsidR="008F6901">
        <w:rPr>
          <w:rFonts w:ascii="Verdana" w:hAnsi="Verdana" w:eastAsia="Aptos" w:cs="Times New Roman"/>
          <w:sz w:val="18"/>
          <w:szCs w:val="18"/>
        </w:rPr>
        <w:t xml:space="preserve">(EUAA) </w:t>
      </w:r>
      <w:r w:rsidRPr="00291332">
        <w:rPr>
          <w:rFonts w:ascii="Verdana" w:hAnsi="Verdana" w:eastAsia="Aptos" w:cs="Times New Roman"/>
          <w:sz w:val="18"/>
          <w:szCs w:val="18"/>
        </w:rPr>
        <w:t xml:space="preserve">een monitorende taak gekregen en kan de Commissie ingrijpen als een lidstaat de aanbevelingen naar aanleiding van de monitoringsresultaten niet adequaat oppakt. </w:t>
      </w:r>
      <w:proofErr w:type="gramStart"/>
      <w:r w:rsidRPr="00291332">
        <w:rPr>
          <w:rFonts w:ascii="Verdana" w:hAnsi="Verdana" w:eastAsia="Aptos" w:cs="Times New Roman"/>
          <w:sz w:val="18"/>
          <w:szCs w:val="18"/>
        </w:rPr>
        <w:t>Middels</w:t>
      </w:r>
      <w:proofErr w:type="gramEnd"/>
      <w:r w:rsidRPr="00291332">
        <w:rPr>
          <w:rFonts w:ascii="Verdana" w:hAnsi="Verdana" w:eastAsia="Aptos" w:cs="Times New Roman"/>
          <w:sz w:val="18"/>
          <w:szCs w:val="18"/>
        </w:rPr>
        <w:t xml:space="preserve"> de voortgangsrapportage die op 8 mei jl. is gepubliceerd heeft de Commissie gerapporteerd over de voortgang van de implementatie. Deze monitoring zal de Commissie ook na de implementatie datum van 12 juni </w:t>
      </w:r>
      <w:r>
        <w:rPr>
          <w:rFonts w:ascii="Verdana" w:hAnsi="Verdana" w:eastAsia="Aptos" w:cs="Times New Roman"/>
          <w:sz w:val="18"/>
          <w:szCs w:val="18"/>
        </w:rPr>
        <w:t>a.s.</w:t>
      </w:r>
      <w:r w:rsidRPr="00291332">
        <w:rPr>
          <w:rFonts w:ascii="Verdana" w:hAnsi="Verdana" w:eastAsia="Aptos" w:cs="Times New Roman"/>
          <w:sz w:val="18"/>
          <w:szCs w:val="18"/>
        </w:rPr>
        <w:t xml:space="preserve"> continueren. Nederland steunt de Commissie hierin en vraagt ook aandacht voor het bespreken van de implementatie in Raadsgremia</w:t>
      </w:r>
      <w:r w:rsidR="008F6901">
        <w:rPr>
          <w:rFonts w:ascii="Verdana" w:hAnsi="Verdana" w:eastAsia="Aptos" w:cs="Times New Roman"/>
          <w:sz w:val="18"/>
          <w:szCs w:val="18"/>
        </w:rPr>
        <w:t>,</w:t>
      </w:r>
      <w:r w:rsidRPr="00291332">
        <w:rPr>
          <w:rFonts w:ascii="Verdana" w:hAnsi="Verdana" w:eastAsia="Aptos" w:cs="Times New Roman"/>
          <w:sz w:val="18"/>
          <w:szCs w:val="18"/>
        </w:rPr>
        <w:t xml:space="preserve"> waaronder de JBZ-raad. Nederland </w:t>
      </w:r>
      <w:r w:rsidR="008F6901">
        <w:rPr>
          <w:rFonts w:ascii="Verdana" w:hAnsi="Verdana" w:eastAsia="Aptos" w:cs="Times New Roman"/>
          <w:sz w:val="18"/>
          <w:szCs w:val="18"/>
        </w:rPr>
        <w:t>zal</w:t>
      </w:r>
      <w:r>
        <w:rPr>
          <w:rFonts w:ascii="Verdana" w:hAnsi="Verdana" w:eastAsia="Aptos" w:cs="Times New Roman"/>
          <w:sz w:val="18"/>
          <w:szCs w:val="18"/>
        </w:rPr>
        <w:t xml:space="preserve"> hier ook aandacht voor</w:t>
      </w:r>
      <w:r w:rsidR="008F6901">
        <w:rPr>
          <w:rFonts w:ascii="Verdana" w:hAnsi="Verdana" w:eastAsia="Aptos" w:cs="Times New Roman"/>
          <w:sz w:val="18"/>
          <w:szCs w:val="18"/>
        </w:rPr>
        <w:t xml:space="preserve"> vragen</w:t>
      </w:r>
      <w:r>
        <w:rPr>
          <w:rFonts w:ascii="Verdana" w:hAnsi="Verdana" w:eastAsia="Aptos" w:cs="Times New Roman"/>
          <w:sz w:val="18"/>
          <w:szCs w:val="18"/>
        </w:rPr>
        <w:t xml:space="preserve"> tijdens</w:t>
      </w:r>
      <w:r w:rsidRPr="00291332">
        <w:rPr>
          <w:rFonts w:ascii="Verdana" w:hAnsi="Verdana" w:eastAsia="Aptos" w:cs="Times New Roman"/>
          <w:sz w:val="18"/>
          <w:szCs w:val="18"/>
        </w:rPr>
        <w:t xml:space="preserve"> de JBZ-raad op 4 en 5 juni. Nederland blijft ook in gesprek met andere lidstaten om</w:t>
      </w:r>
      <w:r w:rsidR="00771C21">
        <w:rPr>
          <w:rFonts w:ascii="Verdana" w:hAnsi="Verdana" w:eastAsia="Aptos" w:cs="Times New Roman"/>
          <w:sz w:val="18"/>
          <w:szCs w:val="18"/>
        </w:rPr>
        <w:t>,</w:t>
      </w:r>
      <w:r w:rsidRPr="00291332">
        <w:rPr>
          <w:rFonts w:ascii="Verdana" w:hAnsi="Verdana" w:eastAsia="Aptos" w:cs="Times New Roman"/>
          <w:sz w:val="18"/>
          <w:szCs w:val="18"/>
        </w:rPr>
        <w:t xml:space="preserve"> als dat nodig is, te kunnen ondersteunen bij de implementatie van het Pact. Dit kan onder andere via het standing corps van </w:t>
      </w:r>
      <w:proofErr w:type="spellStart"/>
      <w:r w:rsidRPr="00291332">
        <w:rPr>
          <w:rFonts w:ascii="Verdana" w:hAnsi="Verdana" w:eastAsia="Aptos" w:cs="Times New Roman"/>
          <w:sz w:val="18"/>
          <w:szCs w:val="18"/>
        </w:rPr>
        <w:t>Frontex</w:t>
      </w:r>
      <w:proofErr w:type="spellEnd"/>
      <w:r w:rsidRPr="00291332">
        <w:rPr>
          <w:rFonts w:ascii="Verdana" w:hAnsi="Verdana" w:eastAsia="Aptos" w:cs="Times New Roman"/>
          <w:sz w:val="18"/>
          <w:szCs w:val="18"/>
        </w:rPr>
        <w:t xml:space="preserve"> of de pool van het EUAA. Daarbij weegt mee dat de implementatie van het </w:t>
      </w:r>
      <w:r>
        <w:rPr>
          <w:rFonts w:ascii="Verdana" w:hAnsi="Verdana" w:eastAsia="Aptos" w:cs="Times New Roman"/>
          <w:sz w:val="18"/>
          <w:szCs w:val="18"/>
        </w:rPr>
        <w:t>P</w:t>
      </w:r>
      <w:r w:rsidRPr="00291332">
        <w:rPr>
          <w:rFonts w:ascii="Verdana" w:hAnsi="Verdana" w:eastAsia="Aptos" w:cs="Times New Roman"/>
          <w:sz w:val="18"/>
          <w:szCs w:val="18"/>
        </w:rPr>
        <w:t xml:space="preserve">act een enorm omvangrijke en complexe klus is. Het is daarom mogelijk dat bepaalde elementen van het Pact nog niet helemaal correct worden uitgevoerd door lidstaten. Nederland vindt het van belang dat de Commissie daarbovenop zit. Verder heeft onder de nieuwe Pact-wetgeving het structureel niet nakomen van de Dublinverplichtingen als gevolg dat een lidstaat geen aanspraak kan doen op solidariteit van andere lidstaten in het kader van het solidariteitsmechanisme. Als dit aan de orde is, zal Nederland zich hiervoor inzetten. In uiterste gevallen is het mogelijk voor de Commissie om een inbreukprocedure te starten tegen lidstaten die zich niet aan de wet houden (artikel 258 en 260 van het Verdrag </w:t>
      </w:r>
      <w:proofErr w:type="gramStart"/>
      <w:r w:rsidRPr="00291332">
        <w:rPr>
          <w:rFonts w:ascii="Verdana" w:hAnsi="Verdana" w:eastAsia="Aptos" w:cs="Times New Roman"/>
          <w:sz w:val="18"/>
          <w:szCs w:val="18"/>
        </w:rPr>
        <w:t>betreffende</w:t>
      </w:r>
      <w:proofErr w:type="gramEnd"/>
      <w:r w:rsidRPr="00291332">
        <w:rPr>
          <w:rFonts w:ascii="Verdana" w:hAnsi="Verdana" w:eastAsia="Aptos" w:cs="Times New Roman"/>
          <w:sz w:val="18"/>
          <w:szCs w:val="18"/>
        </w:rPr>
        <w:t xml:space="preserve"> de werking van de Europese Unie).</w:t>
      </w:r>
      <w:r>
        <w:rPr>
          <w:rFonts w:ascii="Verdana" w:hAnsi="Verdana" w:eastAsia="Aptos" w:cs="Times New Roman"/>
          <w:sz w:val="18"/>
          <w:szCs w:val="18"/>
        </w:rPr>
        <w:t xml:space="preserve"> </w:t>
      </w:r>
      <w:r>
        <w:rPr>
          <w:rFonts w:ascii="Verdana" w:hAnsi="Verdana" w:eastAsia="Aptos" w:cs="Times New Roman"/>
          <w:sz w:val="18"/>
          <w:szCs w:val="18"/>
        </w:rPr>
        <w:br/>
      </w:r>
    </w:p>
    <w:p w:rsidRPr="00CE5E45" w:rsidR="00F263C0" w:rsidP="00C43832" w:rsidRDefault="215221C1" w14:paraId="265EAEC7" w14:textId="1802C3D8">
      <w:pPr>
        <w:numPr>
          <w:ilvl w:val="0"/>
          <w:numId w:val="1"/>
        </w:numPr>
        <w:spacing w:line="276" w:lineRule="auto"/>
        <w:ind w:left="993" w:hanging="567"/>
        <w:contextualSpacing/>
        <w:rPr>
          <w:rFonts w:ascii="Verdana" w:hAnsi="Verdana" w:eastAsia="Aptos" w:cs="Times New Roman"/>
          <w:i/>
          <w:iCs/>
          <w:sz w:val="18"/>
          <w:szCs w:val="18"/>
        </w:rPr>
      </w:pPr>
      <w:r w:rsidRPr="00CE5E45">
        <w:rPr>
          <w:rFonts w:ascii="Verdana" w:hAnsi="Verdana" w:eastAsia="Aptos" w:cs="Times New Roman"/>
          <w:b/>
          <w:bCs/>
          <w:sz w:val="18"/>
          <w:szCs w:val="18"/>
        </w:rPr>
        <w:t>Externe dimensie van migratie</w:t>
      </w:r>
      <w:r w:rsidRPr="00CE5E45" w:rsidR="00042F3F">
        <w:rPr>
          <w:rFonts w:ascii="Verdana" w:hAnsi="Verdana" w:eastAsia="Aptos" w:cs="Times New Roman"/>
          <w:b/>
          <w:bCs/>
          <w:sz w:val="18"/>
          <w:szCs w:val="18"/>
        </w:rPr>
        <w:t>: samenwerking met Somalië</w:t>
      </w:r>
    </w:p>
    <w:p w:rsidRPr="00CE5E45" w:rsidR="00F263C0" w:rsidP="00C8419A" w:rsidRDefault="6083BF44" w14:paraId="37EFA2C2" w14:textId="38F8DE64">
      <w:pPr>
        <w:spacing w:line="276" w:lineRule="auto"/>
        <w:ind w:left="993"/>
        <w:contextualSpacing/>
        <w:rPr>
          <w:rFonts w:ascii="Verdana" w:hAnsi="Verdana" w:eastAsia="Aptos" w:cs="Times New Roman"/>
          <w:i/>
          <w:iCs/>
          <w:sz w:val="18"/>
          <w:szCs w:val="18"/>
        </w:rPr>
      </w:pPr>
      <w:r w:rsidRPr="6083BF44">
        <w:rPr>
          <w:rFonts w:ascii="Verdana" w:hAnsi="Verdana" w:eastAsia="Aptos" w:cs="Times New Roman"/>
          <w:i/>
          <w:iCs/>
          <w:sz w:val="18"/>
          <w:szCs w:val="18"/>
        </w:rPr>
        <w:t xml:space="preserve">Gedachtewisseling </w:t>
      </w:r>
    </w:p>
    <w:p w:rsidR="00C42727" w:rsidP="00C42727" w:rsidRDefault="00C42727" w14:paraId="424B8AB3" w14:textId="3B950D20">
      <w:pPr>
        <w:spacing w:line="276" w:lineRule="auto"/>
        <w:rPr>
          <w:rFonts w:ascii="Verdana" w:hAnsi="Verdana" w:eastAsia="Aptos" w:cs="Times New Roman"/>
          <w:sz w:val="18"/>
          <w:szCs w:val="18"/>
        </w:rPr>
      </w:pPr>
      <w:r>
        <w:rPr>
          <w:rFonts w:ascii="Verdana" w:hAnsi="Verdana" w:eastAsia="Aptos" w:cs="Times New Roman"/>
          <w:sz w:val="18"/>
          <w:szCs w:val="18"/>
        </w:rPr>
        <w:br/>
        <w:t>Het Voorzitterschap voorziet op dit punt een gedachtewisseling over de samenwerking met Somalië op het gebied van migratie. Centraal hierin staan naar verwachting de samenwerking rondom terugkeer- en overname en de voorgestelde visummaatregelen om deze samenwerking te verbeteren.</w:t>
      </w:r>
      <w:r>
        <w:rPr>
          <w:rStyle w:val="Voetnootmarkering"/>
          <w:rFonts w:ascii="Verdana" w:hAnsi="Verdana" w:eastAsia="Aptos" w:cs="Times New Roman"/>
          <w:sz w:val="18"/>
          <w:szCs w:val="18"/>
        </w:rPr>
        <w:footnoteReference w:id="6"/>
      </w:r>
      <w:r>
        <w:rPr>
          <w:rFonts w:ascii="Verdana" w:hAnsi="Verdana" w:eastAsia="Aptos" w:cs="Times New Roman"/>
          <w:sz w:val="18"/>
          <w:szCs w:val="18"/>
        </w:rPr>
        <w:t xml:space="preserve"> Nederland heeft de afgelopen twee jaar intensief ingezet op het verbeteren van de brede relatie met Somalië</w:t>
      </w:r>
      <w:r w:rsidR="008F6901">
        <w:rPr>
          <w:rFonts w:ascii="Verdana" w:hAnsi="Verdana" w:eastAsia="Aptos" w:cs="Times New Roman"/>
          <w:sz w:val="18"/>
          <w:szCs w:val="18"/>
        </w:rPr>
        <w:t>,</w:t>
      </w:r>
      <w:r>
        <w:rPr>
          <w:rFonts w:ascii="Verdana" w:hAnsi="Verdana" w:eastAsia="Aptos" w:cs="Times New Roman"/>
          <w:sz w:val="18"/>
          <w:szCs w:val="18"/>
        </w:rPr>
        <w:t xml:space="preserve"> waaronder terugkeersamenwerking. Dit heeft </w:t>
      </w:r>
      <w:proofErr w:type="gramStart"/>
      <w:r>
        <w:rPr>
          <w:rFonts w:ascii="Verdana" w:hAnsi="Verdana" w:eastAsia="Aptos" w:cs="Times New Roman"/>
          <w:sz w:val="18"/>
          <w:szCs w:val="18"/>
        </w:rPr>
        <w:t>er toe</w:t>
      </w:r>
      <w:proofErr w:type="gramEnd"/>
      <w:r>
        <w:rPr>
          <w:rFonts w:ascii="Verdana" w:hAnsi="Verdana" w:eastAsia="Aptos" w:cs="Times New Roman"/>
          <w:sz w:val="18"/>
          <w:szCs w:val="18"/>
        </w:rPr>
        <w:t xml:space="preserve"> geleid dat Nederland een voorzichtige vooruitgang waarneemt wat betreft de terugkeersamenwerking met </w:t>
      </w:r>
      <w:r w:rsidR="008F6901">
        <w:rPr>
          <w:rFonts w:ascii="Verdana" w:hAnsi="Verdana" w:eastAsia="Aptos" w:cs="Times New Roman"/>
          <w:sz w:val="18"/>
          <w:szCs w:val="18"/>
        </w:rPr>
        <w:t>dit land</w:t>
      </w:r>
      <w:r>
        <w:rPr>
          <w:rFonts w:ascii="Verdana" w:hAnsi="Verdana" w:eastAsia="Aptos" w:cs="Times New Roman"/>
          <w:sz w:val="18"/>
          <w:szCs w:val="18"/>
        </w:rPr>
        <w:t xml:space="preserve">. Nederland en Somalië zijn erin geslaagd om voor het eerst in jaren gedwongen terugkeer naar Somalië te effectueren. Het kabinet heeft vertrouwen in deze ontwikkeling en blijft daarom inzetten op de brede samenwerking in wederkerig verband. Verder heeft het Voorzitterschap ook aangegeven de discussie te willen richten op de samenwerking met Somalië op de aanpak van mensensmokkelnetwerken. Nederland onderschrijft het belang van het nauw samenwerken hierop en staat open voor manieren om deze aanpak te versterken. De verwachting is dat andere lidstaten deze aanpak ook ondersteunen, en </w:t>
      </w:r>
      <w:r w:rsidR="008F6901">
        <w:rPr>
          <w:rFonts w:ascii="Verdana" w:hAnsi="Verdana" w:eastAsia="Aptos" w:cs="Times New Roman"/>
          <w:sz w:val="18"/>
          <w:szCs w:val="18"/>
        </w:rPr>
        <w:t xml:space="preserve">dat </w:t>
      </w:r>
      <w:r>
        <w:rPr>
          <w:rFonts w:ascii="Verdana" w:hAnsi="Verdana" w:eastAsia="Aptos" w:cs="Times New Roman"/>
          <w:sz w:val="18"/>
          <w:szCs w:val="18"/>
        </w:rPr>
        <w:t>verscheidene lidstaten net zoals Nederland een eerste verbetering van de samenwerking op terugkeer hebben gezien.</w:t>
      </w:r>
    </w:p>
    <w:p w:rsidRPr="00CE5E45" w:rsidR="00042F3F" w:rsidP="00C43832" w:rsidRDefault="00771C21" w14:paraId="124BB3E6" w14:textId="157CE6CA">
      <w:pPr>
        <w:numPr>
          <w:ilvl w:val="0"/>
          <w:numId w:val="1"/>
        </w:numPr>
        <w:spacing w:line="276" w:lineRule="auto"/>
        <w:ind w:left="993" w:hanging="567"/>
        <w:contextualSpacing/>
        <w:rPr>
          <w:rFonts w:ascii="Verdana" w:hAnsi="Verdana"/>
        </w:rPr>
      </w:pPr>
      <w:r>
        <w:rPr>
          <w:rFonts w:ascii="Verdana" w:hAnsi="Verdana" w:eastAsia="Aptos" w:cs="Times New Roman"/>
          <w:b/>
          <w:bCs/>
          <w:sz w:val="18"/>
          <w:szCs w:val="18"/>
          <w:lang w:val="nl"/>
        </w:rPr>
        <w:lastRenderedPageBreak/>
        <w:t>Raadsc</w:t>
      </w:r>
      <w:r w:rsidRPr="00CE5E45" w:rsidR="215221C1">
        <w:rPr>
          <w:rFonts w:ascii="Verdana" w:hAnsi="Verdana" w:eastAsia="Aptos" w:cs="Times New Roman"/>
          <w:b/>
          <w:bCs/>
          <w:sz w:val="18"/>
          <w:szCs w:val="18"/>
          <w:lang w:val="nl"/>
        </w:rPr>
        <w:t>onclusies</w:t>
      </w:r>
      <w:r w:rsidRPr="00CE5E45" w:rsidR="00923ABC">
        <w:rPr>
          <w:rFonts w:ascii="Verdana" w:hAnsi="Verdana" w:eastAsia="Aptos" w:cs="Times New Roman"/>
          <w:b/>
          <w:bCs/>
          <w:sz w:val="18"/>
          <w:szCs w:val="18"/>
          <w:lang w:val="nl"/>
        </w:rPr>
        <w:t xml:space="preserve"> </w:t>
      </w:r>
      <w:r w:rsidRPr="00CE5E45" w:rsidR="00042F3F">
        <w:rPr>
          <w:rFonts w:ascii="Verdana" w:hAnsi="Verdana" w:eastAsia="Aptos" w:cs="Times New Roman"/>
          <w:b/>
          <w:bCs/>
          <w:sz w:val="18"/>
          <w:szCs w:val="18"/>
        </w:rPr>
        <w:t>over de gezamenlijke operationalisering van de EU-drugsstrategie</w:t>
      </w:r>
      <w:r w:rsidRPr="00CE5E45" w:rsidR="00042F3F">
        <w:rPr>
          <w:rFonts w:ascii="Verdana" w:hAnsi="Verdana" w:eastAsia="Aptos" w:cs="Times New Roman"/>
          <w:b/>
          <w:bCs/>
          <w:sz w:val="18"/>
          <w:szCs w:val="18"/>
        </w:rPr>
        <w:br/>
      </w:r>
      <w:r w:rsidRPr="00CE5E45" w:rsidR="00042F3F">
        <w:rPr>
          <w:rFonts w:ascii="Verdana" w:hAnsi="Verdana" w:eastAsia="Aptos" w:cs="Times New Roman"/>
          <w:i/>
          <w:iCs/>
          <w:sz w:val="18"/>
          <w:szCs w:val="18"/>
        </w:rPr>
        <w:t>Goedkeuring</w:t>
      </w:r>
    </w:p>
    <w:p w:rsidR="006853AE" w:rsidP="722BA5CE" w:rsidRDefault="006853AE" w14:paraId="0636B556" w14:textId="5DF0A915">
      <w:pPr>
        <w:spacing w:line="276" w:lineRule="auto"/>
        <w:contextualSpacing/>
        <w:rPr>
          <w:rFonts w:ascii="Verdana" w:hAnsi="Verdana" w:eastAsia="Verdana" w:cs="Verdana"/>
          <w:color w:val="000000" w:themeColor="text1"/>
          <w:sz w:val="18"/>
          <w:szCs w:val="18"/>
          <w:lang w:val="nl"/>
        </w:rPr>
      </w:pPr>
    </w:p>
    <w:p w:rsidRPr="0047329B" w:rsidR="3DD0FFC1" w:rsidRDefault="722BA5CE" w14:paraId="3B595BA5" w14:textId="39FD9B49">
      <w:pPr>
        <w:rPr>
          <w:rFonts w:ascii="Verdana" w:hAnsi="Verdana"/>
          <w:color w:val="FF0000"/>
        </w:rPr>
      </w:pPr>
      <w:r w:rsidRPr="006853AE">
        <w:rPr>
          <w:rFonts w:ascii="Verdana" w:hAnsi="Verdana" w:eastAsia="Verdana" w:cs="Verdana"/>
          <w:color w:val="000000" w:themeColor="text1"/>
          <w:sz w:val="18"/>
          <w:szCs w:val="18"/>
          <w:lang w:val="nl"/>
        </w:rPr>
        <w:t xml:space="preserve">Tijdens dit agendapunt zal het Voorzitterschap </w:t>
      </w:r>
      <w:r w:rsidR="00771C21">
        <w:rPr>
          <w:rFonts w:ascii="Verdana" w:hAnsi="Verdana" w:eastAsia="Verdana" w:cs="Verdana"/>
          <w:color w:val="000000" w:themeColor="text1"/>
          <w:sz w:val="18"/>
          <w:szCs w:val="18"/>
          <w:lang w:val="nl"/>
        </w:rPr>
        <w:t>R</w:t>
      </w:r>
      <w:r w:rsidR="00727E6A">
        <w:rPr>
          <w:rFonts w:ascii="Verdana" w:hAnsi="Verdana" w:eastAsia="Verdana" w:cs="Verdana"/>
          <w:color w:val="000000" w:themeColor="text1"/>
          <w:sz w:val="18"/>
          <w:szCs w:val="18"/>
          <w:lang w:val="nl"/>
        </w:rPr>
        <w:t>aads</w:t>
      </w:r>
      <w:r w:rsidRPr="006853AE">
        <w:rPr>
          <w:rFonts w:ascii="Verdana" w:hAnsi="Verdana" w:eastAsia="Verdana" w:cs="Verdana"/>
          <w:color w:val="000000" w:themeColor="text1"/>
          <w:sz w:val="18"/>
          <w:szCs w:val="18"/>
          <w:lang w:val="nl"/>
        </w:rPr>
        <w:t xml:space="preserve">conclusies </w:t>
      </w:r>
      <w:r w:rsidR="00727E6A">
        <w:rPr>
          <w:rFonts w:ascii="Verdana" w:hAnsi="Verdana" w:eastAsia="Verdana" w:cs="Verdana"/>
          <w:color w:val="000000" w:themeColor="text1"/>
          <w:sz w:val="18"/>
          <w:szCs w:val="18"/>
          <w:lang w:val="nl"/>
        </w:rPr>
        <w:t>over de implementatie</w:t>
      </w:r>
      <w:r w:rsidRPr="006853AE">
        <w:rPr>
          <w:rFonts w:ascii="Verdana" w:hAnsi="Verdana" w:eastAsia="Verdana" w:cs="Verdana"/>
          <w:color w:val="000000" w:themeColor="text1"/>
          <w:sz w:val="18"/>
          <w:szCs w:val="18"/>
          <w:lang w:val="nl"/>
        </w:rPr>
        <w:t xml:space="preserve"> van </w:t>
      </w:r>
      <w:r w:rsidR="00727E6A">
        <w:rPr>
          <w:rFonts w:ascii="Verdana" w:hAnsi="Verdana" w:eastAsia="Verdana" w:cs="Verdana"/>
          <w:color w:val="000000" w:themeColor="text1"/>
          <w:sz w:val="18"/>
          <w:szCs w:val="18"/>
          <w:lang w:val="nl"/>
        </w:rPr>
        <w:t>de</w:t>
      </w:r>
      <w:r w:rsidRPr="006853AE">
        <w:rPr>
          <w:rFonts w:ascii="Verdana" w:hAnsi="Verdana" w:eastAsia="Verdana" w:cs="Verdana"/>
          <w:color w:val="000000" w:themeColor="text1"/>
          <w:sz w:val="18"/>
          <w:szCs w:val="18"/>
          <w:lang w:val="nl"/>
        </w:rPr>
        <w:t xml:space="preserve"> EU-drugs</w:t>
      </w:r>
      <w:r w:rsidR="00727E6A">
        <w:rPr>
          <w:rFonts w:ascii="Verdana" w:hAnsi="Verdana" w:eastAsia="Verdana" w:cs="Verdana"/>
          <w:color w:val="000000" w:themeColor="text1"/>
          <w:sz w:val="18"/>
          <w:szCs w:val="18"/>
          <w:lang w:val="nl"/>
        </w:rPr>
        <w:t>strategie</w:t>
      </w:r>
      <w:r w:rsidRPr="006853AE">
        <w:rPr>
          <w:rFonts w:ascii="Verdana" w:hAnsi="Verdana" w:eastAsia="Verdana" w:cs="Verdana"/>
          <w:color w:val="000000" w:themeColor="text1"/>
          <w:sz w:val="18"/>
          <w:szCs w:val="18"/>
          <w:lang w:val="nl"/>
        </w:rPr>
        <w:t xml:space="preserve"> bespreken</w:t>
      </w:r>
      <w:r w:rsidR="00771C21">
        <w:rPr>
          <w:rFonts w:ascii="Verdana" w:hAnsi="Verdana" w:eastAsia="Verdana" w:cs="Verdana"/>
          <w:color w:val="000000" w:themeColor="text1"/>
          <w:sz w:val="18"/>
          <w:szCs w:val="18"/>
          <w:lang w:val="nl"/>
        </w:rPr>
        <w:t xml:space="preserve"> met de wens deze goed te keuren</w:t>
      </w:r>
      <w:r w:rsidRPr="006853AE">
        <w:rPr>
          <w:rFonts w:ascii="Verdana" w:hAnsi="Verdana" w:eastAsia="Verdana" w:cs="Verdana"/>
          <w:color w:val="000000" w:themeColor="text1"/>
          <w:sz w:val="18"/>
          <w:szCs w:val="18"/>
          <w:lang w:val="nl"/>
        </w:rPr>
        <w:t xml:space="preserve">. </w:t>
      </w:r>
      <w:r w:rsidR="0048524F">
        <w:rPr>
          <w:rFonts w:ascii="Verdana" w:hAnsi="Verdana" w:eastAsia="Verdana" w:cs="Verdana"/>
          <w:color w:val="000000" w:themeColor="text1"/>
          <w:sz w:val="18"/>
          <w:szCs w:val="18"/>
          <w:lang w:val="nl"/>
        </w:rPr>
        <w:t xml:space="preserve">Het kabinet verwelkomde </w:t>
      </w:r>
      <w:r w:rsidR="00223B89">
        <w:rPr>
          <w:rFonts w:ascii="Verdana" w:hAnsi="Verdana" w:eastAsia="Verdana" w:cs="Verdana"/>
          <w:color w:val="000000" w:themeColor="text1"/>
          <w:sz w:val="18"/>
          <w:szCs w:val="18"/>
          <w:lang w:val="nl"/>
        </w:rPr>
        <w:t>al eerder</w:t>
      </w:r>
      <w:r w:rsidRPr="006853AE">
        <w:rPr>
          <w:rFonts w:ascii="Verdana" w:hAnsi="Verdana" w:eastAsia="Verdana" w:cs="Verdana"/>
          <w:color w:val="000000" w:themeColor="text1"/>
          <w:sz w:val="18"/>
          <w:szCs w:val="18"/>
          <w:lang w:val="nl"/>
        </w:rPr>
        <w:t xml:space="preserve"> de EU-drugsstrategie en het EU-actieplan drugshandel</w:t>
      </w:r>
      <w:r w:rsidR="00223B89">
        <w:rPr>
          <w:rFonts w:ascii="Verdana" w:hAnsi="Verdana" w:eastAsia="Verdana" w:cs="Verdana"/>
          <w:color w:val="000000" w:themeColor="text1"/>
          <w:sz w:val="18"/>
          <w:szCs w:val="18"/>
          <w:lang w:val="nl"/>
        </w:rPr>
        <w:t>.</w:t>
      </w:r>
      <w:r w:rsidR="00727E6A">
        <w:rPr>
          <w:rStyle w:val="Voetnootmarkering"/>
          <w:rFonts w:ascii="Verdana" w:hAnsi="Verdana" w:eastAsia="Verdana" w:cs="Verdana"/>
          <w:color w:val="000000" w:themeColor="text1"/>
          <w:sz w:val="18"/>
          <w:szCs w:val="18"/>
          <w:lang w:val="nl"/>
        </w:rPr>
        <w:footnoteReference w:id="7"/>
      </w:r>
      <w:r w:rsidR="00223B89">
        <w:rPr>
          <w:rFonts w:ascii="Verdana" w:hAnsi="Verdana" w:eastAsia="Verdana" w:cs="Verdana"/>
          <w:color w:val="000000" w:themeColor="text1"/>
          <w:sz w:val="18"/>
          <w:szCs w:val="18"/>
          <w:lang w:val="nl"/>
        </w:rPr>
        <w:t xml:space="preserve"> </w:t>
      </w:r>
      <w:r w:rsidRPr="002D74E9" w:rsidR="3DD0FFC1">
        <w:rPr>
          <w:rFonts w:ascii="Verdana" w:hAnsi="Verdana" w:eastAsia="Verdana" w:cs="Verdana"/>
          <w:sz w:val="18"/>
          <w:szCs w:val="18"/>
          <w:lang w:val="nl"/>
        </w:rPr>
        <w:t xml:space="preserve">Met onderhavige Raadsconclusies wordt </w:t>
      </w:r>
      <w:r w:rsidR="0017671B">
        <w:rPr>
          <w:rFonts w:ascii="Verdana" w:hAnsi="Verdana" w:eastAsia="Verdana" w:cs="Verdana"/>
          <w:sz w:val="18"/>
          <w:szCs w:val="18"/>
          <w:lang w:val="nl"/>
        </w:rPr>
        <w:t>het</w:t>
      </w:r>
      <w:r w:rsidRPr="002D74E9" w:rsidR="3DD0FFC1">
        <w:rPr>
          <w:rFonts w:ascii="Verdana" w:hAnsi="Verdana" w:eastAsia="Verdana" w:cs="Verdana"/>
          <w:sz w:val="18"/>
          <w:szCs w:val="18"/>
          <w:lang w:val="nl"/>
        </w:rPr>
        <w:t xml:space="preserve"> </w:t>
      </w:r>
      <w:r w:rsidR="0017671B">
        <w:rPr>
          <w:rFonts w:ascii="Verdana" w:hAnsi="Verdana" w:eastAsia="Verdana" w:cs="Verdana"/>
          <w:sz w:val="18"/>
          <w:szCs w:val="18"/>
          <w:lang w:val="nl"/>
        </w:rPr>
        <w:t>EU-a</w:t>
      </w:r>
      <w:r w:rsidRPr="002D74E9" w:rsidR="3DD0FFC1">
        <w:rPr>
          <w:rFonts w:ascii="Verdana" w:hAnsi="Verdana" w:eastAsia="Verdana" w:cs="Verdana"/>
          <w:sz w:val="18"/>
          <w:szCs w:val="18"/>
          <w:lang w:val="nl"/>
        </w:rPr>
        <w:t>ctieplan gesteund. Daarnaast doet het Cypriotische voorzitterschap met onderhavige raadsconclusies - en het daarin vast te stellen implementatiekader - een voorstel voor een operationele uitwerking op de pilaren ‘</w:t>
      </w:r>
      <w:r w:rsidRPr="0036053D" w:rsidR="3DD0FFC1">
        <w:rPr>
          <w:rFonts w:ascii="Verdana" w:hAnsi="Verdana" w:eastAsia="Verdana" w:cs="Verdana"/>
          <w:i/>
          <w:iCs/>
          <w:sz w:val="18"/>
          <w:szCs w:val="18"/>
          <w:lang w:val="nl"/>
        </w:rPr>
        <w:t>health</w:t>
      </w:r>
      <w:r w:rsidRPr="002D74E9" w:rsidR="3DD0FFC1">
        <w:rPr>
          <w:rFonts w:ascii="Verdana" w:hAnsi="Verdana" w:eastAsia="Verdana" w:cs="Verdana"/>
          <w:sz w:val="18"/>
          <w:szCs w:val="18"/>
          <w:lang w:val="nl"/>
        </w:rPr>
        <w:t>’ en ‘</w:t>
      </w:r>
      <w:r w:rsidRPr="0036053D" w:rsidR="3DD0FFC1">
        <w:rPr>
          <w:rFonts w:ascii="Verdana" w:hAnsi="Verdana" w:eastAsia="Verdana" w:cs="Verdana"/>
          <w:i/>
          <w:iCs/>
          <w:sz w:val="18"/>
          <w:szCs w:val="18"/>
          <w:lang w:val="nl"/>
        </w:rPr>
        <w:t>harm</w:t>
      </w:r>
      <w:r w:rsidRPr="002D74E9" w:rsidR="3DD0FFC1">
        <w:rPr>
          <w:rFonts w:ascii="Verdana" w:hAnsi="Verdana" w:eastAsia="Verdana" w:cs="Verdana"/>
          <w:sz w:val="18"/>
          <w:szCs w:val="18"/>
          <w:lang w:val="nl"/>
        </w:rPr>
        <w:t xml:space="preserve">’ uit de strategie. Dit naar aanleiding van de opmerkingen van verschillende </w:t>
      </w:r>
      <w:r w:rsidR="00ED7A2A">
        <w:rPr>
          <w:rFonts w:ascii="Verdana" w:hAnsi="Verdana" w:eastAsia="Verdana" w:cs="Verdana"/>
          <w:sz w:val="18"/>
          <w:szCs w:val="18"/>
          <w:lang w:val="nl"/>
        </w:rPr>
        <w:t>l</w:t>
      </w:r>
      <w:r w:rsidRPr="002D74E9" w:rsidR="3DD0FFC1">
        <w:rPr>
          <w:rFonts w:ascii="Verdana" w:hAnsi="Verdana" w:eastAsia="Verdana" w:cs="Verdana"/>
          <w:sz w:val="18"/>
          <w:szCs w:val="18"/>
          <w:lang w:val="nl"/>
        </w:rPr>
        <w:t>idstaten tijdens de ontwerpfase van de strategie. De Raadsconclusies omvatten voorstellen rondom</w:t>
      </w:r>
      <w:r w:rsidR="0017671B">
        <w:rPr>
          <w:rFonts w:ascii="Verdana" w:hAnsi="Verdana" w:eastAsia="Verdana" w:cs="Verdana"/>
          <w:sz w:val="18"/>
          <w:szCs w:val="18"/>
          <w:lang w:val="nl"/>
        </w:rPr>
        <w:t>:</w:t>
      </w:r>
      <w:r w:rsidRPr="002D74E9" w:rsidR="3DD0FFC1">
        <w:rPr>
          <w:rFonts w:ascii="Verdana" w:hAnsi="Verdana" w:eastAsia="Verdana" w:cs="Verdana"/>
          <w:sz w:val="18"/>
          <w:szCs w:val="18"/>
          <w:lang w:val="nl"/>
        </w:rPr>
        <w:t xml:space="preserve"> 1) het aanvullen van het EU-</w:t>
      </w:r>
      <w:r w:rsidR="0036053D">
        <w:rPr>
          <w:rFonts w:ascii="Verdana" w:hAnsi="Verdana" w:eastAsia="Verdana" w:cs="Verdana"/>
          <w:sz w:val="18"/>
          <w:szCs w:val="18"/>
          <w:lang w:val="nl"/>
        </w:rPr>
        <w:t>a</w:t>
      </w:r>
      <w:r w:rsidRPr="002D74E9" w:rsidR="3DD0FFC1">
        <w:rPr>
          <w:rFonts w:ascii="Verdana" w:hAnsi="Verdana" w:eastAsia="Verdana" w:cs="Verdana"/>
          <w:sz w:val="18"/>
          <w:szCs w:val="18"/>
          <w:lang w:val="nl"/>
        </w:rPr>
        <w:t>ctieplan tegen drugshandel met gerichte werkstromen</w:t>
      </w:r>
      <w:r w:rsidR="0017671B">
        <w:rPr>
          <w:rFonts w:ascii="Verdana" w:hAnsi="Verdana" w:eastAsia="Verdana" w:cs="Verdana"/>
          <w:sz w:val="18"/>
          <w:szCs w:val="18"/>
          <w:lang w:val="nl"/>
        </w:rPr>
        <w:t>,</w:t>
      </w:r>
      <w:r w:rsidRPr="002D74E9" w:rsidR="3DD0FFC1">
        <w:rPr>
          <w:rFonts w:ascii="Verdana" w:hAnsi="Verdana" w:eastAsia="Verdana" w:cs="Verdana"/>
          <w:sz w:val="18"/>
          <w:szCs w:val="18"/>
          <w:lang w:val="nl"/>
        </w:rPr>
        <w:t xml:space="preserve"> 2) </w:t>
      </w:r>
      <w:r w:rsidR="0017671B">
        <w:rPr>
          <w:rFonts w:ascii="Verdana" w:hAnsi="Verdana" w:eastAsia="Verdana" w:cs="Verdana"/>
          <w:sz w:val="18"/>
          <w:szCs w:val="18"/>
          <w:lang w:val="nl"/>
        </w:rPr>
        <w:t>h</w:t>
      </w:r>
      <w:r w:rsidRPr="002D74E9" w:rsidR="3DD0FFC1">
        <w:rPr>
          <w:rFonts w:ascii="Verdana" w:hAnsi="Verdana" w:eastAsia="Verdana" w:cs="Verdana"/>
          <w:sz w:val="18"/>
          <w:szCs w:val="18"/>
          <w:lang w:val="nl"/>
        </w:rPr>
        <w:t>et zo volledig mogelijk benutten van bestaande mechanismen, hulpmiddelen en processen</w:t>
      </w:r>
      <w:r w:rsidR="0017671B">
        <w:rPr>
          <w:rFonts w:ascii="Verdana" w:hAnsi="Verdana" w:eastAsia="Verdana" w:cs="Verdana"/>
          <w:sz w:val="18"/>
          <w:szCs w:val="18"/>
          <w:lang w:val="nl"/>
        </w:rPr>
        <w:t xml:space="preserve"> waar het gaat om </w:t>
      </w:r>
      <w:r w:rsidRPr="002D74E9" w:rsidR="3DD0FFC1">
        <w:rPr>
          <w:rFonts w:ascii="Verdana" w:hAnsi="Verdana" w:eastAsia="Verdana" w:cs="Verdana"/>
          <w:sz w:val="18"/>
          <w:szCs w:val="18"/>
          <w:lang w:val="nl"/>
        </w:rPr>
        <w:t>vraagvermindering en schadebeperking</w:t>
      </w:r>
      <w:r w:rsidR="0017671B">
        <w:rPr>
          <w:rFonts w:ascii="Verdana" w:hAnsi="Verdana" w:eastAsia="Verdana" w:cs="Verdana"/>
          <w:sz w:val="18"/>
          <w:szCs w:val="18"/>
          <w:lang w:val="nl"/>
        </w:rPr>
        <w:t xml:space="preserve">, en </w:t>
      </w:r>
      <w:r w:rsidRPr="002D74E9" w:rsidR="3DD0FFC1">
        <w:rPr>
          <w:rFonts w:ascii="Verdana" w:hAnsi="Verdana" w:eastAsia="Verdana" w:cs="Verdana"/>
          <w:sz w:val="18"/>
          <w:szCs w:val="18"/>
          <w:lang w:val="nl"/>
        </w:rPr>
        <w:t xml:space="preserve">3) </w:t>
      </w:r>
      <w:r w:rsidR="0017671B">
        <w:rPr>
          <w:rFonts w:ascii="Verdana" w:hAnsi="Verdana" w:eastAsia="Verdana" w:cs="Verdana"/>
          <w:sz w:val="18"/>
          <w:szCs w:val="18"/>
          <w:lang w:val="nl"/>
        </w:rPr>
        <w:t>h</w:t>
      </w:r>
      <w:r w:rsidRPr="002D74E9" w:rsidR="3DD0FFC1">
        <w:rPr>
          <w:rFonts w:ascii="Verdana" w:hAnsi="Verdana" w:eastAsia="Verdana" w:cs="Verdana"/>
          <w:sz w:val="18"/>
          <w:szCs w:val="18"/>
          <w:lang w:val="nl"/>
        </w:rPr>
        <w:t>et ontwikkelen van innovatieve samenwerkingsprojecten tussen de lidstaten, EU-agentschappen en andere relevante actoren.</w:t>
      </w:r>
      <w:r w:rsidDel="002D74E9" w:rsidR="002D74E9">
        <w:rPr>
          <w:rFonts w:ascii="Verdana" w:hAnsi="Verdana" w:eastAsia="Verdana" w:cs="Verdana"/>
          <w:color w:val="000000" w:themeColor="text1"/>
          <w:sz w:val="18"/>
          <w:szCs w:val="18"/>
          <w:lang w:val="nl"/>
        </w:rPr>
        <w:t xml:space="preserve"> </w:t>
      </w:r>
      <w:r w:rsidRPr="002D74E9" w:rsidR="002D74E9">
        <w:rPr>
          <w:rFonts w:ascii="Verdana" w:hAnsi="Verdana" w:eastAsia="Verdana" w:cs="Verdana"/>
          <w:color w:val="000000" w:themeColor="text1"/>
          <w:sz w:val="18"/>
          <w:szCs w:val="18"/>
        </w:rPr>
        <w:t>Op dit moment worden de Raadsconclusies nog besproken in de betrokken raadswerkgroep in Brussel</w:t>
      </w:r>
      <w:r w:rsidR="00F41C1A">
        <w:rPr>
          <w:rFonts w:ascii="Verdana" w:hAnsi="Verdana" w:eastAsia="Verdana" w:cs="Verdana"/>
          <w:color w:val="000000" w:themeColor="text1"/>
          <w:sz w:val="18"/>
          <w:szCs w:val="18"/>
        </w:rPr>
        <w:t xml:space="preserve"> en is er nog geen definitieve tekst</w:t>
      </w:r>
      <w:r w:rsidR="00C007E7">
        <w:rPr>
          <w:rFonts w:ascii="Verdana" w:hAnsi="Verdana" w:eastAsia="Verdana" w:cs="Verdana"/>
          <w:color w:val="000000" w:themeColor="text1"/>
          <w:sz w:val="18"/>
          <w:szCs w:val="18"/>
        </w:rPr>
        <w:t xml:space="preserve"> uitgewerkt. </w:t>
      </w:r>
      <w:r w:rsidRPr="002D74E9" w:rsidR="002D74E9">
        <w:rPr>
          <w:rFonts w:ascii="Verdana" w:hAnsi="Verdana" w:eastAsia="Verdana" w:cs="Verdana"/>
          <w:color w:val="000000" w:themeColor="text1"/>
          <w:sz w:val="18"/>
          <w:szCs w:val="18"/>
        </w:rPr>
        <w:t>Het Kabinet is in algemene zin positief over de verdere operationalisering dat met het stuk wordt nagestreefd en zet in op een zorgvuldige afronding</w:t>
      </w:r>
      <w:r w:rsidR="00C007E7">
        <w:rPr>
          <w:rFonts w:ascii="Verdana" w:hAnsi="Verdana" w:eastAsia="Verdana" w:cs="Verdana"/>
          <w:color w:val="000000" w:themeColor="text1"/>
          <w:sz w:val="18"/>
          <w:szCs w:val="18"/>
        </w:rPr>
        <w:t>.</w:t>
      </w:r>
    </w:p>
    <w:p w:rsidRPr="00CE5E45" w:rsidR="00BF7748" w:rsidP="007A1E64" w:rsidRDefault="215221C1" w14:paraId="536E52D4" w14:textId="71EA957B">
      <w:pPr>
        <w:numPr>
          <w:ilvl w:val="0"/>
          <w:numId w:val="1"/>
        </w:numPr>
        <w:spacing w:line="276" w:lineRule="auto"/>
        <w:ind w:left="993" w:hanging="567"/>
        <w:contextualSpacing/>
        <w:rPr>
          <w:rFonts w:ascii="Verdana" w:hAnsi="Verdana" w:eastAsia="Aptos" w:cs="Times New Roman"/>
          <w:b/>
          <w:bCs/>
          <w:sz w:val="18"/>
          <w:szCs w:val="18"/>
        </w:rPr>
      </w:pPr>
      <w:r w:rsidRPr="00CE5E45">
        <w:rPr>
          <w:rFonts w:ascii="Verdana" w:hAnsi="Verdana" w:eastAsia="Aptos" w:cs="Times New Roman"/>
          <w:b/>
          <w:bCs/>
          <w:sz w:val="18"/>
          <w:szCs w:val="18"/>
        </w:rPr>
        <w:t xml:space="preserve">Impact van de </w:t>
      </w:r>
      <w:r w:rsidRPr="00CE5E45" w:rsidR="00042F3F">
        <w:rPr>
          <w:rFonts w:ascii="Verdana" w:hAnsi="Verdana" w:eastAsia="Aptos" w:cs="Times New Roman"/>
          <w:b/>
          <w:bCs/>
          <w:sz w:val="18"/>
          <w:szCs w:val="18"/>
        </w:rPr>
        <w:t xml:space="preserve">huidige </w:t>
      </w:r>
      <w:r w:rsidRPr="00CE5E45">
        <w:rPr>
          <w:rFonts w:ascii="Verdana" w:hAnsi="Verdana" w:eastAsia="Aptos" w:cs="Times New Roman"/>
          <w:b/>
          <w:bCs/>
          <w:sz w:val="18"/>
          <w:szCs w:val="18"/>
        </w:rPr>
        <w:t xml:space="preserve">geopolitieke context op de EU </w:t>
      </w:r>
    </w:p>
    <w:p w:rsidR="003B449C" w:rsidP="007A1E64" w:rsidRDefault="215221C1" w14:paraId="61256CD3" w14:textId="27EC4817">
      <w:pPr>
        <w:spacing w:line="276" w:lineRule="auto"/>
        <w:ind w:left="993"/>
        <w:contextualSpacing/>
        <w:rPr>
          <w:rFonts w:ascii="Verdana" w:hAnsi="Verdana" w:eastAsia="Aptos" w:cs="Times New Roman"/>
          <w:i/>
          <w:iCs/>
          <w:sz w:val="18"/>
          <w:szCs w:val="18"/>
        </w:rPr>
      </w:pPr>
      <w:r w:rsidRPr="00CE5E45">
        <w:rPr>
          <w:rFonts w:ascii="Verdana" w:hAnsi="Verdana" w:eastAsia="Aptos" w:cs="Times New Roman"/>
          <w:i/>
          <w:iCs/>
          <w:sz w:val="18"/>
          <w:szCs w:val="18"/>
        </w:rPr>
        <w:t>Gedachtewisseling</w:t>
      </w:r>
    </w:p>
    <w:p w:rsidRPr="001A5951" w:rsidR="001A5951" w:rsidP="001A5951" w:rsidRDefault="001A5951" w14:paraId="7A6F728C" w14:textId="559EDFF9">
      <w:pPr>
        <w:spacing w:line="276" w:lineRule="auto"/>
        <w:ind w:hanging="11"/>
        <w:contextualSpacing/>
        <w:rPr>
          <w:rFonts w:ascii="Verdana" w:hAnsi="Verdana" w:eastAsia="Aptos" w:cs="Times New Roman"/>
          <w:color w:val="000000" w:themeColor="text1"/>
          <w:sz w:val="18"/>
          <w:szCs w:val="18"/>
        </w:rPr>
      </w:pPr>
    </w:p>
    <w:p w:rsidRPr="003B449C" w:rsidR="001E3998" w:rsidP="001E3998" w:rsidRDefault="001E3998" w14:paraId="3627F884" w14:textId="5D576280">
      <w:pPr>
        <w:spacing w:line="276" w:lineRule="auto"/>
        <w:rPr>
          <w:rFonts w:ascii="Verdana" w:hAnsi="Verdana" w:eastAsia="Aptos" w:cs="Times New Roman"/>
          <w:color w:val="000000" w:themeColor="text1"/>
          <w:sz w:val="18"/>
          <w:szCs w:val="18"/>
        </w:rPr>
      </w:pPr>
      <w:r w:rsidRPr="003B449C">
        <w:rPr>
          <w:rFonts w:ascii="Verdana" w:hAnsi="Verdana" w:eastAsia="Aptos" w:cs="Times New Roman"/>
          <w:color w:val="000000" w:themeColor="text1"/>
          <w:sz w:val="18"/>
          <w:szCs w:val="18"/>
        </w:rPr>
        <w:t xml:space="preserve">Tijdens </w:t>
      </w:r>
      <w:r>
        <w:rPr>
          <w:rFonts w:ascii="Verdana" w:hAnsi="Verdana" w:eastAsia="Aptos" w:cs="Times New Roman"/>
          <w:color w:val="000000" w:themeColor="text1"/>
          <w:sz w:val="18"/>
          <w:szCs w:val="18"/>
        </w:rPr>
        <w:t>dit agendapunt</w:t>
      </w:r>
      <w:r w:rsidRPr="003B449C">
        <w:rPr>
          <w:rFonts w:ascii="Verdana" w:hAnsi="Verdana" w:eastAsia="Aptos" w:cs="Times New Roman"/>
          <w:color w:val="000000" w:themeColor="text1"/>
          <w:sz w:val="18"/>
          <w:szCs w:val="18"/>
        </w:rPr>
        <w:t xml:space="preserve"> zal de </w:t>
      </w:r>
      <w:r>
        <w:rPr>
          <w:rFonts w:ascii="Verdana" w:hAnsi="Verdana" w:eastAsia="Aptos" w:cs="Times New Roman"/>
          <w:color w:val="000000" w:themeColor="text1"/>
          <w:sz w:val="18"/>
          <w:szCs w:val="18"/>
        </w:rPr>
        <w:t>JBZ-</w:t>
      </w:r>
      <w:r w:rsidRPr="003B449C">
        <w:rPr>
          <w:rFonts w:ascii="Verdana" w:hAnsi="Verdana" w:eastAsia="Aptos" w:cs="Times New Roman"/>
          <w:color w:val="000000" w:themeColor="text1"/>
          <w:sz w:val="18"/>
          <w:szCs w:val="18"/>
        </w:rPr>
        <w:t xml:space="preserve">Raad van gedachten wisselen over de impact van </w:t>
      </w:r>
      <w:r w:rsidR="00956FC4">
        <w:rPr>
          <w:rFonts w:ascii="Verdana" w:hAnsi="Verdana" w:eastAsia="Aptos" w:cs="Times New Roman"/>
          <w:color w:val="000000" w:themeColor="text1"/>
          <w:sz w:val="18"/>
          <w:szCs w:val="18"/>
        </w:rPr>
        <w:t xml:space="preserve">geopolitieke </w:t>
      </w:r>
      <w:r w:rsidRPr="003B449C">
        <w:rPr>
          <w:rFonts w:ascii="Verdana" w:hAnsi="Verdana" w:eastAsia="Aptos" w:cs="Times New Roman"/>
          <w:color w:val="000000" w:themeColor="text1"/>
          <w:sz w:val="18"/>
          <w:szCs w:val="18"/>
        </w:rPr>
        <w:t>ontwikkelingen op de interne veiligheid van de Europese Unie. Op het moment van schrijven is nog geen discussiestuk beschikbaar. Naar verwachting zal de EU Counter-</w:t>
      </w:r>
      <w:proofErr w:type="spellStart"/>
      <w:r w:rsidRPr="003B449C">
        <w:rPr>
          <w:rFonts w:ascii="Verdana" w:hAnsi="Verdana" w:eastAsia="Aptos" w:cs="Times New Roman"/>
          <w:color w:val="000000" w:themeColor="text1"/>
          <w:sz w:val="18"/>
          <w:szCs w:val="18"/>
        </w:rPr>
        <w:t>Terrorism</w:t>
      </w:r>
      <w:proofErr w:type="spellEnd"/>
      <w:r w:rsidRPr="003B449C">
        <w:rPr>
          <w:rFonts w:ascii="Verdana" w:hAnsi="Verdana" w:eastAsia="Aptos" w:cs="Times New Roman"/>
          <w:color w:val="000000" w:themeColor="text1"/>
          <w:sz w:val="18"/>
          <w:szCs w:val="18"/>
        </w:rPr>
        <w:t xml:space="preserve"> Coördinator (EU CTC) tijdens de Raad een update geven over de recente ontwikkelingen in </w:t>
      </w:r>
      <w:r>
        <w:rPr>
          <w:rFonts w:ascii="Verdana" w:hAnsi="Verdana" w:eastAsia="Aptos" w:cs="Times New Roman"/>
          <w:color w:val="000000" w:themeColor="text1"/>
          <w:sz w:val="18"/>
          <w:szCs w:val="18"/>
        </w:rPr>
        <w:t>Iran e</w:t>
      </w:r>
      <w:r w:rsidRPr="003B449C">
        <w:rPr>
          <w:rFonts w:ascii="Verdana" w:hAnsi="Verdana" w:eastAsia="Aptos" w:cs="Times New Roman"/>
          <w:color w:val="000000" w:themeColor="text1"/>
          <w:sz w:val="18"/>
          <w:szCs w:val="18"/>
        </w:rPr>
        <w:t xml:space="preserve">n de mogelijke implicaties daarvan voor de EU. </w:t>
      </w:r>
    </w:p>
    <w:p w:rsidRPr="003B449C" w:rsidR="00F263C0" w:rsidP="722BA5CE" w:rsidRDefault="001E3998" w14:paraId="141CA8E2" w14:textId="0CBDF922">
      <w:pPr>
        <w:spacing w:line="276" w:lineRule="auto"/>
        <w:rPr>
          <w:rFonts w:ascii="Verdana" w:hAnsi="Verdana" w:eastAsia="Aptos" w:cs="Times New Roman"/>
          <w:color w:val="000000" w:themeColor="text1"/>
          <w:sz w:val="18"/>
          <w:szCs w:val="18"/>
        </w:rPr>
      </w:pPr>
      <w:r>
        <w:rPr>
          <w:rFonts w:ascii="Verdana" w:hAnsi="Verdana" w:eastAsia="Aptos" w:cs="Times New Roman"/>
          <w:color w:val="000000" w:themeColor="text1"/>
          <w:sz w:val="18"/>
          <w:szCs w:val="18"/>
        </w:rPr>
        <w:t xml:space="preserve">Het kabinet </w:t>
      </w:r>
      <w:r w:rsidRPr="003B449C">
        <w:rPr>
          <w:rFonts w:ascii="Verdana" w:hAnsi="Verdana" w:eastAsia="Aptos" w:cs="Times New Roman"/>
          <w:color w:val="000000" w:themeColor="text1"/>
          <w:sz w:val="18"/>
          <w:szCs w:val="18"/>
        </w:rPr>
        <w:t xml:space="preserve">volgt met bijzondere aandacht de ontwikkelingen in </w:t>
      </w:r>
      <w:r>
        <w:rPr>
          <w:rFonts w:ascii="Verdana" w:hAnsi="Verdana" w:eastAsia="Aptos" w:cs="Times New Roman"/>
          <w:color w:val="000000" w:themeColor="text1"/>
          <w:sz w:val="18"/>
          <w:szCs w:val="18"/>
        </w:rPr>
        <w:t>Iran en het Midden-Oosten en de mogelijke implicaties.</w:t>
      </w:r>
      <w:r w:rsidRPr="003B449C">
        <w:rPr>
          <w:rFonts w:ascii="Verdana" w:hAnsi="Verdana" w:eastAsia="Aptos" w:cs="Times New Roman"/>
          <w:color w:val="000000" w:themeColor="text1"/>
          <w:sz w:val="18"/>
          <w:szCs w:val="18"/>
        </w:rPr>
        <w:t xml:space="preserve"> </w:t>
      </w:r>
      <w:r>
        <w:rPr>
          <w:rFonts w:ascii="Verdana" w:hAnsi="Verdana" w:eastAsia="Aptos" w:cs="Times New Roman"/>
          <w:color w:val="000000" w:themeColor="text1"/>
          <w:sz w:val="18"/>
          <w:szCs w:val="18"/>
        </w:rPr>
        <w:t>Het kabinet i</w:t>
      </w:r>
      <w:r w:rsidRPr="003B449C">
        <w:rPr>
          <w:rFonts w:ascii="Verdana" w:hAnsi="Verdana" w:eastAsia="Aptos" w:cs="Times New Roman"/>
          <w:color w:val="000000" w:themeColor="text1"/>
          <w:sz w:val="18"/>
          <w:szCs w:val="18"/>
        </w:rPr>
        <w:t>s positief over de mogelijkheid om met andere EU-lidstaten van gedachten te wisselen over de ontwikkelingen in de regio en de mogelijke gevolgen die dit kan hebben voor de interne veiligheid van de EU.</w:t>
      </w:r>
      <w:r>
        <w:rPr>
          <w:rFonts w:ascii="Verdana" w:hAnsi="Verdana" w:eastAsia="Aptos" w:cs="Times New Roman"/>
          <w:color w:val="000000" w:themeColor="text1"/>
          <w:sz w:val="18"/>
          <w:szCs w:val="18"/>
        </w:rPr>
        <w:t xml:space="preserve"> Het </w:t>
      </w:r>
      <w:r w:rsidR="00BF2ED0">
        <w:rPr>
          <w:rFonts w:ascii="Verdana" w:hAnsi="Verdana" w:eastAsia="Aptos" w:cs="Times New Roman"/>
          <w:color w:val="000000" w:themeColor="text1"/>
          <w:sz w:val="18"/>
          <w:szCs w:val="18"/>
        </w:rPr>
        <w:t xml:space="preserve">kabinet </w:t>
      </w:r>
      <w:r>
        <w:rPr>
          <w:rFonts w:ascii="Verdana" w:hAnsi="Verdana" w:eastAsia="Aptos" w:cs="Times New Roman"/>
          <w:color w:val="000000" w:themeColor="text1"/>
          <w:sz w:val="18"/>
          <w:szCs w:val="18"/>
        </w:rPr>
        <w:t xml:space="preserve">zet </w:t>
      </w:r>
      <w:r w:rsidR="00BF2ED0">
        <w:rPr>
          <w:rFonts w:ascii="Verdana" w:hAnsi="Verdana" w:eastAsia="Aptos" w:cs="Times New Roman"/>
          <w:color w:val="000000" w:themeColor="text1"/>
          <w:sz w:val="18"/>
          <w:szCs w:val="18"/>
        </w:rPr>
        <w:t xml:space="preserve">in op sterke coördinatie, uitwisseling van informatie en gezamenlijke respons </w:t>
      </w:r>
      <w:r w:rsidR="00EA13A8">
        <w:rPr>
          <w:rFonts w:ascii="Verdana" w:hAnsi="Verdana" w:eastAsia="Aptos" w:cs="Times New Roman"/>
          <w:color w:val="000000" w:themeColor="text1"/>
          <w:sz w:val="18"/>
          <w:szCs w:val="18"/>
        </w:rPr>
        <w:t xml:space="preserve">in de EU </w:t>
      </w:r>
      <w:r w:rsidR="00BF2ED0">
        <w:rPr>
          <w:rFonts w:ascii="Verdana" w:hAnsi="Verdana" w:eastAsia="Aptos" w:cs="Times New Roman"/>
          <w:color w:val="000000" w:themeColor="text1"/>
          <w:sz w:val="18"/>
          <w:szCs w:val="18"/>
        </w:rPr>
        <w:t>waar mogelijk</w:t>
      </w:r>
      <w:r w:rsidR="00EA13A8">
        <w:rPr>
          <w:rFonts w:ascii="Verdana" w:hAnsi="Verdana" w:eastAsia="Aptos" w:cs="Times New Roman"/>
          <w:color w:val="000000" w:themeColor="text1"/>
          <w:sz w:val="18"/>
          <w:szCs w:val="18"/>
        </w:rPr>
        <w:t xml:space="preserve"> en zal dit tijdens de JBZ-Raad ook benadrukken.</w:t>
      </w:r>
      <w:r w:rsidR="00BF2ED0">
        <w:rPr>
          <w:rFonts w:ascii="Verdana" w:hAnsi="Verdana" w:eastAsia="Aptos" w:cs="Times New Roman"/>
          <w:color w:val="000000" w:themeColor="text1"/>
          <w:sz w:val="18"/>
          <w:szCs w:val="18"/>
        </w:rPr>
        <w:t xml:space="preserve"> </w:t>
      </w:r>
    </w:p>
    <w:p w:rsidRPr="00CE5E45" w:rsidR="00BF7748" w:rsidP="007A1E64" w:rsidRDefault="00992A89" w14:paraId="256F603C" w14:textId="19654490">
      <w:pPr>
        <w:pStyle w:val="Lijstalinea"/>
        <w:numPr>
          <w:ilvl w:val="0"/>
          <w:numId w:val="1"/>
        </w:numPr>
        <w:spacing w:line="276" w:lineRule="auto"/>
        <w:ind w:left="993" w:hanging="567"/>
        <w:rPr>
          <w:rFonts w:ascii="Verdana" w:hAnsi="Verdana" w:eastAsia="Aptos" w:cs="Times New Roman"/>
          <w:b/>
          <w:bCs/>
          <w:sz w:val="18"/>
          <w:szCs w:val="18"/>
        </w:rPr>
      </w:pPr>
      <w:r>
        <w:rPr>
          <w:rFonts w:ascii="Verdana" w:hAnsi="Verdana" w:eastAsia="Aptos" w:cs="Times New Roman"/>
          <w:b/>
          <w:bCs/>
          <w:sz w:val="18"/>
          <w:szCs w:val="18"/>
          <w:lang w:val="nl"/>
        </w:rPr>
        <w:t>Tegengaan</w:t>
      </w:r>
      <w:r w:rsidRPr="00CE5E45" w:rsidR="215221C1">
        <w:rPr>
          <w:rFonts w:ascii="Verdana" w:hAnsi="Verdana" w:eastAsia="Aptos" w:cs="Times New Roman"/>
          <w:b/>
          <w:bCs/>
          <w:sz w:val="18"/>
          <w:szCs w:val="18"/>
          <w:lang w:val="nl"/>
        </w:rPr>
        <w:t xml:space="preserve"> veiligheidsuitdagingen</w:t>
      </w:r>
    </w:p>
    <w:p w:rsidRPr="007A1E64" w:rsidR="00BF7748" w:rsidP="007A1E64" w:rsidRDefault="00431CBE" w14:paraId="5BC4DD48" w14:textId="57515CEA">
      <w:pPr>
        <w:pStyle w:val="Lijstalinea"/>
        <w:numPr>
          <w:ilvl w:val="1"/>
          <w:numId w:val="1"/>
        </w:numPr>
        <w:spacing w:line="276" w:lineRule="auto"/>
        <w:ind w:left="993" w:hanging="567"/>
        <w:rPr>
          <w:rFonts w:ascii="Verdana" w:hAnsi="Verdana" w:eastAsia="Aptos" w:cs="Times New Roman"/>
          <w:b/>
          <w:bCs/>
          <w:sz w:val="18"/>
          <w:szCs w:val="18"/>
        </w:rPr>
      </w:pPr>
      <w:r w:rsidRPr="007A1E64">
        <w:rPr>
          <w:rFonts w:ascii="Verdana" w:hAnsi="Verdana" w:eastAsia="Aptos" w:cs="Times New Roman"/>
          <w:b/>
          <w:bCs/>
          <w:sz w:val="18"/>
          <w:szCs w:val="18"/>
        </w:rPr>
        <w:t xml:space="preserve">Algemene veiligheidssituatie </w:t>
      </w:r>
    </w:p>
    <w:p w:rsidRPr="007A1E64" w:rsidR="00431CBE" w:rsidP="007A1E64" w:rsidRDefault="00431CBE" w14:paraId="5FD8E991" w14:textId="18CCE663">
      <w:pPr>
        <w:pStyle w:val="Lijstalinea"/>
        <w:numPr>
          <w:ilvl w:val="1"/>
          <w:numId w:val="1"/>
        </w:numPr>
        <w:spacing w:line="276" w:lineRule="auto"/>
        <w:ind w:left="993" w:hanging="567"/>
        <w:rPr>
          <w:rFonts w:ascii="Verdana" w:hAnsi="Verdana" w:eastAsia="Aptos" w:cs="Times New Roman"/>
          <w:b/>
          <w:bCs/>
          <w:sz w:val="18"/>
          <w:szCs w:val="18"/>
        </w:rPr>
      </w:pPr>
      <w:r w:rsidRPr="007A1E64">
        <w:rPr>
          <w:rFonts w:ascii="Verdana" w:hAnsi="Verdana" w:eastAsia="Aptos" w:cs="Times New Roman"/>
          <w:b/>
          <w:bCs/>
          <w:sz w:val="18"/>
          <w:szCs w:val="18"/>
        </w:rPr>
        <w:t>Beoordeling door de Europese binnenlandse inlichtingen- en veiligheidsdiensten</w:t>
      </w:r>
    </w:p>
    <w:p w:rsidRPr="00CE5E45" w:rsidR="00431CBE" w:rsidP="007A1E64" w:rsidRDefault="00431CBE" w14:paraId="1AC05A58" w14:textId="065713F1">
      <w:pPr>
        <w:pStyle w:val="Lijstalinea"/>
        <w:spacing w:line="276" w:lineRule="auto"/>
        <w:ind w:left="993"/>
        <w:rPr>
          <w:rFonts w:ascii="Verdana" w:hAnsi="Verdana" w:eastAsia="Aptos" w:cs="Times New Roman"/>
          <w:i/>
          <w:iCs/>
          <w:sz w:val="18"/>
          <w:szCs w:val="18"/>
        </w:rPr>
      </w:pPr>
      <w:r w:rsidRPr="00CE5E45">
        <w:rPr>
          <w:rFonts w:ascii="Verdana" w:hAnsi="Verdana" w:eastAsia="Aptos" w:cs="Times New Roman"/>
          <w:i/>
          <w:iCs/>
          <w:sz w:val="18"/>
          <w:szCs w:val="18"/>
        </w:rPr>
        <w:t xml:space="preserve">Stand van Zaken </w:t>
      </w:r>
    </w:p>
    <w:p w:rsidRPr="003744F3" w:rsidR="001A5951" w:rsidRDefault="001A5951" w14:paraId="5D572AAA" w14:textId="2B83A2F0">
      <w:pPr>
        <w:tabs>
          <w:tab w:val="num" w:pos="360"/>
        </w:tabs>
        <w:rPr>
          <w:rFonts w:ascii="Verdana" w:hAnsi="Verdana" w:eastAsia="Verdana" w:cs="Verdana"/>
          <w:sz w:val="18"/>
          <w:szCs w:val="18"/>
        </w:rPr>
      </w:pPr>
      <w:r>
        <w:rPr>
          <w:rFonts w:ascii="Verdana" w:hAnsi="Verdana" w:eastAsia="Verdana" w:cs="Verdana"/>
          <w:sz w:val="18"/>
          <w:szCs w:val="18"/>
        </w:rPr>
        <w:t>Onder het eerste deel van de</w:t>
      </w:r>
      <w:r w:rsidR="003B39F5">
        <w:rPr>
          <w:rFonts w:ascii="Verdana" w:hAnsi="Verdana" w:eastAsia="Verdana" w:cs="Verdana"/>
          <w:sz w:val="18"/>
          <w:szCs w:val="18"/>
        </w:rPr>
        <w:t>ze</w:t>
      </w:r>
      <w:r>
        <w:rPr>
          <w:rFonts w:ascii="Verdana" w:hAnsi="Verdana" w:eastAsia="Verdana" w:cs="Verdana"/>
          <w:sz w:val="18"/>
          <w:szCs w:val="18"/>
        </w:rPr>
        <w:t xml:space="preserve"> bespreking </w:t>
      </w:r>
      <w:r w:rsidR="00C86D4C">
        <w:rPr>
          <w:rFonts w:ascii="Verdana" w:hAnsi="Verdana" w:eastAsia="Verdana" w:cs="Verdana"/>
          <w:sz w:val="18"/>
          <w:szCs w:val="18"/>
        </w:rPr>
        <w:t>wordt</w:t>
      </w:r>
      <w:r>
        <w:rPr>
          <w:rFonts w:ascii="Verdana" w:hAnsi="Verdana" w:eastAsia="Verdana" w:cs="Verdana"/>
          <w:sz w:val="18"/>
          <w:szCs w:val="18"/>
        </w:rPr>
        <w:t xml:space="preserve"> de JBZ-Raad </w:t>
      </w:r>
      <w:r w:rsidR="00C86D4C">
        <w:rPr>
          <w:rFonts w:ascii="Verdana" w:hAnsi="Verdana" w:eastAsia="Verdana" w:cs="Verdana"/>
          <w:sz w:val="18"/>
          <w:szCs w:val="18"/>
        </w:rPr>
        <w:t>geïnformeerd</w:t>
      </w:r>
      <w:r>
        <w:rPr>
          <w:rFonts w:ascii="Verdana" w:hAnsi="Verdana" w:eastAsia="Verdana" w:cs="Verdana"/>
          <w:sz w:val="18"/>
          <w:szCs w:val="18"/>
        </w:rPr>
        <w:t xml:space="preserve"> over de algemene veiligheidssituatie in de EU. </w:t>
      </w:r>
      <w:r w:rsidR="007349A2">
        <w:rPr>
          <w:rFonts w:ascii="Verdana" w:hAnsi="Verdana" w:eastAsia="Verdana" w:cs="Verdana"/>
          <w:sz w:val="18"/>
          <w:szCs w:val="18"/>
        </w:rPr>
        <w:t xml:space="preserve">Het is nog niet duidelijk hoe dit agendapunt </w:t>
      </w:r>
      <w:r w:rsidR="003744F3">
        <w:rPr>
          <w:rFonts w:ascii="Verdana" w:hAnsi="Verdana" w:eastAsia="Verdana" w:cs="Verdana"/>
          <w:sz w:val="18"/>
          <w:szCs w:val="18"/>
        </w:rPr>
        <w:t xml:space="preserve">precies </w:t>
      </w:r>
      <w:r w:rsidR="007349A2">
        <w:rPr>
          <w:rFonts w:ascii="Verdana" w:hAnsi="Verdana" w:eastAsia="Verdana" w:cs="Verdana"/>
          <w:sz w:val="18"/>
          <w:szCs w:val="18"/>
        </w:rPr>
        <w:t xml:space="preserve">vorm zal krijgen, maar </w:t>
      </w:r>
      <w:r w:rsidR="003744F3">
        <w:rPr>
          <w:rFonts w:ascii="Verdana" w:hAnsi="Verdana" w:eastAsia="Verdana" w:cs="Verdana"/>
          <w:sz w:val="18"/>
          <w:szCs w:val="18"/>
        </w:rPr>
        <w:t xml:space="preserve">bekend is dat </w:t>
      </w:r>
      <w:r w:rsidR="007349A2">
        <w:rPr>
          <w:rFonts w:ascii="Verdana" w:hAnsi="Verdana" w:eastAsia="Verdana" w:cs="Verdana"/>
          <w:sz w:val="18"/>
          <w:szCs w:val="18"/>
        </w:rPr>
        <w:t>de aan</w:t>
      </w:r>
      <w:r w:rsidR="003B39F5">
        <w:rPr>
          <w:rFonts w:ascii="Verdana" w:hAnsi="Verdana" w:eastAsia="Verdana" w:cs="Verdana"/>
          <w:sz w:val="18"/>
          <w:szCs w:val="18"/>
        </w:rPr>
        <w:t>gekondigde</w:t>
      </w:r>
      <w:r w:rsidR="007349A2">
        <w:rPr>
          <w:rFonts w:ascii="Verdana" w:hAnsi="Verdana" w:eastAsia="Verdana" w:cs="Verdana"/>
          <w:sz w:val="18"/>
          <w:szCs w:val="18"/>
        </w:rPr>
        <w:t xml:space="preserve"> Europese Veiligheidsstrategie aan de orde </w:t>
      </w:r>
      <w:r w:rsidR="003744F3">
        <w:rPr>
          <w:rFonts w:ascii="Verdana" w:hAnsi="Verdana" w:eastAsia="Verdana" w:cs="Verdana"/>
          <w:sz w:val="18"/>
          <w:szCs w:val="18"/>
        </w:rPr>
        <w:t xml:space="preserve">zal </w:t>
      </w:r>
      <w:r w:rsidR="007349A2">
        <w:rPr>
          <w:rFonts w:ascii="Verdana" w:hAnsi="Verdana" w:eastAsia="Verdana" w:cs="Verdana"/>
          <w:sz w:val="18"/>
          <w:szCs w:val="18"/>
        </w:rPr>
        <w:t xml:space="preserve">komen. De Commissie werkt momenteel aan een brede Europese Veiligheidsstrategie </w:t>
      </w:r>
      <w:r w:rsidR="00F03E21">
        <w:rPr>
          <w:rFonts w:ascii="Verdana" w:hAnsi="Verdana" w:eastAsia="Verdana" w:cs="Verdana"/>
          <w:sz w:val="18"/>
          <w:szCs w:val="18"/>
        </w:rPr>
        <w:t xml:space="preserve">die </w:t>
      </w:r>
      <w:r w:rsidR="00DD2A72">
        <w:rPr>
          <w:rFonts w:ascii="Verdana" w:hAnsi="Verdana" w:eastAsia="Verdana" w:cs="Verdana"/>
          <w:sz w:val="18"/>
          <w:szCs w:val="18"/>
        </w:rPr>
        <w:t>de komende maanden</w:t>
      </w:r>
      <w:r w:rsidR="00F03E21">
        <w:rPr>
          <w:rFonts w:ascii="Verdana" w:hAnsi="Verdana" w:eastAsia="Verdana" w:cs="Verdana"/>
          <w:sz w:val="18"/>
          <w:szCs w:val="18"/>
        </w:rPr>
        <w:t xml:space="preserve"> wordt verwacht. </w:t>
      </w:r>
      <w:r w:rsidR="00813899">
        <w:rPr>
          <w:rFonts w:ascii="Verdana" w:hAnsi="Verdana" w:eastAsia="Verdana" w:cs="Verdana"/>
          <w:sz w:val="18"/>
          <w:szCs w:val="18"/>
        </w:rPr>
        <w:t>Het kabinet heeft hiervoor een non-paper met de Commissie en EDEO gedeeld.</w:t>
      </w:r>
      <w:r w:rsidR="00813899">
        <w:rPr>
          <w:rStyle w:val="Voetnootmarkering"/>
          <w:rFonts w:ascii="Verdana" w:hAnsi="Verdana" w:eastAsia="Verdana" w:cs="Verdana"/>
          <w:sz w:val="18"/>
          <w:szCs w:val="18"/>
        </w:rPr>
        <w:footnoteReference w:id="8"/>
      </w:r>
      <w:r w:rsidR="00813899">
        <w:rPr>
          <w:rFonts w:ascii="Verdana" w:hAnsi="Verdana" w:eastAsia="Verdana" w:cs="Verdana"/>
          <w:sz w:val="18"/>
          <w:szCs w:val="18"/>
        </w:rPr>
        <w:t xml:space="preserve"> </w:t>
      </w:r>
    </w:p>
    <w:p w:rsidR="002D74E9" w:rsidP="002D74E9" w:rsidRDefault="002D74E9" w14:paraId="4B00DEC0" w14:textId="5B77ADD7">
      <w:pPr>
        <w:tabs>
          <w:tab w:val="num" w:pos="360"/>
        </w:tabs>
        <w:rPr>
          <w:rFonts w:ascii="Verdana" w:hAnsi="Verdana" w:eastAsia="Verdana" w:cs="Verdana"/>
          <w:sz w:val="18"/>
          <w:szCs w:val="18"/>
        </w:rPr>
      </w:pPr>
      <w:r>
        <w:rPr>
          <w:rFonts w:ascii="Verdana" w:hAnsi="Verdana" w:eastAsia="Verdana" w:cs="Verdana"/>
          <w:sz w:val="18"/>
          <w:szCs w:val="18"/>
        </w:rPr>
        <w:t>Het kabinet kijkt uit naar deze brede Europese Veiligheidsstrategie, waar</w:t>
      </w:r>
      <w:r w:rsidR="0036053D">
        <w:rPr>
          <w:rFonts w:ascii="Verdana" w:hAnsi="Verdana" w:eastAsia="Verdana" w:cs="Verdana"/>
          <w:sz w:val="18"/>
          <w:szCs w:val="18"/>
        </w:rPr>
        <w:t>binnen</w:t>
      </w:r>
      <w:r>
        <w:rPr>
          <w:rFonts w:ascii="Verdana" w:hAnsi="Verdana" w:eastAsia="Verdana" w:cs="Verdana"/>
          <w:sz w:val="18"/>
          <w:szCs w:val="18"/>
        </w:rPr>
        <w:t xml:space="preserve"> interne veiligheid ook </w:t>
      </w:r>
      <w:r w:rsidR="003744F3">
        <w:rPr>
          <w:rFonts w:ascii="Verdana" w:hAnsi="Verdana" w:eastAsia="Verdana" w:cs="Verdana"/>
          <w:sz w:val="18"/>
          <w:szCs w:val="18"/>
        </w:rPr>
        <w:t xml:space="preserve">een </w:t>
      </w:r>
      <w:r>
        <w:rPr>
          <w:rFonts w:ascii="Verdana" w:hAnsi="Verdana" w:eastAsia="Verdana" w:cs="Verdana"/>
          <w:sz w:val="18"/>
          <w:szCs w:val="18"/>
        </w:rPr>
        <w:t>plek krijgt. Voor het kabinet is van belang dat het tegengaan van hybride dreigingen en het vergroten van civiele weerbaarheid elementen zijn die prominent een plek krijgen in deze nieuwe</w:t>
      </w:r>
      <w:r w:rsidR="003744F3">
        <w:rPr>
          <w:rFonts w:ascii="Verdana" w:hAnsi="Verdana" w:eastAsia="Verdana" w:cs="Verdana"/>
          <w:sz w:val="18"/>
          <w:szCs w:val="18"/>
        </w:rPr>
        <w:t xml:space="preserve"> </w:t>
      </w:r>
      <w:r>
        <w:rPr>
          <w:rFonts w:ascii="Verdana" w:hAnsi="Verdana" w:eastAsia="Verdana" w:cs="Verdana"/>
          <w:sz w:val="18"/>
          <w:szCs w:val="18"/>
        </w:rPr>
        <w:t xml:space="preserve">strategie. </w:t>
      </w:r>
      <w:r w:rsidR="003744F3">
        <w:rPr>
          <w:rFonts w:ascii="Verdana" w:hAnsi="Verdana" w:eastAsia="Verdana" w:cs="Verdana"/>
          <w:sz w:val="18"/>
          <w:szCs w:val="18"/>
        </w:rPr>
        <w:t xml:space="preserve">Het kabinet zet via verschillende sporen in op versterking van de civiele </w:t>
      </w:r>
      <w:r w:rsidR="003744F3">
        <w:rPr>
          <w:rFonts w:ascii="Verdana" w:hAnsi="Verdana" w:eastAsia="Verdana" w:cs="Verdana"/>
          <w:sz w:val="18"/>
          <w:szCs w:val="18"/>
        </w:rPr>
        <w:lastRenderedPageBreak/>
        <w:t xml:space="preserve">weerbaarheid, waaronder via </w:t>
      </w:r>
      <w:r w:rsidR="0036053D">
        <w:rPr>
          <w:rFonts w:ascii="Verdana" w:hAnsi="Verdana" w:eastAsia="Verdana" w:cs="Verdana"/>
          <w:sz w:val="18"/>
          <w:szCs w:val="18"/>
        </w:rPr>
        <w:t xml:space="preserve">de </w:t>
      </w:r>
      <w:r w:rsidR="003744F3">
        <w:rPr>
          <w:rFonts w:ascii="Verdana" w:hAnsi="Verdana" w:eastAsia="Verdana" w:cs="Verdana"/>
          <w:sz w:val="18"/>
          <w:szCs w:val="18"/>
        </w:rPr>
        <w:t>zg</w:t>
      </w:r>
      <w:r w:rsidR="00F41C1A">
        <w:rPr>
          <w:rFonts w:ascii="Verdana" w:hAnsi="Verdana" w:eastAsia="Verdana" w:cs="Verdana"/>
          <w:sz w:val="18"/>
          <w:szCs w:val="18"/>
        </w:rPr>
        <w:t>n</w:t>
      </w:r>
      <w:r w:rsidR="003744F3">
        <w:rPr>
          <w:rFonts w:ascii="Verdana" w:hAnsi="Verdana" w:eastAsia="Verdana" w:cs="Verdana"/>
          <w:sz w:val="18"/>
          <w:szCs w:val="18"/>
        </w:rPr>
        <w:t xml:space="preserve">. Weerbaarheidscoalitie (zie agendapunt hieronder). Daarnaast zal het kabinet </w:t>
      </w:r>
      <w:r w:rsidR="00647285">
        <w:rPr>
          <w:rFonts w:ascii="Verdana" w:hAnsi="Verdana" w:eastAsia="Verdana" w:cs="Verdana"/>
          <w:sz w:val="18"/>
          <w:szCs w:val="18"/>
        </w:rPr>
        <w:t>naar verwachting</w:t>
      </w:r>
      <w:r w:rsidR="003744F3">
        <w:rPr>
          <w:rFonts w:ascii="Verdana" w:hAnsi="Verdana" w:eastAsia="Verdana" w:cs="Verdana"/>
          <w:sz w:val="18"/>
          <w:szCs w:val="18"/>
        </w:rPr>
        <w:t xml:space="preserve"> benadrukken</w:t>
      </w:r>
      <w:r w:rsidR="00F15B7E">
        <w:rPr>
          <w:rFonts w:ascii="Verdana" w:hAnsi="Verdana" w:eastAsia="Verdana" w:cs="Verdana"/>
          <w:sz w:val="18"/>
          <w:szCs w:val="18"/>
        </w:rPr>
        <w:t xml:space="preserve"> </w:t>
      </w:r>
      <w:r w:rsidR="00D718A3">
        <w:rPr>
          <w:rFonts w:ascii="Verdana" w:hAnsi="Verdana" w:eastAsia="Verdana" w:cs="Verdana"/>
          <w:sz w:val="18"/>
          <w:szCs w:val="18"/>
        </w:rPr>
        <w:t xml:space="preserve">dat </w:t>
      </w:r>
      <w:r w:rsidR="003744F3">
        <w:rPr>
          <w:rFonts w:ascii="Verdana" w:hAnsi="Verdana" w:eastAsia="Verdana" w:cs="Verdana"/>
          <w:sz w:val="18"/>
          <w:szCs w:val="18"/>
        </w:rPr>
        <w:t>e</w:t>
      </w:r>
      <w:r>
        <w:rPr>
          <w:rFonts w:ascii="Verdana" w:hAnsi="Verdana" w:eastAsia="Verdana" w:cs="Verdana"/>
          <w:sz w:val="18"/>
          <w:szCs w:val="18"/>
        </w:rPr>
        <w:t>en bijbehorend handelingsperspectief</w:t>
      </w:r>
      <w:r w:rsidRPr="00B7215C">
        <w:rPr>
          <w:rFonts w:ascii="Verdana" w:hAnsi="Verdana" w:eastAsia="Verdana" w:cs="Verdana"/>
          <w:sz w:val="18"/>
          <w:szCs w:val="18"/>
        </w:rPr>
        <w:t xml:space="preserve"> </w:t>
      </w:r>
      <w:r>
        <w:rPr>
          <w:rFonts w:ascii="Verdana" w:hAnsi="Verdana" w:eastAsia="Verdana" w:cs="Verdana"/>
          <w:sz w:val="18"/>
          <w:szCs w:val="18"/>
        </w:rPr>
        <w:t>wenselijk</w:t>
      </w:r>
      <w:r w:rsidR="00F15B7E">
        <w:rPr>
          <w:rFonts w:ascii="Verdana" w:hAnsi="Verdana" w:eastAsia="Verdana" w:cs="Verdana"/>
          <w:sz w:val="18"/>
          <w:szCs w:val="18"/>
        </w:rPr>
        <w:t xml:space="preserve"> is</w:t>
      </w:r>
      <w:r>
        <w:rPr>
          <w:rFonts w:ascii="Verdana" w:hAnsi="Verdana" w:eastAsia="Verdana" w:cs="Verdana"/>
          <w:sz w:val="18"/>
          <w:szCs w:val="18"/>
        </w:rPr>
        <w:t xml:space="preserve">, om te voorkomen dat </w:t>
      </w:r>
      <w:r w:rsidR="00F15B7E">
        <w:rPr>
          <w:rFonts w:ascii="Verdana" w:hAnsi="Verdana" w:eastAsia="Verdana" w:cs="Verdana"/>
          <w:sz w:val="18"/>
          <w:szCs w:val="18"/>
        </w:rPr>
        <w:t xml:space="preserve">deze stukken </w:t>
      </w:r>
      <w:r>
        <w:rPr>
          <w:rFonts w:ascii="Verdana" w:hAnsi="Verdana" w:eastAsia="Verdana" w:cs="Verdana"/>
          <w:sz w:val="18"/>
          <w:szCs w:val="18"/>
        </w:rPr>
        <w:t xml:space="preserve">slechts een samenvatting van waargenomen trends </w:t>
      </w:r>
      <w:proofErr w:type="gramStart"/>
      <w:r>
        <w:rPr>
          <w:rFonts w:ascii="Verdana" w:hAnsi="Verdana" w:eastAsia="Verdana" w:cs="Verdana"/>
          <w:sz w:val="18"/>
          <w:szCs w:val="18"/>
        </w:rPr>
        <w:t>en  dreigingsanalyses</w:t>
      </w:r>
      <w:proofErr w:type="gramEnd"/>
      <w:r>
        <w:rPr>
          <w:rFonts w:ascii="Verdana" w:hAnsi="Verdana" w:eastAsia="Verdana" w:cs="Verdana"/>
          <w:sz w:val="18"/>
          <w:szCs w:val="18"/>
        </w:rPr>
        <w:t xml:space="preserve"> b</w:t>
      </w:r>
      <w:r w:rsidR="00D718A3">
        <w:rPr>
          <w:rFonts w:ascii="Verdana" w:hAnsi="Verdana" w:eastAsia="Verdana" w:cs="Verdana"/>
          <w:sz w:val="18"/>
          <w:szCs w:val="18"/>
        </w:rPr>
        <w:t>lijven</w:t>
      </w:r>
      <w:r>
        <w:rPr>
          <w:rFonts w:ascii="Verdana" w:hAnsi="Verdana" w:eastAsia="Verdana" w:cs="Verdana"/>
          <w:sz w:val="18"/>
          <w:szCs w:val="18"/>
        </w:rPr>
        <w:t xml:space="preserve">. Zo kan de strategie bijdragen aan het faciliteren van een </w:t>
      </w:r>
      <w:r w:rsidR="0036053D">
        <w:rPr>
          <w:rFonts w:ascii="Verdana" w:hAnsi="Verdana" w:eastAsia="Verdana" w:cs="Verdana"/>
          <w:sz w:val="18"/>
          <w:szCs w:val="18"/>
        </w:rPr>
        <w:t xml:space="preserve">gesprek op </w:t>
      </w:r>
      <w:r>
        <w:rPr>
          <w:rFonts w:ascii="Verdana" w:hAnsi="Verdana" w:eastAsia="Verdana" w:cs="Verdana"/>
          <w:sz w:val="18"/>
          <w:szCs w:val="18"/>
        </w:rPr>
        <w:t xml:space="preserve">politiek </w:t>
      </w:r>
      <w:r w:rsidR="0036053D">
        <w:rPr>
          <w:rFonts w:ascii="Verdana" w:hAnsi="Verdana" w:eastAsia="Verdana" w:cs="Verdana"/>
          <w:sz w:val="18"/>
          <w:szCs w:val="18"/>
        </w:rPr>
        <w:t>niveau</w:t>
      </w:r>
      <w:r>
        <w:rPr>
          <w:rFonts w:ascii="Verdana" w:hAnsi="Verdana" w:eastAsia="Verdana" w:cs="Verdana"/>
          <w:sz w:val="18"/>
          <w:szCs w:val="18"/>
        </w:rPr>
        <w:t>,</w:t>
      </w:r>
      <w:r w:rsidR="0036053D">
        <w:rPr>
          <w:rFonts w:ascii="Verdana" w:hAnsi="Verdana" w:eastAsia="Verdana" w:cs="Verdana"/>
          <w:sz w:val="18"/>
          <w:szCs w:val="18"/>
        </w:rPr>
        <w:t xml:space="preserve"> over</w:t>
      </w:r>
      <w:r>
        <w:rPr>
          <w:rFonts w:ascii="Verdana" w:hAnsi="Verdana" w:eastAsia="Verdana" w:cs="Verdana"/>
          <w:sz w:val="18"/>
          <w:szCs w:val="18"/>
        </w:rPr>
        <w:t xml:space="preserve"> bijvoorbeeld gezamenlijke uitdagingen en hoe deze het hoofd te bieden. </w:t>
      </w:r>
    </w:p>
    <w:p w:rsidR="001A5951" w:rsidP="00C86D4C" w:rsidRDefault="001A5951" w14:paraId="32550551" w14:textId="7B1AFB64">
      <w:pPr>
        <w:tabs>
          <w:tab w:val="num" w:pos="360"/>
        </w:tabs>
        <w:rPr>
          <w:rFonts w:ascii="Verdana" w:hAnsi="Verdana" w:eastAsia="Verdana" w:cs="Verdana"/>
          <w:color w:val="000000" w:themeColor="text1"/>
          <w:sz w:val="18"/>
          <w:szCs w:val="18"/>
        </w:rPr>
      </w:pPr>
      <w:r>
        <w:rPr>
          <w:rFonts w:ascii="Verdana" w:hAnsi="Verdana" w:eastAsia="Verdana" w:cs="Verdana"/>
          <w:sz w:val="18"/>
          <w:szCs w:val="18"/>
        </w:rPr>
        <w:t>Onder het tweede deel van dit agendapunt zal de JBZ-Raad zoals gebruikelijk in besloten setting een briefing ontvangen. D</w:t>
      </w:r>
      <w:r w:rsidRPr="00284223">
        <w:rPr>
          <w:rFonts w:ascii="Verdana" w:hAnsi="Verdana" w:eastAsia="Verdana" w:cs="Verdana"/>
          <w:sz w:val="18"/>
          <w:szCs w:val="18"/>
        </w:rPr>
        <w:t xml:space="preserve">e veiligheidsdiensten van de Europese lidstaten, Noorwegen, Zwitserland en het Verenigd Koninkrijk werken nauw samen aan de veiligheid van Europa. Zoals </w:t>
      </w:r>
      <w:r w:rsidRPr="00284223">
        <w:rPr>
          <w:rFonts w:ascii="Verdana" w:hAnsi="Verdana" w:eastAsia="Verdana" w:cs="Verdana"/>
          <w:color w:val="000000" w:themeColor="text1"/>
          <w:sz w:val="18"/>
          <w:szCs w:val="18"/>
        </w:rPr>
        <w:t xml:space="preserve">gebruikelijk geeft het Voorzitterschap namens deze diensten tijdens de JBZ-Raad een periodieke briefing over de huidige </w:t>
      </w:r>
      <w:r w:rsidRPr="0064601F">
        <w:rPr>
          <w:rFonts w:ascii="Verdana" w:hAnsi="Verdana" w:eastAsia="Verdana" w:cs="Verdana"/>
          <w:color w:val="000000" w:themeColor="text1"/>
          <w:sz w:val="18"/>
          <w:szCs w:val="18"/>
        </w:rPr>
        <w:t>veiligheidssituatie. Het kabinet zal de informatie aanhoren.</w:t>
      </w:r>
    </w:p>
    <w:p w:rsidR="0036298C" w:rsidP="0036298C" w:rsidRDefault="0036298C" w14:paraId="0F49342D" w14:textId="66AF6DA8">
      <w:pPr>
        <w:pStyle w:val="Lijstalinea"/>
        <w:numPr>
          <w:ilvl w:val="0"/>
          <w:numId w:val="1"/>
        </w:numPr>
        <w:tabs>
          <w:tab w:val="num" w:pos="360"/>
        </w:tabs>
        <w:rPr>
          <w:rFonts w:ascii="Verdana" w:hAnsi="Verdana" w:eastAsia="Aptos" w:cs="Times New Roman"/>
          <w:b/>
          <w:bCs/>
          <w:sz w:val="18"/>
          <w:szCs w:val="18"/>
        </w:rPr>
      </w:pPr>
      <w:r w:rsidRPr="0036298C">
        <w:rPr>
          <w:rFonts w:ascii="Verdana" w:hAnsi="Verdana" w:eastAsia="Aptos" w:cs="Times New Roman"/>
          <w:b/>
          <w:bCs/>
          <w:sz w:val="18"/>
          <w:szCs w:val="18"/>
        </w:rPr>
        <w:t>Overige punten</w:t>
      </w:r>
      <w:r w:rsidR="00081C0D">
        <w:rPr>
          <w:rFonts w:ascii="Verdana" w:hAnsi="Verdana" w:eastAsia="Aptos" w:cs="Times New Roman"/>
          <w:b/>
          <w:bCs/>
          <w:sz w:val="18"/>
          <w:szCs w:val="18"/>
        </w:rPr>
        <w:br/>
      </w:r>
    </w:p>
    <w:p w:rsidR="00094A87" w:rsidP="00094A87" w:rsidRDefault="0036298C" w14:paraId="6EBE8CA9" w14:textId="77777777">
      <w:pPr>
        <w:pStyle w:val="Lijstalinea"/>
        <w:numPr>
          <w:ilvl w:val="1"/>
          <w:numId w:val="1"/>
        </w:numPr>
        <w:rPr>
          <w:rFonts w:ascii="Verdana" w:hAnsi="Verdana" w:eastAsia="Aptos" w:cs="Times New Roman"/>
          <w:b/>
          <w:bCs/>
          <w:sz w:val="18"/>
          <w:szCs w:val="18"/>
        </w:rPr>
      </w:pPr>
      <w:r w:rsidRPr="0036298C">
        <w:rPr>
          <w:rFonts w:ascii="Verdana" w:hAnsi="Verdana" w:eastAsia="Aptos" w:cs="Times New Roman"/>
          <w:b/>
          <w:bCs/>
          <w:sz w:val="18"/>
          <w:szCs w:val="18"/>
        </w:rPr>
        <w:t>AOB Ministeriële Weerbaarheidscoalitie</w:t>
      </w:r>
    </w:p>
    <w:p w:rsidR="00422207" w:rsidP="0069235B" w:rsidRDefault="00BE562E" w14:paraId="3BFCDCEA" w14:textId="301E0342">
      <w:pPr>
        <w:spacing w:after="0"/>
        <w:rPr>
          <w:rFonts w:ascii="Calibri" w:hAnsi="Calibri" w:eastAsia="Times New Roman" w:cs="Calibri"/>
          <w:kern w:val="0"/>
          <w:sz w:val="22"/>
          <w:szCs w:val="22"/>
          <w:lang w:eastAsia="nl-NL"/>
          <w14:ligatures w14:val="none"/>
        </w:rPr>
      </w:pPr>
      <w:r>
        <w:rPr>
          <w:rFonts w:ascii="Verdana" w:hAnsi="Verdana" w:eastAsia="Aptos" w:cs="Times New Roman"/>
          <w:sz w:val="18"/>
          <w:szCs w:val="18"/>
        </w:rPr>
        <w:t xml:space="preserve">Van 15-16 april jl. vond </w:t>
      </w:r>
      <w:r w:rsidRPr="00BE562E">
        <w:rPr>
          <w:rFonts w:ascii="Verdana" w:hAnsi="Verdana" w:eastAsia="Aptos" w:cs="Times New Roman"/>
          <w:sz w:val="18"/>
          <w:szCs w:val="18"/>
        </w:rPr>
        <w:t xml:space="preserve">de derde ministeriële bijeenkomst van de Europese </w:t>
      </w:r>
      <w:r w:rsidR="004C2FE5">
        <w:rPr>
          <w:rFonts w:ascii="Verdana" w:hAnsi="Verdana" w:eastAsia="Aptos" w:cs="Times New Roman"/>
          <w:sz w:val="18"/>
          <w:szCs w:val="18"/>
        </w:rPr>
        <w:t>W</w:t>
      </w:r>
      <w:r w:rsidRPr="00BE562E">
        <w:rPr>
          <w:rFonts w:ascii="Verdana" w:hAnsi="Verdana" w:eastAsia="Aptos" w:cs="Times New Roman"/>
          <w:sz w:val="18"/>
          <w:szCs w:val="18"/>
        </w:rPr>
        <w:t>eerbaarheidscoalitie</w:t>
      </w:r>
      <w:r w:rsidRPr="004C2FE5" w:rsidR="004C2FE5">
        <w:rPr>
          <w:rFonts w:ascii="Verdana" w:hAnsi="Verdana" w:eastAsia="Aptos" w:cs="Times New Roman"/>
          <w:sz w:val="18"/>
          <w:szCs w:val="18"/>
        </w:rPr>
        <w:t xml:space="preserve"> </w:t>
      </w:r>
      <w:r w:rsidR="004C2FE5">
        <w:rPr>
          <w:rFonts w:ascii="Verdana" w:hAnsi="Verdana" w:eastAsia="Aptos" w:cs="Times New Roman"/>
          <w:sz w:val="18"/>
          <w:szCs w:val="18"/>
        </w:rPr>
        <w:t>plaats, dit keer</w:t>
      </w:r>
      <w:r w:rsidRPr="00BE562E">
        <w:rPr>
          <w:rFonts w:ascii="Verdana" w:hAnsi="Verdana" w:eastAsia="Aptos" w:cs="Times New Roman"/>
          <w:sz w:val="18"/>
          <w:szCs w:val="18"/>
        </w:rPr>
        <w:t xml:space="preserve"> in Finland</w:t>
      </w:r>
      <w:r>
        <w:rPr>
          <w:rFonts w:ascii="Verdana" w:hAnsi="Verdana" w:eastAsia="Aptos" w:cs="Times New Roman"/>
          <w:sz w:val="18"/>
          <w:szCs w:val="18"/>
        </w:rPr>
        <w:t>, waar</w:t>
      </w:r>
      <w:r w:rsidR="004C2FE5">
        <w:rPr>
          <w:rFonts w:ascii="Verdana" w:hAnsi="Verdana" w:eastAsia="Aptos" w:cs="Times New Roman"/>
          <w:sz w:val="18"/>
          <w:szCs w:val="18"/>
        </w:rPr>
        <w:t xml:space="preserve">van ook Nederland deel uitmaakt. Daarbij werd </w:t>
      </w:r>
      <w:r>
        <w:rPr>
          <w:rFonts w:ascii="Verdana" w:hAnsi="Verdana" w:eastAsia="Aptos" w:cs="Times New Roman"/>
          <w:sz w:val="18"/>
          <w:szCs w:val="18"/>
        </w:rPr>
        <w:t xml:space="preserve">in aanwezigheid van de Commissie gesproken over </w:t>
      </w:r>
      <w:r w:rsidRPr="00BE562E">
        <w:rPr>
          <w:rFonts w:ascii="Verdana" w:hAnsi="Verdana" w:eastAsia="Aptos" w:cs="Times New Roman"/>
          <w:sz w:val="18"/>
          <w:szCs w:val="18"/>
        </w:rPr>
        <w:t xml:space="preserve">de voortgang van de weerbaarheidsaanpak binnen de EU en </w:t>
      </w:r>
      <w:r>
        <w:rPr>
          <w:rFonts w:ascii="Verdana" w:hAnsi="Verdana" w:eastAsia="Aptos" w:cs="Times New Roman"/>
          <w:sz w:val="18"/>
          <w:szCs w:val="18"/>
        </w:rPr>
        <w:t>de inzet van de coalitie om deze verder te brengen.</w:t>
      </w:r>
      <w:r w:rsidR="0069235B">
        <w:rPr>
          <w:rFonts w:ascii="Verdana" w:hAnsi="Verdana" w:eastAsia="Aptos" w:cs="Times New Roman"/>
          <w:sz w:val="18"/>
          <w:szCs w:val="18"/>
        </w:rPr>
        <w:t xml:space="preserve"> </w:t>
      </w:r>
      <w:r w:rsidRPr="0069235B" w:rsidR="0069235B">
        <w:rPr>
          <w:rFonts w:ascii="Verdana" w:hAnsi="Verdana" w:eastAsia="Aptos" w:cs="Times New Roman"/>
          <w:sz w:val="18"/>
          <w:szCs w:val="18"/>
        </w:rPr>
        <w:t xml:space="preserve">Binnen de prioriteiten van de coalitie </w:t>
      </w:r>
      <w:r w:rsidR="0069235B">
        <w:rPr>
          <w:rFonts w:ascii="Verdana" w:hAnsi="Verdana" w:eastAsia="Aptos" w:cs="Times New Roman"/>
          <w:sz w:val="18"/>
          <w:szCs w:val="18"/>
        </w:rPr>
        <w:t xml:space="preserve">werd </w:t>
      </w:r>
      <w:r w:rsidRPr="0069235B" w:rsidR="0069235B">
        <w:rPr>
          <w:rFonts w:ascii="Verdana" w:hAnsi="Verdana" w:eastAsia="Aptos" w:cs="Times New Roman"/>
          <w:sz w:val="18"/>
          <w:szCs w:val="18"/>
        </w:rPr>
        <w:t xml:space="preserve">voornamelijk </w:t>
      </w:r>
      <w:r w:rsidR="0069235B">
        <w:rPr>
          <w:rFonts w:ascii="Verdana" w:hAnsi="Verdana" w:eastAsia="Aptos" w:cs="Times New Roman"/>
          <w:sz w:val="18"/>
          <w:szCs w:val="18"/>
        </w:rPr>
        <w:t>gesproken over het tegengaan van</w:t>
      </w:r>
      <w:r w:rsidRPr="0069235B" w:rsidR="0069235B">
        <w:rPr>
          <w:rFonts w:ascii="Verdana" w:hAnsi="Verdana" w:eastAsia="Aptos" w:cs="Times New Roman"/>
          <w:sz w:val="18"/>
          <w:szCs w:val="18"/>
        </w:rPr>
        <w:t xml:space="preserve"> hybride dreigingen</w:t>
      </w:r>
      <w:r w:rsidR="0069235B">
        <w:rPr>
          <w:rFonts w:ascii="Verdana" w:hAnsi="Verdana" w:eastAsia="Aptos" w:cs="Times New Roman"/>
          <w:sz w:val="18"/>
          <w:szCs w:val="18"/>
        </w:rPr>
        <w:t xml:space="preserve"> en de</w:t>
      </w:r>
      <w:r w:rsidRPr="0069235B" w:rsidR="0069235B">
        <w:rPr>
          <w:rFonts w:ascii="Verdana" w:hAnsi="Verdana" w:eastAsia="Aptos" w:cs="Times New Roman"/>
          <w:sz w:val="18"/>
          <w:szCs w:val="18"/>
        </w:rPr>
        <w:t xml:space="preserve"> lessen uit Oekraïne</w:t>
      </w:r>
      <w:r w:rsidR="004C2FE5">
        <w:rPr>
          <w:rFonts w:ascii="Verdana" w:hAnsi="Verdana" w:eastAsia="Aptos" w:cs="Times New Roman"/>
          <w:sz w:val="18"/>
          <w:szCs w:val="18"/>
        </w:rPr>
        <w:t>,</w:t>
      </w:r>
      <w:r w:rsidRPr="0069235B" w:rsidR="0069235B">
        <w:rPr>
          <w:rFonts w:ascii="Verdana" w:hAnsi="Verdana" w:eastAsia="Aptos" w:cs="Times New Roman"/>
          <w:sz w:val="18"/>
          <w:szCs w:val="18"/>
        </w:rPr>
        <w:t xml:space="preserve"> </w:t>
      </w:r>
      <w:r w:rsidR="0069235B">
        <w:rPr>
          <w:rFonts w:ascii="Verdana" w:hAnsi="Verdana" w:eastAsia="Aptos" w:cs="Times New Roman"/>
          <w:sz w:val="18"/>
          <w:szCs w:val="18"/>
        </w:rPr>
        <w:t xml:space="preserve">die in veel landen </w:t>
      </w:r>
      <w:r w:rsidRPr="0069235B" w:rsidR="0069235B">
        <w:rPr>
          <w:rFonts w:ascii="Verdana" w:hAnsi="Verdana" w:eastAsia="Aptos" w:cs="Times New Roman"/>
          <w:sz w:val="18"/>
          <w:szCs w:val="18"/>
        </w:rPr>
        <w:t xml:space="preserve">het startpunt </w:t>
      </w:r>
      <w:r w:rsidR="0069235B">
        <w:rPr>
          <w:rFonts w:ascii="Verdana" w:hAnsi="Verdana" w:eastAsia="Aptos" w:cs="Times New Roman"/>
          <w:sz w:val="18"/>
          <w:szCs w:val="18"/>
        </w:rPr>
        <w:t xml:space="preserve">zijn </w:t>
      </w:r>
      <w:r w:rsidRPr="0069235B" w:rsidR="0069235B">
        <w:rPr>
          <w:rFonts w:ascii="Verdana" w:hAnsi="Verdana" w:eastAsia="Aptos" w:cs="Times New Roman"/>
          <w:sz w:val="18"/>
          <w:szCs w:val="18"/>
        </w:rPr>
        <w:t>van hun weerbaarheidsaanpak</w:t>
      </w:r>
      <w:r w:rsidR="004C2FE5">
        <w:rPr>
          <w:rFonts w:ascii="Verdana" w:hAnsi="Verdana" w:eastAsia="Aptos" w:cs="Times New Roman"/>
          <w:sz w:val="18"/>
          <w:szCs w:val="18"/>
        </w:rPr>
        <w:t>,</w:t>
      </w:r>
      <w:r w:rsidR="0069235B">
        <w:rPr>
          <w:rFonts w:ascii="Verdana" w:hAnsi="Verdana" w:eastAsia="Aptos" w:cs="Times New Roman"/>
          <w:sz w:val="18"/>
          <w:szCs w:val="18"/>
        </w:rPr>
        <w:t xml:space="preserve"> en hoe we deze lessen kunnen implementeren op EU-niveau. </w:t>
      </w:r>
      <w:r>
        <w:rPr>
          <w:rFonts w:ascii="Verdana" w:hAnsi="Verdana" w:eastAsia="Aptos" w:cs="Times New Roman"/>
          <w:sz w:val="18"/>
          <w:szCs w:val="18"/>
        </w:rPr>
        <w:t>F</w:t>
      </w:r>
      <w:r w:rsidRPr="00422207" w:rsidR="00422207">
        <w:rPr>
          <w:rFonts w:ascii="Verdana" w:hAnsi="Verdana" w:eastAsia="Times New Roman" w:cs="Calibri"/>
          <w:kern w:val="0"/>
          <w:sz w:val="18"/>
          <w:szCs w:val="18"/>
          <w:lang w:eastAsia="nl-NL"/>
          <w14:ligatures w14:val="none"/>
        </w:rPr>
        <w:t xml:space="preserve">inland zal tijdens de </w:t>
      </w:r>
      <w:r w:rsidR="00774F08">
        <w:rPr>
          <w:rFonts w:ascii="Verdana" w:hAnsi="Verdana" w:eastAsia="Times New Roman" w:cs="Calibri"/>
          <w:kern w:val="0"/>
          <w:sz w:val="18"/>
          <w:szCs w:val="18"/>
          <w:lang w:eastAsia="nl-NL"/>
          <w14:ligatures w14:val="none"/>
        </w:rPr>
        <w:t>JBZ-</w:t>
      </w:r>
      <w:r w:rsidRPr="00422207" w:rsidR="00422207">
        <w:rPr>
          <w:rFonts w:ascii="Verdana" w:hAnsi="Verdana" w:eastAsia="Times New Roman" w:cs="Calibri"/>
          <w:kern w:val="0"/>
          <w:sz w:val="18"/>
          <w:szCs w:val="18"/>
          <w:lang w:eastAsia="nl-NL"/>
          <w14:ligatures w14:val="none"/>
        </w:rPr>
        <w:t>Raad de</w:t>
      </w:r>
      <w:r w:rsidR="004C2FE5">
        <w:rPr>
          <w:rFonts w:ascii="Verdana" w:hAnsi="Verdana" w:eastAsia="Times New Roman" w:cs="Calibri"/>
          <w:kern w:val="0"/>
          <w:sz w:val="18"/>
          <w:szCs w:val="18"/>
          <w:lang w:eastAsia="nl-NL"/>
          <w14:ligatures w14:val="none"/>
        </w:rPr>
        <w:t>ze</w:t>
      </w:r>
      <w:r w:rsidRPr="00422207" w:rsidR="00422207">
        <w:rPr>
          <w:rFonts w:ascii="Verdana" w:hAnsi="Verdana" w:eastAsia="Times New Roman" w:cs="Calibri"/>
          <w:kern w:val="0"/>
          <w:sz w:val="18"/>
          <w:szCs w:val="18"/>
          <w:lang w:eastAsia="nl-NL"/>
          <w14:ligatures w14:val="none"/>
        </w:rPr>
        <w:t xml:space="preserve"> </w:t>
      </w:r>
      <w:r>
        <w:rPr>
          <w:rFonts w:ascii="Verdana" w:hAnsi="Verdana" w:eastAsia="Times New Roman" w:cs="Calibri"/>
          <w:kern w:val="0"/>
          <w:sz w:val="18"/>
          <w:szCs w:val="18"/>
          <w:lang w:eastAsia="nl-NL"/>
          <w14:ligatures w14:val="none"/>
        </w:rPr>
        <w:t xml:space="preserve">bijeenkomst van de weerbaarheidscoalitie en de </w:t>
      </w:r>
      <w:r w:rsidRPr="00422207" w:rsidR="00422207">
        <w:rPr>
          <w:rFonts w:ascii="Verdana" w:hAnsi="Verdana" w:eastAsia="Times New Roman" w:cs="Calibri"/>
          <w:kern w:val="0"/>
          <w:sz w:val="18"/>
          <w:szCs w:val="18"/>
          <w:lang w:eastAsia="nl-NL"/>
          <w14:ligatures w14:val="none"/>
        </w:rPr>
        <w:t xml:space="preserve">stand van zaken </w:t>
      </w:r>
      <w:r>
        <w:rPr>
          <w:rFonts w:ascii="Verdana" w:hAnsi="Verdana" w:eastAsia="Times New Roman" w:cs="Calibri"/>
          <w:kern w:val="0"/>
          <w:sz w:val="18"/>
          <w:szCs w:val="18"/>
          <w:lang w:eastAsia="nl-NL"/>
          <w14:ligatures w14:val="none"/>
        </w:rPr>
        <w:t>toelichten</w:t>
      </w:r>
      <w:r w:rsidRPr="00422207" w:rsidR="00422207">
        <w:rPr>
          <w:rFonts w:ascii="Verdana" w:hAnsi="Verdana" w:eastAsia="Times New Roman" w:cs="Calibri"/>
          <w:kern w:val="0"/>
          <w:sz w:val="18"/>
          <w:szCs w:val="18"/>
          <w:lang w:eastAsia="nl-NL"/>
          <w14:ligatures w14:val="none"/>
        </w:rPr>
        <w:t>.</w:t>
      </w:r>
      <w:r w:rsidR="00422207">
        <w:rPr>
          <w:rFonts w:ascii="Verdana" w:hAnsi="Verdana" w:eastAsia="Times New Roman" w:cs="Calibri"/>
          <w:kern w:val="0"/>
          <w:sz w:val="18"/>
          <w:szCs w:val="18"/>
          <w:lang w:eastAsia="nl-NL"/>
          <w14:ligatures w14:val="none"/>
        </w:rPr>
        <w:t xml:space="preserve"> </w:t>
      </w:r>
      <w:r w:rsidR="00C42727">
        <w:rPr>
          <w:rFonts w:ascii="Verdana" w:hAnsi="Verdana" w:eastAsia="Times New Roman" w:cs="Calibri"/>
          <w:kern w:val="0"/>
          <w:sz w:val="18"/>
          <w:szCs w:val="18"/>
          <w:lang w:eastAsia="nl-NL"/>
          <w14:ligatures w14:val="none"/>
        </w:rPr>
        <w:br/>
      </w:r>
    </w:p>
    <w:p w:rsidRPr="00C42727" w:rsidR="00C42727" w:rsidP="00C42727" w:rsidRDefault="00C42727" w14:paraId="7B901D30" w14:textId="1E205649">
      <w:pPr>
        <w:pStyle w:val="Lijstalinea"/>
        <w:numPr>
          <w:ilvl w:val="1"/>
          <w:numId w:val="1"/>
        </w:numPr>
        <w:spacing w:after="0" w:line="276" w:lineRule="auto"/>
        <w:rPr>
          <w:rFonts w:ascii="Verdana" w:hAnsi="Verdana" w:eastAsia="Aptos" w:cs="Times New Roman"/>
          <w:sz w:val="18"/>
          <w:szCs w:val="18"/>
        </w:rPr>
      </w:pPr>
      <w:r>
        <w:rPr>
          <w:rFonts w:ascii="Verdana" w:hAnsi="Verdana" w:eastAsia="Aptos" w:cs="Times New Roman"/>
          <w:b/>
          <w:bCs/>
          <w:sz w:val="18"/>
          <w:szCs w:val="18"/>
        </w:rPr>
        <w:t xml:space="preserve">AOB </w:t>
      </w:r>
      <w:r w:rsidRPr="00C42727">
        <w:rPr>
          <w:rFonts w:ascii="Verdana" w:hAnsi="Verdana" w:eastAsia="Aptos" w:cs="Times New Roman"/>
          <w:b/>
          <w:bCs/>
          <w:sz w:val="18"/>
          <w:szCs w:val="18"/>
        </w:rPr>
        <w:t xml:space="preserve">Actieplan </w:t>
      </w:r>
      <w:r w:rsidR="00AA1DA8">
        <w:rPr>
          <w:rFonts w:ascii="Verdana" w:hAnsi="Verdana" w:eastAsia="Aptos" w:cs="Times New Roman"/>
          <w:b/>
          <w:bCs/>
          <w:sz w:val="18"/>
          <w:szCs w:val="18"/>
        </w:rPr>
        <w:t>K</w:t>
      </w:r>
      <w:r w:rsidRPr="00C42727">
        <w:rPr>
          <w:rFonts w:ascii="Verdana" w:hAnsi="Verdana" w:eastAsia="Aptos" w:cs="Times New Roman"/>
          <w:b/>
          <w:bCs/>
          <w:sz w:val="18"/>
          <w:szCs w:val="18"/>
        </w:rPr>
        <w:t>anaal</w:t>
      </w:r>
      <w:r>
        <w:rPr>
          <w:rFonts w:ascii="Verdana" w:hAnsi="Verdana" w:eastAsia="Aptos" w:cs="Times New Roman"/>
          <w:b/>
          <w:bCs/>
          <w:sz w:val="18"/>
          <w:szCs w:val="18"/>
        </w:rPr>
        <w:br/>
      </w:r>
    </w:p>
    <w:p w:rsidRPr="001E733D" w:rsidR="00C42727" w:rsidP="00C42727" w:rsidRDefault="00C42727" w14:paraId="62BCB4B8" w14:textId="7586FB64">
      <w:pPr>
        <w:spacing w:after="0" w:line="276" w:lineRule="auto"/>
        <w:rPr>
          <w:rFonts w:ascii="Verdana" w:hAnsi="Verdana" w:eastAsia="Aptos" w:cs="Times New Roman"/>
          <w:sz w:val="18"/>
          <w:szCs w:val="18"/>
        </w:rPr>
      </w:pPr>
      <w:r>
        <w:rPr>
          <w:rFonts w:ascii="Verdana" w:hAnsi="Verdana" w:eastAsia="Aptos" w:cs="Times New Roman"/>
          <w:sz w:val="18"/>
          <w:szCs w:val="18"/>
        </w:rPr>
        <w:t xml:space="preserve">Naar verwachting zal de Commissie een presentatie geven </w:t>
      </w:r>
      <w:r w:rsidR="004C2FE5">
        <w:rPr>
          <w:rFonts w:ascii="Verdana" w:hAnsi="Verdana" w:eastAsia="Aptos" w:cs="Times New Roman"/>
          <w:sz w:val="18"/>
          <w:szCs w:val="18"/>
        </w:rPr>
        <w:t xml:space="preserve">van </w:t>
      </w:r>
      <w:r>
        <w:rPr>
          <w:rFonts w:ascii="Verdana" w:hAnsi="Verdana" w:eastAsia="Aptos" w:cs="Times New Roman"/>
          <w:sz w:val="18"/>
          <w:szCs w:val="18"/>
        </w:rPr>
        <w:t xml:space="preserve">het aangekondigde actieplan voor de aanpak van irreguliere migratie over het </w:t>
      </w:r>
      <w:r w:rsidR="00774F08">
        <w:rPr>
          <w:rFonts w:ascii="Verdana" w:hAnsi="Verdana" w:eastAsia="Aptos" w:cs="Times New Roman"/>
          <w:sz w:val="18"/>
          <w:szCs w:val="18"/>
        </w:rPr>
        <w:t>K</w:t>
      </w:r>
      <w:r>
        <w:rPr>
          <w:rFonts w:ascii="Verdana" w:hAnsi="Verdana" w:eastAsia="Aptos" w:cs="Times New Roman"/>
          <w:sz w:val="18"/>
          <w:szCs w:val="18"/>
        </w:rPr>
        <w:t xml:space="preserve">anaal. Het kabinet acht het van belang dat er een Europese aanpak komt om de levensgevaarlijke oversteek over het </w:t>
      </w:r>
      <w:r w:rsidR="004C1780">
        <w:rPr>
          <w:rFonts w:ascii="Verdana" w:hAnsi="Verdana" w:eastAsia="Aptos" w:cs="Times New Roman"/>
          <w:sz w:val="18"/>
          <w:szCs w:val="18"/>
        </w:rPr>
        <w:t>K</w:t>
      </w:r>
      <w:r>
        <w:rPr>
          <w:rFonts w:ascii="Verdana" w:hAnsi="Verdana" w:eastAsia="Aptos" w:cs="Times New Roman"/>
          <w:sz w:val="18"/>
          <w:szCs w:val="18"/>
        </w:rPr>
        <w:t xml:space="preserve">anaal aan te pakken. Voor het kabinet is van belang dat ook onderliggende oorzaken, zoals mensensmokkel, hierbij worden aangepakt. </w:t>
      </w:r>
    </w:p>
    <w:p w:rsidRPr="00422207" w:rsidR="00422207" w:rsidP="00422207" w:rsidRDefault="00422207" w14:paraId="075180F9" w14:textId="77777777">
      <w:pPr>
        <w:spacing w:after="0" w:line="240" w:lineRule="auto"/>
        <w:textAlignment w:val="center"/>
        <w:rPr>
          <w:rFonts w:ascii="Calibri" w:hAnsi="Calibri" w:eastAsia="Times New Roman" w:cs="Calibri"/>
          <w:kern w:val="0"/>
          <w:sz w:val="22"/>
          <w:szCs w:val="22"/>
          <w:lang w:eastAsia="nl-NL"/>
          <w14:ligatures w14:val="none"/>
        </w:rPr>
      </w:pPr>
    </w:p>
    <w:p w:rsidRPr="00CE5E45" w:rsidR="00F263C0" w:rsidP="215221C1" w:rsidRDefault="215221C1" w14:paraId="027B9E3E" w14:textId="77777777">
      <w:pPr>
        <w:numPr>
          <w:ilvl w:val="0"/>
          <w:numId w:val="4"/>
        </w:numPr>
        <w:spacing w:line="276" w:lineRule="auto"/>
        <w:contextualSpacing/>
        <w:rPr>
          <w:rFonts w:ascii="Verdana" w:hAnsi="Verdana" w:eastAsia="Aptos" w:cs="Times New Roman"/>
          <w:b/>
          <w:bCs/>
        </w:rPr>
      </w:pPr>
      <w:r w:rsidRPr="00CE5E45">
        <w:rPr>
          <w:rFonts w:ascii="Verdana" w:hAnsi="Verdana" w:eastAsia="Aptos" w:cs="Times New Roman"/>
          <w:b/>
          <w:bCs/>
        </w:rPr>
        <w:t>Justitie</w:t>
      </w:r>
    </w:p>
    <w:p w:rsidRPr="00CE5E45" w:rsidR="00923ABC" w:rsidP="722BA5CE" w:rsidRDefault="00923ABC" w14:paraId="2606F7C0" w14:textId="1650B38E">
      <w:pPr>
        <w:pStyle w:val="Lijstalinea"/>
        <w:numPr>
          <w:ilvl w:val="0"/>
          <w:numId w:val="9"/>
        </w:numPr>
        <w:spacing w:before="100" w:beforeAutospacing="1" w:after="100" w:afterAutospacing="1" w:line="240" w:lineRule="auto"/>
        <w:rPr>
          <w:rFonts w:ascii="Verdana" w:hAnsi="Verdana" w:eastAsia="Times New Roman" w:cs="Times New Roman"/>
          <w:sz w:val="18"/>
          <w:szCs w:val="18"/>
          <w:lang w:eastAsia="nl-NL"/>
        </w:rPr>
      </w:pPr>
      <w:r w:rsidRPr="00CE5E45">
        <w:rPr>
          <w:rFonts w:ascii="Verdana" w:hAnsi="Verdana" w:eastAsia="Times New Roman" w:cs="Times New Roman"/>
          <w:b/>
          <w:bCs/>
          <w:kern w:val="0"/>
          <w:sz w:val="18"/>
          <w:szCs w:val="18"/>
          <w:lang w:eastAsia="nl-NL"/>
          <w14:ligatures w14:val="none"/>
        </w:rPr>
        <w:t xml:space="preserve">Verordening </w:t>
      </w:r>
      <w:proofErr w:type="gramStart"/>
      <w:r w:rsidRPr="00CE5E45">
        <w:rPr>
          <w:rFonts w:ascii="Verdana" w:hAnsi="Verdana" w:eastAsia="Times New Roman" w:cs="Times New Roman"/>
          <w:b/>
          <w:bCs/>
          <w:kern w:val="0"/>
          <w:sz w:val="18"/>
          <w:szCs w:val="18"/>
          <w:lang w:eastAsia="nl-NL"/>
          <w14:ligatures w14:val="none"/>
        </w:rPr>
        <w:t>inzake</w:t>
      </w:r>
      <w:proofErr w:type="gramEnd"/>
      <w:r w:rsidRPr="00CE5E45">
        <w:rPr>
          <w:rFonts w:ascii="Verdana" w:hAnsi="Verdana" w:eastAsia="Times New Roman" w:cs="Times New Roman"/>
          <w:b/>
          <w:bCs/>
          <w:kern w:val="0"/>
          <w:sz w:val="18"/>
          <w:szCs w:val="18"/>
          <w:lang w:eastAsia="nl-NL"/>
          <w14:ligatures w14:val="none"/>
        </w:rPr>
        <w:t xml:space="preserve"> de grensoverschrijdende totstandbrenging en erkenning van ouderschap</w:t>
      </w:r>
      <w:r w:rsidRPr="00CE5E45">
        <w:rPr>
          <w:rFonts w:ascii="Verdana" w:hAnsi="Verdana" w:eastAsia="Times New Roman" w:cs="Times New Roman"/>
          <w:b/>
          <w:bCs/>
          <w:kern w:val="0"/>
          <w:sz w:val="18"/>
          <w:szCs w:val="18"/>
          <w:lang w:eastAsia="nl-NL"/>
          <w14:ligatures w14:val="none"/>
        </w:rPr>
        <w:br/>
      </w:r>
      <w:r w:rsidRPr="722BA5CE">
        <w:rPr>
          <w:rFonts w:ascii="Verdana" w:hAnsi="Verdana" w:eastAsia="Times New Roman" w:cs="Times New Roman"/>
          <w:i/>
          <w:iCs/>
          <w:kern w:val="0"/>
          <w:sz w:val="18"/>
          <w:szCs w:val="18"/>
          <w:lang w:eastAsia="nl-NL"/>
          <w14:ligatures w14:val="none"/>
        </w:rPr>
        <w:t>Beleidsdebat</w:t>
      </w:r>
    </w:p>
    <w:p w:rsidRPr="00DE2B3D" w:rsidR="00276C77" w:rsidP="00276C77" w:rsidRDefault="00276C77" w14:paraId="67E8A0F0" w14:textId="5A9FF1A5">
      <w:pPr>
        <w:spacing w:after="0" w:line="240" w:lineRule="auto"/>
        <w:rPr>
          <w:rFonts w:ascii="Verdana" w:hAnsi="Verdana" w:eastAsia="Calibri" w:cs="Arial"/>
          <w:sz w:val="18"/>
          <w:szCs w:val="22"/>
        </w:rPr>
      </w:pPr>
      <w:r w:rsidRPr="00DE2B3D">
        <w:rPr>
          <w:rFonts w:ascii="Verdana" w:hAnsi="Verdana" w:eastAsia="Calibri" w:cs="Arial"/>
          <w:sz w:val="18"/>
          <w:szCs w:val="22"/>
        </w:rPr>
        <w:t xml:space="preserve">Het Commissievoorstel voor een verordening </w:t>
      </w:r>
      <w:proofErr w:type="gramStart"/>
      <w:r w:rsidRPr="00DE2B3D">
        <w:rPr>
          <w:rFonts w:ascii="Verdana" w:hAnsi="Verdana" w:eastAsia="Calibri" w:cs="Arial"/>
          <w:sz w:val="18"/>
          <w:szCs w:val="22"/>
        </w:rPr>
        <w:t>inzake</w:t>
      </w:r>
      <w:proofErr w:type="gramEnd"/>
      <w:r w:rsidRPr="00DE2B3D">
        <w:rPr>
          <w:rFonts w:ascii="Verdana" w:hAnsi="Verdana" w:eastAsia="Calibri" w:cs="Arial"/>
          <w:sz w:val="18"/>
          <w:szCs w:val="22"/>
        </w:rPr>
        <w:t xml:space="preserve"> de vaststelling en erkenning van afstamming in grensoverschrijdende situaties (ouderschapsverordening) verscheen op 7 december 2022.</w:t>
      </w:r>
      <w:r w:rsidRPr="00DE2B3D">
        <w:rPr>
          <w:rFonts w:ascii="Verdana" w:hAnsi="Verdana" w:eastAsia="Calibri" w:cs="Arial"/>
          <w:sz w:val="18"/>
          <w:szCs w:val="22"/>
          <w:vertAlign w:val="superscript"/>
        </w:rPr>
        <w:footnoteReference w:id="9"/>
      </w:r>
      <w:r w:rsidRPr="00DE2B3D">
        <w:rPr>
          <w:rFonts w:ascii="Verdana" w:hAnsi="Verdana" w:eastAsia="Calibri" w:cs="Arial"/>
          <w:sz w:val="18"/>
          <w:szCs w:val="22"/>
        </w:rPr>
        <w:t xml:space="preserve"> </w:t>
      </w:r>
      <w:r w:rsidR="00056492">
        <w:rPr>
          <w:rFonts w:ascii="Verdana" w:hAnsi="Verdana" w:eastAsia="Calibri" w:cs="Arial"/>
          <w:sz w:val="18"/>
          <w:szCs w:val="22"/>
        </w:rPr>
        <w:t>Uw</w:t>
      </w:r>
      <w:r w:rsidRPr="00DE2B3D">
        <w:rPr>
          <w:rFonts w:ascii="Verdana" w:hAnsi="Verdana" w:eastAsia="Calibri" w:cs="Arial"/>
          <w:sz w:val="18"/>
          <w:szCs w:val="22"/>
        </w:rPr>
        <w:t xml:space="preserve"> Kamer is op 3 februari 2023 via een BNC-fiche geïnformeerd.</w:t>
      </w:r>
      <w:r w:rsidRPr="00DE2B3D">
        <w:rPr>
          <w:rFonts w:ascii="Verdana" w:hAnsi="Verdana" w:eastAsia="Calibri" w:cs="Arial"/>
          <w:sz w:val="18"/>
          <w:szCs w:val="22"/>
          <w:vertAlign w:val="superscript"/>
        </w:rPr>
        <w:footnoteReference w:id="10"/>
      </w:r>
      <w:r w:rsidRPr="00DE2B3D">
        <w:rPr>
          <w:rFonts w:ascii="Verdana" w:hAnsi="Verdana" w:eastAsia="Calibri" w:cs="Arial"/>
          <w:sz w:val="18"/>
          <w:szCs w:val="22"/>
        </w:rPr>
        <w:t xml:space="preserve"> Na 3,5 jaar besprekingen op </w:t>
      </w:r>
      <w:proofErr w:type="spellStart"/>
      <w:r>
        <w:rPr>
          <w:rFonts w:ascii="Verdana" w:hAnsi="Verdana" w:eastAsia="Calibri" w:cs="Arial"/>
          <w:sz w:val="18"/>
          <w:szCs w:val="22"/>
        </w:rPr>
        <w:t>raadswerkgroep</w:t>
      </w:r>
      <w:r w:rsidRPr="00DE2B3D">
        <w:rPr>
          <w:rFonts w:ascii="Verdana" w:hAnsi="Verdana" w:eastAsia="Calibri" w:cs="Arial"/>
          <w:sz w:val="18"/>
          <w:szCs w:val="22"/>
        </w:rPr>
        <w:t>niveau</w:t>
      </w:r>
      <w:proofErr w:type="spellEnd"/>
      <w:r w:rsidRPr="00DE2B3D">
        <w:rPr>
          <w:rFonts w:ascii="Verdana" w:hAnsi="Verdana" w:eastAsia="Calibri" w:cs="Arial"/>
          <w:sz w:val="18"/>
          <w:szCs w:val="22"/>
        </w:rPr>
        <w:t xml:space="preserve"> zijn belangrijke stappen gezet, maar zijn </w:t>
      </w:r>
      <w:r w:rsidR="004C2FE5">
        <w:rPr>
          <w:rFonts w:ascii="Verdana" w:hAnsi="Verdana" w:eastAsia="Calibri" w:cs="Arial"/>
          <w:sz w:val="18"/>
          <w:szCs w:val="22"/>
        </w:rPr>
        <w:t xml:space="preserve">er </w:t>
      </w:r>
      <w:r w:rsidRPr="00DE2B3D">
        <w:rPr>
          <w:rFonts w:ascii="Verdana" w:hAnsi="Verdana" w:eastAsia="Calibri" w:cs="Arial"/>
          <w:sz w:val="18"/>
          <w:szCs w:val="22"/>
        </w:rPr>
        <w:t>ook verschillende punten waarover nog geen overeenstemming is bereikt. De voortgang en vervolgstappen in dit dossier zijn onderwerp van het beleidsdebat tijdens deze JBZ-Raad.</w:t>
      </w:r>
    </w:p>
    <w:p w:rsidRPr="00DE2B3D" w:rsidR="00276C77" w:rsidP="00276C77" w:rsidRDefault="00276C77" w14:paraId="627303E8" w14:textId="77777777">
      <w:pPr>
        <w:spacing w:after="0" w:line="240" w:lineRule="auto"/>
        <w:rPr>
          <w:rFonts w:ascii="Verdana" w:hAnsi="Verdana" w:eastAsia="Calibri" w:cs="Arial"/>
          <w:sz w:val="18"/>
          <w:szCs w:val="22"/>
        </w:rPr>
      </w:pPr>
    </w:p>
    <w:p w:rsidRPr="00DE2B3D" w:rsidR="00276C77" w:rsidP="00276C77" w:rsidRDefault="00276C77" w14:paraId="7169CA9F" w14:textId="77777777">
      <w:pPr>
        <w:spacing w:line="259" w:lineRule="auto"/>
        <w:rPr>
          <w:rFonts w:ascii="Verdana" w:hAnsi="Verdana" w:eastAsia="Calibri" w:cs="Arial"/>
          <w:sz w:val="18"/>
          <w:szCs w:val="22"/>
        </w:rPr>
      </w:pPr>
      <w:r w:rsidRPr="00DE2B3D">
        <w:rPr>
          <w:rFonts w:ascii="Verdana" w:hAnsi="Verdana" w:eastAsia="Calibri" w:cs="Arial"/>
          <w:sz w:val="18"/>
          <w:szCs w:val="22"/>
        </w:rPr>
        <w:t>Doel van de verordening is dat eenmaal in een EU</w:t>
      </w:r>
      <w:r w:rsidRPr="00DE2B3D">
        <w:rPr>
          <w:rFonts w:ascii="Cambria Math" w:hAnsi="Cambria Math" w:eastAsia="Calibri" w:cs="Cambria Math"/>
          <w:sz w:val="18"/>
          <w:szCs w:val="22"/>
        </w:rPr>
        <w:t>‑</w:t>
      </w:r>
      <w:r w:rsidRPr="00DE2B3D">
        <w:rPr>
          <w:rFonts w:ascii="Verdana" w:hAnsi="Verdana" w:eastAsia="Calibri" w:cs="Arial"/>
          <w:sz w:val="18"/>
          <w:szCs w:val="22"/>
        </w:rPr>
        <w:t>lidstaat vastgesteld ouderschap in de hele EU wordt erkend, zodat kinderen hun aan ouderschap ontleende rechten behouden bij reizen of verhuizen. Het voorstel beoogt de (grond)rechten van kinderen te beschermen en rechtszekerheid te bieden aan alle gezinnen in grensoverschrijdende situaties, ongeacht gezinssamenstelling en wijze van verwekking of geboorte; ook afstamming na draagmoederschap valt hieronder. Het kabinet steunt deze doelstellingen.</w:t>
      </w:r>
    </w:p>
    <w:p w:rsidRPr="00DE2B3D" w:rsidR="00276C77" w:rsidP="00276C77" w:rsidRDefault="00276C77" w14:paraId="028F32D2" w14:textId="77777777">
      <w:pPr>
        <w:spacing w:after="0" w:line="240" w:lineRule="auto"/>
        <w:rPr>
          <w:rFonts w:ascii="Verdana" w:hAnsi="Verdana" w:eastAsia="Calibri" w:cs="Arial"/>
          <w:sz w:val="18"/>
          <w:szCs w:val="22"/>
        </w:rPr>
      </w:pPr>
      <w:r w:rsidRPr="00DE2B3D">
        <w:rPr>
          <w:rFonts w:ascii="Verdana" w:hAnsi="Verdana" w:eastAsia="Calibri" w:cs="Arial"/>
          <w:sz w:val="18"/>
          <w:szCs w:val="22"/>
        </w:rPr>
        <w:lastRenderedPageBreak/>
        <w:t>Besluitvorming over dit voorstel vereist unanimiteit.</w:t>
      </w:r>
      <w:bookmarkStart w:name="_Hlk230163451" w:id="2"/>
      <w:bookmarkStart w:name="_Hlk230163312" w:id="3"/>
      <w:r w:rsidRPr="00DE2B3D">
        <w:rPr>
          <w:rFonts w:ascii="Verdana" w:hAnsi="Verdana" w:eastAsia="Calibri" w:cs="Arial"/>
          <w:sz w:val="18"/>
          <w:szCs w:val="22"/>
          <w:vertAlign w:val="superscript"/>
        </w:rPr>
        <w:footnoteReference w:id="11"/>
      </w:r>
      <w:bookmarkEnd w:id="2"/>
      <w:r w:rsidRPr="00DE2B3D">
        <w:rPr>
          <w:rFonts w:ascii="Verdana" w:hAnsi="Verdana" w:eastAsia="Calibri" w:cs="Arial"/>
          <w:sz w:val="18"/>
          <w:szCs w:val="22"/>
        </w:rPr>
        <w:t xml:space="preserve"> Sinds de JBZ</w:t>
      </w:r>
      <w:r w:rsidRPr="00DE2B3D">
        <w:rPr>
          <w:rFonts w:ascii="Verdana" w:hAnsi="Verdana" w:eastAsia="Calibri" w:cs="Arial"/>
          <w:sz w:val="18"/>
          <w:szCs w:val="22"/>
        </w:rPr>
        <w:noBreakHyphen/>
        <w:t xml:space="preserve">Raad van 14 juni 2024, waarin in de context van dit voorstel een politiek debat plaatsvond over de erkenning van afstamming na draagmoederschap, is verder onderhandeld over het voorstel, onder meer over de regels </w:t>
      </w:r>
      <w:proofErr w:type="gramStart"/>
      <w:r w:rsidRPr="00DE2B3D">
        <w:rPr>
          <w:rFonts w:ascii="Verdana" w:hAnsi="Verdana" w:eastAsia="Calibri" w:cs="Arial"/>
          <w:sz w:val="18"/>
          <w:szCs w:val="22"/>
        </w:rPr>
        <w:t>inzake</w:t>
      </w:r>
      <w:proofErr w:type="gramEnd"/>
      <w:r w:rsidRPr="00DE2B3D">
        <w:rPr>
          <w:rFonts w:ascii="Verdana" w:hAnsi="Verdana" w:eastAsia="Calibri" w:cs="Arial"/>
          <w:sz w:val="18"/>
          <w:szCs w:val="22"/>
        </w:rPr>
        <w:t xml:space="preserve"> rechterlijke bevoegdheid en toepasselijk recht. Over de inhoud van deze regels is nog geen overeenstemming bereikt; verdere uitwerking en compromisvorming zijn nodig. </w:t>
      </w:r>
      <w:bookmarkStart w:name="_Hlk230163205" w:id="4"/>
      <w:r w:rsidRPr="00DE2B3D">
        <w:rPr>
          <w:rFonts w:ascii="Verdana" w:hAnsi="Verdana" w:eastAsia="Calibri" w:cs="Arial"/>
          <w:sz w:val="18"/>
          <w:szCs w:val="22"/>
        </w:rPr>
        <w:t>Enkele hoofdstukken, waaronder dat over de Europese Akte van Afstamming, zijn bovendien nog nauwelijks besproken en wachten nog op behandeling.</w:t>
      </w:r>
    </w:p>
    <w:bookmarkEnd w:id="3"/>
    <w:bookmarkEnd w:id="4"/>
    <w:p w:rsidRPr="00DE2B3D" w:rsidR="00276C77" w:rsidP="00276C77" w:rsidRDefault="00276C77" w14:paraId="4A9D5BE9" w14:textId="77777777">
      <w:pPr>
        <w:spacing w:after="0" w:line="240" w:lineRule="auto"/>
        <w:rPr>
          <w:rFonts w:ascii="Verdana" w:hAnsi="Verdana" w:eastAsia="Calibri" w:cs="Arial"/>
          <w:sz w:val="18"/>
          <w:szCs w:val="22"/>
        </w:rPr>
      </w:pPr>
    </w:p>
    <w:p w:rsidRPr="00DE2B3D" w:rsidR="00276C77" w:rsidP="00276C77" w:rsidRDefault="00276C77" w14:paraId="11DBC747" w14:textId="41E5EC88">
      <w:pPr>
        <w:spacing w:after="0" w:line="240" w:lineRule="auto"/>
        <w:rPr>
          <w:rFonts w:ascii="Verdana" w:hAnsi="Verdana" w:eastAsia="Calibri" w:cs="Arial"/>
          <w:sz w:val="18"/>
          <w:szCs w:val="22"/>
        </w:rPr>
      </w:pPr>
      <w:r w:rsidRPr="00DE2B3D">
        <w:rPr>
          <w:rFonts w:ascii="Verdana" w:hAnsi="Verdana" w:eastAsia="Verdana" w:cs="Verdana"/>
          <w:kern w:val="0"/>
          <w:sz w:val="18"/>
          <w:szCs w:val="18"/>
          <w14:ligatures w14:val="none"/>
        </w:rPr>
        <w:t xml:space="preserve">Om richting te geven aan de vervolgstappen, </w:t>
      </w:r>
      <w:r>
        <w:rPr>
          <w:rFonts w:ascii="Verdana" w:hAnsi="Verdana" w:eastAsia="Verdana" w:cs="Verdana"/>
          <w:kern w:val="0"/>
          <w:sz w:val="18"/>
          <w:szCs w:val="18"/>
          <w14:ligatures w14:val="none"/>
        </w:rPr>
        <w:t xml:space="preserve">wil het Cypriotische voorzitterschap </w:t>
      </w:r>
      <w:r w:rsidRPr="00DE2B3D">
        <w:rPr>
          <w:rFonts w:ascii="Verdana" w:hAnsi="Verdana" w:eastAsia="Calibri" w:cs="Arial"/>
          <w:sz w:val="18"/>
          <w:szCs w:val="22"/>
        </w:rPr>
        <w:t xml:space="preserve">de </w:t>
      </w:r>
      <w:r w:rsidR="00056492">
        <w:rPr>
          <w:rFonts w:ascii="Verdana" w:hAnsi="Verdana" w:eastAsia="Calibri" w:cs="Arial"/>
          <w:sz w:val="18"/>
          <w:szCs w:val="22"/>
        </w:rPr>
        <w:t>lidstaten</w:t>
      </w:r>
      <w:r w:rsidRPr="00DE2B3D">
        <w:rPr>
          <w:rFonts w:ascii="Verdana" w:hAnsi="Verdana" w:eastAsia="Calibri" w:cs="Arial"/>
          <w:sz w:val="18"/>
          <w:szCs w:val="22"/>
        </w:rPr>
        <w:t xml:space="preserve"> tijdens deze JBZ-Raad </w:t>
      </w:r>
      <w:r>
        <w:rPr>
          <w:rFonts w:ascii="Verdana" w:hAnsi="Verdana" w:eastAsia="Verdana" w:cs="Verdana"/>
          <w:color w:val="000000" w:themeColor="text1"/>
          <w:sz w:val="18"/>
          <w:szCs w:val="18"/>
          <w:lang w:val="nl"/>
        </w:rPr>
        <w:t xml:space="preserve">vragen welke elementen van het voorstel voor </w:t>
      </w:r>
      <w:r w:rsidR="004C2FE5">
        <w:rPr>
          <w:rFonts w:ascii="Verdana" w:hAnsi="Verdana" w:eastAsia="Verdana" w:cs="Verdana"/>
          <w:color w:val="000000" w:themeColor="text1"/>
          <w:sz w:val="18"/>
          <w:szCs w:val="18"/>
          <w:lang w:val="nl"/>
        </w:rPr>
        <w:t>hen</w:t>
      </w:r>
      <w:r>
        <w:rPr>
          <w:rFonts w:ascii="Verdana" w:hAnsi="Verdana" w:eastAsia="Verdana" w:cs="Verdana"/>
          <w:color w:val="000000" w:themeColor="text1"/>
          <w:sz w:val="18"/>
          <w:szCs w:val="18"/>
          <w:lang w:val="nl"/>
        </w:rPr>
        <w:t xml:space="preserve"> essentieel zijn en wat de weg voortwaarts </w:t>
      </w:r>
      <w:r w:rsidR="004C2FE5">
        <w:rPr>
          <w:rFonts w:ascii="Verdana" w:hAnsi="Verdana" w:eastAsia="Verdana" w:cs="Verdana"/>
          <w:color w:val="000000" w:themeColor="text1"/>
          <w:sz w:val="18"/>
          <w:szCs w:val="18"/>
          <w:lang w:val="nl"/>
        </w:rPr>
        <w:t>zou moeten zijn</w:t>
      </w:r>
      <w:r>
        <w:rPr>
          <w:rFonts w:ascii="Verdana" w:hAnsi="Verdana" w:eastAsia="Verdana" w:cs="Verdana"/>
          <w:color w:val="000000" w:themeColor="text1"/>
          <w:sz w:val="18"/>
          <w:szCs w:val="18"/>
          <w:lang w:val="nl"/>
        </w:rPr>
        <w:t xml:space="preserve"> in dit dossier</w:t>
      </w:r>
      <w:r w:rsidRPr="001D777D">
        <w:rPr>
          <w:rFonts w:ascii="Verdana" w:hAnsi="Verdana" w:eastAsia="Verdana" w:cs="Verdana"/>
          <w:color w:val="000000" w:themeColor="text1"/>
          <w:sz w:val="18"/>
          <w:szCs w:val="18"/>
          <w:lang w:val="nl"/>
        </w:rPr>
        <w:t>.</w:t>
      </w:r>
      <w:r>
        <w:rPr>
          <w:rFonts w:ascii="Verdana" w:hAnsi="Verdana" w:eastAsia="Verdana" w:cs="Verdana"/>
          <w:color w:val="000000" w:themeColor="text1"/>
          <w:sz w:val="18"/>
          <w:szCs w:val="18"/>
          <w:lang w:val="nl"/>
        </w:rPr>
        <w:t xml:space="preserve"> </w:t>
      </w:r>
    </w:p>
    <w:p w:rsidRPr="00DE2B3D" w:rsidR="00276C77" w:rsidP="00276C77" w:rsidRDefault="00276C77" w14:paraId="377899CD" w14:textId="77777777">
      <w:pPr>
        <w:spacing w:after="0" w:line="240" w:lineRule="auto"/>
        <w:rPr>
          <w:rFonts w:ascii="Verdana" w:hAnsi="Verdana" w:eastAsia="Calibri" w:cs="Arial"/>
          <w:sz w:val="18"/>
          <w:szCs w:val="22"/>
        </w:rPr>
      </w:pPr>
    </w:p>
    <w:p w:rsidRPr="00DE2B3D" w:rsidR="00276C77" w:rsidP="00276C77" w:rsidRDefault="00276C77" w14:paraId="28B1315B" w14:textId="76F4AED0">
      <w:pPr>
        <w:spacing w:line="259" w:lineRule="auto"/>
        <w:rPr>
          <w:rFonts w:ascii="Verdana" w:hAnsi="Verdana" w:eastAsia="Calibri" w:cs="Arial"/>
          <w:sz w:val="18"/>
          <w:szCs w:val="22"/>
        </w:rPr>
      </w:pPr>
      <w:r w:rsidRPr="00DE2B3D">
        <w:rPr>
          <w:rFonts w:ascii="Verdana" w:hAnsi="Verdana" w:eastAsia="Calibri" w:cs="Arial"/>
          <w:sz w:val="18"/>
          <w:szCs w:val="22"/>
        </w:rPr>
        <w:t>Het kabinet is voorstander van een EU</w:t>
      </w:r>
      <w:r w:rsidRPr="00DE2B3D">
        <w:rPr>
          <w:rFonts w:ascii="Cambria Math" w:hAnsi="Cambria Math" w:eastAsia="Calibri" w:cs="Cambria Math"/>
          <w:sz w:val="18"/>
          <w:szCs w:val="22"/>
        </w:rPr>
        <w:t>‑</w:t>
      </w:r>
      <w:r w:rsidRPr="00DE2B3D">
        <w:rPr>
          <w:rFonts w:ascii="Verdana" w:hAnsi="Verdana" w:eastAsia="Calibri" w:cs="Arial"/>
          <w:sz w:val="18"/>
          <w:szCs w:val="22"/>
        </w:rPr>
        <w:t xml:space="preserve">brede verordening op grond waarvan het ouderschap dat in </w:t>
      </w:r>
      <w:r w:rsidRPr="00DE2B3D">
        <w:rPr>
          <w:rFonts w:ascii="Verdana" w:hAnsi="Verdana" w:eastAsia="Calibri" w:cs="Verdana"/>
          <w:sz w:val="18"/>
          <w:szCs w:val="22"/>
        </w:rPr>
        <w:t>éé</w:t>
      </w:r>
      <w:r w:rsidRPr="00DE2B3D">
        <w:rPr>
          <w:rFonts w:ascii="Verdana" w:hAnsi="Verdana" w:eastAsia="Calibri" w:cs="Arial"/>
          <w:sz w:val="18"/>
          <w:szCs w:val="22"/>
        </w:rPr>
        <w:t>n lidstaat is vastgesteld in alle andere lidstaten</w:t>
      </w:r>
      <w:r w:rsidR="004C2FE5">
        <w:rPr>
          <w:rFonts w:ascii="Verdana" w:hAnsi="Verdana" w:eastAsia="Calibri" w:cs="Arial"/>
          <w:sz w:val="18"/>
          <w:szCs w:val="22"/>
        </w:rPr>
        <w:t>,</w:t>
      </w:r>
      <w:r w:rsidRPr="00DE2B3D">
        <w:rPr>
          <w:rFonts w:ascii="Verdana" w:hAnsi="Verdana" w:eastAsia="Calibri" w:cs="Arial"/>
          <w:sz w:val="18"/>
          <w:szCs w:val="22"/>
        </w:rPr>
        <w:t xml:space="preserve"> via een ruimhartige, laagdrempelige regeling</w:t>
      </w:r>
      <w:r w:rsidR="004C2FE5">
        <w:rPr>
          <w:rFonts w:ascii="Verdana" w:hAnsi="Verdana" w:eastAsia="Calibri" w:cs="Arial"/>
          <w:sz w:val="18"/>
          <w:szCs w:val="22"/>
        </w:rPr>
        <w:t>,</w:t>
      </w:r>
      <w:r w:rsidRPr="00DE2B3D">
        <w:rPr>
          <w:rFonts w:ascii="Verdana" w:hAnsi="Verdana" w:eastAsia="Calibri" w:cs="Arial"/>
          <w:sz w:val="18"/>
          <w:szCs w:val="22"/>
        </w:rPr>
        <w:t xml:space="preserve"> wordt erkend. De verordening moet betrekking hebben op de afstamming van alle kinderen, ongeacht de wijze waarop het kind werd verwekt of is geboren en ongeacht de samenstelling van het gezin waartoe het kind behoort, zoals een kind met ouders van hetzelfde geslacht. </w:t>
      </w:r>
    </w:p>
    <w:p w:rsidRPr="00DE2B3D" w:rsidR="00276C77" w:rsidP="00276C77" w:rsidRDefault="00276C77" w14:paraId="30BF2868" w14:textId="77777777">
      <w:pPr>
        <w:spacing w:line="259" w:lineRule="auto"/>
        <w:rPr>
          <w:rFonts w:ascii="Verdana" w:hAnsi="Verdana" w:eastAsia="Calibri" w:cs="Arial"/>
          <w:sz w:val="18"/>
          <w:szCs w:val="22"/>
        </w:rPr>
      </w:pPr>
      <w:r w:rsidRPr="00DE2B3D">
        <w:rPr>
          <w:rFonts w:ascii="Verdana" w:hAnsi="Verdana" w:eastAsia="Calibri" w:cs="Arial"/>
          <w:sz w:val="18"/>
          <w:szCs w:val="22"/>
        </w:rPr>
        <w:t>Vanwege de politieke gevoeligheden in dit dossier zal het bereiken van unanimiteit lastig zijn. Wanneer unanimiteit uitblijft, dan ligt het voor de hand te verkennen of nauwere samenwerking tussen een deel van de lidstaten</w:t>
      </w:r>
      <w:r w:rsidRPr="00DE2B3D">
        <w:rPr>
          <w:rFonts w:ascii="Verdana" w:hAnsi="Verdana" w:eastAsia="Calibri" w:cs="Arial"/>
          <w:sz w:val="18"/>
          <w:szCs w:val="22"/>
          <w:vertAlign w:val="superscript"/>
        </w:rPr>
        <w:footnoteReference w:id="12"/>
      </w:r>
      <w:r w:rsidRPr="00DE2B3D">
        <w:rPr>
          <w:rFonts w:ascii="Verdana" w:hAnsi="Verdana" w:eastAsia="Calibri" w:cs="Arial"/>
          <w:sz w:val="18"/>
          <w:szCs w:val="22"/>
        </w:rPr>
        <w:t xml:space="preserve"> de weg voorwaarts is. </w:t>
      </w:r>
    </w:p>
    <w:p w:rsidRPr="00DE2B3D" w:rsidR="00276C77" w:rsidP="00276C77" w:rsidRDefault="00276C77" w14:paraId="307DE809" w14:textId="7C2A3F35">
      <w:pPr>
        <w:spacing w:line="259" w:lineRule="auto"/>
        <w:rPr>
          <w:rFonts w:ascii="Verdana" w:hAnsi="Verdana" w:eastAsia="Calibri" w:cs="Arial"/>
          <w:sz w:val="18"/>
          <w:szCs w:val="22"/>
        </w:rPr>
      </w:pPr>
      <w:r w:rsidRPr="00DE2B3D">
        <w:rPr>
          <w:rFonts w:ascii="Verdana" w:hAnsi="Verdana" w:eastAsia="Calibri" w:cs="Arial"/>
          <w:sz w:val="18"/>
          <w:szCs w:val="22"/>
        </w:rPr>
        <w:t>Of unanimiteit haalbaar is en, zo niet, of nauwere samenwerking kansrijk is, hangt af van de uiteindelijke tekst. Een vlotte afronding van de onderhandelingen is gewenst; Nederland stelt zich daarbij constructief op. Zodra de tekst voldoende is uitgewerkt, kan zij ter beoordeling aan de JBZ</w:t>
      </w:r>
      <w:r w:rsidRPr="00DE2B3D">
        <w:rPr>
          <w:rFonts w:ascii="Cambria Math" w:hAnsi="Cambria Math" w:eastAsia="Calibri" w:cs="Cambria Math"/>
          <w:sz w:val="18"/>
          <w:szCs w:val="22"/>
        </w:rPr>
        <w:t>‑</w:t>
      </w:r>
      <w:r w:rsidRPr="00DE2B3D">
        <w:rPr>
          <w:rFonts w:ascii="Verdana" w:hAnsi="Verdana" w:eastAsia="Calibri" w:cs="Arial"/>
          <w:sz w:val="18"/>
          <w:szCs w:val="22"/>
        </w:rPr>
        <w:t>Raad worden voorgelegd.</w:t>
      </w:r>
      <w:r w:rsidRPr="00DE2B3D">
        <w:t xml:space="preserve"> </w:t>
      </w:r>
      <w:r w:rsidRPr="00DE2B3D">
        <w:rPr>
          <w:rFonts w:ascii="Verdana" w:hAnsi="Verdana" w:eastAsia="Calibri" w:cs="Arial"/>
          <w:sz w:val="18"/>
          <w:szCs w:val="22"/>
        </w:rPr>
        <w:t>Verwacht wordt dat de meeste lidstaten tijdens dit beleidsdebat zullen aansturen op verdere onderhandelingen op technisch niveau en het te vroeg vinden om te praten over nauwere samenwerking</w:t>
      </w:r>
      <w:r w:rsidR="004C2FE5">
        <w:rPr>
          <w:rFonts w:ascii="Verdana" w:hAnsi="Verdana" w:eastAsia="Calibri" w:cs="Arial"/>
          <w:sz w:val="18"/>
          <w:szCs w:val="22"/>
        </w:rPr>
        <w:t xml:space="preserve"> </w:t>
      </w:r>
      <w:r w:rsidRPr="00DE2B3D" w:rsidR="004C2FE5">
        <w:rPr>
          <w:rFonts w:ascii="Verdana" w:hAnsi="Verdana" w:eastAsia="Calibri" w:cs="Arial"/>
          <w:sz w:val="18"/>
          <w:szCs w:val="22"/>
        </w:rPr>
        <w:t>tussen een deel van de lidstaten</w:t>
      </w:r>
      <w:r w:rsidRPr="00DE2B3D">
        <w:rPr>
          <w:rFonts w:ascii="Verdana" w:hAnsi="Verdana" w:eastAsia="Calibri" w:cs="Arial"/>
          <w:sz w:val="18"/>
          <w:szCs w:val="22"/>
        </w:rPr>
        <w:t>.</w:t>
      </w:r>
    </w:p>
    <w:p w:rsidRPr="0048524F" w:rsidR="722BA5CE" w:rsidP="00276C77" w:rsidRDefault="00276C77" w14:paraId="02E6C71F" w14:textId="693B7B55">
      <w:pPr>
        <w:spacing w:before="100" w:beforeAutospacing="1" w:after="100" w:afterAutospacing="1" w:line="276" w:lineRule="auto"/>
        <w:rPr>
          <w:rFonts w:ascii="Verdana" w:hAnsi="Verdana" w:eastAsia="Verdana" w:cs="Verdana"/>
          <w:color w:val="000000" w:themeColor="text1"/>
          <w:sz w:val="18"/>
          <w:szCs w:val="18"/>
          <w:lang w:val="nl"/>
        </w:rPr>
      </w:pPr>
      <w:r w:rsidRPr="00DE2B3D">
        <w:rPr>
          <w:rFonts w:ascii="Verdana" w:hAnsi="Verdana" w:eastAsia="Calibri" w:cs="Arial"/>
          <w:sz w:val="18"/>
          <w:szCs w:val="22"/>
        </w:rPr>
        <w:t>Beide Kamers hebben op grond van de Goedkeuringswet Verdrag van Lissabon instemmingsrecht op het uiteindelijke onderhandelingsresultaat.</w:t>
      </w:r>
      <w:r w:rsidRPr="00DE2B3D">
        <w:rPr>
          <w:rFonts w:ascii="Verdana" w:hAnsi="Verdana" w:eastAsia="Calibri" w:cs="Arial"/>
          <w:sz w:val="18"/>
          <w:szCs w:val="22"/>
          <w:vertAlign w:val="superscript"/>
        </w:rPr>
        <w:footnoteReference w:id="13"/>
      </w:r>
    </w:p>
    <w:p w:rsidRPr="00CE5E45" w:rsidR="00923ABC" w:rsidP="0425209F" w:rsidRDefault="00923ABC" w14:paraId="47712207" w14:textId="0678064B">
      <w:pPr>
        <w:pStyle w:val="Lijstalinea"/>
        <w:numPr>
          <w:ilvl w:val="0"/>
          <w:numId w:val="9"/>
        </w:numPr>
        <w:spacing w:before="100" w:beforeAutospacing="1" w:after="100" w:afterAutospacing="1" w:line="240" w:lineRule="auto"/>
        <w:rPr>
          <w:rFonts w:ascii="Verdana" w:hAnsi="Verdana" w:eastAsia="Times New Roman" w:cs="Times New Roman"/>
          <w:i/>
          <w:iCs/>
          <w:sz w:val="18"/>
          <w:szCs w:val="18"/>
          <w:lang w:eastAsia="nl-NL"/>
        </w:rPr>
      </w:pPr>
      <w:r w:rsidRPr="00CE5E45">
        <w:rPr>
          <w:rFonts w:ascii="Verdana" w:hAnsi="Verdana" w:eastAsia="Times New Roman" w:cs="Times New Roman"/>
          <w:b/>
          <w:bCs/>
          <w:kern w:val="0"/>
          <w:sz w:val="18"/>
          <w:szCs w:val="18"/>
          <w:lang w:eastAsia="nl-NL"/>
          <w14:ligatures w14:val="none"/>
        </w:rPr>
        <w:t>Verordening tot vaststelling van het Justitieprogramma voor de periode 2028–2034 en tot intrekking van Verordening (EU) 2021/693</w:t>
      </w:r>
      <w:r w:rsidRPr="00CE5E45">
        <w:rPr>
          <w:rFonts w:ascii="Verdana" w:hAnsi="Verdana" w:eastAsia="Times New Roman" w:cs="Times New Roman"/>
          <w:kern w:val="0"/>
          <w:sz w:val="18"/>
          <w:szCs w:val="18"/>
          <w:lang w:eastAsia="nl-NL"/>
          <w14:ligatures w14:val="none"/>
        </w:rPr>
        <w:br/>
      </w:r>
      <w:r w:rsidRPr="0425209F">
        <w:rPr>
          <w:rFonts w:ascii="Verdana" w:hAnsi="Verdana" w:eastAsia="Times New Roman" w:cs="Times New Roman"/>
          <w:i/>
          <w:iCs/>
          <w:kern w:val="0"/>
          <w:sz w:val="18"/>
          <w:szCs w:val="18"/>
          <w:lang w:eastAsia="nl-NL"/>
          <w14:ligatures w14:val="none"/>
        </w:rPr>
        <w:t xml:space="preserve">Gedeeltelijke algemene </w:t>
      </w:r>
      <w:r w:rsidR="0048524F">
        <w:rPr>
          <w:rFonts w:ascii="Verdana" w:hAnsi="Verdana" w:eastAsia="Times New Roman" w:cs="Times New Roman"/>
          <w:i/>
          <w:iCs/>
          <w:kern w:val="0"/>
          <w:sz w:val="18"/>
          <w:szCs w:val="18"/>
          <w:lang w:eastAsia="nl-NL"/>
          <w14:ligatures w14:val="none"/>
        </w:rPr>
        <w:t>oriëntatie</w:t>
      </w:r>
    </w:p>
    <w:p w:rsidRPr="0048524F" w:rsidR="00F549EB" w:rsidP="007A1E64" w:rsidRDefault="00F549EB" w14:paraId="2945E534" w14:textId="3FE9344E">
      <w:pPr>
        <w:spacing w:before="100" w:beforeAutospacing="1" w:after="100" w:afterAutospacing="1"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Cypriotisch </w:t>
      </w:r>
      <w:r w:rsidR="00DF5496">
        <w:rPr>
          <w:rFonts w:ascii="Verdana" w:hAnsi="Verdana" w:eastAsia="Times New Roman" w:cs="Times New Roman"/>
          <w:sz w:val="18"/>
          <w:szCs w:val="18"/>
          <w:lang w:eastAsia="nl-NL"/>
        </w:rPr>
        <w:t>v</w:t>
      </w:r>
      <w:r>
        <w:rPr>
          <w:rFonts w:ascii="Verdana" w:hAnsi="Verdana" w:eastAsia="Times New Roman" w:cs="Times New Roman"/>
          <w:sz w:val="18"/>
          <w:szCs w:val="18"/>
          <w:lang w:eastAsia="nl-NL"/>
        </w:rPr>
        <w:t>oorzitterschap is voornemens om tijdens de JBZ-Raad een algemene oriëntatie voor het voorstel v</w:t>
      </w:r>
      <w:r w:rsidRPr="00F549EB">
        <w:rPr>
          <w:rFonts w:ascii="Verdana" w:hAnsi="Verdana" w:eastAsia="Times New Roman" w:cs="Times New Roman"/>
          <w:sz w:val="18"/>
          <w:szCs w:val="18"/>
          <w:lang w:eastAsia="nl-NL"/>
        </w:rPr>
        <w:t>o</w:t>
      </w:r>
      <w:r>
        <w:rPr>
          <w:rFonts w:ascii="Verdana" w:hAnsi="Verdana" w:eastAsia="Times New Roman" w:cs="Times New Roman"/>
          <w:sz w:val="18"/>
          <w:szCs w:val="18"/>
          <w:lang w:eastAsia="nl-NL"/>
        </w:rPr>
        <w:t>or het aankomende Justitieprogramma</w:t>
      </w:r>
      <w:r w:rsidR="00DF5496">
        <w:rPr>
          <w:rFonts w:ascii="Verdana" w:hAnsi="Verdana" w:eastAsia="Times New Roman" w:cs="Times New Roman"/>
          <w:sz w:val="18"/>
          <w:szCs w:val="18"/>
          <w:lang w:eastAsia="nl-NL"/>
        </w:rPr>
        <w:t xml:space="preserve"> vast te stellen</w:t>
      </w:r>
      <w:r w:rsidR="00C8419A">
        <w:rPr>
          <w:rFonts w:ascii="Verdana" w:hAnsi="Verdana" w:eastAsia="Times New Roman" w:cs="Times New Roman"/>
          <w:sz w:val="18"/>
          <w:szCs w:val="18"/>
          <w:lang w:eastAsia="nl-NL"/>
        </w:rPr>
        <w:t xml:space="preserve">. </w:t>
      </w:r>
      <w:r w:rsidRPr="00223FDA" w:rsidR="00223FDA">
        <w:rPr>
          <w:rFonts w:ascii="Verdana" w:hAnsi="Verdana" w:eastAsia="Times New Roman" w:cs="Times New Roman"/>
          <w:sz w:val="18"/>
          <w:szCs w:val="18"/>
          <w:lang w:eastAsia="nl-NL"/>
        </w:rPr>
        <w:t xml:space="preserve">Het Justitieprogramma 2028–2034 </w:t>
      </w:r>
      <w:r w:rsidR="00627FBF">
        <w:rPr>
          <w:rFonts w:ascii="Verdana" w:hAnsi="Verdana" w:eastAsia="Times New Roman" w:cs="Times New Roman"/>
          <w:sz w:val="18"/>
          <w:szCs w:val="18"/>
          <w:lang w:eastAsia="nl-NL"/>
        </w:rPr>
        <w:t>maakt</w:t>
      </w:r>
      <w:r w:rsidRPr="00223FDA" w:rsidR="00223FDA">
        <w:rPr>
          <w:rFonts w:ascii="Verdana" w:hAnsi="Verdana" w:eastAsia="Times New Roman" w:cs="Times New Roman"/>
          <w:sz w:val="18"/>
          <w:szCs w:val="18"/>
          <w:lang w:eastAsia="nl-NL"/>
        </w:rPr>
        <w:t xml:space="preserve"> onderdeel </w:t>
      </w:r>
      <w:r w:rsidR="00627FBF">
        <w:rPr>
          <w:rFonts w:ascii="Verdana" w:hAnsi="Verdana" w:eastAsia="Times New Roman" w:cs="Times New Roman"/>
          <w:sz w:val="18"/>
          <w:szCs w:val="18"/>
          <w:lang w:eastAsia="nl-NL"/>
        </w:rPr>
        <w:t xml:space="preserve">uit </w:t>
      </w:r>
      <w:r w:rsidRPr="00223FDA" w:rsidR="00223FDA">
        <w:rPr>
          <w:rFonts w:ascii="Verdana" w:hAnsi="Verdana" w:eastAsia="Times New Roman" w:cs="Times New Roman"/>
          <w:sz w:val="18"/>
          <w:szCs w:val="18"/>
          <w:lang w:eastAsia="nl-NL"/>
        </w:rPr>
        <w:t xml:space="preserve">van </w:t>
      </w:r>
      <w:r w:rsidR="00223FDA">
        <w:rPr>
          <w:rFonts w:ascii="Verdana" w:hAnsi="Verdana" w:eastAsia="Times New Roman" w:cs="Times New Roman"/>
          <w:sz w:val="18"/>
          <w:szCs w:val="18"/>
          <w:lang w:eastAsia="nl-NL"/>
        </w:rPr>
        <w:t xml:space="preserve">de </w:t>
      </w:r>
      <w:r w:rsidR="00627FBF">
        <w:rPr>
          <w:rFonts w:ascii="Verdana" w:hAnsi="Verdana" w:eastAsia="Times New Roman" w:cs="Times New Roman"/>
          <w:sz w:val="18"/>
          <w:szCs w:val="18"/>
          <w:lang w:eastAsia="nl-NL"/>
        </w:rPr>
        <w:t xml:space="preserve">toekomstige </w:t>
      </w:r>
      <w:r w:rsidR="00223FDA">
        <w:rPr>
          <w:rFonts w:ascii="Verdana" w:hAnsi="Verdana" w:eastAsia="Times New Roman" w:cs="Times New Roman"/>
          <w:sz w:val="18"/>
          <w:szCs w:val="18"/>
          <w:lang w:eastAsia="nl-NL"/>
        </w:rPr>
        <w:t>EU-begroting (</w:t>
      </w:r>
      <w:r w:rsidR="00627FBF">
        <w:rPr>
          <w:rFonts w:ascii="Verdana" w:hAnsi="Verdana" w:eastAsia="Times New Roman" w:cs="Times New Roman"/>
          <w:sz w:val="18"/>
          <w:szCs w:val="18"/>
          <w:lang w:eastAsia="nl-NL"/>
        </w:rPr>
        <w:t xml:space="preserve">Meerjarig Financieel Kader, </w:t>
      </w:r>
      <w:r w:rsidRPr="00223FDA" w:rsidR="00223FDA">
        <w:rPr>
          <w:rFonts w:ascii="Verdana" w:hAnsi="Verdana" w:eastAsia="Times New Roman" w:cs="Times New Roman"/>
          <w:sz w:val="18"/>
          <w:szCs w:val="18"/>
          <w:lang w:eastAsia="nl-NL"/>
        </w:rPr>
        <w:t>MFK</w:t>
      </w:r>
      <w:r w:rsidR="00223FDA">
        <w:rPr>
          <w:rFonts w:ascii="Verdana" w:hAnsi="Verdana" w:eastAsia="Times New Roman" w:cs="Times New Roman"/>
          <w:sz w:val="18"/>
          <w:szCs w:val="18"/>
          <w:lang w:eastAsia="nl-NL"/>
        </w:rPr>
        <w:t>)</w:t>
      </w:r>
      <w:r w:rsidRPr="00223FDA" w:rsidR="00223FDA">
        <w:rPr>
          <w:rFonts w:ascii="Verdana" w:hAnsi="Verdana" w:eastAsia="Times New Roman" w:cs="Times New Roman"/>
          <w:sz w:val="18"/>
          <w:szCs w:val="18"/>
          <w:lang w:eastAsia="nl-NL"/>
        </w:rPr>
        <w:t xml:space="preserve"> en beoogt ondersteuning van justitiële samenwerking, toegang tot het recht en versterking van de rechtsstaat binnen de EU. </w:t>
      </w:r>
      <w:r>
        <w:rPr>
          <w:rFonts w:ascii="Verdana" w:hAnsi="Verdana" w:eastAsia="Times New Roman" w:cs="Times New Roman"/>
          <w:sz w:val="18"/>
          <w:szCs w:val="18"/>
          <w:lang w:eastAsia="nl-NL"/>
        </w:rPr>
        <w:t xml:space="preserve">Het kabinet </w:t>
      </w:r>
      <w:r w:rsidR="009D4FF3">
        <w:rPr>
          <w:rFonts w:ascii="Verdana" w:hAnsi="Verdana" w:eastAsia="Times New Roman" w:cs="Times New Roman"/>
          <w:sz w:val="18"/>
          <w:szCs w:val="18"/>
          <w:lang w:eastAsia="nl-NL"/>
        </w:rPr>
        <w:t>heeft het voorstel al eerder positief</w:t>
      </w:r>
      <w:r w:rsidR="00223FDA">
        <w:rPr>
          <w:rFonts w:ascii="Verdana" w:hAnsi="Verdana" w:eastAsia="Times New Roman" w:cs="Times New Roman"/>
          <w:sz w:val="18"/>
          <w:szCs w:val="18"/>
          <w:lang w:eastAsia="nl-NL"/>
        </w:rPr>
        <w:t xml:space="preserve"> beoordeeld</w:t>
      </w:r>
      <w:r>
        <w:rPr>
          <w:rStyle w:val="Voetnootmarkering"/>
          <w:rFonts w:ascii="Verdana" w:hAnsi="Verdana" w:eastAsia="Times New Roman" w:cs="Times New Roman"/>
          <w:sz w:val="18"/>
          <w:szCs w:val="18"/>
          <w:lang w:eastAsia="nl-NL"/>
        </w:rPr>
        <w:footnoteReference w:id="14"/>
      </w:r>
      <w:r>
        <w:rPr>
          <w:rFonts w:ascii="Verdana" w:hAnsi="Verdana" w:eastAsia="Times New Roman" w:cs="Times New Roman"/>
          <w:sz w:val="18"/>
          <w:szCs w:val="18"/>
          <w:lang w:eastAsia="nl-NL"/>
        </w:rPr>
        <w:t xml:space="preserve"> en is tevreden over het verloop van de onderhandelingen in de Raad. </w:t>
      </w:r>
      <w:r w:rsidRPr="00223FDA" w:rsidR="00223FDA">
        <w:rPr>
          <w:rFonts w:ascii="Verdana" w:hAnsi="Verdana" w:eastAsia="Times New Roman" w:cs="Times New Roman"/>
          <w:sz w:val="18"/>
          <w:szCs w:val="18"/>
          <w:lang w:eastAsia="nl-NL"/>
        </w:rPr>
        <w:t xml:space="preserve">Voor </w:t>
      </w:r>
      <w:r w:rsidR="00223FDA">
        <w:rPr>
          <w:rFonts w:ascii="Verdana" w:hAnsi="Verdana" w:eastAsia="Times New Roman" w:cs="Times New Roman"/>
          <w:sz w:val="18"/>
          <w:szCs w:val="18"/>
          <w:lang w:eastAsia="nl-NL"/>
        </w:rPr>
        <w:t>het kabinet</w:t>
      </w:r>
      <w:r w:rsidRPr="00223FDA" w:rsidR="00223FDA">
        <w:rPr>
          <w:rFonts w:ascii="Verdana" w:hAnsi="Verdana" w:eastAsia="Times New Roman" w:cs="Times New Roman"/>
          <w:sz w:val="18"/>
          <w:szCs w:val="18"/>
          <w:lang w:eastAsia="nl-NL"/>
        </w:rPr>
        <w:t xml:space="preserve"> </w:t>
      </w:r>
      <w:r w:rsidR="00223FDA">
        <w:rPr>
          <w:rFonts w:ascii="Verdana" w:hAnsi="Verdana" w:eastAsia="Times New Roman" w:cs="Times New Roman"/>
          <w:sz w:val="18"/>
          <w:szCs w:val="18"/>
          <w:lang w:eastAsia="nl-NL"/>
        </w:rPr>
        <w:t>was hierbij</w:t>
      </w:r>
      <w:r w:rsidRPr="00223FDA" w:rsidR="00223FDA">
        <w:rPr>
          <w:rFonts w:ascii="Verdana" w:hAnsi="Verdana" w:eastAsia="Times New Roman" w:cs="Times New Roman"/>
          <w:sz w:val="18"/>
          <w:szCs w:val="18"/>
          <w:lang w:eastAsia="nl-NL"/>
        </w:rPr>
        <w:t xml:space="preserve"> van belang dat het programma niet beperkt wordt tot institutionele actoren, maar de gehele rechtsketen omvat, gezien het belang van effectieve rechtsbescherming en wederzijds vertrouwen</w:t>
      </w:r>
      <w:r w:rsidR="00223FDA">
        <w:rPr>
          <w:rFonts w:ascii="Verdana" w:hAnsi="Verdana" w:eastAsia="Times New Roman" w:cs="Times New Roman"/>
          <w:sz w:val="18"/>
          <w:szCs w:val="18"/>
          <w:lang w:eastAsia="nl-NL"/>
        </w:rPr>
        <w:t xml:space="preserve"> </w:t>
      </w:r>
      <w:r w:rsidR="00E978CA">
        <w:rPr>
          <w:rFonts w:ascii="Verdana" w:hAnsi="Verdana" w:eastAsia="Times New Roman" w:cs="Times New Roman"/>
          <w:sz w:val="18"/>
          <w:szCs w:val="18"/>
          <w:lang w:eastAsia="nl-NL"/>
        </w:rPr>
        <w:t>é</w:t>
      </w:r>
      <w:r w:rsidR="00223FDA">
        <w:rPr>
          <w:rFonts w:ascii="Verdana" w:hAnsi="Verdana" w:eastAsia="Times New Roman" w:cs="Times New Roman"/>
          <w:sz w:val="18"/>
          <w:szCs w:val="18"/>
          <w:lang w:eastAsia="nl-NL"/>
        </w:rPr>
        <w:t xml:space="preserve">n </w:t>
      </w:r>
      <w:r w:rsidR="00627FBF">
        <w:rPr>
          <w:rFonts w:ascii="Verdana" w:hAnsi="Verdana" w:eastAsia="Times New Roman" w:cs="Times New Roman"/>
          <w:sz w:val="18"/>
          <w:szCs w:val="18"/>
          <w:lang w:eastAsia="nl-NL"/>
        </w:rPr>
        <w:t>d</w:t>
      </w:r>
      <w:r w:rsidR="00223FDA">
        <w:rPr>
          <w:rFonts w:ascii="Verdana" w:hAnsi="Verdana" w:eastAsia="Times New Roman" w:cs="Times New Roman"/>
          <w:sz w:val="18"/>
          <w:szCs w:val="18"/>
          <w:lang w:eastAsia="nl-NL"/>
        </w:rPr>
        <w:t xml:space="preserve">e inzet op verbetering </w:t>
      </w:r>
      <w:r w:rsidR="00627FBF">
        <w:rPr>
          <w:rFonts w:ascii="Verdana" w:hAnsi="Verdana" w:eastAsia="Times New Roman" w:cs="Times New Roman"/>
          <w:sz w:val="18"/>
          <w:szCs w:val="18"/>
          <w:lang w:eastAsia="nl-NL"/>
        </w:rPr>
        <w:t xml:space="preserve">van </w:t>
      </w:r>
      <w:r w:rsidR="00223FDA">
        <w:rPr>
          <w:rFonts w:ascii="Verdana" w:hAnsi="Verdana" w:eastAsia="Times New Roman" w:cs="Times New Roman"/>
          <w:sz w:val="18"/>
          <w:szCs w:val="18"/>
          <w:lang w:eastAsia="nl-NL"/>
        </w:rPr>
        <w:t>toegang tot het recht</w:t>
      </w:r>
      <w:r w:rsidRPr="00223FDA" w:rsidR="00223FDA">
        <w:rPr>
          <w:rFonts w:ascii="Verdana" w:hAnsi="Verdana" w:eastAsia="Times New Roman" w:cs="Times New Roman"/>
          <w:sz w:val="18"/>
          <w:szCs w:val="18"/>
          <w:lang w:eastAsia="nl-NL"/>
        </w:rPr>
        <w:t>. Daarnaast moet het programma bijdragen aan structurele versterking van rechtsstatelijke capaciteit en aansluiten bij bredere EU-instrumenten en prioriteiten.</w:t>
      </w:r>
      <w:r w:rsidR="00223FDA">
        <w:rPr>
          <w:rFonts w:ascii="Verdana" w:hAnsi="Verdana" w:eastAsia="Times New Roman" w:cs="Times New Roman"/>
          <w:sz w:val="18"/>
          <w:szCs w:val="18"/>
          <w:lang w:eastAsia="nl-NL"/>
        </w:rPr>
        <w:t xml:space="preserve"> Nu deze punten goed zijn geadresseerd in de voorliggende tekst, kan </w:t>
      </w:r>
      <w:r w:rsidR="00223FDA">
        <w:rPr>
          <w:rFonts w:ascii="Verdana" w:hAnsi="Verdana" w:eastAsia="Times New Roman" w:cs="Times New Roman"/>
          <w:sz w:val="18"/>
          <w:szCs w:val="18"/>
          <w:lang w:eastAsia="nl-NL"/>
        </w:rPr>
        <w:lastRenderedPageBreak/>
        <w:t>h</w:t>
      </w:r>
      <w:r>
        <w:rPr>
          <w:rFonts w:ascii="Verdana" w:hAnsi="Verdana" w:eastAsia="Times New Roman" w:cs="Times New Roman"/>
          <w:sz w:val="18"/>
          <w:szCs w:val="18"/>
          <w:lang w:eastAsia="nl-NL"/>
        </w:rPr>
        <w:t>et kabinet de algemene oriëntatie steunen. Het is de verwachting dat de algemene oriëntatie brede steun krijgt van de lidstaten</w:t>
      </w:r>
      <w:r w:rsidR="0047329B">
        <w:rPr>
          <w:rFonts w:ascii="Verdana" w:hAnsi="Verdana" w:eastAsia="Times New Roman" w:cs="Times New Roman"/>
          <w:sz w:val="18"/>
          <w:szCs w:val="18"/>
          <w:lang w:eastAsia="nl-NL"/>
        </w:rPr>
        <w:t xml:space="preserve">. </w:t>
      </w:r>
    </w:p>
    <w:p w:rsidRPr="006F4283" w:rsidR="0048524F" w:rsidP="0048524F" w:rsidRDefault="00923ABC" w14:paraId="7C52077F" w14:textId="27566BC7">
      <w:pPr>
        <w:pStyle w:val="Lijstalinea"/>
        <w:numPr>
          <w:ilvl w:val="0"/>
          <w:numId w:val="9"/>
        </w:numPr>
        <w:spacing w:before="100" w:beforeAutospacing="1" w:after="100" w:afterAutospacing="1" w:line="240" w:lineRule="auto"/>
        <w:rPr>
          <w:rFonts w:ascii="Verdana" w:hAnsi="Verdana" w:eastAsia="Times New Roman" w:cs="Times New Roman"/>
          <w:i/>
          <w:iCs/>
          <w:kern w:val="0"/>
          <w:sz w:val="18"/>
          <w:szCs w:val="18"/>
          <w:lang w:eastAsia="nl-NL"/>
          <w14:ligatures w14:val="none"/>
        </w:rPr>
      </w:pPr>
      <w:r w:rsidRPr="00CE5E45">
        <w:rPr>
          <w:rFonts w:ascii="Verdana" w:hAnsi="Verdana" w:eastAsia="Times New Roman" w:cs="Times New Roman"/>
          <w:b/>
          <w:bCs/>
          <w:kern w:val="0"/>
          <w:sz w:val="18"/>
          <w:szCs w:val="18"/>
          <w:lang w:eastAsia="nl-NL"/>
          <w14:ligatures w14:val="none"/>
        </w:rPr>
        <w:t>Europees Openbaar Ministerie</w:t>
      </w:r>
      <w:r w:rsidR="00233C10">
        <w:rPr>
          <w:rFonts w:ascii="Verdana" w:hAnsi="Verdana" w:eastAsia="Times New Roman" w:cs="Times New Roman"/>
          <w:b/>
          <w:bCs/>
          <w:kern w:val="0"/>
          <w:sz w:val="18"/>
          <w:szCs w:val="18"/>
          <w:lang w:eastAsia="nl-NL"/>
          <w14:ligatures w14:val="none"/>
        </w:rPr>
        <w:t xml:space="preserve"> (EOM)</w:t>
      </w:r>
      <w:r w:rsidRPr="00CE5E45">
        <w:rPr>
          <w:rFonts w:ascii="Verdana" w:hAnsi="Verdana" w:eastAsia="Times New Roman" w:cs="Times New Roman"/>
          <w:b/>
          <w:bCs/>
          <w:kern w:val="0"/>
          <w:sz w:val="18"/>
          <w:szCs w:val="18"/>
          <w:lang w:eastAsia="nl-NL"/>
          <w14:ligatures w14:val="none"/>
        </w:rPr>
        <w:br/>
      </w:r>
      <w:r w:rsidRPr="0425209F">
        <w:rPr>
          <w:rFonts w:ascii="Verdana" w:hAnsi="Verdana" w:eastAsia="Times New Roman" w:cs="Times New Roman"/>
          <w:i/>
          <w:iCs/>
          <w:kern w:val="0"/>
          <w:sz w:val="18"/>
          <w:szCs w:val="18"/>
          <w:lang w:eastAsia="nl-NL"/>
          <w14:ligatures w14:val="none"/>
        </w:rPr>
        <w:t>Stand van zaken</w:t>
      </w:r>
    </w:p>
    <w:p w:rsidRPr="00CE5E45" w:rsidR="00923ABC" w:rsidP="00531591" w:rsidRDefault="00531591" w14:paraId="6E789558" w14:textId="5E0FE511">
      <w:pPr>
        <w:pStyle w:val="Lijstalinea"/>
        <w:spacing w:before="100" w:beforeAutospacing="1" w:after="100" w:afterAutospacing="1"/>
        <w:ind w:left="0"/>
        <w:rPr>
          <w:rFonts w:ascii="Verdana" w:hAnsi="Verdana" w:eastAsia="Times New Roman" w:cs="Times New Roman"/>
          <w:i/>
          <w:iCs/>
          <w:sz w:val="18"/>
          <w:szCs w:val="18"/>
          <w:lang w:eastAsia="nl-NL"/>
        </w:rPr>
      </w:pPr>
      <w:r>
        <w:rPr>
          <w:rFonts w:ascii="Verdana" w:hAnsi="Verdana" w:eastAsia="Verdana" w:cs="Verdana"/>
          <w:color w:val="000000" w:themeColor="text1"/>
          <w:sz w:val="18"/>
          <w:szCs w:val="18"/>
        </w:rPr>
        <w:br/>
        <w:t>De Commissie en de</w:t>
      </w:r>
      <w:r w:rsidRPr="00531591">
        <w:rPr>
          <w:rFonts w:ascii="Verdana" w:hAnsi="Verdana" w:eastAsia="Verdana" w:cs="Verdana"/>
          <w:color w:val="000000" w:themeColor="text1"/>
          <w:sz w:val="18"/>
          <w:szCs w:val="18"/>
        </w:rPr>
        <w:t xml:space="preserve"> Hoofdaanklager van het EOM </w:t>
      </w:r>
      <w:r>
        <w:rPr>
          <w:rFonts w:ascii="Verdana" w:hAnsi="Verdana" w:eastAsia="Verdana" w:cs="Verdana"/>
          <w:color w:val="000000" w:themeColor="text1"/>
          <w:sz w:val="18"/>
          <w:szCs w:val="18"/>
        </w:rPr>
        <w:t>zullen</w:t>
      </w:r>
      <w:r w:rsidRPr="00531591">
        <w:rPr>
          <w:rFonts w:ascii="Verdana" w:hAnsi="Verdana" w:eastAsia="Verdana" w:cs="Verdana"/>
          <w:color w:val="000000" w:themeColor="text1"/>
          <w:sz w:val="18"/>
          <w:szCs w:val="18"/>
        </w:rPr>
        <w:t xml:space="preserve"> de lidstaten vermoedelijk bijpraten over de laatste ontwikkelingen binnen het EOM. De verwachting is dat daarbij stil wordt gestaan bij de komst van een nieuwe Hoofdaanklager met ingang van 1 november 2026 en mogelijk ook bij de uitkomst van een evaluatie die de Commissie heeft laten uitvoeren over de EOM-Verordening en die op 1 juni a.s. afgerond moet zijn. Het kabinet zal de informatie aanhoren.</w:t>
      </w:r>
      <w:r>
        <w:rPr>
          <w:rFonts w:ascii="Verdana" w:hAnsi="Verdana" w:eastAsia="Verdana" w:cs="Verdana"/>
          <w:color w:val="000000" w:themeColor="text1"/>
          <w:sz w:val="18"/>
          <w:szCs w:val="18"/>
        </w:rPr>
        <w:br/>
      </w:r>
    </w:p>
    <w:p w:rsidRPr="00FD084A" w:rsidR="00923ABC" w:rsidP="0425209F" w:rsidRDefault="00923ABC" w14:paraId="2A36D704" w14:textId="0AEFAD66">
      <w:pPr>
        <w:pStyle w:val="Lijstalinea"/>
        <w:numPr>
          <w:ilvl w:val="0"/>
          <w:numId w:val="9"/>
        </w:numPr>
        <w:spacing w:before="100" w:beforeAutospacing="1" w:after="100" w:afterAutospacing="1" w:line="240" w:lineRule="auto"/>
        <w:rPr>
          <w:rFonts w:ascii="Verdana" w:hAnsi="Verdana" w:eastAsia="Times New Roman" w:cs="Times New Roman"/>
          <w:i/>
          <w:iCs/>
          <w:sz w:val="18"/>
          <w:szCs w:val="18"/>
          <w:lang w:eastAsia="nl-NL"/>
        </w:rPr>
      </w:pPr>
      <w:r w:rsidRPr="00CE5E45">
        <w:rPr>
          <w:rFonts w:ascii="Verdana" w:hAnsi="Verdana" w:eastAsia="Times New Roman" w:cs="Times New Roman"/>
          <w:b/>
          <w:bCs/>
          <w:kern w:val="0"/>
          <w:sz w:val="18"/>
          <w:szCs w:val="18"/>
          <w:lang w:eastAsia="nl-NL"/>
          <w14:ligatures w14:val="none"/>
        </w:rPr>
        <w:t>De Russische aanvalsoorlog tegen Oekraïne: bestrijding van straffeloosheid</w:t>
      </w:r>
      <w:r w:rsidRPr="00CE5E45">
        <w:rPr>
          <w:rFonts w:ascii="Verdana" w:hAnsi="Verdana" w:eastAsia="Times New Roman" w:cs="Times New Roman"/>
          <w:kern w:val="0"/>
          <w:sz w:val="18"/>
          <w:szCs w:val="18"/>
          <w:lang w:eastAsia="nl-NL"/>
          <w14:ligatures w14:val="none"/>
        </w:rPr>
        <w:br/>
      </w:r>
      <w:r w:rsidRPr="0425209F">
        <w:rPr>
          <w:rFonts w:ascii="Verdana" w:hAnsi="Verdana" w:eastAsia="Times New Roman" w:cs="Times New Roman"/>
          <w:i/>
          <w:iCs/>
          <w:kern w:val="0"/>
          <w:sz w:val="18"/>
          <w:szCs w:val="18"/>
          <w:lang w:eastAsia="nl-NL"/>
          <w14:ligatures w14:val="none"/>
        </w:rPr>
        <w:t>Stand van zaken</w:t>
      </w:r>
    </w:p>
    <w:p w:rsidR="00060531" w:rsidP="0425209F" w:rsidRDefault="722BA5CE" w14:paraId="2A07010B" w14:textId="77777777">
      <w:pPr>
        <w:rPr>
          <w:rFonts w:ascii="Verdana" w:hAnsi="Verdana" w:eastAsia="Verdana" w:cs="Verdana"/>
          <w:color w:val="000000" w:themeColor="text1"/>
          <w:sz w:val="18"/>
          <w:szCs w:val="18"/>
        </w:rPr>
      </w:pPr>
      <w:r w:rsidRPr="00FD084A">
        <w:rPr>
          <w:rFonts w:ascii="Verdana" w:hAnsi="Verdana" w:eastAsia="Verdana" w:cs="Verdana"/>
          <w:color w:val="000000" w:themeColor="text1"/>
          <w:sz w:val="18"/>
          <w:szCs w:val="18"/>
        </w:rPr>
        <w:t xml:space="preserve">Op het moment van schrijven is </w:t>
      </w:r>
      <w:r w:rsidR="001E351E">
        <w:rPr>
          <w:rFonts w:ascii="Verdana" w:hAnsi="Verdana" w:eastAsia="Verdana" w:cs="Verdana"/>
          <w:color w:val="000000" w:themeColor="text1"/>
          <w:sz w:val="18"/>
          <w:szCs w:val="18"/>
        </w:rPr>
        <w:t>nog</w:t>
      </w:r>
      <w:r w:rsidRPr="00FD084A">
        <w:rPr>
          <w:rFonts w:ascii="Verdana" w:hAnsi="Verdana" w:eastAsia="Verdana" w:cs="Verdana"/>
          <w:color w:val="000000" w:themeColor="text1"/>
          <w:sz w:val="18"/>
          <w:szCs w:val="18"/>
        </w:rPr>
        <w:t xml:space="preserve"> geen </w:t>
      </w:r>
      <w:r w:rsidRPr="00FD084A" w:rsidR="00FD084A">
        <w:rPr>
          <w:rFonts w:ascii="Verdana" w:hAnsi="Verdana" w:eastAsia="Verdana" w:cs="Verdana"/>
          <w:color w:val="000000" w:themeColor="text1"/>
          <w:sz w:val="18"/>
          <w:szCs w:val="18"/>
        </w:rPr>
        <w:t>discussiestuk</w:t>
      </w:r>
      <w:r w:rsidRPr="00FD084A">
        <w:rPr>
          <w:rFonts w:ascii="Verdana" w:hAnsi="Verdana" w:eastAsia="Verdana" w:cs="Verdana"/>
          <w:color w:val="000000" w:themeColor="text1"/>
          <w:sz w:val="18"/>
          <w:szCs w:val="18"/>
        </w:rPr>
        <w:t xml:space="preserve"> beschikbaar. Naar verwachting zal de </w:t>
      </w:r>
      <w:r w:rsidRPr="00FD084A" w:rsidR="00FD084A">
        <w:rPr>
          <w:rFonts w:ascii="Verdana" w:hAnsi="Verdana" w:eastAsia="Verdana" w:cs="Verdana"/>
          <w:color w:val="000000" w:themeColor="text1"/>
          <w:sz w:val="18"/>
          <w:szCs w:val="18"/>
        </w:rPr>
        <w:t>JBZ-</w:t>
      </w:r>
      <w:r w:rsidRPr="00FD084A">
        <w:rPr>
          <w:rFonts w:ascii="Verdana" w:hAnsi="Verdana" w:eastAsia="Verdana" w:cs="Verdana"/>
          <w:color w:val="000000" w:themeColor="text1"/>
          <w:sz w:val="18"/>
          <w:szCs w:val="18"/>
        </w:rPr>
        <w:t xml:space="preserve">Raad </w:t>
      </w:r>
      <w:r w:rsidR="006811B7">
        <w:rPr>
          <w:rFonts w:ascii="Verdana" w:hAnsi="Verdana" w:eastAsia="Verdana" w:cs="Verdana"/>
          <w:color w:val="000000" w:themeColor="text1"/>
          <w:sz w:val="18"/>
          <w:szCs w:val="18"/>
        </w:rPr>
        <w:t xml:space="preserve">geïnformeerd worden over </w:t>
      </w:r>
      <w:r w:rsidRPr="00FD084A">
        <w:rPr>
          <w:rFonts w:ascii="Verdana" w:hAnsi="Verdana" w:eastAsia="Verdana" w:cs="Verdana"/>
          <w:color w:val="000000" w:themeColor="text1"/>
          <w:sz w:val="18"/>
          <w:szCs w:val="18"/>
        </w:rPr>
        <w:t xml:space="preserve">de stand van zaken van de strijd tegen straffeloosheid in de context van de Russische agressieoorlog in </w:t>
      </w:r>
      <w:r w:rsidR="00096FDB">
        <w:rPr>
          <w:rFonts w:ascii="Verdana" w:hAnsi="Verdana" w:eastAsia="Verdana" w:cs="Verdana"/>
          <w:color w:val="000000" w:themeColor="text1"/>
          <w:sz w:val="18"/>
          <w:szCs w:val="18"/>
        </w:rPr>
        <w:t xml:space="preserve">en tegen </w:t>
      </w:r>
      <w:r w:rsidRPr="00FD084A">
        <w:rPr>
          <w:rFonts w:ascii="Verdana" w:hAnsi="Verdana" w:eastAsia="Verdana" w:cs="Verdana"/>
          <w:color w:val="000000" w:themeColor="text1"/>
          <w:sz w:val="18"/>
          <w:szCs w:val="18"/>
        </w:rPr>
        <w:t xml:space="preserve">Oekraïne. </w:t>
      </w:r>
      <w:r w:rsidR="00060531">
        <w:rPr>
          <w:rFonts w:ascii="Verdana" w:hAnsi="Verdana" w:eastAsia="Verdana" w:cs="Verdana"/>
          <w:color w:val="000000" w:themeColor="text1"/>
          <w:sz w:val="18"/>
          <w:szCs w:val="18"/>
        </w:rPr>
        <w:t>Vermoedelijk zal i</w:t>
      </w:r>
      <w:r w:rsidRPr="00FD084A">
        <w:rPr>
          <w:rFonts w:ascii="Verdana" w:hAnsi="Verdana" w:eastAsia="Verdana" w:cs="Verdana"/>
          <w:color w:val="000000" w:themeColor="text1"/>
          <w:sz w:val="18"/>
          <w:szCs w:val="18"/>
        </w:rPr>
        <w:t xml:space="preserve">n het bijzonder </w:t>
      </w:r>
      <w:r w:rsidR="00060531">
        <w:rPr>
          <w:rFonts w:ascii="Verdana" w:hAnsi="Verdana" w:eastAsia="Verdana" w:cs="Verdana"/>
          <w:color w:val="000000" w:themeColor="text1"/>
          <w:sz w:val="18"/>
          <w:szCs w:val="18"/>
        </w:rPr>
        <w:t>worden stilgestaan bij recente ontwikkelingen met betrekking tot het Speciaal Tribunaal voor het Misdrijf Agressie.</w:t>
      </w:r>
    </w:p>
    <w:p w:rsidR="00631974" w:rsidP="00631974" w:rsidRDefault="722BA5CE" w14:paraId="7845F011" w14:textId="77777777">
      <w:pPr>
        <w:spacing w:after="0"/>
        <w:rPr>
          <w:rFonts w:ascii="Verdana" w:hAnsi="Verdana" w:eastAsia="Verdana" w:cs="Verdana"/>
          <w:color w:val="000000" w:themeColor="text1"/>
          <w:sz w:val="18"/>
          <w:szCs w:val="18"/>
        </w:rPr>
      </w:pPr>
      <w:r w:rsidRPr="00FD084A">
        <w:rPr>
          <w:rFonts w:ascii="Verdana" w:hAnsi="Verdana" w:eastAsia="Verdana" w:cs="Verdana"/>
          <w:color w:val="000000" w:themeColor="text1"/>
          <w:sz w:val="18"/>
          <w:szCs w:val="18"/>
        </w:rPr>
        <w:t>Nederland blijft zich inzetten voor gerechtigheid voor Oekraïne en de strijd tegen straffeloosheid. Een belangrijk onderdeel daarvan is de oprichting van het Speciaal Tribunaal voor het Misdrijf Agressie tegen Oekraïne. Bij besluit van 17 oktober 2025 heeft de ministerraad ingestemd met vestiging in Nederland van de voorbereidende fases van het Speciaal Tribunaal</w:t>
      </w:r>
      <w:r w:rsidRPr="00631974" w:rsidR="00631974">
        <w:t xml:space="preserve"> </w:t>
      </w:r>
      <w:r w:rsidRPr="00631974" w:rsidR="00631974">
        <w:rPr>
          <w:rFonts w:ascii="Verdana" w:hAnsi="Verdana" w:eastAsia="Verdana" w:cs="Verdana"/>
          <w:color w:val="000000" w:themeColor="text1"/>
          <w:sz w:val="18"/>
          <w:szCs w:val="18"/>
        </w:rPr>
        <w:t>zonder dat daarmee vooruit wordt gelopen op een mogelijk toekomstig besluit ten aanzien van het huisvesten van het operationele tribunaal.</w:t>
      </w:r>
      <w:r w:rsidRPr="00631974" w:rsidR="00631974">
        <w:t xml:space="preserve"> </w:t>
      </w:r>
      <w:r w:rsidRPr="00631974" w:rsidR="00631974">
        <w:rPr>
          <w:rFonts w:ascii="Verdana" w:hAnsi="Verdana" w:eastAsia="Verdana" w:cs="Verdana"/>
          <w:color w:val="000000" w:themeColor="text1"/>
          <w:sz w:val="18"/>
          <w:szCs w:val="18"/>
        </w:rPr>
        <w:t xml:space="preserve">Op vrijdag 15 mei jl. is tijdens de ministeriele vergadering van de Raad van Europa in Moldavië de resolutie </w:t>
      </w:r>
      <w:proofErr w:type="gramStart"/>
      <w:r w:rsidRPr="00631974" w:rsidR="00631974">
        <w:rPr>
          <w:rFonts w:ascii="Verdana" w:hAnsi="Verdana" w:eastAsia="Verdana" w:cs="Verdana"/>
          <w:color w:val="000000" w:themeColor="text1"/>
          <w:sz w:val="18"/>
          <w:szCs w:val="18"/>
        </w:rPr>
        <w:t>betreffende</w:t>
      </w:r>
      <w:proofErr w:type="gramEnd"/>
      <w:r w:rsidRPr="00631974" w:rsidR="00631974">
        <w:rPr>
          <w:rFonts w:ascii="Verdana" w:hAnsi="Verdana" w:eastAsia="Verdana" w:cs="Verdana"/>
          <w:color w:val="000000" w:themeColor="text1"/>
          <w:sz w:val="18"/>
          <w:szCs w:val="18"/>
        </w:rPr>
        <w:t xml:space="preserve"> de </w:t>
      </w:r>
      <w:proofErr w:type="spellStart"/>
      <w:r w:rsidRPr="00631974" w:rsidR="00631974">
        <w:rPr>
          <w:rFonts w:ascii="Verdana" w:hAnsi="Verdana" w:eastAsia="Verdana" w:cs="Verdana"/>
          <w:i/>
          <w:iCs/>
          <w:color w:val="000000" w:themeColor="text1"/>
          <w:sz w:val="18"/>
          <w:szCs w:val="18"/>
        </w:rPr>
        <w:t>Enlarged</w:t>
      </w:r>
      <w:proofErr w:type="spellEnd"/>
      <w:r w:rsidRPr="00631974" w:rsidR="00631974">
        <w:rPr>
          <w:rFonts w:ascii="Verdana" w:hAnsi="Verdana" w:eastAsia="Verdana" w:cs="Verdana"/>
          <w:i/>
          <w:iCs/>
          <w:color w:val="000000" w:themeColor="text1"/>
          <w:sz w:val="18"/>
          <w:szCs w:val="18"/>
        </w:rPr>
        <w:t xml:space="preserve"> </w:t>
      </w:r>
      <w:proofErr w:type="spellStart"/>
      <w:r w:rsidRPr="00631974" w:rsidR="00631974">
        <w:rPr>
          <w:rFonts w:ascii="Verdana" w:hAnsi="Verdana" w:eastAsia="Verdana" w:cs="Verdana"/>
          <w:i/>
          <w:iCs/>
          <w:color w:val="000000" w:themeColor="text1"/>
          <w:sz w:val="18"/>
          <w:szCs w:val="18"/>
        </w:rPr>
        <w:t>Partial</w:t>
      </w:r>
      <w:proofErr w:type="spellEnd"/>
      <w:r w:rsidRPr="00631974" w:rsidR="00631974">
        <w:rPr>
          <w:rFonts w:ascii="Verdana" w:hAnsi="Verdana" w:eastAsia="Verdana" w:cs="Verdana"/>
          <w:i/>
          <w:iCs/>
          <w:color w:val="000000" w:themeColor="text1"/>
          <w:sz w:val="18"/>
          <w:szCs w:val="18"/>
        </w:rPr>
        <w:t xml:space="preserve"> Agreement</w:t>
      </w:r>
      <w:r w:rsidRPr="00631974" w:rsidR="00631974">
        <w:rPr>
          <w:rFonts w:ascii="Verdana" w:hAnsi="Verdana" w:eastAsia="Verdana" w:cs="Verdana"/>
          <w:color w:val="000000" w:themeColor="text1"/>
          <w:sz w:val="18"/>
          <w:szCs w:val="18"/>
        </w:rPr>
        <w:t xml:space="preserve"> inzake het Management Comité voor het Agressietribunaal aangenomen en ondertekend door 36 landen, waaronder Nederland, en de EU. Daarnaast heeft Nederland medegedeeld dat er een locatie is geïdentificeerd in de internationale zone van Den Haag, die veelbelovend en geschikt lijkt voor de voorbereidende fase van het tribunaal. De Tweede Kamer is op dezelfde dag hierover ook geïnformeerd. </w:t>
      </w:r>
    </w:p>
    <w:p w:rsidR="00631974" w:rsidP="00631974" w:rsidRDefault="00631974" w14:paraId="0EE9FEFC" w14:textId="659DF827">
      <w:pPr>
        <w:rPr>
          <w:rFonts w:ascii="Verdana" w:hAnsi="Verdana" w:eastAsia="Verdana" w:cs="Verdana"/>
          <w:color w:val="000000" w:themeColor="text1"/>
          <w:sz w:val="18"/>
          <w:szCs w:val="18"/>
        </w:rPr>
      </w:pPr>
      <w:r w:rsidRPr="00631974">
        <w:rPr>
          <w:rFonts w:ascii="Verdana" w:hAnsi="Verdana" w:eastAsia="Verdana" w:cs="Verdana"/>
          <w:color w:val="000000" w:themeColor="text1"/>
          <w:sz w:val="18"/>
          <w:szCs w:val="18"/>
        </w:rPr>
        <w:t>Ook zal Nederland het belang van voortdurende steun aan het onafhankelijk werk van het Internationaal Strafhof in het kader van het tegengaan van straffeloosheid blijven benadrukken.</w:t>
      </w:r>
    </w:p>
    <w:p w:rsidR="00BF7748" w:rsidP="006618AD" w:rsidRDefault="006618AD" w14:paraId="79CFE2FD" w14:textId="71A7B988">
      <w:pPr>
        <w:pStyle w:val="Lijstalinea"/>
        <w:numPr>
          <w:ilvl w:val="0"/>
          <w:numId w:val="9"/>
        </w:numPr>
        <w:spacing w:line="276" w:lineRule="auto"/>
        <w:rPr>
          <w:rFonts w:ascii="Verdana" w:hAnsi="Verdana" w:eastAsia="Aptos" w:cs="Times New Roman"/>
          <w:b/>
          <w:bCs/>
          <w:sz w:val="18"/>
          <w:szCs w:val="18"/>
        </w:rPr>
      </w:pPr>
      <w:r w:rsidRPr="006618AD">
        <w:rPr>
          <w:rFonts w:ascii="Verdana" w:hAnsi="Verdana" w:eastAsia="Aptos" w:cs="Times New Roman"/>
          <w:b/>
          <w:bCs/>
          <w:sz w:val="18"/>
          <w:szCs w:val="18"/>
        </w:rPr>
        <w:t xml:space="preserve">De aanpak van </w:t>
      </w:r>
      <w:proofErr w:type="spellStart"/>
      <w:r w:rsidRPr="006618AD">
        <w:rPr>
          <w:rFonts w:ascii="Verdana" w:hAnsi="Verdana" w:eastAsia="Aptos" w:cs="Times New Roman"/>
          <w:b/>
          <w:bCs/>
          <w:i/>
          <w:iCs/>
          <w:sz w:val="18"/>
          <w:szCs w:val="18"/>
        </w:rPr>
        <w:t>hate</w:t>
      </w:r>
      <w:proofErr w:type="spellEnd"/>
      <w:r w:rsidRPr="006618AD">
        <w:rPr>
          <w:rFonts w:ascii="Verdana" w:hAnsi="Verdana" w:eastAsia="Aptos" w:cs="Times New Roman"/>
          <w:b/>
          <w:bCs/>
          <w:i/>
          <w:iCs/>
          <w:sz w:val="18"/>
          <w:szCs w:val="18"/>
        </w:rPr>
        <w:t xml:space="preserve"> crime</w:t>
      </w:r>
      <w:r w:rsidR="001E351E">
        <w:rPr>
          <w:rFonts w:ascii="Verdana" w:hAnsi="Verdana" w:eastAsia="Aptos" w:cs="Times New Roman"/>
          <w:b/>
          <w:bCs/>
          <w:i/>
          <w:iCs/>
          <w:sz w:val="18"/>
          <w:szCs w:val="18"/>
        </w:rPr>
        <w:t xml:space="preserve"> en</w:t>
      </w:r>
      <w:r w:rsidRPr="006618AD">
        <w:rPr>
          <w:rFonts w:ascii="Verdana" w:hAnsi="Verdana" w:eastAsia="Aptos" w:cs="Times New Roman"/>
          <w:b/>
          <w:bCs/>
          <w:i/>
          <w:iCs/>
          <w:sz w:val="18"/>
          <w:szCs w:val="18"/>
        </w:rPr>
        <w:t xml:space="preserve"> </w:t>
      </w:r>
      <w:proofErr w:type="spellStart"/>
      <w:r w:rsidRPr="006618AD">
        <w:rPr>
          <w:rFonts w:ascii="Verdana" w:hAnsi="Verdana" w:eastAsia="Aptos" w:cs="Times New Roman"/>
          <w:b/>
          <w:bCs/>
          <w:i/>
          <w:iCs/>
          <w:sz w:val="18"/>
          <w:szCs w:val="18"/>
        </w:rPr>
        <w:t>hate</w:t>
      </w:r>
      <w:proofErr w:type="spellEnd"/>
      <w:r w:rsidRPr="006618AD">
        <w:rPr>
          <w:rFonts w:ascii="Verdana" w:hAnsi="Verdana" w:eastAsia="Aptos" w:cs="Times New Roman"/>
          <w:b/>
          <w:bCs/>
          <w:i/>
          <w:iCs/>
          <w:sz w:val="18"/>
          <w:szCs w:val="18"/>
        </w:rPr>
        <w:t xml:space="preserve"> speech</w:t>
      </w:r>
    </w:p>
    <w:p w:rsidR="006618AD" w:rsidP="006618AD" w:rsidRDefault="00760378" w14:paraId="73E4924F" w14:textId="4413BCFF">
      <w:pPr>
        <w:pStyle w:val="Lijstalinea"/>
        <w:spacing w:line="276" w:lineRule="auto"/>
        <w:ind w:left="1080"/>
        <w:rPr>
          <w:rFonts w:ascii="Verdana" w:hAnsi="Verdana" w:eastAsia="Aptos" w:cs="Times New Roman"/>
          <w:i/>
          <w:iCs/>
          <w:sz w:val="18"/>
          <w:szCs w:val="18"/>
        </w:rPr>
      </w:pPr>
      <w:r>
        <w:rPr>
          <w:rFonts w:ascii="Verdana" w:hAnsi="Verdana" w:eastAsia="Aptos" w:cs="Times New Roman"/>
          <w:i/>
          <w:iCs/>
          <w:sz w:val="18"/>
          <w:szCs w:val="18"/>
        </w:rPr>
        <w:t>Gedachtewisseling (l</w:t>
      </w:r>
      <w:r w:rsidRPr="006618AD" w:rsidR="006618AD">
        <w:rPr>
          <w:rFonts w:ascii="Verdana" w:hAnsi="Verdana" w:eastAsia="Aptos" w:cs="Times New Roman"/>
          <w:i/>
          <w:iCs/>
          <w:sz w:val="18"/>
          <w:szCs w:val="18"/>
        </w:rPr>
        <w:t>unchbespreking</w:t>
      </w:r>
      <w:r>
        <w:rPr>
          <w:rFonts w:ascii="Verdana" w:hAnsi="Verdana" w:eastAsia="Aptos" w:cs="Times New Roman"/>
          <w:i/>
          <w:iCs/>
          <w:sz w:val="18"/>
          <w:szCs w:val="18"/>
        </w:rPr>
        <w:t>)</w:t>
      </w:r>
    </w:p>
    <w:p w:rsidRPr="000615C8" w:rsidR="000615C8" w:rsidP="000615C8" w:rsidRDefault="00282D60" w14:paraId="6651FE32" w14:textId="40CA03AC">
      <w:pPr>
        <w:spacing w:line="276" w:lineRule="auto"/>
        <w:rPr>
          <w:rFonts w:ascii="Verdana" w:hAnsi="Verdana" w:eastAsia="Aptos" w:cs="Times New Roman"/>
          <w:sz w:val="18"/>
          <w:szCs w:val="18"/>
        </w:rPr>
      </w:pPr>
      <w:r>
        <w:rPr>
          <w:rFonts w:ascii="Verdana" w:hAnsi="Verdana" w:eastAsia="Aptos" w:cs="Times New Roman"/>
          <w:sz w:val="18"/>
          <w:szCs w:val="18"/>
        </w:rPr>
        <w:t xml:space="preserve">Het Voorzitterschap heeft aangekondigd dat de werklunch over het onderwerp </w:t>
      </w:r>
      <w:proofErr w:type="spellStart"/>
      <w:r w:rsidRPr="00282D60">
        <w:rPr>
          <w:rFonts w:ascii="Verdana" w:hAnsi="Verdana" w:eastAsia="Aptos" w:cs="Times New Roman"/>
          <w:i/>
          <w:iCs/>
          <w:sz w:val="18"/>
          <w:szCs w:val="18"/>
        </w:rPr>
        <w:t>hate</w:t>
      </w:r>
      <w:proofErr w:type="spellEnd"/>
      <w:r w:rsidRPr="00282D60">
        <w:rPr>
          <w:rFonts w:ascii="Verdana" w:hAnsi="Verdana" w:eastAsia="Aptos" w:cs="Times New Roman"/>
          <w:i/>
          <w:iCs/>
          <w:sz w:val="18"/>
          <w:szCs w:val="18"/>
        </w:rPr>
        <w:t xml:space="preserve"> crime</w:t>
      </w:r>
      <w:r w:rsidRPr="00760378">
        <w:rPr>
          <w:rFonts w:ascii="Verdana" w:hAnsi="Verdana" w:eastAsia="Aptos" w:cs="Times New Roman"/>
          <w:sz w:val="18"/>
          <w:szCs w:val="18"/>
        </w:rPr>
        <w:t xml:space="preserve"> en</w:t>
      </w:r>
      <w:r w:rsidRPr="00282D60">
        <w:rPr>
          <w:rFonts w:ascii="Verdana" w:hAnsi="Verdana" w:eastAsia="Aptos" w:cs="Times New Roman"/>
          <w:i/>
          <w:iCs/>
          <w:sz w:val="18"/>
          <w:szCs w:val="18"/>
        </w:rPr>
        <w:t xml:space="preserve"> </w:t>
      </w:r>
      <w:proofErr w:type="spellStart"/>
      <w:r w:rsidRPr="00282D60">
        <w:rPr>
          <w:rFonts w:ascii="Verdana" w:hAnsi="Verdana" w:eastAsia="Aptos" w:cs="Times New Roman"/>
          <w:i/>
          <w:iCs/>
          <w:sz w:val="18"/>
          <w:szCs w:val="18"/>
        </w:rPr>
        <w:t>hate</w:t>
      </w:r>
      <w:proofErr w:type="spellEnd"/>
      <w:r w:rsidRPr="00282D60">
        <w:rPr>
          <w:rFonts w:ascii="Verdana" w:hAnsi="Verdana" w:eastAsia="Aptos" w:cs="Times New Roman"/>
          <w:i/>
          <w:iCs/>
          <w:sz w:val="18"/>
          <w:szCs w:val="18"/>
        </w:rPr>
        <w:t xml:space="preserve"> speech</w:t>
      </w:r>
      <w:r>
        <w:rPr>
          <w:rFonts w:ascii="Verdana" w:hAnsi="Verdana" w:eastAsia="Aptos" w:cs="Times New Roman"/>
          <w:sz w:val="18"/>
          <w:szCs w:val="18"/>
        </w:rPr>
        <w:t xml:space="preserve"> zal gaan. Op dit moment is er nog geen discussiestuk. </w:t>
      </w:r>
      <w:r w:rsidR="000615C8">
        <w:rPr>
          <w:rFonts w:ascii="Verdana" w:hAnsi="Verdana" w:eastAsia="Aptos" w:cs="Times New Roman"/>
          <w:sz w:val="18"/>
          <w:szCs w:val="18"/>
        </w:rPr>
        <w:t xml:space="preserve">De verwachting is dat lidstaten hun ervaringen zullen uitwisselen over de aanpak van </w:t>
      </w:r>
      <w:proofErr w:type="spellStart"/>
      <w:r w:rsidRPr="00760378" w:rsidR="000615C8">
        <w:rPr>
          <w:rFonts w:ascii="Verdana" w:hAnsi="Verdana" w:eastAsia="Aptos" w:cs="Times New Roman"/>
          <w:i/>
          <w:iCs/>
          <w:sz w:val="18"/>
          <w:szCs w:val="18"/>
        </w:rPr>
        <w:t>hate</w:t>
      </w:r>
      <w:proofErr w:type="spellEnd"/>
      <w:r w:rsidRPr="00760378" w:rsidR="000615C8">
        <w:rPr>
          <w:rFonts w:ascii="Verdana" w:hAnsi="Verdana" w:eastAsia="Aptos" w:cs="Times New Roman"/>
          <w:i/>
          <w:iCs/>
          <w:sz w:val="18"/>
          <w:szCs w:val="18"/>
        </w:rPr>
        <w:t xml:space="preserve"> crime</w:t>
      </w:r>
      <w:r w:rsidR="000615C8">
        <w:rPr>
          <w:rFonts w:ascii="Verdana" w:hAnsi="Verdana" w:eastAsia="Aptos" w:cs="Times New Roman"/>
          <w:sz w:val="18"/>
          <w:szCs w:val="18"/>
        </w:rPr>
        <w:t xml:space="preserve"> en </w:t>
      </w:r>
      <w:proofErr w:type="spellStart"/>
      <w:r w:rsidRPr="00760378" w:rsidR="000615C8">
        <w:rPr>
          <w:rFonts w:ascii="Verdana" w:hAnsi="Verdana" w:eastAsia="Aptos" w:cs="Times New Roman"/>
          <w:i/>
          <w:iCs/>
          <w:sz w:val="18"/>
          <w:szCs w:val="18"/>
        </w:rPr>
        <w:t>hate</w:t>
      </w:r>
      <w:proofErr w:type="spellEnd"/>
      <w:r w:rsidRPr="00760378" w:rsidR="000615C8">
        <w:rPr>
          <w:rFonts w:ascii="Verdana" w:hAnsi="Verdana" w:eastAsia="Aptos" w:cs="Times New Roman"/>
          <w:i/>
          <w:iCs/>
          <w:sz w:val="18"/>
          <w:szCs w:val="18"/>
        </w:rPr>
        <w:t xml:space="preserve"> speech</w:t>
      </w:r>
      <w:r w:rsidR="000615C8">
        <w:rPr>
          <w:rFonts w:ascii="Verdana" w:hAnsi="Verdana" w:eastAsia="Aptos" w:cs="Times New Roman"/>
          <w:sz w:val="18"/>
          <w:szCs w:val="18"/>
        </w:rPr>
        <w:t xml:space="preserve">. </w:t>
      </w:r>
      <w:r w:rsidR="00760378">
        <w:rPr>
          <w:rFonts w:ascii="Verdana" w:hAnsi="Verdana" w:eastAsia="Aptos" w:cs="Times New Roman"/>
          <w:sz w:val="18"/>
          <w:szCs w:val="18"/>
        </w:rPr>
        <w:t>Het kabinet</w:t>
      </w:r>
      <w:r w:rsidR="000615C8">
        <w:rPr>
          <w:rFonts w:ascii="Verdana" w:hAnsi="Verdana" w:eastAsia="Aptos" w:cs="Times New Roman"/>
          <w:sz w:val="18"/>
          <w:szCs w:val="18"/>
        </w:rPr>
        <w:t xml:space="preserve"> zal toelichten dat </w:t>
      </w:r>
      <w:r w:rsidRPr="001A2554" w:rsidR="75C641ED">
        <w:rPr>
          <w:rFonts w:ascii="Verdana" w:hAnsi="Verdana" w:eastAsia="Verdana" w:cs="Verdana"/>
          <w:sz w:val="18"/>
          <w:szCs w:val="18"/>
        </w:rPr>
        <w:t>het een brede aanpak nastreeft</w:t>
      </w:r>
      <w:r w:rsidR="001E351E">
        <w:rPr>
          <w:rFonts w:ascii="Verdana" w:hAnsi="Verdana" w:eastAsia="Verdana" w:cs="Verdana"/>
          <w:sz w:val="18"/>
          <w:szCs w:val="18"/>
        </w:rPr>
        <w:t>,</w:t>
      </w:r>
      <w:r w:rsidRPr="001A2554" w:rsidR="75C641ED">
        <w:rPr>
          <w:rFonts w:ascii="Verdana" w:hAnsi="Verdana" w:eastAsia="Verdana" w:cs="Verdana"/>
          <w:sz w:val="18"/>
          <w:szCs w:val="18"/>
        </w:rPr>
        <w:t xml:space="preserve"> waarbij preventieve, normatieve en repressieve maatregelen worden ingezet.</w:t>
      </w:r>
      <w:r w:rsidRPr="001A2554" w:rsidR="4CAD51DF">
        <w:rPr>
          <w:rFonts w:ascii="Verdana" w:hAnsi="Verdana" w:eastAsia="Verdana" w:cs="Verdana"/>
          <w:sz w:val="18"/>
          <w:szCs w:val="18"/>
        </w:rPr>
        <w:t xml:space="preserve"> Het wettelijk kader is in overeenstemming met Europese en anderszins internationale afspraken. Het repressieve apparaat is toegerust op een zorgvuldige en effectieve afdoening van zaken. </w:t>
      </w:r>
      <w:r w:rsidR="000615C8">
        <w:rPr>
          <w:rFonts w:ascii="Verdana" w:hAnsi="Verdana" w:eastAsia="Aptos" w:cs="Times New Roman"/>
          <w:sz w:val="18"/>
          <w:szCs w:val="18"/>
        </w:rPr>
        <w:t xml:space="preserve">Eerder is onder Frans EU-Voorzitterschap het voorstel gedaan om </w:t>
      </w:r>
      <w:proofErr w:type="spellStart"/>
      <w:r w:rsidRPr="00760378" w:rsidR="000615C8">
        <w:rPr>
          <w:rFonts w:ascii="Verdana" w:hAnsi="Verdana" w:eastAsia="Aptos" w:cs="Times New Roman"/>
          <w:i/>
          <w:iCs/>
          <w:sz w:val="18"/>
          <w:szCs w:val="18"/>
        </w:rPr>
        <w:t>hate</w:t>
      </w:r>
      <w:proofErr w:type="spellEnd"/>
      <w:r w:rsidRPr="00760378" w:rsidR="000615C8">
        <w:rPr>
          <w:rFonts w:ascii="Verdana" w:hAnsi="Verdana" w:eastAsia="Aptos" w:cs="Times New Roman"/>
          <w:i/>
          <w:iCs/>
          <w:sz w:val="18"/>
          <w:szCs w:val="18"/>
        </w:rPr>
        <w:t xml:space="preserve"> </w:t>
      </w:r>
      <w:r w:rsidRPr="00760378" w:rsidR="00760378">
        <w:rPr>
          <w:rFonts w:ascii="Verdana" w:hAnsi="Verdana" w:eastAsia="Aptos" w:cs="Times New Roman"/>
          <w:i/>
          <w:iCs/>
          <w:sz w:val="18"/>
          <w:szCs w:val="18"/>
        </w:rPr>
        <w:t>crime</w:t>
      </w:r>
      <w:r w:rsidRPr="000615C8" w:rsidR="000615C8">
        <w:rPr>
          <w:rFonts w:ascii="Verdana" w:hAnsi="Verdana" w:eastAsia="Aptos" w:cs="Times New Roman"/>
          <w:sz w:val="18"/>
          <w:szCs w:val="18"/>
        </w:rPr>
        <w:t xml:space="preserve"> en </w:t>
      </w:r>
      <w:proofErr w:type="spellStart"/>
      <w:r w:rsidRPr="00760378" w:rsidR="000615C8">
        <w:rPr>
          <w:rFonts w:ascii="Verdana" w:hAnsi="Verdana" w:eastAsia="Aptos" w:cs="Times New Roman"/>
          <w:i/>
          <w:iCs/>
          <w:sz w:val="18"/>
          <w:szCs w:val="18"/>
        </w:rPr>
        <w:t>hate</w:t>
      </w:r>
      <w:proofErr w:type="spellEnd"/>
      <w:r w:rsidRPr="00760378" w:rsidR="00760378">
        <w:rPr>
          <w:rFonts w:ascii="Verdana" w:hAnsi="Verdana" w:eastAsia="Aptos" w:cs="Times New Roman"/>
          <w:i/>
          <w:iCs/>
          <w:sz w:val="18"/>
          <w:szCs w:val="18"/>
        </w:rPr>
        <w:t xml:space="preserve"> speech</w:t>
      </w:r>
      <w:r w:rsidRPr="000615C8" w:rsidR="000615C8">
        <w:rPr>
          <w:rFonts w:ascii="Verdana" w:hAnsi="Verdana" w:eastAsia="Aptos" w:cs="Times New Roman"/>
          <w:sz w:val="18"/>
          <w:szCs w:val="18"/>
        </w:rPr>
        <w:t xml:space="preserve"> in de lijst van artikel 83 van het Verdrag </w:t>
      </w:r>
      <w:proofErr w:type="gramStart"/>
      <w:r w:rsidRPr="000615C8" w:rsidR="000615C8">
        <w:rPr>
          <w:rFonts w:ascii="Verdana" w:hAnsi="Verdana" w:eastAsia="Aptos" w:cs="Times New Roman"/>
          <w:sz w:val="18"/>
          <w:szCs w:val="18"/>
        </w:rPr>
        <w:t>betreffende</w:t>
      </w:r>
      <w:proofErr w:type="gramEnd"/>
      <w:r w:rsidRPr="000615C8" w:rsidR="000615C8">
        <w:rPr>
          <w:rFonts w:ascii="Verdana" w:hAnsi="Verdana" w:eastAsia="Aptos" w:cs="Times New Roman"/>
          <w:sz w:val="18"/>
          <w:szCs w:val="18"/>
        </w:rPr>
        <w:t xml:space="preserve"> de Werking van de Europese Unie (VEU) op te nemen, waarmee een bevoegdheid voor de Commissie wordt gecreëerd om richtlijnvoorstellen te doen. </w:t>
      </w:r>
      <w:r w:rsidR="000615C8">
        <w:rPr>
          <w:rFonts w:ascii="Verdana" w:hAnsi="Verdana" w:eastAsia="Aptos" w:cs="Times New Roman"/>
          <w:sz w:val="18"/>
          <w:szCs w:val="18"/>
        </w:rPr>
        <w:t xml:space="preserve">Het kabinet heeft telkens aangeven daar positief </w:t>
      </w:r>
      <w:r w:rsidR="001E351E">
        <w:rPr>
          <w:rFonts w:ascii="Verdana" w:hAnsi="Verdana" w:eastAsia="Aptos" w:cs="Times New Roman"/>
          <w:sz w:val="18"/>
          <w:szCs w:val="18"/>
        </w:rPr>
        <w:t>tegenover</w:t>
      </w:r>
      <w:r w:rsidR="000615C8">
        <w:rPr>
          <w:rFonts w:ascii="Verdana" w:hAnsi="Verdana" w:eastAsia="Aptos" w:cs="Times New Roman"/>
          <w:sz w:val="18"/>
          <w:szCs w:val="18"/>
        </w:rPr>
        <w:t xml:space="preserve"> te staan, waarbij eventuele wetsvoorstellen vervolgens op inhoudelijke merites zullen worden beoordeeld. </w:t>
      </w:r>
      <w:r w:rsidR="001A2554">
        <w:rPr>
          <w:rFonts w:ascii="Verdana" w:hAnsi="Verdana" w:eastAsia="Aptos" w:cs="Times New Roman"/>
          <w:sz w:val="18"/>
          <w:szCs w:val="18"/>
        </w:rPr>
        <w:t xml:space="preserve">Mocht dit aan de orde komen tijden de JBZ-Raad, zal het kabinet deze positieve grondhouding herhalen. </w:t>
      </w:r>
    </w:p>
    <w:p w:rsidRPr="00282D60" w:rsidR="000615C8" w:rsidP="006618AD" w:rsidRDefault="000615C8" w14:paraId="657DF438" w14:textId="77777777">
      <w:pPr>
        <w:spacing w:line="276" w:lineRule="auto"/>
        <w:rPr>
          <w:rFonts w:ascii="Verdana" w:hAnsi="Verdana" w:eastAsia="Aptos" w:cs="Times New Roman"/>
          <w:sz w:val="18"/>
          <w:szCs w:val="18"/>
        </w:rPr>
      </w:pPr>
    </w:p>
    <w:sectPr w:rsidRPr="00282D60" w:rsidR="000615C8">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81AF" w14:textId="77777777" w:rsidR="00A5233F" w:rsidRDefault="00A5233F" w:rsidP="00F263C0">
      <w:pPr>
        <w:spacing w:after="0" w:line="240" w:lineRule="auto"/>
      </w:pPr>
      <w:r>
        <w:separator/>
      </w:r>
    </w:p>
  </w:endnote>
  <w:endnote w:type="continuationSeparator" w:id="0">
    <w:p w14:paraId="1F72380B" w14:textId="77777777" w:rsidR="00A5233F" w:rsidRDefault="00A5233F" w:rsidP="00F2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34619"/>
      <w:docPartObj>
        <w:docPartGallery w:val="Page Numbers (Bottom of Page)"/>
        <w:docPartUnique/>
      </w:docPartObj>
    </w:sdtPr>
    <w:sdtEndPr/>
    <w:sdtContent>
      <w:p w14:paraId="7F4992F5" w14:textId="6211396D" w:rsidR="00C86D4C" w:rsidRDefault="00C86D4C">
        <w:pPr>
          <w:pStyle w:val="Voettekst"/>
          <w:jc w:val="right"/>
        </w:pPr>
        <w:r>
          <w:fldChar w:fldCharType="begin"/>
        </w:r>
        <w:r>
          <w:instrText>PAGE   \* MERGEFORMAT</w:instrText>
        </w:r>
        <w:r>
          <w:fldChar w:fldCharType="separate"/>
        </w:r>
        <w:r>
          <w:t>2</w:t>
        </w:r>
        <w:r>
          <w:fldChar w:fldCharType="end"/>
        </w:r>
      </w:p>
    </w:sdtContent>
  </w:sdt>
  <w:p w14:paraId="301F376E" w14:textId="77777777" w:rsidR="00C86D4C" w:rsidRDefault="00C86D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17FB" w14:textId="77777777" w:rsidR="00A5233F" w:rsidRDefault="00A5233F" w:rsidP="00F263C0">
      <w:pPr>
        <w:spacing w:after="0" w:line="240" w:lineRule="auto"/>
      </w:pPr>
      <w:r>
        <w:separator/>
      </w:r>
    </w:p>
  </w:footnote>
  <w:footnote w:type="continuationSeparator" w:id="0">
    <w:p w14:paraId="44019A39" w14:textId="77777777" w:rsidR="00A5233F" w:rsidRDefault="00A5233F" w:rsidP="00F263C0">
      <w:pPr>
        <w:spacing w:after="0" w:line="240" w:lineRule="auto"/>
      </w:pPr>
      <w:r>
        <w:continuationSeparator/>
      </w:r>
    </w:p>
  </w:footnote>
  <w:footnote w:id="1">
    <w:p w14:paraId="4F64A055" w14:textId="77777777" w:rsidR="00C42727" w:rsidRPr="00A86A45" w:rsidRDefault="00C42727" w:rsidP="00C42727">
      <w:pPr>
        <w:pStyle w:val="Voetnoottekst"/>
        <w:rPr>
          <w:lang w:val="en-US"/>
        </w:rPr>
      </w:pPr>
      <w:r>
        <w:rPr>
          <w:rStyle w:val="Voetnootmarkering"/>
        </w:rPr>
        <w:footnoteRef/>
      </w:r>
      <w:r w:rsidRPr="00A86A45">
        <w:rPr>
          <w:lang w:val="en-US"/>
        </w:rPr>
        <w:t xml:space="preserve"> </w:t>
      </w:r>
      <w:r w:rsidRPr="00BE562E">
        <w:rPr>
          <w:rFonts w:ascii="Verdana" w:hAnsi="Verdana"/>
          <w:sz w:val="16"/>
          <w:szCs w:val="16"/>
          <w:lang w:val="en-US"/>
        </w:rPr>
        <w:t xml:space="preserve">COMMUNICATION FROM THE COMMISSION TO THE EUROPEAN PARLIAMENT, THE EUROPEAN COUNCIL, THE COUNCIL, THE EUROPEAN ECONOMIC AND SOCIAL COMMITTEE AND THE COMMITTEE OF THE REGIONS 2026 State of Schengen Report, 18 </w:t>
      </w:r>
      <w:proofErr w:type="spellStart"/>
      <w:r w:rsidRPr="00BE562E">
        <w:rPr>
          <w:rFonts w:ascii="Verdana" w:hAnsi="Verdana"/>
          <w:sz w:val="16"/>
          <w:szCs w:val="16"/>
          <w:lang w:val="en-US"/>
        </w:rPr>
        <w:t>mei</w:t>
      </w:r>
      <w:proofErr w:type="spellEnd"/>
      <w:r w:rsidRPr="00BE562E">
        <w:rPr>
          <w:rFonts w:ascii="Verdana" w:hAnsi="Verdana"/>
          <w:sz w:val="16"/>
          <w:szCs w:val="16"/>
          <w:lang w:val="en-US"/>
        </w:rPr>
        <w:t xml:space="preserve"> 2026,</w:t>
      </w:r>
      <w:r>
        <w:rPr>
          <w:sz w:val="16"/>
          <w:szCs w:val="16"/>
          <w:lang w:val="en-US"/>
        </w:rPr>
        <w:t xml:space="preserve"> </w:t>
      </w:r>
      <w:hyperlink r:id="rId1" w:history="1">
        <w:r w:rsidRPr="004F58D0">
          <w:rPr>
            <w:rStyle w:val="Hyperlink"/>
            <w:sz w:val="16"/>
            <w:szCs w:val="16"/>
            <w:lang w:val="en-US"/>
          </w:rPr>
          <w:t>https://eur-lex.europa.eu/legal-content/EN/TXT/HTML/?uri=CELEX:52026DC0150</w:t>
        </w:r>
      </w:hyperlink>
    </w:p>
  </w:footnote>
  <w:footnote w:id="2">
    <w:p w14:paraId="02C8DFEE" w14:textId="2EB1465A" w:rsidR="0047329B" w:rsidRPr="00BE562E" w:rsidRDefault="0047329B">
      <w:pPr>
        <w:pStyle w:val="Voetnoottekst"/>
        <w:rPr>
          <w:lang w:val="en-US"/>
        </w:rPr>
      </w:pPr>
      <w:r>
        <w:rPr>
          <w:rStyle w:val="Voetnootmarkering"/>
        </w:rPr>
        <w:footnoteRef/>
      </w:r>
      <w:r w:rsidRPr="00BE562E">
        <w:rPr>
          <w:lang w:val="en-US"/>
        </w:rPr>
        <w:t xml:space="preserve"> </w:t>
      </w:r>
      <w:proofErr w:type="spellStart"/>
      <w:r w:rsidR="006E0917" w:rsidRPr="00BE562E">
        <w:rPr>
          <w:rFonts w:ascii="Verdana" w:hAnsi="Verdana"/>
          <w:sz w:val="16"/>
          <w:szCs w:val="16"/>
          <w:lang w:val="en-US"/>
        </w:rPr>
        <w:t>Kamerstukken</w:t>
      </w:r>
      <w:proofErr w:type="spellEnd"/>
      <w:r w:rsidR="006E0917" w:rsidRPr="00BE562E">
        <w:rPr>
          <w:rFonts w:ascii="Verdana" w:hAnsi="Verdana"/>
          <w:sz w:val="16"/>
          <w:szCs w:val="16"/>
          <w:lang w:val="en-US"/>
        </w:rPr>
        <w:t xml:space="preserve"> II, </w:t>
      </w:r>
      <w:proofErr w:type="spellStart"/>
      <w:r w:rsidR="006E0917" w:rsidRPr="00BE562E">
        <w:rPr>
          <w:rFonts w:ascii="Verdana" w:hAnsi="Verdana"/>
          <w:sz w:val="16"/>
          <w:szCs w:val="16"/>
          <w:lang w:val="en-US"/>
        </w:rPr>
        <w:t>vergaderjaar</w:t>
      </w:r>
      <w:proofErr w:type="spellEnd"/>
      <w:r w:rsidR="006E0917" w:rsidRPr="00BE562E">
        <w:rPr>
          <w:rFonts w:ascii="Verdana" w:hAnsi="Verdana"/>
          <w:sz w:val="16"/>
          <w:szCs w:val="16"/>
          <w:lang w:val="en-US"/>
        </w:rPr>
        <w:t xml:space="preserve"> 2025 – 2026, 2026Z10178.</w:t>
      </w:r>
    </w:p>
  </w:footnote>
  <w:footnote w:id="3">
    <w:p w14:paraId="0C4FCC32" w14:textId="77777777" w:rsidR="00C42727" w:rsidRPr="00A86A45" w:rsidRDefault="00C42727" w:rsidP="00C42727">
      <w:pPr>
        <w:pStyle w:val="Voetnoottekst"/>
        <w:rPr>
          <w:lang w:val="en-US"/>
        </w:rPr>
      </w:pPr>
      <w:r>
        <w:rPr>
          <w:rStyle w:val="Voetnootmarkering"/>
        </w:rPr>
        <w:footnoteRef/>
      </w:r>
      <w:r w:rsidRPr="00C62A87">
        <w:rPr>
          <w:lang w:val="en-US"/>
        </w:rPr>
        <w:t xml:space="preserve"> </w:t>
      </w:r>
      <w:r w:rsidRPr="00BE562E">
        <w:rPr>
          <w:rFonts w:ascii="Verdana" w:hAnsi="Verdana"/>
          <w:sz w:val="16"/>
          <w:szCs w:val="16"/>
          <w:lang w:val="en-US"/>
        </w:rPr>
        <w:t xml:space="preserve">COMMUNICATION FROM THE COMMISSION TO THE EUROPEAN PARLIAMENT, THE COUNCIL, THE EUROPEAN ECONOMIC AND SOCIAL COMMITTEE AND THE COMMITTEE OF THE REGIONS on the State of play on the implementation of the Pact on Migration and Asylum, 8 </w:t>
      </w:r>
      <w:proofErr w:type="spellStart"/>
      <w:r w:rsidRPr="00BE562E">
        <w:rPr>
          <w:rFonts w:ascii="Verdana" w:hAnsi="Verdana"/>
          <w:sz w:val="16"/>
          <w:szCs w:val="16"/>
          <w:lang w:val="en-US"/>
        </w:rPr>
        <w:t>mei</w:t>
      </w:r>
      <w:proofErr w:type="spellEnd"/>
      <w:r w:rsidRPr="00BE562E">
        <w:rPr>
          <w:rFonts w:ascii="Verdana" w:hAnsi="Verdana"/>
          <w:sz w:val="16"/>
          <w:szCs w:val="16"/>
          <w:lang w:val="en-US"/>
        </w:rPr>
        <w:t xml:space="preserve"> 2026</w:t>
      </w:r>
      <w:r w:rsidRPr="00D91A70">
        <w:rPr>
          <w:sz w:val="16"/>
          <w:szCs w:val="16"/>
          <w:lang w:val="en-US"/>
        </w:rPr>
        <w:t xml:space="preserve">, </w:t>
      </w:r>
      <w:hyperlink r:id="rId2" w:history="1">
        <w:r w:rsidRPr="00A86A45">
          <w:rPr>
            <w:rStyle w:val="Hyperlink"/>
            <w:sz w:val="16"/>
            <w:szCs w:val="16"/>
            <w:lang w:val="en-US"/>
          </w:rPr>
          <w:t>EUR-Lex - 52026DC0196 - EN - EUR-Lex</w:t>
        </w:r>
      </w:hyperlink>
    </w:p>
  </w:footnote>
  <w:footnote w:id="4">
    <w:p w14:paraId="6C5957AE" w14:textId="77777777" w:rsidR="00C42727" w:rsidRPr="00C62A87" w:rsidRDefault="00C42727" w:rsidP="00C42727">
      <w:pPr>
        <w:pStyle w:val="Voetnoottekst"/>
        <w:rPr>
          <w:sz w:val="16"/>
          <w:szCs w:val="16"/>
        </w:rPr>
      </w:pPr>
      <w:bookmarkStart w:id="1" w:name="_Hlk230085514"/>
      <w:r w:rsidRPr="0067053C">
        <w:rPr>
          <w:rStyle w:val="Voetnootmarkering"/>
          <w:sz w:val="16"/>
          <w:szCs w:val="16"/>
        </w:rPr>
        <w:footnoteRef/>
      </w:r>
      <w:r w:rsidRPr="0067053C">
        <w:rPr>
          <w:sz w:val="16"/>
          <w:szCs w:val="16"/>
        </w:rPr>
        <w:t xml:space="preserve"> </w:t>
      </w:r>
      <w:r w:rsidRPr="006E0917">
        <w:rPr>
          <w:rFonts w:ascii="Verdana" w:hAnsi="Verdana"/>
          <w:sz w:val="16"/>
          <w:szCs w:val="16"/>
        </w:rPr>
        <w:t>Kamerstukken II, vergaderjaar 2025 – 2026, 2026Z10178</w:t>
      </w:r>
      <w:bookmarkEnd w:id="1"/>
      <w:r w:rsidRPr="006E0917">
        <w:rPr>
          <w:rFonts w:ascii="Verdana" w:hAnsi="Verdana"/>
          <w:sz w:val="16"/>
          <w:szCs w:val="16"/>
        </w:rPr>
        <w:t>.</w:t>
      </w:r>
    </w:p>
  </w:footnote>
  <w:footnote w:id="5">
    <w:p w14:paraId="3A858CEC" w14:textId="77777777" w:rsidR="00C42727" w:rsidRPr="00647741" w:rsidRDefault="00C42727" w:rsidP="00C42727">
      <w:pPr>
        <w:pStyle w:val="Voetnoottekst"/>
        <w:rPr>
          <w:sz w:val="16"/>
          <w:szCs w:val="16"/>
        </w:rPr>
      </w:pPr>
      <w:r w:rsidRPr="00647741">
        <w:rPr>
          <w:rStyle w:val="Voetnootmarkering"/>
          <w:sz w:val="16"/>
          <w:szCs w:val="16"/>
        </w:rPr>
        <w:footnoteRef/>
      </w:r>
      <w:r w:rsidRPr="00647741">
        <w:rPr>
          <w:sz w:val="16"/>
          <w:szCs w:val="16"/>
        </w:rPr>
        <w:t xml:space="preserve"> </w:t>
      </w:r>
      <w:r w:rsidRPr="006E0917">
        <w:rPr>
          <w:rFonts w:ascii="Verdana" w:hAnsi="Verdana"/>
          <w:sz w:val="16"/>
          <w:szCs w:val="16"/>
        </w:rPr>
        <w:t>Kamerstukken II, vergaderjaar 2025 – 2026, 36 87, nr. 37.</w:t>
      </w:r>
    </w:p>
  </w:footnote>
  <w:footnote w:id="6">
    <w:p w14:paraId="6714C580" w14:textId="77777777" w:rsidR="00C42727" w:rsidRPr="006E0917" w:rsidRDefault="00C42727" w:rsidP="00C42727">
      <w:pPr>
        <w:pStyle w:val="Voetnoottekst"/>
        <w:rPr>
          <w:rFonts w:ascii="Verdana" w:hAnsi="Verdana"/>
          <w:sz w:val="16"/>
          <w:szCs w:val="16"/>
        </w:rPr>
      </w:pPr>
      <w:r w:rsidRPr="00DC68BC">
        <w:rPr>
          <w:rStyle w:val="Voetnootmarkering"/>
          <w:sz w:val="16"/>
          <w:szCs w:val="16"/>
        </w:rPr>
        <w:footnoteRef/>
      </w:r>
      <w:r w:rsidRPr="00DC68BC">
        <w:rPr>
          <w:sz w:val="16"/>
          <w:szCs w:val="16"/>
        </w:rPr>
        <w:t xml:space="preserve"> </w:t>
      </w:r>
      <w:r w:rsidRPr="006E0917">
        <w:rPr>
          <w:rFonts w:ascii="Verdana" w:hAnsi="Verdana"/>
          <w:sz w:val="16"/>
          <w:szCs w:val="16"/>
        </w:rPr>
        <w:t>Voorstel voor een UITVOERINGSBESLUIT VAN DE RAAD</w:t>
      </w:r>
    </w:p>
    <w:p w14:paraId="22E99C7D" w14:textId="77777777" w:rsidR="00C42727" w:rsidRPr="00DC68BC" w:rsidRDefault="00C42727" w:rsidP="00C42727">
      <w:pPr>
        <w:pStyle w:val="Voetnoottekst"/>
      </w:pPr>
      <w:proofErr w:type="gramStart"/>
      <w:r w:rsidRPr="006E0917">
        <w:rPr>
          <w:rFonts w:ascii="Verdana" w:hAnsi="Verdana"/>
          <w:sz w:val="16"/>
          <w:szCs w:val="16"/>
        </w:rPr>
        <w:t>tot</w:t>
      </w:r>
      <w:proofErr w:type="gramEnd"/>
      <w:r w:rsidRPr="006E0917">
        <w:rPr>
          <w:rFonts w:ascii="Verdana" w:hAnsi="Verdana"/>
          <w:sz w:val="16"/>
          <w:szCs w:val="16"/>
        </w:rPr>
        <w:t xml:space="preserve"> opschorting van een aantal bepalingen van Verordening (EG) nr. 810/2009 van het Europees Parlement en de Raad ten aanzien van Somalië</w:t>
      </w:r>
      <w:r w:rsidRPr="00DC68BC">
        <w:rPr>
          <w:sz w:val="16"/>
          <w:szCs w:val="16"/>
        </w:rPr>
        <w:t xml:space="preserve">, </w:t>
      </w:r>
      <w:hyperlink r:id="rId3" w:history="1">
        <w:r w:rsidRPr="00DC68BC">
          <w:rPr>
            <w:rStyle w:val="Hyperlink"/>
            <w:sz w:val="16"/>
            <w:szCs w:val="16"/>
          </w:rPr>
          <w:t>eur-lex.europa.eu/legal-content/NL/TXT/PDF/?uri=CELEX:52024PC0324</w:t>
        </w:r>
      </w:hyperlink>
    </w:p>
  </w:footnote>
  <w:footnote w:id="7">
    <w:p w14:paraId="7C639B2D" w14:textId="38319BA1" w:rsidR="00727E6A" w:rsidRDefault="00727E6A">
      <w:pPr>
        <w:pStyle w:val="Voetnoottekst"/>
      </w:pPr>
      <w:r>
        <w:rPr>
          <w:rStyle w:val="Voetnootmarkering"/>
        </w:rPr>
        <w:footnoteRef/>
      </w:r>
      <w:r>
        <w:t xml:space="preserve"> </w:t>
      </w:r>
      <w:r w:rsidR="006E0917" w:rsidRPr="006E0917">
        <w:rPr>
          <w:rFonts w:ascii="Verdana" w:hAnsi="Verdana"/>
          <w:sz w:val="16"/>
          <w:szCs w:val="16"/>
        </w:rPr>
        <w:t>Zie BNC-fiche, Kamerstukken II, 2025-</w:t>
      </w:r>
      <w:proofErr w:type="gramStart"/>
      <w:r w:rsidR="006E0917" w:rsidRPr="006E0917">
        <w:rPr>
          <w:rFonts w:ascii="Verdana" w:hAnsi="Verdana"/>
          <w:sz w:val="16"/>
          <w:szCs w:val="16"/>
        </w:rPr>
        <w:t>2026,  22112</w:t>
      </w:r>
      <w:proofErr w:type="gramEnd"/>
      <w:r w:rsidR="006E0917" w:rsidRPr="006E0917">
        <w:rPr>
          <w:rFonts w:ascii="Verdana" w:hAnsi="Verdana"/>
          <w:sz w:val="16"/>
          <w:szCs w:val="16"/>
        </w:rPr>
        <w:t>, nr. 4243</w:t>
      </w:r>
      <w:r w:rsidR="006E0917">
        <w:rPr>
          <w:rFonts w:ascii="Verdana" w:hAnsi="Verdana"/>
          <w:sz w:val="16"/>
          <w:szCs w:val="16"/>
        </w:rPr>
        <w:t>.</w:t>
      </w:r>
    </w:p>
  </w:footnote>
  <w:footnote w:id="8">
    <w:p w14:paraId="40DF07E3" w14:textId="5866460E" w:rsidR="00813899" w:rsidRPr="00813899" w:rsidRDefault="00813899">
      <w:pPr>
        <w:pStyle w:val="Voetnoottekst"/>
      </w:pPr>
      <w:r>
        <w:rPr>
          <w:rStyle w:val="Voetnootmarkering"/>
        </w:rPr>
        <w:footnoteRef/>
      </w:r>
      <w:r>
        <w:t xml:space="preserve"> </w:t>
      </w:r>
      <w:r w:rsidR="00400210" w:rsidRPr="00F03CFF">
        <w:rPr>
          <w:rFonts w:ascii="Verdana" w:hAnsi="Verdana"/>
          <w:sz w:val="16"/>
          <w:szCs w:val="16"/>
        </w:rPr>
        <w:t xml:space="preserve">Non-paper </w:t>
      </w:r>
      <w:proofErr w:type="gramStart"/>
      <w:r w:rsidR="00400210" w:rsidRPr="00F03CFF">
        <w:rPr>
          <w:rFonts w:ascii="Verdana" w:hAnsi="Verdana"/>
          <w:sz w:val="16"/>
          <w:szCs w:val="16"/>
        </w:rPr>
        <w:t>NL input</w:t>
      </w:r>
      <w:proofErr w:type="gramEnd"/>
      <w:r w:rsidR="00400210" w:rsidRPr="00F03CFF">
        <w:rPr>
          <w:rFonts w:ascii="Verdana" w:hAnsi="Verdana"/>
          <w:sz w:val="16"/>
          <w:szCs w:val="16"/>
        </w:rPr>
        <w:t xml:space="preserve"> EU Securit</w:t>
      </w:r>
      <w:r w:rsidR="006E0917">
        <w:rPr>
          <w:rFonts w:ascii="Verdana" w:hAnsi="Verdana"/>
          <w:sz w:val="16"/>
          <w:szCs w:val="16"/>
        </w:rPr>
        <w:t xml:space="preserve">y </w:t>
      </w:r>
      <w:proofErr w:type="spellStart"/>
      <w:r w:rsidR="006E0917">
        <w:rPr>
          <w:rFonts w:ascii="Verdana" w:hAnsi="Verdana"/>
          <w:sz w:val="16"/>
          <w:szCs w:val="16"/>
        </w:rPr>
        <w:t>S</w:t>
      </w:r>
      <w:r w:rsidR="00400210" w:rsidRPr="00F03CFF">
        <w:rPr>
          <w:rFonts w:ascii="Verdana" w:hAnsi="Verdana"/>
          <w:sz w:val="16"/>
          <w:szCs w:val="16"/>
        </w:rPr>
        <w:t>trategy</w:t>
      </w:r>
      <w:proofErr w:type="spellEnd"/>
      <w:r w:rsidR="00400210" w:rsidRPr="00F03CFF">
        <w:rPr>
          <w:rFonts w:ascii="Verdana" w:hAnsi="Verdana"/>
          <w:sz w:val="16"/>
          <w:szCs w:val="16"/>
        </w:rPr>
        <w:t xml:space="preserve">, </w:t>
      </w:r>
      <w:hyperlink r:id="rId4" w:history="1">
        <w:r w:rsidR="00400210" w:rsidRPr="00F03CFF">
          <w:rPr>
            <w:rStyle w:val="Hyperlink"/>
            <w:rFonts w:ascii="Verdana" w:hAnsi="Verdana"/>
            <w:sz w:val="16"/>
            <w:szCs w:val="16"/>
          </w:rPr>
          <w:t>https://www.rijksoverheid.nl/documenten/2026/03/13/non-paper-nl-input-eu-security-strategy</w:t>
        </w:r>
      </w:hyperlink>
    </w:p>
  </w:footnote>
  <w:footnote w:id="9">
    <w:p w14:paraId="29F75275" w14:textId="77777777" w:rsidR="00276C77" w:rsidRPr="00630145" w:rsidRDefault="00276C77" w:rsidP="00276C77">
      <w:pPr>
        <w:pStyle w:val="Voetnoottekst"/>
      </w:pPr>
      <w:r w:rsidRPr="00630145">
        <w:rPr>
          <w:rStyle w:val="Voetnootmarkering"/>
        </w:rPr>
        <w:footnoteRef/>
      </w:r>
      <w:r w:rsidRPr="00630145">
        <w:t xml:space="preserve"> </w:t>
      </w:r>
      <w:proofErr w:type="gramStart"/>
      <w:r w:rsidRPr="00276C77">
        <w:rPr>
          <w:rFonts w:ascii="Verdana" w:hAnsi="Verdana"/>
          <w:sz w:val="16"/>
          <w:szCs w:val="16"/>
        </w:rPr>
        <w:t>COM(</w:t>
      </w:r>
      <w:proofErr w:type="gramEnd"/>
      <w:r w:rsidRPr="00276C77">
        <w:rPr>
          <w:rFonts w:ascii="Verdana" w:hAnsi="Verdana"/>
          <w:sz w:val="16"/>
          <w:szCs w:val="16"/>
        </w:rPr>
        <w:t xml:space="preserve">2022) 695 </w:t>
      </w:r>
      <w:proofErr w:type="spellStart"/>
      <w:r w:rsidRPr="00276C77">
        <w:rPr>
          <w:rFonts w:ascii="Verdana" w:hAnsi="Verdana"/>
          <w:sz w:val="16"/>
          <w:szCs w:val="16"/>
        </w:rPr>
        <w:t>def</w:t>
      </w:r>
      <w:proofErr w:type="spellEnd"/>
      <w:r w:rsidRPr="00276C77">
        <w:rPr>
          <w:rFonts w:ascii="Verdana" w:hAnsi="Verdana"/>
          <w:sz w:val="16"/>
          <w:szCs w:val="16"/>
        </w:rPr>
        <w:t>.</w:t>
      </w:r>
    </w:p>
  </w:footnote>
  <w:footnote w:id="10">
    <w:p w14:paraId="10231F89" w14:textId="097E2E84" w:rsidR="00276C77" w:rsidRPr="00630145" w:rsidRDefault="00276C77" w:rsidP="00276C77">
      <w:pPr>
        <w:pStyle w:val="Voetnoottekst"/>
      </w:pPr>
      <w:r w:rsidRPr="00630145">
        <w:rPr>
          <w:rStyle w:val="Voetnootmarkering"/>
        </w:rPr>
        <w:footnoteRef/>
      </w:r>
      <w:r w:rsidRPr="00630145">
        <w:t xml:space="preserve"> </w:t>
      </w:r>
      <w:r w:rsidRPr="00276C77">
        <w:rPr>
          <w:rFonts w:ascii="Verdana" w:hAnsi="Verdana"/>
          <w:sz w:val="16"/>
          <w:szCs w:val="16"/>
        </w:rPr>
        <w:t>Zie BNC-fiche, Kamerstukken II, 2022/23, 22 112, nr. 3596.</w:t>
      </w:r>
    </w:p>
  </w:footnote>
  <w:footnote w:id="11">
    <w:p w14:paraId="2E7D73C2" w14:textId="77777777" w:rsidR="00276C77" w:rsidRPr="00630145" w:rsidRDefault="00276C77" w:rsidP="00276C77">
      <w:pPr>
        <w:pStyle w:val="Voetnoottekst"/>
      </w:pPr>
      <w:r w:rsidRPr="00630145">
        <w:rPr>
          <w:rStyle w:val="Voetnootmarkering"/>
        </w:rPr>
        <w:footnoteRef/>
      </w:r>
      <w:r w:rsidRPr="00630145">
        <w:t xml:space="preserve"> </w:t>
      </w:r>
      <w:r w:rsidRPr="00276C77">
        <w:rPr>
          <w:rFonts w:ascii="Verdana" w:hAnsi="Verdana"/>
          <w:sz w:val="16"/>
          <w:szCs w:val="16"/>
        </w:rPr>
        <w:t xml:space="preserve">Art. 81 lid 3 Verdrag </w:t>
      </w:r>
      <w:proofErr w:type="gramStart"/>
      <w:r w:rsidRPr="00276C77">
        <w:rPr>
          <w:rFonts w:ascii="Verdana" w:hAnsi="Verdana"/>
          <w:sz w:val="16"/>
          <w:szCs w:val="16"/>
        </w:rPr>
        <w:t>betreffende</w:t>
      </w:r>
      <w:proofErr w:type="gramEnd"/>
      <w:r w:rsidRPr="00276C77">
        <w:rPr>
          <w:rFonts w:ascii="Verdana" w:hAnsi="Verdana"/>
          <w:sz w:val="16"/>
          <w:szCs w:val="16"/>
        </w:rPr>
        <w:t xml:space="preserve"> de Werking van de Europese Unie.</w:t>
      </w:r>
      <w:r w:rsidRPr="00276C77">
        <w:rPr>
          <w:sz w:val="16"/>
          <w:szCs w:val="16"/>
        </w:rPr>
        <w:t xml:space="preserve"> </w:t>
      </w:r>
    </w:p>
  </w:footnote>
  <w:footnote w:id="12">
    <w:p w14:paraId="1DCE9AAB" w14:textId="77777777" w:rsidR="00276C77" w:rsidRPr="00630145" w:rsidRDefault="00276C77" w:rsidP="00276C77">
      <w:pPr>
        <w:pStyle w:val="Voetnoottekst"/>
      </w:pPr>
      <w:r w:rsidRPr="00630145">
        <w:rPr>
          <w:rStyle w:val="Voetnootmarkering"/>
        </w:rPr>
        <w:footnoteRef/>
      </w:r>
      <w:r w:rsidRPr="00630145">
        <w:t xml:space="preserve"> </w:t>
      </w:r>
      <w:r w:rsidRPr="00276C77">
        <w:rPr>
          <w:rFonts w:ascii="Verdana" w:eastAsia="Verdana" w:hAnsi="Verdana" w:cs="Verdana"/>
          <w:sz w:val="16"/>
          <w:szCs w:val="16"/>
        </w:rPr>
        <w:t>Nauwere samenwerking is een vorm van gedifferentieerde integratie waarmee negen of meer lidstaten binnen de juridische kaders van de EU en met gebruik van de EU-instellingen op een Europees gebied met elkaar kunnen samenwerken. De nauwere samenwerkingsprocedure is geregeld in artikel 20 EU-Verdrag en de artikelen 326 tot en met 334 van het EU-Werkingsverdrag. Naast de algemene bepalingen om een nauwere samenwerking aan te gaan, bevatten de EU-verdragen bijzondere procedurebepalingen voor specifieke gebieden</w:t>
      </w:r>
      <w:r w:rsidRPr="00630145">
        <w:rPr>
          <w:rFonts w:eastAsia="Verdana" w:cs="Verdana"/>
        </w:rPr>
        <w:t>.</w:t>
      </w:r>
    </w:p>
  </w:footnote>
  <w:footnote w:id="13">
    <w:p w14:paraId="1A1046A6" w14:textId="77777777" w:rsidR="00276C77" w:rsidRPr="00630145" w:rsidRDefault="00276C77" w:rsidP="00276C77">
      <w:pPr>
        <w:pStyle w:val="Voetnoottekst"/>
      </w:pPr>
      <w:r w:rsidRPr="00630145">
        <w:rPr>
          <w:rStyle w:val="Voetnootmarkering"/>
        </w:rPr>
        <w:footnoteRef/>
      </w:r>
      <w:r w:rsidRPr="00630145">
        <w:t xml:space="preserve"> </w:t>
      </w:r>
      <w:r w:rsidRPr="00276C77">
        <w:rPr>
          <w:rFonts w:ascii="Verdana" w:hAnsi="Verdana"/>
          <w:sz w:val="16"/>
          <w:szCs w:val="16"/>
        </w:rPr>
        <w:t>Artikel 3, vierde lid, Goedkeuringswet Verdrag van Lissabon.</w:t>
      </w:r>
    </w:p>
  </w:footnote>
  <w:footnote w:id="14">
    <w:p w14:paraId="7BF8C353" w14:textId="43000DCF" w:rsidR="00F549EB" w:rsidRDefault="00F549EB">
      <w:pPr>
        <w:pStyle w:val="Voetnoottekst"/>
      </w:pPr>
      <w:r>
        <w:rPr>
          <w:rStyle w:val="Voetnootmarkering"/>
        </w:rPr>
        <w:footnoteRef/>
      </w:r>
      <w:r>
        <w:t xml:space="preserve"> </w:t>
      </w:r>
      <w:r w:rsidR="006E0917" w:rsidRPr="006E0917">
        <w:rPr>
          <w:rFonts w:ascii="Verdana" w:hAnsi="Verdana"/>
          <w:sz w:val="16"/>
          <w:szCs w:val="16"/>
        </w:rPr>
        <w:t>Kamerstukken II, 2025-26, 2025D44033.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8EF"/>
    <w:multiLevelType w:val="hybridMultilevel"/>
    <w:tmpl w:val="D70C66E8"/>
    <w:lvl w:ilvl="0" w:tplc="5B8EB5B8">
      <w:start w:val="1"/>
      <w:numFmt w:val="decimal"/>
      <w:lvlText w:val="%1."/>
      <w:lvlJc w:val="left"/>
      <w:pPr>
        <w:ind w:left="1080" w:hanging="72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69D5F78"/>
    <w:multiLevelType w:val="hybridMultilevel"/>
    <w:tmpl w:val="135E6A7C"/>
    <w:lvl w:ilvl="0" w:tplc="ADB69A8C">
      <w:start w:val="1"/>
      <w:numFmt w:val="decimal"/>
      <w:lvlText w:val="%1."/>
      <w:lvlJc w:val="left"/>
      <w:pPr>
        <w:ind w:left="720" w:hanging="360"/>
      </w:pPr>
      <w:rPr>
        <w:b/>
        <w:bCs/>
        <w:i w:val="0"/>
        <w:iCs w:val="0"/>
      </w:rPr>
    </w:lvl>
    <w:lvl w:ilvl="1" w:tplc="04130019">
      <w:start w:val="1"/>
      <w:numFmt w:val="lowerLetter"/>
      <w:lvlText w:val="%2."/>
      <w:lvlJc w:val="left"/>
      <w:pPr>
        <w:ind w:left="1353"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8803327"/>
    <w:multiLevelType w:val="hybridMultilevel"/>
    <w:tmpl w:val="49EA2B54"/>
    <w:lvl w:ilvl="0" w:tplc="41968696">
      <w:start w:val="1"/>
      <w:numFmt w:val="decimal"/>
      <w:lvlText w:val="%1."/>
      <w:lvlJc w:val="left"/>
      <w:pPr>
        <w:ind w:left="720" w:hanging="360"/>
      </w:pPr>
      <w:rPr>
        <w:b/>
        <w:bCs/>
        <w:i w:val="0"/>
        <w:iCs w:val="0"/>
        <w:sz w:val="18"/>
        <w:szCs w:val="18"/>
      </w:rPr>
    </w:lvl>
    <w:lvl w:ilvl="1" w:tplc="890AE5C0">
      <w:start w:val="1"/>
      <w:numFmt w:val="lowerLetter"/>
      <w:lvlText w:val="%2."/>
      <w:lvlJc w:val="left"/>
      <w:pPr>
        <w:ind w:left="1440" w:hanging="360"/>
      </w:pPr>
      <w:rPr>
        <w:b/>
        <w:bCs/>
      </w:rPr>
    </w:lvl>
    <w:lvl w:ilvl="2" w:tplc="C28E43EC">
      <w:start w:val="1"/>
      <w:numFmt w:val="lowerRoman"/>
      <w:lvlText w:val="%3."/>
      <w:lvlJc w:val="right"/>
      <w:pPr>
        <w:ind w:left="2160" w:hanging="180"/>
      </w:pPr>
    </w:lvl>
    <w:lvl w:ilvl="3" w:tplc="300EE8DE">
      <w:start w:val="1"/>
      <w:numFmt w:val="decimal"/>
      <w:lvlText w:val="%4."/>
      <w:lvlJc w:val="left"/>
      <w:pPr>
        <w:ind w:left="2880" w:hanging="360"/>
      </w:pPr>
    </w:lvl>
    <w:lvl w:ilvl="4" w:tplc="47981064">
      <w:start w:val="1"/>
      <w:numFmt w:val="lowerLetter"/>
      <w:lvlText w:val="%5."/>
      <w:lvlJc w:val="left"/>
      <w:pPr>
        <w:ind w:left="3600" w:hanging="360"/>
      </w:pPr>
    </w:lvl>
    <w:lvl w:ilvl="5" w:tplc="18E4565C">
      <w:start w:val="1"/>
      <w:numFmt w:val="lowerRoman"/>
      <w:lvlText w:val="%6."/>
      <w:lvlJc w:val="right"/>
      <w:pPr>
        <w:ind w:left="4320" w:hanging="180"/>
      </w:pPr>
    </w:lvl>
    <w:lvl w:ilvl="6" w:tplc="6D0A8B8C">
      <w:start w:val="1"/>
      <w:numFmt w:val="decimal"/>
      <w:lvlText w:val="%7."/>
      <w:lvlJc w:val="left"/>
      <w:pPr>
        <w:ind w:left="5040" w:hanging="360"/>
      </w:pPr>
    </w:lvl>
    <w:lvl w:ilvl="7" w:tplc="059A1E06">
      <w:start w:val="1"/>
      <w:numFmt w:val="lowerLetter"/>
      <w:lvlText w:val="%8."/>
      <w:lvlJc w:val="left"/>
      <w:pPr>
        <w:ind w:left="5760" w:hanging="360"/>
      </w:pPr>
    </w:lvl>
    <w:lvl w:ilvl="8" w:tplc="1A14DEDA">
      <w:start w:val="1"/>
      <w:numFmt w:val="lowerRoman"/>
      <w:lvlText w:val="%9."/>
      <w:lvlJc w:val="right"/>
      <w:pPr>
        <w:ind w:left="6480" w:hanging="180"/>
      </w:pPr>
    </w:lvl>
  </w:abstractNum>
  <w:abstractNum w:abstractNumId="3" w15:restartNumberingAfterBreak="0">
    <w:nsid w:val="3E341A83"/>
    <w:multiLevelType w:val="hybridMultilevel"/>
    <w:tmpl w:val="A8ECDF3E"/>
    <w:lvl w:ilvl="0" w:tplc="F618B500">
      <w:start w:val="1"/>
      <w:numFmt w:val="decimal"/>
      <w:lvlText w:val="%1."/>
      <w:lvlJc w:val="left"/>
      <w:pPr>
        <w:ind w:left="720" w:hanging="360"/>
      </w:pPr>
      <w:rPr>
        <w:b/>
        <w:bCs/>
        <w:i w:val="0"/>
        <w:i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CBE5EAA"/>
    <w:multiLevelType w:val="hybridMultilevel"/>
    <w:tmpl w:val="800A6B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4D2E31DB"/>
    <w:multiLevelType w:val="hybridMultilevel"/>
    <w:tmpl w:val="49EA2B54"/>
    <w:lvl w:ilvl="0" w:tplc="FFFFFFFF">
      <w:start w:val="1"/>
      <w:numFmt w:val="decimal"/>
      <w:lvlText w:val="%1."/>
      <w:lvlJc w:val="left"/>
      <w:pPr>
        <w:ind w:left="720" w:hanging="360"/>
      </w:pPr>
      <w:rPr>
        <w:b/>
        <w:bCs/>
        <w:i w:val="0"/>
        <w:iCs w:val="0"/>
        <w:sz w:val="18"/>
        <w:szCs w:val="18"/>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ED75D9B"/>
    <w:multiLevelType w:val="hybridMultilevel"/>
    <w:tmpl w:val="71BA45E4"/>
    <w:lvl w:ilvl="0" w:tplc="722EB45A">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5B94734D"/>
    <w:multiLevelType w:val="multilevel"/>
    <w:tmpl w:val="58EA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A953E7"/>
    <w:multiLevelType w:val="hybridMultilevel"/>
    <w:tmpl w:val="34A402F6"/>
    <w:lvl w:ilvl="0" w:tplc="EC400C30">
      <w:start w:val="1"/>
      <w:numFmt w:val="decimal"/>
      <w:lvlText w:val="%1."/>
      <w:lvlJc w:val="left"/>
      <w:pPr>
        <w:ind w:left="720" w:hanging="360"/>
      </w:pPr>
    </w:lvl>
    <w:lvl w:ilvl="1" w:tplc="F354A0BC">
      <w:start w:val="1"/>
      <w:numFmt w:val="lowerLetter"/>
      <w:lvlText w:val="%2."/>
      <w:lvlJc w:val="left"/>
      <w:pPr>
        <w:ind w:left="1440" w:hanging="360"/>
      </w:pPr>
    </w:lvl>
    <w:lvl w:ilvl="2" w:tplc="E4342C02">
      <w:start w:val="1"/>
      <w:numFmt w:val="lowerRoman"/>
      <w:lvlText w:val="%3."/>
      <w:lvlJc w:val="right"/>
      <w:pPr>
        <w:ind w:left="2160" w:hanging="180"/>
      </w:pPr>
    </w:lvl>
    <w:lvl w:ilvl="3" w:tplc="9F0C08CE">
      <w:start w:val="1"/>
      <w:numFmt w:val="decimal"/>
      <w:lvlText w:val="%4."/>
      <w:lvlJc w:val="left"/>
      <w:pPr>
        <w:ind w:left="2880" w:hanging="360"/>
      </w:pPr>
    </w:lvl>
    <w:lvl w:ilvl="4" w:tplc="0416429C">
      <w:start w:val="1"/>
      <w:numFmt w:val="lowerLetter"/>
      <w:lvlText w:val="%5."/>
      <w:lvlJc w:val="left"/>
      <w:pPr>
        <w:ind w:left="3600" w:hanging="360"/>
      </w:pPr>
    </w:lvl>
    <w:lvl w:ilvl="5" w:tplc="AC12AF7C">
      <w:start w:val="1"/>
      <w:numFmt w:val="lowerRoman"/>
      <w:lvlText w:val="%6."/>
      <w:lvlJc w:val="right"/>
      <w:pPr>
        <w:ind w:left="4320" w:hanging="180"/>
      </w:pPr>
    </w:lvl>
    <w:lvl w:ilvl="6" w:tplc="A288AE10">
      <w:start w:val="1"/>
      <w:numFmt w:val="decimal"/>
      <w:lvlText w:val="%7."/>
      <w:lvlJc w:val="left"/>
      <w:pPr>
        <w:ind w:left="5040" w:hanging="360"/>
      </w:pPr>
    </w:lvl>
    <w:lvl w:ilvl="7" w:tplc="1DC2E238">
      <w:start w:val="1"/>
      <w:numFmt w:val="lowerLetter"/>
      <w:lvlText w:val="%8."/>
      <w:lvlJc w:val="left"/>
      <w:pPr>
        <w:ind w:left="5760" w:hanging="360"/>
      </w:pPr>
    </w:lvl>
    <w:lvl w:ilvl="8" w:tplc="1FEADC96">
      <w:start w:val="1"/>
      <w:numFmt w:val="lowerRoman"/>
      <w:lvlText w:val="%9."/>
      <w:lvlJc w:val="right"/>
      <w:pPr>
        <w:ind w:left="6480" w:hanging="180"/>
      </w:pPr>
    </w:lvl>
  </w:abstractNum>
  <w:abstractNum w:abstractNumId="9" w15:restartNumberingAfterBreak="0">
    <w:nsid w:val="70C0562F"/>
    <w:multiLevelType w:val="hybridMultilevel"/>
    <w:tmpl w:val="2BA0F57C"/>
    <w:lvl w:ilvl="0" w:tplc="5970829C">
      <w:start w:val="1"/>
      <w:numFmt w:val="bullet"/>
      <w:lvlText w:val=""/>
      <w:lvlJc w:val="left"/>
      <w:pPr>
        <w:ind w:left="720" w:hanging="360"/>
      </w:pPr>
      <w:rPr>
        <w:rFonts w:ascii="Symbol" w:hAnsi="Symbol" w:hint="default"/>
      </w:rPr>
    </w:lvl>
    <w:lvl w:ilvl="1" w:tplc="3ED49414">
      <w:start w:val="1"/>
      <w:numFmt w:val="bullet"/>
      <w:lvlText w:val="o"/>
      <w:lvlJc w:val="left"/>
      <w:pPr>
        <w:ind w:left="1440" w:hanging="360"/>
      </w:pPr>
      <w:rPr>
        <w:rFonts w:ascii="Courier New" w:hAnsi="Courier New" w:hint="default"/>
      </w:rPr>
    </w:lvl>
    <w:lvl w:ilvl="2" w:tplc="303CFB30">
      <w:start w:val="1"/>
      <w:numFmt w:val="bullet"/>
      <w:lvlText w:val=""/>
      <w:lvlJc w:val="left"/>
      <w:pPr>
        <w:ind w:left="2160" w:hanging="360"/>
      </w:pPr>
      <w:rPr>
        <w:rFonts w:ascii="Wingdings" w:hAnsi="Wingdings" w:hint="default"/>
      </w:rPr>
    </w:lvl>
    <w:lvl w:ilvl="3" w:tplc="FECC6BF0">
      <w:start w:val="1"/>
      <w:numFmt w:val="bullet"/>
      <w:lvlText w:val=""/>
      <w:lvlJc w:val="left"/>
      <w:pPr>
        <w:ind w:left="2880" w:hanging="360"/>
      </w:pPr>
      <w:rPr>
        <w:rFonts w:ascii="Symbol" w:hAnsi="Symbol" w:hint="default"/>
      </w:rPr>
    </w:lvl>
    <w:lvl w:ilvl="4" w:tplc="6A12A33A">
      <w:start w:val="1"/>
      <w:numFmt w:val="bullet"/>
      <w:lvlText w:val="o"/>
      <w:lvlJc w:val="left"/>
      <w:pPr>
        <w:ind w:left="3600" w:hanging="360"/>
      </w:pPr>
      <w:rPr>
        <w:rFonts w:ascii="Courier New" w:hAnsi="Courier New" w:hint="default"/>
      </w:rPr>
    </w:lvl>
    <w:lvl w:ilvl="5" w:tplc="6A48B37A">
      <w:start w:val="1"/>
      <w:numFmt w:val="bullet"/>
      <w:lvlText w:val=""/>
      <w:lvlJc w:val="left"/>
      <w:pPr>
        <w:ind w:left="4320" w:hanging="360"/>
      </w:pPr>
      <w:rPr>
        <w:rFonts w:ascii="Wingdings" w:hAnsi="Wingdings" w:hint="default"/>
      </w:rPr>
    </w:lvl>
    <w:lvl w:ilvl="6" w:tplc="DA826DAA">
      <w:start w:val="1"/>
      <w:numFmt w:val="bullet"/>
      <w:lvlText w:val=""/>
      <w:lvlJc w:val="left"/>
      <w:pPr>
        <w:ind w:left="5040" w:hanging="360"/>
      </w:pPr>
      <w:rPr>
        <w:rFonts w:ascii="Symbol" w:hAnsi="Symbol" w:hint="default"/>
      </w:rPr>
    </w:lvl>
    <w:lvl w:ilvl="7" w:tplc="7D7A2910">
      <w:start w:val="1"/>
      <w:numFmt w:val="bullet"/>
      <w:lvlText w:val="o"/>
      <w:lvlJc w:val="left"/>
      <w:pPr>
        <w:ind w:left="5760" w:hanging="360"/>
      </w:pPr>
      <w:rPr>
        <w:rFonts w:ascii="Courier New" w:hAnsi="Courier New" w:hint="default"/>
      </w:rPr>
    </w:lvl>
    <w:lvl w:ilvl="8" w:tplc="D20EED8E">
      <w:start w:val="1"/>
      <w:numFmt w:val="bullet"/>
      <w:lvlText w:val=""/>
      <w:lvlJc w:val="left"/>
      <w:pPr>
        <w:ind w:left="6480" w:hanging="360"/>
      </w:pPr>
      <w:rPr>
        <w:rFonts w:ascii="Wingdings" w:hAnsi="Wingdings" w:hint="default"/>
      </w:rPr>
    </w:lvl>
  </w:abstractNum>
  <w:abstractNum w:abstractNumId="10" w15:restartNumberingAfterBreak="0">
    <w:nsid w:val="7FC33F8A"/>
    <w:multiLevelType w:val="multilevel"/>
    <w:tmpl w:val="992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442880">
    <w:abstractNumId w:val="2"/>
  </w:num>
  <w:num w:numId="2" w16cid:durableId="140342776">
    <w:abstractNumId w:val="8"/>
  </w:num>
  <w:num w:numId="3" w16cid:durableId="1237128939">
    <w:abstractNumId w:val="9"/>
  </w:num>
  <w:num w:numId="4" w16cid:durableId="2047874022">
    <w:abstractNumId w:val="6"/>
  </w:num>
  <w:num w:numId="5" w16cid:durableId="251741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215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378893">
    <w:abstractNumId w:val="1"/>
  </w:num>
  <w:num w:numId="8" w16cid:durableId="426342228">
    <w:abstractNumId w:val="6"/>
  </w:num>
  <w:num w:numId="9" w16cid:durableId="2050953825">
    <w:abstractNumId w:val="0"/>
  </w:num>
  <w:num w:numId="10" w16cid:durableId="7412079">
    <w:abstractNumId w:val="4"/>
  </w:num>
  <w:num w:numId="11" w16cid:durableId="1613169435">
    <w:abstractNumId w:val="10"/>
  </w:num>
  <w:num w:numId="12" w16cid:durableId="516625726">
    <w:abstractNumId w:val="7"/>
  </w:num>
  <w:num w:numId="13" w16cid:durableId="1541623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C0"/>
    <w:rsid w:val="0000563D"/>
    <w:rsid w:val="00026416"/>
    <w:rsid w:val="00031425"/>
    <w:rsid w:val="00036733"/>
    <w:rsid w:val="00042F3F"/>
    <w:rsid w:val="00045C10"/>
    <w:rsid w:val="00056492"/>
    <w:rsid w:val="00060531"/>
    <w:rsid w:val="000615C8"/>
    <w:rsid w:val="00066BFD"/>
    <w:rsid w:val="00081C0D"/>
    <w:rsid w:val="0009415E"/>
    <w:rsid w:val="00094A87"/>
    <w:rsid w:val="00096FDB"/>
    <w:rsid w:val="000D2534"/>
    <w:rsid w:val="000D4482"/>
    <w:rsid w:val="000E5CE0"/>
    <w:rsid w:val="000F155B"/>
    <w:rsid w:val="000F524C"/>
    <w:rsid w:val="0010636C"/>
    <w:rsid w:val="00112D5E"/>
    <w:rsid w:val="00121A3B"/>
    <w:rsid w:val="00125C30"/>
    <w:rsid w:val="00133049"/>
    <w:rsid w:val="0016475A"/>
    <w:rsid w:val="0017671B"/>
    <w:rsid w:val="001A2554"/>
    <w:rsid w:val="001A5951"/>
    <w:rsid w:val="001E351E"/>
    <w:rsid w:val="001E3998"/>
    <w:rsid w:val="00223B89"/>
    <w:rsid w:val="00223FDA"/>
    <w:rsid w:val="00233C10"/>
    <w:rsid w:val="00276C77"/>
    <w:rsid w:val="00282D60"/>
    <w:rsid w:val="002A3A33"/>
    <w:rsid w:val="002A5F22"/>
    <w:rsid w:val="002C1C5C"/>
    <w:rsid w:val="002C1FFA"/>
    <w:rsid w:val="002D74E9"/>
    <w:rsid w:val="002F3F0C"/>
    <w:rsid w:val="002F596C"/>
    <w:rsid w:val="003320E0"/>
    <w:rsid w:val="0036053D"/>
    <w:rsid w:val="0036298C"/>
    <w:rsid w:val="003744F3"/>
    <w:rsid w:val="00375CC2"/>
    <w:rsid w:val="003B39F5"/>
    <w:rsid w:val="003B449C"/>
    <w:rsid w:val="003E2EC1"/>
    <w:rsid w:val="00400210"/>
    <w:rsid w:val="0042098E"/>
    <w:rsid w:val="00422207"/>
    <w:rsid w:val="00431CBE"/>
    <w:rsid w:val="00437EEE"/>
    <w:rsid w:val="00467006"/>
    <w:rsid w:val="00471C28"/>
    <w:rsid w:val="0047329B"/>
    <w:rsid w:val="0048524F"/>
    <w:rsid w:val="004A350B"/>
    <w:rsid w:val="004A5CA8"/>
    <w:rsid w:val="004C1780"/>
    <w:rsid w:val="004C2FE5"/>
    <w:rsid w:val="00531591"/>
    <w:rsid w:val="00552085"/>
    <w:rsid w:val="00581823"/>
    <w:rsid w:val="005B6CB9"/>
    <w:rsid w:val="005C69A0"/>
    <w:rsid w:val="005F5730"/>
    <w:rsid w:val="00627FBF"/>
    <w:rsid w:val="00631974"/>
    <w:rsid w:val="00636443"/>
    <w:rsid w:val="00647285"/>
    <w:rsid w:val="006618AD"/>
    <w:rsid w:val="006811B7"/>
    <w:rsid w:val="006853AE"/>
    <w:rsid w:val="0069235B"/>
    <w:rsid w:val="006E0917"/>
    <w:rsid w:val="006F4283"/>
    <w:rsid w:val="00721C0E"/>
    <w:rsid w:val="00727E6A"/>
    <w:rsid w:val="007349A2"/>
    <w:rsid w:val="00736AD3"/>
    <w:rsid w:val="00744186"/>
    <w:rsid w:val="00760378"/>
    <w:rsid w:val="00761456"/>
    <w:rsid w:val="00771C21"/>
    <w:rsid w:val="00772D70"/>
    <w:rsid w:val="00774F08"/>
    <w:rsid w:val="007A1E64"/>
    <w:rsid w:val="007E267D"/>
    <w:rsid w:val="007F532C"/>
    <w:rsid w:val="00813899"/>
    <w:rsid w:val="008B2815"/>
    <w:rsid w:val="008F6901"/>
    <w:rsid w:val="00906DC2"/>
    <w:rsid w:val="00923ABC"/>
    <w:rsid w:val="00956FC4"/>
    <w:rsid w:val="00963621"/>
    <w:rsid w:val="009778DC"/>
    <w:rsid w:val="00992A89"/>
    <w:rsid w:val="009B1850"/>
    <w:rsid w:val="009C06C9"/>
    <w:rsid w:val="009D4FF3"/>
    <w:rsid w:val="00A214FF"/>
    <w:rsid w:val="00A5233F"/>
    <w:rsid w:val="00A649C8"/>
    <w:rsid w:val="00A76214"/>
    <w:rsid w:val="00A92319"/>
    <w:rsid w:val="00AA1DA8"/>
    <w:rsid w:val="00AE2775"/>
    <w:rsid w:val="00B55A4D"/>
    <w:rsid w:val="00BE562E"/>
    <w:rsid w:val="00BE7724"/>
    <w:rsid w:val="00BF2ED0"/>
    <w:rsid w:val="00BF4316"/>
    <w:rsid w:val="00BF7748"/>
    <w:rsid w:val="00C007E7"/>
    <w:rsid w:val="00C34E15"/>
    <w:rsid w:val="00C42727"/>
    <w:rsid w:val="00C43832"/>
    <w:rsid w:val="00C8419A"/>
    <w:rsid w:val="00C86D4C"/>
    <w:rsid w:val="00CA5536"/>
    <w:rsid w:val="00CA5619"/>
    <w:rsid w:val="00CB6725"/>
    <w:rsid w:val="00CE5E45"/>
    <w:rsid w:val="00CE6C9A"/>
    <w:rsid w:val="00D0577B"/>
    <w:rsid w:val="00D70AD5"/>
    <w:rsid w:val="00D718A3"/>
    <w:rsid w:val="00D830F2"/>
    <w:rsid w:val="00D941E4"/>
    <w:rsid w:val="00DD2A72"/>
    <w:rsid w:val="00DD6C8B"/>
    <w:rsid w:val="00DF5496"/>
    <w:rsid w:val="00E15EE5"/>
    <w:rsid w:val="00E207A2"/>
    <w:rsid w:val="00E23B3A"/>
    <w:rsid w:val="00E2798D"/>
    <w:rsid w:val="00E43836"/>
    <w:rsid w:val="00E57FD8"/>
    <w:rsid w:val="00E76A1A"/>
    <w:rsid w:val="00E85EBA"/>
    <w:rsid w:val="00E978CA"/>
    <w:rsid w:val="00EA13A8"/>
    <w:rsid w:val="00EC5682"/>
    <w:rsid w:val="00ED7A2A"/>
    <w:rsid w:val="00EF56B5"/>
    <w:rsid w:val="00F03E21"/>
    <w:rsid w:val="00F15B7E"/>
    <w:rsid w:val="00F24B22"/>
    <w:rsid w:val="00F263C0"/>
    <w:rsid w:val="00F41C1A"/>
    <w:rsid w:val="00F549EB"/>
    <w:rsid w:val="00F81171"/>
    <w:rsid w:val="00FA31CA"/>
    <w:rsid w:val="00FC7F14"/>
    <w:rsid w:val="00FD084A"/>
    <w:rsid w:val="00FE384C"/>
    <w:rsid w:val="0425209F"/>
    <w:rsid w:val="13504EFE"/>
    <w:rsid w:val="215221C1"/>
    <w:rsid w:val="2C09B79A"/>
    <w:rsid w:val="3DD0FFC1"/>
    <w:rsid w:val="488A4057"/>
    <w:rsid w:val="4CAD51DF"/>
    <w:rsid w:val="6025E571"/>
    <w:rsid w:val="6083BF44"/>
    <w:rsid w:val="6831CC37"/>
    <w:rsid w:val="6E85427A"/>
    <w:rsid w:val="722BA5CE"/>
    <w:rsid w:val="75C641ED"/>
    <w:rsid w:val="7CFF31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32DC"/>
  <w15:chartTrackingRefBased/>
  <w15:docId w15:val="{2F5D41A1-FCD5-4CB0-9D22-FD110890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63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63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63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63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3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3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3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3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63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63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63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63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63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3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3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3C0"/>
    <w:rPr>
      <w:rFonts w:eastAsiaTheme="majorEastAsia" w:cstheme="majorBidi"/>
      <w:color w:val="272727" w:themeColor="text1" w:themeTint="D8"/>
    </w:rPr>
  </w:style>
  <w:style w:type="paragraph" w:styleId="Titel">
    <w:name w:val="Title"/>
    <w:basedOn w:val="Standaard"/>
    <w:next w:val="Standaard"/>
    <w:link w:val="TitelChar"/>
    <w:uiPriority w:val="10"/>
    <w:qFormat/>
    <w:rsid w:val="00F26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3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3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3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3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3C0"/>
    <w:rPr>
      <w:i/>
      <w:iCs/>
      <w:color w:val="404040" w:themeColor="text1" w:themeTint="BF"/>
    </w:rPr>
  </w:style>
  <w:style w:type="paragraph" w:styleId="Lijstalinea">
    <w:name w:val="List Paragraph"/>
    <w:basedOn w:val="Standaard"/>
    <w:uiPriority w:val="34"/>
    <w:qFormat/>
    <w:rsid w:val="00F263C0"/>
    <w:pPr>
      <w:ind w:left="720"/>
      <w:contextualSpacing/>
    </w:pPr>
  </w:style>
  <w:style w:type="character" w:styleId="Intensievebenadrukking">
    <w:name w:val="Intense Emphasis"/>
    <w:basedOn w:val="Standaardalinea-lettertype"/>
    <w:uiPriority w:val="21"/>
    <w:qFormat/>
    <w:rsid w:val="00F263C0"/>
    <w:rPr>
      <w:i/>
      <w:iCs/>
      <w:color w:val="0F4761" w:themeColor="accent1" w:themeShade="BF"/>
    </w:rPr>
  </w:style>
  <w:style w:type="paragraph" w:styleId="Duidelijkcitaat">
    <w:name w:val="Intense Quote"/>
    <w:basedOn w:val="Standaard"/>
    <w:next w:val="Standaard"/>
    <w:link w:val="DuidelijkcitaatChar"/>
    <w:uiPriority w:val="30"/>
    <w:qFormat/>
    <w:rsid w:val="00F2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3C0"/>
    <w:rPr>
      <w:i/>
      <w:iCs/>
      <w:color w:val="0F4761" w:themeColor="accent1" w:themeShade="BF"/>
    </w:rPr>
  </w:style>
  <w:style w:type="character" w:styleId="Intensieveverwijzing">
    <w:name w:val="Intense Reference"/>
    <w:basedOn w:val="Standaardalinea-lettertype"/>
    <w:uiPriority w:val="32"/>
    <w:qFormat/>
    <w:rsid w:val="00F263C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263C0"/>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F263C0"/>
    <w:rPr>
      <w:rFonts w:ascii="Aptos" w:eastAsia="Aptos" w:hAnsi="Aptos" w:cs="Times New Roman"/>
      <w:sz w:val="20"/>
      <w:szCs w:val="20"/>
    </w:rPr>
  </w:style>
  <w:style w:type="character" w:styleId="Voetnootmarkering">
    <w:name w:val="footnote reference"/>
    <w:basedOn w:val="Standaardalinea-lettertype"/>
    <w:uiPriority w:val="99"/>
    <w:semiHidden/>
    <w:unhideWhenUsed/>
    <w:rsid w:val="00F263C0"/>
    <w:rPr>
      <w:vertAlign w:val="superscript"/>
    </w:rPr>
  </w:style>
  <w:style w:type="character" w:styleId="Verwijzingopmerking">
    <w:name w:val="annotation reference"/>
    <w:basedOn w:val="Standaardalinea-lettertype"/>
    <w:uiPriority w:val="99"/>
    <w:semiHidden/>
    <w:unhideWhenUsed/>
    <w:rsid w:val="00F263C0"/>
    <w:rPr>
      <w:sz w:val="16"/>
      <w:szCs w:val="16"/>
    </w:rPr>
  </w:style>
  <w:style w:type="paragraph" w:styleId="Tekstopmerking">
    <w:name w:val="annotation text"/>
    <w:basedOn w:val="Standaard"/>
    <w:link w:val="TekstopmerkingChar"/>
    <w:uiPriority w:val="99"/>
    <w:unhideWhenUsed/>
    <w:rsid w:val="00F263C0"/>
    <w:pPr>
      <w:spacing w:line="240" w:lineRule="auto"/>
    </w:pPr>
    <w:rPr>
      <w:sz w:val="20"/>
      <w:szCs w:val="20"/>
    </w:rPr>
  </w:style>
  <w:style w:type="character" w:customStyle="1" w:styleId="TekstopmerkingChar">
    <w:name w:val="Tekst opmerking Char"/>
    <w:basedOn w:val="Standaardalinea-lettertype"/>
    <w:link w:val="Tekstopmerking"/>
    <w:uiPriority w:val="99"/>
    <w:rsid w:val="00F263C0"/>
    <w:rPr>
      <w:sz w:val="20"/>
      <w:szCs w:val="20"/>
    </w:rPr>
  </w:style>
  <w:style w:type="paragraph" w:styleId="Onderwerpvanopmerking">
    <w:name w:val="annotation subject"/>
    <w:basedOn w:val="Tekstopmerking"/>
    <w:next w:val="Tekstopmerking"/>
    <w:link w:val="OnderwerpvanopmerkingChar"/>
    <w:uiPriority w:val="99"/>
    <w:semiHidden/>
    <w:unhideWhenUsed/>
    <w:rsid w:val="00F263C0"/>
    <w:rPr>
      <w:b/>
      <w:bCs/>
    </w:rPr>
  </w:style>
  <w:style w:type="character" w:customStyle="1" w:styleId="OnderwerpvanopmerkingChar">
    <w:name w:val="Onderwerp van opmerking Char"/>
    <w:basedOn w:val="TekstopmerkingChar"/>
    <w:link w:val="Onderwerpvanopmerking"/>
    <w:uiPriority w:val="99"/>
    <w:semiHidden/>
    <w:rsid w:val="00F263C0"/>
    <w:rPr>
      <w:b/>
      <w:bCs/>
      <w:sz w:val="20"/>
      <w:szCs w:val="20"/>
    </w:rPr>
  </w:style>
  <w:style w:type="paragraph" w:styleId="Koptekst">
    <w:name w:val="header"/>
    <w:basedOn w:val="Standaard"/>
    <w:link w:val="KoptekstChar"/>
    <w:uiPriority w:val="99"/>
    <w:unhideWhenUsed/>
    <w:rsid w:val="00C86D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6D4C"/>
  </w:style>
  <w:style w:type="paragraph" w:styleId="Voettekst">
    <w:name w:val="footer"/>
    <w:basedOn w:val="Standaard"/>
    <w:link w:val="VoettekstChar"/>
    <w:uiPriority w:val="99"/>
    <w:unhideWhenUsed/>
    <w:rsid w:val="00C86D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6D4C"/>
  </w:style>
  <w:style w:type="paragraph" w:styleId="Revisie">
    <w:name w:val="Revision"/>
    <w:hidden/>
    <w:uiPriority w:val="99"/>
    <w:semiHidden/>
    <w:rsid w:val="00BE7724"/>
    <w:pPr>
      <w:spacing w:after="0" w:line="240" w:lineRule="auto"/>
    </w:pPr>
  </w:style>
  <w:style w:type="character" w:styleId="Hyperlink">
    <w:name w:val="Hyperlink"/>
    <w:basedOn w:val="Standaardalinea-lettertype"/>
    <w:uiPriority w:val="99"/>
    <w:unhideWhenUsed/>
    <w:rsid w:val="004002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3604">
      <w:bodyDiv w:val="1"/>
      <w:marLeft w:val="0"/>
      <w:marRight w:val="0"/>
      <w:marTop w:val="0"/>
      <w:marBottom w:val="0"/>
      <w:divBdr>
        <w:top w:val="none" w:sz="0" w:space="0" w:color="auto"/>
        <w:left w:val="none" w:sz="0" w:space="0" w:color="auto"/>
        <w:bottom w:val="none" w:sz="0" w:space="0" w:color="auto"/>
        <w:right w:val="none" w:sz="0" w:space="0" w:color="auto"/>
      </w:divBdr>
    </w:div>
    <w:div w:id="384181910">
      <w:bodyDiv w:val="1"/>
      <w:marLeft w:val="0"/>
      <w:marRight w:val="0"/>
      <w:marTop w:val="0"/>
      <w:marBottom w:val="0"/>
      <w:divBdr>
        <w:top w:val="none" w:sz="0" w:space="0" w:color="auto"/>
        <w:left w:val="none" w:sz="0" w:space="0" w:color="auto"/>
        <w:bottom w:val="none" w:sz="0" w:space="0" w:color="auto"/>
        <w:right w:val="none" w:sz="0" w:space="0" w:color="auto"/>
      </w:divBdr>
    </w:div>
    <w:div w:id="440340583">
      <w:bodyDiv w:val="1"/>
      <w:marLeft w:val="0"/>
      <w:marRight w:val="0"/>
      <w:marTop w:val="0"/>
      <w:marBottom w:val="0"/>
      <w:divBdr>
        <w:top w:val="none" w:sz="0" w:space="0" w:color="auto"/>
        <w:left w:val="none" w:sz="0" w:space="0" w:color="auto"/>
        <w:bottom w:val="none" w:sz="0" w:space="0" w:color="auto"/>
        <w:right w:val="none" w:sz="0" w:space="0" w:color="auto"/>
      </w:divBdr>
    </w:div>
    <w:div w:id="467555101">
      <w:bodyDiv w:val="1"/>
      <w:marLeft w:val="0"/>
      <w:marRight w:val="0"/>
      <w:marTop w:val="0"/>
      <w:marBottom w:val="0"/>
      <w:divBdr>
        <w:top w:val="none" w:sz="0" w:space="0" w:color="auto"/>
        <w:left w:val="none" w:sz="0" w:space="0" w:color="auto"/>
        <w:bottom w:val="none" w:sz="0" w:space="0" w:color="auto"/>
        <w:right w:val="none" w:sz="0" w:space="0" w:color="auto"/>
      </w:divBdr>
    </w:div>
    <w:div w:id="493839650">
      <w:bodyDiv w:val="1"/>
      <w:marLeft w:val="0"/>
      <w:marRight w:val="0"/>
      <w:marTop w:val="0"/>
      <w:marBottom w:val="0"/>
      <w:divBdr>
        <w:top w:val="none" w:sz="0" w:space="0" w:color="auto"/>
        <w:left w:val="none" w:sz="0" w:space="0" w:color="auto"/>
        <w:bottom w:val="none" w:sz="0" w:space="0" w:color="auto"/>
        <w:right w:val="none" w:sz="0" w:space="0" w:color="auto"/>
      </w:divBdr>
      <w:divsChild>
        <w:div w:id="2067407565">
          <w:marLeft w:val="0"/>
          <w:marRight w:val="0"/>
          <w:marTop w:val="0"/>
          <w:marBottom w:val="0"/>
          <w:divBdr>
            <w:top w:val="none" w:sz="0" w:space="0" w:color="auto"/>
            <w:left w:val="none" w:sz="0" w:space="0" w:color="auto"/>
            <w:bottom w:val="none" w:sz="0" w:space="0" w:color="auto"/>
            <w:right w:val="none" w:sz="0" w:space="0" w:color="auto"/>
          </w:divBdr>
        </w:div>
      </w:divsChild>
    </w:div>
    <w:div w:id="1011369954">
      <w:bodyDiv w:val="1"/>
      <w:marLeft w:val="0"/>
      <w:marRight w:val="0"/>
      <w:marTop w:val="0"/>
      <w:marBottom w:val="0"/>
      <w:divBdr>
        <w:top w:val="none" w:sz="0" w:space="0" w:color="auto"/>
        <w:left w:val="none" w:sz="0" w:space="0" w:color="auto"/>
        <w:bottom w:val="none" w:sz="0" w:space="0" w:color="auto"/>
        <w:right w:val="none" w:sz="0" w:space="0" w:color="auto"/>
      </w:divBdr>
      <w:divsChild>
        <w:div w:id="343746641">
          <w:marLeft w:val="0"/>
          <w:marRight w:val="0"/>
          <w:marTop w:val="0"/>
          <w:marBottom w:val="0"/>
          <w:divBdr>
            <w:top w:val="none" w:sz="0" w:space="0" w:color="auto"/>
            <w:left w:val="none" w:sz="0" w:space="0" w:color="auto"/>
            <w:bottom w:val="none" w:sz="0" w:space="0" w:color="auto"/>
            <w:right w:val="none" w:sz="0" w:space="0" w:color="auto"/>
          </w:divBdr>
        </w:div>
      </w:divsChild>
    </w:div>
    <w:div w:id="1181550022">
      <w:bodyDiv w:val="1"/>
      <w:marLeft w:val="0"/>
      <w:marRight w:val="0"/>
      <w:marTop w:val="0"/>
      <w:marBottom w:val="0"/>
      <w:divBdr>
        <w:top w:val="none" w:sz="0" w:space="0" w:color="auto"/>
        <w:left w:val="none" w:sz="0" w:space="0" w:color="auto"/>
        <w:bottom w:val="none" w:sz="0" w:space="0" w:color="auto"/>
        <w:right w:val="none" w:sz="0" w:space="0" w:color="auto"/>
      </w:divBdr>
      <w:divsChild>
        <w:div w:id="1974678784">
          <w:marLeft w:val="0"/>
          <w:marRight w:val="0"/>
          <w:marTop w:val="0"/>
          <w:marBottom w:val="0"/>
          <w:divBdr>
            <w:top w:val="none" w:sz="0" w:space="0" w:color="auto"/>
            <w:left w:val="none" w:sz="0" w:space="0" w:color="auto"/>
            <w:bottom w:val="none" w:sz="0" w:space="0" w:color="auto"/>
            <w:right w:val="none" w:sz="0" w:space="0" w:color="auto"/>
          </w:divBdr>
        </w:div>
      </w:divsChild>
    </w:div>
    <w:div w:id="1218739836">
      <w:bodyDiv w:val="1"/>
      <w:marLeft w:val="0"/>
      <w:marRight w:val="0"/>
      <w:marTop w:val="0"/>
      <w:marBottom w:val="0"/>
      <w:divBdr>
        <w:top w:val="none" w:sz="0" w:space="0" w:color="auto"/>
        <w:left w:val="none" w:sz="0" w:space="0" w:color="auto"/>
        <w:bottom w:val="none" w:sz="0" w:space="0" w:color="auto"/>
        <w:right w:val="none" w:sz="0" w:space="0" w:color="auto"/>
      </w:divBdr>
    </w:div>
    <w:div w:id="1255474912">
      <w:bodyDiv w:val="1"/>
      <w:marLeft w:val="0"/>
      <w:marRight w:val="0"/>
      <w:marTop w:val="0"/>
      <w:marBottom w:val="0"/>
      <w:divBdr>
        <w:top w:val="none" w:sz="0" w:space="0" w:color="auto"/>
        <w:left w:val="none" w:sz="0" w:space="0" w:color="auto"/>
        <w:bottom w:val="none" w:sz="0" w:space="0" w:color="auto"/>
        <w:right w:val="none" w:sz="0" w:space="0" w:color="auto"/>
      </w:divBdr>
      <w:divsChild>
        <w:div w:id="1361979747">
          <w:marLeft w:val="0"/>
          <w:marRight w:val="0"/>
          <w:marTop w:val="0"/>
          <w:marBottom w:val="0"/>
          <w:divBdr>
            <w:top w:val="none" w:sz="0" w:space="0" w:color="auto"/>
            <w:left w:val="none" w:sz="0" w:space="0" w:color="auto"/>
            <w:bottom w:val="none" w:sz="0" w:space="0" w:color="auto"/>
            <w:right w:val="none" w:sz="0" w:space="0" w:color="auto"/>
          </w:divBdr>
        </w:div>
      </w:divsChild>
    </w:div>
    <w:div w:id="1435856792">
      <w:bodyDiv w:val="1"/>
      <w:marLeft w:val="0"/>
      <w:marRight w:val="0"/>
      <w:marTop w:val="0"/>
      <w:marBottom w:val="0"/>
      <w:divBdr>
        <w:top w:val="none" w:sz="0" w:space="0" w:color="auto"/>
        <w:left w:val="none" w:sz="0" w:space="0" w:color="auto"/>
        <w:bottom w:val="none" w:sz="0" w:space="0" w:color="auto"/>
        <w:right w:val="none" w:sz="0" w:space="0" w:color="auto"/>
      </w:divBdr>
    </w:div>
    <w:div w:id="1717583057">
      <w:bodyDiv w:val="1"/>
      <w:marLeft w:val="0"/>
      <w:marRight w:val="0"/>
      <w:marTop w:val="0"/>
      <w:marBottom w:val="0"/>
      <w:divBdr>
        <w:top w:val="none" w:sz="0" w:space="0" w:color="auto"/>
        <w:left w:val="none" w:sz="0" w:space="0" w:color="auto"/>
        <w:bottom w:val="none" w:sz="0" w:space="0" w:color="auto"/>
        <w:right w:val="none" w:sz="0" w:space="0" w:color="auto"/>
      </w:divBdr>
    </w:div>
    <w:div w:id="1721827330">
      <w:bodyDiv w:val="1"/>
      <w:marLeft w:val="0"/>
      <w:marRight w:val="0"/>
      <w:marTop w:val="0"/>
      <w:marBottom w:val="0"/>
      <w:divBdr>
        <w:top w:val="none" w:sz="0" w:space="0" w:color="auto"/>
        <w:left w:val="none" w:sz="0" w:space="0" w:color="auto"/>
        <w:bottom w:val="none" w:sz="0" w:space="0" w:color="auto"/>
        <w:right w:val="none" w:sz="0" w:space="0" w:color="auto"/>
      </w:divBdr>
    </w:div>
    <w:div w:id="193351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PDF/?uri=CELEX:52024PC0324" TargetMode="External"/><Relationship Id="rId2" Type="http://schemas.openxmlformats.org/officeDocument/2006/relationships/hyperlink" Target="https://eur-lex.europa.eu/legal-content/EN/TXT/?uri=CELEX%3A52026DC0196&amp;qid=1778936839750" TargetMode="External"/><Relationship Id="rId1" Type="http://schemas.openxmlformats.org/officeDocument/2006/relationships/hyperlink" Target="https://eur-lex.europa.eu/legal-content/EN/TXT/HTML/?uri=CELEX:52026DC0150" TargetMode="External"/><Relationship Id="rId4" Type="http://schemas.openxmlformats.org/officeDocument/2006/relationships/hyperlink" Target="https://www.rijksoverheid.nl/documenten/2026/03/13/non-paper-nl-input-eu-security-strateg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3826</ap:Words>
  <ap:Characters>21048</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2026-05-22T12:04:00.0000000Z</dcterms:created>
  <dcterms:modified xsi:type="dcterms:W3CDTF">2026-05-22T12:04:00.0000000Z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0x0101002B349E7B4B129748825401ABB9F0B651</vt:lpwstr>
  </property>
</Properties>
</file>