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spacing w:line="240" w:lineRule="auto"/>
        <w:ind w:left="4138" w:right="0" w:firstLine="0"/>
        <w:rPr>
          <w:rFonts w:ascii="Times New Roman"/>
          <w:sz w:val="20"/>
        </w:rPr>
      </w:pPr>
      <w:r>
        <w:rPr>
          <w:rFonts w:ascii="Times New Roman"/>
          <w:sz w:val="20"/>
        </w:rPr>
        <w:drawing>
          <wp:inline distT="0" distB="0" distL="0" distR="0">
            <wp:extent cx="2783567" cy="156019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83567" cy="1560195"/>
                    </a:xfrm>
                    <a:prstGeom prst="rect">
                      <a:avLst/>
                    </a:prstGeom>
                  </pic:spPr>
                </pic:pic>
              </a:graphicData>
            </a:graphic>
          </wp:inline>
        </w:drawing>
      </w:r>
      <w:r>
        <w:rPr>
          <w:rFonts w:ascii="Times New Roman"/>
          <w:sz w:val="20"/>
        </w:rPr>
      </w:r>
    </w:p>
    <w:p>
      <w:pPr>
        <w:pStyle w:val="BodyText"/>
        <w:spacing w:before="54"/>
        <w:rPr>
          <w:rFonts w:ascii="Times New Roman"/>
          <w:sz w:val="13"/>
        </w:rPr>
      </w:pPr>
    </w:p>
    <w:p>
      <w:pPr>
        <w:spacing w:before="1"/>
        <w:ind w:left="169" w:right="0" w:firstLine="0"/>
        <w:jc w:val="left"/>
        <w:rPr>
          <w:sz w:val="13"/>
        </w:rPr>
      </w:pPr>
      <w:r>
        <w:rPr>
          <w:sz w:val="13"/>
        </w:rPr>
        <w:t>&gt;</w:t>
      </w:r>
      <w:r>
        <w:rPr>
          <w:spacing w:val="-6"/>
          <w:sz w:val="13"/>
        </w:rPr>
        <w:t> </w:t>
      </w:r>
      <w:r>
        <w:rPr>
          <w:sz w:val="13"/>
        </w:rPr>
        <w:t>Retouradres</w:t>
      </w:r>
      <w:r>
        <w:rPr>
          <w:spacing w:val="-6"/>
          <w:sz w:val="13"/>
        </w:rPr>
        <w:t> </w:t>
      </w:r>
      <w:r>
        <w:rPr>
          <w:sz w:val="13"/>
        </w:rPr>
        <w:t>Postbus</w:t>
      </w:r>
      <w:r>
        <w:rPr>
          <w:spacing w:val="-3"/>
          <w:sz w:val="13"/>
        </w:rPr>
        <w:t> </w:t>
      </w:r>
      <w:r>
        <w:rPr>
          <w:sz w:val="13"/>
        </w:rPr>
        <w:t>20901</w:t>
      </w:r>
      <w:r>
        <w:rPr>
          <w:spacing w:val="-4"/>
          <w:sz w:val="13"/>
        </w:rPr>
        <w:t> </w:t>
      </w:r>
      <w:r>
        <w:rPr>
          <w:sz w:val="13"/>
        </w:rPr>
        <w:t>2500</w:t>
      </w:r>
      <w:r>
        <w:rPr>
          <w:spacing w:val="-4"/>
          <w:sz w:val="13"/>
        </w:rPr>
        <w:t> </w:t>
      </w:r>
      <w:r>
        <w:rPr>
          <w:sz w:val="13"/>
        </w:rPr>
        <w:t>EX</w:t>
      </w:r>
      <w:r>
        <w:rPr>
          <w:spacing w:val="35"/>
          <w:sz w:val="13"/>
        </w:rPr>
        <w:t> </w:t>
      </w:r>
      <w:r>
        <w:rPr>
          <w:sz w:val="13"/>
        </w:rPr>
        <w:t>Den</w:t>
      </w:r>
      <w:r>
        <w:rPr>
          <w:spacing w:val="-5"/>
          <w:sz w:val="13"/>
        </w:rPr>
        <w:t> </w:t>
      </w:r>
      <w:r>
        <w:rPr>
          <w:spacing w:val="-4"/>
          <w:sz w:val="13"/>
        </w:rPr>
        <w:t>Haag</w:t>
      </w:r>
    </w:p>
    <w:p>
      <w:pPr>
        <w:pStyle w:val="BodyText"/>
        <w:spacing w:before="4"/>
        <w:rPr>
          <w:sz w:val="11"/>
        </w:rPr>
      </w:pPr>
    </w:p>
    <w:p>
      <w:pPr>
        <w:pStyle w:val="BodyText"/>
        <w:spacing w:after="0"/>
        <w:rPr>
          <w:sz w:val="11"/>
        </w:rPr>
        <w:sectPr>
          <w:type w:val="continuous"/>
          <w:pgSz w:w="11910" w:h="16840"/>
          <w:pgMar w:top="0" w:right="992" w:bottom="280" w:left="1417"/>
        </w:sectPr>
      </w:pPr>
    </w:p>
    <w:p>
      <w:pPr>
        <w:pStyle w:val="BodyText"/>
        <w:spacing w:before="107" w:line="264" w:lineRule="auto"/>
        <w:ind w:left="169" w:right="4023"/>
      </w:pPr>
      <w:r>
        <w:rPr/>
        <w:t>De</w:t>
      </w:r>
      <w:r>
        <w:rPr>
          <w:spacing w:val="-8"/>
        </w:rPr>
        <w:t> </w:t>
      </w:r>
      <w:r>
        <w:rPr/>
        <w:t>voorzitter</w:t>
      </w:r>
      <w:r>
        <w:rPr>
          <w:spacing w:val="-8"/>
        </w:rPr>
        <w:t> </w:t>
      </w:r>
      <w:r>
        <w:rPr/>
        <w:t>van</w:t>
      </w:r>
      <w:r>
        <w:rPr>
          <w:spacing w:val="-7"/>
        </w:rPr>
        <w:t> </w:t>
      </w:r>
      <w:r>
        <w:rPr/>
        <w:t>de</w:t>
      </w:r>
      <w:r>
        <w:rPr>
          <w:spacing w:val="-8"/>
        </w:rPr>
        <w:t> </w:t>
      </w:r>
      <w:r>
        <w:rPr/>
        <w:t>Tweede</w:t>
      </w:r>
      <w:r>
        <w:rPr>
          <w:spacing w:val="-8"/>
        </w:rPr>
        <w:t> </w:t>
      </w:r>
      <w:r>
        <w:rPr/>
        <w:t>Kamer der Staten-Generaal</w:t>
      </w:r>
    </w:p>
    <w:p>
      <w:pPr>
        <w:pStyle w:val="BodyText"/>
        <w:spacing w:line="264" w:lineRule="auto"/>
        <w:ind w:left="169" w:right="5671"/>
      </w:pPr>
      <w:r>
        <w:rPr/>
        <w:t>Postbus 20018</w:t>
      </w:r>
      <w:r>
        <w:rPr>
          <w:spacing w:val="40"/>
        </w:rPr>
        <w:t> </w:t>
      </w:r>
      <w:r>
        <w:rPr/>
        <w:t>2500</w:t>
      </w:r>
      <w:r>
        <w:rPr>
          <w:spacing w:val="-11"/>
        </w:rPr>
        <w:t> </w:t>
      </w:r>
      <w:r>
        <w:rPr/>
        <w:t>EA</w:t>
      </w:r>
      <w:r>
        <w:rPr>
          <w:spacing w:val="40"/>
        </w:rPr>
        <w:t> </w:t>
      </w:r>
      <w:r>
        <w:rPr/>
        <w:t>DEN</w:t>
      </w:r>
      <w:r>
        <w:rPr>
          <w:spacing w:val="-9"/>
        </w:rPr>
        <w:t> </w:t>
      </w:r>
      <w:r>
        <w:rPr/>
        <w:t>HAAG</w:t>
      </w:r>
    </w:p>
    <w:p>
      <w:pPr>
        <w:pStyle w:val="BodyText"/>
      </w:pPr>
    </w:p>
    <w:p>
      <w:pPr>
        <w:pStyle w:val="BodyText"/>
      </w:pPr>
    </w:p>
    <w:p>
      <w:pPr>
        <w:pStyle w:val="BodyText"/>
      </w:pPr>
    </w:p>
    <w:p>
      <w:pPr>
        <w:pStyle w:val="BodyText"/>
      </w:pPr>
    </w:p>
    <w:p>
      <w:pPr>
        <w:pStyle w:val="BodyText"/>
        <w:spacing w:before="104"/>
      </w:pPr>
    </w:p>
    <w:p>
      <w:pPr>
        <w:pStyle w:val="BodyText"/>
        <w:tabs>
          <w:tab w:val="left" w:leader="none" w:pos="1417"/>
        </w:tabs>
        <w:ind w:left="277"/>
      </w:pPr>
      <w:r>
        <w:rPr>
          <w:spacing w:val="-2"/>
        </w:rPr>
        <w:t>Datum</w:t>
      </w:r>
      <w:r>
        <w:rPr/>
        <w:tab/>
        <w:t>22</w:t>
      </w:r>
      <w:r>
        <w:rPr>
          <w:spacing w:val="-3"/>
        </w:rPr>
        <w:t> </w:t>
      </w:r>
      <w:r>
        <w:rPr/>
        <w:t>mei </w:t>
      </w:r>
      <w:r>
        <w:rPr>
          <w:spacing w:val="-4"/>
        </w:rPr>
        <w:t>2026</w:t>
      </w:r>
    </w:p>
    <w:p>
      <w:pPr>
        <w:pStyle w:val="BodyText"/>
        <w:tabs>
          <w:tab w:val="left" w:leader="none" w:pos="1417"/>
        </w:tabs>
        <w:spacing w:before="21" w:line="264" w:lineRule="auto"/>
        <w:ind w:left="1417" w:right="1114" w:hanging="1140"/>
      </w:pPr>
      <w:r>
        <w:rPr>
          <w:spacing w:val="-2"/>
        </w:rPr>
        <w:t>Betreft</w:t>
      </w:r>
      <w:r>
        <w:rPr/>
        <w:tab/>
        <w:t>Aanbieding</w:t>
      </w:r>
      <w:r>
        <w:rPr>
          <w:spacing w:val="-8"/>
        </w:rPr>
        <w:t> </w:t>
      </w:r>
      <w:r>
        <w:rPr/>
        <w:t>NvW</w:t>
      </w:r>
      <w:r>
        <w:rPr>
          <w:spacing w:val="-9"/>
        </w:rPr>
        <w:t> </w:t>
      </w:r>
      <w:r>
        <w:rPr/>
        <w:t>1</w:t>
      </w:r>
      <w:r>
        <w:rPr>
          <w:position w:val="6"/>
          <w:sz w:val="12"/>
        </w:rPr>
        <w:t>ste</w:t>
      </w:r>
      <w:r>
        <w:rPr>
          <w:spacing w:val="13"/>
          <w:position w:val="6"/>
          <w:sz w:val="12"/>
        </w:rPr>
        <w:t> </w:t>
      </w:r>
      <w:r>
        <w:rPr/>
        <w:t>suppletoire</w:t>
      </w:r>
      <w:r>
        <w:rPr>
          <w:spacing w:val="-8"/>
        </w:rPr>
        <w:t> </w:t>
      </w:r>
      <w:r>
        <w:rPr/>
        <w:t>begroting</w:t>
      </w:r>
      <w:r>
        <w:rPr>
          <w:spacing w:val="-8"/>
        </w:rPr>
        <w:t> </w:t>
      </w:r>
      <w:r>
        <w:rPr/>
        <w:t>Infrastructuur en Waterstaat (XII) en Mobiliteitsfonds (A) inzake te ontvangen</w:t>
      </w:r>
      <w:r>
        <w:rPr>
          <w:spacing w:val="-3"/>
        </w:rPr>
        <w:t> </w:t>
      </w:r>
      <w:r>
        <w:rPr/>
        <w:t>Klimaatfondsmiddelen</w:t>
      </w:r>
      <w:r>
        <w:rPr>
          <w:spacing w:val="-3"/>
        </w:rPr>
        <w:t> </w:t>
      </w:r>
      <w:r>
        <w:rPr/>
        <w:t>tegen</w:t>
      </w:r>
      <w:r>
        <w:rPr>
          <w:spacing w:val="-3"/>
        </w:rPr>
        <w:t> </w:t>
      </w:r>
      <w:r>
        <w:rPr/>
        <w:t>de</w:t>
      </w:r>
      <w:r>
        <w:rPr>
          <w:spacing w:val="-4"/>
        </w:rPr>
        <w:t> </w:t>
      </w:r>
      <w:r>
        <w:rPr/>
        <w:t>energieschok</w:t>
      </w:r>
    </w:p>
    <w:p>
      <w:pPr>
        <w:pStyle w:val="BodyText"/>
      </w:pPr>
    </w:p>
    <w:p>
      <w:pPr>
        <w:pStyle w:val="BodyText"/>
        <w:spacing w:before="194"/>
      </w:pPr>
    </w:p>
    <w:p>
      <w:pPr>
        <w:pStyle w:val="BodyText"/>
        <w:ind w:left="169"/>
      </w:pPr>
      <w:r>
        <w:rPr/>
        <w:t>Geachte</w:t>
      </w:r>
      <w:r>
        <w:rPr>
          <w:spacing w:val="-2"/>
        </w:rPr>
        <w:t> voorzitter,</w:t>
      </w:r>
    </w:p>
    <w:p>
      <w:pPr>
        <w:pStyle w:val="BodyText"/>
        <w:spacing w:before="52"/>
      </w:pPr>
    </w:p>
    <w:p>
      <w:pPr>
        <w:pStyle w:val="BodyText"/>
        <w:spacing w:line="276" w:lineRule="auto"/>
        <w:ind w:left="169" w:hanging="1"/>
      </w:pPr>
      <w:r>
        <w:rPr/>
        <w:t>Hierbij</w:t>
      </w:r>
      <w:r>
        <w:rPr>
          <w:spacing w:val="-3"/>
        </w:rPr>
        <w:t> </w:t>
      </w:r>
      <w:r>
        <w:rPr/>
        <w:t>ontvangt</w:t>
      </w:r>
      <w:r>
        <w:rPr>
          <w:spacing w:val="-2"/>
        </w:rPr>
        <w:t> </w:t>
      </w:r>
      <w:r>
        <w:rPr/>
        <w:t>u</w:t>
      </w:r>
      <w:r>
        <w:rPr>
          <w:spacing w:val="-2"/>
        </w:rPr>
        <w:t> </w:t>
      </w:r>
      <w:r>
        <w:rPr/>
        <w:t>de</w:t>
      </w:r>
      <w:r>
        <w:rPr>
          <w:spacing w:val="-3"/>
        </w:rPr>
        <w:t> </w:t>
      </w:r>
      <w:r>
        <w:rPr/>
        <w:t>Nota</w:t>
      </w:r>
      <w:r>
        <w:rPr>
          <w:spacing w:val="-6"/>
        </w:rPr>
        <w:t> </w:t>
      </w:r>
      <w:r>
        <w:rPr/>
        <w:t>van</w:t>
      </w:r>
      <w:r>
        <w:rPr>
          <w:spacing w:val="-2"/>
        </w:rPr>
        <w:t> </w:t>
      </w:r>
      <w:r>
        <w:rPr/>
        <w:t>Wijzigingen</w:t>
      </w:r>
      <w:r>
        <w:rPr>
          <w:spacing w:val="-2"/>
        </w:rPr>
        <w:t> </w:t>
      </w:r>
      <w:r>
        <w:rPr/>
        <w:t>(NVW)</w:t>
      </w:r>
      <w:r>
        <w:rPr>
          <w:spacing w:val="-4"/>
        </w:rPr>
        <w:t> </w:t>
      </w:r>
      <w:r>
        <w:rPr/>
        <w:t>op</w:t>
      </w:r>
      <w:r>
        <w:rPr>
          <w:spacing w:val="-3"/>
        </w:rPr>
        <w:t> </w:t>
      </w:r>
      <w:r>
        <w:rPr/>
        <w:t>de</w:t>
      </w:r>
      <w:r>
        <w:rPr>
          <w:spacing w:val="-3"/>
        </w:rPr>
        <w:t> </w:t>
      </w:r>
      <w:r>
        <w:rPr/>
        <w:t>1</w:t>
      </w:r>
      <w:r>
        <w:rPr>
          <w:position w:val="6"/>
          <w:sz w:val="12"/>
        </w:rPr>
        <w:t>ste</w:t>
      </w:r>
      <w:r>
        <w:rPr>
          <w:spacing w:val="18"/>
          <w:position w:val="6"/>
          <w:sz w:val="12"/>
        </w:rPr>
        <w:t> </w:t>
      </w:r>
      <w:r>
        <w:rPr/>
        <w:t>suppletoire</w:t>
      </w:r>
      <w:r>
        <w:rPr>
          <w:spacing w:val="-3"/>
        </w:rPr>
        <w:t> </w:t>
      </w:r>
      <w:r>
        <w:rPr/>
        <w:t>begroting van het Ministerie van Infrastructuur en Waterstaat (XII) en het Mobiliteitsfonds</w:t>
      </w:r>
    </w:p>
    <w:p>
      <w:pPr>
        <w:pStyle w:val="BodyText"/>
        <w:spacing w:before="1" w:line="276" w:lineRule="auto"/>
        <w:ind w:left="169" w:right="31"/>
      </w:pPr>
      <w:r>
        <w:rPr/>
        <w:t>(A)</w:t>
      </w:r>
      <w:r>
        <w:rPr>
          <w:spacing w:val="-5"/>
        </w:rPr>
        <w:t> </w:t>
      </w:r>
      <w:r>
        <w:rPr/>
        <w:t>voor</w:t>
      </w:r>
      <w:r>
        <w:rPr>
          <w:spacing w:val="-4"/>
        </w:rPr>
        <w:t> </w:t>
      </w:r>
      <w:r>
        <w:rPr/>
        <w:t>het</w:t>
      </w:r>
      <w:r>
        <w:rPr>
          <w:spacing w:val="-3"/>
        </w:rPr>
        <w:t> </w:t>
      </w:r>
      <w:r>
        <w:rPr/>
        <w:t>jaar</w:t>
      </w:r>
      <w:r>
        <w:rPr>
          <w:spacing w:val="-4"/>
        </w:rPr>
        <w:t> </w:t>
      </w:r>
      <w:r>
        <w:rPr/>
        <w:t>2026</w:t>
      </w:r>
      <w:r>
        <w:rPr>
          <w:spacing w:val="-4"/>
        </w:rPr>
        <w:t> </w:t>
      </w:r>
      <w:r>
        <w:rPr/>
        <w:t>ter</w:t>
      </w:r>
      <w:r>
        <w:rPr>
          <w:spacing w:val="-4"/>
        </w:rPr>
        <w:t> </w:t>
      </w:r>
      <w:r>
        <w:rPr/>
        <w:t>verwerking</w:t>
      </w:r>
      <w:r>
        <w:rPr>
          <w:spacing w:val="-4"/>
        </w:rPr>
        <w:t> </w:t>
      </w:r>
      <w:r>
        <w:rPr/>
        <w:t>van</w:t>
      </w:r>
      <w:r>
        <w:rPr>
          <w:spacing w:val="-3"/>
        </w:rPr>
        <w:t> </w:t>
      </w:r>
      <w:r>
        <w:rPr/>
        <w:t>te</w:t>
      </w:r>
      <w:r>
        <w:rPr>
          <w:spacing w:val="-4"/>
        </w:rPr>
        <w:t> </w:t>
      </w:r>
      <w:r>
        <w:rPr/>
        <w:t>ontvangen</w:t>
      </w:r>
      <w:r>
        <w:rPr>
          <w:spacing w:val="-3"/>
        </w:rPr>
        <w:t> </w:t>
      </w:r>
      <w:r>
        <w:rPr/>
        <w:t>Klimaatfondsmiddelen voor maatregelen tegen de energieschok.</w:t>
      </w:r>
    </w:p>
    <w:p>
      <w:pPr>
        <w:pStyle w:val="BodyText"/>
        <w:spacing w:before="32"/>
      </w:pPr>
    </w:p>
    <w:p>
      <w:pPr>
        <w:pStyle w:val="BodyText"/>
        <w:spacing w:line="276" w:lineRule="auto"/>
        <w:ind w:left="169"/>
      </w:pPr>
      <w:r>
        <w:rPr/>
        <w:t>Zoals</w:t>
      </w:r>
      <w:r>
        <w:rPr>
          <w:spacing w:val="-3"/>
        </w:rPr>
        <w:t> </w:t>
      </w:r>
      <w:r>
        <w:rPr/>
        <w:t>opgenomen</w:t>
      </w:r>
      <w:r>
        <w:rPr>
          <w:spacing w:val="-2"/>
        </w:rPr>
        <w:t> </w:t>
      </w:r>
      <w:r>
        <w:rPr/>
        <w:t>in</w:t>
      </w:r>
      <w:r>
        <w:rPr>
          <w:spacing w:val="-2"/>
        </w:rPr>
        <w:t> </w:t>
      </w:r>
      <w:r>
        <w:rPr/>
        <w:t>de</w:t>
      </w:r>
      <w:r>
        <w:rPr>
          <w:spacing w:val="-3"/>
        </w:rPr>
        <w:t> </w:t>
      </w:r>
      <w:r>
        <w:rPr/>
        <w:t>Kamerbrief</w:t>
      </w:r>
      <w:r>
        <w:rPr>
          <w:spacing w:val="-4"/>
        </w:rPr>
        <w:t> </w:t>
      </w:r>
      <w:r>
        <w:rPr/>
        <w:t>Acties</w:t>
      </w:r>
      <w:r>
        <w:rPr>
          <w:spacing w:val="-3"/>
        </w:rPr>
        <w:t> </w:t>
      </w:r>
      <w:r>
        <w:rPr/>
        <w:t>Weerbaarheid</w:t>
      </w:r>
      <w:r>
        <w:rPr>
          <w:spacing w:val="-3"/>
        </w:rPr>
        <w:t> </w:t>
      </w:r>
      <w:r>
        <w:rPr/>
        <w:t>Energieschok</w:t>
      </w:r>
      <w:r>
        <w:rPr>
          <w:spacing w:val="-4"/>
        </w:rPr>
        <w:t> </w:t>
      </w:r>
      <w:r>
        <w:rPr/>
        <w:t>van</w:t>
      </w:r>
      <w:r>
        <w:rPr>
          <w:spacing w:val="-2"/>
        </w:rPr>
        <w:t> </w:t>
      </w:r>
      <w:r>
        <w:rPr/>
        <w:t>20</w:t>
      </w:r>
      <w:r>
        <w:rPr>
          <w:spacing w:val="-3"/>
        </w:rPr>
        <w:t> </w:t>
      </w:r>
      <w:r>
        <w:rPr/>
        <w:t>april jl.</w:t>
      </w:r>
      <w:r>
        <w:rPr>
          <w:spacing w:val="-5"/>
        </w:rPr>
        <w:t> </w:t>
      </w:r>
      <w:r>
        <w:rPr/>
        <w:t>wordt</w:t>
      </w:r>
      <w:r>
        <w:rPr>
          <w:spacing w:val="-3"/>
        </w:rPr>
        <w:t> </w:t>
      </w:r>
      <w:r>
        <w:rPr/>
        <w:t>o.a.</w:t>
      </w:r>
      <w:r>
        <w:rPr>
          <w:spacing w:val="-5"/>
        </w:rPr>
        <w:t> </w:t>
      </w:r>
      <w:r>
        <w:rPr/>
        <w:t>aangekondigd</w:t>
      </w:r>
      <w:r>
        <w:rPr>
          <w:spacing w:val="-4"/>
        </w:rPr>
        <w:t> </w:t>
      </w:r>
      <w:r>
        <w:rPr/>
        <w:t>dat</w:t>
      </w:r>
      <w:r>
        <w:rPr>
          <w:spacing w:val="-3"/>
        </w:rPr>
        <w:t> </w:t>
      </w:r>
      <w:r>
        <w:rPr/>
        <w:t>de</w:t>
      </w:r>
      <w:r>
        <w:rPr>
          <w:spacing w:val="-4"/>
        </w:rPr>
        <w:t> </w:t>
      </w:r>
      <w:r>
        <w:rPr/>
        <w:t>inruilregeling</w:t>
      </w:r>
      <w:r>
        <w:rPr>
          <w:spacing w:val="-4"/>
        </w:rPr>
        <w:t> </w:t>
      </w:r>
      <w:r>
        <w:rPr/>
        <w:t>brandstofauto’s</w:t>
      </w:r>
      <w:r>
        <w:rPr>
          <w:spacing w:val="-4"/>
        </w:rPr>
        <w:t> </w:t>
      </w:r>
      <w:r>
        <w:rPr/>
        <w:t>al</w:t>
      </w:r>
      <w:r>
        <w:rPr>
          <w:spacing w:val="-3"/>
        </w:rPr>
        <w:t> </w:t>
      </w:r>
      <w:r>
        <w:rPr/>
        <w:t>in</w:t>
      </w:r>
      <w:r>
        <w:rPr>
          <w:spacing w:val="-3"/>
        </w:rPr>
        <w:t> </w:t>
      </w:r>
      <w:r>
        <w:rPr/>
        <w:t>Q4</w:t>
      </w:r>
      <w:r>
        <w:rPr>
          <w:spacing w:val="-4"/>
        </w:rPr>
        <w:t> </w:t>
      </w:r>
      <w:r>
        <w:rPr/>
        <w:t>2026</w:t>
      </w:r>
      <w:r>
        <w:rPr>
          <w:spacing w:val="-6"/>
        </w:rPr>
        <w:t> </w:t>
      </w:r>
      <w:r>
        <w:rPr/>
        <w:t>van start gaat, in plaats van 2027. Dit betekent dat de in het Klimaatfonds gereserveerde middelen voor deze maatregel ook al in 2026 beschikbaar moeten worden gesteld. Hiervoor is een overheveling naar de HXII-begroting van IenW </w:t>
      </w:r>
      <w:r>
        <w:rPr>
          <w:spacing w:val="-2"/>
        </w:rPr>
        <w:t>nodig.</w:t>
      </w:r>
    </w:p>
    <w:p>
      <w:pPr>
        <w:pStyle w:val="BodyText"/>
        <w:spacing w:before="33"/>
      </w:pPr>
    </w:p>
    <w:p>
      <w:pPr>
        <w:pStyle w:val="BodyText"/>
        <w:spacing w:line="276" w:lineRule="auto"/>
        <w:ind w:left="169"/>
      </w:pPr>
      <w:r>
        <w:rPr/>
        <w:t>Daarnaast heeft op 22 april 2026 het debat over dit maatregelenpakket van het kabinet</w:t>
      </w:r>
      <w:r>
        <w:rPr>
          <w:spacing w:val="-4"/>
        </w:rPr>
        <w:t> </w:t>
      </w:r>
      <w:r>
        <w:rPr/>
        <w:t>inzake</w:t>
      </w:r>
      <w:r>
        <w:rPr>
          <w:spacing w:val="-5"/>
        </w:rPr>
        <w:t> </w:t>
      </w:r>
      <w:r>
        <w:rPr/>
        <w:t>de</w:t>
      </w:r>
      <w:r>
        <w:rPr>
          <w:spacing w:val="-5"/>
        </w:rPr>
        <w:t> </w:t>
      </w:r>
      <w:r>
        <w:rPr/>
        <w:t>hoge</w:t>
      </w:r>
      <w:r>
        <w:rPr>
          <w:spacing w:val="-5"/>
        </w:rPr>
        <w:t> </w:t>
      </w:r>
      <w:r>
        <w:rPr/>
        <w:t>energie-</w:t>
      </w:r>
      <w:r>
        <w:rPr>
          <w:spacing w:val="-6"/>
        </w:rPr>
        <w:t> </w:t>
      </w:r>
      <w:r>
        <w:rPr/>
        <w:t>en</w:t>
      </w:r>
      <w:r>
        <w:rPr>
          <w:spacing w:val="-4"/>
        </w:rPr>
        <w:t> </w:t>
      </w:r>
      <w:r>
        <w:rPr/>
        <w:t>brandstofprijzen</w:t>
      </w:r>
      <w:r>
        <w:rPr>
          <w:spacing w:val="-6"/>
        </w:rPr>
        <w:t> </w:t>
      </w:r>
      <w:r>
        <w:rPr/>
        <w:t>plaatsgevonden.</w:t>
      </w:r>
      <w:r>
        <w:rPr>
          <w:spacing w:val="-6"/>
        </w:rPr>
        <w:t> </w:t>
      </w:r>
      <w:r>
        <w:rPr/>
        <w:t>Tijdens</w:t>
      </w:r>
      <w:r>
        <w:rPr>
          <w:spacing w:val="-5"/>
        </w:rPr>
        <w:t> </w:t>
      </w:r>
      <w:r>
        <w:rPr/>
        <w:t>dat debat is een motie aangenomen die IenW raakt op het terrein van Openbaar Vervoer, waarbij middelen vanuit het Klimaatfonds en het Mobiliteitsfonds beschikbaar moeten komen op de HXII-begroting van IenW.</w:t>
      </w:r>
    </w:p>
    <w:p>
      <w:pPr>
        <w:pStyle w:val="BodyText"/>
        <w:spacing w:before="33"/>
      </w:pPr>
    </w:p>
    <w:p>
      <w:pPr>
        <w:pStyle w:val="BodyText"/>
        <w:spacing w:line="276" w:lineRule="auto"/>
        <w:ind w:left="169" w:hanging="1"/>
      </w:pPr>
      <w:r>
        <w:rPr/>
        <w:t>De</w:t>
      </w:r>
      <w:r>
        <w:rPr>
          <w:spacing w:val="-3"/>
        </w:rPr>
        <w:t> </w:t>
      </w:r>
      <w:r>
        <w:rPr/>
        <w:t>voorliggende</w:t>
      </w:r>
      <w:r>
        <w:rPr>
          <w:spacing w:val="-3"/>
        </w:rPr>
        <w:t> </w:t>
      </w:r>
      <w:r>
        <w:rPr/>
        <w:t>Nota</w:t>
      </w:r>
      <w:r>
        <w:rPr>
          <w:spacing w:val="-3"/>
        </w:rPr>
        <w:t> </w:t>
      </w:r>
      <w:r>
        <w:rPr/>
        <w:t>van</w:t>
      </w:r>
      <w:r>
        <w:rPr>
          <w:spacing w:val="-3"/>
        </w:rPr>
        <w:t> </w:t>
      </w:r>
      <w:r>
        <w:rPr/>
        <w:t>Wijziging</w:t>
      </w:r>
      <w:r>
        <w:rPr>
          <w:spacing w:val="-3"/>
        </w:rPr>
        <w:t> </w:t>
      </w:r>
      <w:r>
        <w:rPr/>
        <w:t>(NvW)</w:t>
      </w:r>
      <w:r>
        <w:rPr>
          <w:spacing w:val="-3"/>
        </w:rPr>
        <w:t> </w:t>
      </w:r>
      <w:r>
        <w:rPr/>
        <w:t>op</w:t>
      </w:r>
      <w:r>
        <w:rPr>
          <w:spacing w:val="-3"/>
        </w:rPr>
        <w:t> </w:t>
      </w:r>
      <w:r>
        <w:rPr/>
        <w:t>de</w:t>
      </w:r>
      <w:r>
        <w:rPr>
          <w:spacing w:val="-3"/>
        </w:rPr>
        <w:t> </w:t>
      </w:r>
      <w:r>
        <w:rPr/>
        <w:t>1</w:t>
      </w:r>
      <w:r>
        <w:rPr>
          <w:position w:val="6"/>
          <w:sz w:val="12"/>
        </w:rPr>
        <w:t>ste</w:t>
      </w:r>
      <w:r>
        <w:rPr>
          <w:spacing w:val="16"/>
          <w:position w:val="6"/>
          <w:sz w:val="12"/>
        </w:rPr>
        <w:t> </w:t>
      </w:r>
      <w:r>
        <w:rPr/>
        <w:t>suppletoire</w:t>
      </w:r>
      <w:r>
        <w:rPr>
          <w:spacing w:val="-3"/>
        </w:rPr>
        <w:t> </w:t>
      </w:r>
      <w:r>
        <w:rPr/>
        <w:t>begroting</w:t>
      </w:r>
      <w:r>
        <w:rPr>
          <w:spacing w:val="-3"/>
        </w:rPr>
        <w:t> </w:t>
      </w:r>
      <w:r>
        <w:rPr/>
        <w:t>regelt de overhevelingen van deze middelen, zodat de middelen tijdig ingezet kunnen </w:t>
      </w:r>
      <w:r>
        <w:rPr>
          <w:spacing w:val="-2"/>
        </w:rPr>
        <w:t>worden.</w:t>
      </w:r>
    </w:p>
    <w:p>
      <w:pPr>
        <w:pStyle w:val="BodyText"/>
        <w:spacing w:before="32"/>
      </w:pPr>
    </w:p>
    <w:p>
      <w:pPr>
        <w:pStyle w:val="BodyText"/>
        <w:spacing w:line="276" w:lineRule="auto"/>
        <w:ind w:left="169" w:right="31"/>
      </w:pPr>
      <w:r>
        <w:rPr/>
        <w:t>Na instemming van de Kamer kunnen de benodigde verplichtingen worden aangegaan.</w:t>
      </w:r>
      <w:r>
        <w:rPr>
          <w:spacing w:val="-5"/>
        </w:rPr>
        <w:t> </w:t>
      </w:r>
      <w:r>
        <w:rPr/>
        <w:t>Om</w:t>
      </w:r>
      <w:r>
        <w:rPr>
          <w:spacing w:val="-4"/>
        </w:rPr>
        <w:t> </w:t>
      </w:r>
      <w:r>
        <w:rPr/>
        <w:t>over</w:t>
      </w:r>
      <w:r>
        <w:rPr>
          <w:spacing w:val="-4"/>
        </w:rPr>
        <w:t> </w:t>
      </w:r>
      <w:r>
        <w:rPr/>
        <w:t>te</w:t>
      </w:r>
      <w:r>
        <w:rPr>
          <w:spacing w:val="-4"/>
        </w:rPr>
        <w:t> </w:t>
      </w:r>
      <w:r>
        <w:rPr/>
        <w:t>kunnen</w:t>
      </w:r>
      <w:r>
        <w:rPr>
          <w:spacing w:val="-3"/>
        </w:rPr>
        <w:t> </w:t>
      </w:r>
      <w:r>
        <w:rPr/>
        <w:t>gaan</w:t>
      </w:r>
      <w:r>
        <w:rPr>
          <w:spacing w:val="-3"/>
        </w:rPr>
        <w:t> </w:t>
      </w:r>
      <w:r>
        <w:rPr/>
        <w:t>tot</w:t>
      </w:r>
      <w:r>
        <w:rPr>
          <w:spacing w:val="-3"/>
        </w:rPr>
        <w:t> </w:t>
      </w:r>
      <w:r>
        <w:rPr/>
        <w:t>het</w:t>
      </w:r>
      <w:r>
        <w:rPr>
          <w:spacing w:val="-3"/>
        </w:rPr>
        <w:t> </w:t>
      </w:r>
      <w:r>
        <w:rPr/>
        <w:t>uitvoeren</w:t>
      </w:r>
      <w:r>
        <w:rPr>
          <w:spacing w:val="-3"/>
        </w:rPr>
        <w:t> </w:t>
      </w:r>
      <w:r>
        <w:rPr/>
        <w:t>van</w:t>
      </w:r>
      <w:r>
        <w:rPr>
          <w:spacing w:val="-3"/>
        </w:rPr>
        <w:t> </w:t>
      </w:r>
      <w:r>
        <w:rPr/>
        <w:t>de</w:t>
      </w:r>
      <w:r>
        <w:rPr>
          <w:spacing w:val="-4"/>
        </w:rPr>
        <w:t> </w:t>
      </w:r>
      <w:r>
        <w:rPr/>
        <w:t>maatregelen</w:t>
      </w:r>
      <w:r>
        <w:rPr>
          <w:spacing w:val="-4"/>
        </w:rPr>
        <w:t> </w:t>
      </w:r>
      <w:r>
        <w:rPr/>
        <w:t>vraag ik u de voorliggende Nota van Wijziging te behandelen.</w:t>
      </w:r>
    </w:p>
    <w:p>
      <w:pPr>
        <w:pStyle w:val="BodyText"/>
        <w:spacing w:before="35"/>
      </w:pPr>
    </w:p>
    <w:p>
      <w:pPr>
        <w:pStyle w:val="BodyText"/>
        <w:ind w:left="169"/>
      </w:pPr>
      <w:r>
        <w:rPr>
          <w:spacing w:val="-2"/>
        </w:rPr>
        <w:t>Hoogachtend,</w:t>
      </w:r>
    </w:p>
    <w:p>
      <w:pPr>
        <w:pStyle w:val="BodyText"/>
        <w:spacing w:before="42"/>
      </w:pPr>
    </w:p>
    <w:p>
      <w:pPr>
        <w:pStyle w:val="BodyText"/>
        <w:ind w:left="169"/>
      </w:pPr>
      <w:r>
        <w:rPr/>
        <ve:AlternateContent>
          <ve:Choice Requires="wps">
            <w:drawing>
              <wp:anchor distT="0" distB="0" distL="0" distR="0" simplePos="0" relativeHeight="487540736" behindDoc="1" locked="0" layoutInCell="1" allowOverlap="1">
                <wp:simplePos x="0" y="0"/>
                <wp:positionH relativeFrom="page">
                  <wp:posOffset>931426</wp:posOffset>
                </wp:positionH>
                <wp:positionV relativeFrom="paragraph">
                  <wp:posOffset>104164</wp:posOffset>
                </wp:positionV>
                <wp:extent cx="1903095" cy="8820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903095" cy="882015"/>
                          <a:chExt cx="1903095" cy="882015"/>
                        </a:xfrm>
                      </wpg:grpSpPr>
                      <pic:pic>
                        <pic:nvPicPr>
                          <pic:cNvPr id="3" name="Image 3"/>
                          <pic:cNvPicPr/>
                        </pic:nvPicPr>
                        <pic:blipFill>
                          <a:blip r:embed="rId6" cstate="print"/>
                          <a:stretch>
                            <a:fillRect/>
                          </a:stretch>
                        </pic:blipFill>
                        <pic:spPr>
                          <a:xfrm>
                            <a:off x="0" y="0"/>
                            <a:ext cx="1902699" cy="881397"/>
                          </a:xfrm>
                          <a:prstGeom prst="rect">
                            <a:avLst/>
                          </a:prstGeom>
                        </pic:spPr>
                      </pic:pic>
                      <wps:wsp>
                        <wps:cNvPr id="4" name="Textbox 4"/>
                        <wps:cNvSpPr txBox="1"/>
                        <wps:spPr>
                          <a:xfrm>
                            <a:off x="0" y="0"/>
                            <a:ext cx="1903095" cy="882015"/>
                          </a:xfrm>
                          <a:prstGeom prst="rect">
                            <a:avLst/>
                          </a:prstGeom>
                        </wps:spPr>
                        <wps:txbx>
                          <w:txbxContent>
                            <w:p>
                              <w:pPr>
                                <w:spacing w:before="0" w:line="240" w:lineRule="auto"/>
                                <w:rPr>
                                  <w:sz w:val="18"/>
                                </w:rPr>
                              </w:pPr>
                            </w:p>
                            <w:p>
                              <w:pPr>
                                <w:spacing w:before="0" w:line="240" w:lineRule="auto"/>
                                <w:rPr>
                                  <w:sz w:val="18"/>
                                </w:rPr>
                              </w:pPr>
                            </w:p>
                            <w:p>
                              <w:pPr>
                                <w:spacing w:before="0" w:line="240" w:lineRule="auto"/>
                                <w:rPr>
                                  <w:sz w:val="18"/>
                                </w:rPr>
                              </w:pPr>
                            </w:p>
                            <w:p>
                              <w:pPr>
                                <w:spacing w:before="171" w:line="240" w:lineRule="auto"/>
                                <w:rPr>
                                  <w:sz w:val="18"/>
                                </w:rPr>
                              </w:pPr>
                            </w:p>
                            <w:p>
                              <w:pPr>
                                <w:spacing w:before="0"/>
                                <w:ind w:left="119" w:right="0" w:firstLine="0"/>
                                <w:jc w:val="left"/>
                                <w:rPr>
                                  <w:sz w:val="18"/>
                                </w:rPr>
                              </w:pPr>
                              <w:r>
                                <w:rPr>
                                  <w:sz w:val="18"/>
                                </w:rPr>
                                <w:t>Vincent</w:t>
                              </w:r>
                              <w:r>
                                <w:rPr>
                                  <w:spacing w:val="-2"/>
                                  <w:sz w:val="18"/>
                                </w:rPr>
                                <w:t> Karremans</w:t>
                              </w:r>
                            </w:p>
                          </w:txbxContent>
                        </wps:txbx>
                        <wps:bodyPr wrap="square" lIns="0" tIns="0" rIns="0" bIns="0" rtlCol="0">
                          <a:noAutofit/>
                        </wps:bodyPr>
                      </wps:wsp>
                    </wpg:wgp>
                  </a:graphicData>
                </a:graphic>
              </wp:anchor>
            </w:drawing>
          </ve:Choice>
          <ve:Fallback>
            <w:pict>
              <v:group id="docshapegroup1" style="position:absolute;margin-left:73.340668pt;margin-top:8.201953pt;width:149.85pt;height:69.45pt;mso-position-horizontal-relative:page;mso-position-vertical-relative:paragraph;z-index:-15775744" coordsize="2997,1389" coordorigin="1467,164">
                <v:shape id="docshape2" style="position:absolute;left:1466;top:164;width:2997;height:1389" stroked="false" type="#_x0000_t75">
                  <v:imagedata o:title="" r:id="rId6"/>
                </v:shape>
                <v:shapetype id="_x0000_t202" coordsize="21600,21600" o:spt="202" path="m,l,21600r21600,l21600,xe">
                  <v:stroke joinstyle="miter"/>
                  <v:path gradientshapeok="t" o:connecttype="rect"/>
                </v:shapetype>
                <v:shape id="docshape3" style="position:absolute;left:1466;top:164;width:2997;height:1389" filled="false" stroked="false" type="#_x0000_t202">
                  <v:textbox inset="0,0,0,0">
                    <w:txbxContent>
                      <w:p>
                        <w:pPr>
                          <w:spacing w:before="0" w:line="240" w:lineRule="auto"/>
                          <w:rPr>
                            <w:sz w:val="18"/>
                          </w:rPr>
                        </w:pPr>
                      </w:p>
                      <w:p>
                        <w:pPr>
                          <w:spacing w:before="0" w:line="240" w:lineRule="auto"/>
                          <w:rPr>
                            <w:sz w:val="18"/>
                          </w:rPr>
                        </w:pPr>
                      </w:p>
                      <w:p>
                        <w:pPr>
                          <w:spacing w:before="0" w:line="240" w:lineRule="auto"/>
                          <w:rPr>
                            <w:sz w:val="18"/>
                          </w:rPr>
                        </w:pPr>
                      </w:p>
                      <w:p>
                        <w:pPr>
                          <w:spacing w:before="171" w:line="240" w:lineRule="auto"/>
                          <w:rPr>
                            <w:sz w:val="18"/>
                          </w:rPr>
                        </w:pPr>
                      </w:p>
                      <w:p>
                        <w:pPr>
                          <w:spacing w:before="0"/>
                          <w:ind w:left="119" w:right="0" w:firstLine="0"/>
                          <w:jc w:val="left"/>
                          <w:rPr>
                            <w:sz w:val="18"/>
                          </w:rPr>
                        </w:pPr>
                        <w:r>
                          <w:rPr>
                            <w:sz w:val="18"/>
                          </w:rPr>
                          <w:t>Vincent</w:t>
                        </w:r>
                        <w:r>
                          <w:rPr>
                            <w:spacing w:val="-2"/>
                            <w:sz w:val="18"/>
                          </w:rPr>
                          <w:t> Karremans</w:t>
                        </w:r>
                      </w:p>
                    </w:txbxContent>
                  </v:textbox>
                  <w10:wrap type="none"/>
                </v:shape>
                <w10:wrap type="none"/>
              </v:group>
            </w:pict>
          </ve:Fallback>
        </ve:AlternateContent>
      </w:r>
      <w:r>
        <w:rPr/>
        <w:t>DE</w:t>
      </w:r>
      <w:r>
        <w:rPr>
          <w:spacing w:val="-5"/>
        </w:rPr>
        <w:t> </w:t>
      </w:r>
      <w:r>
        <w:rPr/>
        <w:t>MINISTER</w:t>
      </w:r>
      <w:r>
        <w:rPr>
          <w:spacing w:val="-2"/>
        </w:rPr>
        <w:t> </w:t>
      </w:r>
      <w:r>
        <w:rPr/>
        <w:t>VAN</w:t>
      </w:r>
      <w:r>
        <w:rPr>
          <w:spacing w:val="-2"/>
        </w:rPr>
        <w:t> </w:t>
      </w:r>
      <w:r>
        <w:rPr/>
        <w:t>INFRASTRUCTUUR</w:t>
      </w:r>
      <w:r>
        <w:rPr>
          <w:spacing w:val="-2"/>
        </w:rPr>
        <w:t> </w:t>
      </w:r>
      <w:r>
        <w:rPr/>
        <w:t>EN</w:t>
      </w:r>
      <w:r>
        <w:rPr>
          <w:spacing w:val="-4"/>
        </w:rPr>
        <w:t> </w:t>
      </w:r>
      <w:r>
        <w:rPr>
          <w:spacing w:val="-2"/>
        </w:rPr>
        <w:t>WATERSTAAT,</w:t>
      </w:r>
    </w:p>
    <w:p>
      <w:pPr>
        <w:spacing w:before="100" w:line="273" w:lineRule="auto"/>
        <w:ind w:left="169" w:right="0" w:firstLine="0"/>
        <w:jc w:val="left"/>
        <w:rPr>
          <w:b/>
          <w:sz w:val="13"/>
        </w:rPr>
      </w:pPr>
      <w:r>
        <w:rPr/>
        <w:br w:type="column"/>
      </w:r>
      <w:r>
        <w:rPr>
          <w:b/>
          <w:sz w:val="13"/>
        </w:rPr>
        <w:t>Ministerie van Infrastructuur</w:t>
      </w:r>
      <w:r>
        <w:rPr>
          <w:b/>
          <w:spacing w:val="-12"/>
          <w:sz w:val="13"/>
        </w:rPr>
        <w:t> </w:t>
      </w:r>
      <w:r>
        <w:rPr>
          <w:b/>
          <w:sz w:val="13"/>
        </w:rPr>
        <w:t>en </w:t>
      </w:r>
      <w:r>
        <w:rPr>
          <w:b/>
          <w:spacing w:val="-2"/>
          <w:sz w:val="13"/>
        </w:rPr>
        <w:t>Waterstaat</w:t>
      </w:r>
    </w:p>
    <w:p>
      <w:pPr>
        <w:spacing w:before="91"/>
        <w:ind w:left="169" w:right="0" w:firstLine="0"/>
        <w:jc w:val="left"/>
        <w:rPr>
          <w:sz w:val="13"/>
        </w:rPr>
      </w:pPr>
      <w:r>
        <w:rPr>
          <w:sz w:val="13"/>
        </w:rPr>
        <w:t>Rijnstraat</w:t>
      </w:r>
      <w:r>
        <w:rPr>
          <w:spacing w:val="-11"/>
          <w:sz w:val="13"/>
        </w:rPr>
        <w:t> </w:t>
      </w:r>
      <w:r>
        <w:rPr>
          <w:spacing w:val="-10"/>
          <w:sz w:val="13"/>
        </w:rPr>
        <w:t>8</w:t>
      </w:r>
    </w:p>
    <w:p>
      <w:pPr>
        <w:spacing w:before="22" w:line="273" w:lineRule="auto"/>
        <w:ind w:left="169" w:right="318" w:firstLine="0"/>
        <w:jc w:val="left"/>
        <w:rPr>
          <w:sz w:val="13"/>
        </w:rPr>
      </w:pPr>
      <w:r>
        <w:rPr>
          <w:sz w:val="13"/>
        </w:rPr>
        <w:t>2515</w:t>
      </w:r>
      <w:r>
        <w:rPr>
          <w:spacing w:val="-11"/>
          <w:sz w:val="13"/>
        </w:rPr>
        <w:t> </w:t>
      </w:r>
      <w:r>
        <w:rPr>
          <w:sz w:val="13"/>
        </w:rPr>
        <w:t>XP</w:t>
      </w:r>
      <w:r>
        <w:rPr>
          <w:spacing w:val="-10"/>
          <w:sz w:val="13"/>
        </w:rPr>
        <w:t> </w:t>
      </w:r>
      <w:r>
        <w:rPr>
          <w:sz w:val="13"/>
        </w:rPr>
        <w:t>Den</w:t>
      </w:r>
      <w:r>
        <w:rPr>
          <w:spacing w:val="-11"/>
          <w:sz w:val="13"/>
        </w:rPr>
        <w:t> </w:t>
      </w:r>
      <w:r>
        <w:rPr>
          <w:sz w:val="13"/>
        </w:rPr>
        <w:t>Haag Postbus 20901 2500</w:t>
      </w:r>
      <w:r>
        <w:rPr>
          <w:spacing w:val="-12"/>
          <w:sz w:val="13"/>
        </w:rPr>
        <w:t> </w:t>
      </w:r>
      <w:r>
        <w:rPr>
          <w:sz w:val="13"/>
        </w:rPr>
        <w:t>EX</w:t>
      </w:r>
      <w:r>
        <w:rPr>
          <w:spacing w:val="-11"/>
          <w:sz w:val="13"/>
        </w:rPr>
        <w:t> </w:t>
      </w:r>
      <w:r>
        <w:rPr>
          <w:sz w:val="13"/>
        </w:rPr>
        <w:t>Den</w:t>
      </w:r>
      <w:r>
        <w:rPr>
          <w:spacing w:val="-11"/>
          <w:sz w:val="13"/>
        </w:rPr>
        <w:t> </w:t>
      </w:r>
      <w:r>
        <w:rPr>
          <w:sz w:val="13"/>
        </w:rPr>
        <w:t>Haag</w:t>
      </w:r>
    </w:p>
    <w:p>
      <w:pPr>
        <w:spacing w:before="88"/>
        <w:ind w:left="169" w:right="0" w:firstLine="0"/>
        <w:jc w:val="left"/>
        <w:rPr>
          <w:sz w:val="13"/>
        </w:rPr>
      </w:pPr>
      <w:r>
        <w:rPr>
          <w:sz w:val="13"/>
        </w:rPr>
        <w:t>T</w:t>
      </w:r>
      <w:r>
        <w:rPr>
          <w:spacing w:val="62"/>
          <w:w w:val="150"/>
          <w:sz w:val="13"/>
        </w:rPr>
        <w:t> </w:t>
      </w:r>
      <w:r>
        <w:rPr>
          <w:sz w:val="13"/>
        </w:rPr>
        <w:t>070-456</w:t>
      </w:r>
      <w:r>
        <w:rPr>
          <w:spacing w:val="-3"/>
          <w:sz w:val="13"/>
        </w:rPr>
        <w:t> </w:t>
      </w:r>
      <w:r>
        <w:rPr>
          <w:spacing w:val="-4"/>
          <w:sz w:val="13"/>
        </w:rPr>
        <w:t>0000</w:t>
      </w:r>
    </w:p>
    <w:p>
      <w:pPr>
        <w:spacing w:before="22"/>
        <w:ind w:left="169" w:right="0" w:firstLine="0"/>
        <w:jc w:val="left"/>
        <w:rPr>
          <w:sz w:val="13"/>
        </w:rPr>
      </w:pPr>
      <w:r>
        <w:rPr>
          <w:sz w:val="13"/>
        </w:rPr>
        <w:t>F</w:t>
      </w:r>
      <w:r>
        <w:rPr>
          <w:spacing w:val="60"/>
          <w:w w:val="150"/>
          <w:sz w:val="13"/>
        </w:rPr>
        <w:t> </w:t>
      </w:r>
      <w:r>
        <w:rPr>
          <w:sz w:val="13"/>
        </w:rPr>
        <w:t>070-456</w:t>
      </w:r>
      <w:r>
        <w:rPr>
          <w:spacing w:val="-1"/>
          <w:sz w:val="13"/>
        </w:rPr>
        <w:t> </w:t>
      </w:r>
      <w:r>
        <w:rPr>
          <w:spacing w:val="-4"/>
          <w:sz w:val="13"/>
        </w:rPr>
        <w:t>1111</w:t>
      </w:r>
    </w:p>
    <w:p>
      <w:pPr>
        <w:pStyle w:val="BodyText"/>
        <w:spacing w:before="135"/>
        <w:rPr>
          <w:sz w:val="13"/>
        </w:rPr>
      </w:pPr>
    </w:p>
    <w:p>
      <w:pPr>
        <w:spacing w:before="0"/>
        <w:ind w:left="169" w:right="0" w:firstLine="0"/>
        <w:jc w:val="left"/>
        <w:rPr>
          <w:b/>
          <w:sz w:val="13"/>
        </w:rPr>
      </w:pPr>
      <w:r>
        <w:rPr>
          <w:b/>
          <w:spacing w:val="-2"/>
          <w:sz w:val="13"/>
        </w:rPr>
        <w:t>Kenmerk</w:t>
      </w:r>
    </w:p>
    <w:p>
      <w:pPr>
        <w:spacing w:before="22"/>
        <w:ind w:left="169" w:right="0" w:firstLine="0"/>
        <w:jc w:val="left"/>
        <w:rPr>
          <w:sz w:val="13"/>
        </w:rPr>
      </w:pPr>
      <w:r>
        <w:rPr>
          <w:spacing w:val="-2"/>
          <w:sz w:val="13"/>
        </w:rPr>
        <w:t>IENW/BSK-2026/78115</w:t>
      </w:r>
    </w:p>
    <w:p>
      <w:pPr>
        <w:pStyle w:val="BodyText"/>
        <w:spacing w:before="44"/>
        <w:rPr>
          <w:sz w:val="13"/>
        </w:rPr>
      </w:pPr>
    </w:p>
    <w:p>
      <w:pPr>
        <w:spacing w:before="0"/>
        <w:ind w:left="169" w:right="0" w:firstLine="0"/>
        <w:jc w:val="left"/>
        <w:rPr>
          <w:b/>
          <w:sz w:val="13"/>
        </w:rPr>
      </w:pPr>
      <w:r>
        <w:rPr>
          <w:b/>
          <w:spacing w:val="-2"/>
          <w:sz w:val="13"/>
        </w:rPr>
        <w:t>Bijlage(n)</w:t>
      </w:r>
    </w:p>
    <w:p>
      <w:pPr>
        <w:spacing w:before="22"/>
        <w:ind w:left="169" w:right="0" w:firstLine="0"/>
        <w:jc w:val="left"/>
        <w:rPr>
          <w:sz w:val="13"/>
        </w:rPr>
      </w:pPr>
      <w:r>
        <w:rPr>
          <w:spacing w:val="-10"/>
          <w:sz w:val="13"/>
        </w:rPr>
        <w:t>2</w:t>
      </w:r>
    </w:p>
    <w:p>
      <w:pPr>
        <w:spacing w:after="0"/>
        <w:jc w:val="left"/>
        <w:rPr>
          <w:sz w:val="13"/>
        </w:rPr>
        <w:sectPr>
          <w:type w:val="continuous"/>
          <w:pgSz w:w="11910" w:h="16840"/>
          <w:pgMar w:top="0" w:right="992" w:bottom="280" w:left="1417"/>
          <w:cols w:equalWidth="0" w:num="2">
            <w:col w:w="7696" w:space="41"/>
            <w:col w:w="1764"/>
          </w:cols>
        </w:sect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26"/>
        <w:rPr>
          <w:sz w:val="13"/>
        </w:rPr>
      </w:pPr>
    </w:p>
    <w:p>
      <w:pPr>
        <w:spacing w:before="0"/>
        <w:ind w:left="0" w:right="613" w:firstLine="0"/>
        <w:jc w:val="right"/>
        <w:rPr>
          <w:sz w:val="13"/>
        </w:rPr>
      </w:pPr>
      <w:r>
        <w:rPr>
          <w:sz w:val="13"/>
        </w:rPr>
        <w:t>Pagina</w:t>
      </w:r>
      <w:r>
        <w:rPr>
          <w:spacing w:val="-6"/>
          <w:sz w:val="13"/>
        </w:rPr>
        <w:t> </w:t>
      </w:r>
      <w:r>
        <w:rPr>
          <w:sz w:val="13"/>
        </w:rPr>
        <w:t>1</w:t>
      </w:r>
      <w:r>
        <w:rPr>
          <w:spacing w:val="-4"/>
          <w:sz w:val="13"/>
        </w:rPr>
        <w:t> </w:t>
      </w:r>
      <w:r>
        <w:rPr>
          <w:sz w:val="13"/>
        </w:rPr>
        <w:t>van</w:t>
      </w:r>
      <w:r>
        <w:rPr>
          <w:spacing w:val="-2"/>
          <w:sz w:val="13"/>
        </w:rPr>
        <w:t> </w:t>
      </w:r>
      <w:r>
        <w:rPr>
          <w:spacing w:val="-10"/>
          <w:sz w:val="13"/>
        </w:rPr>
        <w:t>1</w:t>
      </w:r>
    </w:p>
    <w:sectPr>
      <w:type w:val="continuous"/>
      <w:pgSz w:w="11910" w:h="16840"/>
      <w:pgMar w:top="0" w:right="992" w:bottom="280" w:left="1417"/>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&#65279;<?xml version="1.0" encoding="utf-8"?><Relationships xmlns="http://schemas.openxmlformats.org/package/2006/relationships"><Relationship Type="http://schemas.openxmlformats.org/officeDocument/2006/relationships/theme" Target="theme/theme1.xml" Id="rId3"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image" Target="media/image1.png"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terms:created xsi:type="dcterms:W3CDTF">2026-05-22T08:18:30.0000000Z</dcterms:created>
  <dcterms:modified xsi:type="dcterms:W3CDTF">2026-05-22T08:18:30.0000000Z</dcterms:modified>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Acrobat PDFMaker 26 voor Word</vt:lpwstr>
  </property>
  <property fmtid="{D5CDD505-2E9C-101B-9397-08002B2CF9AE}" pid="4" name="LastSaved">
    <vt:filetime>2026-05-22T00:00:00Z</vt:filetime>
  </property>
  <property fmtid="{D5CDD505-2E9C-101B-9397-08002B2CF9AE}" pid="5" name="Producer">
    <vt:lpwstr>Adobe PDF Library 26.1.183</vt:lpwstr>
  </property>
  <property fmtid="{D5CDD505-2E9C-101B-9397-08002B2CF9AE}" pid="6" name="ContentTypeId">
    <vt:lpwstr>0x010100F638491B5765B44C85F0EC36070B6038</vt:lpwstr>
  </property>
</Properties>
</file>