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A9D" w:rsidP="00D86A9D" w:rsidRDefault="00D86A9D" w14:paraId="68DE424B" w14:textId="77777777">
      <w:pPr>
        <w:pStyle w:val="BodyText"/>
      </w:pPr>
      <w:bookmarkStart w:name="_GoBack" w:id="0"/>
      <w:bookmarkEnd w:id="0"/>
      <w:r>
        <w:t>Geachte</w:t>
      </w:r>
      <w:r>
        <w:rPr>
          <w:spacing w:val="-2"/>
        </w:rPr>
        <w:t xml:space="preserve"> voorzitter,</w:t>
      </w:r>
    </w:p>
    <w:p w:rsidR="00D86A9D" w:rsidP="00D86A9D" w:rsidRDefault="00D86A9D" w14:paraId="31A22578" w14:textId="77777777">
      <w:pPr>
        <w:pStyle w:val="BodyText"/>
        <w:spacing w:before="42"/>
      </w:pPr>
    </w:p>
    <w:p w:rsidR="00D86A9D" w:rsidP="00D86A9D" w:rsidRDefault="00D86A9D" w14:paraId="3484277D" w14:textId="77777777">
      <w:pPr>
        <w:pStyle w:val="BodyText"/>
        <w:spacing w:before="1" w:line="264" w:lineRule="auto"/>
      </w:pPr>
      <w:r>
        <w:t>In het debat over de hoge energie en brandstofprijzen op 22 april is de motie-Klaver</w:t>
      </w:r>
      <w:r>
        <w:rPr>
          <w:rStyle w:val="FootnoteReference"/>
        </w:rPr>
        <w:footnoteReference w:id="1"/>
      </w:r>
      <w:r>
        <w:t xml:space="preserve"> c.s. ingediend. Deze motie verzoekt het kabinet om deze zomer een eerste stap te zetten met een ticket van € 49 per maand voor de trein in de daluren voor een periode van drie maanden. Deze motie is vervolgens op 23 april met ruime meerderheid van stemmen aangenomen door de Tweede Kamer.</w:t>
      </w:r>
    </w:p>
    <w:p w:rsidR="00D86A9D" w:rsidP="00D86A9D" w:rsidRDefault="00D86A9D" w14:paraId="4CEBB768" w14:textId="77777777">
      <w:pPr>
        <w:pStyle w:val="BodyText"/>
        <w:spacing w:before="1" w:line="264" w:lineRule="auto"/>
      </w:pPr>
    </w:p>
    <w:p w:rsidR="00D86A9D" w:rsidP="00D86A9D" w:rsidRDefault="00D86A9D" w14:paraId="09E7F830" w14:textId="77777777">
      <w:pPr>
        <w:pStyle w:val="BodyText"/>
        <w:spacing w:before="1" w:line="264" w:lineRule="auto"/>
      </w:pPr>
      <w:r>
        <w:t xml:space="preserve">De kosten voor een dergelijk ticket voor alle binnenlandse spoorvervoerders worden geraamd op circa € 118 mln. De motie verzoekt het kabinet om voor de dekking van deze maatregel te kijken naar ongebruikte middelen in het Klimaatfonds en het Mobiliteitsfonds. </w:t>
      </w:r>
    </w:p>
    <w:p w:rsidR="00D86A9D" w:rsidP="00D86A9D" w:rsidRDefault="00D86A9D" w14:paraId="2328F007" w14:textId="77777777">
      <w:pPr>
        <w:pStyle w:val="BodyText"/>
        <w:spacing w:before="1" w:line="264" w:lineRule="auto"/>
      </w:pPr>
      <w:r>
        <w:t xml:space="preserve">Er zijn geen vrije middelen, dus het vrijmaken van budget vergt keuzes in ambities. </w:t>
      </w:r>
      <w:r w:rsidRPr="0000091D">
        <w:t>Het kabinet kiest er daarbij voor om middelen gereserveerd voor risico’s op artikel 11 van het Mobiliteitsfonds alternatief aan te wenden, deels om te buigen op een algemene reservering voor openbaar vervoer</w:t>
      </w:r>
      <w:r>
        <w:t xml:space="preserve"> uit</w:t>
      </w:r>
      <w:r w:rsidRPr="0000091D">
        <w:t xml:space="preserve"> het Klimaat- en energiefonds en het restant te dekken uit middelen bestemd </w:t>
      </w:r>
      <w:r w:rsidRPr="000B3C1D">
        <w:t>voor kennisopbouw stralingsbescherming en het onderzoeksprogramma eindberging radioactief afval</w:t>
      </w:r>
      <w:r>
        <w:t xml:space="preserve"> uit het Klimaat- en energiefonds</w:t>
      </w:r>
      <w:r w:rsidRPr="0000091D">
        <w:t>.</w:t>
      </w:r>
    </w:p>
    <w:p w:rsidR="00D86A9D" w:rsidP="00D86A9D" w:rsidRDefault="00D86A9D" w14:paraId="748D04EC" w14:textId="77777777">
      <w:pPr>
        <w:pStyle w:val="BodyText"/>
        <w:spacing w:before="1" w:line="264" w:lineRule="auto"/>
      </w:pPr>
    </w:p>
    <w:p w:rsidR="00D86A9D" w:rsidP="00D86A9D" w:rsidRDefault="00D86A9D" w14:paraId="6102BD68" w14:textId="77777777">
      <w:pPr>
        <w:pStyle w:val="BodyText"/>
        <w:spacing w:before="1" w:line="264" w:lineRule="auto"/>
      </w:pPr>
      <w:r>
        <w:t>Deze middelen worden vanuit de respectievelijke begrotingen middels nota’s van wijziging op de 1</w:t>
      </w:r>
      <w:r w:rsidRPr="00650D8F">
        <w:rPr>
          <w:vertAlign w:val="superscript"/>
        </w:rPr>
        <w:t>e</w:t>
      </w:r>
      <w:r>
        <w:t xml:space="preserve"> suppletoire begrotingen van het Klimaat- en energiefonds en het Mobiliteitsfonds toegevoegd aan begrotingsartikel 16 van de beleidsbegroting van het ministerie van IenW. Van daaruit worden de middelen beschikt aan de NS, die vervolgens de verdere verrekening met de overige spoorvervoerders op zich neemt. </w:t>
      </w:r>
    </w:p>
    <w:p w:rsidR="00D86A9D" w:rsidP="00D86A9D" w:rsidRDefault="00D86A9D" w14:paraId="4129195F" w14:textId="77777777">
      <w:pPr>
        <w:pStyle w:val="BodyText"/>
        <w:spacing w:before="100" w:line="264" w:lineRule="auto"/>
        <w:rPr>
          <w:position w:val="6"/>
          <w:sz w:val="12"/>
        </w:rPr>
      </w:pPr>
      <w:r>
        <w:t xml:space="preserve">De parlementaire goedkeuring van de eerste suppletoire begroting en de nota van wijziging op de eerste suppletoire begroting van het ministerie van IenW door beide Kamers zal naar verwachting rond of na het zomerreces zijn, terwijl de opdracht aan NS zo snel mogelijk verstrekt moet worden om implementatie op de beoogde ingangsdatum, </w:t>
      </w:r>
      <w:r w:rsidRPr="003912F1">
        <w:t>21 juni</w:t>
      </w:r>
      <w:r>
        <w:t xml:space="preserve">, nog te halen. Aangezien parlementaire goedkeuring van de eerste suppletoire begroting van IenW (36 915-XII) </w:t>
      </w:r>
      <w:r w:rsidRPr="003912F1">
        <w:t>niet voorzien is voor uiterlijk 21 juni (start van de zomer), ben</w:t>
      </w:r>
      <w:r>
        <w:t xml:space="preserve"> ik genoodzaakt een beroep te doen op artikel 2.27, lid twee van de Comptabiliteitswet.</w:t>
      </w:r>
      <w:r>
        <w:rPr>
          <w:spacing w:val="-5"/>
        </w:rPr>
        <w:t xml:space="preserve"> </w:t>
      </w:r>
      <w:r>
        <w:t>Conform</w:t>
      </w:r>
      <w:r>
        <w:rPr>
          <w:spacing w:val="-4"/>
        </w:rPr>
        <w:t xml:space="preserve"> </w:t>
      </w:r>
      <w:r>
        <w:t>het</w:t>
      </w:r>
      <w:r>
        <w:rPr>
          <w:spacing w:val="-3"/>
        </w:rPr>
        <w:t xml:space="preserve"> </w:t>
      </w:r>
      <w:r>
        <w:lastRenderedPageBreak/>
        <w:t>amendement</w:t>
      </w:r>
      <w:r>
        <w:rPr>
          <w:spacing w:val="-4"/>
        </w:rPr>
        <w:t xml:space="preserve"> </w:t>
      </w:r>
      <w:r>
        <w:t>van</w:t>
      </w:r>
      <w:r>
        <w:rPr>
          <w:spacing w:val="-3"/>
        </w:rPr>
        <w:t xml:space="preserve"> </w:t>
      </w:r>
      <w:r>
        <w:t>het</w:t>
      </w:r>
      <w:r>
        <w:rPr>
          <w:spacing w:val="-3"/>
        </w:rPr>
        <w:t xml:space="preserve"> </w:t>
      </w:r>
      <w:r>
        <w:t>lid</w:t>
      </w:r>
      <w:r>
        <w:rPr>
          <w:spacing w:val="-4"/>
        </w:rPr>
        <w:t xml:space="preserve"> </w:t>
      </w:r>
      <w:r>
        <w:t>Heinen</w:t>
      </w:r>
      <w:r>
        <w:rPr>
          <w:spacing w:val="-3"/>
        </w:rPr>
        <w:t xml:space="preserve"> </w:t>
      </w:r>
      <w:r>
        <w:t>c.s.</w:t>
      </w:r>
      <w:r>
        <w:rPr>
          <w:spacing w:val="-5"/>
        </w:rPr>
        <w:t xml:space="preserve"> </w:t>
      </w:r>
      <w:r>
        <w:t>licht</w:t>
      </w:r>
      <w:r>
        <w:rPr>
          <w:spacing w:val="-3"/>
        </w:rPr>
        <w:t xml:space="preserve"> </w:t>
      </w:r>
      <w:r>
        <w:t>ik</w:t>
      </w:r>
      <w:r>
        <w:rPr>
          <w:spacing w:val="-5"/>
        </w:rPr>
        <w:t xml:space="preserve"> </w:t>
      </w:r>
      <w:r>
        <w:t xml:space="preserve">met </w:t>
      </w:r>
      <w:bookmarkStart w:name="_Hlk229497857" w:id="1"/>
      <w:r>
        <w:t>deze</w:t>
      </w:r>
      <w:r>
        <w:rPr>
          <w:spacing w:val="-4"/>
        </w:rPr>
        <w:t xml:space="preserve"> </w:t>
      </w:r>
      <w:r>
        <w:t>brief</w:t>
      </w:r>
      <w:r>
        <w:rPr>
          <w:spacing w:val="-5"/>
        </w:rPr>
        <w:t xml:space="preserve"> </w:t>
      </w:r>
      <w:r>
        <w:t>de</w:t>
      </w:r>
      <w:r>
        <w:rPr>
          <w:spacing w:val="-4"/>
        </w:rPr>
        <w:t xml:space="preserve"> </w:t>
      </w:r>
      <w:r>
        <w:t>hieraan</w:t>
      </w:r>
      <w:r>
        <w:rPr>
          <w:spacing w:val="-3"/>
        </w:rPr>
        <w:t xml:space="preserve"> </w:t>
      </w:r>
      <w:r>
        <w:t>ten</w:t>
      </w:r>
      <w:r>
        <w:rPr>
          <w:spacing w:val="-3"/>
        </w:rPr>
        <w:t xml:space="preserve"> </w:t>
      </w:r>
      <w:r>
        <w:t>grondslag</w:t>
      </w:r>
      <w:r>
        <w:rPr>
          <w:spacing w:val="-4"/>
        </w:rPr>
        <w:t xml:space="preserve"> </w:t>
      </w:r>
      <w:r>
        <w:t>liggende</w:t>
      </w:r>
      <w:r>
        <w:rPr>
          <w:spacing w:val="-4"/>
        </w:rPr>
        <w:t xml:space="preserve"> </w:t>
      </w:r>
      <w:r>
        <w:t>motivatie</w:t>
      </w:r>
      <w:r>
        <w:rPr>
          <w:spacing w:val="-4"/>
        </w:rPr>
        <w:t xml:space="preserve"> </w:t>
      </w:r>
      <w:r>
        <w:t>en</w:t>
      </w:r>
      <w:r>
        <w:rPr>
          <w:spacing w:val="-3"/>
        </w:rPr>
        <w:t xml:space="preserve"> </w:t>
      </w:r>
      <w:r>
        <w:t>het</w:t>
      </w:r>
      <w:r>
        <w:rPr>
          <w:spacing w:val="-3"/>
        </w:rPr>
        <w:t xml:space="preserve"> </w:t>
      </w:r>
      <w:r>
        <w:t>belang</w:t>
      </w:r>
      <w:r>
        <w:rPr>
          <w:spacing w:val="-4"/>
        </w:rPr>
        <w:t xml:space="preserve"> </w:t>
      </w:r>
      <w:r>
        <w:t>van</w:t>
      </w:r>
      <w:r>
        <w:rPr>
          <w:spacing w:val="-3"/>
        </w:rPr>
        <w:t xml:space="preserve"> </w:t>
      </w:r>
      <w:r>
        <w:t>het</w:t>
      </w:r>
      <w:r>
        <w:rPr>
          <w:spacing w:val="-3"/>
        </w:rPr>
        <w:t xml:space="preserve"> </w:t>
      </w:r>
      <w:r>
        <w:t>Rijk nader toe.</w:t>
      </w:r>
      <w:hyperlink w:history="1" w:anchor="_bookmark1">
        <w:r>
          <w:rPr>
            <w:position w:val="6"/>
            <w:sz w:val="12"/>
          </w:rPr>
          <w:t>2</w:t>
        </w:r>
      </w:hyperlink>
    </w:p>
    <w:bookmarkEnd w:id="1"/>
    <w:p w:rsidR="00D86A9D" w:rsidP="00D86A9D" w:rsidRDefault="00D86A9D" w14:paraId="60BF1C23" w14:textId="77777777">
      <w:pPr>
        <w:pStyle w:val="BodyText"/>
        <w:spacing w:line="264" w:lineRule="auto"/>
        <w:ind w:right="14"/>
      </w:pPr>
    </w:p>
    <w:p w:rsidR="00D86A9D" w:rsidP="00D86A9D" w:rsidRDefault="00D86A9D" w14:paraId="1EA7679F" w14:textId="77777777">
      <w:pPr>
        <w:pStyle w:val="BodyText"/>
      </w:pPr>
      <w:bookmarkStart w:name="_Hlk229497903" w:id="2"/>
      <w:r>
        <w:rPr>
          <w:u w:val="single"/>
        </w:rPr>
        <w:t>Toelichting</w:t>
      </w:r>
      <w:r>
        <w:rPr>
          <w:spacing w:val="-4"/>
          <w:u w:val="single"/>
        </w:rPr>
        <w:t xml:space="preserve"> </w:t>
      </w:r>
      <w:r>
        <w:rPr>
          <w:u w:val="single"/>
        </w:rPr>
        <w:t>op</w:t>
      </w:r>
      <w:r>
        <w:rPr>
          <w:spacing w:val="-2"/>
          <w:u w:val="single"/>
        </w:rPr>
        <w:t xml:space="preserve"> </w:t>
      </w:r>
      <w:r>
        <w:rPr>
          <w:spacing w:val="-4"/>
          <w:u w:val="single"/>
        </w:rPr>
        <w:t>spoed</w:t>
      </w:r>
    </w:p>
    <w:p w:rsidRPr="00EC3835" w:rsidR="00D86A9D" w:rsidP="00D86A9D" w:rsidRDefault="00D86A9D" w14:paraId="173F10BC" w14:textId="77777777">
      <w:pPr>
        <w:pStyle w:val="BodyText"/>
        <w:spacing w:before="21" w:line="264" w:lineRule="auto"/>
        <w:ind w:right="31"/>
        <w:rPr>
          <w:highlight w:val="cyan"/>
        </w:rPr>
      </w:pPr>
      <w:r>
        <w:t xml:space="preserve">Normaliter wordt beleid met consequenties voor de begroting pas in uitvoering genomen nadat de Staten-Generaal de betreffende begrotingswet heeft geautoriseerd. Om geen verdere vertraging op te lopen en te streven naar inwerkingtreding op uiterlijk 21 juni 2026 van het € 49-ticket </w:t>
      </w:r>
      <w:r w:rsidRPr="00643275">
        <w:t xml:space="preserve">wordt er middels deze brief voor gekozen om een beroep te doen op artikel 2.27, lid 2 van de Comptabiliteitswet en autorisatie van de Kamer van de Nota van Wijziging niet af te wachten. </w:t>
      </w:r>
    </w:p>
    <w:p w:rsidRPr="003912F1" w:rsidR="00D86A9D" w:rsidP="00D86A9D" w:rsidRDefault="00D86A9D" w14:paraId="6971CB32" w14:textId="77777777">
      <w:pPr>
        <w:pStyle w:val="BodyText"/>
        <w:spacing w:before="21" w:line="264" w:lineRule="auto"/>
        <w:ind w:right="31"/>
      </w:pPr>
    </w:p>
    <w:p w:rsidR="00D86A9D" w:rsidP="00D86A9D" w:rsidRDefault="00D86A9D" w14:paraId="4D8D2145" w14:textId="77777777">
      <w:pPr>
        <w:pStyle w:val="BodyText"/>
        <w:spacing w:line="264" w:lineRule="auto"/>
      </w:pPr>
      <w:r>
        <w:t xml:space="preserve">De afgelopen tijd is er gewerkt aan de voorbereidingen van het € 49-ticket. </w:t>
      </w:r>
      <w:r w:rsidRPr="003912F1">
        <w:t>Tijdens het B</w:t>
      </w:r>
      <w:r>
        <w:t>estuurlijk Overleg (B</w:t>
      </w:r>
      <w:r w:rsidRPr="003912F1">
        <w:t>O</w:t>
      </w:r>
      <w:r>
        <w:t>)</w:t>
      </w:r>
      <w:r w:rsidRPr="003912F1">
        <w:t xml:space="preserve"> NOVB is afgesproken om de uitvoering van de motie samen met de sector op te pakken in een op te richten Taskforce Betaalbaarheid OV. Deze taskforce is sinds eind april wekelijks samen gekomen.</w:t>
      </w:r>
      <w:r>
        <w:t xml:space="preserve"> </w:t>
      </w:r>
      <w:r w:rsidRPr="003912F1">
        <w:t xml:space="preserve">Deelnemers zijn vervoerders, DOVA, IenW en OVPay. </w:t>
      </w:r>
      <w:r>
        <w:t>Ook de komende periode zal de Taskforce Betaalbaarheid OV benut worden om nadere uitwerking van het € 49-ticket vorm te geven.</w:t>
      </w:r>
    </w:p>
    <w:p w:rsidRPr="003912F1" w:rsidR="00D86A9D" w:rsidP="00D86A9D" w:rsidRDefault="00D86A9D" w14:paraId="3A422151" w14:textId="77777777">
      <w:pPr>
        <w:pStyle w:val="BodyText"/>
        <w:spacing w:line="264" w:lineRule="auto"/>
      </w:pPr>
    </w:p>
    <w:p w:rsidR="00D86A9D" w:rsidP="00D86A9D" w:rsidRDefault="00D86A9D" w14:paraId="160504AF" w14:textId="77777777">
      <w:pPr>
        <w:pStyle w:val="BodyText"/>
        <w:spacing w:line="264" w:lineRule="auto"/>
      </w:pPr>
      <w:r w:rsidRPr="003912F1">
        <w:t>Gezien de voorwaarden van de motie is overeenstemming gevonden dat uitvoering op deze korte termijn enkel haalbaar is via het aanpassen van de prijs van het bestaande product ‘Flex dal</w:t>
      </w:r>
      <w:r>
        <w:t xml:space="preserve"> </w:t>
      </w:r>
      <w:r w:rsidRPr="003912F1">
        <w:t>vrij’ van NS, met enkele minimale aanpassingen daarin. Dat betekent dat reizigers hiervan gedurende de zomer</w:t>
      </w:r>
      <w:r>
        <w:t xml:space="preserve"> </w:t>
      </w:r>
      <w:r w:rsidRPr="003912F1">
        <w:t>gebruik</w:t>
      </w:r>
      <w:r>
        <w:t xml:space="preserve"> kunnen maken</w:t>
      </w:r>
      <w:r w:rsidRPr="003912F1">
        <w:t xml:space="preserve"> voor €</w:t>
      </w:r>
      <w:r>
        <w:t xml:space="preserve"> </w:t>
      </w:r>
      <w:r w:rsidRPr="003912F1">
        <w:t>49 per maand. Daarmee kan de reiziger in de daluren (doordeweeks tussen 9-16 en 18.30-6.30 en weekenden en feestdagen de hele dag) onbeperkt vrij reizen in alle treinen in Nederland die binnen een concessie rijden. Het product zal enkel tijdelijk zijn en wordt zowel in looptijd</w:t>
      </w:r>
      <w:r>
        <w:t xml:space="preserve"> (tot 1 september)</w:t>
      </w:r>
      <w:r w:rsidRPr="003912F1">
        <w:t xml:space="preserve"> als budget (</w:t>
      </w:r>
      <w:r>
        <w:t xml:space="preserve">€ </w:t>
      </w:r>
      <w:r w:rsidRPr="003912F1">
        <w:t>118 miljoen</w:t>
      </w:r>
      <w:r>
        <w:t>)</w:t>
      </w:r>
      <w:r w:rsidRPr="003912F1">
        <w:t xml:space="preserve"> taakstellend</w:t>
      </w:r>
      <w:r>
        <w:t xml:space="preserve"> </w:t>
      </w:r>
      <w:r w:rsidRPr="003912F1">
        <w:t xml:space="preserve">begrensd. </w:t>
      </w:r>
    </w:p>
    <w:p w:rsidRPr="003912F1" w:rsidR="00D86A9D" w:rsidP="00D86A9D" w:rsidRDefault="00D86A9D" w14:paraId="59916266" w14:textId="77777777">
      <w:pPr>
        <w:pStyle w:val="BodyText"/>
        <w:spacing w:line="264" w:lineRule="auto"/>
      </w:pPr>
    </w:p>
    <w:p w:rsidR="00D86A9D" w:rsidP="00D86A9D" w:rsidRDefault="00D86A9D" w14:paraId="3978BF11" w14:textId="77777777">
      <w:pPr>
        <w:pStyle w:val="BodyText"/>
        <w:spacing w:line="264" w:lineRule="auto"/>
      </w:pPr>
      <w:r w:rsidRPr="003912F1">
        <w:t>Rijk en vervoerders benadrukken</w:t>
      </w:r>
      <w:r>
        <w:t xml:space="preserve"> </w:t>
      </w:r>
      <w:r w:rsidRPr="003912F1">
        <w:t xml:space="preserve">dat deze maatregel na </w:t>
      </w:r>
      <w:r>
        <w:t>de zomer</w:t>
      </w:r>
      <w:r w:rsidRPr="003912F1">
        <w:t xml:space="preserve"> niet geprolongeerd kan worden door de migratie naar OVPay. Mocht deze proef een succes zijn dan zullen die inzichten meegenomen worden in de verkenning naar een landelijk ov-ticket, zoals ook de oproep is in de motie</w:t>
      </w:r>
      <w:r>
        <w:t>-</w:t>
      </w:r>
      <w:r w:rsidRPr="003912F1">
        <w:t xml:space="preserve">Klaver. Voor de zomer stuur ik een brief over betaalbaar ov en hoe ik dat uitwerk voor de korte termijn met dit </w:t>
      </w:r>
      <w:r>
        <w:t xml:space="preserve">€ </w:t>
      </w:r>
      <w:r w:rsidRPr="003912F1">
        <w:t>49</w:t>
      </w:r>
      <w:r>
        <w:t>-ticket en met een doorkijk naar</w:t>
      </w:r>
      <w:r w:rsidRPr="003912F1">
        <w:t xml:space="preserve"> de middellange en lange termijn. In </w:t>
      </w:r>
      <w:r>
        <w:t xml:space="preserve">deze brief zal ook worden ingegaan op de definitieve vormgeving van het € 49-ticket, de opdrachtverlening aan NS en de </w:t>
      </w:r>
      <w:r w:rsidRPr="003912F1">
        <w:t>monitoring en evaluatie.</w:t>
      </w:r>
    </w:p>
    <w:p w:rsidR="00D86A9D" w:rsidP="00D86A9D" w:rsidRDefault="00D86A9D" w14:paraId="6846CB1C" w14:textId="77777777">
      <w:pPr>
        <w:pStyle w:val="BodyText"/>
        <w:spacing w:before="14"/>
      </w:pPr>
    </w:p>
    <w:p w:rsidR="00D86A9D" w:rsidP="00D86A9D" w:rsidRDefault="00D86A9D" w14:paraId="7EEAEC80" w14:textId="77777777">
      <w:pPr>
        <w:pStyle w:val="BodyText"/>
        <w:spacing w:line="264" w:lineRule="auto"/>
      </w:pPr>
      <w:r>
        <w:t>Voor deze maatregel kan geen gebruik worden gemaakt van andere budgettaire begrotingsmomenten.</w:t>
      </w:r>
      <w:r>
        <w:rPr>
          <w:spacing w:val="-7"/>
        </w:rPr>
        <w:t xml:space="preserve"> </w:t>
      </w:r>
      <w:r>
        <w:t xml:space="preserve">Indien tot na parlementaire behandeling gewacht moet worden op autorisatie van de nota van wijziging op de eerste suppletoire begrotingswet van IenW door beide Kamers, is het onvermijdelijk dat het kortingsticket met vertraging wordt ingevoerd. Hierdoor kan een groot deel van de zomer niet met de kortingskaart worden gereisd. </w:t>
      </w:r>
      <w:r>
        <w:rPr>
          <w:spacing w:val="-2"/>
        </w:rPr>
        <w:t xml:space="preserve">Het kabinet heeft als alternatief ook overwogen om een Incidentele Suppletoire Begroting (ISB) te sturen op de Ontwerpbegroting 2026, echter kiest het hier niet voor omdat de Eerste Kamer de Ontwerpbegroting 2026 van IenW nog moet behandelen en vaststellen. Procesmatig zou deze werkwijze meer tijd vragen dan een beroep op artikel 2.27 lid 2 van de CW. </w:t>
      </w:r>
      <w:r>
        <w:t xml:space="preserve">Gezien de door de Tweede Kamer benadrukte urgentie om nu tot maatregelen te komen die de gevolgen van de energiecrisis en de hoge prijzen aan de pomp verlichten is dit niet in het belang van de </w:t>
      </w:r>
      <w:r>
        <w:rPr>
          <w:spacing w:val="-2"/>
        </w:rPr>
        <w:t>Staat en daarmee in lijn met de motie.</w:t>
      </w:r>
    </w:p>
    <w:p w:rsidR="00D86A9D" w:rsidP="00D86A9D" w:rsidRDefault="00D86A9D" w14:paraId="157FE9F5" w14:textId="77777777">
      <w:pPr>
        <w:pStyle w:val="BodyText"/>
        <w:spacing w:before="15"/>
      </w:pPr>
    </w:p>
    <w:p w:rsidR="00D86A9D" w:rsidP="00D86A9D" w:rsidRDefault="00D86A9D" w14:paraId="673F0E6E" w14:textId="77777777">
      <w:pPr>
        <w:pStyle w:val="BodyText"/>
        <w:spacing w:before="1" w:line="264" w:lineRule="auto"/>
      </w:pPr>
      <w:r>
        <w:t>Om de opdracht aan NS zo snel mogelijk te kunnen ondertekenen,</w:t>
      </w:r>
      <w:r>
        <w:rPr>
          <w:spacing w:val="-5"/>
        </w:rPr>
        <w:t xml:space="preserve"> </w:t>
      </w:r>
      <w:r>
        <w:t>is</w:t>
      </w:r>
      <w:r>
        <w:rPr>
          <w:spacing w:val="-4"/>
        </w:rPr>
        <w:t xml:space="preserve"> </w:t>
      </w:r>
      <w:r>
        <w:t>tijdige</w:t>
      </w:r>
      <w:r>
        <w:rPr>
          <w:spacing w:val="-4"/>
        </w:rPr>
        <w:t xml:space="preserve"> </w:t>
      </w:r>
      <w:r>
        <w:t>instemming</w:t>
      </w:r>
      <w:r>
        <w:rPr>
          <w:spacing w:val="-4"/>
        </w:rPr>
        <w:t xml:space="preserve"> </w:t>
      </w:r>
      <w:r>
        <w:t>van</w:t>
      </w:r>
      <w:r>
        <w:rPr>
          <w:spacing w:val="-3"/>
        </w:rPr>
        <w:t xml:space="preserve"> </w:t>
      </w:r>
      <w:r>
        <w:t>beide</w:t>
      </w:r>
      <w:r>
        <w:rPr>
          <w:spacing w:val="-4"/>
        </w:rPr>
        <w:t xml:space="preserve"> </w:t>
      </w:r>
      <w:r>
        <w:t>Kamers</w:t>
      </w:r>
      <w:r>
        <w:rPr>
          <w:spacing w:val="-4"/>
        </w:rPr>
        <w:t xml:space="preserve"> </w:t>
      </w:r>
      <w:r>
        <w:t>nodig.</w:t>
      </w:r>
      <w:r>
        <w:rPr>
          <w:spacing w:val="-5"/>
        </w:rPr>
        <w:t xml:space="preserve"> </w:t>
      </w:r>
      <w:r>
        <w:t>Ik</w:t>
      </w:r>
      <w:r>
        <w:rPr>
          <w:spacing w:val="-4"/>
        </w:rPr>
        <w:t xml:space="preserve"> </w:t>
      </w:r>
      <w:r>
        <w:t>verzoek</w:t>
      </w:r>
      <w:r>
        <w:rPr>
          <w:spacing w:val="-4"/>
        </w:rPr>
        <w:t xml:space="preserve"> </w:t>
      </w:r>
      <w:r>
        <w:t>u conform artikel 2.27 lid 2 CW deze brief zo snel mogelijk na ontvangst af te handelen met een voorstel tot agendering en besluitvorming door beide Kamers.</w:t>
      </w:r>
    </w:p>
    <w:bookmarkEnd w:id="2"/>
    <w:p w:rsidR="00D86A9D" w:rsidP="00D86A9D" w:rsidRDefault="00D86A9D" w14:paraId="7919752A" w14:textId="77777777">
      <w:pPr>
        <w:pStyle w:val="Slotzin"/>
      </w:pPr>
      <w:r>
        <w:t>Hoogachtend,</w:t>
      </w:r>
    </w:p>
    <w:p w:rsidR="00D86A9D" w:rsidP="00D86A9D" w:rsidRDefault="00D86A9D" w14:paraId="60B0B8FA" w14:textId="77777777">
      <w:pPr>
        <w:pStyle w:val="OndertekeningArea1"/>
      </w:pPr>
      <w:r>
        <w:t>DE STAATSSECRETARIS VAN INFRASTRUCTUUR EN WATERSTAAT,</w:t>
      </w:r>
    </w:p>
    <w:p w:rsidR="00D86A9D" w:rsidP="00D86A9D" w:rsidRDefault="00D86A9D" w14:paraId="76B53E3C" w14:textId="77777777"/>
    <w:p w:rsidR="00D86A9D" w:rsidP="00D86A9D" w:rsidRDefault="00D86A9D" w14:paraId="222187D3" w14:textId="77777777"/>
    <w:p w:rsidR="00D86A9D" w:rsidP="00D86A9D" w:rsidRDefault="00D86A9D" w14:paraId="7B645F39" w14:textId="77777777"/>
    <w:p w:rsidR="00D86A9D" w:rsidP="00D86A9D" w:rsidRDefault="00D86A9D" w14:paraId="54A6090A" w14:textId="77777777"/>
    <w:p w:rsidR="00D86A9D" w:rsidP="00D86A9D" w:rsidRDefault="00D86A9D" w14:paraId="00B59DE0" w14:textId="77777777">
      <w:r>
        <w:t>Annet Bertram</w:t>
      </w:r>
    </w:p>
    <w:p w:rsidRPr="00D86A9D" w:rsidR="003912F1" w:rsidP="00D86A9D" w:rsidRDefault="003912F1" w14:paraId="15D8EDE3" w14:textId="7FF4AEAE"/>
    <w:sectPr w:rsidRPr="00D86A9D" w:rsidR="003912F1">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596A0F" w14:textId="77777777" w:rsidR="00E46A8E" w:rsidRDefault="00E46A8E">
      <w:pPr>
        <w:spacing w:line="240" w:lineRule="auto"/>
      </w:pPr>
      <w:r>
        <w:separator/>
      </w:r>
    </w:p>
  </w:endnote>
  <w:endnote w:type="continuationSeparator" w:id="0">
    <w:p w14:paraId="3B50481C" w14:textId="77777777" w:rsidR="00E46A8E" w:rsidRDefault="00E46A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C86325" w14:textId="77777777" w:rsidR="00F6795D" w:rsidRDefault="00F67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573FB2" w14:textId="77777777" w:rsidR="00F6795D" w:rsidRDefault="00F6795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A7F16A" w14:textId="77777777" w:rsidR="00F6795D" w:rsidRDefault="00F679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533727" w14:textId="77777777" w:rsidR="00E46A8E" w:rsidRDefault="00E46A8E">
      <w:pPr>
        <w:spacing w:line="240" w:lineRule="auto"/>
      </w:pPr>
      <w:r>
        <w:separator/>
      </w:r>
    </w:p>
  </w:footnote>
  <w:footnote w:type="continuationSeparator" w:id="0">
    <w:p w14:paraId="56F9CAAF" w14:textId="77777777" w:rsidR="00E46A8E" w:rsidRDefault="00E46A8E">
      <w:pPr>
        <w:spacing w:line="240" w:lineRule="auto"/>
      </w:pPr>
      <w:r>
        <w:continuationSeparator/>
      </w:r>
    </w:p>
  </w:footnote>
  <w:footnote w:id="1">
    <w:p w14:paraId="52765AAA" w14:textId="77777777" w:rsidR="00D86A9D" w:rsidRPr="00267A65" w:rsidRDefault="00D86A9D" w:rsidP="00D86A9D">
      <w:pPr>
        <w:pStyle w:val="FootnoteText"/>
        <w:rPr>
          <w:sz w:val="17"/>
          <w:szCs w:val="17"/>
        </w:rPr>
      </w:pPr>
      <w:r w:rsidRPr="00267A65">
        <w:rPr>
          <w:rStyle w:val="FootnoteReference"/>
          <w:sz w:val="17"/>
          <w:szCs w:val="17"/>
        </w:rPr>
        <w:footnoteRef/>
      </w:r>
      <w:r w:rsidRPr="00267A65">
        <w:rPr>
          <w:sz w:val="17"/>
          <w:szCs w:val="17"/>
        </w:rPr>
        <w:t xml:space="preserve"> Kamerstuk</w:t>
      </w:r>
      <w:r>
        <w:rPr>
          <w:sz w:val="17"/>
          <w:szCs w:val="17"/>
        </w:rPr>
        <w:t>ken II 2025/26,</w:t>
      </w:r>
      <w:r w:rsidRPr="00267A65">
        <w:rPr>
          <w:sz w:val="17"/>
          <w:szCs w:val="17"/>
        </w:rPr>
        <w:t xml:space="preserve"> 36933, nr. 8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AE4437" w14:textId="77777777" w:rsidR="00F6795D" w:rsidRDefault="00F679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CF470" w14:textId="77777777" w:rsidR="005C0837" w:rsidRDefault="001F380A">
    <w:r>
      <w:rPr>
        <w:noProof/>
        <w:lang w:val="en-GB" w:eastAsia="en-GB"/>
      </w:rPr>
      <mc:AlternateContent>
        <mc:Choice Requires="wps">
          <w:drawing>
            <wp:anchor distT="0" distB="0" distL="0" distR="0" simplePos="0" relativeHeight="251651584" behindDoc="0" locked="1" layoutInCell="1" allowOverlap="1" wp14:anchorId="1BD7743D" wp14:editId="33931B8E">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3940F7A9" w14:textId="77777777" w:rsidR="005C0837" w:rsidRDefault="001F380A">
                          <w:pPr>
                            <w:pStyle w:val="AfzendgegevensKop0"/>
                          </w:pPr>
                          <w:r>
                            <w:t>Ministerie van Infrastructuur en Waterstaat</w:t>
                          </w:r>
                        </w:p>
                        <w:p w14:paraId="2AAC3BB2" w14:textId="77777777" w:rsidR="00F41504" w:rsidRDefault="00F41504" w:rsidP="00F41504"/>
                        <w:p w14:paraId="55F46256" w14:textId="77777777" w:rsidR="00F41504" w:rsidRPr="00F41504" w:rsidRDefault="00F41504" w:rsidP="00F41504">
                          <w:pPr>
                            <w:spacing w:line="276" w:lineRule="auto"/>
                            <w:rPr>
                              <w:b/>
                              <w:bCs/>
                              <w:sz w:val="13"/>
                              <w:szCs w:val="13"/>
                            </w:rPr>
                          </w:pPr>
                          <w:r w:rsidRPr="00F41504">
                            <w:rPr>
                              <w:b/>
                              <w:bCs/>
                              <w:sz w:val="13"/>
                              <w:szCs w:val="13"/>
                            </w:rPr>
                            <w:t>Kenmerk</w:t>
                          </w:r>
                        </w:p>
                        <w:p w14:paraId="1B6D5729" w14:textId="77777777" w:rsidR="00F41504" w:rsidRPr="00F41504" w:rsidRDefault="00F41504" w:rsidP="00F41504">
                          <w:pPr>
                            <w:spacing w:line="276" w:lineRule="auto"/>
                            <w:rPr>
                              <w:sz w:val="13"/>
                              <w:szCs w:val="13"/>
                            </w:rPr>
                          </w:pPr>
                          <w:r w:rsidRPr="00F41504">
                            <w:rPr>
                              <w:sz w:val="13"/>
                              <w:szCs w:val="13"/>
                            </w:rPr>
                            <w:t>IENW/BSK-2026/87818</w:t>
                          </w:r>
                        </w:p>
                        <w:p w14:paraId="010FCB3C" w14:textId="77777777" w:rsidR="00F41504" w:rsidRPr="00F41504" w:rsidRDefault="00F41504" w:rsidP="00F41504"/>
                      </w:txbxContent>
                    </wps:txbx>
                    <wps:bodyPr vert="horz" wrap="square" lIns="0" tIns="0" rIns="0" bIns="0" anchor="t" anchorCtr="0"/>
                  </wps:wsp>
                </a:graphicData>
              </a:graphic>
            </wp:anchor>
          </w:drawing>
        </mc:Choice>
        <mc:Fallback>
          <w:pict>
            <v:shapetype w14:anchorId="1BD7743D"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3940F7A9" w14:textId="77777777" w:rsidR="005C0837" w:rsidRDefault="001F380A">
                    <w:pPr>
                      <w:pStyle w:val="AfzendgegevensKop0"/>
                    </w:pPr>
                    <w:r>
                      <w:t>Ministerie van Infrastructuur en Waterstaat</w:t>
                    </w:r>
                  </w:p>
                  <w:p w14:paraId="2AAC3BB2" w14:textId="77777777" w:rsidR="00F41504" w:rsidRDefault="00F41504" w:rsidP="00F41504"/>
                  <w:p w14:paraId="55F46256" w14:textId="77777777" w:rsidR="00F41504" w:rsidRPr="00F41504" w:rsidRDefault="00F41504" w:rsidP="00F41504">
                    <w:pPr>
                      <w:spacing w:line="276" w:lineRule="auto"/>
                      <w:rPr>
                        <w:b/>
                        <w:bCs/>
                        <w:sz w:val="13"/>
                        <w:szCs w:val="13"/>
                      </w:rPr>
                    </w:pPr>
                    <w:r w:rsidRPr="00F41504">
                      <w:rPr>
                        <w:b/>
                        <w:bCs/>
                        <w:sz w:val="13"/>
                        <w:szCs w:val="13"/>
                      </w:rPr>
                      <w:t>Kenmerk</w:t>
                    </w:r>
                  </w:p>
                  <w:p w14:paraId="1B6D5729" w14:textId="77777777" w:rsidR="00F41504" w:rsidRPr="00F41504" w:rsidRDefault="00F41504" w:rsidP="00F41504">
                    <w:pPr>
                      <w:spacing w:line="276" w:lineRule="auto"/>
                      <w:rPr>
                        <w:sz w:val="13"/>
                        <w:szCs w:val="13"/>
                      </w:rPr>
                    </w:pPr>
                    <w:r w:rsidRPr="00F41504">
                      <w:rPr>
                        <w:sz w:val="13"/>
                        <w:szCs w:val="13"/>
                      </w:rPr>
                      <w:t>IENW/BSK-2026/87818</w:t>
                    </w:r>
                  </w:p>
                  <w:p w14:paraId="010FCB3C" w14:textId="77777777" w:rsidR="00F41504" w:rsidRPr="00F41504" w:rsidRDefault="00F41504" w:rsidP="00F41504"/>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2D94F6CC" wp14:editId="46CCAC47">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718CACB" w14:textId="77777777" w:rsidR="005C0837" w:rsidRDefault="001F380A">
                          <w:pPr>
                            <w:pStyle w:val="Referentiegegevens"/>
                          </w:pPr>
                          <w:r>
                            <w:t xml:space="preserve">Page </w:t>
                          </w:r>
                          <w:r>
                            <w:fldChar w:fldCharType="begin"/>
                          </w:r>
                          <w:r>
                            <w:instrText>PAGE</w:instrText>
                          </w:r>
                          <w:r>
                            <w:fldChar w:fldCharType="separate"/>
                          </w:r>
                          <w:r w:rsidR="000B1F7E">
                            <w:rPr>
                              <w:noProof/>
                            </w:rPr>
                            <w:t>1</w:t>
                          </w:r>
                          <w:r>
                            <w:fldChar w:fldCharType="end"/>
                          </w:r>
                          <w:r>
                            <w:t xml:space="preserve"> of </w:t>
                          </w:r>
                          <w:r>
                            <w:fldChar w:fldCharType="begin"/>
                          </w:r>
                          <w:r>
                            <w:instrText>NUMPAGES</w:instrText>
                          </w:r>
                          <w:r>
                            <w:fldChar w:fldCharType="separate"/>
                          </w:r>
                          <w:r w:rsidR="000B1F7E">
                            <w:rPr>
                              <w:noProof/>
                            </w:rPr>
                            <w:t>1</w:t>
                          </w:r>
                          <w:r>
                            <w:fldChar w:fldCharType="end"/>
                          </w:r>
                        </w:p>
                      </w:txbxContent>
                    </wps:txbx>
                    <wps:bodyPr vert="horz" wrap="square" lIns="0" tIns="0" rIns="0" bIns="0" anchor="t" anchorCtr="0"/>
                  </wps:wsp>
                </a:graphicData>
              </a:graphic>
            </wp:anchor>
          </w:drawing>
        </mc:Choice>
        <mc:Fallback>
          <w:pict>
            <v:shape w14:anchorId="2D94F6CC"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5718CACB" w14:textId="77777777" w:rsidR="005C0837" w:rsidRDefault="001F380A">
                    <w:pPr>
                      <w:pStyle w:val="Referentiegegevens"/>
                    </w:pPr>
                    <w:r>
                      <w:t xml:space="preserve">Page </w:t>
                    </w:r>
                    <w:r>
                      <w:fldChar w:fldCharType="begin"/>
                    </w:r>
                    <w:r>
                      <w:instrText>PAGE</w:instrText>
                    </w:r>
                    <w:r>
                      <w:fldChar w:fldCharType="separate"/>
                    </w:r>
                    <w:r w:rsidR="000B1F7E">
                      <w:rPr>
                        <w:noProof/>
                      </w:rPr>
                      <w:t>1</w:t>
                    </w:r>
                    <w:r>
                      <w:fldChar w:fldCharType="end"/>
                    </w:r>
                    <w:r>
                      <w:t xml:space="preserve"> of </w:t>
                    </w:r>
                    <w:r>
                      <w:fldChar w:fldCharType="begin"/>
                    </w:r>
                    <w:r>
                      <w:instrText>NUMPAGES</w:instrText>
                    </w:r>
                    <w:r>
                      <w:fldChar w:fldCharType="separate"/>
                    </w:r>
                    <w:r w:rsidR="000B1F7E">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4F9F42A" wp14:editId="7418B6F6">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4E5858A5" w14:textId="77777777" w:rsidR="00934212" w:rsidRDefault="00934212"/>
                      </w:txbxContent>
                    </wps:txbx>
                    <wps:bodyPr vert="horz" wrap="square" lIns="0" tIns="0" rIns="0" bIns="0" anchor="t" anchorCtr="0"/>
                  </wps:wsp>
                </a:graphicData>
              </a:graphic>
            </wp:anchor>
          </w:drawing>
        </mc:Choice>
        <mc:Fallback>
          <w:pict>
            <v:shape w14:anchorId="34F9F42A"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4E5858A5" w14:textId="77777777" w:rsidR="00934212" w:rsidRDefault="00934212"/>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732FF50C" wp14:editId="11D8CCF7">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6DE7611F" w14:textId="77777777" w:rsidR="00934212" w:rsidRDefault="00934212"/>
                      </w:txbxContent>
                    </wps:txbx>
                    <wps:bodyPr vert="horz" wrap="square" lIns="0" tIns="0" rIns="0" bIns="0" anchor="t" anchorCtr="0"/>
                  </wps:wsp>
                </a:graphicData>
              </a:graphic>
            </wp:anchor>
          </w:drawing>
        </mc:Choice>
        <mc:Fallback>
          <w:pict>
            <v:shape w14:anchorId="732FF50C"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6DE7611F" w14:textId="77777777" w:rsidR="00934212" w:rsidRDefault="00934212"/>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62AC97" w14:textId="77777777" w:rsidR="005C0837" w:rsidRDefault="001F380A">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453BE018" wp14:editId="2510D3AF">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9E39147" w14:textId="77777777" w:rsidR="00934212" w:rsidRDefault="00934212"/>
                      </w:txbxContent>
                    </wps:txbx>
                    <wps:bodyPr vert="horz" wrap="square" lIns="0" tIns="0" rIns="0" bIns="0" anchor="t" anchorCtr="0"/>
                  </wps:wsp>
                </a:graphicData>
              </a:graphic>
            </wp:anchor>
          </w:drawing>
        </mc:Choice>
        <mc:Fallback>
          <w:pict>
            <v:shapetype w14:anchorId="453BE018"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9E39147" w14:textId="77777777" w:rsidR="00934212" w:rsidRDefault="00934212"/>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1195A7AF" wp14:editId="354EA683">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5C839044" w14:textId="6174EC7F" w:rsidR="005C0837" w:rsidRDefault="001F380A">
                          <w:pPr>
                            <w:pStyle w:val="Referentiegegevens"/>
                          </w:pPr>
                          <w:r>
                            <w:t xml:space="preserve">Page </w:t>
                          </w:r>
                          <w:r>
                            <w:fldChar w:fldCharType="begin"/>
                          </w:r>
                          <w:r>
                            <w:instrText>PAGE</w:instrText>
                          </w:r>
                          <w:r>
                            <w:fldChar w:fldCharType="separate"/>
                          </w:r>
                          <w:r w:rsidR="007F6D9F">
                            <w:rPr>
                              <w:noProof/>
                            </w:rPr>
                            <w:t>1</w:t>
                          </w:r>
                          <w:r>
                            <w:fldChar w:fldCharType="end"/>
                          </w:r>
                          <w:r>
                            <w:t xml:space="preserve"> of </w:t>
                          </w:r>
                          <w:r>
                            <w:fldChar w:fldCharType="begin"/>
                          </w:r>
                          <w:r>
                            <w:instrText>NUMPAGES</w:instrText>
                          </w:r>
                          <w:r>
                            <w:fldChar w:fldCharType="separate"/>
                          </w:r>
                          <w:r w:rsidR="007F6D9F">
                            <w:rPr>
                              <w:noProof/>
                            </w:rPr>
                            <w:t>1</w:t>
                          </w:r>
                          <w:r>
                            <w:fldChar w:fldCharType="end"/>
                          </w:r>
                        </w:p>
                      </w:txbxContent>
                    </wps:txbx>
                    <wps:bodyPr vert="horz" wrap="square" lIns="0" tIns="0" rIns="0" bIns="0" anchor="t" anchorCtr="0"/>
                  </wps:wsp>
                </a:graphicData>
              </a:graphic>
            </wp:anchor>
          </w:drawing>
        </mc:Choice>
        <mc:Fallback>
          <w:pict>
            <v:shape w14:anchorId="1195A7AF"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5C839044" w14:textId="6174EC7F" w:rsidR="005C0837" w:rsidRDefault="001F380A">
                    <w:pPr>
                      <w:pStyle w:val="Referentiegegevens"/>
                    </w:pPr>
                    <w:r>
                      <w:t xml:space="preserve">Page </w:t>
                    </w:r>
                    <w:r>
                      <w:fldChar w:fldCharType="begin"/>
                    </w:r>
                    <w:r>
                      <w:instrText>PAGE</w:instrText>
                    </w:r>
                    <w:r>
                      <w:fldChar w:fldCharType="separate"/>
                    </w:r>
                    <w:r w:rsidR="007F6D9F">
                      <w:rPr>
                        <w:noProof/>
                      </w:rPr>
                      <w:t>1</w:t>
                    </w:r>
                    <w:r>
                      <w:fldChar w:fldCharType="end"/>
                    </w:r>
                    <w:r>
                      <w:t xml:space="preserve"> of </w:t>
                    </w:r>
                    <w:r>
                      <w:fldChar w:fldCharType="begin"/>
                    </w:r>
                    <w:r>
                      <w:instrText>NUMPAGES</w:instrText>
                    </w:r>
                    <w:r>
                      <w:fldChar w:fldCharType="separate"/>
                    </w:r>
                    <w:r w:rsidR="007F6D9F">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2556C370" wp14:editId="0C945CFB">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3CECA34" w14:textId="77777777" w:rsidR="005C0837" w:rsidRDefault="001F380A">
                          <w:pPr>
                            <w:pStyle w:val="AfzendgegevensKop0"/>
                          </w:pPr>
                          <w:r>
                            <w:t>Ministerie van Infrastructuur en Waterstaat</w:t>
                          </w:r>
                        </w:p>
                        <w:p w14:paraId="7F2FEF33" w14:textId="77777777" w:rsidR="005C0837" w:rsidRDefault="005C0837">
                          <w:pPr>
                            <w:pStyle w:val="WitregelW1"/>
                          </w:pPr>
                        </w:p>
                        <w:p w14:paraId="6CF86E36" w14:textId="77777777" w:rsidR="005C0837" w:rsidRDefault="001F380A">
                          <w:pPr>
                            <w:pStyle w:val="Afzendgegevens"/>
                          </w:pPr>
                          <w:r>
                            <w:t>Rijnstraat 8</w:t>
                          </w:r>
                        </w:p>
                        <w:p w14:paraId="11A90308" w14:textId="77777777" w:rsidR="005C0837" w:rsidRPr="000B1F7E" w:rsidRDefault="001F380A">
                          <w:pPr>
                            <w:pStyle w:val="Afzendgegevens"/>
                            <w:rPr>
                              <w:lang w:val="de-DE"/>
                            </w:rPr>
                          </w:pPr>
                          <w:r w:rsidRPr="000B1F7E">
                            <w:rPr>
                              <w:lang w:val="de-DE"/>
                            </w:rPr>
                            <w:t>2515 XP  Den Haag</w:t>
                          </w:r>
                        </w:p>
                        <w:p w14:paraId="1BE615A9" w14:textId="77777777" w:rsidR="005C0837" w:rsidRPr="000B1F7E" w:rsidRDefault="001F380A">
                          <w:pPr>
                            <w:pStyle w:val="Afzendgegevens"/>
                            <w:rPr>
                              <w:lang w:val="de-DE"/>
                            </w:rPr>
                          </w:pPr>
                          <w:r w:rsidRPr="000B1F7E">
                            <w:rPr>
                              <w:lang w:val="de-DE"/>
                            </w:rPr>
                            <w:t>Postbus 20901</w:t>
                          </w:r>
                        </w:p>
                        <w:p w14:paraId="64D9C05F" w14:textId="77777777" w:rsidR="005C0837" w:rsidRPr="000B1F7E" w:rsidRDefault="001F380A">
                          <w:pPr>
                            <w:pStyle w:val="Afzendgegevens"/>
                            <w:rPr>
                              <w:lang w:val="de-DE"/>
                            </w:rPr>
                          </w:pPr>
                          <w:r w:rsidRPr="000B1F7E">
                            <w:rPr>
                              <w:lang w:val="de-DE"/>
                            </w:rPr>
                            <w:t>2500 EX Den Haag</w:t>
                          </w:r>
                        </w:p>
                        <w:p w14:paraId="10B5DD66" w14:textId="77777777" w:rsidR="005C0837" w:rsidRPr="000B1F7E" w:rsidRDefault="005C0837">
                          <w:pPr>
                            <w:pStyle w:val="WitregelW1"/>
                            <w:rPr>
                              <w:lang w:val="de-DE"/>
                            </w:rPr>
                          </w:pPr>
                        </w:p>
                        <w:p w14:paraId="2BFB4036" w14:textId="77777777" w:rsidR="005C0837" w:rsidRPr="000B1F7E" w:rsidRDefault="001F380A">
                          <w:pPr>
                            <w:pStyle w:val="Afzendgegevens"/>
                            <w:rPr>
                              <w:lang w:val="de-DE"/>
                            </w:rPr>
                          </w:pPr>
                          <w:r w:rsidRPr="000B1F7E">
                            <w:rPr>
                              <w:lang w:val="de-DE"/>
                            </w:rPr>
                            <w:t>T   070-456 0000</w:t>
                          </w:r>
                        </w:p>
                        <w:p w14:paraId="60DB2D42" w14:textId="77777777" w:rsidR="005C0837" w:rsidRDefault="001F380A">
                          <w:pPr>
                            <w:pStyle w:val="Afzendgegevens"/>
                          </w:pPr>
                          <w:r>
                            <w:t>F   070-456 1111</w:t>
                          </w:r>
                        </w:p>
                        <w:p w14:paraId="3EF42286" w14:textId="77777777" w:rsidR="00F41504" w:rsidRDefault="00F41504" w:rsidP="00F41504"/>
                        <w:p w14:paraId="62C96143" w14:textId="6BD35593" w:rsidR="00F41504" w:rsidRPr="00F41504" w:rsidRDefault="00F41504" w:rsidP="00F41504">
                          <w:pPr>
                            <w:spacing w:line="276" w:lineRule="auto"/>
                            <w:rPr>
                              <w:b/>
                              <w:bCs/>
                              <w:sz w:val="13"/>
                              <w:szCs w:val="13"/>
                            </w:rPr>
                          </w:pPr>
                          <w:r w:rsidRPr="00F41504">
                            <w:rPr>
                              <w:b/>
                              <w:bCs/>
                              <w:sz w:val="13"/>
                              <w:szCs w:val="13"/>
                            </w:rPr>
                            <w:t>Kenmerk</w:t>
                          </w:r>
                        </w:p>
                        <w:p w14:paraId="3EE7AA0F" w14:textId="411BD341" w:rsidR="00F41504" w:rsidRPr="00F41504" w:rsidRDefault="00F41504" w:rsidP="00F41504">
                          <w:pPr>
                            <w:spacing w:line="276" w:lineRule="auto"/>
                            <w:rPr>
                              <w:sz w:val="13"/>
                              <w:szCs w:val="13"/>
                            </w:rPr>
                          </w:pPr>
                          <w:r w:rsidRPr="00F41504">
                            <w:rPr>
                              <w:sz w:val="13"/>
                              <w:szCs w:val="13"/>
                            </w:rPr>
                            <w:t>IENW/BSK-2026/87818</w:t>
                          </w:r>
                        </w:p>
                        <w:p w14:paraId="61E9EA7E" w14:textId="77777777" w:rsidR="00F41504" w:rsidRPr="00F41504" w:rsidRDefault="00F41504" w:rsidP="00F41504">
                          <w:pPr>
                            <w:spacing w:line="276" w:lineRule="auto"/>
                            <w:rPr>
                              <w:sz w:val="13"/>
                              <w:szCs w:val="13"/>
                            </w:rPr>
                          </w:pPr>
                        </w:p>
                        <w:p w14:paraId="58B4A9B5" w14:textId="3087BC4B" w:rsidR="00F41504" w:rsidRPr="00F41504" w:rsidRDefault="00F41504" w:rsidP="00F41504">
                          <w:pPr>
                            <w:spacing w:line="276" w:lineRule="auto"/>
                            <w:rPr>
                              <w:b/>
                              <w:bCs/>
                              <w:sz w:val="13"/>
                              <w:szCs w:val="13"/>
                            </w:rPr>
                          </w:pPr>
                          <w:r w:rsidRPr="00F41504">
                            <w:rPr>
                              <w:b/>
                              <w:bCs/>
                              <w:sz w:val="13"/>
                              <w:szCs w:val="13"/>
                            </w:rPr>
                            <w:t>Bijlage(n)</w:t>
                          </w:r>
                        </w:p>
                        <w:p w14:paraId="162C879F" w14:textId="455B9E3A" w:rsidR="00F41504" w:rsidRPr="00F41504" w:rsidRDefault="00F41504" w:rsidP="00F41504">
                          <w:pPr>
                            <w:spacing w:line="276" w:lineRule="auto"/>
                            <w:rPr>
                              <w:sz w:val="13"/>
                              <w:szCs w:val="13"/>
                            </w:rPr>
                          </w:pPr>
                          <w:r w:rsidRPr="00F41504">
                            <w:rPr>
                              <w:sz w:val="13"/>
                              <w:szCs w:val="13"/>
                            </w:rPr>
                            <w:t>1</w:t>
                          </w:r>
                        </w:p>
                      </w:txbxContent>
                    </wps:txbx>
                    <wps:bodyPr vert="horz" wrap="square" lIns="0" tIns="0" rIns="0" bIns="0" anchor="t" anchorCtr="0"/>
                  </wps:wsp>
                </a:graphicData>
              </a:graphic>
            </wp:anchor>
          </w:drawing>
        </mc:Choice>
        <mc:Fallback>
          <w:pict>
            <v:shape w14:anchorId="2556C370"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13CECA34" w14:textId="77777777" w:rsidR="005C0837" w:rsidRDefault="001F380A">
                    <w:pPr>
                      <w:pStyle w:val="AfzendgegevensKop0"/>
                    </w:pPr>
                    <w:r>
                      <w:t>Ministerie van Infrastructuur en Waterstaat</w:t>
                    </w:r>
                  </w:p>
                  <w:p w14:paraId="7F2FEF33" w14:textId="77777777" w:rsidR="005C0837" w:rsidRDefault="005C0837">
                    <w:pPr>
                      <w:pStyle w:val="WitregelW1"/>
                    </w:pPr>
                  </w:p>
                  <w:p w14:paraId="6CF86E36" w14:textId="77777777" w:rsidR="005C0837" w:rsidRDefault="001F380A">
                    <w:pPr>
                      <w:pStyle w:val="Afzendgegevens"/>
                    </w:pPr>
                    <w:r>
                      <w:t>Rijnstraat 8</w:t>
                    </w:r>
                  </w:p>
                  <w:p w14:paraId="11A90308" w14:textId="77777777" w:rsidR="005C0837" w:rsidRPr="000B1F7E" w:rsidRDefault="001F380A">
                    <w:pPr>
                      <w:pStyle w:val="Afzendgegevens"/>
                      <w:rPr>
                        <w:lang w:val="de-DE"/>
                      </w:rPr>
                    </w:pPr>
                    <w:r w:rsidRPr="000B1F7E">
                      <w:rPr>
                        <w:lang w:val="de-DE"/>
                      </w:rPr>
                      <w:t>2515 XP  Den Haag</w:t>
                    </w:r>
                  </w:p>
                  <w:p w14:paraId="1BE615A9" w14:textId="77777777" w:rsidR="005C0837" w:rsidRPr="000B1F7E" w:rsidRDefault="001F380A">
                    <w:pPr>
                      <w:pStyle w:val="Afzendgegevens"/>
                      <w:rPr>
                        <w:lang w:val="de-DE"/>
                      </w:rPr>
                    </w:pPr>
                    <w:r w:rsidRPr="000B1F7E">
                      <w:rPr>
                        <w:lang w:val="de-DE"/>
                      </w:rPr>
                      <w:t>Postbus 20901</w:t>
                    </w:r>
                  </w:p>
                  <w:p w14:paraId="64D9C05F" w14:textId="77777777" w:rsidR="005C0837" w:rsidRPr="000B1F7E" w:rsidRDefault="001F380A">
                    <w:pPr>
                      <w:pStyle w:val="Afzendgegevens"/>
                      <w:rPr>
                        <w:lang w:val="de-DE"/>
                      </w:rPr>
                    </w:pPr>
                    <w:r w:rsidRPr="000B1F7E">
                      <w:rPr>
                        <w:lang w:val="de-DE"/>
                      </w:rPr>
                      <w:t>2500 EX Den Haag</w:t>
                    </w:r>
                  </w:p>
                  <w:p w14:paraId="10B5DD66" w14:textId="77777777" w:rsidR="005C0837" w:rsidRPr="000B1F7E" w:rsidRDefault="005C0837">
                    <w:pPr>
                      <w:pStyle w:val="WitregelW1"/>
                      <w:rPr>
                        <w:lang w:val="de-DE"/>
                      </w:rPr>
                    </w:pPr>
                  </w:p>
                  <w:p w14:paraId="2BFB4036" w14:textId="77777777" w:rsidR="005C0837" w:rsidRPr="000B1F7E" w:rsidRDefault="001F380A">
                    <w:pPr>
                      <w:pStyle w:val="Afzendgegevens"/>
                      <w:rPr>
                        <w:lang w:val="de-DE"/>
                      </w:rPr>
                    </w:pPr>
                    <w:r w:rsidRPr="000B1F7E">
                      <w:rPr>
                        <w:lang w:val="de-DE"/>
                      </w:rPr>
                      <w:t>T   070-456 0000</w:t>
                    </w:r>
                  </w:p>
                  <w:p w14:paraId="60DB2D42" w14:textId="77777777" w:rsidR="005C0837" w:rsidRDefault="001F380A">
                    <w:pPr>
                      <w:pStyle w:val="Afzendgegevens"/>
                    </w:pPr>
                    <w:r>
                      <w:t>F   070-456 1111</w:t>
                    </w:r>
                  </w:p>
                  <w:p w14:paraId="3EF42286" w14:textId="77777777" w:rsidR="00F41504" w:rsidRDefault="00F41504" w:rsidP="00F41504"/>
                  <w:p w14:paraId="62C96143" w14:textId="6BD35593" w:rsidR="00F41504" w:rsidRPr="00F41504" w:rsidRDefault="00F41504" w:rsidP="00F41504">
                    <w:pPr>
                      <w:spacing w:line="276" w:lineRule="auto"/>
                      <w:rPr>
                        <w:b/>
                        <w:bCs/>
                        <w:sz w:val="13"/>
                        <w:szCs w:val="13"/>
                      </w:rPr>
                    </w:pPr>
                    <w:r w:rsidRPr="00F41504">
                      <w:rPr>
                        <w:b/>
                        <w:bCs/>
                        <w:sz w:val="13"/>
                        <w:szCs w:val="13"/>
                      </w:rPr>
                      <w:t>Kenmerk</w:t>
                    </w:r>
                  </w:p>
                  <w:p w14:paraId="3EE7AA0F" w14:textId="411BD341" w:rsidR="00F41504" w:rsidRPr="00F41504" w:rsidRDefault="00F41504" w:rsidP="00F41504">
                    <w:pPr>
                      <w:spacing w:line="276" w:lineRule="auto"/>
                      <w:rPr>
                        <w:sz w:val="13"/>
                        <w:szCs w:val="13"/>
                      </w:rPr>
                    </w:pPr>
                    <w:r w:rsidRPr="00F41504">
                      <w:rPr>
                        <w:sz w:val="13"/>
                        <w:szCs w:val="13"/>
                      </w:rPr>
                      <w:t>IENW/BSK-2026/87818</w:t>
                    </w:r>
                  </w:p>
                  <w:p w14:paraId="61E9EA7E" w14:textId="77777777" w:rsidR="00F41504" w:rsidRPr="00F41504" w:rsidRDefault="00F41504" w:rsidP="00F41504">
                    <w:pPr>
                      <w:spacing w:line="276" w:lineRule="auto"/>
                      <w:rPr>
                        <w:sz w:val="13"/>
                        <w:szCs w:val="13"/>
                      </w:rPr>
                    </w:pPr>
                  </w:p>
                  <w:p w14:paraId="58B4A9B5" w14:textId="3087BC4B" w:rsidR="00F41504" w:rsidRPr="00F41504" w:rsidRDefault="00F41504" w:rsidP="00F41504">
                    <w:pPr>
                      <w:spacing w:line="276" w:lineRule="auto"/>
                      <w:rPr>
                        <w:b/>
                        <w:bCs/>
                        <w:sz w:val="13"/>
                        <w:szCs w:val="13"/>
                      </w:rPr>
                    </w:pPr>
                    <w:r w:rsidRPr="00F41504">
                      <w:rPr>
                        <w:b/>
                        <w:bCs/>
                        <w:sz w:val="13"/>
                        <w:szCs w:val="13"/>
                      </w:rPr>
                      <w:t>Bijlage(n)</w:t>
                    </w:r>
                  </w:p>
                  <w:p w14:paraId="162C879F" w14:textId="455B9E3A" w:rsidR="00F41504" w:rsidRPr="00F41504" w:rsidRDefault="00F41504" w:rsidP="00F41504">
                    <w:pPr>
                      <w:spacing w:line="276" w:lineRule="auto"/>
                      <w:rPr>
                        <w:sz w:val="13"/>
                        <w:szCs w:val="13"/>
                      </w:rPr>
                    </w:pPr>
                    <w:r w:rsidRPr="00F41504">
                      <w:rPr>
                        <w:sz w:val="13"/>
                        <w:szCs w:val="13"/>
                      </w:rPr>
                      <w:t>1</w:t>
                    </w:r>
                  </w:p>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32BFD2FD" wp14:editId="040E0A88">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455598DC" w14:textId="77777777" w:rsidR="005C0837" w:rsidRDefault="001F380A">
                          <w:pPr>
                            <w:spacing w:line="240" w:lineRule="auto"/>
                          </w:pPr>
                          <w:r>
                            <w:rPr>
                              <w:noProof/>
                              <w:lang w:val="en-GB" w:eastAsia="en-GB"/>
                            </w:rPr>
                            <w:drawing>
                              <wp:inline distT="0" distB="0" distL="0" distR="0" wp14:anchorId="107EEA74" wp14:editId="6FF51A6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2BFD2FD"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455598DC" w14:textId="77777777" w:rsidR="005C0837" w:rsidRDefault="001F380A">
                    <w:pPr>
                      <w:spacing w:line="240" w:lineRule="auto"/>
                    </w:pPr>
                    <w:r>
                      <w:rPr>
                        <w:noProof/>
                        <w:lang w:val="en-GB" w:eastAsia="en-GB"/>
                      </w:rPr>
                      <w:drawing>
                        <wp:inline distT="0" distB="0" distL="0" distR="0" wp14:anchorId="107EEA74" wp14:editId="6FF51A63">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29B6B5FC" wp14:editId="61704F53">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521EA58E" w14:textId="77777777" w:rsidR="005C0837" w:rsidRDefault="001F380A">
                          <w:pPr>
                            <w:spacing w:line="240" w:lineRule="auto"/>
                          </w:pPr>
                          <w:r>
                            <w:rPr>
                              <w:noProof/>
                              <w:lang w:val="en-GB" w:eastAsia="en-GB"/>
                            </w:rPr>
                            <w:drawing>
                              <wp:inline distT="0" distB="0" distL="0" distR="0" wp14:anchorId="29023549" wp14:editId="54C30BF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B6B5FC"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521EA58E" w14:textId="77777777" w:rsidR="005C0837" w:rsidRDefault="001F380A">
                    <w:pPr>
                      <w:spacing w:line="240" w:lineRule="auto"/>
                    </w:pPr>
                    <w:r>
                      <w:rPr>
                        <w:noProof/>
                        <w:lang w:val="en-GB" w:eastAsia="en-GB"/>
                      </w:rPr>
                      <w:drawing>
                        <wp:inline distT="0" distB="0" distL="0" distR="0" wp14:anchorId="29023549" wp14:editId="54C30BF5">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2CA007A2" wp14:editId="12519B96">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3AABC3E5" w14:textId="77777777" w:rsidR="005C0837" w:rsidRDefault="001F380A">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2CA007A2"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3AABC3E5" w14:textId="77777777" w:rsidR="005C0837" w:rsidRDefault="001F380A">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5FCA72C7" wp14:editId="74A2195A">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5F9A440B" w14:textId="09803945" w:rsidR="009C206D" w:rsidRDefault="009C206D" w:rsidP="009C206D">
                          <w:r>
                            <w:t>De voorzitter van de Tweede Kamer</w:t>
                          </w:r>
                          <w:r>
                            <w:br/>
                            <w:t>der Staten-Generaal</w:t>
                          </w:r>
                          <w:r>
                            <w:br/>
                            <w:t>Postbus 20018</w:t>
                          </w:r>
                          <w:r>
                            <w:br/>
                            <w:t>2500 EA  DEN HAAG</w:t>
                          </w:r>
                        </w:p>
                        <w:p w14:paraId="554C6245" w14:textId="77777777" w:rsidR="00934212" w:rsidRDefault="00934212"/>
                      </w:txbxContent>
                    </wps:txbx>
                    <wps:bodyPr vert="horz" wrap="square" lIns="0" tIns="0" rIns="0" bIns="0" anchor="t" anchorCtr="0"/>
                  </wps:wsp>
                </a:graphicData>
              </a:graphic>
            </wp:anchor>
          </w:drawing>
        </mc:Choice>
        <mc:Fallback>
          <w:pict>
            <v:shape w14:anchorId="5FCA72C7"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5F9A440B" w14:textId="09803945" w:rsidR="009C206D" w:rsidRDefault="009C206D" w:rsidP="009C206D">
                    <w:r>
                      <w:t>De voorzitter van de Tweede Kamer</w:t>
                    </w:r>
                    <w:r>
                      <w:br/>
                      <w:t>der Staten-Generaal</w:t>
                    </w:r>
                    <w:r>
                      <w:br/>
                      <w:t>Postbus 20018</w:t>
                    </w:r>
                    <w:r>
                      <w:br/>
                      <w:t>2500 EA  DEN HAAG</w:t>
                    </w:r>
                  </w:p>
                  <w:p w14:paraId="554C6245" w14:textId="77777777" w:rsidR="00934212" w:rsidRDefault="00934212"/>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09B38277" wp14:editId="46A0D0F1">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5C0837" w14:paraId="7D06943B" w14:textId="77777777">
                            <w:trPr>
                              <w:trHeight w:val="200"/>
                            </w:trPr>
                            <w:tc>
                              <w:tcPr>
                                <w:tcW w:w="1140" w:type="dxa"/>
                              </w:tcPr>
                              <w:p w14:paraId="62B80DCB" w14:textId="77777777" w:rsidR="005C0837" w:rsidRDefault="005C0837"/>
                            </w:tc>
                            <w:tc>
                              <w:tcPr>
                                <w:tcW w:w="5400" w:type="dxa"/>
                              </w:tcPr>
                              <w:p w14:paraId="49F5FD63" w14:textId="77777777" w:rsidR="005C0837" w:rsidRDefault="005C0837"/>
                            </w:tc>
                          </w:tr>
                          <w:tr w:rsidR="005C0837" w14:paraId="3F4CEB21" w14:textId="77777777">
                            <w:trPr>
                              <w:trHeight w:val="240"/>
                            </w:trPr>
                            <w:tc>
                              <w:tcPr>
                                <w:tcW w:w="1140" w:type="dxa"/>
                              </w:tcPr>
                              <w:p w14:paraId="00719067" w14:textId="77777777" w:rsidR="005C0837" w:rsidRDefault="001F380A">
                                <w:r>
                                  <w:t>Datum</w:t>
                                </w:r>
                              </w:p>
                            </w:tc>
                            <w:tc>
                              <w:tcPr>
                                <w:tcW w:w="5400" w:type="dxa"/>
                              </w:tcPr>
                              <w:p w14:paraId="1FBD615D" w14:textId="0FC0AD55" w:rsidR="005C0837" w:rsidRDefault="0000091D">
                                <w:r>
                                  <w:t>22</w:t>
                                </w:r>
                                <w:r w:rsidR="000B1F7E">
                                  <w:t xml:space="preserve"> mei 2026</w:t>
                                </w:r>
                              </w:p>
                            </w:tc>
                          </w:tr>
                          <w:tr w:rsidR="005C0837" w14:paraId="1A8E5077" w14:textId="77777777">
                            <w:trPr>
                              <w:trHeight w:val="240"/>
                            </w:trPr>
                            <w:tc>
                              <w:tcPr>
                                <w:tcW w:w="1140" w:type="dxa"/>
                              </w:tcPr>
                              <w:p w14:paraId="04E514C4" w14:textId="77777777" w:rsidR="005C0837" w:rsidRDefault="001F380A">
                                <w:r>
                                  <w:t>Betreft</w:t>
                                </w:r>
                              </w:p>
                            </w:tc>
                            <w:tc>
                              <w:tcPr>
                                <w:tcW w:w="5400" w:type="dxa"/>
                              </w:tcPr>
                              <w:p w14:paraId="635A4ECF" w14:textId="15B30A2C" w:rsidR="005C0837" w:rsidRDefault="0000091D">
                                <w:r>
                                  <w:t>€ 49-ticket</w:t>
                                </w:r>
                                <w:r w:rsidR="001F380A">
                                  <w:t xml:space="preserve"> en beroep</w:t>
                                </w:r>
                                <w:r>
                                  <w:t xml:space="preserve"> op</w:t>
                                </w:r>
                                <w:r w:rsidR="001F380A">
                                  <w:t xml:space="preserve"> art. 2.27 Comptabiliteitswet</w:t>
                                </w:r>
                              </w:p>
                            </w:tc>
                          </w:tr>
                          <w:tr w:rsidR="005C0837" w14:paraId="5ABCBF02" w14:textId="77777777">
                            <w:trPr>
                              <w:trHeight w:val="200"/>
                            </w:trPr>
                            <w:tc>
                              <w:tcPr>
                                <w:tcW w:w="1140" w:type="dxa"/>
                              </w:tcPr>
                              <w:p w14:paraId="60B1A2F8" w14:textId="77777777" w:rsidR="005C0837" w:rsidRDefault="005C0837"/>
                            </w:tc>
                            <w:tc>
                              <w:tcPr>
                                <w:tcW w:w="5400" w:type="dxa"/>
                              </w:tcPr>
                              <w:p w14:paraId="19C5F7B6" w14:textId="77777777" w:rsidR="005C0837" w:rsidRDefault="005C0837"/>
                            </w:tc>
                          </w:tr>
                        </w:tbl>
                        <w:p w14:paraId="15F88AEB" w14:textId="77777777" w:rsidR="00934212" w:rsidRDefault="00934212"/>
                      </w:txbxContent>
                    </wps:txbx>
                    <wps:bodyPr vert="horz" wrap="square" lIns="0" tIns="0" rIns="0" bIns="0" anchor="t" anchorCtr="0"/>
                  </wps:wsp>
                </a:graphicData>
              </a:graphic>
            </wp:anchor>
          </w:drawing>
        </mc:Choice>
        <mc:Fallback>
          <w:pict>
            <v:shape w14:anchorId="09B38277"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5C0837" w14:paraId="7D06943B" w14:textId="77777777">
                      <w:trPr>
                        <w:trHeight w:val="200"/>
                      </w:trPr>
                      <w:tc>
                        <w:tcPr>
                          <w:tcW w:w="1140" w:type="dxa"/>
                        </w:tcPr>
                        <w:p w14:paraId="62B80DCB" w14:textId="77777777" w:rsidR="005C0837" w:rsidRDefault="005C0837"/>
                      </w:tc>
                      <w:tc>
                        <w:tcPr>
                          <w:tcW w:w="5400" w:type="dxa"/>
                        </w:tcPr>
                        <w:p w14:paraId="49F5FD63" w14:textId="77777777" w:rsidR="005C0837" w:rsidRDefault="005C0837"/>
                      </w:tc>
                    </w:tr>
                    <w:tr w:rsidR="005C0837" w14:paraId="3F4CEB21" w14:textId="77777777">
                      <w:trPr>
                        <w:trHeight w:val="240"/>
                      </w:trPr>
                      <w:tc>
                        <w:tcPr>
                          <w:tcW w:w="1140" w:type="dxa"/>
                        </w:tcPr>
                        <w:p w14:paraId="00719067" w14:textId="77777777" w:rsidR="005C0837" w:rsidRDefault="001F380A">
                          <w:r>
                            <w:t>Datum</w:t>
                          </w:r>
                        </w:p>
                      </w:tc>
                      <w:tc>
                        <w:tcPr>
                          <w:tcW w:w="5400" w:type="dxa"/>
                        </w:tcPr>
                        <w:p w14:paraId="1FBD615D" w14:textId="0FC0AD55" w:rsidR="005C0837" w:rsidRDefault="0000091D">
                          <w:r>
                            <w:t>22</w:t>
                          </w:r>
                          <w:r w:rsidR="000B1F7E">
                            <w:t xml:space="preserve"> mei 2026</w:t>
                          </w:r>
                        </w:p>
                      </w:tc>
                    </w:tr>
                    <w:tr w:rsidR="005C0837" w14:paraId="1A8E5077" w14:textId="77777777">
                      <w:trPr>
                        <w:trHeight w:val="240"/>
                      </w:trPr>
                      <w:tc>
                        <w:tcPr>
                          <w:tcW w:w="1140" w:type="dxa"/>
                        </w:tcPr>
                        <w:p w14:paraId="04E514C4" w14:textId="77777777" w:rsidR="005C0837" w:rsidRDefault="001F380A">
                          <w:r>
                            <w:t>Betreft</w:t>
                          </w:r>
                        </w:p>
                      </w:tc>
                      <w:tc>
                        <w:tcPr>
                          <w:tcW w:w="5400" w:type="dxa"/>
                        </w:tcPr>
                        <w:p w14:paraId="635A4ECF" w14:textId="15B30A2C" w:rsidR="005C0837" w:rsidRDefault="0000091D">
                          <w:r>
                            <w:t>€ 49-ticket</w:t>
                          </w:r>
                          <w:r w:rsidR="001F380A">
                            <w:t xml:space="preserve"> en beroep</w:t>
                          </w:r>
                          <w:r>
                            <w:t xml:space="preserve"> op</w:t>
                          </w:r>
                          <w:r w:rsidR="001F380A">
                            <w:t xml:space="preserve"> art. 2.27 Comptabiliteitswet</w:t>
                          </w:r>
                        </w:p>
                      </w:tc>
                    </w:tr>
                    <w:tr w:rsidR="005C0837" w14:paraId="5ABCBF02" w14:textId="77777777">
                      <w:trPr>
                        <w:trHeight w:val="200"/>
                      </w:trPr>
                      <w:tc>
                        <w:tcPr>
                          <w:tcW w:w="1140" w:type="dxa"/>
                        </w:tcPr>
                        <w:p w14:paraId="60B1A2F8" w14:textId="77777777" w:rsidR="005C0837" w:rsidRDefault="005C0837"/>
                      </w:tc>
                      <w:tc>
                        <w:tcPr>
                          <w:tcW w:w="5400" w:type="dxa"/>
                        </w:tcPr>
                        <w:p w14:paraId="19C5F7B6" w14:textId="77777777" w:rsidR="005C0837" w:rsidRDefault="005C0837"/>
                      </w:tc>
                    </w:tr>
                  </w:tbl>
                  <w:p w14:paraId="15F88AEB" w14:textId="77777777" w:rsidR="00934212" w:rsidRDefault="00934212"/>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227C92DB" wp14:editId="201AA537">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4CAB0EC1" w14:textId="77777777" w:rsidR="00934212" w:rsidRDefault="00934212"/>
                      </w:txbxContent>
                    </wps:txbx>
                    <wps:bodyPr vert="horz" wrap="square" lIns="0" tIns="0" rIns="0" bIns="0" anchor="t" anchorCtr="0"/>
                  </wps:wsp>
                </a:graphicData>
              </a:graphic>
            </wp:anchor>
          </w:drawing>
        </mc:Choice>
        <mc:Fallback>
          <w:pict>
            <v:shape w14:anchorId="227C92DB"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4CAB0EC1" w14:textId="77777777" w:rsidR="00934212" w:rsidRDefault="00934212"/>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2080331"/>
    <w:multiLevelType w:val="multilevel"/>
    <w:tmpl w:val="C23E7284"/>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4E82A7C"/>
    <w:multiLevelType w:val="multilevel"/>
    <w:tmpl w:val="AD476D87"/>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933CD7D"/>
    <w:multiLevelType w:val="multilevel"/>
    <w:tmpl w:val="EFCA9B4E"/>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CB65C0E"/>
    <w:multiLevelType w:val="multilevel"/>
    <w:tmpl w:val="1BEA347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B308C048"/>
    <w:multiLevelType w:val="multilevel"/>
    <w:tmpl w:val="4A57E341"/>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BD739BDC"/>
    <w:multiLevelType w:val="multilevel"/>
    <w:tmpl w:val="39CF52D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C8408E9B"/>
    <w:multiLevelType w:val="multilevel"/>
    <w:tmpl w:val="ACA7E45D"/>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A35F8F0"/>
    <w:multiLevelType w:val="multilevel"/>
    <w:tmpl w:val="DC66921E"/>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E1FACCA4"/>
    <w:multiLevelType w:val="multilevel"/>
    <w:tmpl w:val="CC5B2D7F"/>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F81F2672"/>
    <w:multiLevelType w:val="multilevel"/>
    <w:tmpl w:val="2270762D"/>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F8CECB18"/>
    <w:multiLevelType w:val="multilevel"/>
    <w:tmpl w:val="659040C2"/>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A127FD"/>
    <w:multiLevelType w:val="multilevel"/>
    <w:tmpl w:val="B7B13A1D"/>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E4526F0"/>
    <w:multiLevelType w:val="multilevel"/>
    <w:tmpl w:val="40D541BD"/>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80AA3FF"/>
    <w:multiLevelType w:val="multilevel"/>
    <w:tmpl w:val="D32C6192"/>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20BB52B4"/>
    <w:multiLevelType w:val="multilevel"/>
    <w:tmpl w:val="CF67FE9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5" w15:restartNumberingAfterBreak="0">
    <w:nsid w:val="3EB23384"/>
    <w:multiLevelType w:val="multilevel"/>
    <w:tmpl w:val="880E37CC"/>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86B8B3F"/>
    <w:multiLevelType w:val="multilevel"/>
    <w:tmpl w:val="BF2E6CA2"/>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E3DB01D"/>
    <w:multiLevelType w:val="multilevel"/>
    <w:tmpl w:val="082D17F8"/>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7987D55"/>
    <w:multiLevelType w:val="multilevel"/>
    <w:tmpl w:val="9511D830"/>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3169D02"/>
    <w:multiLevelType w:val="multilevel"/>
    <w:tmpl w:val="5107C3E1"/>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8BA8CFA"/>
    <w:multiLevelType w:val="multilevel"/>
    <w:tmpl w:val="84A4C49D"/>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21C3CDC"/>
    <w:multiLevelType w:val="multilevel"/>
    <w:tmpl w:val="E68B7E2B"/>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65AD62"/>
    <w:multiLevelType w:val="multilevel"/>
    <w:tmpl w:val="F4128E88"/>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7"/>
  </w:num>
  <w:num w:numId="2">
    <w:abstractNumId w:val="9"/>
  </w:num>
  <w:num w:numId="3">
    <w:abstractNumId w:val="16"/>
  </w:num>
  <w:num w:numId="4">
    <w:abstractNumId w:val="0"/>
  </w:num>
  <w:num w:numId="5">
    <w:abstractNumId w:val="13"/>
  </w:num>
  <w:num w:numId="6">
    <w:abstractNumId w:val="18"/>
  </w:num>
  <w:num w:numId="7">
    <w:abstractNumId w:val="20"/>
  </w:num>
  <w:num w:numId="8">
    <w:abstractNumId w:val="11"/>
  </w:num>
  <w:num w:numId="9">
    <w:abstractNumId w:val="6"/>
  </w:num>
  <w:num w:numId="10">
    <w:abstractNumId w:val="3"/>
  </w:num>
  <w:num w:numId="11">
    <w:abstractNumId w:val="19"/>
  </w:num>
  <w:num w:numId="12">
    <w:abstractNumId w:val="14"/>
  </w:num>
  <w:num w:numId="13">
    <w:abstractNumId w:val="4"/>
  </w:num>
  <w:num w:numId="14">
    <w:abstractNumId w:val="12"/>
  </w:num>
  <w:num w:numId="15">
    <w:abstractNumId w:val="7"/>
  </w:num>
  <w:num w:numId="16">
    <w:abstractNumId w:val="10"/>
  </w:num>
  <w:num w:numId="17">
    <w:abstractNumId w:val="21"/>
  </w:num>
  <w:num w:numId="18">
    <w:abstractNumId w:val="15"/>
  </w:num>
  <w:num w:numId="19">
    <w:abstractNumId w:val="5"/>
  </w:num>
  <w:num w:numId="20">
    <w:abstractNumId w:val="1"/>
  </w:num>
  <w:num w:numId="21">
    <w:abstractNumId w:val="8"/>
  </w:num>
  <w:num w:numId="22">
    <w:abstractNumId w:val="2"/>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F7E"/>
    <w:rsid w:val="0000091D"/>
    <w:rsid w:val="00005531"/>
    <w:rsid w:val="00022801"/>
    <w:rsid w:val="000779CF"/>
    <w:rsid w:val="00077DDA"/>
    <w:rsid w:val="0008132A"/>
    <w:rsid w:val="00090E68"/>
    <w:rsid w:val="00093A5D"/>
    <w:rsid w:val="000975C8"/>
    <w:rsid w:val="000A7BD6"/>
    <w:rsid w:val="000B1F7E"/>
    <w:rsid w:val="000B3C1D"/>
    <w:rsid w:val="000E50FF"/>
    <w:rsid w:val="000E59F2"/>
    <w:rsid w:val="0012596B"/>
    <w:rsid w:val="00143484"/>
    <w:rsid w:val="00167D11"/>
    <w:rsid w:val="001815B2"/>
    <w:rsid w:val="001A42B7"/>
    <w:rsid w:val="001D1469"/>
    <w:rsid w:val="001F37E4"/>
    <w:rsid w:val="001F380A"/>
    <w:rsid w:val="00250A9E"/>
    <w:rsid w:val="002607FD"/>
    <w:rsid w:val="002A5514"/>
    <w:rsid w:val="002D0BAC"/>
    <w:rsid w:val="00340E78"/>
    <w:rsid w:val="0035410B"/>
    <w:rsid w:val="00377311"/>
    <w:rsid w:val="00381050"/>
    <w:rsid w:val="003824B5"/>
    <w:rsid w:val="003912F1"/>
    <w:rsid w:val="003A4EA6"/>
    <w:rsid w:val="003F26BC"/>
    <w:rsid w:val="00427084"/>
    <w:rsid w:val="00441C1F"/>
    <w:rsid w:val="00457B5C"/>
    <w:rsid w:val="00471C36"/>
    <w:rsid w:val="00474C1D"/>
    <w:rsid w:val="004945D8"/>
    <w:rsid w:val="004C5EF9"/>
    <w:rsid w:val="00504788"/>
    <w:rsid w:val="00565679"/>
    <w:rsid w:val="0057565C"/>
    <w:rsid w:val="005B07F8"/>
    <w:rsid w:val="005C0837"/>
    <w:rsid w:val="00643275"/>
    <w:rsid w:val="006B702B"/>
    <w:rsid w:val="006D1FFA"/>
    <w:rsid w:val="00703D39"/>
    <w:rsid w:val="0072178E"/>
    <w:rsid w:val="007372CA"/>
    <w:rsid w:val="0074544F"/>
    <w:rsid w:val="00747738"/>
    <w:rsid w:val="0076226D"/>
    <w:rsid w:val="007669AD"/>
    <w:rsid w:val="007861C4"/>
    <w:rsid w:val="007A15F2"/>
    <w:rsid w:val="007C5C67"/>
    <w:rsid w:val="007D2CDE"/>
    <w:rsid w:val="007F14AC"/>
    <w:rsid w:val="007F6D9F"/>
    <w:rsid w:val="00851318"/>
    <w:rsid w:val="00876205"/>
    <w:rsid w:val="00877B15"/>
    <w:rsid w:val="008876CF"/>
    <w:rsid w:val="008917CF"/>
    <w:rsid w:val="008F43A7"/>
    <w:rsid w:val="00910723"/>
    <w:rsid w:val="00916312"/>
    <w:rsid w:val="00926FCF"/>
    <w:rsid w:val="00934212"/>
    <w:rsid w:val="00942AAE"/>
    <w:rsid w:val="00982AA9"/>
    <w:rsid w:val="009C206D"/>
    <w:rsid w:val="00A23987"/>
    <w:rsid w:val="00A37C69"/>
    <w:rsid w:val="00A621BD"/>
    <w:rsid w:val="00BB4612"/>
    <w:rsid w:val="00BB5293"/>
    <w:rsid w:val="00BC22E1"/>
    <w:rsid w:val="00BD7582"/>
    <w:rsid w:val="00C1664D"/>
    <w:rsid w:val="00CD0C7E"/>
    <w:rsid w:val="00D07EF1"/>
    <w:rsid w:val="00D135C8"/>
    <w:rsid w:val="00D53683"/>
    <w:rsid w:val="00D86A9D"/>
    <w:rsid w:val="00DB30B4"/>
    <w:rsid w:val="00DE22BE"/>
    <w:rsid w:val="00E11356"/>
    <w:rsid w:val="00E46A8E"/>
    <w:rsid w:val="00E93A4F"/>
    <w:rsid w:val="00EA2352"/>
    <w:rsid w:val="00EB6B8A"/>
    <w:rsid w:val="00EC0C19"/>
    <w:rsid w:val="00EC3835"/>
    <w:rsid w:val="00ED5073"/>
    <w:rsid w:val="00EE5E27"/>
    <w:rsid w:val="00F027B0"/>
    <w:rsid w:val="00F10621"/>
    <w:rsid w:val="00F41504"/>
    <w:rsid w:val="00F6795D"/>
    <w:rsid w:val="00F75AC1"/>
    <w:rsid w:val="00F82FFD"/>
    <w:rsid w:val="00F84EF4"/>
    <w:rsid w:val="00F93FEA"/>
    <w:rsid w:val="00FC2FED"/>
    <w:rsid w:val="00FE3A30"/>
    <w:rsid w:val="00FE53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2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tabs>
        <w:tab w:val="num" w:pos="360"/>
      </w:tabs>
      <w:spacing w:before="200" w:line="240" w:lineRule="exact"/>
      <w:ind w:firstLine="0"/>
    </w:pPr>
    <w:rPr>
      <w:b/>
      <w:color w:val="E17000"/>
    </w:rPr>
  </w:style>
  <w:style w:type="paragraph" w:customStyle="1" w:styleId="ANVS-Subparagraaf">
    <w:name w:val="ANVS - Subparagraaf"/>
    <w:basedOn w:val="Normal"/>
    <w:next w:val="Normal"/>
    <w:pPr>
      <w:numPr>
        <w:ilvl w:val="2"/>
        <w:numId w:val="1"/>
      </w:numPr>
      <w:tabs>
        <w:tab w:val="num" w:pos="360"/>
      </w:tabs>
      <w:spacing w:before="240"/>
      <w:ind w:firstLine="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0B1F7E"/>
    <w:pPr>
      <w:tabs>
        <w:tab w:val="center" w:pos="4536"/>
        <w:tab w:val="right" w:pos="9072"/>
      </w:tabs>
      <w:spacing w:line="240" w:lineRule="auto"/>
    </w:pPr>
  </w:style>
  <w:style w:type="character" w:customStyle="1" w:styleId="HeaderChar">
    <w:name w:val="Header Char"/>
    <w:basedOn w:val="DefaultParagraphFont"/>
    <w:link w:val="Header"/>
    <w:uiPriority w:val="99"/>
    <w:rsid w:val="000B1F7E"/>
    <w:rPr>
      <w:rFonts w:ascii="Verdana" w:hAnsi="Verdana"/>
      <w:color w:val="000000"/>
      <w:sz w:val="18"/>
      <w:szCs w:val="18"/>
    </w:rPr>
  </w:style>
  <w:style w:type="paragraph" w:styleId="Footer">
    <w:name w:val="footer"/>
    <w:basedOn w:val="Normal"/>
    <w:link w:val="FooterChar"/>
    <w:uiPriority w:val="99"/>
    <w:unhideWhenUsed/>
    <w:rsid w:val="000B1F7E"/>
    <w:pPr>
      <w:tabs>
        <w:tab w:val="center" w:pos="4536"/>
        <w:tab w:val="right" w:pos="9072"/>
      </w:tabs>
      <w:spacing w:line="240" w:lineRule="auto"/>
    </w:pPr>
  </w:style>
  <w:style w:type="character" w:customStyle="1" w:styleId="FooterChar">
    <w:name w:val="Footer Char"/>
    <w:basedOn w:val="DefaultParagraphFont"/>
    <w:link w:val="Footer"/>
    <w:uiPriority w:val="99"/>
    <w:rsid w:val="000B1F7E"/>
    <w:rPr>
      <w:rFonts w:ascii="Verdana" w:hAnsi="Verdana"/>
      <w:color w:val="000000"/>
      <w:sz w:val="18"/>
      <w:szCs w:val="18"/>
    </w:rPr>
  </w:style>
  <w:style w:type="paragraph" w:styleId="BodyText">
    <w:name w:val="Body Text"/>
    <w:basedOn w:val="Normal"/>
    <w:link w:val="BodyTextChar"/>
    <w:uiPriority w:val="1"/>
    <w:qFormat/>
    <w:rsid w:val="000B1F7E"/>
    <w:pPr>
      <w:widowControl w:val="0"/>
      <w:autoSpaceDE w:val="0"/>
      <w:spacing w:line="240" w:lineRule="auto"/>
      <w:textAlignment w:val="auto"/>
    </w:pPr>
    <w:rPr>
      <w:rFonts w:eastAsia="Verdana" w:cs="Verdana"/>
      <w:color w:val="auto"/>
      <w:lang w:eastAsia="en-US"/>
    </w:rPr>
  </w:style>
  <w:style w:type="character" w:customStyle="1" w:styleId="BodyTextChar">
    <w:name w:val="Body Text Char"/>
    <w:basedOn w:val="DefaultParagraphFont"/>
    <w:link w:val="BodyText"/>
    <w:uiPriority w:val="1"/>
    <w:rsid w:val="000B1F7E"/>
    <w:rPr>
      <w:rFonts w:ascii="Verdana" w:eastAsia="Verdana" w:hAnsi="Verdana" w:cs="Verdana"/>
      <w:sz w:val="18"/>
      <w:szCs w:val="18"/>
      <w:lang w:eastAsia="en-US"/>
    </w:rPr>
  </w:style>
  <w:style w:type="paragraph" w:styleId="FootnoteText">
    <w:name w:val="footnote text"/>
    <w:basedOn w:val="Normal"/>
    <w:link w:val="FootnoteTextChar"/>
    <w:uiPriority w:val="99"/>
    <w:semiHidden/>
    <w:unhideWhenUsed/>
    <w:rsid w:val="000B1F7E"/>
    <w:pPr>
      <w:widowControl w:val="0"/>
      <w:autoSpaceDE w:val="0"/>
      <w:spacing w:line="240" w:lineRule="auto"/>
      <w:textAlignment w:val="auto"/>
    </w:pPr>
    <w:rPr>
      <w:rFonts w:eastAsia="Verdana" w:cs="Verdana"/>
      <w:color w:val="auto"/>
      <w:sz w:val="20"/>
      <w:szCs w:val="20"/>
      <w:lang w:eastAsia="en-US"/>
    </w:rPr>
  </w:style>
  <w:style w:type="character" w:customStyle="1" w:styleId="FootnoteTextChar">
    <w:name w:val="Footnote Text Char"/>
    <w:basedOn w:val="DefaultParagraphFont"/>
    <w:link w:val="FootnoteText"/>
    <w:uiPriority w:val="99"/>
    <w:semiHidden/>
    <w:rsid w:val="000B1F7E"/>
    <w:rPr>
      <w:rFonts w:ascii="Verdana" w:eastAsia="Verdana" w:hAnsi="Verdana" w:cs="Verdana"/>
      <w:lang w:eastAsia="en-US"/>
    </w:rPr>
  </w:style>
  <w:style w:type="character" w:styleId="FootnoteReference">
    <w:name w:val="footnote reference"/>
    <w:basedOn w:val="DefaultParagraphFont"/>
    <w:uiPriority w:val="99"/>
    <w:semiHidden/>
    <w:unhideWhenUsed/>
    <w:rsid w:val="000B1F7E"/>
    <w:rPr>
      <w:vertAlign w:val="superscript"/>
    </w:rPr>
  </w:style>
  <w:style w:type="character" w:styleId="CommentReference">
    <w:name w:val="annotation reference"/>
    <w:basedOn w:val="DefaultParagraphFont"/>
    <w:uiPriority w:val="99"/>
    <w:semiHidden/>
    <w:unhideWhenUsed/>
    <w:rsid w:val="007D2CDE"/>
    <w:rPr>
      <w:sz w:val="16"/>
      <w:szCs w:val="16"/>
    </w:rPr>
  </w:style>
  <w:style w:type="paragraph" w:styleId="CommentText">
    <w:name w:val="annotation text"/>
    <w:basedOn w:val="Normal"/>
    <w:link w:val="CommentTextChar"/>
    <w:uiPriority w:val="99"/>
    <w:unhideWhenUsed/>
    <w:rsid w:val="007D2CDE"/>
    <w:pPr>
      <w:spacing w:line="240" w:lineRule="auto"/>
    </w:pPr>
    <w:rPr>
      <w:sz w:val="20"/>
      <w:szCs w:val="20"/>
    </w:rPr>
  </w:style>
  <w:style w:type="character" w:customStyle="1" w:styleId="CommentTextChar">
    <w:name w:val="Comment Text Char"/>
    <w:basedOn w:val="DefaultParagraphFont"/>
    <w:link w:val="CommentText"/>
    <w:uiPriority w:val="99"/>
    <w:rsid w:val="007D2CDE"/>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D2CDE"/>
    <w:rPr>
      <w:b/>
      <w:bCs/>
    </w:rPr>
  </w:style>
  <w:style w:type="character" w:customStyle="1" w:styleId="CommentSubjectChar">
    <w:name w:val="Comment Subject Char"/>
    <w:basedOn w:val="CommentTextChar"/>
    <w:link w:val="CommentSubject"/>
    <w:uiPriority w:val="99"/>
    <w:semiHidden/>
    <w:rsid w:val="007D2CDE"/>
    <w:rPr>
      <w:rFonts w:ascii="Verdana" w:hAnsi="Verdana"/>
      <w:b/>
      <w:bCs/>
      <w:color w:val="000000"/>
    </w:rPr>
  </w:style>
  <w:style w:type="paragraph" w:styleId="Revision">
    <w:name w:val="Revision"/>
    <w:hidden/>
    <w:uiPriority w:val="99"/>
    <w:semiHidden/>
    <w:rsid w:val="00DE22BE"/>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5720719">
      <w:bodyDiv w:val="1"/>
      <w:marLeft w:val="0"/>
      <w:marRight w:val="0"/>
      <w:marTop w:val="0"/>
      <w:marBottom w:val="0"/>
      <w:divBdr>
        <w:top w:val="none" w:sz="0" w:space="0" w:color="auto"/>
        <w:left w:val="none" w:sz="0" w:space="0" w:color="auto"/>
        <w:bottom w:val="none" w:sz="0" w:space="0" w:color="auto"/>
        <w:right w:val="none" w:sz="0" w:space="0" w:color="auto"/>
      </w:divBdr>
    </w:div>
    <w:div w:id="18548072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893</ap:Words>
  <ap:Characters>5092</ap:Characters>
  <ap:DocSecurity>0</ap:DocSecurity>
  <ap:Lines>42</ap:Lines>
  <ap:Paragraphs>11</ap:Paragraphs>
  <ap:ScaleCrop>false</ap:ScaleCrop>
  <ap:HeadingPairs>
    <vt:vector baseType="variant" size="2">
      <vt:variant>
        <vt:lpstr>Titel</vt:lpstr>
      </vt:variant>
      <vt:variant>
        <vt:i4>1</vt:i4>
      </vt:variant>
    </vt:vector>
  </ap:HeadingPairs>
  <ap:TitlesOfParts>
    <vt:vector baseType="lpstr" size="1">
      <vt:lpstr>Brief aan Parlement - Klaverticket en beroep art. 2.27 Comptabiliteitswet</vt:lpstr>
    </vt:vector>
  </ap:TitlesOfParts>
  <ap:LinksUpToDate>false</ap:LinksUpToDate>
  <ap:CharactersWithSpaces>5974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2026-05-22T07:32:00.0000000Z</dcterms:created>
  <dcterms:modified xsi:type="dcterms:W3CDTF">2026-05-22T07:32:00.0000000Z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Klaverticket en beroep art. 2.27 Comptabiliteitswet</vt:lpwstr>
  </property>
  <property fmtid="{D5CDD505-2E9C-101B-9397-08002B2CF9AE}" pid="5" name="Publicatiedatum">
    <vt:lpwstr/>
  </property>
  <property fmtid="{D5CDD505-2E9C-101B-9397-08002B2CF9AE}" pid="6" name="Verantwoordelijke organisatie">
    <vt:lpwstr>Afdeling Beleidscontrol en Advies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M.I. Stel</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