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6E575AD4" w14:textId="77777777"/>
    <w:p w:rsidR="00721AE1" w:rsidP="00211839" w:rsidRDefault="00211839" w14:paraId="631D6DDA" w14:textId="47786AB2">
      <w:r>
        <w:t>Geachte Voorzitter,</w:t>
      </w:r>
    </w:p>
    <w:p w:rsidR="00211839" w:rsidP="00211839" w:rsidRDefault="00211839" w14:paraId="33487D0E" w14:textId="77777777"/>
    <w:p w:rsidR="00211839" w:rsidP="00211839" w:rsidRDefault="00211839" w14:paraId="5ACBA59B" w14:textId="2DFDCC68">
      <w:r w:rsidRPr="00211839">
        <w:t>Het ministerie van Economische Zaken en Klimaat (EZK) zet zich samen met het ministerie van Defensie in voor een hoogwaardige Nederlandse defensie- en veiligheid gerelateerde technologische industriële basis (NLDTIB). Om goed inzicht te krijgen hoe de NLDTIB is opgebouwd, laat EZK tweejaarlijks een onderzoek uitvoeren naar de omvang, structuur en kennis van de NLDTIB</w:t>
      </w:r>
      <w:r>
        <w:t xml:space="preserve">. </w:t>
      </w:r>
    </w:p>
    <w:p w:rsidR="00211839" w:rsidP="00211839" w:rsidRDefault="00211839" w14:paraId="2756565F" w14:textId="77777777"/>
    <w:p w:rsidRPr="00FA711A" w:rsidR="00211839" w:rsidP="00211839" w:rsidRDefault="00211839" w14:paraId="6EB8AD98" w14:textId="326F3822">
      <w:r w:rsidRPr="00211839">
        <w:t xml:space="preserve">Het ministerie van EZK heeft de opdracht verleend aan het onderzoeksbureau Berenschot. Het onderzoek is in </w:t>
      </w:r>
      <w:r w:rsidRPr="00FA711A" w:rsidR="00305224">
        <w:t xml:space="preserve">de periode </w:t>
      </w:r>
      <w:r w:rsidRPr="00FA711A">
        <w:t>januari</w:t>
      </w:r>
      <w:r w:rsidRPr="00FA711A" w:rsidR="00305224">
        <w:t xml:space="preserve"> tot</w:t>
      </w:r>
      <w:r w:rsidRPr="00FA711A">
        <w:t xml:space="preserve"> maart van dit jaar uitgevoerd en bevat cijfers over de periode 202</w:t>
      </w:r>
      <w:r w:rsidRPr="00FA711A" w:rsidR="00234198">
        <w:t>3</w:t>
      </w:r>
      <w:r w:rsidRPr="00FA711A">
        <w:t xml:space="preserve"> tot en met 2025. Ten op</w:t>
      </w:r>
      <w:r w:rsidRPr="00FA711A" w:rsidR="0037433B">
        <w:t>zichte</w:t>
      </w:r>
      <w:r w:rsidRPr="00FA711A">
        <w:t xml:space="preserve"> van het voorgaande onderzoek</w:t>
      </w:r>
      <w:r w:rsidRPr="00FA711A">
        <w:rPr>
          <w:rStyle w:val="Voetnootmarkering"/>
        </w:rPr>
        <w:footnoteReference w:id="1"/>
      </w:r>
      <w:r w:rsidRPr="00FA711A">
        <w:t xml:space="preserve"> gepubliceerd in 2024 zijn er </w:t>
      </w:r>
      <w:r w:rsidRPr="00FA711A" w:rsidR="00F25387">
        <w:t xml:space="preserve">een aantal </w:t>
      </w:r>
      <w:r w:rsidRPr="00FA711A">
        <w:t>relevante onderwerpen aan toegevoegd. Het betreft de</w:t>
      </w:r>
      <w:r w:rsidRPr="00FA711A" w:rsidR="00F32A8A">
        <w:t xml:space="preserve"> samenwerking met trans-Atlantische</w:t>
      </w:r>
      <w:r w:rsidRPr="00FA711A" w:rsidR="002A3984">
        <w:t xml:space="preserve"> en Europese</w:t>
      </w:r>
      <w:r w:rsidRPr="00FA711A" w:rsidR="00F32A8A">
        <w:t xml:space="preserve"> partners, </w:t>
      </w:r>
      <w:r w:rsidRPr="00FA711A" w:rsidR="002A3984">
        <w:t>toegang tot kritieke grondstoffen en de</w:t>
      </w:r>
      <w:r w:rsidRPr="00FA711A" w:rsidR="00555FF9">
        <w:t xml:space="preserve"> toegang tot financiering</w:t>
      </w:r>
      <w:r w:rsidRPr="00FA711A" w:rsidR="002A3984">
        <w:t xml:space="preserve">. </w:t>
      </w:r>
    </w:p>
    <w:p w:rsidRPr="00FA711A" w:rsidR="00F32A8A" w:rsidP="00810C93" w:rsidRDefault="00F32A8A" w14:paraId="010BF89B" w14:textId="77777777">
      <w:pPr>
        <w:rPr>
          <w:color w:val="FF0000"/>
        </w:rPr>
      </w:pPr>
    </w:p>
    <w:p w:rsidRPr="00FA711A" w:rsidR="00F32A8A" w:rsidP="00810C93" w:rsidRDefault="0037433B" w14:paraId="1E1909E4" w14:textId="4E17FC50">
      <w:pPr>
        <w:rPr>
          <w:color w:val="000000" w:themeColor="text1"/>
        </w:rPr>
      </w:pPr>
      <w:r w:rsidRPr="00FA711A">
        <w:rPr>
          <w:color w:val="000000" w:themeColor="text1"/>
        </w:rPr>
        <w:t xml:space="preserve">De NLDTIB omvat bedrijven in onder meer high-tech, ICT, engineering, maakindustrie, handel en andere specialistische sectoren. De sector beslaat de hele waardeketen, van grondstoffen tot eindproducten, maar telt relatief weinig </w:t>
      </w:r>
      <w:r w:rsidRPr="00FA711A" w:rsidR="00024AC8">
        <w:rPr>
          <w:color w:val="000000" w:themeColor="text1"/>
        </w:rPr>
        <w:t xml:space="preserve">Original Equipment Manufacturers (OEM) </w:t>
      </w:r>
      <w:r w:rsidRPr="00FA711A">
        <w:rPr>
          <w:color w:val="000000" w:themeColor="text1"/>
        </w:rPr>
        <w:t>met een</w:t>
      </w:r>
      <w:r w:rsidRPr="00FA711A" w:rsidR="000966DE">
        <w:rPr>
          <w:color w:val="000000" w:themeColor="text1"/>
        </w:rPr>
        <w:t xml:space="preserve"> rol als integrator</w:t>
      </w:r>
      <w:r w:rsidRPr="00FA711A">
        <w:rPr>
          <w:color w:val="000000" w:themeColor="text1"/>
        </w:rPr>
        <w:t xml:space="preserve"> (circa 20%)</w:t>
      </w:r>
      <w:r w:rsidRPr="00FA711A" w:rsidR="00305224">
        <w:rPr>
          <w:color w:val="000000" w:themeColor="text1"/>
        </w:rPr>
        <w:t>.</w:t>
      </w:r>
    </w:p>
    <w:p w:rsidRPr="00FA711A" w:rsidR="0037433B" w:rsidP="00810C93" w:rsidRDefault="0037433B" w14:paraId="1BB328D2" w14:textId="77777777">
      <w:pPr>
        <w:rPr>
          <w:color w:val="000000" w:themeColor="text1"/>
        </w:rPr>
      </w:pPr>
    </w:p>
    <w:p w:rsidRPr="00FA711A" w:rsidR="00F32A8A" w:rsidP="00810C93" w:rsidRDefault="00211839" w14:paraId="20C59856" w14:textId="358F4EA0">
      <w:r w:rsidRPr="00FA711A">
        <w:t>Het onderzoek wijst uit dat</w:t>
      </w:r>
      <w:r w:rsidRPr="00FA711A" w:rsidR="00F32A8A">
        <w:t xml:space="preserve"> er in 2025 een sterke toename zichtbaar is van het aantal bedrijven dat tot de NLDTIB wordt </w:t>
      </w:r>
      <w:r w:rsidRPr="00FA711A" w:rsidR="00555FF9">
        <w:t>gerekend</w:t>
      </w:r>
      <w:r w:rsidRPr="00FA711A" w:rsidR="00F32A8A">
        <w:t xml:space="preserve">, in 2025 is de totale omvang gestegen naar 1503 ten opzichte van 1050 in 2023. </w:t>
      </w:r>
      <w:r w:rsidR="004D357F">
        <w:t xml:space="preserve">De groei vindt met name plaats in de categorie intelligente systemen, en sluit daarmee aan bij de </w:t>
      </w:r>
      <w:r w:rsidR="00FC5F47">
        <w:t xml:space="preserve">versterking van industrie op </w:t>
      </w:r>
      <w:r w:rsidR="004D357F">
        <w:t>één van de vijf NLD gebieden.</w:t>
      </w:r>
    </w:p>
    <w:p w:rsidRPr="00FA711A" w:rsidR="0037433B" w:rsidP="00810C93" w:rsidRDefault="0037433B" w14:paraId="52E8D601" w14:textId="77777777"/>
    <w:p w:rsidR="00D22441" w:rsidP="00810C93" w:rsidRDefault="00F32A8A" w14:paraId="2055727B" w14:textId="06430771">
      <w:r w:rsidRPr="00FA711A">
        <w:t>De</w:t>
      </w:r>
      <w:r w:rsidRPr="00FA711A" w:rsidR="00211839">
        <w:t xml:space="preserve"> totale defensie- en veiligheid gerelateerde omzet van de NLDTIB-bedrijven </w:t>
      </w:r>
      <w:r w:rsidRPr="00FA711A" w:rsidR="00305224">
        <w:t>is ook toegenomen</w:t>
      </w:r>
      <w:r w:rsidRPr="00FA711A" w:rsidR="00211839">
        <w:t xml:space="preserve"> van €</w:t>
      </w:r>
      <w:r w:rsidRPr="00FA711A">
        <w:t>8,0</w:t>
      </w:r>
      <w:r w:rsidRPr="00FA711A" w:rsidR="00211839">
        <w:t xml:space="preserve"> miljard in 202</w:t>
      </w:r>
      <w:r w:rsidRPr="00FA711A">
        <w:t xml:space="preserve">4 </w:t>
      </w:r>
      <w:r w:rsidRPr="00FA711A" w:rsidR="00211839">
        <w:t>naar €</w:t>
      </w:r>
      <w:r w:rsidRPr="00FA711A">
        <w:t>10,2</w:t>
      </w:r>
      <w:r w:rsidRPr="00FA711A" w:rsidR="00211839">
        <w:t xml:space="preserve"> miljard in 2025, een stijging van </w:t>
      </w:r>
      <w:r w:rsidRPr="00FA711A" w:rsidR="0037433B">
        <w:t>21,5</w:t>
      </w:r>
      <w:r w:rsidRPr="00FA711A" w:rsidR="00211839">
        <w:t xml:space="preserve">%. </w:t>
      </w:r>
      <w:r w:rsidRPr="00FA711A" w:rsidR="00024AC8">
        <w:t>Door het hogere aantal toetreders</w:t>
      </w:r>
      <w:r w:rsidR="00024AC8">
        <w:t xml:space="preserve"> </w:t>
      </w:r>
      <w:r w:rsidR="00EC45E0">
        <w:t xml:space="preserve">binnen de sector </w:t>
      </w:r>
      <w:r w:rsidR="00024AC8">
        <w:t xml:space="preserve">neemt </w:t>
      </w:r>
      <w:r w:rsidRPr="00211839" w:rsidR="00211839">
        <w:t xml:space="preserve">het </w:t>
      </w:r>
      <w:r w:rsidRPr="00211839" w:rsidR="00211839">
        <w:lastRenderedPageBreak/>
        <w:t>aandeel defensie- en veiligheidsgerelateerde omzet</w:t>
      </w:r>
      <w:r w:rsidR="00EC45E0">
        <w:t xml:space="preserve"> af.</w:t>
      </w:r>
      <w:r w:rsidRPr="00211839" w:rsidR="00211839">
        <w:t xml:space="preserve"> Gemiddeld is </w:t>
      </w:r>
      <w:r>
        <w:t>10</w:t>
      </w:r>
      <w:r w:rsidR="00F62B5B">
        <w:t>,2</w:t>
      </w:r>
      <w:r w:rsidRPr="00211839" w:rsidR="00211839">
        <w:t xml:space="preserve">% van de omzet van deze bedrijven </w:t>
      </w:r>
      <w:r w:rsidR="00024AC8">
        <w:t xml:space="preserve">in 2025 </w:t>
      </w:r>
      <w:r w:rsidRPr="00211839" w:rsidR="00211839">
        <w:t xml:space="preserve">defensie- en veiligheidsgerelateerd ten opzichte van </w:t>
      </w:r>
      <w:r>
        <w:t>14,9</w:t>
      </w:r>
      <w:r w:rsidRPr="00211839" w:rsidR="00211839">
        <w:t>% in 202</w:t>
      </w:r>
      <w:r w:rsidR="00F62B5B">
        <w:t>3</w:t>
      </w:r>
      <w:r w:rsidR="00234198">
        <w:t xml:space="preserve">. </w:t>
      </w:r>
    </w:p>
    <w:p w:rsidR="0037433B" w:rsidP="00810C93" w:rsidRDefault="0037433B" w14:paraId="58618443" w14:textId="77777777"/>
    <w:p w:rsidR="0037433B" w:rsidP="00810C93" w:rsidRDefault="0037433B" w14:paraId="34DA4A79" w14:textId="4152DA0C">
      <w:r>
        <w:t>De sector verwacht de komende jaren een sterke groei</w:t>
      </w:r>
      <w:r w:rsidR="004C6534">
        <w:t>. H</w:t>
      </w:r>
      <w:r>
        <w:t xml:space="preserve">et zijn vooral organisaties die actief zijn in </w:t>
      </w:r>
      <w:r w:rsidR="00555FF9">
        <w:t xml:space="preserve">de </w:t>
      </w:r>
      <w:r w:rsidR="00933C52">
        <w:t>vijf NLD</w:t>
      </w:r>
      <w:r w:rsidR="00EC45E0">
        <w:t xml:space="preserve"> </w:t>
      </w:r>
      <w:r w:rsidR="00555FF9">
        <w:t xml:space="preserve">gebieden </w:t>
      </w:r>
      <w:r w:rsidR="00933C52">
        <w:t xml:space="preserve">(radars en sensoren, intelligente systemen, spacetechnologie, slimme materialen, en quantum) en het maritieme domein </w:t>
      </w:r>
      <w:r w:rsidR="00555FF9">
        <w:t>van de Defensie Strategie voor Industrie en Innovatie (DSII</w:t>
      </w:r>
      <w:r w:rsidR="00EC45E0">
        <w:t>)</w:t>
      </w:r>
      <w:r>
        <w:t xml:space="preserve"> die een hogere omzetgroei en groei in arbeidsplaatsen voorzien. Bedrijven geven aan de omzet onder huidige omstandigheden met 33% te kunnen opschalen, met een </w:t>
      </w:r>
      <w:r w:rsidR="00555FF9">
        <w:t>potentiële</w:t>
      </w:r>
      <w:r>
        <w:t xml:space="preserve"> capaciteit van 67% wanneer randvoorwaarden verbeteren. De belemmeringen die zij hiervoor aanmerken zijn onder anderen, onzekerheid over ordervolumes, complexe en lange aanbestedingsprocedures en arbeidskrapte. </w:t>
      </w:r>
    </w:p>
    <w:p w:rsidR="005A5448" w:rsidP="00810C93" w:rsidRDefault="005A5448" w14:paraId="28EDE88D" w14:textId="0B788E6A"/>
    <w:p w:rsidR="00F32A8A" w:rsidP="00810C93" w:rsidRDefault="00F32A8A" w14:paraId="76D88BAB" w14:textId="7CF6B8AC">
      <w:r>
        <w:t xml:space="preserve">Uit het onderzoek komt naar voren dat </w:t>
      </w:r>
      <w:r w:rsidR="00E4619D">
        <w:t xml:space="preserve">de positieve omzetontwikkelingen voornamelijk gedreven is door volumegroei. Prijs- en kostenstijgingen spelen een beperkte rol en </w:t>
      </w:r>
      <w:r>
        <w:t>er</w:t>
      </w:r>
      <w:r w:rsidR="00F56B2B">
        <w:t xml:space="preserve"> is</w:t>
      </w:r>
      <w:r>
        <w:t xml:space="preserve"> geen sprake van </w:t>
      </w:r>
      <w:r w:rsidR="00E4619D">
        <w:t>disproportionele</w:t>
      </w:r>
      <w:r>
        <w:t xml:space="preserve"> prijsstijgingen, terwijl </w:t>
      </w:r>
      <w:r w:rsidR="00342DB6">
        <w:t>kostenstijgingen</w:t>
      </w:r>
      <w:r>
        <w:t xml:space="preserve"> vaak </w:t>
      </w:r>
      <w:r w:rsidR="00555FF9">
        <w:t xml:space="preserve">(door langlopende contracten of </w:t>
      </w:r>
      <w:r w:rsidR="00E67E28">
        <w:t>concurrentieoverwegingen</w:t>
      </w:r>
      <w:r w:rsidR="00555FF9">
        <w:t xml:space="preserve">) </w:t>
      </w:r>
      <w:r>
        <w:t xml:space="preserve">niet volledig kunnen worden doorberekend. Ongeveer 14% van de bedrijven geeft aan gestegen kosten niet door te rekenen aan klanten. </w:t>
      </w:r>
    </w:p>
    <w:p w:rsidRPr="005A5448" w:rsidR="005A5448" w:rsidP="00810C93" w:rsidRDefault="005A5448" w14:paraId="1F86D2C5" w14:textId="41878F7B">
      <w:pPr>
        <w:rPr>
          <w:b/>
          <w:bCs/>
          <w:u w:val="single"/>
        </w:rPr>
      </w:pPr>
    </w:p>
    <w:p w:rsidR="005A5448" w:rsidP="00810C93" w:rsidRDefault="005A5448" w14:paraId="62876710" w14:textId="3A500FCD">
      <w:r>
        <w:t xml:space="preserve">Een strategisch risico op termijn vormt de afname van het exportaandeel. </w:t>
      </w:r>
      <w:r w:rsidR="006D28F3">
        <w:t xml:space="preserve">Het exportpercentage was tussen 2019 en 2023 circa 45%, maar </w:t>
      </w:r>
      <w:r w:rsidR="00B64E06">
        <w:t>is ge</w:t>
      </w:r>
      <w:r w:rsidR="006D28F3">
        <w:t xml:space="preserve">zakt naar 36% in 2025. </w:t>
      </w:r>
      <w:r w:rsidRPr="006D28F3" w:rsidR="006D28F3">
        <w:t xml:space="preserve">De groei van de binnenlandse markt overstijgt de internationale vraag, waardoor binnenlandse omzet sneller toeneemt dan </w:t>
      </w:r>
      <w:r w:rsidR="001B6E12">
        <w:t xml:space="preserve">de </w:t>
      </w:r>
      <w:r w:rsidRPr="006D28F3" w:rsidR="006D28F3">
        <w:t>export.</w:t>
      </w:r>
      <w:r w:rsidR="006D28F3">
        <w:t xml:space="preserve"> Hoewel de Europese vraag naar defensie producten toeneemt, daalt het Nederlandse marktaandeel in de Europese defensiemarkt. </w:t>
      </w:r>
    </w:p>
    <w:p w:rsidR="005A5448" w:rsidP="00810C93" w:rsidRDefault="005A5448" w14:paraId="52D0EFFC" w14:textId="664865D1">
      <w:pPr>
        <w:rPr>
          <w:b/>
          <w:bCs/>
          <w:u w:val="single"/>
        </w:rPr>
      </w:pPr>
    </w:p>
    <w:p w:rsidRPr="005A5448" w:rsidR="005A5448" w:rsidP="00810C93" w:rsidRDefault="005A5448" w14:paraId="3DBEFA5A" w14:textId="43C4DA46">
      <w:r w:rsidRPr="005A5448">
        <w:t>In 2025 erv</w:t>
      </w:r>
      <w:r>
        <w:t>a</w:t>
      </w:r>
      <w:r w:rsidRPr="005A5448">
        <w:t xml:space="preserve">art circa een op de drie bedrijven uitdaging ten aanzien van financiering van defensie gerelateerde activiteiten. </w:t>
      </w:r>
      <w:r w:rsidR="006D28F3">
        <w:t>Hier</w:t>
      </w:r>
      <w:r>
        <w:t xml:space="preserve"> komt naar voren dat </w:t>
      </w:r>
      <w:r w:rsidRPr="00513A66">
        <w:rPr>
          <w:i/>
          <w:iCs/>
        </w:rPr>
        <w:t>private equity</w:t>
      </w:r>
      <w:r>
        <w:t xml:space="preserve"> een steeds belangrijkere rol speelt, vooral bij nieuwkomers. </w:t>
      </w:r>
      <w:r w:rsidRPr="005A5448">
        <w:t xml:space="preserve">Bedrijven die via </w:t>
      </w:r>
      <w:r w:rsidRPr="00513A66">
        <w:rPr>
          <w:i/>
          <w:iCs/>
        </w:rPr>
        <w:t>private equity</w:t>
      </w:r>
      <w:r w:rsidRPr="005A5448">
        <w:t xml:space="preserve"> worden gefinancierd laten gemiddeld </w:t>
      </w:r>
      <w:r w:rsidR="001B6E12">
        <w:t xml:space="preserve">een </w:t>
      </w:r>
      <w:r w:rsidRPr="005A5448">
        <w:t>sterkere groei zien</w:t>
      </w:r>
      <w:r>
        <w:t xml:space="preserve">. </w:t>
      </w:r>
    </w:p>
    <w:p w:rsidR="005A5448" w:rsidP="00810C93" w:rsidRDefault="005A5448" w14:paraId="7B05D0DA" w14:textId="77777777"/>
    <w:p w:rsidR="00211839" w:rsidRDefault="00656906" w14:paraId="1B3C871F" w14:textId="3E72F1FB">
      <w:pPr>
        <w:spacing w:line="240" w:lineRule="auto"/>
      </w:pPr>
      <w:r>
        <w:t xml:space="preserve">De resultaten uit het onderzoek bevestigen de noodzaak voor verdere intensivering van het defensie-industrie en –innovatiebeleid. Het Ministerie van </w:t>
      </w:r>
      <w:r w:rsidR="00FC5F47">
        <w:t xml:space="preserve">Defensie </w:t>
      </w:r>
      <w:r>
        <w:t xml:space="preserve">zal samen met het Ministerie van </w:t>
      </w:r>
      <w:r w:rsidR="00FC5F47">
        <w:t xml:space="preserve">EZK </w:t>
      </w:r>
      <w:r>
        <w:t>en andere betrokken departementen hier invulling aan geven. Via de D</w:t>
      </w:r>
      <w:r w:rsidR="00F67AC0">
        <w:t>efen</w:t>
      </w:r>
      <w:r w:rsidR="00F56B2B">
        <w:t>s</w:t>
      </w:r>
      <w:r w:rsidR="00F67AC0">
        <w:t>ienota</w:t>
      </w:r>
      <w:r>
        <w:t xml:space="preserve"> 2026</w:t>
      </w:r>
      <w:r w:rsidR="00F67AC0">
        <w:t xml:space="preserve">, de uitwerking van de motie </w:t>
      </w:r>
      <w:r w:rsidR="00EF125C">
        <w:t xml:space="preserve">van Van Lanschot </w:t>
      </w:r>
      <w:r w:rsidR="009C431D">
        <w:t xml:space="preserve">(CDA) </w:t>
      </w:r>
      <w:r w:rsidR="00EF125C">
        <w:t>over de Defensie Strategie voor Industrie en Innovatie</w:t>
      </w:r>
      <w:r w:rsidR="000966DE">
        <w:rPr>
          <w:rStyle w:val="Voetnootmarkering"/>
        </w:rPr>
        <w:footnoteReference w:id="2"/>
      </w:r>
      <w:r w:rsidR="00F67AC0">
        <w:t xml:space="preserve">, de </w:t>
      </w:r>
      <w:r w:rsidR="00513A66">
        <w:t>initiatieven</w:t>
      </w:r>
      <w:r w:rsidR="00F67AC0">
        <w:t xml:space="preserve"> van de Ministeriele Taskforce Toekomstige Welvaart en Vestigingsklimaat alsook de Economische Beleids</w:t>
      </w:r>
      <w:r w:rsidR="00F56B2B">
        <w:t>a</w:t>
      </w:r>
      <w:r w:rsidR="00F67AC0">
        <w:t>nalyse defensie-industrie</w:t>
      </w:r>
      <w:r>
        <w:t xml:space="preserve"> zullen wij Uw Kamer nader informeren</w:t>
      </w:r>
      <w:r w:rsidR="00B20761">
        <w:t xml:space="preserve"> over hoe wij dit gaan doen</w:t>
      </w:r>
      <w:r w:rsidR="00F67AC0">
        <w:t xml:space="preserve">. </w:t>
      </w:r>
    </w:p>
    <w:p w:rsidR="00211839" w:rsidRDefault="00211839" w14:paraId="1B34C836" w14:textId="60A1EC19">
      <w:pPr>
        <w:spacing w:line="240" w:lineRule="auto"/>
      </w:pPr>
      <w:r>
        <w:tab/>
      </w:r>
    </w:p>
    <w:p w:rsidR="003B1B31" w:rsidRDefault="003B1B31" w14:paraId="711F4A85" w14:textId="77777777">
      <w:pPr>
        <w:spacing w:line="240" w:lineRule="auto"/>
      </w:pPr>
      <w:r>
        <w:br w:type="page"/>
      </w:r>
    </w:p>
    <w:p w:rsidR="003B1B31" w:rsidP="00810C93" w:rsidRDefault="00211839" w14:paraId="08373D19" w14:textId="48CB0D91">
      <w:r w:rsidRPr="00211839">
        <w:lastRenderedPageBreak/>
        <w:t>Bijgaand ontvangt uw Kamer het rapport waarin de resultaten van het periodiek onderzoek zijn verwerkt</w:t>
      </w:r>
      <w:r>
        <w:t>.</w:t>
      </w:r>
    </w:p>
    <w:p w:rsidR="00C90702" w:rsidP="007F510A" w:rsidRDefault="00C90702" w14:paraId="02AD4D97" w14:textId="77777777"/>
    <w:p w:rsidRPr="005C65B5" w:rsidR="000966DE" w:rsidP="007F510A" w:rsidRDefault="000966DE" w14:paraId="2D020034" w14:textId="77777777"/>
    <w:p w:rsidR="00C90702" w:rsidP="007F510A" w:rsidRDefault="00C90702" w14:paraId="4D8649F5" w14:textId="77777777"/>
    <w:p w:rsidR="003B1B31" w:rsidP="007F510A" w:rsidRDefault="003B1B31" w14:paraId="49C06A1C" w14:textId="77777777"/>
    <w:p w:rsidRPr="005C65B5" w:rsidR="003B1B31" w:rsidP="007F510A" w:rsidRDefault="003B1B31" w14:paraId="3CC02316" w14:textId="77777777"/>
    <w:p w:rsidRPr="00591E4A" w:rsidR="00C90702" w:rsidP="007F510A" w:rsidRDefault="00342DB6" w14:paraId="33D02D60" w14:textId="77777777">
      <w:pPr>
        <w:rPr>
          <w:szCs w:val="18"/>
        </w:rPr>
      </w:pPr>
      <w:r>
        <w:rPr>
          <w:szCs w:val="18"/>
        </w:rPr>
        <w:t>Heleen Herbert</w:t>
      </w:r>
    </w:p>
    <w:p w:rsidRPr="00012B4F" w:rsidR="004E505E" w:rsidP="00524FB4" w:rsidRDefault="00342DB6" w14:paraId="54697F89" w14:textId="7DBE9251">
      <w:r w:rsidRPr="005C65B5">
        <w:t>Minister van Economische Zaken</w:t>
      </w:r>
      <w:r w:rsidR="00F12C95">
        <w:t xml:space="preserve"> en Klimaat</w:t>
      </w:r>
      <w:r w:rsidR="00112214">
        <w:t xml:space="preserve"> </w:t>
      </w:r>
    </w:p>
    <w:p w:rsidR="006B3C17" w:rsidP="00810C93" w:rsidRDefault="006B3C17" w14:paraId="6E4E856E" w14:textId="77777777"/>
    <w:p w:rsidR="006B3C17" w:rsidP="00810C93" w:rsidRDefault="006B3C17" w14:paraId="5561C4EC" w14:textId="77777777"/>
    <w:p w:rsidR="000966DE" w:rsidP="00810C93" w:rsidRDefault="000966DE" w14:paraId="3DB5F5DF" w14:textId="77777777"/>
    <w:p w:rsidR="000966DE" w:rsidP="00810C93" w:rsidRDefault="000966DE" w14:paraId="5372C417" w14:textId="77777777"/>
    <w:p w:rsidR="003B1B31" w:rsidP="00810C93" w:rsidRDefault="003B1B31" w14:paraId="01340E6A" w14:textId="77777777"/>
    <w:p w:rsidR="000966DE" w:rsidP="00810C93" w:rsidRDefault="000966DE" w14:paraId="195B7C76" w14:textId="7CA574B1">
      <w:r w:rsidRPr="000966DE">
        <w:t>Dilan Yeşilgöz</w:t>
      </w:r>
    </w:p>
    <w:p w:rsidR="000966DE" w:rsidP="00810C93" w:rsidRDefault="000966DE" w14:paraId="5B4050C8" w14:textId="6A397581">
      <w:r>
        <w:t xml:space="preserve">Minister van Defensie </w:t>
      </w:r>
    </w:p>
    <w:p w:rsidR="00B83863" w:rsidP="00810C93" w:rsidRDefault="00B83863" w14:paraId="395DD757" w14:textId="039F5FF0"/>
    <w:p w:rsidR="00B83863" w:rsidP="00810C93" w:rsidRDefault="00B83863" w14:paraId="1430354F" w14:textId="480B9CE0"/>
    <w:p w:rsidR="00B83863" w:rsidP="00810C93" w:rsidRDefault="00B83863" w14:paraId="008E1306" w14:textId="61D1195E"/>
    <w:p w:rsidR="00B83863" w:rsidP="00810C93" w:rsidRDefault="00B83863" w14:paraId="2DC72821" w14:textId="48700326"/>
    <w:p w:rsidR="00B83863" w:rsidP="00810C93" w:rsidRDefault="00B83863" w14:paraId="0C35A3B2" w14:textId="01CDB8E5"/>
    <w:p w:rsidR="00B83863" w:rsidP="00810C93" w:rsidRDefault="00B83863" w14:paraId="4C3AC9EF" w14:textId="37008619">
      <w:r>
        <w:t>Derk Boswijk</w:t>
      </w:r>
    </w:p>
    <w:p w:rsidR="00B83863" w:rsidP="00810C93" w:rsidRDefault="00B83863" w14:paraId="2A252B93" w14:textId="08AC0735">
      <w:r>
        <w:t>Staatssecretaris van Defensie</w:t>
      </w:r>
    </w:p>
    <w:p w:rsidR="00B83863" w:rsidP="00810C93" w:rsidRDefault="00B83863" w14:paraId="51AC5A31" w14:textId="77777777"/>
    <w:p w:rsidR="00E758FD" w:rsidP="00810C93" w:rsidRDefault="00E758FD" w14:paraId="22CC643C" w14:textId="77777777"/>
    <w:p w:rsidR="000639A7" w:rsidP="00810C93" w:rsidRDefault="000639A7" w14:paraId="162E04C0" w14:textId="77777777"/>
    <w:p w:rsidR="00BD2D73" w:rsidP="00810C93" w:rsidRDefault="00BD2D73" w14:paraId="7E790101" w14:textId="77777777"/>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4DD0" w14:textId="77777777" w:rsidR="00C92199" w:rsidRDefault="00C92199">
      <w:r>
        <w:separator/>
      </w:r>
    </w:p>
    <w:p w14:paraId="447118B4" w14:textId="77777777" w:rsidR="00C92199" w:rsidRDefault="00C92199"/>
  </w:endnote>
  <w:endnote w:type="continuationSeparator" w:id="0">
    <w:p w14:paraId="02C2865F" w14:textId="77777777" w:rsidR="00C92199" w:rsidRDefault="00C92199">
      <w:r>
        <w:continuationSeparator/>
      </w:r>
    </w:p>
    <w:p w14:paraId="7BA9A2C8" w14:textId="77777777" w:rsidR="00C92199" w:rsidRDefault="00C92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20D1" w14:textId="77777777" w:rsidR="00112214" w:rsidRPr="00BC3B53" w:rsidRDefault="0011221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12214" w14:paraId="3BE35D20" w14:textId="77777777" w:rsidTr="00CA6A25">
      <w:trPr>
        <w:trHeight w:hRule="exact" w:val="240"/>
      </w:trPr>
      <w:tc>
        <w:tcPr>
          <w:tcW w:w="7601" w:type="dxa"/>
        </w:tcPr>
        <w:p w14:paraId="6D17F400" w14:textId="77777777" w:rsidR="00112214" w:rsidRDefault="00112214" w:rsidP="003F1F6B">
          <w:pPr>
            <w:pStyle w:val="Huisstijl-Rubricering"/>
          </w:pPr>
        </w:p>
      </w:tc>
      <w:tc>
        <w:tcPr>
          <w:tcW w:w="2156" w:type="dxa"/>
        </w:tcPr>
        <w:p w14:paraId="4AF88A6D" w14:textId="00478501" w:rsidR="00112214" w:rsidRPr="00645414" w:rsidRDefault="0011221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17777">
            <w:t>2</w:t>
          </w:r>
          <w:r w:rsidRPr="00645414">
            <w:fldChar w:fldCharType="end"/>
          </w:r>
          <w:r w:rsidRPr="00645414">
            <w:t xml:space="preserve"> </w:t>
          </w:r>
          <w:r>
            <w:t>van</w:t>
          </w:r>
          <w:r w:rsidRPr="00645414">
            <w:t xml:space="preserve"> </w:t>
          </w:r>
          <w:fldSimple w:instr=" SECTIONPAGES   \* MERGEFORMAT ">
            <w:r w:rsidR="00840082">
              <w:t>3</w:t>
            </w:r>
          </w:fldSimple>
        </w:p>
      </w:tc>
    </w:tr>
  </w:tbl>
  <w:p w14:paraId="1C787330" w14:textId="77777777" w:rsidR="00112214" w:rsidRPr="00BC3B53" w:rsidRDefault="0011221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12214" w14:paraId="71B0F9CD" w14:textId="77777777" w:rsidTr="00CA6A25">
      <w:trPr>
        <w:trHeight w:hRule="exact" w:val="240"/>
      </w:trPr>
      <w:tc>
        <w:tcPr>
          <w:tcW w:w="7601" w:type="dxa"/>
        </w:tcPr>
        <w:p w14:paraId="1C2A8D54" w14:textId="77777777" w:rsidR="00112214" w:rsidRDefault="00112214" w:rsidP="008C356D">
          <w:pPr>
            <w:pStyle w:val="Huisstijl-Rubricering"/>
          </w:pPr>
        </w:p>
      </w:tc>
      <w:tc>
        <w:tcPr>
          <w:tcW w:w="2170" w:type="dxa"/>
        </w:tcPr>
        <w:p w14:paraId="277C96C6" w14:textId="5C342846" w:rsidR="00112214" w:rsidRPr="00ED539E" w:rsidRDefault="0011221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17777">
            <w:t>1</w:t>
          </w:r>
          <w:r w:rsidRPr="00645414">
            <w:fldChar w:fldCharType="end"/>
          </w:r>
          <w:r w:rsidRPr="00ED539E">
            <w:rPr>
              <w:rStyle w:val="Huisstijl-GegevenCharChar"/>
            </w:rPr>
            <w:t xml:space="preserve"> </w:t>
          </w:r>
          <w:r>
            <w:t>van</w:t>
          </w:r>
          <w:r w:rsidRPr="00ED539E">
            <w:t xml:space="preserve"> </w:t>
          </w:r>
          <w:fldSimple w:instr=" SECTIONPAGES   \* MERGEFORMAT ">
            <w:r w:rsidR="00840082">
              <w:t>3</w:t>
            </w:r>
          </w:fldSimple>
        </w:p>
      </w:tc>
    </w:tr>
  </w:tbl>
  <w:p w14:paraId="2D6C1F71" w14:textId="77777777" w:rsidR="00112214" w:rsidRPr="00BC3B53" w:rsidRDefault="00112214" w:rsidP="008C356D">
    <w:pPr>
      <w:pStyle w:val="Voettekst"/>
      <w:spacing w:line="240" w:lineRule="auto"/>
      <w:rPr>
        <w:sz w:val="2"/>
        <w:szCs w:val="2"/>
      </w:rPr>
    </w:pPr>
  </w:p>
  <w:p w14:paraId="27FEF02B" w14:textId="77777777" w:rsidR="00112214" w:rsidRPr="00BC3B53" w:rsidRDefault="0011221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253F" w14:textId="77777777" w:rsidR="00C92199" w:rsidRDefault="00C92199">
      <w:r>
        <w:separator/>
      </w:r>
    </w:p>
    <w:p w14:paraId="62E59A75" w14:textId="77777777" w:rsidR="00C92199" w:rsidRDefault="00C92199"/>
  </w:footnote>
  <w:footnote w:type="continuationSeparator" w:id="0">
    <w:p w14:paraId="07739C76" w14:textId="77777777" w:rsidR="00C92199" w:rsidRDefault="00C92199">
      <w:r>
        <w:continuationSeparator/>
      </w:r>
    </w:p>
    <w:p w14:paraId="79461C34" w14:textId="77777777" w:rsidR="00C92199" w:rsidRDefault="00C92199"/>
  </w:footnote>
  <w:footnote w:id="1">
    <w:p w14:paraId="5E792340" w14:textId="17AEB486" w:rsidR="00112214" w:rsidRPr="00211839" w:rsidRDefault="00112214">
      <w:pPr>
        <w:pStyle w:val="Voetnoottekst"/>
      </w:pPr>
      <w:r>
        <w:rPr>
          <w:rStyle w:val="Voetnootmarkering"/>
        </w:rPr>
        <w:footnoteRef/>
      </w:r>
      <w:r>
        <w:t xml:space="preserve"> </w:t>
      </w:r>
      <w:r w:rsidRPr="00211839">
        <w:t>Het rapport ‘’De Nederlandse defensie-</w:t>
      </w:r>
      <w:r>
        <w:t xml:space="preserve"> en veiligheidsgerelateerde technologische industriële basis’’ (NLDTIB) 2024 </w:t>
      </w:r>
      <w:hyperlink r:id="rId1" w:history="1">
        <w:r w:rsidRPr="00211839">
          <w:rPr>
            <w:rStyle w:val="Hyperlink"/>
          </w:rPr>
          <w:t>Nederlandse defensie- en veiligheid gerelateerde technologische industriële basis 2024 | Rapport | Rijksoverheid.nl</w:t>
        </w:r>
      </w:hyperlink>
    </w:p>
  </w:footnote>
  <w:footnote w:id="2">
    <w:p w14:paraId="0B695DCF" w14:textId="7CE59674" w:rsidR="000966DE" w:rsidRPr="000966DE" w:rsidRDefault="000966DE">
      <w:pPr>
        <w:pStyle w:val="Voetnoottekst"/>
      </w:pPr>
      <w:r>
        <w:rPr>
          <w:rStyle w:val="Voetnootmarkering"/>
        </w:rPr>
        <w:footnoteRef/>
      </w:r>
      <w:r>
        <w:t xml:space="preserve"> </w:t>
      </w:r>
      <w:r w:rsidR="00F25387">
        <w:t>M</w:t>
      </w:r>
      <w:r>
        <w:t>otie van Van Lanschot (CDA) over de Defensie Strategie voor Industrie en Innovatie</w:t>
      </w:r>
      <w:r w:rsidR="00F25387">
        <w:t xml:space="preserve">, Kamerstuk </w:t>
      </w:r>
      <w:r w:rsidR="00F25387" w:rsidRPr="00F25387">
        <w:t>36 800 X Nr. 48</w:t>
      </w:r>
      <w:r w:rsidR="00F2538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12214" w14:paraId="42AB243F" w14:textId="77777777" w:rsidTr="00A50CF6">
      <w:tc>
        <w:tcPr>
          <w:tcW w:w="2156" w:type="dxa"/>
        </w:tcPr>
        <w:p w14:paraId="745D8458" w14:textId="18CC67F9" w:rsidR="00112214" w:rsidRPr="005819CE" w:rsidRDefault="00112214" w:rsidP="00A50CF6">
          <w:pPr>
            <w:pStyle w:val="Huisstijl-Adres"/>
            <w:rPr>
              <w:b/>
            </w:rPr>
          </w:pPr>
          <w:r>
            <w:rPr>
              <w:b/>
            </w:rPr>
            <w:t>Directoraat-generaal Bedrijfsleven &amp; Innovatie</w:t>
          </w:r>
          <w:r w:rsidRPr="005819CE">
            <w:rPr>
              <w:b/>
            </w:rPr>
            <w:br/>
          </w:r>
        </w:p>
      </w:tc>
    </w:tr>
    <w:tr w:rsidR="00112214" w14:paraId="4F02D950" w14:textId="77777777" w:rsidTr="00A50CF6">
      <w:trPr>
        <w:trHeight w:hRule="exact" w:val="200"/>
      </w:trPr>
      <w:tc>
        <w:tcPr>
          <w:tcW w:w="2156" w:type="dxa"/>
        </w:tcPr>
        <w:p w14:paraId="3A9A5D87" w14:textId="77777777" w:rsidR="00112214" w:rsidRPr="005819CE" w:rsidRDefault="00112214" w:rsidP="00A50CF6"/>
      </w:tc>
    </w:tr>
    <w:tr w:rsidR="00112214" w14:paraId="4EAB04A5" w14:textId="77777777" w:rsidTr="00502512">
      <w:trPr>
        <w:trHeight w:hRule="exact" w:val="774"/>
      </w:trPr>
      <w:tc>
        <w:tcPr>
          <w:tcW w:w="2156" w:type="dxa"/>
        </w:tcPr>
        <w:p w14:paraId="3B57A0AA" w14:textId="77777777" w:rsidR="00112214" w:rsidRDefault="00112214" w:rsidP="003A5290">
          <w:pPr>
            <w:pStyle w:val="Huisstijl-Kopje"/>
          </w:pPr>
          <w:r>
            <w:t>Ons kenmerk</w:t>
          </w:r>
        </w:p>
        <w:p w14:paraId="2BBB61FE" w14:textId="7409F629" w:rsidR="00112214" w:rsidRPr="005819CE" w:rsidRDefault="00112214" w:rsidP="003B1B31">
          <w:pPr>
            <w:pStyle w:val="Huisstijl-Kopje"/>
          </w:pPr>
          <w:r>
            <w:rPr>
              <w:b w:val="0"/>
            </w:rPr>
            <w:t>DGBI</w:t>
          </w:r>
          <w:r w:rsidRPr="00502512">
            <w:rPr>
              <w:b w:val="0"/>
            </w:rPr>
            <w:t xml:space="preserve"> / </w:t>
          </w:r>
          <w:r w:rsidR="003B1B31" w:rsidRPr="003B1B31">
            <w:rPr>
              <w:b w:val="0"/>
            </w:rPr>
            <w:t>105727106</w:t>
          </w:r>
        </w:p>
      </w:tc>
    </w:tr>
  </w:tbl>
  <w:p w14:paraId="11DE10B3" w14:textId="77777777" w:rsidR="00112214" w:rsidRDefault="00112214" w:rsidP="008C356D">
    <w:pPr>
      <w:pStyle w:val="Koptekst"/>
      <w:rPr>
        <w:rFonts w:cs="Verdana-Bold"/>
        <w:b/>
        <w:bCs/>
        <w:smallCaps/>
        <w:szCs w:val="18"/>
      </w:rPr>
    </w:pPr>
  </w:p>
  <w:p w14:paraId="0F3365F1" w14:textId="77777777" w:rsidR="00112214" w:rsidRDefault="00112214" w:rsidP="008C356D"/>
  <w:p w14:paraId="41DA89E5" w14:textId="77777777" w:rsidR="00112214" w:rsidRPr="00740712" w:rsidRDefault="00112214" w:rsidP="008C356D"/>
  <w:p w14:paraId="77E8EAA2" w14:textId="77777777" w:rsidR="00112214" w:rsidRPr="00217880" w:rsidRDefault="00112214" w:rsidP="008C356D">
    <w:pPr>
      <w:spacing w:line="0" w:lineRule="atLeast"/>
      <w:rPr>
        <w:sz w:val="2"/>
        <w:szCs w:val="2"/>
      </w:rPr>
    </w:pPr>
  </w:p>
  <w:p w14:paraId="3D7E3DE4" w14:textId="77777777" w:rsidR="00112214" w:rsidRDefault="00112214" w:rsidP="004F44C2">
    <w:pPr>
      <w:pStyle w:val="Koptekst"/>
      <w:rPr>
        <w:rFonts w:cs="Verdana-Bold"/>
        <w:b/>
        <w:bCs/>
        <w:smallCaps/>
        <w:szCs w:val="18"/>
      </w:rPr>
    </w:pPr>
  </w:p>
  <w:p w14:paraId="2F19232E" w14:textId="77777777" w:rsidR="00112214" w:rsidRDefault="00112214" w:rsidP="004F44C2"/>
  <w:p w14:paraId="72675CE5" w14:textId="77777777" w:rsidR="00112214" w:rsidRPr="00740712" w:rsidRDefault="00112214" w:rsidP="004F44C2"/>
  <w:p w14:paraId="0263BE72" w14:textId="77777777" w:rsidR="00112214" w:rsidRPr="00217880" w:rsidRDefault="0011221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12214" w14:paraId="4708F426" w14:textId="77777777" w:rsidTr="00751A6A">
      <w:trPr>
        <w:trHeight w:val="2636"/>
      </w:trPr>
      <w:tc>
        <w:tcPr>
          <w:tcW w:w="737" w:type="dxa"/>
        </w:tcPr>
        <w:p w14:paraId="7B0E326A" w14:textId="77777777" w:rsidR="00112214" w:rsidRDefault="00112214" w:rsidP="00D0609E">
          <w:pPr>
            <w:framePr w:w="6340" w:h="2750" w:hRule="exact" w:hSpace="180" w:wrap="around" w:vAnchor="page" w:hAnchor="text" w:x="3873" w:y="-140"/>
            <w:spacing w:line="240" w:lineRule="auto"/>
          </w:pPr>
        </w:p>
      </w:tc>
      <w:tc>
        <w:tcPr>
          <w:tcW w:w="5156" w:type="dxa"/>
        </w:tcPr>
        <w:p w14:paraId="6AB118B2" w14:textId="77777777" w:rsidR="00112214" w:rsidRDefault="0011221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812AC1B" wp14:editId="1F61594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70D5F2C" w14:textId="77777777" w:rsidR="00112214" w:rsidRDefault="00112214" w:rsidP="00651CEE">
          <w:pPr>
            <w:framePr w:w="6340" w:h="2750" w:hRule="exact" w:hSpace="180" w:wrap="around" w:vAnchor="page" w:hAnchor="text" w:x="3873" w:y="-140"/>
            <w:spacing w:line="240" w:lineRule="auto"/>
          </w:pPr>
        </w:p>
      </w:tc>
    </w:tr>
  </w:tbl>
  <w:p w14:paraId="3D8B357D" w14:textId="77777777" w:rsidR="00112214" w:rsidRDefault="00112214" w:rsidP="00D0609E">
    <w:pPr>
      <w:framePr w:w="6340" w:h="2750" w:hRule="exact" w:hSpace="180" w:wrap="around" w:vAnchor="page" w:hAnchor="text" w:x="3873" w:y="-140"/>
    </w:pPr>
  </w:p>
  <w:p w14:paraId="208FD487" w14:textId="77777777" w:rsidR="00112214" w:rsidRDefault="0011221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12214" w:rsidRPr="00305224" w14:paraId="512DF454" w14:textId="77777777" w:rsidTr="00A50CF6">
      <w:tc>
        <w:tcPr>
          <w:tcW w:w="2160" w:type="dxa"/>
        </w:tcPr>
        <w:p w14:paraId="48D909E5" w14:textId="77777777" w:rsidR="00112214" w:rsidRPr="005819CE" w:rsidRDefault="00112214" w:rsidP="00A50CF6">
          <w:pPr>
            <w:pStyle w:val="Huisstijl-Adres"/>
            <w:rPr>
              <w:b/>
            </w:rPr>
          </w:pPr>
          <w:r>
            <w:rPr>
              <w:b/>
            </w:rPr>
            <w:t>Directoraat-generaal Bedrijfsleven &amp; Innovatie</w:t>
          </w:r>
          <w:r w:rsidRPr="005819CE">
            <w:rPr>
              <w:b/>
            </w:rPr>
            <w:br/>
          </w:r>
        </w:p>
        <w:p w14:paraId="495D81A3" w14:textId="77777777" w:rsidR="00112214" w:rsidRPr="00BE5ED9" w:rsidRDefault="00112214" w:rsidP="00A50CF6">
          <w:pPr>
            <w:pStyle w:val="Huisstijl-Adres"/>
          </w:pPr>
          <w:r>
            <w:rPr>
              <w:b/>
            </w:rPr>
            <w:t>Bezoekadres</w:t>
          </w:r>
          <w:r>
            <w:rPr>
              <w:b/>
            </w:rPr>
            <w:br/>
          </w:r>
          <w:r>
            <w:t>Bezuidenhoutseweg 73</w:t>
          </w:r>
          <w:r w:rsidRPr="005819CE">
            <w:br/>
          </w:r>
          <w:r>
            <w:t>2594 AC Den Haag</w:t>
          </w:r>
        </w:p>
        <w:p w14:paraId="23433630" w14:textId="77777777" w:rsidR="00112214" w:rsidRDefault="00112214" w:rsidP="0098788A">
          <w:pPr>
            <w:pStyle w:val="Huisstijl-Adres"/>
          </w:pPr>
          <w:r>
            <w:rPr>
              <w:b/>
            </w:rPr>
            <w:t>Postadres</w:t>
          </w:r>
          <w:r>
            <w:rPr>
              <w:b/>
            </w:rPr>
            <w:br/>
          </w:r>
          <w:r>
            <w:t>Postbus 20401</w:t>
          </w:r>
          <w:r w:rsidRPr="005819CE">
            <w:br/>
            <w:t>2500 E</w:t>
          </w:r>
          <w:r>
            <w:t>K</w:t>
          </w:r>
          <w:r w:rsidRPr="005819CE">
            <w:t xml:space="preserve"> Den Haag</w:t>
          </w:r>
        </w:p>
        <w:p w14:paraId="64829F76" w14:textId="77777777" w:rsidR="00112214" w:rsidRPr="005B3814" w:rsidRDefault="00112214" w:rsidP="0098788A">
          <w:pPr>
            <w:pStyle w:val="Huisstijl-Adres"/>
          </w:pPr>
          <w:r>
            <w:rPr>
              <w:b/>
            </w:rPr>
            <w:t>Overheidsidentificatienr</w:t>
          </w:r>
          <w:r>
            <w:rPr>
              <w:b/>
            </w:rPr>
            <w:br/>
          </w:r>
          <w:r w:rsidRPr="005B3814">
            <w:t>00000001003214369000</w:t>
          </w:r>
        </w:p>
        <w:p w14:paraId="0A71F76E" w14:textId="5919861F" w:rsidR="00112214" w:rsidRPr="003B1B31" w:rsidRDefault="00112214" w:rsidP="00A50CF6">
          <w:pPr>
            <w:pStyle w:val="Huisstijl-Adres"/>
            <w:rPr>
              <w:u w:val="single"/>
            </w:rPr>
          </w:pPr>
          <w:r>
            <w:t>T</w:t>
          </w:r>
          <w:r>
            <w:tab/>
            <w:t>070 379 8911 (algemeen)</w:t>
          </w:r>
          <w:r w:rsidRPr="005819CE">
            <w:br/>
          </w:r>
          <w:r>
            <w:t>F</w:t>
          </w:r>
          <w:r>
            <w:tab/>
            <w:t>070 378 6100 (algemeen)</w:t>
          </w:r>
          <w:r w:rsidRPr="005819CE">
            <w:br/>
          </w:r>
          <w:r>
            <w:t>www.rijksoverheid.nl/ezk</w:t>
          </w:r>
        </w:p>
      </w:tc>
    </w:tr>
    <w:tr w:rsidR="00112214" w:rsidRPr="00305224" w14:paraId="6ED4E860" w14:textId="77777777" w:rsidTr="00A50CF6">
      <w:trPr>
        <w:trHeight w:hRule="exact" w:val="200"/>
      </w:trPr>
      <w:tc>
        <w:tcPr>
          <w:tcW w:w="2160" w:type="dxa"/>
        </w:tcPr>
        <w:p w14:paraId="6B030B49" w14:textId="77777777" w:rsidR="00112214" w:rsidRPr="003B1B31" w:rsidRDefault="00112214" w:rsidP="00A50CF6"/>
      </w:tc>
    </w:tr>
    <w:tr w:rsidR="00112214" w14:paraId="32FD968D" w14:textId="77777777" w:rsidTr="00A50CF6">
      <w:tc>
        <w:tcPr>
          <w:tcW w:w="2160" w:type="dxa"/>
        </w:tcPr>
        <w:p w14:paraId="78E3AAA0" w14:textId="77777777" w:rsidR="00112214" w:rsidRPr="005819CE" w:rsidRDefault="00112214" w:rsidP="000C0163">
          <w:pPr>
            <w:pStyle w:val="Huisstijl-Kopje"/>
          </w:pPr>
          <w:r>
            <w:t>Ons kenmerk</w:t>
          </w:r>
          <w:r w:rsidRPr="005819CE">
            <w:t xml:space="preserve"> </w:t>
          </w:r>
        </w:p>
        <w:p w14:paraId="5C429B89" w14:textId="068914A7" w:rsidR="00112214" w:rsidRDefault="00112214" w:rsidP="00A50CF6">
          <w:pPr>
            <w:pStyle w:val="Huisstijl-Gegeven"/>
          </w:pPr>
          <w:r>
            <w:t xml:space="preserve">DGBI / </w:t>
          </w:r>
          <w:r w:rsidR="003B1B31">
            <w:t>105727106</w:t>
          </w:r>
        </w:p>
        <w:p w14:paraId="33502AE1" w14:textId="77777777" w:rsidR="003B1B31" w:rsidRPr="005819CE" w:rsidRDefault="003B1B31" w:rsidP="00A50CF6">
          <w:pPr>
            <w:pStyle w:val="Huisstijl-Gegeven"/>
          </w:pPr>
        </w:p>
        <w:p w14:paraId="0255B3E9" w14:textId="77777777" w:rsidR="00112214" w:rsidRPr="005819CE" w:rsidRDefault="00112214" w:rsidP="00A50CF6">
          <w:pPr>
            <w:pStyle w:val="Huisstijl-Kopje"/>
          </w:pPr>
          <w:r>
            <w:t>Bijlage(n)</w:t>
          </w:r>
        </w:p>
        <w:p w14:paraId="2CE39CA8" w14:textId="77777777" w:rsidR="00112214" w:rsidRPr="005819CE" w:rsidRDefault="00112214" w:rsidP="00A50CF6">
          <w:pPr>
            <w:pStyle w:val="Huisstijl-Gegeven"/>
          </w:pPr>
          <w:r>
            <w:t>1</w:t>
          </w:r>
        </w:p>
      </w:tc>
    </w:tr>
  </w:tbl>
  <w:p w14:paraId="45856E92" w14:textId="77777777" w:rsidR="00112214" w:rsidRPr="00121BF0" w:rsidRDefault="00112214"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12214" w14:paraId="4A6F81BE" w14:textId="77777777" w:rsidTr="007610AA">
      <w:trPr>
        <w:trHeight w:val="400"/>
      </w:trPr>
      <w:tc>
        <w:tcPr>
          <w:tcW w:w="7520" w:type="dxa"/>
          <w:gridSpan w:val="2"/>
        </w:tcPr>
        <w:p w14:paraId="2AEFBE97" w14:textId="77777777" w:rsidR="00112214" w:rsidRPr="00BC3B53" w:rsidRDefault="00112214" w:rsidP="00A50CF6">
          <w:pPr>
            <w:pStyle w:val="Huisstijl-Retouradres"/>
          </w:pPr>
          <w:r>
            <w:t>&gt; Retouradres Postbus 20401 2500 EK Den Haag</w:t>
          </w:r>
        </w:p>
      </w:tc>
    </w:tr>
    <w:tr w:rsidR="00112214" w14:paraId="200BCD1A" w14:textId="77777777" w:rsidTr="007610AA">
      <w:tc>
        <w:tcPr>
          <w:tcW w:w="7520" w:type="dxa"/>
          <w:gridSpan w:val="2"/>
        </w:tcPr>
        <w:p w14:paraId="32D13C87" w14:textId="77777777" w:rsidR="00112214" w:rsidRPr="00983E8F" w:rsidRDefault="00112214" w:rsidP="00A50CF6">
          <w:pPr>
            <w:pStyle w:val="Huisstijl-Rubricering"/>
          </w:pPr>
        </w:p>
      </w:tc>
    </w:tr>
    <w:tr w:rsidR="00112214" w14:paraId="41EE88D2" w14:textId="77777777" w:rsidTr="007610AA">
      <w:trPr>
        <w:trHeight w:hRule="exact" w:val="2440"/>
      </w:trPr>
      <w:tc>
        <w:tcPr>
          <w:tcW w:w="7520" w:type="dxa"/>
          <w:gridSpan w:val="2"/>
        </w:tcPr>
        <w:p w14:paraId="6F814304" w14:textId="77777777" w:rsidR="003B1B31" w:rsidRDefault="003B1B31" w:rsidP="003B1B31">
          <w:pPr>
            <w:pStyle w:val="Huisstijl-NAW"/>
          </w:pPr>
          <w:r>
            <w:t xml:space="preserve">De Voorzitter van de Tweede Kamer </w:t>
          </w:r>
        </w:p>
        <w:p w14:paraId="4CF4EFD5" w14:textId="77777777" w:rsidR="003B1B31" w:rsidRDefault="003B1B31" w:rsidP="003B1B31">
          <w:pPr>
            <w:pStyle w:val="Huisstijl-NAW"/>
          </w:pPr>
          <w:r>
            <w:t>der Staten-Generaal</w:t>
          </w:r>
        </w:p>
        <w:p w14:paraId="6BA19020" w14:textId="77777777" w:rsidR="003B1B31" w:rsidRDefault="003B1B31" w:rsidP="003B1B31">
          <w:pPr>
            <w:rPr>
              <w:szCs w:val="18"/>
            </w:rPr>
          </w:pPr>
          <w:r>
            <w:rPr>
              <w:szCs w:val="18"/>
            </w:rPr>
            <w:t>Prinses Irenestraat 6</w:t>
          </w:r>
        </w:p>
        <w:p w14:paraId="78E69BA9" w14:textId="3022FBFC" w:rsidR="00112214" w:rsidRDefault="003B1B31" w:rsidP="003B1B31">
          <w:pPr>
            <w:pStyle w:val="Huisstijl-NAW"/>
          </w:pPr>
          <w:r>
            <w:t>2595 BD  DEN HAAG</w:t>
          </w:r>
        </w:p>
      </w:tc>
    </w:tr>
    <w:tr w:rsidR="00112214" w14:paraId="66C8C17C" w14:textId="77777777" w:rsidTr="007610AA">
      <w:trPr>
        <w:trHeight w:hRule="exact" w:val="400"/>
      </w:trPr>
      <w:tc>
        <w:tcPr>
          <w:tcW w:w="7520" w:type="dxa"/>
          <w:gridSpan w:val="2"/>
        </w:tcPr>
        <w:p w14:paraId="7703C5D0" w14:textId="77777777" w:rsidR="00112214" w:rsidRPr="00035E67" w:rsidRDefault="00112214" w:rsidP="00A50CF6">
          <w:pPr>
            <w:tabs>
              <w:tab w:val="left" w:pos="740"/>
            </w:tabs>
            <w:autoSpaceDE w:val="0"/>
            <w:autoSpaceDN w:val="0"/>
            <w:adjustRightInd w:val="0"/>
            <w:ind w:left="743" w:hanging="743"/>
            <w:rPr>
              <w:rFonts w:cs="Verdana"/>
              <w:szCs w:val="18"/>
            </w:rPr>
          </w:pPr>
        </w:p>
      </w:tc>
    </w:tr>
    <w:tr w:rsidR="00112214" w14:paraId="1D729BFC" w14:textId="77777777" w:rsidTr="007610AA">
      <w:trPr>
        <w:trHeight w:val="240"/>
      </w:trPr>
      <w:tc>
        <w:tcPr>
          <w:tcW w:w="900" w:type="dxa"/>
        </w:tcPr>
        <w:p w14:paraId="3EB394E1" w14:textId="77777777" w:rsidR="00112214" w:rsidRPr="00E67E28" w:rsidRDefault="00112214" w:rsidP="00A50CF6">
          <w:pPr>
            <w:rPr>
              <w:szCs w:val="18"/>
            </w:rPr>
          </w:pPr>
          <w:r w:rsidRPr="00E67E28">
            <w:rPr>
              <w:szCs w:val="18"/>
            </w:rPr>
            <w:t>Datum</w:t>
          </w:r>
        </w:p>
      </w:tc>
      <w:tc>
        <w:tcPr>
          <w:tcW w:w="6620" w:type="dxa"/>
        </w:tcPr>
        <w:p w14:paraId="0A63459F" w14:textId="30765A31" w:rsidR="00112214" w:rsidRPr="00E67E28" w:rsidRDefault="00C15DAA" w:rsidP="00A50CF6">
          <w:r>
            <w:t>21 mei 2026</w:t>
          </w:r>
        </w:p>
      </w:tc>
    </w:tr>
    <w:tr w:rsidR="00112214" w14:paraId="6FAD33F2" w14:textId="77777777" w:rsidTr="007610AA">
      <w:trPr>
        <w:trHeight w:val="240"/>
      </w:trPr>
      <w:tc>
        <w:tcPr>
          <w:tcW w:w="900" w:type="dxa"/>
        </w:tcPr>
        <w:p w14:paraId="50D6E75D" w14:textId="77777777" w:rsidR="00112214" w:rsidRPr="007709EF" w:rsidRDefault="00112214" w:rsidP="00A50CF6">
          <w:pPr>
            <w:rPr>
              <w:szCs w:val="18"/>
            </w:rPr>
          </w:pPr>
          <w:r>
            <w:rPr>
              <w:szCs w:val="18"/>
            </w:rPr>
            <w:t>Betreft</w:t>
          </w:r>
        </w:p>
      </w:tc>
      <w:tc>
        <w:tcPr>
          <w:tcW w:w="6620" w:type="dxa"/>
        </w:tcPr>
        <w:p w14:paraId="5F76CC4D" w14:textId="77777777" w:rsidR="00112214" w:rsidRPr="007709EF" w:rsidRDefault="00112214" w:rsidP="00A50CF6">
          <w:r>
            <w:t xml:space="preserve">Periodiek onderzoek Nederlandse defensie- en veiligheid gerelateerde </w:t>
          </w:r>
        </w:p>
        <w:p w14:paraId="6B8886ED" w14:textId="77777777" w:rsidR="00112214" w:rsidRDefault="00112214">
          <w:r>
            <w:t>technologische industriële basis (NLDTIB)</w:t>
          </w:r>
        </w:p>
      </w:tc>
    </w:tr>
  </w:tbl>
  <w:p w14:paraId="62AEC2DF" w14:textId="77777777" w:rsidR="00112214" w:rsidRPr="00BC4AE3" w:rsidRDefault="0011221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03A2662">
      <w:start w:val="1"/>
      <w:numFmt w:val="bullet"/>
      <w:pStyle w:val="Lijstopsomteken"/>
      <w:lvlText w:val="•"/>
      <w:lvlJc w:val="left"/>
      <w:pPr>
        <w:tabs>
          <w:tab w:val="num" w:pos="227"/>
        </w:tabs>
        <w:ind w:left="227" w:hanging="227"/>
      </w:pPr>
      <w:rPr>
        <w:rFonts w:ascii="Verdana" w:hAnsi="Verdana" w:hint="default"/>
        <w:sz w:val="18"/>
        <w:szCs w:val="18"/>
      </w:rPr>
    </w:lvl>
    <w:lvl w:ilvl="1" w:tplc="F050ADAC" w:tentative="1">
      <w:start w:val="1"/>
      <w:numFmt w:val="bullet"/>
      <w:lvlText w:val="o"/>
      <w:lvlJc w:val="left"/>
      <w:pPr>
        <w:tabs>
          <w:tab w:val="num" w:pos="1440"/>
        </w:tabs>
        <w:ind w:left="1440" w:hanging="360"/>
      </w:pPr>
      <w:rPr>
        <w:rFonts w:ascii="Courier New" w:hAnsi="Courier New" w:cs="Courier New" w:hint="default"/>
      </w:rPr>
    </w:lvl>
    <w:lvl w:ilvl="2" w:tplc="29AE62DE" w:tentative="1">
      <w:start w:val="1"/>
      <w:numFmt w:val="bullet"/>
      <w:lvlText w:val=""/>
      <w:lvlJc w:val="left"/>
      <w:pPr>
        <w:tabs>
          <w:tab w:val="num" w:pos="2160"/>
        </w:tabs>
        <w:ind w:left="2160" w:hanging="360"/>
      </w:pPr>
      <w:rPr>
        <w:rFonts w:ascii="Wingdings" w:hAnsi="Wingdings" w:hint="default"/>
      </w:rPr>
    </w:lvl>
    <w:lvl w:ilvl="3" w:tplc="536CDD74" w:tentative="1">
      <w:start w:val="1"/>
      <w:numFmt w:val="bullet"/>
      <w:lvlText w:val=""/>
      <w:lvlJc w:val="left"/>
      <w:pPr>
        <w:tabs>
          <w:tab w:val="num" w:pos="2880"/>
        </w:tabs>
        <w:ind w:left="2880" w:hanging="360"/>
      </w:pPr>
      <w:rPr>
        <w:rFonts w:ascii="Symbol" w:hAnsi="Symbol" w:hint="default"/>
      </w:rPr>
    </w:lvl>
    <w:lvl w:ilvl="4" w:tplc="5C42E2FC" w:tentative="1">
      <w:start w:val="1"/>
      <w:numFmt w:val="bullet"/>
      <w:lvlText w:val="o"/>
      <w:lvlJc w:val="left"/>
      <w:pPr>
        <w:tabs>
          <w:tab w:val="num" w:pos="3600"/>
        </w:tabs>
        <w:ind w:left="3600" w:hanging="360"/>
      </w:pPr>
      <w:rPr>
        <w:rFonts w:ascii="Courier New" w:hAnsi="Courier New" w:cs="Courier New" w:hint="default"/>
      </w:rPr>
    </w:lvl>
    <w:lvl w:ilvl="5" w:tplc="86C84ECC" w:tentative="1">
      <w:start w:val="1"/>
      <w:numFmt w:val="bullet"/>
      <w:lvlText w:val=""/>
      <w:lvlJc w:val="left"/>
      <w:pPr>
        <w:tabs>
          <w:tab w:val="num" w:pos="4320"/>
        </w:tabs>
        <w:ind w:left="4320" w:hanging="360"/>
      </w:pPr>
      <w:rPr>
        <w:rFonts w:ascii="Wingdings" w:hAnsi="Wingdings" w:hint="default"/>
      </w:rPr>
    </w:lvl>
    <w:lvl w:ilvl="6" w:tplc="5262DC9E" w:tentative="1">
      <w:start w:val="1"/>
      <w:numFmt w:val="bullet"/>
      <w:lvlText w:val=""/>
      <w:lvlJc w:val="left"/>
      <w:pPr>
        <w:tabs>
          <w:tab w:val="num" w:pos="5040"/>
        </w:tabs>
        <w:ind w:left="5040" w:hanging="360"/>
      </w:pPr>
      <w:rPr>
        <w:rFonts w:ascii="Symbol" w:hAnsi="Symbol" w:hint="default"/>
      </w:rPr>
    </w:lvl>
    <w:lvl w:ilvl="7" w:tplc="44EEB8EE" w:tentative="1">
      <w:start w:val="1"/>
      <w:numFmt w:val="bullet"/>
      <w:lvlText w:val="o"/>
      <w:lvlJc w:val="left"/>
      <w:pPr>
        <w:tabs>
          <w:tab w:val="num" w:pos="5760"/>
        </w:tabs>
        <w:ind w:left="5760" w:hanging="360"/>
      </w:pPr>
      <w:rPr>
        <w:rFonts w:ascii="Courier New" w:hAnsi="Courier New" w:cs="Courier New" w:hint="default"/>
      </w:rPr>
    </w:lvl>
    <w:lvl w:ilvl="8" w:tplc="173CD9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A043D5A">
      <w:start w:val="1"/>
      <w:numFmt w:val="bullet"/>
      <w:pStyle w:val="Lijstopsomteken2"/>
      <w:lvlText w:val="–"/>
      <w:lvlJc w:val="left"/>
      <w:pPr>
        <w:tabs>
          <w:tab w:val="num" w:pos="227"/>
        </w:tabs>
        <w:ind w:left="227" w:firstLine="0"/>
      </w:pPr>
      <w:rPr>
        <w:rFonts w:ascii="Verdana" w:hAnsi="Verdana" w:hint="default"/>
      </w:rPr>
    </w:lvl>
    <w:lvl w:ilvl="1" w:tplc="372E618A" w:tentative="1">
      <w:start w:val="1"/>
      <w:numFmt w:val="bullet"/>
      <w:lvlText w:val="o"/>
      <w:lvlJc w:val="left"/>
      <w:pPr>
        <w:tabs>
          <w:tab w:val="num" w:pos="1440"/>
        </w:tabs>
        <w:ind w:left="1440" w:hanging="360"/>
      </w:pPr>
      <w:rPr>
        <w:rFonts w:ascii="Courier New" w:hAnsi="Courier New" w:cs="Courier New" w:hint="default"/>
      </w:rPr>
    </w:lvl>
    <w:lvl w:ilvl="2" w:tplc="6982FFB4" w:tentative="1">
      <w:start w:val="1"/>
      <w:numFmt w:val="bullet"/>
      <w:lvlText w:val=""/>
      <w:lvlJc w:val="left"/>
      <w:pPr>
        <w:tabs>
          <w:tab w:val="num" w:pos="2160"/>
        </w:tabs>
        <w:ind w:left="2160" w:hanging="360"/>
      </w:pPr>
      <w:rPr>
        <w:rFonts w:ascii="Wingdings" w:hAnsi="Wingdings" w:hint="default"/>
      </w:rPr>
    </w:lvl>
    <w:lvl w:ilvl="3" w:tplc="32568D08" w:tentative="1">
      <w:start w:val="1"/>
      <w:numFmt w:val="bullet"/>
      <w:lvlText w:val=""/>
      <w:lvlJc w:val="left"/>
      <w:pPr>
        <w:tabs>
          <w:tab w:val="num" w:pos="2880"/>
        </w:tabs>
        <w:ind w:left="2880" w:hanging="360"/>
      </w:pPr>
      <w:rPr>
        <w:rFonts w:ascii="Symbol" w:hAnsi="Symbol" w:hint="default"/>
      </w:rPr>
    </w:lvl>
    <w:lvl w:ilvl="4" w:tplc="EA7E84D8" w:tentative="1">
      <w:start w:val="1"/>
      <w:numFmt w:val="bullet"/>
      <w:lvlText w:val="o"/>
      <w:lvlJc w:val="left"/>
      <w:pPr>
        <w:tabs>
          <w:tab w:val="num" w:pos="3600"/>
        </w:tabs>
        <w:ind w:left="3600" w:hanging="360"/>
      </w:pPr>
      <w:rPr>
        <w:rFonts w:ascii="Courier New" w:hAnsi="Courier New" w:cs="Courier New" w:hint="default"/>
      </w:rPr>
    </w:lvl>
    <w:lvl w:ilvl="5" w:tplc="D8E2EA72" w:tentative="1">
      <w:start w:val="1"/>
      <w:numFmt w:val="bullet"/>
      <w:lvlText w:val=""/>
      <w:lvlJc w:val="left"/>
      <w:pPr>
        <w:tabs>
          <w:tab w:val="num" w:pos="4320"/>
        </w:tabs>
        <w:ind w:left="4320" w:hanging="360"/>
      </w:pPr>
      <w:rPr>
        <w:rFonts w:ascii="Wingdings" w:hAnsi="Wingdings" w:hint="default"/>
      </w:rPr>
    </w:lvl>
    <w:lvl w:ilvl="6" w:tplc="C16CDE4E" w:tentative="1">
      <w:start w:val="1"/>
      <w:numFmt w:val="bullet"/>
      <w:lvlText w:val=""/>
      <w:lvlJc w:val="left"/>
      <w:pPr>
        <w:tabs>
          <w:tab w:val="num" w:pos="5040"/>
        </w:tabs>
        <w:ind w:left="5040" w:hanging="360"/>
      </w:pPr>
      <w:rPr>
        <w:rFonts w:ascii="Symbol" w:hAnsi="Symbol" w:hint="default"/>
      </w:rPr>
    </w:lvl>
    <w:lvl w:ilvl="7" w:tplc="0D24919A" w:tentative="1">
      <w:start w:val="1"/>
      <w:numFmt w:val="bullet"/>
      <w:lvlText w:val="o"/>
      <w:lvlJc w:val="left"/>
      <w:pPr>
        <w:tabs>
          <w:tab w:val="num" w:pos="5760"/>
        </w:tabs>
        <w:ind w:left="5760" w:hanging="360"/>
      </w:pPr>
      <w:rPr>
        <w:rFonts w:ascii="Courier New" w:hAnsi="Courier New" w:cs="Courier New" w:hint="default"/>
      </w:rPr>
    </w:lvl>
    <w:lvl w:ilvl="8" w:tplc="5B88D2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70554915">
    <w:abstractNumId w:val="10"/>
  </w:num>
  <w:num w:numId="2" w16cid:durableId="1925991454">
    <w:abstractNumId w:val="7"/>
  </w:num>
  <w:num w:numId="3" w16cid:durableId="2033648775">
    <w:abstractNumId w:val="6"/>
  </w:num>
  <w:num w:numId="4" w16cid:durableId="129786480">
    <w:abstractNumId w:val="5"/>
  </w:num>
  <w:num w:numId="5" w16cid:durableId="1399129617">
    <w:abstractNumId w:val="4"/>
  </w:num>
  <w:num w:numId="6" w16cid:durableId="2125538011">
    <w:abstractNumId w:val="8"/>
  </w:num>
  <w:num w:numId="7" w16cid:durableId="870262694">
    <w:abstractNumId w:val="3"/>
  </w:num>
  <w:num w:numId="8" w16cid:durableId="581184683">
    <w:abstractNumId w:val="2"/>
  </w:num>
  <w:num w:numId="9" w16cid:durableId="618033655">
    <w:abstractNumId w:val="1"/>
  </w:num>
  <w:num w:numId="10" w16cid:durableId="2087872506">
    <w:abstractNumId w:val="0"/>
  </w:num>
  <w:num w:numId="11" w16cid:durableId="1839999562">
    <w:abstractNumId w:val="9"/>
  </w:num>
  <w:num w:numId="12" w16cid:durableId="479544585">
    <w:abstractNumId w:val="11"/>
  </w:num>
  <w:num w:numId="13" w16cid:durableId="128866316">
    <w:abstractNumId w:val="13"/>
  </w:num>
  <w:num w:numId="14" w16cid:durableId="18302900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BC"/>
    <w:rsid w:val="0000386A"/>
    <w:rsid w:val="000049FB"/>
    <w:rsid w:val="00012B4F"/>
    <w:rsid w:val="00013862"/>
    <w:rsid w:val="00013F6D"/>
    <w:rsid w:val="00016012"/>
    <w:rsid w:val="00020189"/>
    <w:rsid w:val="00020EE4"/>
    <w:rsid w:val="00023E9A"/>
    <w:rsid w:val="00024AC8"/>
    <w:rsid w:val="000330D4"/>
    <w:rsid w:val="00033CDD"/>
    <w:rsid w:val="00034A84"/>
    <w:rsid w:val="00035E67"/>
    <w:rsid w:val="000366F3"/>
    <w:rsid w:val="0006024D"/>
    <w:rsid w:val="000639A7"/>
    <w:rsid w:val="00071F28"/>
    <w:rsid w:val="00074079"/>
    <w:rsid w:val="000854C6"/>
    <w:rsid w:val="00092799"/>
    <w:rsid w:val="00092C5F"/>
    <w:rsid w:val="000949DE"/>
    <w:rsid w:val="00096680"/>
    <w:rsid w:val="000966DE"/>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2214"/>
    <w:rsid w:val="00121BF0"/>
    <w:rsid w:val="001221AC"/>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6E12"/>
    <w:rsid w:val="001C071E"/>
    <w:rsid w:val="001C32EC"/>
    <w:rsid w:val="001C38BD"/>
    <w:rsid w:val="001C4D5A"/>
    <w:rsid w:val="001D1272"/>
    <w:rsid w:val="001E34C6"/>
    <w:rsid w:val="001E5581"/>
    <w:rsid w:val="001F3C70"/>
    <w:rsid w:val="00200D88"/>
    <w:rsid w:val="00201F68"/>
    <w:rsid w:val="00211839"/>
    <w:rsid w:val="00212F2A"/>
    <w:rsid w:val="00214F2B"/>
    <w:rsid w:val="00217880"/>
    <w:rsid w:val="00222D66"/>
    <w:rsid w:val="00224A8A"/>
    <w:rsid w:val="002309A8"/>
    <w:rsid w:val="00234198"/>
    <w:rsid w:val="002369BF"/>
    <w:rsid w:val="00236CFE"/>
    <w:rsid w:val="00241D72"/>
    <w:rsid w:val="002428E3"/>
    <w:rsid w:val="00242E13"/>
    <w:rsid w:val="00243031"/>
    <w:rsid w:val="00260BAF"/>
    <w:rsid w:val="002650F7"/>
    <w:rsid w:val="00273F3B"/>
    <w:rsid w:val="00274DB7"/>
    <w:rsid w:val="00275984"/>
    <w:rsid w:val="00280F74"/>
    <w:rsid w:val="002822CA"/>
    <w:rsid w:val="00286998"/>
    <w:rsid w:val="00291AB7"/>
    <w:rsid w:val="00292EB2"/>
    <w:rsid w:val="0029422B"/>
    <w:rsid w:val="002A0938"/>
    <w:rsid w:val="002A19B9"/>
    <w:rsid w:val="002A3984"/>
    <w:rsid w:val="002B153C"/>
    <w:rsid w:val="002B52FC"/>
    <w:rsid w:val="002C2830"/>
    <w:rsid w:val="002D001A"/>
    <w:rsid w:val="002D28E2"/>
    <w:rsid w:val="002D317B"/>
    <w:rsid w:val="002D3587"/>
    <w:rsid w:val="002D502D"/>
    <w:rsid w:val="002E0F69"/>
    <w:rsid w:val="002F5147"/>
    <w:rsid w:val="002F7ABD"/>
    <w:rsid w:val="00305224"/>
    <w:rsid w:val="00312597"/>
    <w:rsid w:val="00327BA5"/>
    <w:rsid w:val="0033326F"/>
    <w:rsid w:val="00334154"/>
    <w:rsid w:val="003372C4"/>
    <w:rsid w:val="00340ECA"/>
    <w:rsid w:val="00341FA0"/>
    <w:rsid w:val="00342DB6"/>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433B"/>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1B31"/>
    <w:rsid w:val="003B7EE7"/>
    <w:rsid w:val="003C2CCB"/>
    <w:rsid w:val="003D39EC"/>
    <w:rsid w:val="003D5DED"/>
    <w:rsid w:val="003E3DD5"/>
    <w:rsid w:val="003F07C6"/>
    <w:rsid w:val="003F1197"/>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C6534"/>
    <w:rsid w:val="004D357F"/>
    <w:rsid w:val="004D505E"/>
    <w:rsid w:val="004D72CA"/>
    <w:rsid w:val="004E2242"/>
    <w:rsid w:val="004E505E"/>
    <w:rsid w:val="004E6567"/>
    <w:rsid w:val="004F42FF"/>
    <w:rsid w:val="004F44C2"/>
    <w:rsid w:val="00502512"/>
    <w:rsid w:val="00502EE3"/>
    <w:rsid w:val="00503FD2"/>
    <w:rsid w:val="00505262"/>
    <w:rsid w:val="00513A66"/>
    <w:rsid w:val="00516022"/>
    <w:rsid w:val="00521CEE"/>
    <w:rsid w:val="00522D6C"/>
    <w:rsid w:val="00524FB4"/>
    <w:rsid w:val="00527BD4"/>
    <w:rsid w:val="005330E6"/>
    <w:rsid w:val="00537095"/>
    <w:rsid w:val="005403C8"/>
    <w:rsid w:val="005429DC"/>
    <w:rsid w:val="00555FF9"/>
    <w:rsid w:val="005565F9"/>
    <w:rsid w:val="00573041"/>
    <w:rsid w:val="00575B80"/>
    <w:rsid w:val="0057620F"/>
    <w:rsid w:val="005819CE"/>
    <w:rsid w:val="0058298D"/>
    <w:rsid w:val="00584C1A"/>
    <w:rsid w:val="00591E4A"/>
    <w:rsid w:val="00593C2B"/>
    <w:rsid w:val="00595231"/>
    <w:rsid w:val="00596166"/>
    <w:rsid w:val="00597F64"/>
    <w:rsid w:val="005A0E30"/>
    <w:rsid w:val="005A207F"/>
    <w:rsid w:val="005A2F35"/>
    <w:rsid w:val="005A5448"/>
    <w:rsid w:val="005B3814"/>
    <w:rsid w:val="005B463E"/>
    <w:rsid w:val="005C15FE"/>
    <w:rsid w:val="005C34E1"/>
    <w:rsid w:val="005C3FE0"/>
    <w:rsid w:val="005C65B5"/>
    <w:rsid w:val="005C740C"/>
    <w:rsid w:val="005D625B"/>
    <w:rsid w:val="005D6FBD"/>
    <w:rsid w:val="005E0801"/>
    <w:rsid w:val="005E4E1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56906"/>
    <w:rsid w:val="006610E9"/>
    <w:rsid w:val="00661591"/>
    <w:rsid w:val="00664678"/>
    <w:rsid w:val="0066632F"/>
    <w:rsid w:val="00674A89"/>
    <w:rsid w:val="00674F3D"/>
    <w:rsid w:val="00685545"/>
    <w:rsid w:val="006864B3"/>
    <w:rsid w:val="00692D64"/>
    <w:rsid w:val="00697E36"/>
    <w:rsid w:val="006A013B"/>
    <w:rsid w:val="006A10F8"/>
    <w:rsid w:val="006A2100"/>
    <w:rsid w:val="006A5C3B"/>
    <w:rsid w:val="006A72E0"/>
    <w:rsid w:val="006B0BF3"/>
    <w:rsid w:val="006B3369"/>
    <w:rsid w:val="006B3C17"/>
    <w:rsid w:val="006B4CA7"/>
    <w:rsid w:val="006B775E"/>
    <w:rsid w:val="006B7BC7"/>
    <w:rsid w:val="006C2535"/>
    <w:rsid w:val="006C441E"/>
    <w:rsid w:val="006C4B90"/>
    <w:rsid w:val="006D1016"/>
    <w:rsid w:val="006D17F2"/>
    <w:rsid w:val="006D28F3"/>
    <w:rsid w:val="006D32FB"/>
    <w:rsid w:val="006E3546"/>
    <w:rsid w:val="006E3FA9"/>
    <w:rsid w:val="006E7D82"/>
    <w:rsid w:val="006F038F"/>
    <w:rsid w:val="006F0F93"/>
    <w:rsid w:val="006F31F2"/>
    <w:rsid w:val="006F7494"/>
    <w:rsid w:val="006F751F"/>
    <w:rsid w:val="00705433"/>
    <w:rsid w:val="00711DEF"/>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3997"/>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17777"/>
    <w:rsid w:val="00820371"/>
    <w:rsid w:val="00821FC1"/>
    <w:rsid w:val="00823AE2"/>
    <w:rsid w:val="0083178B"/>
    <w:rsid w:val="00831EE4"/>
    <w:rsid w:val="00833695"/>
    <w:rsid w:val="008336B7"/>
    <w:rsid w:val="00833A8E"/>
    <w:rsid w:val="00836ACA"/>
    <w:rsid w:val="00840082"/>
    <w:rsid w:val="00842CD8"/>
    <w:rsid w:val="008431EF"/>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A5629"/>
    <w:rsid w:val="008B1198"/>
    <w:rsid w:val="008B3471"/>
    <w:rsid w:val="008B3929"/>
    <w:rsid w:val="008B4125"/>
    <w:rsid w:val="008B4CB3"/>
    <w:rsid w:val="008B567B"/>
    <w:rsid w:val="008B7B24"/>
    <w:rsid w:val="008C356D"/>
    <w:rsid w:val="008D43B5"/>
    <w:rsid w:val="008E0B3F"/>
    <w:rsid w:val="008E4534"/>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33C52"/>
    <w:rsid w:val="00940410"/>
    <w:rsid w:val="009454FC"/>
    <w:rsid w:val="009660C7"/>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431D"/>
    <w:rsid w:val="009C7CA1"/>
    <w:rsid w:val="009D043D"/>
    <w:rsid w:val="009E3C59"/>
    <w:rsid w:val="009F3259"/>
    <w:rsid w:val="00A037D5"/>
    <w:rsid w:val="00A056DE"/>
    <w:rsid w:val="00A128AD"/>
    <w:rsid w:val="00A132F1"/>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43"/>
    <w:rsid w:val="00A715F8"/>
    <w:rsid w:val="00A77F6F"/>
    <w:rsid w:val="00A831FD"/>
    <w:rsid w:val="00A83352"/>
    <w:rsid w:val="00A850A2"/>
    <w:rsid w:val="00A91FA3"/>
    <w:rsid w:val="00A927D3"/>
    <w:rsid w:val="00A978C4"/>
    <w:rsid w:val="00AA7FC9"/>
    <w:rsid w:val="00AB237D"/>
    <w:rsid w:val="00AB5933"/>
    <w:rsid w:val="00AC3ABA"/>
    <w:rsid w:val="00AC6BBF"/>
    <w:rsid w:val="00AD50A0"/>
    <w:rsid w:val="00AE013D"/>
    <w:rsid w:val="00AE11B7"/>
    <w:rsid w:val="00AE7F68"/>
    <w:rsid w:val="00AF2321"/>
    <w:rsid w:val="00AF52F6"/>
    <w:rsid w:val="00AF52FD"/>
    <w:rsid w:val="00AF54A8"/>
    <w:rsid w:val="00AF7237"/>
    <w:rsid w:val="00B0043A"/>
    <w:rsid w:val="00B00D75"/>
    <w:rsid w:val="00B070CB"/>
    <w:rsid w:val="00B12456"/>
    <w:rsid w:val="00B13613"/>
    <w:rsid w:val="00B145F0"/>
    <w:rsid w:val="00B20761"/>
    <w:rsid w:val="00B259C8"/>
    <w:rsid w:val="00B26CCF"/>
    <w:rsid w:val="00B30FC2"/>
    <w:rsid w:val="00B331A2"/>
    <w:rsid w:val="00B425F0"/>
    <w:rsid w:val="00B42DFA"/>
    <w:rsid w:val="00B531DD"/>
    <w:rsid w:val="00B55014"/>
    <w:rsid w:val="00B62232"/>
    <w:rsid w:val="00B64E06"/>
    <w:rsid w:val="00B70BF3"/>
    <w:rsid w:val="00B71DC2"/>
    <w:rsid w:val="00B83863"/>
    <w:rsid w:val="00B849F5"/>
    <w:rsid w:val="00B91CFC"/>
    <w:rsid w:val="00B93893"/>
    <w:rsid w:val="00B94824"/>
    <w:rsid w:val="00BA1397"/>
    <w:rsid w:val="00BA6F5F"/>
    <w:rsid w:val="00BA7E0A"/>
    <w:rsid w:val="00BC2C00"/>
    <w:rsid w:val="00BC3B53"/>
    <w:rsid w:val="00BC3B96"/>
    <w:rsid w:val="00BC4AE3"/>
    <w:rsid w:val="00BC5B28"/>
    <w:rsid w:val="00BD2370"/>
    <w:rsid w:val="00BD2D73"/>
    <w:rsid w:val="00BE3F88"/>
    <w:rsid w:val="00BE4756"/>
    <w:rsid w:val="00BE5ED9"/>
    <w:rsid w:val="00BE7B41"/>
    <w:rsid w:val="00BF20BD"/>
    <w:rsid w:val="00C011E5"/>
    <w:rsid w:val="00C13AE1"/>
    <w:rsid w:val="00C15A91"/>
    <w:rsid w:val="00C15DAA"/>
    <w:rsid w:val="00C206F1"/>
    <w:rsid w:val="00C217E1"/>
    <w:rsid w:val="00C219B1"/>
    <w:rsid w:val="00C4015B"/>
    <w:rsid w:val="00C40C60"/>
    <w:rsid w:val="00C43FE6"/>
    <w:rsid w:val="00C5258E"/>
    <w:rsid w:val="00C530C9"/>
    <w:rsid w:val="00C619A7"/>
    <w:rsid w:val="00C73D5F"/>
    <w:rsid w:val="00C82AFE"/>
    <w:rsid w:val="00C83DBC"/>
    <w:rsid w:val="00C90702"/>
    <w:rsid w:val="00C92199"/>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4290C"/>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619D"/>
    <w:rsid w:val="00E51469"/>
    <w:rsid w:val="00E62A09"/>
    <w:rsid w:val="00E634E3"/>
    <w:rsid w:val="00E67E28"/>
    <w:rsid w:val="00E717C4"/>
    <w:rsid w:val="00E758FD"/>
    <w:rsid w:val="00E77E18"/>
    <w:rsid w:val="00E77F89"/>
    <w:rsid w:val="00E80330"/>
    <w:rsid w:val="00E806C5"/>
    <w:rsid w:val="00E80E71"/>
    <w:rsid w:val="00E850D3"/>
    <w:rsid w:val="00E853D6"/>
    <w:rsid w:val="00E876B9"/>
    <w:rsid w:val="00EC0DFF"/>
    <w:rsid w:val="00EC237D"/>
    <w:rsid w:val="00EC2918"/>
    <w:rsid w:val="00EC45E0"/>
    <w:rsid w:val="00EC4D0E"/>
    <w:rsid w:val="00EC4E2B"/>
    <w:rsid w:val="00ED072A"/>
    <w:rsid w:val="00ED539E"/>
    <w:rsid w:val="00EE4A1F"/>
    <w:rsid w:val="00EE4C2D"/>
    <w:rsid w:val="00EF125C"/>
    <w:rsid w:val="00EF1B5A"/>
    <w:rsid w:val="00EF24FB"/>
    <w:rsid w:val="00EF2CCA"/>
    <w:rsid w:val="00EF495B"/>
    <w:rsid w:val="00EF60DC"/>
    <w:rsid w:val="00F00F54"/>
    <w:rsid w:val="00F03963"/>
    <w:rsid w:val="00F11068"/>
    <w:rsid w:val="00F1256D"/>
    <w:rsid w:val="00F12C95"/>
    <w:rsid w:val="00F13A4E"/>
    <w:rsid w:val="00F16262"/>
    <w:rsid w:val="00F172BB"/>
    <w:rsid w:val="00F17B10"/>
    <w:rsid w:val="00F21BEF"/>
    <w:rsid w:val="00F2315B"/>
    <w:rsid w:val="00F25387"/>
    <w:rsid w:val="00F32A8A"/>
    <w:rsid w:val="00F34805"/>
    <w:rsid w:val="00F41552"/>
    <w:rsid w:val="00F41A6F"/>
    <w:rsid w:val="00F45A25"/>
    <w:rsid w:val="00F50F86"/>
    <w:rsid w:val="00F52593"/>
    <w:rsid w:val="00F53F91"/>
    <w:rsid w:val="00F56B2B"/>
    <w:rsid w:val="00F61569"/>
    <w:rsid w:val="00F61A72"/>
    <w:rsid w:val="00F62B5B"/>
    <w:rsid w:val="00F62B67"/>
    <w:rsid w:val="00F66F13"/>
    <w:rsid w:val="00F67AC0"/>
    <w:rsid w:val="00F74073"/>
    <w:rsid w:val="00F75603"/>
    <w:rsid w:val="00F845B4"/>
    <w:rsid w:val="00F8713B"/>
    <w:rsid w:val="00F92556"/>
    <w:rsid w:val="00F93F9E"/>
    <w:rsid w:val="00FA2CD7"/>
    <w:rsid w:val="00FA711A"/>
    <w:rsid w:val="00FB06ED"/>
    <w:rsid w:val="00FB62B3"/>
    <w:rsid w:val="00FC2311"/>
    <w:rsid w:val="00FC3165"/>
    <w:rsid w:val="00FC36AB"/>
    <w:rsid w:val="00FC4300"/>
    <w:rsid w:val="00FC5F47"/>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D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11839"/>
    <w:rPr>
      <w:vertAlign w:val="superscript"/>
    </w:rPr>
  </w:style>
  <w:style w:type="character" w:customStyle="1" w:styleId="Onopgelostemelding1">
    <w:name w:val="Onopgeloste melding1"/>
    <w:basedOn w:val="Standaardalinea-lettertype"/>
    <w:uiPriority w:val="99"/>
    <w:semiHidden/>
    <w:unhideWhenUsed/>
    <w:rsid w:val="00211839"/>
    <w:rPr>
      <w:color w:val="605E5C"/>
      <w:shd w:val="clear" w:color="auto" w:fill="E1DFDD"/>
    </w:rPr>
  </w:style>
  <w:style w:type="character" w:styleId="Verwijzingopmerking">
    <w:name w:val="annotation reference"/>
    <w:basedOn w:val="Standaardalinea-lettertype"/>
    <w:semiHidden/>
    <w:unhideWhenUsed/>
    <w:rsid w:val="00234198"/>
    <w:rPr>
      <w:sz w:val="16"/>
      <w:szCs w:val="16"/>
    </w:rPr>
  </w:style>
  <w:style w:type="paragraph" w:styleId="Tekstopmerking">
    <w:name w:val="annotation text"/>
    <w:basedOn w:val="Standaard"/>
    <w:link w:val="TekstopmerkingChar"/>
    <w:unhideWhenUsed/>
    <w:rsid w:val="00234198"/>
    <w:pPr>
      <w:spacing w:line="240" w:lineRule="auto"/>
    </w:pPr>
    <w:rPr>
      <w:sz w:val="20"/>
      <w:szCs w:val="20"/>
    </w:rPr>
  </w:style>
  <w:style w:type="character" w:customStyle="1" w:styleId="TekstopmerkingChar">
    <w:name w:val="Tekst opmerking Char"/>
    <w:basedOn w:val="Standaardalinea-lettertype"/>
    <w:link w:val="Tekstopmerking"/>
    <w:rsid w:val="0023419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34198"/>
    <w:rPr>
      <w:b/>
      <w:bCs/>
    </w:rPr>
  </w:style>
  <w:style w:type="character" w:customStyle="1" w:styleId="OnderwerpvanopmerkingChar">
    <w:name w:val="Onderwerp van opmerking Char"/>
    <w:basedOn w:val="TekstopmerkingChar"/>
    <w:link w:val="Onderwerpvanopmerking"/>
    <w:semiHidden/>
    <w:rsid w:val="00234198"/>
    <w:rPr>
      <w:rFonts w:ascii="Verdana" w:hAnsi="Verdana"/>
      <w:b/>
      <w:bCs/>
      <w:lang w:val="nl-NL" w:eastAsia="nl-NL"/>
    </w:rPr>
  </w:style>
  <w:style w:type="paragraph" w:styleId="Revisie">
    <w:name w:val="Revision"/>
    <w:hidden/>
    <w:uiPriority w:val="99"/>
    <w:semiHidden/>
    <w:rsid w:val="00555FF9"/>
    <w:rPr>
      <w:rFonts w:ascii="Verdana" w:hAnsi="Verdana"/>
      <w:sz w:val="18"/>
      <w:szCs w:val="24"/>
      <w:lang w:val="nl-NL" w:eastAsia="nl-NL"/>
    </w:rPr>
  </w:style>
  <w:style w:type="character" w:customStyle="1" w:styleId="Onopgelostemelding2">
    <w:name w:val="Onopgeloste melding2"/>
    <w:basedOn w:val="Standaardalinea-lettertype"/>
    <w:uiPriority w:val="99"/>
    <w:semiHidden/>
    <w:unhideWhenUsed/>
    <w:rsid w:val="00096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3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5/27/rapport-nldtib-nederlandse-defensie-en-veiligheid-gerelateerde-technologische-industrie-le-basis-2024-berenschot"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722</ap:Words>
  <ap:Characters>3974</ap:Characters>
  <ap:DocSecurity>0</ap:DocSecurity>
  <ap:Lines>33</ap:Lines>
  <ap:Paragraphs>9</ap:Paragraphs>
  <ap:ScaleCrop>false</ap:ScaleCrop>
  <ap:LinksUpToDate>false</ap:LinksUpToDate>
  <ap:CharactersWithSpaces>4687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2026-05-21T15:37:00.0000000Z</dcterms:created>
  <dcterms:modified xsi:type="dcterms:W3CDTF">2026-05-21T15:37:00.0000000Z</dcterms:modified>
  <dc:description>------------------------</dc:description>
  <dc:subject/>
  <keywords/>
  <version/>
  <category/>
</coreProperties>
</file>