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8B4EC7" w:rsidTr="00E604AA" w14:paraId="17838950" w14:textId="77777777">
        <w:trPr>
          <w:trHeight w:val="1514"/>
        </w:trPr>
        <w:tc>
          <w:tcPr>
            <w:tcW w:w="7522" w:type="dxa"/>
            <w:tcBorders>
              <w:top w:val="nil"/>
              <w:left w:val="nil"/>
              <w:bottom w:val="nil"/>
              <w:right w:val="nil"/>
            </w:tcBorders>
            <w:tcMar>
              <w:left w:w="0" w:type="dxa"/>
              <w:right w:w="0" w:type="dxa"/>
            </w:tcMar>
          </w:tcPr>
          <w:p w:rsidR="006F4100" w:rsidP="006F4100" w:rsidRDefault="006F4100" w14:paraId="21778865" w14:textId="69053273">
            <w:r>
              <w:t xml:space="preserve">De </w:t>
            </w:r>
            <w:r w:rsidR="003F68F3">
              <w:t>v</w:t>
            </w:r>
            <w:r>
              <w:t>oorzitter van de Tweede Kamer der Staten-Generaal</w:t>
            </w:r>
            <w:r w:rsidRPr="007F03CE" w:rsidDel="00BE0999" w:rsidR="007F03CE">
              <w:rPr>
                <w:noProof/>
              </w:rPr>
              <w:t xml:space="preserve"> </w:t>
            </w:r>
          </w:p>
          <w:p w:rsidR="006F4100" w:rsidP="006F4100" w:rsidRDefault="006F4100" w14:paraId="01B850E7" w14:textId="6BDE54B3">
            <w:r>
              <w:t>Postbus 20018</w:t>
            </w:r>
          </w:p>
          <w:p w:rsidR="006F4100" w:rsidP="006F4100" w:rsidRDefault="006F4100" w14:paraId="7251F959" w14:textId="78DFD6C4">
            <w:r>
              <w:t>2500 EA DEN HAAG</w:t>
            </w:r>
            <w:r w:rsidRPr="007F03CE" w:rsidDel="00BE0999" w:rsidR="007F03CE">
              <w:rPr>
                <w:noProof/>
              </w:rPr>
              <w:t xml:space="preserve"> </w:t>
            </w:r>
          </w:p>
          <w:p w:rsidR="00650C9D" w:rsidP="00650C9D" w:rsidRDefault="00650C9D" w14:paraId="13D300A9" w14:textId="77777777"/>
          <w:p w:rsidRPr="00650C9D" w:rsidR="001475E9" w:rsidP="00650C9D" w:rsidRDefault="007F7207" w14:paraId="20CD0C1E" w14:textId="77777777">
            <w:r w:rsidRPr="007F7207">
              <w:t xml:space="preserve"> </w:t>
            </w:r>
          </w:p>
          <w:p w:rsidRPr="007F7207" w:rsidR="007F7207" w:rsidP="007F7207" w:rsidRDefault="007F7207" w14:paraId="7556A1A1" w14:textId="4C8F681A"/>
        </w:tc>
      </w:tr>
    </w:tbl>
    <w:p w:rsidR="001A2757" w:rsidP="001A2757" w:rsidRDefault="0046189D" w14:paraId="4E335D54" w14:textId="364B4395">
      <w:r w:rsidRPr="007F03CE">
        <w:rPr>
          <w:noProof/>
        </w:rPr>
        <mc:AlternateContent>
          <mc:Choice Requires="wps">
            <w:drawing>
              <wp:anchor distT="45720" distB="45720" distL="114300" distR="114300" simplePos="0" relativeHeight="251659264" behindDoc="0" locked="0" layoutInCell="1" allowOverlap="1" wp14:editId="3C0EAA8E" wp14:anchorId="58A6FF54">
                <wp:simplePos x="0" y="0"/>
                <wp:positionH relativeFrom="margin">
                  <wp:posOffset>4809096</wp:posOffset>
                </wp:positionH>
                <wp:positionV relativeFrom="page">
                  <wp:posOffset>1899745</wp:posOffset>
                </wp:positionV>
                <wp:extent cx="1320202" cy="3365938"/>
                <wp:effectExtent l="0" t="0" r="0" b="6350"/>
                <wp:wrapNone/>
                <wp:docPr id="1"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202" cy="3365938"/>
                        </a:xfrm>
                        <a:prstGeom prst="rect">
                          <a:avLst/>
                        </a:prstGeom>
                        <a:solidFill>
                          <a:srgbClr val="FFFFFF"/>
                        </a:solidFill>
                        <a:ln w="9525">
                          <a:noFill/>
                          <a:miter lim="800000"/>
                          <a:headEnd/>
                          <a:tailEnd/>
                        </a:ln>
                      </wps:spPr>
                      <wps:txbx>
                        <w:txbxContent>
                          <w:p w:rsidR="007F03CE" w:rsidP="007F03CE" w:rsidRDefault="007F03CE" w14:paraId="46F61603" w14:textId="77777777">
                            <w:pPr>
                              <w:spacing w:line="180" w:lineRule="atLeast"/>
                              <w:rPr>
                                <w:b/>
                                <w:sz w:val="13"/>
                                <w:szCs w:val="13"/>
                              </w:rPr>
                            </w:pPr>
                            <w:r>
                              <w:rPr>
                                <w:b/>
                                <w:sz w:val="13"/>
                                <w:szCs w:val="13"/>
                              </w:rPr>
                              <w:t>Middelbaar Beroeps Onderwijs</w:t>
                            </w:r>
                          </w:p>
                          <w:p w:rsidRPr="007C0A67" w:rsidR="007C0A67" w:rsidP="007C0A67" w:rsidRDefault="007C0A67" w14:paraId="566AB78D" w14:textId="77777777">
                            <w:pPr>
                              <w:spacing w:line="180" w:lineRule="exact"/>
                              <w:rPr>
                                <w:noProof/>
                                <w:sz w:val="13"/>
                              </w:rPr>
                            </w:pPr>
                            <w:r w:rsidRPr="007C0A67">
                              <w:rPr>
                                <w:noProof/>
                                <w:sz w:val="13"/>
                              </w:rPr>
                              <w:t xml:space="preserve">Rijnstraat 50 </w:t>
                            </w:r>
                          </w:p>
                          <w:p w:rsidRPr="007C0A67" w:rsidR="007C0A67" w:rsidP="007C0A67" w:rsidRDefault="007C0A67" w14:paraId="57107DC7" w14:textId="77777777">
                            <w:pPr>
                              <w:spacing w:line="180" w:lineRule="exact"/>
                              <w:rPr>
                                <w:noProof/>
                                <w:sz w:val="13"/>
                              </w:rPr>
                            </w:pPr>
                            <w:r w:rsidRPr="007C0A67">
                              <w:rPr>
                                <w:noProof/>
                                <w:sz w:val="13"/>
                              </w:rPr>
                              <w:t>Den Haag</w:t>
                            </w:r>
                          </w:p>
                          <w:p w:rsidRPr="007C0A67" w:rsidR="007C0A67" w:rsidP="007C0A67" w:rsidRDefault="007C0A67" w14:paraId="2EB6282A" w14:textId="77777777">
                            <w:pPr>
                              <w:spacing w:line="180" w:lineRule="exact"/>
                              <w:rPr>
                                <w:noProof/>
                                <w:sz w:val="13"/>
                              </w:rPr>
                            </w:pPr>
                            <w:r w:rsidRPr="007C0A67">
                              <w:rPr>
                                <w:noProof/>
                                <w:sz w:val="13"/>
                              </w:rPr>
                              <w:t>Postbus 16375</w:t>
                            </w:r>
                          </w:p>
                          <w:p w:rsidRPr="007C0A67" w:rsidR="007C0A67" w:rsidP="007C0A67" w:rsidRDefault="007C0A67" w14:paraId="1D2FAA2D" w14:textId="77777777">
                            <w:pPr>
                              <w:spacing w:line="180" w:lineRule="exact"/>
                              <w:rPr>
                                <w:noProof/>
                                <w:sz w:val="13"/>
                              </w:rPr>
                            </w:pPr>
                            <w:r w:rsidRPr="007C0A67">
                              <w:rPr>
                                <w:noProof/>
                                <w:sz w:val="13"/>
                              </w:rPr>
                              <w:t>2500 BJ Den Haag</w:t>
                            </w:r>
                          </w:p>
                          <w:p w:rsidRPr="007C0A67" w:rsidR="007C0A67" w:rsidP="007C0A67" w:rsidRDefault="007C0A67" w14:paraId="48A04ECC" w14:textId="77777777">
                            <w:pPr>
                              <w:spacing w:after="90" w:line="180" w:lineRule="exact"/>
                              <w:rPr>
                                <w:noProof/>
                                <w:sz w:val="13"/>
                              </w:rPr>
                            </w:pPr>
                            <w:r w:rsidRPr="007C0A67">
                              <w:rPr>
                                <w:noProof/>
                                <w:sz w:val="13"/>
                              </w:rPr>
                              <w:t>www.rijksoverheid.nl</w:t>
                            </w:r>
                          </w:p>
                          <w:p w:rsidRPr="007C0A67" w:rsidR="007C0A67" w:rsidP="007C0A67" w:rsidRDefault="007C0A67" w14:paraId="48FBC8C4" w14:textId="77777777">
                            <w:pPr>
                              <w:spacing w:line="180" w:lineRule="exact"/>
                              <w:rPr>
                                <w:b/>
                                <w:sz w:val="13"/>
                                <w:szCs w:val="13"/>
                              </w:rPr>
                            </w:pPr>
                            <w:r w:rsidRPr="007C0A67">
                              <w:rPr>
                                <w:b/>
                                <w:sz w:val="13"/>
                                <w:szCs w:val="13"/>
                              </w:rPr>
                              <w:t>Contactpersoon</w:t>
                            </w:r>
                          </w:p>
                          <w:p w:rsidR="00CD0D02" w:rsidP="007F03CE" w:rsidRDefault="00CD0D02" w14:paraId="67F5AC05" w14:textId="77777777">
                            <w:pPr>
                              <w:rPr>
                                <w:b/>
                                <w:sz w:val="13"/>
                                <w:szCs w:val="13"/>
                              </w:rPr>
                            </w:pPr>
                          </w:p>
                          <w:p w:rsidR="00CD0D02" w:rsidP="007F03CE" w:rsidRDefault="00CD0D02" w14:paraId="4562015D" w14:textId="77777777">
                            <w:pPr>
                              <w:rPr>
                                <w:b/>
                                <w:sz w:val="13"/>
                                <w:szCs w:val="13"/>
                              </w:rPr>
                            </w:pPr>
                          </w:p>
                          <w:p w:rsidR="007F03CE" w:rsidP="007F03CE" w:rsidRDefault="007F03CE" w14:paraId="1150CA35" w14:textId="7337F940">
                            <w:pPr>
                              <w:rPr>
                                <w:b/>
                                <w:sz w:val="13"/>
                                <w:szCs w:val="13"/>
                              </w:rPr>
                            </w:pPr>
                            <w:r w:rsidRPr="00C54BBA">
                              <w:rPr>
                                <w:b/>
                                <w:sz w:val="13"/>
                                <w:szCs w:val="13"/>
                              </w:rPr>
                              <w:t>Onze referentie</w:t>
                            </w:r>
                          </w:p>
                          <w:p w:rsidRPr="001A2757" w:rsidR="007F03CE" w:rsidP="007F03CE" w:rsidRDefault="007F03CE" w14:paraId="6369FAAA" w14:textId="687423D6">
                            <w:pPr>
                              <w:tabs>
                                <w:tab w:val="left" w:pos="5284"/>
                              </w:tabs>
                              <w:spacing w:line="360" w:lineRule="auto"/>
                              <w:rPr>
                                <w:sz w:val="13"/>
                                <w:szCs w:val="13"/>
                              </w:rPr>
                            </w:pPr>
                            <w:r w:rsidRPr="001A2757">
                              <w:rPr>
                                <w:sz w:val="13"/>
                                <w:szCs w:val="13"/>
                              </w:rPr>
                              <w:t>625</w:t>
                            </w:r>
                            <w:r w:rsidR="001A2757">
                              <w:rPr>
                                <w:sz w:val="13"/>
                                <w:szCs w:val="13"/>
                              </w:rPr>
                              <w:t>92866</w:t>
                            </w:r>
                          </w:p>
                          <w:p w:rsidR="007F03CE" w:rsidP="007F03CE" w:rsidRDefault="007F03CE" w14:paraId="7D484C4C" w14:textId="77777777">
                            <w:pPr>
                              <w:rPr>
                                <w:b/>
                                <w:sz w:val="13"/>
                                <w:szCs w:val="13"/>
                              </w:rPr>
                            </w:pPr>
                            <w:r w:rsidRPr="00CA6288">
                              <w:rPr>
                                <w:b/>
                                <w:sz w:val="13"/>
                                <w:szCs w:val="13"/>
                              </w:rPr>
                              <w:t>Bijlagen</w:t>
                            </w:r>
                          </w:p>
                          <w:p w:rsidRPr="007D58F0" w:rsidR="007D58F0" w:rsidP="007F03CE" w:rsidRDefault="007D58F0" w14:paraId="5E4BD9E8" w14:textId="5D78F8D7">
                            <w:pPr>
                              <w:rPr>
                                <w:bCs/>
                                <w:sz w:val="13"/>
                                <w:szCs w:val="13"/>
                              </w:rPr>
                            </w:pPr>
                            <w:r w:rsidRPr="007D58F0">
                              <w:rPr>
                                <w:bCs/>
                                <w:sz w:val="13"/>
                                <w:szCs w:val="13"/>
                              </w:rPr>
                              <w:t>Verkennin</w:t>
                            </w:r>
                            <w:r>
                              <w:rPr>
                                <w:bCs/>
                                <w:sz w:val="13"/>
                                <w:szCs w:val="13"/>
                              </w:rPr>
                              <w:t>g kansrijke interventies overgang vso mbo</w:t>
                            </w:r>
                          </w:p>
                          <w:p w:rsidR="007D58F0" w:rsidP="007F03CE" w:rsidRDefault="007D58F0" w14:paraId="7466D270" w14:textId="4818308F">
                            <w:pPr>
                              <w:rPr>
                                <w:b/>
                                <w:sz w:val="13"/>
                                <w:szCs w:val="13"/>
                              </w:rPr>
                            </w:pPr>
                          </w:p>
                          <w:p w:rsidRPr="007D58F0" w:rsidR="007D58F0" w:rsidP="007F03CE" w:rsidRDefault="007D58F0" w14:paraId="34F0A2C7" w14:textId="2535F3FB">
                            <w:pPr>
                              <w:rPr>
                                <w:bCs/>
                                <w:sz w:val="13"/>
                                <w:szCs w:val="13"/>
                              </w:rPr>
                            </w:pPr>
                            <w:r w:rsidRPr="007D58F0">
                              <w:rPr>
                                <w:bCs/>
                                <w:sz w:val="13"/>
                                <w:szCs w:val="13"/>
                              </w:rPr>
                              <w:t>Praktijkkompas kansrijke interventies in kaart</w:t>
                            </w:r>
                          </w:p>
                          <w:p w:rsidRPr="007C0A67" w:rsidR="007F03CE" w:rsidP="007F03CE" w:rsidRDefault="007F03CE" w14:paraId="59A4049B" w14:textId="77777777">
                            <w:pPr>
                              <w:tabs>
                                <w:tab w:val="left" w:pos="5284"/>
                              </w:tabs>
                              <w:spacing w:line="240" w:lineRule="auto"/>
                              <w:rPr>
                                <w:sz w:val="13"/>
                                <w:szCs w:val="13"/>
                              </w:rPr>
                            </w:pPr>
                          </w:p>
                          <w:p w:rsidRPr="007C0A67" w:rsidR="007F03CE" w:rsidP="007F03CE" w:rsidRDefault="007F03CE" w14:paraId="04519809" w14:textId="77777777">
                            <w:pPr>
                              <w:tabs>
                                <w:tab w:val="left" w:pos="5284"/>
                              </w:tabs>
                              <w:spacing w:line="240" w:lineRule="auto"/>
                              <w:rPr>
                                <w:sz w:val="13"/>
                                <w:szCs w:val="13"/>
                              </w:rPr>
                            </w:pPr>
                          </w:p>
                          <w:p w:rsidRPr="007C0A67" w:rsidR="007F03CE" w:rsidP="007F03CE" w:rsidRDefault="007F03CE" w14:paraId="4942500F" w14:textId="77777777">
                            <w:pPr>
                              <w:tabs>
                                <w:tab w:val="left" w:pos="5284"/>
                              </w:tabs>
                              <w:spacing w:line="240" w:lineRule="auto"/>
                              <w:rPr>
                                <w:sz w:val="13"/>
                                <w:szCs w:val="13"/>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A6FF54">
                <v:stroke joinstyle="miter"/>
                <v:path gradientshapeok="t" o:connecttype="rect"/>
              </v:shapetype>
              <v:shape id="Tekstvak 3" style="position:absolute;margin-left:378.65pt;margin-top:149.6pt;width:103.95pt;height:265.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">
                <v:textbox>
                  <w:txbxContent>
                    <w:p w:rsidR="007F03CE" w:rsidP="007F03CE" w:rsidRDefault="007F03CE" w14:paraId="46F61603" w14:textId="77777777">
                      <w:pPr>
                        <w:spacing w:line="180" w:lineRule="atLeast"/>
                        <w:rPr>
                          <w:b/>
                          <w:sz w:val="13"/>
                          <w:szCs w:val="13"/>
                        </w:rPr>
                      </w:pPr>
                      <w:r>
                        <w:rPr>
                          <w:b/>
                          <w:sz w:val="13"/>
                          <w:szCs w:val="13"/>
                        </w:rPr>
                        <w:t>Middelbaar Beroeps Onderwijs</w:t>
                      </w:r>
                    </w:p>
                    <w:p w:rsidRPr="007C0A67" w:rsidR="007C0A67" w:rsidP="007C0A67" w:rsidRDefault="007C0A67" w14:paraId="566AB78D" w14:textId="77777777">
                      <w:pPr>
                        <w:spacing w:line="180" w:lineRule="exact"/>
                        <w:rPr>
                          <w:noProof/>
                          <w:sz w:val="13"/>
                        </w:rPr>
                      </w:pPr>
                      <w:r w:rsidRPr="007C0A67">
                        <w:rPr>
                          <w:noProof/>
                          <w:sz w:val="13"/>
                        </w:rPr>
                        <w:t xml:space="preserve">Rijnstraat 50 </w:t>
                      </w:r>
                    </w:p>
                    <w:p w:rsidRPr="007C0A67" w:rsidR="007C0A67" w:rsidP="007C0A67" w:rsidRDefault="007C0A67" w14:paraId="57107DC7" w14:textId="77777777">
                      <w:pPr>
                        <w:spacing w:line="180" w:lineRule="exact"/>
                        <w:rPr>
                          <w:noProof/>
                          <w:sz w:val="13"/>
                        </w:rPr>
                      </w:pPr>
                      <w:r w:rsidRPr="007C0A67">
                        <w:rPr>
                          <w:noProof/>
                          <w:sz w:val="13"/>
                        </w:rPr>
                        <w:t>Den Haag</w:t>
                      </w:r>
                    </w:p>
                    <w:p w:rsidRPr="007C0A67" w:rsidR="007C0A67" w:rsidP="007C0A67" w:rsidRDefault="007C0A67" w14:paraId="2EB6282A" w14:textId="77777777">
                      <w:pPr>
                        <w:spacing w:line="180" w:lineRule="exact"/>
                        <w:rPr>
                          <w:noProof/>
                          <w:sz w:val="13"/>
                        </w:rPr>
                      </w:pPr>
                      <w:r w:rsidRPr="007C0A67">
                        <w:rPr>
                          <w:noProof/>
                          <w:sz w:val="13"/>
                        </w:rPr>
                        <w:t>Postbus 16375</w:t>
                      </w:r>
                    </w:p>
                    <w:p w:rsidRPr="007C0A67" w:rsidR="007C0A67" w:rsidP="007C0A67" w:rsidRDefault="007C0A67" w14:paraId="1D2FAA2D" w14:textId="77777777">
                      <w:pPr>
                        <w:spacing w:line="180" w:lineRule="exact"/>
                        <w:rPr>
                          <w:noProof/>
                          <w:sz w:val="13"/>
                        </w:rPr>
                      </w:pPr>
                      <w:r w:rsidRPr="007C0A67">
                        <w:rPr>
                          <w:noProof/>
                          <w:sz w:val="13"/>
                        </w:rPr>
                        <w:t>2500 BJ Den Haag</w:t>
                      </w:r>
                    </w:p>
                    <w:p w:rsidRPr="007C0A67" w:rsidR="007C0A67" w:rsidP="007C0A67" w:rsidRDefault="007C0A67" w14:paraId="48A04ECC" w14:textId="77777777">
                      <w:pPr>
                        <w:spacing w:after="90" w:line="180" w:lineRule="exact"/>
                        <w:rPr>
                          <w:noProof/>
                          <w:sz w:val="13"/>
                        </w:rPr>
                      </w:pPr>
                      <w:r w:rsidRPr="007C0A67">
                        <w:rPr>
                          <w:noProof/>
                          <w:sz w:val="13"/>
                        </w:rPr>
                        <w:t>www.rijksoverheid.nl</w:t>
                      </w:r>
                    </w:p>
                    <w:p w:rsidRPr="007C0A67" w:rsidR="007C0A67" w:rsidP="007C0A67" w:rsidRDefault="007C0A67" w14:paraId="48FBC8C4" w14:textId="77777777">
                      <w:pPr>
                        <w:spacing w:line="180" w:lineRule="exact"/>
                        <w:rPr>
                          <w:b/>
                          <w:sz w:val="13"/>
                          <w:szCs w:val="13"/>
                        </w:rPr>
                      </w:pPr>
                      <w:r w:rsidRPr="007C0A67">
                        <w:rPr>
                          <w:b/>
                          <w:sz w:val="13"/>
                          <w:szCs w:val="13"/>
                        </w:rPr>
                        <w:t>Contactpersoon</w:t>
                      </w:r>
                    </w:p>
                    <w:p w:rsidR="00CD0D02" w:rsidP="007F03CE" w:rsidRDefault="00CD0D02" w14:paraId="67F5AC05" w14:textId="77777777">
                      <w:pPr>
                        <w:rPr>
                          <w:b/>
                          <w:sz w:val="13"/>
                          <w:szCs w:val="13"/>
                        </w:rPr>
                      </w:pPr>
                    </w:p>
                    <w:p w:rsidR="00CD0D02" w:rsidP="007F03CE" w:rsidRDefault="00CD0D02" w14:paraId="4562015D" w14:textId="77777777">
                      <w:pPr>
                        <w:rPr>
                          <w:b/>
                          <w:sz w:val="13"/>
                          <w:szCs w:val="13"/>
                        </w:rPr>
                      </w:pPr>
                    </w:p>
                    <w:p w:rsidR="007F03CE" w:rsidP="007F03CE" w:rsidRDefault="007F03CE" w14:paraId="1150CA35" w14:textId="7337F940">
                      <w:pPr>
                        <w:rPr>
                          <w:b/>
                          <w:sz w:val="13"/>
                          <w:szCs w:val="13"/>
                        </w:rPr>
                      </w:pPr>
                      <w:r w:rsidRPr="00C54BBA">
                        <w:rPr>
                          <w:b/>
                          <w:sz w:val="13"/>
                          <w:szCs w:val="13"/>
                        </w:rPr>
                        <w:t>Onze referentie</w:t>
                      </w:r>
                    </w:p>
                    <w:p w:rsidRPr="001A2757" w:rsidR="007F03CE" w:rsidP="007F03CE" w:rsidRDefault="007F03CE" w14:paraId="6369FAAA" w14:textId="687423D6">
                      <w:pPr>
                        <w:tabs>
                          <w:tab w:val="left" w:pos="5284"/>
                        </w:tabs>
                        <w:spacing w:line="360" w:lineRule="auto"/>
                        <w:rPr>
                          <w:sz w:val="13"/>
                          <w:szCs w:val="13"/>
                        </w:rPr>
                      </w:pPr>
                      <w:r w:rsidRPr="001A2757">
                        <w:rPr>
                          <w:sz w:val="13"/>
                          <w:szCs w:val="13"/>
                        </w:rPr>
                        <w:t>625</w:t>
                      </w:r>
                      <w:r w:rsidR="001A2757">
                        <w:rPr>
                          <w:sz w:val="13"/>
                          <w:szCs w:val="13"/>
                        </w:rPr>
                        <w:t>92866</w:t>
                      </w:r>
                    </w:p>
                    <w:p w:rsidR="007F03CE" w:rsidP="007F03CE" w:rsidRDefault="007F03CE" w14:paraId="7D484C4C" w14:textId="77777777">
                      <w:pPr>
                        <w:rPr>
                          <w:b/>
                          <w:sz w:val="13"/>
                          <w:szCs w:val="13"/>
                        </w:rPr>
                      </w:pPr>
                      <w:r w:rsidRPr="00CA6288">
                        <w:rPr>
                          <w:b/>
                          <w:sz w:val="13"/>
                          <w:szCs w:val="13"/>
                        </w:rPr>
                        <w:t>Bijlagen</w:t>
                      </w:r>
                    </w:p>
                    <w:p w:rsidRPr="007D58F0" w:rsidR="007D58F0" w:rsidP="007F03CE" w:rsidRDefault="007D58F0" w14:paraId="5E4BD9E8" w14:textId="5D78F8D7">
                      <w:pPr>
                        <w:rPr>
                          <w:bCs/>
                          <w:sz w:val="13"/>
                          <w:szCs w:val="13"/>
                        </w:rPr>
                      </w:pPr>
                      <w:r w:rsidRPr="007D58F0">
                        <w:rPr>
                          <w:bCs/>
                          <w:sz w:val="13"/>
                          <w:szCs w:val="13"/>
                        </w:rPr>
                        <w:t>Verkennin</w:t>
                      </w:r>
                      <w:r>
                        <w:rPr>
                          <w:bCs/>
                          <w:sz w:val="13"/>
                          <w:szCs w:val="13"/>
                        </w:rPr>
                        <w:t>g kansrijke interventies overgang vso mbo</w:t>
                      </w:r>
                    </w:p>
                    <w:p w:rsidR="007D58F0" w:rsidP="007F03CE" w:rsidRDefault="007D58F0" w14:paraId="7466D270" w14:textId="4818308F">
                      <w:pPr>
                        <w:rPr>
                          <w:b/>
                          <w:sz w:val="13"/>
                          <w:szCs w:val="13"/>
                        </w:rPr>
                      </w:pPr>
                    </w:p>
                    <w:p w:rsidRPr="007D58F0" w:rsidR="007D58F0" w:rsidP="007F03CE" w:rsidRDefault="007D58F0" w14:paraId="34F0A2C7" w14:textId="2535F3FB">
                      <w:pPr>
                        <w:rPr>
                          <w:bCs/>
                          <w:sz w:val="13"/>
                          <w:szCs w:val="13"/>
                        </w:rPr>
                      </w:pPr>
                      <w:r w:rsidRPr="007D58F0">
                        <w:rPr>
                          <w:bCs/>
                          <w:sz w:val="13"/>
                          <w:szCs w:val="13"/>
                        </w:rPr>
                        <w:t>Praktijkkompas kansrijke interventies in kaart</w:t>
                      </w:r>
                    </w:p>
                    <w:p w:rsidRPr="007C0A67" w:rsidR="007F03CE" w:rsidP="007F03CE" w:rsidRDefault="007F03CE" w14:paraId="59A4049B" w14:textId="77777777">
                      <w:pPr>
                        <w:tabs>
                          <w:tab w:val="left" w:pos="5284"/>
                        </w:tabs>
                        <w:spacing w:line="240" w:lineRule="auto"/>
                        <w:rPr>
                          <w:sz w:val="13"/>
                          <w:szCs w:val="13"/>
                        </w:rPr>
                      </w:pPr>
                    </w:p>
                    <w:p w:rsidRPr="007C0A67" w:rsidR="007F03CE" w:rsidP="007F03CE" w:rsidRDefault="007F03CE" w14:paraId="04519809" w14:textId="77777777">
                      <w:pPr>
                        <w:tabs>
                          <w:tab w:val="left" w:pos="5284"/>
                        </w:tabs>
                        <w:spacing w:line="240" w:lineRule="auto"/>
                        <w:rPr>
                          <w:sz w:val="13"/>
                          <w:szCs w:val="13"/>
                        </w:rPr>
                      </w:pPr>
                    </w:p>
                    <w:p w:rsidRPr="007C0A67" w:rsidR="007F03CE" w:rsidP="007F03CE" w:rsidRDefault="007F03CE" w14:paraId="4942500F" w14:textId="77777777">
                      <w:pPr>
                        <w:tabs>
                          <w:tab w:val="left" w:pos="5284"/>
                        </w:tabs>
                        <w:spacing w:line="240" w:lineRule="auto"/>
                        <w:rPr>
                          <w:sz w:val="13"/>
                          <w:szCs w:val="13"/>
                        </w:rPr>
                      </w:pPr>
                    </w:p>
                  </w:txbxContent>
                </v:textbox>
                <w10:wrap anchorx="margin" anchory="page"/>
              </v:shape>
            </w:pict>
          </mc:Fallback>
        </mc:AlternateContent>
      </w:r>
      <w:r w:rsidR="001A2757">
        <w:t>Achter elke voortijdig schoolverlater (vsv’er) zit een persoonlijk verhaal en onbenut talent. Met</w:t>
      </w:r>
      <w:r w:rsidRPr="00FB506E" w:rsidR="001A2757">
        <w:t xml:space="preserve"> </w:t>
      </w:r>
      <w:r w:rsidR="001A2757">
        <w:t xml:space="preserve">een </w:t>
      </w:r>
      <w:r w:rsidRPr="00FB506E" w:rsidR="001A2757">
        <w:t xml:space="preserve">startkwalificatie lopen jongeren </w:t>
      </w:r>
      <w:r w:rsidR="001A2757">
        <w:t xml:space="preserve">een kleiner </w:t>
      </w:r>
      <w:r w:rsidRPr="00FB506E" w:rsidR="001A2757">
        <w:t xml:space="preserve">risico op werkloosheid, schulden en langdurige financiële afhankelijkheid van uitkeringen en toeslagen. Jongeren die hun opleiding succesvol afronden </w:t>
      </w:r>
      <w:r w:rsidR="001A2757">
        <w:t xml:space="preserve">hebben meer zelfvertrouwen en </w:t>
      </w:r>
      <w:r w:rsidRPr="00FB506E" w:rsidR="001A2757">
        <w:t xml:space="preserve">ervaren later in hun leven minder mentale problemen en een betere fysieke gezondheid. </w:t>
      </w:r>
      <w:r w:rsidRPr="003F68F3" w:rsidR="003F68F3">
        <w:t xml:space="preserve">Onderwijs is nodig voor voorruitgang op de arbeidsmarkt en in het leven. </w:t>
      </w:r>
      <w:r w:rsidRPr="00FB506E" w:rsidR="001A2757">
        <w:t>Minder schooluitval betekent voor werkgevers een beter opgeleide beroepsbevolking en minder personeelstekorten.</w:t>
      </w:r>
      <w:r w:rsidR="001A2757">
        <w:t xml:space="preserve"> </w:t>
      </w:r>
      <w:r w:rsidRPr="00FB506E" w:rsidR="001A2757">
        <w:t xml:space="preserve">Het voorkomen van vsv blijft daarom </w:t>
      </w:r>
      <w:r w:rsidR="001A2757">
        <w:t>een</w:t>
      </w:r>
      <w:r w:rsidRPr="00FB506E" w:rsidR="001A2757">
        <w:t xml:space="preserve"> topprioriteit</w:t>
      </w:r>
      <w:r w:rsidR="001A2757">
        <w:t>.</w:t>
      </w:r>
    </w:p>
    <w:p w:rsidR="001A2757" w:rsidP="001A2757" w:rsidRDefault="001A2757" w14:paraId="239050F6" w14:textId="77777777"/>
    <w:p w:rsidRPr="00FB506E" w:rsidR="001A2757" w:rsidP="001A2757" w:rsidRDefault="001A2757" w14:paraId="727EA0FD" w14:textId="7BC25ABA">
      <w:r w:rsidRPr="00FB506E">
        <w:t>Met deze brief informeer ik uw Kamer</w:t>
      </w:r>
      <w:r w:rsidR="00105890">
        <w:t xml:space="preserve">, </w:t>
      </w:r>
      <w:r w:rsidRPr="00105890" w:rsidR="00105890">
        <w:t>mede namens de staatssecretaris van Onderwijs en Emancipatie,</w:t>
      </w:r>
      <w:r w:rsidRPr="00FB506E">
        <w:t xml:space="preserve"> over de voortgang van de aanpak </w:t>
      </w:r>
      <w:r>
        <w:t>van voortijdig schoolverlaten</w:t>
      </w:r>
      <w:r w:rsidRPr="00FB506E">
        <w:t xml:space="preserve">, en markeer ik het begin van een volgende fase waarin de focus verschuift van ontwikkeling en planvorming naar uitvoering in de praktijk. </w:t>
      </w:r>
      <w:r>
        <w:t>Allereerst ga ik in op de</w:t>
      </w:r>
      <w:r w:rsidRPr="004F26AB">
        <w:t xml:space="preserve"> </w:t>
      </w:r>
      <w:r>
        <w:t xml:space="preserve">nieuwe voorlopige </w:t>
      </w:r>
      <w:r w:rsidRPr="004F26AB">
        <w:t>cijfers</w:t>
      </w:r>
      <w:r>
        <w:t xml:space="preserve"> en de aangepaste vsv</w:t>
      </w:r>
      <w:r w:rsidR="00105890">
        <w:t>-</w:t>
      </w:r>
      <w:r>
        <w:t xml:space="preserve"> doelstelling. Vervolgens geef ik aan </w:t>
      </w:r>
      <w:r w:rsidRPr="00FB506E">
        <w:t>hoe ik het aantal nieuwe vsv’ers verder wil verminderen met o</w:t>
      </w:r>
      <w:r>
        <w:t xml:space="preserve">nder andere </w:t>
      </w:r>
      <w:r w:rsidRPr="00FB506E">
        <w:t>de maatregelen in de Wet van school naar duurzaam werk en de ondersteuning aan Doorstroompunten</w:t>
      </w:r>
      <w:r w:rsidR="006E764E">
        <w:rPr>
          <w:rStyle w:val="Voetnootmarkering"/>
        </w:rPr>
        <w:footnoteReference w:id="1"/>
      </w:r>
      <w:r w:rsidRPr="00FB506E">
        <w:t xml:space="preserve">, gemeenten en scholen bij de uitvoering van </w:t>
      </w:r>
      <w:r>
        <w:t>hun</w:t>
      </w:r>
      <w:r w:rsidRPr="00FB506E">
        <w:t xml:space="preserve"> regio</w:t>
      </w:r>
      <w:r>
        <w:t xml:space="preserve">nale </w:t>
      </w:r>
      <w:r w:rsidRPr="00FB506E">
        <w:t xml:space="preserve">plannen. Ook </w:t>
      </w:r>
      <w:r>
        <w:t xml:space="preserve">schets ik </w:t>
      </w:r>
      <w:r w:rsidRPr="00FB506E">
        <w:t>hoe ik de komende jaren zicht en grip houd op de problematiek rondom vsv.</w:t>
      </w:r>
    </w:p>
    <w:p w:rsidR="001A2757" w:rsidP="001A2757" w:rsidRDefault="001A2757" w14:paraId="7EF30FE1" w14:textId="77777777"/>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1A2757" w:rsidTr="005268DA" w14:paraId="60B115A6" w14:textId="77777777">
        <w:trPr>
          <w:trHeight w:val="284" w:hRule="exact"/>
        </w:trPr>
        <w:tc>
          <w:tcPr>
            <w:tcW w:w="928" w:type="dxa"/>
            <w:hideMark/>
          </w:tcPr>
          <w:p w:rsidR="001A2757" w:rsidP="005268DA" w:rsidRDefault="001A2757" w14:paraId="4DB52240" w14:textId="77777777">
            <w:r>
              <w:t>Datum</w:t>
            </w:r>
          </w:p>
        </w:tc>
        <w:tc>
          <w:tcPr>
            <w:tcW w:w="6572" w:type="dxa"/>
            <w:hideMark/>
          </w:tcPr>
          <w:p w:rsidR="001A2757" w:rsidP="005268DA" w:rsidRDefault="00CD0D02" w14:paraId="38EFC04D" w14:textId="167930A6">
            <w:pPr>
              <w:tabs>
                <w:tab w:val="center" w:pos="3290"/>
              </w:tabs>
            </w:pPr>
            <w:r>
              <w:t>21 mei 2026</w:t>
            </w:r>
            <w:r w:rsidR="001A2757">
              <w:tab/>
            </w:r>
            <w:r w:rsidRPr="007F03CE" w:rsidDel="00BE0999" w:rsidR="001A2757">
              <w:rPr>
                <w:noProof/>
              </w:rPr>
              <w:t xml:space="preserve"> </w:t>
            </w:r>
          </w:p>
        </w:tc>
      </w:tr>
      <w:tr w:rsidR="001A2757" w:rsidTr="005268DA" w14:paraId="72B63856" w14:textId="77777777">
        <w:trPr>
          <w:trHeight w:val="369"/>
        </w:trPr>
        <w:tc>
          <w:tcPr>
            <w:tcW w:w="928" w:type="dxa"/>
            <w:hideMark/>
          </w:tcPr>
          <w:p w:rsidR="001A2757" w:rsidP="005268DA" w:rsidRDefault="001A2757" w14:paraId="04986CAE" w14:textId="77777777">
            <w:r>
              <w:t>Betreft</w:t>
            </w:r>
          </w:p>
        </w:tc>
        <w:tc>
          <w:tcPr>
            <w:tcW w:w="6572" w:type="dxa"/>
            <w:hideMark/>
          </w:tcPr>
          <w:p w:rsidR="001A2757" w:rsidP="005268DA" w:rsidRDefault="001A2757" w14:paraId="668E0DD9" w14:textId="77777777">
            <w:r>
              <w:t>Voortgangsbrief aanpak voortijdig schoolverlaten</w:t>
            </w:r>
          </w:p>
        </w:tc>
      </w:tr>
    </w:tbl>
    <w:p w:rsidRPr="006F4100" w:rsidR="001A2757" w:rsidP="001A2757" w:rsidRDefault="001A2757" w14:paraId="539C3AC5" w14:textId="77777777">
      <w:pPr>
        <w:rPr>
          <w:b/>
          <w:bCs/>
        </w:rPr>
      </w:pPr>
      <w:r>
        <w:rPr>
          <w:b/>
          <w:bCs/>
        </w:rPr>
        <w:t>Verdere daling van het aantal vsv’ers noodzakelijk</w:t>
      </w:r>
    </w:p>
    <w:p w:rsidR="001A2757" w:rsidP="001A2757" w:rsidRDefault="001A2757" w14:paraId="2B877767" w14:textId="128E8B91">
      <w:r w:rsidRPr="006F4100">
        <w:t xml:space="preserve">De </w:t>
      </w:r>
      <w:r>
        <w:t xml:space="preserve">nieuwe </w:t>
      </w:r>
      <w:r w:rsidR="00DA3DDD">
        <w:t xml:space="preserve">voorlopige </w:t>
      </w:r>
      <w:r w:rsidRPr="006F4100">
        <w:t>cijfers laten een stabiel beeld zien</w:t>
      </w:r>
      <w:r>
        <w:t>.</w:t>
      </w:r>
      <w:r>
        <w:rPr>
          <w:rStyle w:val="Voetnootmarkering"/>
        </w:rPr>
        <w:footnoteReference w:id="2"/>
      </w:r>
      <w:r>
        <w:t xml:space="preserve"> </w:t>
      </w:r>
      <w:r w:rsidRPr="006F4100">
        <w:t xml:space="preserve">Het aantal nieuwe vsv’ers </w:t>
      </w:r>
      <w:r>
        <w:t xml:space="preserve">in het </w:t>
      </w:r>
      <w:r w:rsidRPr="006F4100">
        <w:t xml:space="preserve">voortgezet onderwijs </w:t>
      </w:r>
      <w:r>
        <w:t xml:space="preserve">(vo) </w:t>
      </w:r>
      <w:r w:rsidRPr="006F4100">
        <w:t xml:space="preserve">en </w:t>
      </w:r>
      <w:r>
        <w:t xml:space="preserve">het </w:t>
      </w:r>
      <w:r w:rsidRPr="006F4100">
        <w:t xml:space="preserve">mbo is gedaald van 29.163 in </w:t>
      </w:r>
      <w:r>
        <w:t>studie</w:t>
      </w:r>
      <w:r w:rsidRPr="006F4100">
        <w:t>jaar 2023-2024 naar 28.8</w:t>
      </w:r>
      <w:r w:rsidR="00440933">
        <w:t>0</w:t>
      </w:r>
      <w:r w:rsidRPr="006F4100">
        <w:t xml:space="preserve">9 in </w:t>
      </w:r>
      <w:r>
        <w:t>studie</w:t>
      </w:r>
      <w:r w:rsidRPr="006F4100">
        <w:t xml:space="preserve">jaar 2024-2025. Relatief gezien is het percentage nieuwe vsv’ers gelijk gebleven, namelijk </w:t>
      </w:r>
      <w:r>
        <w:t xml:space="preserve">ruim </w:t>
      </w:r>
      <w:r w:rsidRPr="006F4100">
        <w:t>2% van het tot</w:t>
      </w:r>
      <w:r>
        <w:t>a</w:t>
      </w:r>
      <w:r w:rsidRPr="006F4100">
        <w:t xml:space="preserve">al aantal </w:t>
      </w:r>
      <w:r>
        <w:t xml:space="preserve">jongeren </w:t>
      </w:r>
      <w:r w:rsidRPr="006F4100">
        <w:t>met een stijging in het v</w:t>
      </w:r>
      <w:r>
        <w:t>o</w:t>
      </w:r>
      <w:r w:rsidRPr="006F4100">
        <w:t xml:space="preserve"> en een daling in het mbo.</w:t>
      </w:r>
      <w:r>
        <w:t xml:space="preserve"> Dit resultaat vind ik onvoldoende en deze cijfers onderstrepen dat een verdere en scherpere </w:t>
      </w:r>
      <w:r>
        <w:lastRenderedPageBreak/>
        <w:t>daling noodzakelijk is. Verder blijkt dat circa 9% van de jongeren tussen de 15 en 27 jaar (met en zonder startkwalificatie) geen onderwijs volgt en niet werkzaam</w:t>
      </w:r>
      <w:r w:rsidRPr="00FB5330">
        <w:t xml:space="preserve"> </w:t>
      </w:r>
      <w:r>
        <w:t>is (de NEET-jongeren).</w:t>
      </w:r>
      <w:r>
        <w:rPr>
          <w:rStyle w:val="Voetnootmarkering"/>
        </w:rPr>
        <w:footnoteReference w:id="3"/>
      </w:r>
    </w:p>
    <w:p w:rsidR="001A2757" w:rsidP="001A2757" w:rsidRDefault="001A2757" w14:paraId="06FC6A1C" w14:textId="77777777">
      <w:r>
        <w:rPr>
          <w:noProof/>
        </w:rPr>
        <mc:AlternateContent>
          <mc:Choice Requires="wps">
            <w:drawing>
              <wp:anchor distT="0" distB="0" distL="114300" distR="114300" simplePos="0" relativeHeight="251661312" behindDoc="0" locked="0" layoutInCell="1" allowOverlap="1" wp14:editId="518D274F" wp14:anchorId="4AF26EB0">
                <wp:simplePos x="0" y="0"/>
                <wp:positionH relativeFrom="column">
                  <wp:posOffset>1160</wp:posOffset>
                </wp:positionH>
                <wp:positionV relativeFrom="paragraph">
                  <wp:posOffset>7205</wp:posOffset>
                </wp:positionV>
                <wp:extent cx="4751573" cy="3018790"/>
                <wp:effectExtent l="0" t="0" r="0" b="0"/>
                <wp:wrapNone/>
                <wp:docPr id="997106616" name="Rechthoek 2"/>
                <wp:cNvGraphicFramePr/>
                <a:graphic xmlns:a="http://schemas.openxmlformats.org/drawingml/2006/main">
                  <a:graphicData uri="http://schemas.microsoft.com/office/word/2010/wordprocessingShape">
                    <wps:wsp>
                      <wps:cNvSpPr/>
                      <wps:spPr>
                        <a:xfrm>
                          <a:off x="0" y="0"/>
                          <a:ext cx="4751573" cy="3018790"/>
                        </a:xfrm>
                        <a:prstGeom prst="rect">
                          <a:avLst/>
                        </a:prstGeom>
                        <a:noFill/>
                        <a:ln w="127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hoek 2" style="position:absolute;margin-left:.1pt;margin-top:.55pt;width:374.15pt;height:23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" w14:anchorId="1E631EAD"/>
            </w:pict>
          </mc:Fallback>
        </mc:AlternateContent>
      </w:r>
    </w:p>
    <w:p w:rsidR="001A2757" w:rsidP="001A2757" w:rsidRDefault="001A2757" w14:paraId="1C7F76C9" w14:textId="77777777">
      <w:r w:rsidRPr="009C14E2">
        <w:rPr>
          <w:noProof/>
          <w:highlight w:val="yellow"/>
        </w:rPr>
        <w:drawing>
          <wp:inline distT="0" distB="0" distL="0" distR="0" wp14:anchorId="2F29E594" wp14:editId="75593D79">
            <wp:extent cx="4593142" cy="2529840"/>
            <wp:effectExtent l="0" t="0" r="0" b="3810"/>
            <wp:docPr id="1078973714" name="Grafiek 1">
              <a:extLst xmlns:a="http://schemas.openxmlformats.org/drawingml/2006/main">
                <a:ext uri="{FF2B5EF4-FFF2-40B4-BE49-F238E27FC236}">
                  <a16:creationId xmlns:a16="http://schemas.microsoft.com/office/drawing/2014/main" id="{B2C1FD46-418C-4CF0-8E24-5D957E4A80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Pr="001504E5" w:rsidR="001A2757" w:rsidP="001A2757" w:rsidRDefault="001A2757" w14:paraId="60FCC2DA" w14:textId="77777777">
      <w:pPr>
        <w:rPr>
          <w:i/>
          <w:iCs/>
          <w:sz w:val="16"/>
          <w:szCs w:val="16"/>
        </w:rPr>
      </w:pPr>
      <w:r>
        <w:rPr>
          <w:i/>
          <w:iCs/>
          <w:sz w:val="16"/>
          <w:szCs w:val="16"/>
        </w:rPr>
        <w:t xml:space="preserve">Figuur 1: Voortijdig schoolverlaters </w:t>
      </w:r>
    </w:p>
    <w:p w:rsidR="001A2757" w:rsidP="001A2757" w:rsidRDefault="001A2757" w14:paraId="5BCC0A1F" w14:textId="77777777"/>
    <w:p w:rsidR="001A2757" w:rsidP="001A2757" w:rsidRDefault="001A2757" w14:paraId="3DAD3ACD" w14:textId="1A1CEBDD">
      <w:r>
        <w:t>De Wet van school naar duurzaam werk introduceert een ruimere definitie van een voortijdig schoolverlater en een vernieuwde aanpak. De doelgroep wordt verbreed van jongeren van 12 tot 23 jaar zonder startkwalificatie, naar jongeren van 12 tot 27 jaar, omdat jongeren na hun 23e vaak nog ondersteuning nodig hebben bij de overstap naar een vervolgopleiding of duurzaam werk.</w:t>
      </w:r>
      <w:r w:rsidR="00C32445">
        <w:rPr>
          <w:rStyle w:val="Voetnootmarkering"/>
        </w:rPr>
        <w:footnoteReference w:id="4"/>
      </w:r>
      <w:r>
        <w:t xml:space="preserve"> De vsv</w:t>
      </w:r>
      <w:r w:rsidR="00105890">
        <w:t>-</w:t>
      </w:r>
      <w:r>
        <w:t xml:space="preserve"> definitie in de werkagenda mbo blijft hierbij ongewijzigd. Daarin is afgesproken om te streven naar minder dan 18.000 nieuwe </w:t>
      </w:r>
      <w:r w:rsidRPr="00DB5121">
        <w:t xml:space="preserve">vsv’ers (12 tot 23 jaar) in 2026 en de scholen blijven met de werkagenda mbo aan het behalen ervan werken. </w:t>
      </w:r>
      <w:r>
        <w:t xml:space="preserve">Met de verbreding van de doelgroep naar 27 jaar wordt hierop voortgebouwd. Door de ruimere definitie worden circa 28% meer jongeren meegeteld. Daarom </w:t>
      </w:r>
      <w:r w:rsidRPr="00105890" w:rsidR="00105890">
        <w:t xml:space="preserve">zetten we erop in dat er </w:t>
      </w:r>
      <w:r>
        <w:t>maximaal 23.000 vsv’ers (12 tot 27 jaar) in studiejaar 2029/2030</w:t>
      </w:r>
      <w:r w:rsidR="00105890">
        <w:t xml:space="preserve"> zijn</w:t>
      </w:r>
      <w:r>
        <w:t>. Gecorrigeerd voor deze verbreding blijft het ambitieniveau gelijk.</w:t>
      </w:r>
    </w:p>
    <w:p w:rsidR="001A2757" w:rsidP="001A2757" w:rsidRDefault="001A2757" w14:paraId="39B5A7C2" w14:textId="77777777"/>
    <w:p w:rsidR="001A2757" w:rsidP="001A2757" w:rsidRDefault="001A2757" w14:paraId="35A256FC" w14:textId="77777777">
      <w:r>
        <w:t>Met de Wet van school naar duurzaam werk hoop ik een doorbraak te realiseren in de daling van het aantal vsv’ers. In de nieuwe aanpak werken gemeenten, scholen en de regionale Doorstroompunten nauw samen om te voorkomen dat jongeren voortijdig uitvallen en om jongeren die zijn uitgevallen terug te begeleiden naar een opleiding, een leerwerktraject of een baan. Ieder vanuit de eigen rol en verantwoordelijkheid en in onderlinge afstemming. Door regionaal de krachten te bundelen kunnen deze partijen sneller signaleren en gerichter hulp en ondersteuning bieden. Deze aanpak moet leiden tot een versnelde daling van het aantal vsv’ers.</w:t>
      </w:r>
    </w:p>
    <w:p w:rsidR="00D517A7" w:rsidP="001A2757" w:rsidRDefault="00D517A7" w14:paraId="3BC2CCF4" w14:textId="77777777"/>
    <w:p w:rsidR="001A2757" w:rsidP="001A2757" w:rsidRDefault="001A2757" w14:paraId="2FEFD8C4" w14:textId="5066CAEB">
      <w:r>
        <w:t xml:space="preserve">Tegelijkertijd ben ik ook realistisch en </w:t>
      </w:r>
      <w:r w:rsidR="00105890">
        <w:t>besef</w:t>
      </w:r>
      <w:r>
        <w:t xml:space="preserve"> ik dat partijen tijd nodig hebben om te leren, elkaar te vinden en om de nieuwe samenwerking soepel te laten verlopen. Gedurende de looptijd van de regionale programma’s ontstaat ook steeds meer zicht op welke maatregelen wel of niet werken. De programma’s zijn dan ook geen statisch gegeven en kunnen gedurende de looptijd worden gewijzigd op initiatief van de regio en zo steeds verbeteren en effectiever worden.</w:t>
      </w:r>
    </w:p>
    <w:p w:rsidR="001A2757" w:rsidP="001A2757" w:rsidRDefault="001A2757" w14:paraId="1F5B9B2A" w14:textId="77777777"/>
    <w:p w:rsidRPr="00FB506E" w:rsidR="001A2757" w:rsidP="001A2757" w:rsidRDefault="001A2757" w14:paraId="185C6A6F" w14:textId="77777777">
      <w:pPr>
        <w:rPr>
          <w:b/>
          <w:bCs/>
        </w:rPr>
      </w:pPr>
      <w:r>
        <w:rPr>
          <w:b/>
          <w:bCs/>
        </w:rPr>
        <w:t xml:space="preserve">Van planvorming naar uitvoering: regionale samenwerking </w:t>
      </w:r>
    </w:p>
    <w:p w:rsidR="001A2757" w:rsidP="001A2757" w:rsidRDefault="001A2757" w14:paraId="2C6BE570" w14:textId="77777777">
      <w:bookmarkStart w:name="_Hlk223534823" w:id="0"/>
      <w:bookmarkStart w:name="_Hlk223534886" w:id="1"/>
      <w:r>
        <w:t>D</w:t>
      </w:r>
      <w:r w:rsidRPr="006F4100">
        <w:t xml:space="preserve">e Wet van school naar duurzaam werk </w:t>
      </w:r>
      <w:r>
        <w:t>is op</w:t>
      </w:r>
      <w:r w:rsidRPr="006F4100">
        <w:t xml:space="preserve"> 1 januari 2026 in werking getreden</w:t>
      </w:r>
      <w:r>
        <w:t xml:space="preserve"> en daarmee is een volgende fase gestart: die van uitvoering. </w:t>
      </w:r>
      <w:r w:rsidRPr="00F16F9E">
        <w:t xml:space="preserve">De regionale programma’s worden uitgevoerd door de contactgemeente, </w:t>
      </w:r>
      <w:r>
        <w:t xml:space="preserve">de </w:t>
      </w:r>
      <w:r w:rsidRPr="00F16F9E">
        <w:t xml:space="preserve">contactschool en </w:t>
      </w:r>
      <w:r>
        <w:t xml:space="preserve">de </w:t>
      </w:r>
      <w:r w:rsidRPr="00F16F9E">
        <w:t>centrumgemeente(n)</w:t>
      </w:r>
      <w:r>
        <w:rPr>
          <w:rStyle w:val="Voetnootmarkering"/>
        </w:rPr>
        <w:footnoteReference w:id="5"/>
      </w:r>
      <w:r w:rsidRPr="00F16F9E">
        <w:t xml:space="preserve"> namens scholen en gemeenten.</w:t>
      </w:r>
      <w:r>
        <w:t xml:space="preserve"> </w:t>
      </w:r>
      <w:r w:rsidRPr="00F16F9E">
        <w:t xml:space="preserve">In de regionale programma’s </w:t>
      </w:r>
      <w:r>
        <w:t>zijn</w:t>
      </w:r>
      <w:r w:rsidRPr="00F16F9E">
        <w:t xml:space="preserve"> onder andere samenwerkingsafspraken</w:t>
      </w:r>
      <w:r>
        <w:t xml:space="preserve"> </w:t>
      </w:r>
      <w:r w:rsidRPr="00F16F9E">
        <w:t xml:space="preserve">tussen deze partijen gemaakt over de uitvoering van de wettelijke taken. Ook kunnen zij aanvullende maatregelen treffen voor de meest kwetsbare jongeren met inzet van het regionale budget. Scholen, gemeenten en Doorstroompunten zijn </w:t>
      </w:r>
      <w:r>
        <w:t xml:space="preserve">vervolgens </w:t>
      </w:r>
      <w:r w:rsidRPr="00F16F9E">
        <w:t xml:space="preserve">gezamenlijk verantwoordelijk voor een succesvolle </w:t>
      </w:r>
      <w:r>
        <w:t>begeleiding</w:t>
      </w:r>
      <w:r w:rsidRPr="00F16F9E">
        <w:t xml:space="preserve"> van jongeren naar onderwijs, werk of een combinatie van beide.</w:t>
      </w:r>
    </w:p>
    <w:p w:rsidR="001A2757" w:rsidP="001A2757" w:rsidRDefault="001A2757" w14:paraId="424DCD9B" w14:textId="77777777"/>
    <w:p w:rsidR="001A2757" w:rsidP="001A2757" w:rsidRDefault="001A2757" w14:paraId="3DD59DEF" w14:textId="77777777">
      <w:r>
        <w:t>Veel regionale programma’s bevatten effectieve aanpakken</w:t>
      </w:r>
      <w:r w:rsidRPr="006506F3">
        <w:t xml:space="preserve"> in het vroegtijdig signaleren en begeleiden van </w:t>
      </w:r>
      <w:r w:rsidRPr="003E1071">
        <w:t>jongeren om v</w:t>
      </w:r>
      <w:r>
        <w:t>sv</w:t>
      </w:r>
      <w:r w:rsidRPr="003E1071">
        <w:t xml:space="preserve"> te voorkomen of terugkeer naar het onderwijs mogelijk te maken.</w:t>
      </w:r>
      <w:r>
        <w:t xml:space="preserve"> M</w:t>
      </w:r>
      <w:r w:rsidRPr="006506F3">
        <w:t xml:space="preserve">et </w:t>
      </w:r>
      <w:r>
        <w:t xml:space="preserve">de </w:t>
      </w:r>
      <w:r w:rsidRPr="006506F3">
        <w:t>inzet van overstapcoaches, praktijkgerichte loopbaanbegeleiding</w:t>
      </w:r>
      <w:r w:rsidRPr="00C7413F">
        <w:t xml:space="preserve"> met betrokkenheid van werkgevers</w:t>
      </w:r>
      <w:r w:rsidRPr="006506F3">
        <w:t xml:space="preserve">, extra zorg in en rond de school en </w:t>
      </w:r>
      <w:r>
        <w:t xml:space="preserve">regionale informatiesystemen blijven jongeren beter in beeld. </w:t>
      </w:r>
      <w:r w:rsidRPr="006506F3">
        <w:t xml:space="preserve">Tegelijkertijd </w:t>
      </w:r>
      <w:r>
        <w:t xml:space="preserve">zie ik dat een goede invulling van de </w:t>
      </w:r>
      <w:r w:rsidRPr="006506F3">
        <w:t>wettelijke taken</w:t>
      </w:r>
      <w:r>
        <w:t xml:space="preserve"> nog een uitdaging is; het regionale budget is bedoeld in aanvulling op, niet ter uitvoering van de eigen wettelijke taken.</w:t>
      </w:r>
      <w:r w:rsidRPr="006506F3">
        <w:t xml:space="preserve"> </w:t>
      </w:r>
      <w:r>
        <w:t xml:space="preserve">Partners in de </w:t>
      </w:r>
      <w:r w:rsidRPr="006506F3">
        <w:t>regio</w:t>
      </w:r>
      <w:r>
        <w:t>’</w:t>
      </w:r>
      <w:r w:rsidRPr="006506F3">
        <w:t>s</w:t>
      </w:r>
      <w:r>
        <w:t xml:space="preserve"> kunnen dus nog winst behalen door het beschikbare budget meer te gebruiken voor maatregelen voor de meest kwetsbare jongeren, zoals die met meervoudige problematiek</w:t>
      </w:r>
      <w:r>
        <w:rPr>
          <w:rStyle w:val="Voetnootmarkering"/>
        </w:rPr>
        <w:footnoteReference w:id="6"/>
      </w:r>
      <w:r>
        <w:t xml:space="preserve"> en een verhoogd risico op uitval. En door nadrukkelijker</w:t>
      </w:r>
      <w:r w:rsidRPr="006506F3">
        <w:t xml:space="preserve"> </w:t>
      </w:r>
      <w:r>
        <w:t xml:space="preserve">de </w:t>
      </w:r>
      <w:r w:rsidRPr="006506F3">
        <w:t xml:space="preserve">onderlinge samenhang </w:t>
      </w:r>
      <w:r>
        <w:t xml:space="preserve">te zoeken </w:t>
      </w:r>
      <w:r w:rsidRPr="006506F3">
        <w:t xml:space="preserve">en </w:t>
      </w:r>
      <w:r>
        <w:t xml:space="preserve">meer </w:t>
      </w:r>
      <w:r w:rsidRPr="006506F3">
        <w:t xml:space="preserve">zicht </w:t>
      </w:r>
      <w:r>
        <w:t xml:space="preserve">te krijgen </w:t>
      </w:r>
      <w:r w:rsidRPr="006506F3">
        <w:t xml:space="preserve">op elkaars </w:t>
      </w:r>
      <w:r>
        <w:t xml:space="preserve">uitdagingen en </w:t>
      </w:r>
      <w:r w:rsidRPr="006506F3">
        <w:t>verantwoordelijkheden</w:t>
      </w:r>
      <w:r>
        <w:t xml:space="preserve">. Verder zie ik de behoefte om mogelijkheden te verkennen voor meer </w:t>
      </w:r>
      <w:r w:rsidRPr="006506F3">
        <w:t>maatwerk en</w:t>
      </w:r>
      <w:r>
        <w:t xml:space="preserve"> </w:t>
      </w:r>
      <w:r w:rsidRPr="006506F3">
        <w:t>innovatie</w:t>
      </w:r>
      <w:r>
        <w:t>ve</w:t>
      </w:r>
      <w:r w:rsidRPr="006506F3">
        <w:t xml:space="preserve"> </w:t>
      </w:r>
      <w:r>
        <w:t xml:space="preserve">aanpakken </w:t>
      </w:r>
      <w:r w:rsidRPr="006506F3">
        <w:t xml:space="preserve">bij complexe, </w:t>
      </w:r>
      <w:proofErr w:type="spellStart"/>
      <w:r w:rsidRPr="006506F3">
        <w:t>domeinoverstijgende</w:t>
      </w:r>
      <w:proofErr w:type="spellEnd"/>
      <w:r w:rsidRPr="006506F3">
        <w:t xml:space="preserve"> problematiek.</w:t>
      </w:r>
      <w:r w:rsidRPr="00E42275">
        <w:t xml:space="preserve"> </w:t>
      </w:r>
      <w:r>
        <w:t xml:space="preserve">Soms wordt hiervoor nog te weinig ruimte ervaren in </w:t>
      </w:r>
      <w:r w:rsidRPr="006506F3">
        <w:t>wet- en regelgeving</w:t>
      </w:r>
      <w:r>
        <w:t>.</w:t>
      </w:r>
    </w:p>
    <w:p w:rsidR="001A2757" w:rsidP="001A2757" w:rsidRDefault="001A2757" w14:paraId="47189F82" w14:textId="77777777"/>
    <w:p w:rsidRPr="006643C0" w:rsidR="001A2757" w:rsidP="001A2757" w:rsidRDefault="001A2757" w14:paraId="16AC1539" w14:textId="77777777">
      <w:pPr>
        <w:pBdr>
          <w:top w:val="double" w:color="auto" w:sz="4" w:space="1"/>
          <w:bottom w:val="double" w:color="auto" w:sz="4" w:space="1"/>
        </w:pBdr>
        <w:shd w:val="clear" w:color="auto" w:fill="F2F2F2"/>
        <w:rPr>
          <w:b/>
          <w:bCs/>
          <w:i/>
          <w:iCs/>
        </w:rPr>
      </w:pPr>
      <w:proofErr w:type="spellStart"/>
      <w:r w:rsidRPr="006643C0">
        <w:rPr>
          <w:b/>
          <w:bCs/>
          <w:i/>
          <w:iCs/>
        </w:rPr>
        <w:t>Lifecoaches</w:t>
      </w:r>
      <w:proofErr w:type="spellEnd"/>
      <w:r w:rsidRPr="006643C0">
        <w:rPr>
          <w:b/>
          <w:bCs/>
          <w:i/>
          <w:iCs/>
        </w:rPr>
        <w:t xml:space="preserve">  </w:t>
      </w:r>
    </w:p>
    <w:p w:rsidR="001A2757" w:rsidP="001A2757" w:rsidRDefault="001A2757" w14:paraId="62B6DAC3" w14:textId="77777777">
      <w:pPr>
        <w:pBdr>
          <w:top w:val="double" w:color="auto" w:sz="4" w:space="1"/>
          <w:bottom w:val="double" w:color="auto" w:sz="4" w:space="1"/>
        </w:pBdr>
        <w:shd w:val="clear" w:color="auto" w:fill="F2F2F2"/>
        <w:rPr>
          <w:i/>
          <w:iCs/>
        </w:rPr>
      </w:pPr>
      <w:r w:rsidRPr="00313F62">
        <w:rPr>
          <w:i/>
          <w:iCs/>
        </w:rPr>
        <w:t xml:space="preserve">Goede ervaringen met </w:t>
      </w:r>
      <w:proofErr w:type="spellStart"/>
      <w:r w:rsidRPr="00313F62">
        <w:rPr>
          <w:i/>
          <w:iCs/>
        </w:rPr>
        <w:t>Lifecoaching</w:t>
      </w:r>
      <w:proofErr w:type="spellEnd"/>
      <w:r w:rsidRPr="00313F62">
        <w:rPr>
          <w:i/>
          <w:iCs/>
        </w:rPr>
        <w:t xml:space="preserve"> in Leeuwarden zijn voor de arbeidsmarktregio Friesland (Fryslân Werkt) reden geweest om </w:t>
      </w:r>
      <w:r>
        <w:rPr>
          <w:i/>
          <w:iCs/>
        </w:rPr>
        <w:t xml:space="preserve">dit </w:t>
      </w:r>
      <w:r w:rsidRPr="00313F62">
        <w:rPr>
          <w:i/>
          <w:iCs/>
        </w:rPr>
        <w:t xml:space="preserve">ook in Zuidwest Friesland in te zetten en deze </w:t>
      </w:r>
      <w:r>
        <w:rPr>
          <w:i/>
          <w:iCs/>
        </w:rPr>
        <w:t>taak</w:t>
      </w:r>
      <w:r w:rsidRPr="00313F62">
        <w:rPr>
          <w:i/>
          <w:iCs/>
        </w:rPr>
        <w:t xml:space="preserve"> te beleggen bij het </w:t>
      </w:r>
      <w:r>
        <w:rPr>
          <w:i/>
          <w:iCs/>
        </w:rPr>
        <w:t>D</w:t>
      </w:r>
      <w:r w:rsidRPr="00313F62">
        <w:rPr>
          <w:i/>
          <w:iCs/>
        </w:rPr>
        <w:t>oorstroompunt.</w:t>
      </w:r>
      <w:r>
        <w:rPr>
          <w:i/>
          <w:iCs/>
        </w:rPr>
        <w:t xml:space="preserve"> </w:t>
      </w:r>
      <w:r w:rsidRPr="00313F62">
        <w:rPr>
          <w:i/>
          <w:iCs/>
        </w:rPr>
        <w:t xml:space="preserve">De </w:t>
      </w:r>
      <w:proofErr w:type="spellStart"/>
      <w:r w:rsidRPr="00313F62">
        <w:rPr>
          <w:i/>
          <w:iCs/>
        </w:rPr>
        <w:t>lifecoach</w:t>
      </w:r>
      <w:proofErr w:type="spellEnd"/>
      <w:r w:rsidRPr="00313F62">
        <w:rPr>
          <w:i/>
          <w:iCs/>
        </w:rPr>
        <w:t xml:space="preserve"> richt zich vooral op v</w:t>
      </w:r>
      <w:r>
        <w:rPr>
          <w:i/>
          <w:iCs/>
        </w:rPr>
        <w:t xml:space="preserve">sv’ers </w:t>
      </w:r>
      <w:r w:rsidRPr="00313F62">
        <w:rPr>
          <w:i/>
          <w:iCs/>
        </w:rPr>
        <w:t>en jongeren die geen werk hebben</w:t>
      </w:r>
      <w:r>
        <w:rPr>
          <w:i/>
          <w:iCs/>
        </w:rPr>
        <w:t xml:space="preserve"> en die </w:t>
      </w:r>
      <w:r w:rsidRPr="00313F62">
        <w:rPr>
          <w:i/>
          <w:iCs/>
        </w:rPr>
        <w:t xml:space="preserve">met </w:t>
      </w:r>
      <w:r>
        <w:rPr>
          <w:i/>
          <w:iCs/>
        </w:rPr>
        <w:t>verschillende problemen tegelijkertijd worstelen</w:t>
      </w:r>
      <w:r w:rsidRPr="00313F62">
        <w:rPr>
          <w:i/>
          <w:iCs/>
        </w:rPr>
        <w:t>. De</w:t>
      </w:r>
      <w:r>
        <w:rPr>
          <w:i/>
          <w:iCs/>
        </w:rPr>
        <w:t>ze</w:t>
      </w:r>
      <w:r w:rsidRPr="00313F62">
        <w:rPr>
          <w:i/>
          <w:iCs/>
        </w:rPr>
        <w:t xml:space="preserve"> jongeren </w:t>
      </w:r>
      <w:r>
        <w:rPr>
          <w:i/>
          <w:iCs/>
        </w:rPr>
        <w:t xml:space="preserve">groeien bijvoorbeeld op </w:t>
      </w:r>
      <w:r w:rsidRPr="00313F62">
        <w:rPr>
          <w:i/>
          <w:iCs/>
        </w:rPr>
        <w:t>in armoede</w:t>
      </w:r>
      <w:r>
        <w:rPr>
          <w:i/>
          <w:iCs/>
        </w:rPr>
        <w:t xml:space="preserve"> en in </w:t>
      </w:r>
      <w:r w:rsidRPr="00313F62">
        <w:rPr>
          <w:i/>
          <w:iCs/>
        </w:rPr>
        <w:t>instabiele gezinnen</w:t>
      </w:r>
      <w:r>
        <w:rPr>
          <w:i/>
          <w:iCs/>
        </w:rPr>
        <w:t xml:space="preserve"> en v</w:t>
      </w:r>
      <w:r w:rsidRPr="00313F62">
        <w:rPr>
          <w:i/>
          <w:iCs/>
        </w:rPr>
        <w:t>aak accepteren</w:t>
      </w:r>
      <w:r>
        <w:rPr>
          <w:i/>
          <w:iCs/>
        </w:rPr>
        <w:t xml:space="preserve"> of </w:t>
      </w:r>
      <w:r w:rsidRPr="00313F62">
        <w:rPr>
          <w:i/>
          <w:iCs/>
        </w:rPr>
        <w:t xml:space="preserve">vermijden </w:t>
      </w:r>
      <w:r>
        <w:rPr>
          <w:i/>
          <w:iCs/>
        </w:rPr>
        <w:t xml:space="preserve">zij </w:t>
      </w:r>
      <w:r w:rsidRPr="00313F62">
        <w:rPr>
          <w:i/>
          <w:iCs/>
        </w:rPr>
        <w:t>aangeboden hulp</w:t>
      </w:r>
      <w:r>
        <w:rPr>
          <w:i/>
          <w:iCs/>
        </w:rPr>
        <w:t xml:space="preserve">. </w:t>
      </w:r>
      <w:r w:rsidRPr="00313F62">
        <w:rPr>
          <w:i/>
          <w:iCs/>
        </w:rPr>
        <w:t xml:space="preserve">Onderzoek laat zien dat de inzet van </w:t>
      </w:r>
      <w:proofErr w:type="spellStart"/>
      <w:r>
        <w:rPr>
          <w:i/>
          <w:iCs/>
        </w:rPr>
        <w:t>L</w:t>
      </w:r>
      <w:r w:rsidRPr="00313F62">
        <w:rPr>
          <w:i/>
          <w:iCs/>
        </w:rPr>
        <w:t>ifecoaching</w:t>
      </w:r>
      <w:proofErr w:type="spellEnd"/>
      <w:r w:rsidRPr="00313F62">
        <w:rPr>
          <w:i/>
          <w:iCs/>
        </w:rPr>
        <w:t xml:space="preserve"> bijdraagt aan een sterk</w:t>
      </w:r>
      <w:r>
        <w:rPr>
          <w:i/>
          <w:iCs/>
        </w:rPr>
        <w:t>e</w:t>
      </w:r>
      <w:r w:rsidRPr="00313F62">
        <w:rPr>
          <w:i/>
          <w:iCs/>
        </w:rPr>
        <w:t xml:space="preserve"> positieve ontwikkeling van de jongeren op thema’s als participatie, </w:t>
      </w:r>
      <w:r w:rsidRPr="00313F62">
        <w:rPr>
          <w:i/>
          <w:iCs/>
        </w:rPr>
        <w:lastRenderedPageBreak/>
        <w:t xml:space="preserve">mentaal welzijn en sociale relaties. Uniek is de sterke focus op </w:t>
      </w:r>
      <w:r>
        <w:rPr>
          <w:i/>
          <w:iCs/>
        </w:rPr>
        <w:t>(zelf)</w:t>
      </w:r>
      <w:r w:rsidRPr="00313F62">
        <w:rPr>
          <w:i/>
          <w:iCs/>
        </w:rPr>
        <w:t>vertrouwen en blijven volhouden.</w:t>
      </w:r>
      <w:r>
        <w:rPr>
          <w:i/>
          <w:iCs/>
        </w:rPr>
        <w:t xml:space="preserve"> </w:t>
      </w:r>
      <w:r w:rsidRPr="00313F62">
        <w:rPr>
          <w:i/>
          <w:iCs/>
        </w:rPr>
        <w:t xml:space="preserve">Ook na de coaching blijven </w:t>
      </w:r>
      <w:proofErr w:type="spellStart"/>
      <w:r w:rsidRPr="00313F62">
        <w:rPr>
          <w:i/>
          <w:iCs/>
        </w:rPr>
        <w:t>lifecoaches</w:t>
      </w:r>
      <w:proofErr w:type="spellEnd"/>
      <w:r w:rsidRPr="00313F62">
        <w:rPr>
          <w:i/>
          <w:iCs/>
        </w:rPr>
        <w:t xml:space="preserve"> beschikbaar.</w:t>
      </w:r>
    </w:p>
    <w:p w:rsidR="001A2757" w:rsidP="001A2757" w:rsidRDefault="001A2757" w14:paraId="1BF34761" w14:textId="77777777">
      <w:pPr>
        <w:pBdr>
          <w:top w:val="double" w:color="auto" w:sz="4" w:space="1"/>
          <w:bottom w:val="double" w:color="auto" w:sz="4" w:space="1"/>
        </w:pBdr>
        <w:shd w:val="clear" w:color="auto" w:fill="F2F2F2"/>
        <w:rPr>
          <w:i/>
          <w:iCs/>
        </w:rPr>
      </w:pPr>
    </w:p>
    <w:p w:rsidRPr="009B3FC8" w:rsidR="001A2757" w:rsidP="001A2757" w:rsidRDefault="001A2757" w14:paraId="5F06143A" w14:textId="77777777">
      <w:pPr>
        <w:pBdr>
          <w:top w:val="double" w:color="auto" w:sz="4" w:space="1"/>
          <w:bottom w:val="double" w:color="auto" w:sz="4" w:space="1"/>
        </w:pBdr>
        <w:shd w:val="clear" w:color="auto" w:fill="F2F2F2"/>
        <w:rPr>
          <w:b/>
          <w:bCs/>
          <w:i/>
          <w:iCs/>
        </w:rPr>
      </w:pPr>
      <w:r w:rsidRPr="009B3FC8">
        <w:rPr>
          <w:b/>
          <w:bCs/>
          <w:i/>
          <w:iCs/>
        </w:rPr>
        <w:t>Overstapcoaches</w:t>
      </w:r>
    </w:p>
    <w:p w:rsidRPr="00914042" w:rsidR="001A2757" w:rsidP="001A2757" w:rsidRDefault="001A2757" w14:paraId="0742D38F" w14:textId="770A9271">
      <w:pPr>
        <w:pBdr>
          <w:top w:val="double" w:color="auto" w:sz="4" w:space="1"/>
          <w:bottom w:val="double" w:color="auto" w:sz="4" w:space="1"/>
        </w:pBdr>
        <w:shd w:val="clear" w:color="auto" w:fill="F2F2F2"/>
      </w:pPr>
      <w:r>
        <w:rPr>
          <w:i/>
          <w:iCs/>
        </w:rPr>
        <w:t>Tijdens h</w:t>
      </w:r>
      <w:r w:rsidRPr="009B3FC8">
        <w:rPr>
          <w:i/>
          <w:iCs/>
        </w:rPr>
        <w:t xml:space="preserve">et overstapmoment van vo naar mbo worden </w:t>
      </w:r>
      <w:r>
        <w:rPr>
          <w:i/>
          <w:iCs/>
        </w:rPr>
        <w:t xml:space="preserve">jongeren </w:t>
      </w:r>
      <w:r w:rsidRPr="009B3FC8">
        <w:rPr>
          <w:i/>
          <w:iCs/>
        </w:rPr>
        <w:t xml:space="preserve">geconfronteerd met een verandering in leeromgeving, verwachtingen en verantwoordelijkheden. Dit geldt met name voor de overstap van </w:t>
      </w:r>
      <w:r>
        <w:rPr>
          <w:i/>
          <w:iCs/>
        </w:rPr>
        <w:t>praktijkonderwijs (</w:t>
      </w:r>
      <w:r w:rsidRPr="009B3FC8">
        <w:rPr>
          <w:i/>
          <w:iCs/>
        </w:rPr>
        <w:t>pro</w:t>
      </w:r>
      <w:r>
        <w:rPr>
          <w:i/>
          <w:iCs/>
        </w:rPr>
        <w:t>)</w:t>
      </w:r>
      <w:r w:rsidRPr="009B3FC8">
        <w:rPr>
          <w:i/>
          <w:iCs/>
        </w:rPr>
        <w:t xml:space="preserve">, </w:t>
      </w:r>
      <w:r>
        <w:rPr>
          <w:i/>
          <w:iCs/>
        </w:rPr>
        <w:t>voortgezet speciaal onderwijs (</w:t>
      </w:r>
      <w:r w:rsidRPr="009B3FC8">
        <w:rPr>
          <w:i/>
          <w:iCs/>
        </w:rPr>
        <w:t>vso</w:t>
      </w:r>
      <w:r>
        <w:rPr>
          <w:i/>
          <w:iCs/>
        </w:rPr>
        <w:t>)</w:t>
      </w:r>
      <w:r w:rsidRPr="009B3FC8">
        <w:rPr>
          <w:i/>
          <w:iCs/>
        </w:rPr>
        <w:t xml:space="preserve"> en de Internationale Schakelklas (ISK)</w:t>
      </w:r>
      <w:r>
        <w:rPr>
          <w:rStyle w:val="Voetnootmarkering"/>
          <w:i/>
          <w:iCs/>
        </w:rPr>
        <w:footnoteReference w:id="7"/>
      </w:r>
      <w:r>
        <w:rPr>
          <w:i/>
          <w:iCs/>
        </w:rPr>
        <w:t xml:space="preserve"> </w:t>
      </w:r>
      <w:r w:rsidRPr="009B3FC8">
        <w:rPr>
          <w:i/>
          <w:iCs/>
        </w:rPr>
        <w:t xml:space="preserve">naar het mbo. De overstapcoaches ondersteunen jongeren </w:t>
      </w:r>
      <w:r>
        <w:rPr>
          <w:i/>
          <w:iCs/>
        </w:rPr>
        <w:t>intensief in deze fase</w:t>
      </w:r>
      <w:r w:rsidRPr="009B3FC8">
        <w:rPr>
          <w:i/>
          <w:iCs/>
        </w:rPr>
        <w:t xml:space="preserve">. Ze fungeren als spin in het web tussen de vo-school, het mbo, ouders, gemeenten en zorgpartners en zijn een vertrouwd gezicht voor jongeren tijdens een spannende periode. Hierdoor worden belemmeringen vroeg gesignaleerd, neemt het risico op </w:t>
      </w:r>
      <w:r w:rsidR="00105890">
        <w:rPr>
          <w:i/>
          <w:iCs/>
        </w:rPr>
        <w:t>vastlopen</w:t>
      </w:r>
      <w:r w:rsidRPr="009B3FC8">
        <w:rPr>
          <w:i/>
          <w:iCs/>
        </w:rPr>
        <w:t xml:space="preserve"> af en stroomt de doelgroep beter voorbereid in. In de regio Zuid-Holland-Noord is de effectiviteit van de overstapcoach gemonitord in de jaren 2021 t/m 2023. Daaruit blijkt dat van de gecoachte vsv-doelgroep jaarlijks rond de 95% succesvol de overstap maakt naar het mbo.</w:t>
      </w:r>
    </w:p>
    <w:p w:rsidRPr="00914042" w:rsidR="001A2757" w:rsidP="001A2757" w:rsidRDefault="001A2757" w14:paraId="29BACA4D" w14:textId="77777777"/>
    <w:bookmarkEnd w:id="0"/>
    <w:p w:rsidRPr="009F3D3D" w:rsidR="001A2757" w:rsidP="001A2757" w:rsidRDefault="001A2757" w14:paraId="7DEFAC08" w14:textId="77777777">
      <w:pPr>
        <w:rPr>
          <w:b/>
          <w:bCs/>
        </w:rPr>
      </w:pPr>
      <w:r>
        <w:rPr>
          <w:b/>
          <w:bCs/>
        </w:rPr>
        <w:t xml:space="preserve">Aanvullende </w:t>
      </w:r>
      <w:r w:rsidRPr="009F3D3D">
        <w:rPr>
          <w:b/>
          <w:bCs/>
        </w:rPr>
        <w:t>loopbaanbegeleiding, ook na diplomering</w:t>
      </w:r>
    </w:p>
    <w:p w:rsidR="001A2757" w:rsidP="001A2757" w:rsidRDefault="001A2757" w14:paraId="6EA7BAB8" w14:textId="29290778">
      <w:pPr>
        <w:rPr>
          <w:bCs/>
        </w:rPr>
      </w:pPr>
      <w:r w:rsidRPr="00007B08">
        <w:t xml:space="preserve">Met de </w:t>
      </w:r>
      <w:r>
        <w:t xml:space="preserve">nieuwe </w:t>
      </w:r>
      <w:r w:rsidRPr="00007B08">
        <w:t xml:space="preserve">wet wordt </w:t>
      </w:r>
      <w:r>
        <w:t xml:space="preserve">aanvullende loopbaanbegeleiding, ook na diplomering </w:t>
      </w:r>
      <w:r w:rsidRPr="00007B08">
        <w:t xml:space="preserve">een </w:t>
      </w:r>
      <w:r>
        <w:t>structurele</w:t>
      </w:r>
      <w:r w:rsidRPr="00007B08">
        <w:t xml:space="preserve"> taak voor</w:t>
      </w:r>
      <w:r>
        <w:t xml:space="preserve"> scholen. </w:t>
      </w:r>
      <w:r w:rsidRPr="00007B08">
        <w:t xml:space="preserve">De reguliere </w:t>
      </w:r>
      <w:r w:rsidR="009D628A">
        <w:t>l</w:t>
      </w:r>
      <w:r w:rsidRPr="00BE4312">
        <w:t>oopbaanoriëntatie en -</w:t>
      </w:r>
      <w:r>
        <w:t>b</w:t>
      </w:r>
      <w:r w:rsidRPr="00BE4312">
        <w:t>egeleiding (LOB)</w:t>
      </w:r>
      <w:r w:rsidRPr="00AB7AFE">
        <w:t xml:space="preserve"> </w:t>
      </w:r>
      <w:r>
        <w:t>was al</w:t>
      </w:r>
      <w:r w:rsidRPr="00007B08">
        <w:t xml:space="preserve"> verplicht voor alle studenten en de meeste studenten kunnen hiermee soepel een baan of vervolgopleiding vinden</w:t>
      </w:r>
      <w:r>
        <w:t xml:space="preserve">, maar sommige </w:t>
      </w:r>
      <w:r w:rsidRPr="00007B08">
        <w:t xml:space="preserve">studenten hebben </w:t>
      </w:r>
      <w:r>
        <w:t>meer nodig. A</w:t>
      </w:r>
      <w:r w:rsidRPr="00A47814">
        <w:t>anvullen</w:t>
      </w:r>
      <w:r>
        <w:t xml:space="preserve">de </w:t>
      </w:r>
      <w:r w:rsidRPr="00A47814">
        <w:t xml:space="preserve">begeleiding start </w:t>
      </w:r>
      <w:r>
        <w:t>tijdens</w:t>
      </w:r>
      <w:r w:rsidRPr="00A47814">
        <w:t xml:space="preserve"> de opleiding, maar kan</w:t>
      </w:r>
      <w:r>
        <w:t xml:space="preserve"> </w:t>
      </w:r>
      <w:r w:rsidRPr="00A47814">
        <w:t xml:space="preserve">ook na </w:t>
      </w:r>
      <w:r>
        <w:t>het afronden van de studie</w:t>
      </w:r>
      <w:r w:rsidRPr="00007B08">
        <w:t xml:space="preserve"> worden voortgezet.</w:t>
      </w:r>
      <w:r>
        <w:t xml:space="preserve"> </w:t>
      </w:r>
      <w:r w:rsidRPr="004F616A">
        <w:rPr>
          <w:bCs/>
        </w:rPr>
        <w:t>De</w:t>
      </w:r>
      <w:r>
        <w:rPr>
          <w:bCs/>
        </w:rPr>
        <w:t xml:space="preserve"> o</w:t>
      </w:r>
      <w:r w:rsidRPr="004F616A">
        <w:rPr>
          <w:bCs/>
        </w:rPr>
        <w:t xml:space="preserve">ndersteuningsbehoefte van een student kan </w:t>
      </w:r>
      <w:r>
        <w:rPr>
          <w:bCs/>
        </w:rPr>
        <w:t xml:space="preserve">bijvoorbeeld bestaan uit </w:t>
      </w:r>
      <w:r w:rsidRPr="004F616A">
        <w:rPr>
          <w:bCs/>
        </w:rPr>
        <w:t>blijvende of intensieve ondersteuning om de student duurzaam naar werk te begeleiden</w:t>
      </w:r>
      <w:r>
        <w:rPr>
          <w:bCs/>
        </w:rPr>
        <w:t>.</w:t>
      </w:r>
    </w:p>
    <w:p w:rsidR="001A2757" w:rsidP="001A2757" w:rsidRDefault="001A2757" w14:paraId="33B322F3" w14:textId="77777777">
      <w:pPr>
        <w:rPr>
          <w:bCs/>
        </w:rPr>
      </w:pPr>
    </w:p>
    <w:p w:rsidRPr="00914042" w:rsidR="001A2757" w:rsidP="001A2757" w:rsidRDefault="001A2757" w14:paraId="7A5092B9" w14:textId="77777777">
      <w:pPr>
        <w:pBdr>
          <w:top w:val="double" w:color="auto" w:sz="4" w:space="1"/>
          <w:bottom w:val="double" w:color="auto" w:sz="4" w:space="1"/>
        </w:pBdr>
        <w:shd w:val="clear" w:color="auto" w:fill="F2F2F2"/>
        <w:rPr>
          <w:b/>
          <w:bCs/>
          <w:i/>
          <w:iCs/>
        </w:rPr>
      </w:pPr>
      <w:r w:rsidRPr="008274D5">
        <w:rPr>
          <w:b/>
          <w:bCs/>
          <w:i/>
          <w:iCs/>
        </w:rPr>
        <w:t>Inzet van AI bij het bereiken en ondersteunen van gediplomeerden</w:t>
      </w:r>
    </w:p>
    <w:p w:rsidRPr="00914042" w:rsidR="001A2757" w:rsidP="001A2757" w:rsidRDefault="001A2757" w14:paraId="0019CA3B" w14:textId="77777777">
      <w:pPr>
        <w:pBdr>
          <w:top w:val="double" w:color="auto" w:sz="4" w:space="1"/>
          <w:bottom w:val="double" w:color="auto" w:sz="4" w:space="1"/>
        </w:pBdr>
        <w:shd w:val="clear" w:color="auto" w:fill="F2F2F2"/>
      </w:pPr>
      <w:r w:rsidRPr="00847EB9">
        <w:rPr>
          <w:i/>
          <w:iCs/>
        </w:rPr>
        <w:t xml:space="preserve">Het Scheepvaart en Transport </w:t>
      </w:r>
      <w:r>
        <w:rPr>
          <w:i/>
          <w:iCs/>
        </w:rPr>
        <w:t>C</w:t>
      </w:r>
      <w:r w:rsidRPr="00847EB9">
        <w:rPr>
          <w:i/>
          <w:iCs/>
        </w:rPr>
        <w:t xml:space="preserve">ollege gebruikt de AI-gestuurde </w:t>
      </w:r>
      <w:proofErr w:type="spellStart"/>
      <w:r w:rsidRPr="00847EB9">
        <w:rPr>
          <w:i/>
          <w:iCs/>
        </w:rPr>
        <w:t>chatbot</w:t>
      </w:r>
      <w:proofErr w:type="spellEnd"/>
      <w:r w:rsidRPr="00847EB9">
        <w:rPr>
          <w:i/>
          <w:iCs/>
        </w:rPr>
        <w:t xml:space="preserve"> Annie Advisor om (oud)-studenten te bereiken. Annie neemt via Whatsapp contact op met (oud)studenten zodat zij laagdrempelig hun ondersteuningsbehoeften kunnen aangeven, waarna de school persoonlijk contact zoekt met de student om hier gericht op door te pakken. Via deze laagdrempelige aanpak worden studenten op het juiste moment benaderd en waar nodig </w:t>
      </w:r>
      <w:proofErr w:type="spellStart"/>
      <w:r w:rsidRPr="00847EB9">
        <w:rPr>
          <w:i/>
          <w:iCs/>
        </w:rPr>
        <w:t>toegeleid</w:t>
      </w:r>
      <w:proofErr w:type="spellEnd"/>
      <w:r w:rsidRPr="00847EB9">
        <w:rPr>
          <w:i/>
          <w:iCs/>
        </w:rPr>
        <w:t xml:space="preserve"> naar passende ondersteuning binnen de school. De eerste resultaten in de regio Rotterdam zijn veelbelovend: meer dan 50% van de studenten reageert, en bij meer dan 10% is sprake van een ondersteuningsbehoefte.</w:t>
      </w:r>
    </w:p>
    <w:p w:rsidR="001A2757" w:rsidP="001A2757" w:rsidRDefault="001A2757" w14:paraId="786FF932" w14:textId="77777777">
      <w:pPr>
        <w:rPr>
          <w:b/>
          <w:bCs/>
        </w:rPr>
      </w:pPr>
    </w:p>
    <w:p w:rsidRPr="00031F68" w:rsidR="001A2757" w:rsidP="001A2757" w:rsidRDefault="001A2757" w14:paraId="7AB7E31B" w14:textId="77777777">
      <w:pPr>
        <w:rPr>
          <w:b/>
          <w:bCs/>
        </w:rPr>
      </w:pPr>
      <w:r w:rsidRPr="00031F68">
        <w:rPr>
          <w:b/>
          <w:bCs/>
        </w:rPr>
        <w:t xml:space="preserve">Aan de slag met </w:t>
      </w:r>
      <w:r>
        <w:rPr>
          <w:b/>
          <w:bCs/>
        </w:rPr>
        <w:t xml:space="preserve">een </w:t>
      </w:r>
      <w:r w:rsidRPr="00031F68">
        <w:rPr>
          <w:b/>
          <w:bCs/>
        </w:rPr>
        <w:t>lerende aanpak en goede ondersteuning</w:t>
      </w:r>
    </w:p>
    <w:p w:rsidR="001A2757" w:rsidP="001A2757" w:rsidRDefault="001A2757" w14:paraId="7B9078AB" w14:textId="6757E9ED">
      <w:r w:rsidRPr="006F4100">
        <w:t xml:space="preserve">Regio’s hebben geld ontvangen om hun </w:t>
      </w:r>
      <w:r>
        <w:t xml:space="preserve">taken en regionale programma’s </w:t>
      </w:r>
      <w:r w:rsidRPr="006F4100">
        <w:t>goed uit te voeren en kunnen rekenen op een landelijk ondersteuningsaanbod</w:t>
      </w:r>
      <w:r>
        <w:t xml:space="preserve"> waar ook</w:t>
      </w:r>
      <w:r w:rsidR="00752A60">
        <w:t xml:space="preserve"> </w:t>
      </w:r>
      <w:r>
        <w:t>mijn ministerie en het ministerie van SZW bij zijn aangesloten.</w:t>
      </w:r>
      <w:r>
        <w:rPr>
          <w:rStyle w:val="Voetnootmarkering"/>
        </w:rPr>
        <w:footnoteReference w:id="8"/>
      </w:r>
      <w:r>
        <w:t xml:space="preserve"> </w:t>
      </w:r>
      <w:r w:rsidRPr="006F4100">
        <w:t xml:space="preserve">Onderdeel daarvan </w:t>
      </w:r>
      <w:r>
        <w:t>is</w:t>
      </w:r>
      <w:r w:rsidRPr="006F4100">
        <w:t xml:space="preserve"> het organiseren van informatiebijeenkomsten, </w:t>
      </w:r>
      <w:r>
        <w:t xml:space="preserve">het maken van handreikingen, </w:t>
      </w:r>
      <w:r w:rsidRPr="006F4100">
        <w:t xml:space="preserve">het verspreiden van </w:t>
      </w:r>
      <w:r>
        <w:t>goede voorbeelden,</w:t>
      </w:r>
      <w:r w:rsidRPr="006F4100">
        <w:t xml:space="preserve"> het leveren van data over uitval aan regio</w:t>
      </w:r>
      <w:r>
        <w:t>’</w:t>
      </w:r>
      <w:r w:rsidRPr="006F4100">
        <w:t>s</w:t>
      </w:r>
      <w:r w:rsidRPr="007C6F14">
        <w:t xml:space="preserve"> </w:t>
      </w:r>
      <w:r>
        <w:t xml:space="preserve">en het </w:t>
      </w:r>
      <w:r w:rsidRPr="006F4100">
        <w:t>faciliteren van kennisuitwisseling.</w:t>
      </w:r>
      <w:r>
        <w:t xml:space="preserve"> Informatie over de </w:t>
      </w:r>
      <w:r>
        <w:lastRenderedPageBreak/>
        <w:t>nieuwe wet- en regelgeving en ondersteuning bij de uitvoering wordt ook centraal ontsloten via een landelijke website.</w:t>
      </w:r>
      <w:r>
        <w:rPr>
          <w:rStyle w:val="Voetnootmarkering"/>
        </w:rPr>
        <w:footnoteReference w:id="9"/>
      </w:r>
    </w:p>
    <w:p w:rsidR="001A2757" w:rsidP="001A2757" w:rsidRDefault="001A2757" w14:paraId="70722DAE" w14:textId="77777777"/>
    <w:p w:rsidR="001A2757" w:rsidP="001A2757" w:rsidRDefault="001A2757" w14:paraId="674F6C43" w14:textId="38481D87">
      <w:r>
        <w:t xml:space="preserve">Regio’s worden bijvoorbeeld ondersteund met gegevens die meer duiding geven aan de </w:t>
      </w:r>
      <w:r w:rsidRPr="00D34927">
        <w:t>uitval</w:t>
      </w:r>
      <w:r>
        <w:t xml:space="preserve">cijfers. Zo zien we in het </w:t>
      </w:r>
      <w:r w:rsidRPr="00D34927">
        <w:t>mbo een trend, waarbij het percentage vsv’ers dat na 1 jaar nog steeds uitgevallen is</w:t>
      </w:r>
      <w:r w:rsidR="00DC0702">
        <w:t>,</w:t>
      </w:r>
      <w:r w:rsidRPr="00D34927">
        <w:t xml:space="preserve"> de laatste jaren daalt en dat het aantal vsv’ers dat terugkeert in het onderwijs toeneemt. Ook zijn er verschillen tussen de mbo-niveaus. Zo zijn veel uitvallers op de mbo-niveaus 1 en 2 (resp</w:t>
      </w:r>
      <w:r>
        <w:t xml:space="preserve">ectievelijk </w:t>
      </w:r>
      <w:r w:rsidRPr="00D34927">
        <w:t>56% en 43%) na 1 jaar nog vsv’er en keert circa 15% terug in het onderwijs</w:t>
      </w:r>
      <w:r>
        <w:t>,</w:t>
      </w:r>
      <w:r w:rsidRPr="00D34927">
        <w:t xml:space="preserve"> terwijl op de mbo-niveaus 3 en 4 ongeveer 30% vsv’er blijft en 30% terugkeert in het onderwijs. In het vo zien we de afgelopen jaren een trend waarbij het percentage vsv’ers dat na 1 jaar nog vsv’er is gelijk blijft (circa 50%) en een stijgend aantal vsv’ers dat niet terugkeert in </w:t>
      </w:r>
      <w:r>
        <w:t xml:space="preserve">het </w:t>
      </w:r>
      <w:r w:rsidRPr="00D34927">
        <w:t>onderwijs maar aan het werk gaat.</w:t>
      </w:r>
      <w:r w:rsidRPr="00105890" w:rsidR="00105890">
        <w:t xml:space="preserve"> Dit baart ons zorgen omdat deze groep relatief jong is.</w:t>
      </w:r>
    </w:p>
    <w:p w:rsidR="001A2757" w:rsidP="001A2757" w:rsidRDefault="001A2757" w14:paraId="6CF93083" w14:textId="77777777"/>
    <w:p w:rsidRPr="008376BA" w:rsidR="001A2757" w:rsidP="001A2757" w:rsidRDefault="001A2757" w14:paraId="2EC6FA31" w14:textId="77777777">
      <w:r>
        <w:t>I</w:t>
      </w:r>
      <w:r w:rsidRPr="000A651B">
        <w:t>n aanloop naar inwerkin</w:t>
      </w:r>
      <w:r>
        <w:t>g</w:t>
      </w:r>
      <w:r w:rsidRPr="000A651B">
        <w:t xml:space="preserve">treding </w:t>
      </w:r>
      <w:r>
        <w:t>van de nieuwe wet zijn er handreikingen opgesteld over</w:t>
      </w:r>
      <w:r w:rsidRPr="006F4100">
        <w:t xml:space="preserve"> aanvullende loopbaanbegeleiding</w:t>
      </w:r>
      <w:r>
        <w:t xml:space="preserve"> voor </w:t>
      </w:r>
      <w:r w:rsidRPr="007C0147">
        <w:t>pro/vso</w:t>
      </w:r>
      <w:r>
        <w:rPr>
          <w:rStyle w:val="Voetnootmarkering"/>
        </w:rPr>
        <w:footnoteReference w:id="10"/>
      </w:r>
      <w:r w:rsidRPr="007C0147">
        <w:t xml:space="preserve"> en mbo</w:t>
      </w:r>
      <w:r>
        <w:rPr>
          <w:rStyle w:val="Voetnootmarkering"/>
        </w:rPr>
        <w:footnoteReference w:id="11"/>
      </w:r>
      <w:r>
        <w:t>, waarover in maart een bijeenkomst is gehouden. Hiermee geef ik invulling aan de motie van het lid Soepboer</w:t>
      </w:r>
      <w:r>
        <w:rPr>
          <w:rStyle w:val="Voetnootmarkering"/>
        </w:rPr>
        <w:footnoteReference w:id="12"/>
      </w:r>
      <w:r>
        <w:t xml:space="preserve"> </w:t>
      </w:r>
      <w:r w:rsidRPr="003D79D3">
        <w:t xml:space="preserve">over </w:t>
      </w:r>
      <w:r w:rsidRPr="008A7375">
        <w:t>het opstellen van een praktische handreiking om documentatie en disproportionele administratieve lasten bij de uitvoering van de nazorgplicht te verminderen</w:t>
      </w:r>
      <w:r w:rsidRPr="008376BA">
        <w:t xml:space="preserve">. </w:t>
      </w:r>
      <w:r>
        <w:t xml:space="preserve">Om uitvoering te geven aan de </w:t>
      </w:r>
      <w:r w:rsidRPr="008376BA">
        <w:t>motie van de leden Ceder en Krul</w:t>
      </w:r>
      <w:r>
        <w:rPr>
          <w:rStyle w:val="Voetnootmarkering"/>
        </w:rPr>
        <w:footnoteReference w:id="13"/>
      </w:r>
      <w:r w:rsidRPr="008376BA">
        <w:t xml:space="preserve"> </w:t>
      </w:r>
      <w:r>
        <w:t xml:space="preserve">wordt de komende periode, in overleg met </w:t>
      </w:r>
      <w:proofErr w:type="spellStart"/>
      <w:r>
        <w:t>Ingrado</w:t>
      </w:r>
      <w:proofErr w:type="spellEnd"/>
      <w:r>
        <w:t xml:space="preserve"> verkend hoe een </w:t>
      </w:r>
      <w:r w:rsidRPr="008376BA">
        <w:t>handreiking voor begeleidingsprogramma's van jongeren met een vervangende leerplicht</w:t>
      </w:r>
      <w:r>
        <w:t xml:space="preserve"> vorm kan krijgen. </w:t>
      </w:r>
    </w:p>
    <w:p w:rsidR="001A2757" w:rsidP="001A2757" w:rsidRDefault="001A2757" w14:paraId="2278F328" w14:textId="77777777"/>
    <w:p w:rsidR="001A2757" w:rsidP="001A2757" w:rsidRDefault="001A2757" w14:paraId="151518B4" w14:textId="77777777">
      <w:r>
        <w:t xml:space="preserve">Een analyse van de werking van de regionale programma’s zal worden </w:t>
      </w:r>
      <w:r w:rsidRPr="007D3121">
        <w:t xml:space="preserve">gecombineerd met </w:t>
      </w:r>
      <w:r>
        <w:t xml:space="preserve">de </w:t>
      </w:r>
      <w:r w:rsidRPr="007D3121">
        <w:t>evaluatie van de Wet van school naar duurzaam werk in 2028</w:t>
      </w:r>
      <w:r>
        <w:t>. Met deze evaluatie wordt d</w:t>
      </w:r>
      <w:r w:rsidRPr="00C72620">
        <w:t>e motie van de leden Ceder en Oostenbrink</w:t>
      </w:r>
      <w:r>
        <w:rPr>
          <w:rStyle w:val="Voetnootmarkering"/>
        </w:rPr>
        <w:footnoteReference w:id="14"/>
      </w:r>
      <w:r w:rsidRPr="00C72620">
        <w:t xml:space="preserve"> over het evalueren van de samenwerking binnen de Doorstroompuntregio's en arbeidsmarktregio</w:t>
      </w:r>
      <w:r>
        <w:t>’</w:t>
      </w:r>
      <w:r w:rsidRPr="00C72620">
        <w:t xml:space="preserve">s </w:t>
      </w:r>
      <w:r>
        <w:t xml:space="preserve">en de motie van </w:t>
      </w:r>
      <w:r w:rsidRPr="00C72620">
        <w:t>het lid Oostenbrink</w:t>
      </w:r>
      <w:r>
        <w:rPr>
          <w:rStyle w:val="Voetnootmarkering"/>
        </w:rPr>
        <w:footnoteReference w:id="15"/>
      </w:r>
      <w:r>
        <w:t xml:space="preserve"> </w:t>
      </w:r>
      <w:r w:rsidRPr="00C72620">
        <w:t>over het voorkomen van grote verschillen tussen regio</w:t>
      </w:r>
      <w:r>
        <w:t>’</w:t>
      </w:r>
      <w:r w:rsidRPr="00C72620">
        <w:t>s</w:t>
      </w:r>
      <w:r>
        <w:t xml:space="preserve">, </w:t>
      </w:r>
      <w:r w:rsidRPr="001F5F76">
        <w:t>afgedaan.</w:t>
      </w:r>
    </w:p>
    <w:p w:rsidR="001A2757" w:rsidP="001A2757" w:rsidRDefault="001A2757" w14:paraId="65617CB1" w14:textId="77777777"/>
    <w:p w:rsidRPr="006F4100" w:rsidR="001A2757" w:rsidP="001A2757" w:rsidRDefault="001A2757" w14:paraId="67F98131" w14:textId="77777777">
      <w:pPr>
        <w:rPr>
          <w:b/>
          <w:bCs/>
        </w:rPr>
      </w:pPr>
      <w:r>
        <w:rPr>
          <w:b/>
          <w:bCs/>
        </w:rPr>
        <w:t>Behouden van z</w:t>
      </w:r>
      <w:r w:rsidRPr="006F4100">
        <w:rPr>
          <w:b/>
          <w:bCs/>
        </w:rPr>
        <w:t>icht en grip</w:t>
      </w:r>
    </w:p>
    <w:p w:rsidRPr="006F4100" w:rsidR="001A2757" w:rsidP="001A2757" w:rsidRDefault="001A2757" w14:paraId="69DE2E68" w14:textId="528407DB">
      <w:r w:rsidRPr="006F4100">
        <w:t>Met het nieuwe vsv-/NEET</w:t>
      </w:r>
      <w:r>
        <w:t>-</w:t>
      </w:r>
      <w:r w:rsidRPr="006F4100">
        <w:t>dashboard houd ik de komende jaren beter zicht en grip</w:t>
      </w:r>
      <w:r>
        <w:t>,</w:t>
      </w:r>
      <w:r w:rsidRPr="006F4100">
        <w:t xml:space="preserve"> </w:t>
      </w:r>
      <w:r>
        <w:t>ook op de achterliggende problematiek.</w:t>
      </w:r>
      <w:r w:rsidRPr="006F4100">
        <w:t xml:space="preserve"> </w:t>
      </w:r>
      <w:r>
        <w:t xml:space="preserve">Het dashboard geeft inzicht in aantallen uitvallers, trends, regionale verschillen en de kenmerken van jongeren in een kwetsbare positie. Nederland loopt hiermee voorop in Europa, omdat het dashboard </w:t>
      </w:r>
      <w:r w:rsidRPr="000A3FB5">
        <w:t xml:space="preserve">de verantwoordelijke partijen </w:t>
      </w:r>
      <w:r>
        <w:t xml:space="preserve">in staat stelt om vsv systematisch en gedetailleerd te monitoren. </w:t>
      </w:r>
      <w:r w:rsidRPr="006F4100">
        <w:t>Regio</w:t>
      </w:r>
      <w:r>
        <w:t>’</w:t>
      </w:r>
      <w:r w:rsidRPr="006F4100">
        <w:t xml:space="preserve">s </w:t>
      </w:r>
      <w:r>
        <w:t xml:space="preserve">gebruiken de resultaten van het dashboard om jaarlijks verantwoording af te leggen over de resultaten </w:t>
      </w:r>
      <w:r w:rsidRPr="000A3FB5">
        <w:t xml:space="preserve">van de regionale programma’s </w:t>
      </w:r>
      <w:r>
        <w:t xml:space="preserve">in hun effectrapportages. Ze gebruiken de data verder om een </w:t>
      </w:r>
      <w:r w:rsidRPr="006F4100">
        <w:t xml:space="preserve">goede regionale analyse te maken en gericht interventies in te zetten om vsv </w:t>
      </w:r>
      <w:r>
        <w:t xml:space="preserve">en het aantal NEET-jongeren </w:t>
      </w:r>
      <w:r w:rsidRPr="006F4100">
        <w:t xml:space="preserve">terug te dringen. </w:t>
      </w:r>
      <w:r>
        <w:t xml:space="preserve">Daarnaast heb ik ook onderzoek laten uitvoeren naar effectieve interventies voor een soepele overgang van het vso </w:t>
      </w:r>
      <w:r>
        <w:lastRenderedPageBreak/>
        <w:t>naar het mbo, zodat de aansluiting voor kwetsbare jongeren kan worden verbeterd.</w:t>
      </w:r>
      <w:r w:rsidR="00D309B5">
        <w:t xml:space="preserve"> De uitkomsten hiervan treft u als bijlage bij deze brief aan.</w:t>
      </w:r>
      <w:r>
        <w:t xml:space="preserve"> Scholen kunnen ook gebruik maken van de </w:t>
      </w:r>
      <w:r w:rsidRPr="006F4100">
        <w:t>Loopbaanmonitor</w:t>
      </w:r>
      <w:r>
        <w:t xml:space="preserve">. Zij kunnen daarmee zicht houden op het succes van hun studenten wanneer zij de stap hebben gezet naar de arbeidsmarkt. </w:t>
      </w:r>
    </w:p>
    <w:p w:rsidRPr="006F4100" w:rsidR="001A2757" w:rsidP="001A2757" w:rsidRDefault="001A2757" w14:paraId="0BA7446B" w14:textId="77777777"/>
    <w:p w:rsidRPr="006F4100" w:rsidR="001A2757" w:rsidP="001A2757" w:rsidRDefault="001A2757" w14:paraId="2AF88148" w14:textId="77777777">
      <w:r w:rsidRPr="006F4100">
        <w:t>Het CBS heeft een model ontwikkeld waarmee het risico op vsv per regio voorspel</w:t>
      </w:r>
      <w:r>
        <w:t>d</w:t>
      </w:r>
      <w:r w:rsidRPr="006F4100">
        <w:t xml:space="preserve"> kan worden</w:t>
      </w:r>
      <w:r>
        <w:t>.</w:t>
      </w:r>
      <w:r>
        <w:rPr>
          <w:rStyle w:val="Voetnootmarkering"/>
        </w:rPr>
        <w:footnoteReference w:id="16"/>
      </w:r>
      <w:r>
        <w:t xml:space="preserve"> </w:t>
      </w:r>
      <w:r w:rsidRPr="006F4100">
        <w:t xml:space="preserve">Op basis van dit model </w:t>
      </w:r>
      <w:r>
        <w:t>zijn</w:t>
      </w:r>
      <w:r w:rsidRPr="006F4100">
        <w:t xml:space="preserve"> ook de financiële middelen per regio verdeeld. In de komende periode zal het CBS</w:t>
      </w:r>
      <w:r>
        <w:t xml:space="preserve"> onderzoek</w:t>
      </w:r>
      <w:r w:rsidRPr="006F4100">
        <w:t xml:space="preserve"> blijven verrichten naar de indicatoren die van invloed zijn op vsv</w:t>
      </w:r>
      <w:r>
        <w:t>.</w:t>
      </w:r>
      <w:r w:rsidRPr="006F4100">
        <w:t xml:space="preserve"> Binnen de mbo-onderwijssector zelf bestaan ook mooie initiatieven om meer zicht te krijgen op oorzaken en oplossingen van vsv. Bijvoorbeeld door praktijkgericht en wetenschappelijk onderzoek, zoals</w:t>
      </w:r>
      <w:r>
        <w:t xml:space="preserve"> het</w:t>
      </w:r>
      <w:r w:rsidRPr="006F4100">
        <w:t xml:space="preserve"> </w:t>
      </w:r>
      <w:r w:rsidRPr="00A1087F">
        <w:rPr>
          <w:i/>
          <w:iCs/>
        </w:rPr>
        <w:t>Kompas Kansrijk van mbo naar werk</w:t>
      </w:r>
      <w:r w:rsidRPr="006F4100">
        <w:t xml:space="preserve"> en het werk van het </w:t>
      </w:r>
      <w:proofErr w:type="spellStart"/>
      <w:r w:rsidRPr="006F4100">
        <w:t>Practoraat</w:t>
      </w:r>
      <w:proofErr w:type="spellEnd"/>
      <w:r w:rsidRPr="006F4100">
        <w:t xml:space="preserve"> Passend Onderwijs van ROC Midden Nederland om uitval in het mbo te voorkomen.</w:t>
      </w:r>
    </w:p>
    <w:p w:rsidRPr="006F4100" w:rsidR="001A2757" w:rsidP="001A2757" w:rsidRDefault="001A2757" w14:paraId="1A847AC7" w14:textId="77777777"/>
    <w:p w:rsidRPr="006F4100" w:rsidR="001A2757" w:rsidP="001A2757" w:rsidRDefault="001A2757" w14:paraId="6766F30A" w14:textId="77777777">
      <w:pPr>
        <w:rPr>
          <w:b/>
          <w:bCs/>
        </w:rPr>
      </w:pPr>
      <w:r w:rsidRPr="006F4100">
        <w:rPr>
          <w:b/>
          <w:bCs/>
        </w:rPr>
        <w:t>Slot</w:t>
      </w:r>
    </w:p>
    <w:bookmarkEnd w:id="1"/>
    <w:p w:rsidRPr="006F4100" w:rsidR="001A2757" w:rsidP="001A2757" w:rsidRDefault="00105890" w14:paraId="7386C329" w14:textId="432625A1">
      <w:r>
        <w:t>Onze</w:t>
      </w:r>
      <w:r w:rsidR="001A2757">
        <w:t xml:space="preserve"> inzet is helder: iedere jongere moet begeleid worden naar een startkwalificatie of duurzaam werk. Met de inwerkingtreding van de Wet van school naar duurzaam werk komt het nu aan op het uitvoeren van de regionale programma’s om voortijdig schoolverlaten structureel terug te dringen. Ik moedig partijen aan om hiermee met frisse energie aan de slag te gaan, zodat jongeren met gerichte ondersteuning weer kansen krijgen in het onderwijs of bij een werkgever.</w:t>
      </w:r>
    </w:p>
    <w:p w:rsidR="001A2757" w:rsidP="001A2757" w:rsidRDefault="001A2757" w14:paraId="13F9F7C1" w14:textId="77777777"/>
    <w:p w:rsidR="00907018" w:rsidP="001A2757" w:rsidRDefault="00907018" w14:paraId="013F55FD" w14:textId="77777777"/>
    <w:p w:rsidR="001A2757" w:rsidP="001A2757" w:rsidRDefault="001A2757" w14:paraId="2BEFD3B7" w14:textId="77777777"/>
    <w:p w:rsidR="001A2757" w:rsidP="001A2757" w:rsidRDefault="00105890" w14:paraId="2A99EE38" w14:textId="4EAB60EF">
      <w:pPr>
        <w:rPr>
          <w:szCs w:val="20"/>
        </w:rPr>
      </w:pPr>
      <w:r>
        <w:rPr>
          <w:szCs w:val="20"/>
        </w:rPr>
        <w:t>d</w:t>
      </w:r>
      <w:r w:rsidRPr="004B4901" w:rsidR="001A2757">
        <w:rPr>
          <w:szCs w:val="20"/>
        </w:rPr>
        <w:t>e minister van On</w:t>
      </w:r>
      <w:r w:rsidR="001A2757">
        <w:rPr>
          <w:szCs w:val="20"/>
        </w:rPr>
        <w:t>derwijs, Cultuur en Wetenschap,</w:t>
      </w:r>
    </w:p>
    <w:p w:rsidR="001A2757" w:rsidP="001A2757" w:rsidRDefault="001A2757" w14:paraId="6E54B2E8" w14:textId="77777777">
      <w:pPr>
        <w:rPr>
          <w:szCs w:val="20"/>
        </w:rPr>
      </w:pPr>
    </w:p>
    <w:p w:rsidR="001A2757" w:rsidP="001A2757" w:rsidRDefault="00105890" w14:paraId="426062F2" w14:textId="2568E5C5">
      <w:pPr>
        <w:rPr>
          <w:szCs w:val="20"/>
        </w:rPr>
      </w:pPr>
      <w:r w:rsidRPr="00105890">
        <w:rPr>
          <w:szCs w:val="20"/>
        </w:rPr>
        <w:t>mede namens de staatssecretaris van Onderwijs en Emancipatie,</w:t>
      </w:r>
    </w:p>
    <w:p w:rsidR="001A2757" w:rsidP="001A2757" w:rsidRDefault="001A2757" w14:paraId="06C0B0B7" w14:textId="77777777">
      <w:pPr>
        <w:rPr>
          <w:szCs w:val="20"/>
        </w:rPr>
      </w:pPr>
    </w:p>
    <w:p w:rsidR="00105890" w:rsidP="001A2757" w:rsidRDefault="00105890" w14:paraId="7BD8E30C" w14:textId="77777777">
      <w:pPr>
        <w:rPr>
          <w:szCs w:val="20"/>
        </w:rPr>
      </w:pPr>
    </w:p>
    <w:p w:rsidR="00105890" w:rsidP="001A2757" w:rsidRDefault="00105890" w14:paraId="3EE2C8FD" w14:textId="77777777">
      <w:pPr>
        <w:rPr>
          <w:szCs w:val="20"/>
        </w:rPr>
      </w:pPr>
    </w:p>
    <w:p w:rsidR="004E017A" w:rsidP="001A2757" w:rsidRDefault="004E017A" w14:paraId="707FED1F" w14:textId="77777777">
      <w:pPr>
        <w:rPr>
          <w:szCs w:val="20"/>
        </w:rPr>
      </w:pPr>
    </w:p>
    <w:p w:rsidR="003A58F6" w:rsidP="001A2757" w:rsidRDefault="003A58F6" w14:paraId="6C8FB441" w14:textId="77777777">
      <w:pPr>
        <w:rPr>
          <w:szCs w:val="20"/>
        </w:rPr>
      </w:pPr>
    </w:p>
    <w:p w:rsidR="003A58F6" w:rsidP="001A2757" w:rsidRDefault="003A58F6" w14:paraId="7D6D7EFB" w14:textId="77777777">
      <w:pPr>
        <w:rPr>
          <w:szCs w:val="20"/>
        </w:rPr>
      </w:pPr>
    </w:p>
    <w:p w:rsidRPr="000E7D9D" w:rsidR="00D57D9F" w:rsidP="001A2757" w:rsidRDefault="001A2757" w14:paraId="75811BB1" w14:textId="464FC7DA">
      <w:r w:rsidRPr="006C6CF8">
        <w:rPr>
          <w:szCs w:val="20"/>
          <w:lang w:eastAsia="en-US"/>
        </w:rPr>
        <w:t>Rianne Letschert</w:t>
      </w:r>
    </w:p>
    <w:sectPr w:rsidRPr="000E7D9D" w:rsidR="00D57D9F" w:rsidSect="002F493B">
      <w:headerReference w:type="default"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60E0C" w14:textId="77777777" w:rsidR="005F0738" w:rsidRDefault="006E3B5A">
      <w:r>
        <w:separator/>
      </w:r>
    </w:p>
    <w:p w14:paraId="25158B1F" w14:textId="77777777" w:rsidR="005F0738" w:rsidRDefault="005F0738"/>
  </w:endnote>
  <w:endnote w:type="continuationSeparator" w:id="0">
    <w:p w14:paraId="42BB0988" w14:textId="77777777" w:rsidR="005F0738" w:rsidRDefault="006E3B5A">
      <w:r>
        <w:continuationSeparator/>
      </w:r>
    </w:p>
    <w:p w14:paraId="1C698BC9" w14:textId="77777777" w:rsidR="005F0738" w:rsidRDefault="005F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531EB"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8B4EC7" w14:paraId="19CDE80E" w14:textId="77777777" w:rsidTr="004C7E1D">
      <w:trPr>
        <w:trHeight w:hRule="exact" w:val="357"/>
      </w:trPr>
      <w:tc>
        <w:tcPr>
          <w:tcW w:w="7603" w:type="dxa"/>
        </w:tcPr>
        <w:p w14:paraId="7398E600" w14:textId="77777777" w:rsidR="002F71BB" w:rsidRPr="004C7E1D" w:rsidRDefault="002F71BB" w:rsidP="004C7E1D">
          <w:pPr>
            <w:spacing w:line="180" w:lineRule="exact"/>
            <w:rPr>
              <w:sz w:val="13"/>
              <w:szCs w:val="13"/>
            </w:rPr>
          </w:pPr>
        </w:p>
      </w:tc>
      <w:tc>
        <w:tcPr>
          <w:tcW w:w="2172" w:type="dxa"/>
        </w:tcPr>
        <w:p w14:paraId="4BBC81D7" w14:textId="0BB6B04D" w:rsidR="002F71BB" w:rsidRPr="004C7E1D" w:rsidRDefault="006E3B5A"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D0D02">
            <w:rPr>
              <w:szCs w:val="13"/>
            </w:rPr>
            <w:t>6</w:t>
          </w:r>
          <w:r w:rsidRPr="004C7E1D">
            <w:rPr>
              <w:szCs w:val="13"/>
            </w:rPr>
            <w:fldChar w:fldCharType="end"/>
          </w:r>
        </w:p>
      </w:tc>
    </w:tr>
  </w:tbl>
  <w:p w14:paraId="0B4C177D"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8B4EC7" w14:paraId="38682955" w14:textId="77777777" w:rsidTr="004C7E1D">
      <w:trPr>
        <w:trHeight w:hRule="exact" w:val="357"/>
      </w:trPr>
      <w:tc>
        <w:tcPr>
          <w:tcW w:w="7709" w:type="dxa"/>
        </w:tcPr>
        <w:p w14:paraId="4E8A85A5" w14:textId="77777777" w:rsidR="00D17084" w:rsidRPr="004C7E1D" w:rsidRDefault="00D17084" w:rsidP="004C7E1D">
          <w:pPr>
            <w:spacing w:line="180" w:lineRule="exact"/>
            <w:rPr>
              <w:sz w:val="13"/>
              <w:szCs w:val="13"/>
            </w:rPr>
          </w:pPr>
        </w:p>
      </w:tc>
      <w:tc>
        <w:tcPr>
          <w:tcW w:w="2060" w:type="dxa"/>
        </w:tcPr>
        <w:p w14:paraId="3335F797" w14:textId="7462BE04" w:rsidR="00D17084" w:rsidRPr="004C7E1D" w:rsidRDefault="006E3B5A"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D0D02">
            <w:rPr>
              <w:szCs w:val="13"/>
            </w:rPr>
            <w:t>6</w:t>
          </w:r>
          <w:r w:rsidRPr="004C7E1D">
            <w:rPr>
              <w:szCs w:val="13"/>
            </w:rPr>
            <w:fldChar w:fldCharType="end"/>
          </w:r>
        </w:p>
      </w:tc>
    </w:tr>
  </w:tbl>
  <w:p w14:paraId="0F0674AE"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81E28" w14:textId="77777777" w:rsidR="005F0738" w:rsidRDefault="006E3B5A">
      <w:r>
        <w:separator/>
      </w:r>
    </w:p>
    <w:p w14:paraId="6B999DB3" w14:textId="77777777" w:rsidR="005F0738" w:rsidRDefault="005F0738"/>
  </w:footnote>
  <w:footnote w:type="continuationSeparator" w:id="0">
    <w:p w14:paraId="670BD048" w14:textId="77777777" w:rsidR="005F0738" w:rsidRDefault="006E3B5A">
      <w:r>
        <w:continuationSeparator/>
      </w:r>
    </w:p>
    <w:p w14:paraId="4B4252DE" w14:textId="77777777" w:rsidR="005F0738" w:rsidRDefault="005F0738"/>
  </w:footnote>
  <w:footnote w:id="1">
    <w:p w14:paraId="3ECAE205" w14:textId="563E7ED5" w:rsidR="006E764E" w:rsidRPr="0062322E" w:rsidRDefault="006E764E">
      <w:pPr>
        <w:pStyle w:val="Voetnoottekst"/>
        <w:rPr>
          <w:sz w:val="16"/>
          <w:szCs w:val="16"/>
        </w:rPr>
      </w:pPr>
      <w:r w:rsidRPr="009A1D50">
        <w:rPr>
          <w:rStyle w:val="Voetnootmarkering"/>
          <w:sz w:val="16"/>
          <w:szCs w:val="16"/>
        </w:rPr>
        <w:footnoteRef/>
      </w:r>
      <w:r w:rsidRPr="009A1D50">
        <w:rPr>
          <w:sz w:val="16"/>
          <w:szCs w:val="16"/>
        </w:rPr>
        <w:t xml:space="preserve"> Een Doorstroompunt is het knooppunt in de regio dat jongeren </w:t>
      </w:r>
      <w:r w:rsidR="0062322E" w:rsidRPr="009A1D50">
        <w:rPr>
          <w:sz w:val="16"/>
          <w:szCs w:val="16"/>
        </w:rPr>
        <w:t xml:space="preserve">zonder startkwalificatie </w:t>
      </w:r>
      <w:r w:rsidRPr="009A1D50">
        <w:rPr>
          <w:sz w:val="16"/>
          <w:szCs w:val="16"/>
        </w:rPr>
        <w:t>begeleidt</w:t>
      </w:r>
      <w:r w:rsidRPr="006E764E">
        <w:rPr>
          <w:sz w:val="16"/>
          <w:szCs w:val="16"/>
        </w:rPr>
        <w:t xml:space="preserve"> naar </w:t>
      </w:r>
      <w:r w:rsidR="0062322E">
        <w:rPr>
          <w:sz w:val="16"/>
          <w:szCs w:val="16"/>
        </w:rPr>
        <w:t xml:space="preserve">een passende opleiding </w:t>
      </w:r>
      <w:r w:rsidRPr="006E764E">
        <w:rPr>
          <w:sz w:val="16"/>
          <w:szCs w:val="16"/>
        </w:rPr>
        <w:t>of naar een duurzame plek op de arbeidsmarkt</w:t>
      </w:r>
      <w:r w:rsidR="0062322E">
        <w:rPr>
          <w:sz w:val="16"/>
          <w:szCs w:val="16"/>
        </w:rPr>
        <w:t>.</w:t>
      </w:r>
      <w:r>
        <w:rPr>
          <w:sz w:val="16"/>
          <w:szCs w:val="16"/>
        </w:rPr>
        <w:t xml:space="preserve"> </w:t>
      </w:r>
      <w:r w:rsidR="0062322E" w:rsidRPr="0062322E">
        <w:rPr>
          <w:sz w:val="16"/>
          <w:szCs w:val="16"/>
        </w:rPr>
        <w:t>Het doel is het voorkomen van voortijdig schoolverlaten.</w:t>
      </w:r>
    </w:p>
  </w:footnote>
  <w:footnote w:id="2">
    <w:p w14:paraId="7B983B92" w14:textId="77777777" w:rsidR="001A2757" w:rsidRDefault="001A2757" w:rsidP="001A2757">
      <w:pPr>
        <w:pStyle w:val="Voetnoottekst"/>
      </w:pPr>
      <w:r w:rsidRPr="00A91F88">
        <w:rPr>
          <w:rStyle w:val="Voetnootmarkering"/>
          <w:sz w:val="16"/>
          <w:szCs w:val="16"/>
        </w:rPr>
        <w:footnoteRef/>
      </w:r>
      <w:r w:rsidRPr="00A91F88">
        <w:rPr>
          <w:sz w:val="16"/>
          <w:szCs w:val="16"/>
        </w:rPr>
        <w:t xml:space="preserve"> D</w:t>
      </w:r>
      <w:r w:rsidRPr="00347994">
        <w:rPr>
          <w:sz w:val="16"/>
          <w:szCs w:val="16"/>
        </w:rPr>
        <w:t>e actuele gegevens zijn beschikbaar via het DUO-dash</w:t>
      </w:r>
      <w:r>
        <w:rPr>
          <w:sz w:val="16"/>
          <w:szCs w:val="16"/>
        </w:rPr>
        <w:t>b</w:t>
      </w:r>
      <w:r w:rsidRPr="00347994">
        <w:rPr>
          <w:sz w:val="16"/>
          <w:szCs w:val="16"/>
        </w:rPr>
        <w:t xml:space="preserve">oard (DUO, 2026): </w:t>
      </w:r>
      <w:hyperlink r:id="rId1" w:history="1">
        <w:r w:rsidRPr="004776F9">
          <w:rPr>
            <w:rStyle w:val="Hyperlink"/>
            <w:sz w:val="16"/>
            <w:szCs w:val="16"/>
          </w:rPr>
          <w:t>https://informatieproducten.duo.rijkscloud.nl/public/dashboardvsvopen/</w:t>
        </w:r>
      </w:hyperlink>
    </w:p>
  </w:footnote>
  <w:footnote w:id="3">
    <w:p w14:paraId="1A32508B" w14:textId="7100942C" w:rsidR="001A2757" w:rsidRPr="00546756" w:rsidRDefault="001A2757" w:rsidP="001A2757">
      <w:pPr>
        <w:pStyle w:val="Voetnoottekst"/>
      </w:pPr>
      <w:r w:rsidRPr="00A91F88">
        <w:rPr>
          <w:rStyle w:val="Voetnootmarkering"/>
          <w:sz w:val="16"/>
          <w:szCs w:val="16"/>
        </w:rPr>
        <w:footnoteRef/>
      </w:r>
      <w:r w:rsidRPr="00A91F88">
        <w:rPr>
          <w:sz w:val="16"/>
          <w:szCs w:val="16"/>
        </w:rPr>
        <w:t xml:space="preserve"> Hier</w:t>
      </w:r>
      <w:r w:rsidRPr="0002465F">
        <w:rPr>
          <w:sz w:val="16"/>
          <w:szCs w:val="16"/>
        </w:rPr>
        <w:t xml:space="preserve"> wordt voortgebouwd op een bestaande Europese indicator, namelijk het aantal jongeren </w:t>
      </w:r>
      <w:r w:rsidRPr="0002465F">
        <w:rPr>
          <w:i/>
          <w:iCs/>
          <w:sz w:val="16"/>
          <w:szCs w:val="16"/>
        </w:rPr>
        <w:t>‘</w:t>
      </w:r>
      <w:proofErr w:type="spellStart"/>
      <w:r w:rsidRPr="0002465F">
        <w:rPr>
          <w:i/>
          <w:iCs/>
          <w:sz w:val="16"/>
          <w:szCs w:val="16"/>
        </w:rPr>
        <w:t>Not</w:t>
      </w:r>
      <w:proofErr w:type="spellEnd"/>
      <w:r w:rsidRPr="0002465F">
        <w:rPr>
          <w:i/>
          <w:iCs/>
          <w:sz w:val="16"/>
          <w:szCs w:val="16"/>
        </w:rPr>
        <w:t xml:space="preserve"> in </w:t>
      </w:r>
      <w:proofErr w:type="spellStart"/>
      <w:r w:rsidRPr="0002465F">
        <w:rPr>
          <w:i/>
          <w:iCs/>
          <w:sz w:val="16"/>
          <w:szCs w:val="16"/>
        </w:rPr>
        <w:t>Education</w:t>
      </w:r>
      <w:proofErr w:type="spellEnd"/>
      <w:r w:rsidRPr="0002465F">
        <w:rPr>
          <w:i/>
          <w:iCs/>
          <w:sz w:val="16"/>
          <w:szCs w:val="16"/>
        </w:rPr>
        <w:t xml:space="preserve">, </w:t>
      </w:r>
      <w:proofErr w:type="spellStart"/>
      <w:r w:rsidRPr="0002465F">
        <w:rPr>
          <w:i/>
          <w:iCs/>
          <w:sz w:val="16"/>
          <w:szCs w:val="16"/>
        </w:rPr>
        <w:t>Employment</w:t>
      </w:r>
      <w:proofErr w:type="spellEnd"/>
      <w:r w:rsidRPr="0002465F">
        <w:rPr>
          <w:i/>
          <w:iCs/>
          <w:sz w:val="16"/>
          <w:szCs w:val="16"/>
        </w:rPr>
        <w:t xml:space="preserve"> or Training’ (NEET).</w:t>
      </w:r>
    </w:p>
  </w:footnote>
  <w:footnote w:id="4">
    <w:p w14:paraId="629145F7" w14:textId="17ED3F6F" w:rsidR="00C32445" w:rsidRPr="00C32445" w:rsidRDefault="00C32445">
      <w:pPr>
        <w:pStyle w:val="Voetnoottekst"/>
        <w:rPr>
          <w:sz w:val="16"/>
          <w:szCs w:val="16"/>
        </w:rPr>
      </w:pPr>
      <w:r w:rsidRPr="00C32445">
        <w:rPr>
          <w:rStyle w:val="Voetnootmarkering"/>
          <w:sz w:val="16"/>
          <w:szCs w:val="16"/>
        </w:rPr>
        <w:footnoteRef/>
      </w:r>
      <w:r w:rsidRPr="00C32445">
        <w:rPr>
          <w:sz w:val="16"/>
          <w:szCs w:val="16"/>
        </w:rPr>
        <w:t xml:space="preserve"> De verbreding van de doelgroep gaat samen met een intensievere en versterkte regionale aanpak. Als terugkeer naar school niet haalbaar is, wordt nadrukkelijker ingezet op begeleiding naar duurzaam werk. Bovendien bevinden jongeren van 23 tot 27 jaar zich in een andere levensfase met eigen uitdagingen (bijvoorbeeld t.a.v. huisvesting, relaties en financiën), wat vraagt om maatwerk.</w:t>
      </w:r>
    </w:p>
  </w:footnote>
  <w:footnote w:id="5">
    <w:p w14:paraId="1748ABC1" w14:textId="77777777" w:rsidR="001A2757" w:rsidRPr="00A91F88" w:rsidRDefault="001A2757" w:rsidP="001A2757">
      <w:pPr>
        <w:pStyle w:val="Voetnoottekst"/>
        <w:rPr>
          <w:sz w:val="16"/>
          <w:szCs w:val="16"/>
        </w:rPr>
      </w:pPr>
      <w:r w:rsidRPr="00A91F88">
        <w:rPr>
          <w:rStyle w:val="Voetnootmarkering"/>
          <w:sz w:val="16"/>
          <w:szCs w:val="16"/>
        </w:rPr>
        <w:footnoteRef/>
      </w:r>
      <w:r w:rsidRPr="00A91F88">
        <w:rPr>
          <w:sz w:val="16"/>
          <w:szCs w:val="16"/>
        </w:rPr>
        <w:t xml:space="preserve"> De wet raakt niet alleen aan de Doorstroompunt-taken van gemeenten, maar ook aan hun taken op basis van de Participatiewet. Waar gesproken wordt van ‘(centrum)gemeente’ gaat het om de Participatiewet-taken.</w:t>
      </w:r>
    </w:p>
  </w:footnote>
  <w:footnote w:id="6">
    <w:p w14:paraId="59F1DAFC" w14:textId="77777777" w:rsidR="001A2757" w:rsidRPr="00A91F88" w:rsidRDefault="001A2757" w:rsidP="001A2757">
      <w:pPr>
        <w:pStyle w:val="Voetnoottekst"/>
        <w:rPr>
          <w:sz w:val="16"/>
          <w:szCs w:val="16"/>
        </w:rPr>
      </w:pPr>
      <w:r w:rsidRPr="00A91F88">
        <w:rPr>
          <w:rStyle w:val="Voetnootmarkering"/>
          <w:sz w:val="16"/>
          <w:szCs w:val="16"/>
        </w:rPr>
        <w:footnoteRef/>
      </w:r>
      <w:r w:rsidRPr="00A91F88">
        <w:rPr>
          <w:sz w:val="16"/>
          <w:szCs w:val="16"/>
        </w:rPr>
        <w:t xml:space="preserve"> Het betreft hier jongeren met problemen op leefdomeinen als wonen, school en werk, inkomen en welzijn.</w:t>
      </w:r>
    </w:p>
  </w:footnote>
  <w:footnote w:id="7">
    <w:p w14:paraId="2E6AE784" w14:textId="77777777" w:rsidR="001A2757" w:rsidRDefault="001A2757" w:rsidP="001A2757">
      <w:pPr>
        <w:pStyle w:val="Voetnoottekst"/>
      </w:pPr>
      <w:r w:rsidRPr="00A91F88">
        <w:rPr>
          <w:rStyle w:val="Voetnootmarkering"/>
          <w:sz w:val="16"/>
          <w:szCs w:val="16"/>
        </w:rPr>
        <w:footnoteRef/>
      </w:r>
      <w:r w:rsidRPr="00A91F88">
        <w:rPr>
          <w:sz w:val="16"/>
          <w:szCs w:val="16"/>
        </w:rPr>
        <w:t xml:space="preserve"> Dit is</w:t>
      </w:r>
      <w:r w:rsidRPr="004A07FA">
        <w:rPr>
          <w:sz w:val="16"/>
          <w:szCs w:val="16"/>
        </w:rPr>
        <w:t xml:space="preserve"> een speciaal type onderwijs voor anderstalige leerlingen (12-18 jaar)</w:t>
      </w:r>
      <w:r>
        <w:rPr>
          <w:sz w:val="16"/>
          <w:szCs w:val="16"/>
        </w:rPr>
        <w:t>,</w:t>
      </w:r>
      <w:r w:rsidRPr="004A07FA">
        <w:rPr>
          <w:sz w:val="16"/>
          <w:szCs w:val="16"/>
        </w:rPr>
        <w:t xml:space="preserve"> die korter dan twee jaar in Nederland wonen en via intensieve taallessen worden voorbereid op het reguliere onderwijs.</w:t>
      </w:r>
    </w:p>
  </w:footnote>
  <w:footnote w:id="8">
    <w:p w14:paraId="564070FE" w14:textId="77777777" w:rsidR="001A2757" w:rsidRPr="00A91F88" w:rsidRDefault="001A2757" w:rsidP="001A2757">
      <w:pPr>
        <w:pStyle w:val="Voetnoottekst"/>
        <w:rPr>
          <w:sz w:val="16"/>
          <w:szCs w:val="16"/>
        </w:rPr>
      </w:pPr>
      <w:r w:rsidRPr="00A91F88">
        <w:rPr>
          <w:rStyle w:val="Voetnootmarkering"/>
          <w:sz w:val="16"/>
          <w:szCs w:val="16"/>
        </w:rPr>
        <w:footnoteRef/>
      </w:r>
      <w:r w:rsidRPr="00A91F88">
        <w:rPr>
          <w:sz w:val="16"/>
          <w:szCs w:val="16"/>
        </w:rPr>
        <w:t xml:space="preserve"> Bij het landelijk ondersteuningsaanbod zijn de volgende partijen betrokken: </w:t>
      </w:r>
      <w:proofErr w:type="spellStart"/>
      <w:r w:rsidRPr="00A91F88">
        <w:rPr>
          <w:sz w:val="16"/>
          <w:szCs w:val="16"/>
        </w:rPr>
        <w:t>Ingrado</w:t>
      </w:r>
      <w:proofErr w:type="spellEnd"/>
      <w:r w:rsidRPr="00A91F88">
        <w:rPr>
          <w:sz w:val="16"/>
          <w:szCs w:val="16"/>
        </w:rPr>
        <w:t xml:space="preserve">, Landelijk Ondersteuningsteam Regionale Arbeidsmarkt, </w:t>
      </w:r>
      <w:proofErr w:type="spellStart"/>
      <w:r w:rsidRPr="00A91F88">
        <w:rPr>
          <w:sz w:val="16"/>
          <w:szCs w:val="16"/>
        </w:rPr>
        <w:t>Klimmbo</w:t>
      </w:r>
      <w:proofErr w:type="spellEnd"/>
      <w:r w:rsidRPr="00A91F88">
        <w:rPr>
          <w:sz w:val="16"/>
          <w:szCs w:val="16"/>
        </w:rPr>
        <w:t xml:space="preserve">, </w:t>
      </w:r>
      <w:proofErr w:type="spellStart"/>
      <w:r w:rsidRPr="00A91F88">
        <w:rPr>
          <w:sz w:val="16"/>
          <w:szCs w:val="16"/>
        </w:rPr>
        <w:t>Divosa</w:t>
      </w:r>
      <w:proofErr w:type="spellEnd"/>
      <w:r w:rsidRPr="00A91F88">
        <w:rPr>
          <w:sz w:val="16"/>
          <w:szCs w:val="16"/>
        </w:rPr>
        <w:t>, Sectorraden pro en vso en de VNG.</w:t>
      </w:r>
    </w:p>
  </w:footnote>
  <w:footnote w:id="9">
    <w:p w14:paraId="5224DB20" w14:textId="457EC816" w:rsidR="003A58F6" w:rsidRPr="00847EB9" w:rsidRDefault="001A2757" w:rsidP="001A2757">
      <w:pPr>
        <w:pStyle w:val="Voetnoottekst"/>
      </w:pPr>
      <w:r w:rsidRPr="00A91F88">
        <w:rPr>
          <w:rStyle w:val="Voetnootmarkering"/>
          <w:sz w:val="16"/>
          <w:szCs w:val="16"/>
        </w:rPr>
        <w:footnoteRef/>
      </w:r>
      <w:r w:rsidRPr="00847EB9">
        <w:t xml:space="preserve"> </w:t>
      </w:r>
      <w:hyperlink r:id="rId2" w:history="1">
        <w:r w:rsidRPr="00847EB9">
          <w:rPr>
            <w:rStyle w:val="Hyperlink"/>
            <w:sz w:val="16"/>
            <w:szCs w:val="16"/>
          </w:rPr>
          <w:t>Samen voor de klant</w:t>
        </w:r>
      </w:hyperlink>
      <w:r w:rsidRPr="00847EB9">
        <w:rPr>
          <w:sz w:val="16"/>
          <w:szCs w:val="16"/>
        </w:rPr>
        <w:t xml:space="preserve">, </w:t>
      </w:r>
      <w:hyperlink r:id="rId3" w:history="1">
        <w:r w:rsidR="003A58F6" w:rsidRPr="00EA2100">
          <w:rPr>
            <w:rStyle w:val="Hyperlink"/>
            <w:sz w:val="16"/>
            <w:szCs w:val="16"/>
          </w:rPr>
          <w:t>www.samenvoordeklant.nl</w:t>
        </w:r>
      </w:hyperlink>
    </w:p>
  </w:footnote>
  <w:footnote w:id="10">
    <w:p w14:paraId="68DE81D3" w14:textId="77777777" w:rsidR="001A2757" w:rsidRPr="00D01530" w:rsidRDefault="001A2757" w:rsidP="001A2757">
      <w:pPr>
        <w:pStyle w:val="Voetnoottekst"/>
      </w:pPr>
      <w:r w:rsidRPr="00A91F88">
        <w:rPr>
          <w:rStyle w:val="Voetnootmarkering"/>
          <w:sz w:val="16"/>
          <w:szCs w:val="16"/>
        </w:rPr>
        <w:footnoteRef/>
      </w:r>
      <w:r w:rsidRPr="00A91F88">
        <w:rPr>
          <w:sz w:val="16"/>
          <w:szCs w:val="16"/>
        </w:rPr>
        <w:t xml:space="preserve"> S</w:t>
      </w:r>
      <w:r w:rsidRPr="00D01530">
        <w:rPr>
          <w:sz w:val="16"/>
          <w:szCs w:val="16"/>
        </w:rPr>
        <w:t xml:space="preserve">ectorraad gespecialiseerd onderwijs, </w:t>
      </w:r>
      <w:hyperlink r:id="rId4" w:history="1">
        <w:r w:rsidRPr="00D01530">
          <w:rPr>
            <w:rStyle w:val="Hyperlink"/>
            <w:sz w:val="16"/>
            <w:szCs w:val="16"/>
          </w:rPr>
          <w:t>Brochure_ALB_2025Web.pdf</w:t>
        </w:r>
      </w:hyperlink>
    </w:p>
  </w:footnote>
  <w:footnote w:id="11">
    <w:p w14:paraId="3B275857" w14:textId="77777777" w:rsidR="001A2757" w:rsidRPr="00D01530" w:rsidRDefault="001A2757" w:rsidP="001A2757">
      <w:pPr>
        <w:pStyle w:val="Voetnoottekst"/>
      </w:pPr>
      <w:r w:rsidRPr="00A91F88">
        <w:rPr>
          <w:rStyle w:val="Voetnootmarkering"/>
          <w:sz w:val="16"/>
          <w:szCs w:val="16"/>
        </w:rPr>
        <w:footnoteRef/>
      </w:r>
      <w:r w:rsidRPr="00D01530">
        <w:t xml:space="preserve"> </w:t>
      </w:r>
      <w:hyperlink r:id="rId5" w:history="1">
        <w:r w:rsidRPr="004776F9">
          <w:rPr>
            <w:rStyle w:val="Hyperlink"/>
            <w:sz w:val="16"/>
            <w:szCs w:val="16"/>
          </w:rPr>
          <w:t>https://www.klimmbo.nl/publicaties/handreiking-aanvullende-loopbaanbegeleiding-in-het-mbo/</w:t>
        </w:r>
      </w:hyperlink>
    </w:p>
  </w:footnote>
  <w:footnote w:id="12">
    <w:p w14:paraId="6F74DAFE" w14:textId="77777777" w:rsidR="001A2757" w:rsidRPr="00A91F88" w:rsidRDefault="001A2757" w:rsidP="001A2757">
      <w:pPr>
        <w:pStyle w:val="Voetnoottekst"/>
        <w:rPr>
          <w:sz w:val="16"/>
          <w:szCs w:val="16"/>
        </w:rPr>
      </w:pPr>
      <w:r w:rsidRPr="00A91F88">
        <w:rPr>
          <w:rStyle w:val="Voetnootmarkering"/>
          <w:sz w:val="16"/>
          <w:szCs w:val="16"/>
        </w:rPr>
        <w:footnoteRef/>
      </w:r>
      <w:r w:rsidRPr="00A91F88">
        <w:rPr>
          <w:sz w:val="16"/>
          <w:szCs w:val="16"/>
        </w:rPr>
        <w:t xml:space="preserve"> Kamerstuk 36667, nr. 29</w:t>
      </w:r>
    </w:p>
  </w:footnote>
  <w:footnote w:id="13">
    <w:p w14:paraId="710236DC" w14:textId="77777777" w:rsidR="001A2757" w:rsidRPr="00A91F88" w:rsidRDefault="001A2757" w:rsidP="001A2757">
      <w:pPr>
        <w:pStyle w:val="Voetnoottekst"/>
        <w:rPr>
          <w:sz w:val="16"/>
          <w:szCs w:val="16"/>
        </w:rPr>
      </w:pPr>
      <w:r w:rsidRPr="00A91F88">
        <w:rPr>
          <w:rStyle w:val="Voetnootmarkering"/>
          <w:sz w:val="16"/>
          <w:szCs w:val="16"/>
        </w:rPr>
        <w:footnoteRef/>
      </w:r>
      <w:r w:rsidRPr="00A91F88">
        <w:rPr>
          <w:sz w:val="16"/>
          <w:szCs w:val="16"/>
        </w:rPr>
        <w:t xml:space="preserve"> Kamerstuk 36667, nr. 27</w:t>
      </w:r>
    </w:p>
  </w:footnote>
  <w:footnote w:id="14">
    <w:p w14:paraId="7CFF8809" w14:textId="77777777" w:rsidR="001A2757" w:rsidRPr="00A91F88" w:rsidRDefault="001A2757" w:rsidP="001A2757">
      <w:pPr>
        <w:pStyle w:val="Voetnoottekst"/>
        <w:rPr>
          <w:sz w:val="16"/>
          <w:szCs w:val="16"/>
        </w:rPr>
      </w:pPr>
      <w:r w:rsidRPr="00A91F88">
        <w:rPr>
          <w:rStyle w:val="Voetnootmarkering"/>
          <w:sz w:val="16"/>
          <w:szCs w:val="16"/>
        </w:rPr>
        <w:footnoteRef/>
      </w:r>
      <w:r w:rsidRPr="00A91F88">
        <w:rPr>
          <w:sz w:val="16"/>
          <w:szCs w:val="16"/>
        </w:rPr>
        <w:t xml:space="preserve"> Kamerstuk 36667, nr. 10</w:t>
      </w:r>
    </w:p>
  </w:footnote>
  <w:footnote w:id="15">
    <w:p w14:paraId="7212B3AF" w14:textId="77777777" w:rsidR="001A2757" w:rsidRPr="00A91F88" w:rsidRDefault="001A2757" w:rsidP="001A2757">
      <w:pPr>
        <w:pStyle w:val="Voetnoottekst"/>
        <w:rPr>
          <w:sz w:val="16"/>
          <w:szCs w:val="16"/>
        </w:rPr>
      </w:pPr>
      <w:r w:rsidRPr="00A91F88">
        <w:rPr>
          <w:rStyle w:val="Voetnootmarkering"/>
          <w:sz w:val="16"/>
          <w:szCs w:val="16"/>
        </w:rPr>
        <w:footnoteRef/>
      </w:r>
      <w:r w:rsidRPr="00A91F88">
        <w:rPr>
          <w:sz w:val="16"/>
          <w:szCs w:val="16"/>
        </w:rPr>
        <w:t xml:space="preserve"> Kamerstuk 36667, nr. 25</w:t>
      </w:r>
    </w:p>
  </w:footnote>
  <w:footnote w:id="16">
    <w:p w14:paraId="52842880" w14:textId="77777777" w:rsidR="001A2757" w:rsidRPr="002D2F19" w:rsidRDefault="001A2757" w:rsidP="001A2757">
      <w:pPr>
        <w:pStyle w:val="Voetnoottekst"/>
        <w:rPr>
          <w:sz w:val="16"/>
          <w:szCs w:val="16"/>
        </w:rPr>
      </w:pPr>
      <w:r w:rsidRPr="00A91F88">
        <w:rPr>
          <w:rStyle w:val="Voetnootmarkering"/>
          <w:sz w:val="16"/>
          <w:szCs w:val="16"/>
        </w:rPr>
        <w:footnoteRef/>
      </w:r>
      <w:r w:rsidRPr="002D2F19">
        <w:rPr>
          <w:sz w:val="16"/>
          <w:szCs w:val="16"/>
        </w:rPr>
        <w:t xml:space="preserve"> CBS (2023), </w:t>
      </w:r>
      <w:hyperlink r:id="rId6" w:history="1">
        <w:r w:rsidRPr="002D2F19">
          <w:rPr>
            <w:rStyle w:val="Hyperlink"/>
            <w:sz w:val="16"/>
            <w:szCs w:val="16"/>
          </w:rPr>
          <w:t>https://www.cbs.nl/nl-nl/longread/aanvullende-statistische-diensten/2023/verkenning-alternatief-verdeelmodel-voor-voortijdig-schoolverlaten-herziene-versie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8B4EC7" w14:paraId="5C8C32FF" w14:textId="77777777" w:rsidTr="006D2D53">
      <w:trPr>
        <w:trHeight w:hRule="exact" w:val="400"/>
      </w:trPr>
      <w:tc>
        <w:tcPr>
          <w:tcW w:w="7518" w:type="dxa"/>
        </w:tcPr>
        <w:p w14:paraId="5130E9F5" w14:textId="77777777" w:rsidR="00527BD4" w:rsidRPr="00275984" w:rsidRDefault="00527BD4" w:rsidP="00BF4427">
          <w:pPr>
            <w:pStyle w:val="Huisstijl-Rubricering"/>
          </w:pPr>
        </w:p>
      </w:tc>
    </w:tr>
  </w:tbl>
  <w:p w14:paraId="098D360F"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B4EC7" w14:paraId="03963406" w14:textId="77777777" w:rsidTr="003B528D">
      <w:tc>
        <w:tcPr>
          <w:tcW w:w="2160" w:type="dxa"/>
        </w:tcPr>
        <w:p w14:paraId="095F93A0" w14:textId="77777777" w:rsidR="00FF7D29" w:rsidRPr="002F71BB" w:rsidRDefault="006E3B5A" w:rsidP="006C2093">
          <w:pPr>
            <w:rPr>
              <w:b/>
              <w:sz w:val="13"/>
              <w:szCs w:val="13"/>
            </w:rPr>
          </w:pPr>
          <w:r w:rsidRPr="0052042A">
            <w:rPr>
              <w:b/>
              <w:sz w:val="13"/>
              <w:szCs w:val="13"/>
            </w:rPr>
            <w:t>Onze referentie</w:t>
          </w:r>
        </w:p>
        <w:p w14:paraId="41E9D0B5" w14:textId="77777777" w:rsidR="00D63922" w:rsidRPr="00D63922" w:rsidRDefault="00D63922" w:rsidP="00D63922">
          <w:pPr>
            <w:spacing w:after="90" w:line="180" w:lineRule="exact"/>
            <w:rPr>
              <w:sz w:val="13"/>
              <w:szCs w:val="13"/>
            </w:rPr>
          </w:pPr>
          <w:r w:rsidRPr="00D63922">
            <w:rPr>
              <w:sz w:val="13"/>
              <w:szCs w:val="13"/>
            </w:rPr>
            <w:t>62592866</w:t>
          </w:r>
        </w:p>
        <w:p w14:paraId="32AF211D" w14:textId="60A1E1D2" w:rsidR="002F71BB" w:rsidRPr="000407BB" w:rsidRDefault="002F71BB" w:rsidP="008F6AD7">
          <w:pPr>
            <w:spacing w:after="90" w:line="180" w:lineRule="exact"/>
            <w:rPr>
              <w:sz w:val="13"/>
              <w:szCs w:val="13"/>
            </w:rPr>
          </w:pPr>
        </w:p>
      </w:tc>
    </w:tr>
    <w:tr w:rsidR="008B4EC7" w14:paraId="75674478" w14:textId="77777777" w:rsidTr="002F71BB">
      <w:trPr>
        <w:trHeight w:val="259"/>
      </w:trPr>
      <w:tc>
        <w:tcPr>
          <w:tcW w:w="2160" w:type="dxa"/>
        </w:tcPr>
        <w:p w14:paraId="34567F88" w14:textId="77777777" w:rsidR="00E35CF4" w:rsidRPr="002F71BB" w:rsidRDefault="00E35CF4" w:rsidP="0049501A">
          <w:pPr>
            <w:spacing w:line="180" w:lineRule="exact"/>
            <w:rPr>
              <w:i/>
              <w:sz w:val="13"/>
              <w:szCs w:val="13"/>
            </w:rPr>
          </w:pPr>
        </w:p>
      </w:tc>
    </w:tr>
  </w:tbl>
  <w:p w14:paraId="15BA950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B4EC7" w14:paraId="2E04999B" w14:textId="77777777" w:rsidTr="001377D4">
      <w:trPr>
        <w:trHeight w:val="2636"/>
      </w:trPr>
      <w:tc>
        <w:tcPr>
          <w:tcW w:w="737" w:type="dxa"/>
        </w:tcPr>
        <w:p w14:paraId="53E923AC" w14:textId="77777777" w:rsidR="00704845" w:rsidRDefault="00704845" w:rsidP="0047126E">
          <w:pPr>
            <w:framePr w:w="6339" w:h="2750" w:hRule="exact" w:hSpace="181" w:wrap="around" w:vAnchor="page" w:hAnchor="page" w:x="5586" w:y="1"/>
            <w:spacing w:line="240" w:lineRule="auto"/>
          </w:pPr>
        </w:p>
      </w:tc>
      <w:tc>
        <w:tcPr>
          <w:tcW w:w="5156" w:type="dxa"/>
        </w:tcPr>
        <w:p w14:paraId="320A5A53" w14:textId="77777777" w:rsidR="00704845" w:rsidRDefault="006E3B5A" w:rsidP="0047126E">
          <w:pPr>
            <w:framePr w:w="3873" w:h="2625" w:hRule="exact" w:wrap="around" w:vAnchor="page" w:hAnchor="page" w:x="6323" w:y="1"/>
          </w:pPr>
          <w:r>
            <w:rPr>
              <w:noProof/>
              <w:lang w:val="en-US" w:eastAsia="en-US"/>
            </w:rPr>
            <w:drawing>
              <wp:inline distT="0" distB="0" distL="0" distR="0" wp14:anchorId="1497F323" wp14:editId="2457433C">
                <wp:extent cx="2447925" cy="165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237E31D" w14:textId="77777777" w:rsidR="00483ECA" w:rsidRDefault="00483ECA" w:rsidP="00D037A9"/>
        <w:p w14:paraId="4510BBE2" w14:textId="77777777" w:rsidR="005F2FA9" w:rsidRDefault="005F2FA9" w:rsidP="00082403"/>
      </w:tc>
    </w:tr>
  </w:tbl>
  <w:p w14:paraId="0185943F"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8B4EC7" w14:paraId="78440236" w14:textId="77777777" w:rsidTr="0008539E">
      <w:trPr>
        <w:trHeight w:hRule="exact" w:val="572"/>
      </w:trPr>
      <w:tc>
        <w:tcPr>
          <w:tcW w:w="7520" w:type="dxa"/>
        </w:tcPr>
        <w:p w14:paraId="7C94EC8E" w14:textId="77777777" w:rsidR="00527BD4" w:rsidRPr="00963440" w:rsidRDefault="006E3B5A" w:rsidP="003B6D32">
          <w:pPr>
            <w:pStyle w:val="Huisstijl-Adres"/>
            <w:spacing w:after="0"/>
          </w:pPr>
          <w:r w:rsidRPr="009E3B07">
            <w:t>&gt;Retouradres </w:t>
          </w:r>
          <w:r>
            <w:t>Postbus 16375 2500 BJ Den Haag</w:t>
          </w:r>
          <w:r w:rsidRPr="009E3B07">
            <w:t xml:space="preserve"> </w:t>
          </w:r>
        </w:p>
      </w:tc>
    </w:tr>
    <w:tr w:rsidR="008B4EC7" w14:paraId="35B1A4EE" w14:textId="77777777" w:rsidTr="00E776C6">
      <w:trPr>
        <w:cantSplit/>
        <w:trHeight w:hRule="exact" w:val="238"/>
      </w:trPr>
      <w:tc>
        <w:tcPr>
          <w:tcW w:w="7520" w:type="dxa"/>
        </w:tcPr>
        <w:p w14:paraId="6415DC4F" w14:textId="77777777" w:rsidR="00093ABC" w:rsidRPr="00963440" w:rsidRDefault="00093ABC" w:rsidP="00963440"/>
      </w:tc>
    </w:tr>
    <w:tr w:rsidR="008B4EC7" w14:paraId="5A9EAAFA" w14:textId="77777777" w:rsidTr="00E776C6">
      <w:trPr>
        <w:cantSplit/>
        <w:trHeight w:hRule="exact" w:val="1520"/>
      </w:trPr>
      <w:tc>
        <w:tcPr>
          <w:tcW w:w="7520" w:type="dxa"/>
        </w:tcPr>
        <w:p w14:paraId="7B111D51" w14:textId="77777777" w:rsidR="00A604D3" w:rsidRPr="00963440" w:rsidRDefault="00A604D3" w:rsidP="003B6D32"/>
      </w:tc>
    </w:tr>
    <w:tr w:rsidR="008B4EC7" w14:paraId="616DD339" w14:textId="77777777" w:rsidTr="00E776C6">
      <w:trPr>
        <w:trHeight w:hRule="exact" w:val="1077"/>
      </w:trPr>
      <w:tc>
        <w:tcPr>
          <w:tcW w:w="7520" w:type="dxa"/>
        </w:tcPr>
        <w:p w14:paraId="14123115" w14:textId="77777777" w:rsidR="00596D5A" w:rsidRDefault="00596D5A" w:rsidP="00892BA5">
          <w:pPr>
            <w:tabs>
              <w:tab w:val="left" w:pos="740"/>
            </w:tabs>
            <w:autoSpaceDE w:val="0"/>
            <w:autoSpaceDN w:val="0"/>
            <w:adjustRightInd w:val="0"/>
            <w:rPr>
              <w:rFonts w:cs="Verdana"/>
              <w:szCs w:val="18"/>
            </w:rPr>
          </w:pPr>
        </w:p>
        <w:p w14:paraId="18F1BA90" w14:textId="77777777" w:rsidR="00596D5A" w:rsidRDefault="00596D5A" w:rsidP="00596D5A">
          <w:pPr>
            <w:rPr>
              <w:rFonts w:cs="Verdana"/>
              <w:szCs w:val="18"/>
            </w:rPr>
          </w:pPr>
        </w:p>
        <w:p w14:paraId="0C8EE82E" w14:textId="77777777" w:rsidR="00892BA5" w:rsidRPr="00596D5A" w:rsidRDefault="006E3B5A" w:rsidP="00596D5A">
          <w:pPr>
            <w:tabs>
              <w:tab w:val="left" w:pos="4965"/>
            </w:tabs>
            <w:rPr>
              <w:rFonts w:cs="Verdana"/>
              <w:szCs w:val="18"/>
            </w:rPr>
          </w:pPr>
          <w:r>
            <w:rPr>
              <w:rFonts w:cs="Verdana"/>
              <w:szCs w:val="18"/>
            </w:rPr>
            <w:tab/>
          </w:r>
        </w:p>
      </w:tc>
    </w:tr>
  </w:tbl>
  <w:p w14:paraId="4D4D197B" w14:textId="77777777" w:rsidR="006F273B" w:rsidRDefault="006F273B" w:rsidP="00BC4AE3">
    <w:pPr>
      <w:pStyle w:val="Koptekst"/>
    </w:pPr>
  </w:p>
  <w:p w14:paraId="21D7737B" w14:textId="77777777" w:rsidR="00153BD0" w:rsidRDefault="00153BD0" w:rsidP="00BC4AE3">
    <w:pPr>
      <w:pStyle w:val="Koptekst"/>
    </w:pPr>
  </w:p>
  <w:p w14:paraId="6175E975" w14:textId="77777777" w:rsidR="0044605E" w:rsidRDefault="0044605E" w:rsidP="00BC4AE3">
    <w:pPr>
      <w:pStyle w:val="Koptekst"/>
    </w:pPr>
  </w:p>
  <w:p w14:paraId="038A1B0E" w14:textId="77777777" w:rsidR="0044605E" w:rsidRDefault="0044605E" w:rsidP="00BC4AE3">
    <w:pPr>
      <w:pStyle w:val="Koptekst"/>
    </w:pPr>
  </w:p>
  <w:p w14:paraId="643C8AA0"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1C45BBE"/>
    <w:multiLevelType w:val="hybridMultilevel"/>
    <w:tmpl w:val="AA96CD7C"/>
    <w:lvl w:ilvl="0" w:tplc="883613DE">
      <w:start w:val="1"/>
      <w:numFmt w:val="decimal"/>
      <w:lvlText w:val="%1."/>
      <w:lvlJc w:val="left"/>
      <w:pPr>
        <w:ind w:left="1020" w:hanging="360"/>
      </w:pPr>
    </w:lvl>
    <w:lvl w:ilvl="1" w:tplc="6B3E8A2E">
      <w:start w:val="1"/>
      <w:numFmt w:val="decimal"/>
      <w:lvlText w:val="%2."/>
      <w:lvlJc w:val="left"/>
      <w:pPr>
        <w:ind w:left="1020" w:hanging="360"/>
      </w:pPr>
    </w:lvl>
    <w:lvl w:ilvl="2" w:tplc="7BD03CB4">
      <w:start w:val="1"/>
      <w:numFmt w:val="decimal"/>
      <w:lvlText w:val="%3."/>
      <w:lvlJc w:val="left"/>
      <w:pPr>
        <w:ind w:left="1020" w:hanging="360"/>
      </w:pPr>
    </w:lvl>
    <w:lvl w:ilvl="3" w:tplc="573C078C">
      <w:start w:val="1"/>
      <w:numFmt w:val="decimal"/>
      <w:lvlText w:val="%4."/>
      <w:lvlJc w:val="left"/>
      <w:pPr>
        <w:ind w:left="1020" w:hanging="360"/>
      </w:pPr>
    </w:lvl>
    <w:lvl w:ilvl="4" w:tplc="F39C5436">
      <w:start w:val="1"/>
      <w:numFmt w:val="decimal"/>
      <w:lvlText w:val="%5."/>
      <w:lvlJc w:val="left"/>
      <w:pPr>
        <w:ind w:left="1020" w:hanging="360"/>
      </w:pPr>
    </w:lvl>
    <w:lvl w:ilvl="5" w:tplc="2C8A0EC0">
      <w:start w:val="1"/>
      <w:numFmt w:val="decimal"/>
      <w:lvlText w:val="%6."/>
      <w:lvlJc w:val="left"/>
      <w:pPr>
        <w:ind w:left="1020" w:hanging="360"/>
      </w:pPr>
    </w:lvl>
    <w:lvl w:ilvl="6" w:tplc="54A8400A">
      <w:start w:val="1"/>
      <w:numFmt w:val="decimal"/>
      <w:lvlText w:val="%7."/>
      <w:lvlJc w:val="left"/>
      <w:pPr>
        <w:ind w:left="1020" w:hanging="360"/>
      </w:pPr>
    </w:lvl>
    <w:lvl w:ilvl="7" w:tplc="12A6C794">
      <w:start w:val="1"/>
      <w:numFmt w:val="decimal"/>
      <w:lvlText w:val="%8."/>
      <w:lvlJc w:val="left"/>
      <w:pPr>
        <w:ind w:left="1020" w:hanging="360"/>
      </w:pPr>
    </w:lvl>
    <w:lvl w:ilvl="8" w:tplc="145C5BA0">
      <w:start w:val="1"/>
      <w:numFmt w:val="decimal"/>
      <w:lvlText w:val="%9."/>
      <w:lvlJc w:val="left"/>
      <w:pPr>
        <w:ind w:left="1020" w:hanging="360"/>
      </w:pPr>
    </w:lvl>
  </w:abstractNum>
  <w:abstractNum w:abstractNumId="10" w15:restartNumberingAfterBreak="0">
    <w:nsid w:val="048765E0"/>
    <w:multiLevelType w:val="hybridMultilevel"/>
    <w:tmpl w:val="26A4C0AC"/>
    <w:lvl w:ilvl="0" w:tplc="005ABF86">
      <w:start w:val="1"/>
      <w:numFmt w:val="decimal"/>
      <w:lvlText w:val="%1."/>
      <w:lvlJc w:val="left"/>
      <w:pPr>
        <w:ind w:left="1020" w:hanging="360"/>
      </w:pPr>
    </w:lvl>
    <w:lvl w:ilvl="1" w:tplc="242AB638">
      <w:start w:val="1"/>
      <w:numFmt w:val="decimal"/>
      <w:lvlText w:val="%2."/>
      <w:lvlJc w:val="left"/>
      <w:pPr>
        <w:ind w:left="1020" w:hanging="360"/>
      </w:pPr>
    </w:lvl>
    <w:lvl w:ilvl="2" w:tplc="126AE9C4">
      <w:start w:val="1"/>
      <w:numFmt w:val="decimal"/>
      <w:lvlText w:val="%3."/>
      <w:lvlJc w:val="left"/>
      <w:pPr>
        <w:ind w:left="1020" w:hanging="360"/>
      </w:pPr>
    </w:lvl>
    <w:lvl w:ilvl="3" w:tplc="A98AB258">
      <w:start w:val="1"/>
      <w:numFmt w:val="decimal"/>
      <w:lvlText w:val="%4."/>
      <w:lvlJc w:val="left"/>
      <w:pPr>
        <w:ind w:left="1020" w:hanging="360"/>
      </w:pPr>
    </w:lvl>
    <w:lvl w:ilvl="4" w:tplc="720E0EEE">
      <w:start w:val="1"/>
      <w:numFmt w:val="decimal"/>
      <w:lvlText w:val="%5."/>
      <w:lvlJc w:val="left"/>
      <w:pPr>
        <w:ind w:left="1020" w:hanging="360"/>
      </w:pPr>
    </w:lvl>
    <w:lvl w:ilvl="5" w:tplc="00367B88">
      <w:start w:val="1"/>
      <w:numFmt w:val="decimal"/>
      <w:lvlText w:val="%6."/>
      <w:lvlJc w:val="left"/>
      <w:pPr>
        <w:ind w:left="1020" w:hanging="360"/>
      </w:pPr>
    </w:lvl>
    <w:lvl w:ilvl="6" w:tplc="74C40C98">
      <w:start w:val="1"/>
      <w:numFmt w:val="decimal"/>
      <w:lvlText w:val="%7."/>
      <w:lvlJc w:val="left"/>
      <w:pPr>
        <w:ind w:left="1020" w:hanging="360"/>
      </w:pPr>
    </w:lvl>
    <w:lvl w:ilvl="7" w:tplc="83ACF926">
      <w:start w:val="1"/>
      <w:numFmt w:val="decimal"/>
      <w:lvlText w:val="%8."/>
      <w:lvlJc w:val="left"/>
      <w:pPr>
        <w:ind w:left="1020" w:hanging="360"/>
      </w:pPr>
    </w:lvl>
    <w:lvl w:ilvl="8" w:tplc="E97AAA8C">
      <w:start w:val="1"/>
      <w:numFmt w:val="decimal"/>
      <w:lvlText w:val="%9."/>
      <w:lvlJc w:val="left"/>
      <w:pPr>
        <w:ind w:left="1020" w:hanging="360"/>
      </w:p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4120A4"/>
    <w:multiLevelType w:val="hybridMultilevel"/>
    <w:tmpl w:val="1D8E1FCE"/>
    <w:lvl w:ilvl="0" w:tplc="6BA29818">
      <w:start w:val="1"/>
      <w:numFmt w:val="bullet"/>
      <w:pStyle w:val="Lijstopsomteken"/>
      <w:lvlText w:val="•"/>
      <w:lvlJc w:val="left"/>
      <w:pPr>
        <w:tabs>
          <w:tab w:val="num" w:pos="227"/>
        </w:tabs>
        <w:ind w:left="227" w:hanging="227"/>
      </w:pPr>
      <w:rPr>
        <w:rFonts w:ascii="Verdana" w:hAnsi="Verdana" w:hint="default"/>
        <w:sz w:val="18"/>
        <w:szCs w:val="18"/>
      </w:rPr>
    </w:lvl>
    <w:lvl w:ilvl="1" w:tplc="7212A80A" w:tentative="1">
      <w:start w:val="1"/>
      <w:numFmt w:val="bullet"/>
      <w:lvlText w:val="o"/>
      <w:lvlJc w:val="left"/>
      <w:pPr>
        <w:tabs>
          <w:tab w:val="num" w:pos="1440"/>
        </w:tabs>
        <w:ind w:left="1440" w:hanging="360"/>
      </w:pPr>
      <w:rPr>
        <w:rFonts w:ascii="Courier New" w:hAnsi="Courier New" w:cs="Courier New" w:hint="default"/>
      </w:rPr>
    </w:lvl>
    <w:lvl w:ilvl="2" w:tplc="08C49F74" w:tentative="1">
      <w:start w:val="1"/>
      <w:numFmt w:val="bullet"/>
      <w:lvlText w:val=""/>
      <w:lvlJc w:val="left"/>
      <w:pPr>
        <w:tabs>
          <w:tab w:val="num" w:pos="2160"/>
        </w:tabs>
        <w:ind w:left="2160" w:hanging="360"/>
      </w:pPr>
      <w:rPr>
        <w:rFonts w:ascii="Wingdings" w:hAnsi="Wingdings" w:hint="default"/>
      </w:rPr>
    </w:lvl>
    <w:lvl w:ilvl="3" w:tplc="9F2E21A0" w:tentative="1">
      <w:start w:val="1"/>
      <w:numFmt w:val="bullet"/>
      <w:lvlText w:val=""/>
      <w:lvlJc w:val="left"/>
      <w:pPr>
        <w:tabs>
          <w:tab w:val="num" w:pos="2880"/>
        </w:tabs>
        <w:ind w:left="2880" w:hanging="360"/>
      </w:pPr>
      <w:rPr>
        <w:rFonts w:ascii="Symbol" w:hAnsi="Symbol" w:hint="default"/>
      </w:rPr>
    </w:lvl>
    <w:lvl w:ilvl="4" w:tplc="803CFF2A" w:tentative="1">
      <w:start w:val="1"/>
      <w:numFmt w:val="bullet"/>
      <w:lvlText w:val="o"/>
      <w:lvlJc w:val="left"/>
      <w:pPr>
        <w:tabs>
          <w:tab w:val="num" w:pos="3600"/>
        </w:tabs>
        <w:ind w:left="3600" w:hanging="360"/>
      </w:pPr>
      <w:rPr>
        <w:rFonts w:ascii="Courier New" w:hAnsi="Courier New" w:cs="Courier New" w:hint="default"/>
      </w:rPr>
    </w:lvl>
    <w:lvl w:ilvl="5" w:tplc="81E81C02" w:tentative="1">
      <w:start w:val="1"/>
      <w:numFmt w:val="bullet"/>
      <w:lvlText w:val=""/>
      <w:lvlJc w:val="left"/>
      <w:pPr>
        <w:tabs>
          <w:tab w:val="num" w:pos="4320"/>
        </w:tabs>
        <w:ind w:left="4320" w:hanging="360"/>
      </w:pPr>
      <w:rPr>
        <w:rFonts w:ascii="Wingdings" w:hAnsi="Wingdings" w:hint="default"/>
      </w:rPr>
    </w:lvl>
    <w:lvl w:ilvl="6" w:tplc="E878E6E0" w:tentative="1">
      <w:start w:val="1"/>
      <w:numFmt w:val="bullet"/>
      <w:lvlText w:val=""/>
      <w:lvlJc w:val="left"/>
      <w:pPr>
        <w:tabs>
          <w:tab w:val="num" w:pos="5040"/>
        </w:tabs>
        <w:ind w:left="5040" w:hanging="360"/>
      </w:pPr>
      <w:rPr>
        <w:rFonts w:ascii="Symbol" w:hAnsi="Symbol" w:hint="default"/>
      </w:rPr>
    </w:lvl>
    <w:lvl w:ilvl="7" w:tplc="D3282874" w:tentative="1">
      <w:start w:val="1"/>
      <w:numFmt w:val="bullet"/>
      <w:lvlText w:val="o"/>
      <w:lvlJc w:val="left"/>
      <w:pPr>
        <w:tabs>
          <w:tab w:val="num" w:pos="5760"/>
        </w:tabs>
        <w:ind w:left="5760" w:hanging="360"/>
      </w:pPr>
      <w:rPr>
        <w:rFonts w:ascii="Courier New" w:hAnsi="Courier New" w:cs="Courier New" w:hint="default"/>
      </w:rPr>
    </w:lvl>
    <w:lvl w:ilvl="8" w:tplc="3722671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EE77C4"/>
    <w:multiLevelType w:val="hybridMultilevel"/>
    <w:tmpl w:val="EA020090"/>
    <w:lvl w:ilvl="0" w:tplc="EDC2D4F8">
      <w:start w:val="1"/>
      <w:numFmt w:val="decimal"/>
      <w:lvlText w:val="%1."/>
      <w:lvlJc w:val="left"/>
      <w:pPr>
        <w:ind w:left="1020" w:hanging="360"/>
      </w:pPr>
    </w:lvl>
    <w:lvl w:ilvl="1" w:tplc="B9AC7830">
      <w:start w:val="1"/>
      <w:numFmt w:val="decimal"/>
      <w:lvlText w:val="%2."/>
      <w:lvlJc w:val="left"/>
      <w:pPr>
        <w:ind w:left="1020" w:hanging="360"/>
      </w:pPr>
    </w:lvl>
    <w:lvl w:ilvl="2" w:tplc="58842930">
      <w:start w:val="1"/>
      <w:numFmt w:val="decimal"/>
      <w:lvlText w:val="%3."/>
      <w:lvlJc w:val="left"/>
      <w:pPr>
        <w:ind w:left="1020" w:hanging="360"/>
      </w:pPr>
    </w:lvl>
    <w:lvl w:ilvl="3" w:tplc="A1129B1A">
      <w:start w:val="1"/>
      <w:numFmt w:val="decimal"/>
      <w:lvlText w:val="%4."/>
      <w:lvlJc w:val="left"/>
      <w:pPr>
        <w:ind w:left="1020" w:hanging="360"/>
      </w:pPr>
    </w:lvl>
    <w:lvl w:ilvl="4" w:tplc="AEE2BA8E">
      <w:start w:val="1"/>
      <w:numFmt w:val="decimal"/>
      <w:lvlText w:val="%5."/>
      <w:lvlJc w:val="left"/>
      <w:pPr>
        <w:ind w:left="1020" w:hanging="360"/>
      </w:pPr>
    </w:lvl>
    <w:lvl w:ilvl="5" w:tplc="73C00B98">
      <w:start w:val="1"/>
      <w:numFmt w:val="decimal"/>
      <w:lvlText w:val="%6."/>
      <w:lvlJc w:val="left"/>
      <w:pPr>
        <w:ind w:left="1020" w:hanging="360"/>
      </w:pPr>
    </w:lvl>
    <w:lvl w:ilvl="6" w:tplc="305EE854">
      <w:start w:val="1"/>
      <w:numFmt w:val="decimal"/>
      <w:lvlText w:val="%7."/>
      <w:lvlJc w:val="left"/>
      <w:pPr>
        <w:ind w:left="1020" w:hanging="360"/>
      </w:pPr>
    </w:lvl>
    <w:lvl w:ilvl="7" w:tplc="646E6FAE">
      <w:start w:val="1"/>
      <w:numFmt w:val="decimal"/>
      <w:lvlText w:val="%8."/>
      <w:lvlJc w:val="left"/>
      <w:pPr>
        <w:ind w:left="1020" w:hanging="360"/>
      </w:pPr>
    </w:lvl>
    <w:lvl w:ilvl="8" w:tplc="F9D4BF02">
      <w:start w:val="1"/>
      <w:numFmt w:val="decimal"/>
      <w:lvlText w:val="%9."/>
      <w:lvlJc w:val="left"/>
      <w:pPr>
        <w:ind w:left="1020" w:hanging="360"/>
      </w:p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555FEF"/>
    <w:multiLevelType w:val="hybridMultilevel"/>
    <w:tmpl w:val="50F0923E"/>
    <w:lvl w:ilvl="0" w:tplc="DBBE98F0">
      <w:start w:val="1"/>
      <w:numFmt w:val="bullet"/>
      <w:pStyle w:val="Lijstopsomteken2"/>
      <w:lvlText w:val="–"/>
      <w:lvlJc w:val="left"/>
      <w:pPr>
        <w:tabs>
          <w:tab w:val="num" w:pos="227"/>
        </w:tabs>
        <w:ind w:left="227" w:firstLine="0"/>
      </w:pPr>
      <w:rPr>
        <w:rFonts w:ascii="Verdana" w:hAnsi="Verdana" w:hint="default"/>
      </w:rPr>
    </w:lvl>
    <w:lvl w:ilvl="1" w:tplc="AF4EC480" w:tentative="1">
      <w:start w:val="1"/>
      <w:numFmt w:val="bullet"/>
      <w:lvlText w:val="o"/>
      <w:lvlJc w:val="left"/>
      <w:pPr>
        <w:tabs>
          <w:tab w:val="num" w:pos="1440"/>
        </w:tabs>
        <w:ind w:left="1440" w:hanging="360"/>
      </w:pPr>
      <w:rPr>
        <w:rFonts w:ascii="Courier New" w:hAnsi="Courier New" w:cs="Courier New" w:hint="default"/>
      </w:rPr>
    </w:lvl>
    <w:lvl w:ilvl="2" w:tplc="FFC0EFBC" w:tentative="1">
      <w:start w:val="1"/>
      <w:numFmt w:val="bullet"/>
      <w:lvlText w:val=""/>
      <w:lvlJc w:val="left"/>
      <w:pPr>
        <w:tabs>
          <w:tab w:val="num" w:pos="2160"/>
        </w:tabs>
        <w:ind w:left="2160" w:hanging="360"/>
      </w:pPr>
      <w:rPr>
        <w:rFonts w:ascii="Wingdings" w:hAnsi="Wingdings" w:hint="default"/>
      </w:rPr>
    </w:lvl>
    <w:lvl w:ilvl="3" w:tplc="B9E4F7F4" w:tentative="1">
      <w:start w:val="1"/>
      <w:numFmt w:val="bullet"/>
      <w:lvlText w:val=""/>
      <w:lvlJc w:val="left"/>
      <w:pPr>
        <w:tabs>
          <w:tab w:val="num" w:pos="2880"/>
        </w:tabs>
        <w:ind w:left="2880" w:hanging="360"/>
      </w:pPr>
      <w:rPr>
        <w:rFonts w:ascii="Symbol" w:hAnsi="Symbol" w:hint="default"/>
      </w:rPr>
    </w:lvl>
    <w:lvl w:ilvl="4" w:tplc="E1E6AEA8" w:tentative="1">
      <w:start w:val="1"/>
      <w:numFmt w:val="bullet"/>
      <w:lvlText w:val="o"/>
      <w:lvlJc w:val="left"/>
      <w:pPr>
        <w:tabs>
          <w:tab w:val="num" w:pos="3600"/>
        </w:tabs>
        <w:ind w:left="3600" w:hanging="360"/>
      </w:pPr>
      <w:rPr>
        <w:rFonts w:ascii="Courier New" w:hAnsi="Courier New" w:cs="Courier New" w:hint="default"/>
      </w:rPr>
    </w:lvl>
    <w:lvl w:ilvl="5" w:tplc="185A9F94" w:tentative="1">
      <w:start w:val="1"/>
      <w:numFmt w:val="bullet"/>
      <w:lvlText w:val=""/>
      <w:lvlJc w:val="left"/>
      <w:pPr>
        <w:tabs>
          <w:tab w:val="num" w:pos="4320"/>
        </w:tabs>
        <w:ind w:left="4320" w:hanging="360"/>
      </w:pPr>
      <w:rPr>
        <w:rFonts w:ascii="Wingdings" w:hAnsi="Wingdings" w:hint="default"/>
      </w:rPr>
    </w:lvl>
    <w:lvl w:ilvl="6" w:tplc="659A2194" w:tentative="1">
      <w:start w:val="1"/>
      <w:numFmt w:val="bullet"/>
      <w:lvlText w:val=""/>
      <w:lvlJc w:val="left"/>
      <w:pPr>
        <w:tabs>
          <w:tab w:val="num" w:pos="5040"/>
        </w:tabs>
        <w:ind w:left="5040" w:hanging="360"/>
      </w:pPr>
      <w:rPr>
        <w:rFonts w:ascii="Symbol" w:hAnsi="Symbol" w:hint="default"/>
      </w:rPr>
    </w:lvl>
    <w:lvl w:ilvl="7" w:tplc="74521276" w:tentative="1">
      <w:start w:val="1"/>
      <w:numFmt w:val="bullet"/>
      <w:lvlText w:val="o"/>
      <w:lvlJc w:val="left"/>
      <w:pPr>
        <w:tabs>
          <w:tab w:val="num" w:pos="5760"/>
        </w:tabs>
        <w:ind w:left="5760" w:hanging="360"/>
      </w:pPr>
      <w:rPr>
        <w:rFonts w:ascii="Courier New" w:hAnsi="Courier New" w:cs="Courier New" w:hint="default"/>
      </w:rPr>
    </w:lvl>
    <w:lvl w:ilvl="8" w:tplc="8D6E614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BC7429"/>
    <w:multiLevelType w:val="hybridMultilevel"/>
    <w:tmpl w:val="4EAEE432"/>
    <w:lvl w:ilvl="0" w:tplc="025E40F8">
      <w:start w:val="1"/>
      <w:numFmt w:val="decimal"/>
      <w:lvlText w:val="%1."/>
      <w:lvlJc w:val="left"/>
      <w:pPr>
        <w:ind w:left="1020" w:hanging="360"/>
      </w:pPr>
    </w:lvl>
    <w:lvl w:ilvl="1" w:tplc="BA06F73C">
      <w:start w:val="1"/>
      <w:numFmt w:val="decimal"/>
      <w:lvlText w:val="%2."/>
      <w:lvlJc w:val="left"/>
      <w:pPr>
        <w:ind w:left="1020" w:hanging="360"/>
      </w:pPr>
    </w:lvl>
    <w:lvl w:ilvl="2" w:tplc="3BB2A66C">
      <w:start w:val="1"/>
      <w:numFmt w:val="decimal"/>
      <w:lvlText w:val="%3."/>
      <w:lvlJc w:val="left"/>
      <w:pPr>
        <w:ind w:left="1020" w:hanging="360"/>
      </w:pPr>
    </w:lvl>
    <w:lvl w:ilvl="3" w:tplc="2A346D76">
      <w:start w:val="1"/>
      <w:numFmt w:val="decimal"/>
      <w:lvlText w:val="%4."/>
      <w:lvlJc w:val="left"/>
      <w:pPr>
        <w:ind w:left="1020" w:hanging="360"/>
      </w:pPr>
    </w:lvl>
    <w:lvl w:ilvl="4" w:tplc="B88EA508">
      <w:start w:val="1"/>
      <w:numFmt w:val="decimal"/>
      <w:lvlText w:val="%5."/>
      <w:lvlJc w:val="left"/>
      <w:pPr>
        <w:ind w:left="1020" w:hanging="360"/>
      </w:pPr>
    </w:lvl>
    <w:lvl w:ilvl="5" w:tplc="CA52253C">
      <w:start w:val="1"/>
      <w:numFmt w:val="decimal"/>
      <w:lvlText w:val="%6."/>
      <w:lvlJc w:val="left"/>
      <w:pPr>
        <w:ind w:left="1020" w:hanging="360"/>
      </w:pPr>
    </w:lvl>
    <w:lvl w:ilvl="6" w:tplc="E35AB9E2">
      <w:start w:val="1"/>
      <w:numFmt w:val="decimal"/>
      <w:lvlText w:val="%7."/>
      <w:lvlJc w:val="left"/>
      <w:pPr>
        <w:ind w:left="1020" w:hanging="360"/>
      </w:pPr>
    </w:lvl>
    <w:lvl w:ilvl="7" w:tplc="A0A6B240">
      <w:start w:val="1"/>
      <w:numFmt w:val="decimal"/>
      <w:lvlText w:val="%8."/>
      <w:lvlJc w:val="left"/>
      <w:pPr>
        <w:ind w:left="1020" w:hanging="360"/>
      </w:pPr>
    </w:lvl>
    <w:lvl w:ilvl="8" w:tplc="B1C0B7CE">
      <w:start w:val="1"/>
      <w:numFmt w:val="decimal"/>
      <w:lvlText w:val="%9."/>
      <w:lvlJc w:val="left"/>
      <w:pPr>
        <w:ind w:left="1020" w:hanging="360"/>
      </w:pPr>
    </w:lvl>
  </w:abstractNum>
  <w:abstractNum w:abstractNumId="17" w15:restartNumberingAfterBreak="0">
    <w:nsid w:val="24243AD4"/>
    <w:multiLevelType w:val="hybridMultilevel"/>
    <w:tmpl w:val="0F3A6A1C"/>
    <w:lvl w:ilvl="0" w:tplc="4D2ACF56">
      <w:start w:val="1"/>
      <w:numFmt w:val="decimal"/>
      <w:lvlText w:val="%1."/>
      <w:lvlJc w:val="left"/>
      <w:pPr>
        <w:ind w:left="1020" w:hanging="360"/>
      </w:pPr>
    </w:lvl>
    <w:lvl w:ilvl="1" w:tplc="B9DA62E2">
      <w:start w:val="1"/>
      <w:numFmt w:val="decimal"/>
      <w:lvlText w:val="%2."/>
      <w:lvlJc w:val="left"/>
      <w:pPr>
        <w:ind w:left="1020" w:hanging="360"/>
      </w:pPr>
    </w:lvl>
    <w:lvl w:ilvl="2" w:tplc="E6DC3B14">
      <w:start w:val="1"/>
      <w:numFmt w:val="decimal"/>
      <w:lvlText w:val="%3."/>
      <w:lvlJc w:val="left"/>
      <w:pPr>
        <w:ind w:left="1020" w:hanging="360"/>
      </w:pPr>
    </w:lvl>
    <w:lvl w:ilvl="3" w:tplc="DAF46D9A">
      <w:start w:val="1"/>
      <w:numFmt w:val="decimal"/>
      <w:lvlText w:val="%4."/>
      <w:lvlJc w:val="left"/>
      <w:pPr>
        <w:ind w:left="1020" w:hanging="360"/>
      </w:pPr>
    </w:lvl>
    <w:lvl w:ilvl="4" w:tplc="2C4A7B10">
      <w:start w:val="1"/>
      <w:numFmt w:val="decimal"/>
      <w:lvlText w:val="%5."/>
      <w:lvlJc w:val="left"/>
      <w:pPr>
        <w:ind w:left="1020" w:hanging="360"/>
      </w:pPr>
    </w:lvl>
    <w:lvl w:ilvl="5" w:tplc="AD1EF94C">
      <w:start w:val="1"/>
      <w:numFmt w:val="decimal"/>
      <w:lvlText w:val="%6."/>
      <w:lvlJc w:val="left"/>
      <w:pPr>
        <w:ind w:left="1020" w:hanging="360"/>
      </w:pPr>
    </w:lvl>
    <w:lvl w:ilvl="6" w:tplc="69D80F58">
      <w:start w:val="1"/>
      <w:numFmt w:val="decimal"/>
      <w:lvlText w:val="%7."/>
      <w:lvlJc w:val="left"/>
      <w:pPr>
        <w:ind w:left="1020" w:hanging="360"/>
      </w:pPr>
    </w:lvl>
    <w:lvl w:ilvl="7" w:tplc="FB741E74">
      <w:start w:val="1"/>
      <w:numFmt w:val="decimal"/>
      <w:lvlText w:val="%8."/>
      <w:lvlJc w:val="left"/>
      <w:pPr>
        <w:ind w:left="1020" w:hanging="360"/>
      </w:pPr>
    </w:lvl>
    <w:lvl w:ilvl="8" w:tplc="8B5487AE">
      <w:start w:val="1"/>
      <w:numFmt w:val="decimal"/>
      <w:lvlText w:val="%9."/>
      <w:lvlJc w:val="left"/>
      <w:pPr>
        <w:ind w:left="1020" w:hanging="360"/>
      </w:pPr>
    </w:lvl>
  </w:abstractNum>
  <w:abstractNum w:abstractNumId="18" w15:restartNumberingAfterBreak="0">
    <w:nsid w:val="49A33154"/>
    <w:multiLevelType w:val="hybridMultilevel"/>
    <w:tmpl w:val="1B747DA4"/>
    <w:lvl w:ilvl="0" w:tplc="776CF79E">
      <w:start w:val="1"/>
      <w:numFmt w:val="decimal"/>
      <w:lvlText w:val="%1."/>
      <w:lvlJc w:val="left"/>
      <w:pPr>
        <w:ind w:left="1020" w:hanging="360"/>
      </w:pPr>
    </w:lvl>
    <w:lvl w:ilvl="1" w:tplc="241A7F26">
      <w:start w:val="1"/>
      <w:numFmt w:val="decimal"/>
      <w:lvlText w:val="%2."/>
      <w:lvlJc w:val="left"/>
      <w:pPr>
        <w:ind w:left="1020" w:hanging="360"/>
      </w:pPr>
    </w:lvl>
    <w:lvl w:ilvl="2" w:tplc="7A3CCE2C">
      <w:start w:val="1"/>
      <w:numFmt w:val="decimal"/>
      <w:lvlText w:val="%3."/>
      <w:lvlJc w:val="left"/>
      <w:pPr>
        <w:ind w:left="1020" w:hanging="360"/>
      </w:pPr>
    </w:lvl>
    <w:lvl w:ilvl="3" w:tplc="FE824F40">
      <w:start w:val="1"/>
      <w:numFmt w:val="decimal"/>
      <w:lvlText w:val="%4."/>
      <w:lvlJc w:val="left"/>
      <w:pPr>
        <w:ind w:left="1020" w:hanging="360"/>
      </w:pPr>
    </w:lvl>
    <w:lvl w:ilvl="4" w:tplc="9A7297A4">
      <w:start w:val="1"/>
      <w:numFmt w:val="decimal"/>
      <w:lvlText w:val="%5."/>
      <w:lvlJc w:val="left"/>
      <w:pPr>
        <w:ind w:left="1020" w:hanging="360"/>
      </w:pPr>
    </w:lvl>
    <w:lvl w:ilvl="5" w:tplc="DF0EDF8A">
      <w:start w:val="1"/>
      <w:numFmt w:val="decimal"/>
      <w:lvlText w:val="%6."/>
      <w:lvlJc w:val="left"/>
      <w:pPr>
        <w:ind w:left="1020" w:hanging="360"/>
      </w:pPr>
    </w:lvl>
    <w:lvl w:ilvl="6" w:tplc="5DD654DA">
      <w:start w:val="1"/>
      <w:numFmt w:val="decimal"/>
      <w:lvlText w:val="%7."/>
      <w:lvlJc w:val="left"/>
      <w:pPr>
        <w:ind w:left="1020" w:hanging="360"/>
      </w:pPr>
    </w:lvl>
    <w:lvl w:ilvl="7" w:tplc="C50E6042">
      <w:start w:val="1"/>
      <w:numFmt w:val="decimal"/>
      <w:lvlText w:val="%8."/>
      <w:lvlJc w:val="left"/>
      <w:pPr>
        <w:ind w:left="1020" w:hanging="360"/>
      </w:pPr>
    </w:lvl>
    <w:lvl w:ilvl="8" w:tplc="39EC7D6A">
      <w:start w:val="1"/>
      <w:numFmt w:val="decimal"/>
      <w:lvlText w:val="%9."/>
      <w:lvlJc w:val="left"/>
      <w:pPr>
        <w:ind w:left="1020" w:hanging="360"/>
      </w:pPr>
    </w:lvl>
  </w:abstractNum>
  <w:abstractNum w:abstractNumId="19"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D25B55"/>
    <w:multiLevelType w:val="hybridMultilevel"/>
    <w:tmpl w:val="052002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D940C33"/>
    <w:multiLevelType w:val="hybridMultilevel"/>
    <w:tmpl w:val="5F6ACE1C"/>
    <w:lvl w:ilvl="0" w:tplc="85129E40">
      <w:start w:val="1"/>
      <w:numFmt w:val="decimal"/>
      <w:lvlText w:val="%1."/>
      <w:lvlJc w:val="left"/>
      <w:pPr>
        <w:ind w:left="1020" w:hanging="360"/>
      </w:pPr>
    </w:lvl>
    <w:lvl w:ilvl="1" w:tplc="63AE8F8E">
      <w:start w:val="1"/>
      <w:numFmt w:val="decimal"/>
      <w:lvlText w:val="%2."/>
      <w:lvlJc w:val="left"/>
      <w:pPr>
        <w:ind w:left="1020" w:hanging="360"/>
      </w:pPr>
    </w:lvl>
    <w:lvl w:ilvl="2" w:tplc="AFD62B26">
      <w:start w:val="1"/>
      <w:numFmt w:val="decimal"/>
      <w:lvlText w:val="%3."/>
      <w:lvlJc w:val="left"/>
      <w:pPr>
        <w:ind w:left="1020" w:hanging="360"/>
      </w:pPr>
    </w:lvl>
    <w:lvl w:ilvl="3" w:tplc="A0B247F2">
      <w:start w:val="1"/>
      <w:numFmt w:val="decimal"/>
      <w:lvlText w:val="%4."/>
      <w:lvlJc w:val="left"/>
      <w:pPr>
        <w:ind w:left="1020" w:hanging="360"/>
      </w:pPr>
    </w:lvl>
    <w:lvl w:ilvl="4" w:tplc="95429A86">
      <w:start w:val="1"/>
      <w:numFmt w:val="decimal"/>
      <w:lvlText w:val="%5."/>
      <w:lvlJc w:val="left"/>
      <w:pPr>
        <w:ind w:left="1020" w:hanging="360"/>
      </w:pPr>
    </w:lvl>
    <w:lvl w:ilvl="5" w:tplc="8ADCAFA8">
      <w:start w:val="1"/>
      <w:numFmt w:val="decimal"/>
      <w:lvlText w:val="%6."/>
      <w:lvlJc w:val="left"/>
      <w:pPr>
        <w:ind w:left="1020" w:hanging="360"/>
      </w:pPr>
    </w:lvl>
    <w:lvl w:ilvl="6" w:tplc="3870970A">
      <w:start w:val="1"/>
      <w:numFmt w:val="decimal"/>
      <w:lvlText w:val="%7."/>
      <w:lvlJc w:val="left"/>
      <w:pPr>
        <w:ind w:left="1020" w:hanging="360"/>
      </w:pPr>
    </w:lvl>
    <w:lvl w:ilvl="7" w:tplc="FBC4109C">
      <w:start w:val="1"/>
      <w:numFmt w:val="decimal"/>
      <w:lvlText w:val="%8."/>
      <w:lvlJc w:val="left"/>
      <w:pPr>
        <w:ind w:left="1020" w:hanging="360"/>
      </w:pPr>
    </w:lvl>
    <w:lvl w:ilvl="8" w:tplc="7AC2C05C">
      <w:start w:val="1"/>
      <w:numFmt w:val="decimal"/>
      <w:lvlText w:val="%9."/>
      <w:lvlJc w:val="left"/>
      <w:pPr>
        <w:ind w:left="1020" w:hanging="360"/>
      </w:pPr>
    </w:lvl>
  </w:abstractNum>
  <w:num w:numId="1" w16cid:durableId="1417703910">
    <w:abstractNumId w:val="12"/>
  </w:num>
  <w:num w:numId="2" w16cid:durableId="1618679336">
    <w:abstractNumId w:val="7"/>
  </w:num>
  <w:num w:numId="3" w16cid:durableId="19555813">
    <w:abstractNumId w:val="6"/>
  </w:num>
  <w:num w:numId="4" w16cid:durableId="342783556">
    <w:abstractNumId w:val="5"/>
  </w:num>
  <w:num w:numId="5" w16cid:durableId="148520692">
    <w:abstractNumId w:val="4"/>
  </w:num>
  <w:num w:numId="6" w16cid:durableId="1718240990">
    <w:abstractNumId w:val="8"/>
  </w:num>
  <w:num w:numId="7" w16cid:durableId="545411058">
    <w:abstractNumId w:val="3"/>
  </w:num>
  <w:num w:numId="8" w16cid:durableId="2114010473">
    <w:abstractNumId w:val="2"/>
  </w:num>
  <w:num w:numId="9" w16cid:durableId="1154107199">
    <w:abstractNumId w:val="1"/>
  </w:num>
  <w:num w:numId="10" w16cid:durableId="902523581">
    <w:abstractNumId w:val="0"/>
  </w:num>
  <w:num w:numId="11" w16cid:durableId="458451863">
    <w:abstractNumId w:val="11"/>
  </w:num>
  <w:num w:numId="12" w16cid:durableId="1505704664">
    <w:abstractNumId w:val="14"/>
  </w:num>
  <w:num w:numId="13" w16cid:durableId="1499884939">
    <w:abstractNumId w:val="19"/>
  </w:num>
  <w:num w:numId="14" w16cid:durableId="1983465596">
    <w:abstractNumId w:val="15"/>
  </w:num>
  <w:num w:numId="15" w16cid:durableId="1168323052">
    <w:abstractNumId w:val="20"/>
  </w:num>
  <w:num w:numId="16" w16cid:durableId="929508427">
    <w:abstractNumId w:val="10"/>
  </w:num>
  <w:num w:numId="17" w16cid:durableId="1119494945">
    <w:abstractNumId w:val="9"/>
  </w:num>
  <w:num w:numId="18" w16cid:durableId="1652907238">
    <w:abstractNumId w:val="17"/>
  </w:num>
  <w:num w:numId="19" w16cid:durableId="1712267670">
    <w:abstractNumId w:val="18"/>
  </w:num>
  <w:num w:numId="20" w16cid:durableId="1884292351">
    <w:abstractNumId w:val="16"/>
  </w:num>
  <w:num w:numId="21" w16cid:durableId="531841601">
    <w:abstractNumId w:val="21"/>
  </w:num>
  <w:num w:numId="22" w16cid:durableId="77740965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339C"/>
    <w:rsid w:val="00006C55"/>
    <w:rsid w:val="000133CA"/>
    <w:rsid w:val="00013862"/>
    <w:rsid w:val="00014599"/>
    <w:rsid w:val="00016012"/>
    <w:rsid w:val="00020189"/>
    <w:rsid w:val="00020EE4"/>
    <w:rsid w:val="00020FCB"/>
    <w:rsid w:val="000217E8"/>
    <w:rsid w:val="00023E9A"/>
    <w:rsid w:val="00025A42"/>
    <w:rsid w:val="00031F68"/>
    <w:rsid w:val="00033CDD"/>
    <w:rsid w:val="00034A84"/>
    <w:rsid w:val="00034D28"/>
    <w:rsid w:val="00035E67"/>
    <w:rsid w:val="000366F3"/>
    <w:rsid w:val="000407BB"/>
    <w:rsid w:val="0005447D"/>
    <w:rsid w:val="000546DE"/>
    <w:rsid w:val="00055FCA"/>
    <w:rsid w:val="0006024D"/>
    <w:rsid w:val="00062055"/>
    <w:rsid w:val="00071F1A"/>
    <w:rsid w:val="00071F28"/>
    <w:rsid w:val="00074079"/>
    <w:rsid w:val="000744F5"/>
    <w:rsid w:val="000765B6"/>
    <w:rsid w:val="0008058A"/>
    <w:rsid w:val="00082403"/>
    <w:rsid w:val="0008289C"/>
    <w:rsid w:val="0008421C"/>
    <w:rsid w:val="0008539E"/>
    <w:rsid w:val="000872B2"/>
    <w:rsid w:val="00092799"/>
    <w:rsid w:val="00092A99"/>
    <w:rsid w:val="00092C5F"/>
    <w:rsid w:val="00093ABC"/>
    <w:rsid w:val="000956D4"/>
    <w:rsid w:val="00096680"/>
    <w:rsid w:val="000A0F36"/>
    <w:rsid w:val="000A174A"/>
    <w:rsid w:val="000A2F33"/>
    <w:rsid w:val="000A3E0A"/>
    <w:rsid w:val="000A65AC"/>
    <w:rsid w:val="000B7281"/>
    <w:rsid w:val="000B7FAB"/>
    <w:rsid w:val="000C1BA1"/>
    <w:rsid w:val="000C3EA9"/>
    <w:rsid w:val="000C4A32"/>
    <w:rsid w:val="000C65BB"/>
    <w:rsid w:val="000C7119"/>
    <w:rsid w:val="000D0225"/>
    <w:rsid w:val="000D6399"/>
    <w:rsid w:val="000E5886"/>
    <w:rsid w:val="000E7895"/>
    <w:rsid w:val="000E7D9D"/>
    <w:rsid w:val="000F161D"/>
    <w:rsid w:val="000F1B4E"/>
    <w:rsid w:val="000F1FFF"/>
    <w:rsid w:val="00100203"/>
    <w:rsid w:val="00104B4D"/>
    <w:rsid w:val="00105890"/>
    <w:rsid w:val="001177B4"/>
    <w:rsid w:val="00122CF9"/>
    <w:rsid w:val="00123704"/>
    <w:rsid w:val="001270C7"/>
    <w:rsid w:val="00132540"/>
    <w:rsid w:val="001377D4"/>
    <w:rsid w:val="00142E41"/>
    <w:rsid w:val="001475E9"/>
    <w:rsid w:val="0014786A"/>
    <w:rsid w:val="001516A4"/>
    <w:rsid w:val="00151E5F"/>
    <w:rsid w:val="00153BD0"/>
    <w:rsid w:val="001569AB"/>
    <w:rsid w:val="00164D63"/>
    <w:rsid w:val="0016725C"/>
    <w:rsid w:val="00167DE5"/>
    <w:rsid w:val="0017008F"/>
    <w:rsid w:val="00170E74"/>
    <w:rsid w:val="001726F3"/>
    <w:rsid w:val="00173C51"/>
    <w:rsid w:val="001740B9"/>
    <w:rsid w:val="00174CC2"/>
    <w:rsid w:val="00176CC6"/>
    <w:rsid w:val="00177B41"/>
    <w:rsid w:val="0018193C"/>
    <w:rsid w:val="00181BE4"/>
    <w:rsid w:val="0018452B"/>
    <w:rsid w:val="0018496F"/>
    <w:rsid w:val="00184B30"/>
    <w:rsid w:val="00185576"/>
    <w:rsid w:val="00185951"/>
    <w:rsid w:val="00194A00"/>
    <w:rsid w:val="00196B8B"/>
    <w:rsid w:val="001A0BFA"/>
    <w:rsid w:val="001A1608"/>
    <w:rsid w:val="001A2757"/>
    <w:rsid w:val="001A2BEA"/>
    <w:rsid w:val="001A325F"/>
    <w:rsid w:val="001A6D93"/>
    <w:rsid w:val="001B2BBA"/>
    <w:rsid w:val="001B35FA"/>
    <w:rsid w:val="001C006F"/>
    <w:rsid w:val="001C32EC"/>
    <w:rsid w:val="001C38BD"/>
    <w:rsid w:val="001C4D5A"/>
    <w:rsid w:val="001D4E11"/>
    <w:rsid w:val="001E0256"/>
    <w:rsid w:val="001E34C6"/>
    <w:rsid w:val="001E5581"/>
    <w:rsid w:val="001F3C70"/>
    <w:rsid w:val="00200D78"/>
    <w:rsid w:val="00200D88"/>
    <w:rsid w:val="00201C09"/>
    <w:rsid w:val="00201F68"/>
    <w:rsid w:val="0020279A"/>
    <w:rsid w:val="00210BA3"/>
    <w:rsid w:val="00210BA6"/>
    <w:rsid w:val="00212F2A"/>
    <w:rsid w:val="00214F2B"/>
    <w:rsid w:val="00215D8B"/>
    <w:rsid w:val="00217880"/>
    <w:rsid w:val="0022256A"/>
    <w:rsid w:val="00222D66"/>
    <w:rsid w:val="0022441A"/>
    <w:rsid w:val="00224A8A"/>
    <w:rsid w:val="002309A8"/>
    <w:rsid w:val="00236CFE"/>
    <w:rsid w:val="002428E3"/>
    <w:rsid w:val="0024430A"/>
    <w:rsid w:val="00245FF7"/>
    <w:rsid w:val="0024650B"/>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1985"/>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15E"/>
    <w:rsid w:val="003826CA"/>
    <w:rsid w:val="00383DA1"/>
    <w:rsid w:val="00385F30"/>
    <w:rsid w:val="00387600"/>
    <w:rsid w:val="00393696"/>
    <w:rsid w:val="00393963"/>
    <w:rsid w:val="00395575"/>
    <w:rsid w:val="00395672"/>
    <w:rsid w:val="003A06C8"/>
    <w:rsid w:val="003A0D7C"/>
    <w:rsid w:val="003A58F6"/>
    <w:rsid w:val="003A64ED"/>
    <w:rsid w:val="003A7160"/>
    <w:rsid w:val="003B0155"/>
    <w:rsid w:val="003B4551"/>
    <w:rsid w:val="003B528D"/>
    <w:rsid w:val="003B5D53"/>
    <w:rsid w:val="003B6D32"/>
    <w:rsid w:val="003B7EE7"/>
    <w:rsid w:val="003C2CCB"/>
    <w:rsid w:val="003C4A1C"/>
    <w:rsid w:val="003C5BCB"/>
    <w:rsid w:val="003D39EC"/>
    <w:rsid w:val="003D40EA"/>
    <w:rsid w:val="003D79D3"/>
    <w:rsid w:val="003E3DD5"/>
    <w:rsid w:val="003F07C6"/>
    <w:rsid w:val="003F1F6B"/>
    <w:rsid w:val="003F3757"/>
    <w:rsid w:val="003F44B7"/>
    <w:rsid w:val="003F573F"/>
    <w:rsid w:val="003F68F3"/>
    <w:rsid w:val="004008E9"/>
    <w:rsid w:val="00402FCE"/>
    <w:rsid w:val="00407498"/>
    <w:rsid w:val="00407991"/>
    <w:rsid w:val="0041019E"/>
    <w:rsid w:val="00413D48"/>
    <w:rsid w:val="00424A60"/>
    <w:rsid w:val="00434500"/>
    <w:rsid w:val="00440341"/>
    <w:rsid w:val="00440933"/>
    <w:rsid w:val="00441AC2"/>
    <w:rsid w:val="0044249B"/>
    <w:rsid w:val="004425A7"/>
    <w:rsid w:val="0044605E"/>
    <w:rsid w:val="0045023C"/>
    <w:rsid w:val="00451A5B"/>
    <w:rsid w:val="00452BCD"/>
    <w:rsid w:val="00452CEA"/>
    <w:rsid w:val="0046189D"/>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E"/>
    <w:rsid w:val="004A670A"/>
    <w:rsid w:val="004B4901"/>
    <w:rsid w:val="004B5465"/>
    <w:rsid w:val="004B6487"/>
    <w:rsid w:val="004B70F0"/>
    <w:rsid w:val="004C0035"/>
    <w:rsid w:val="004C1299"/>
    <w:rsid w:val="004C7E1D"/>
    <w:rsid w:val="004D065C"/>
    <w:rsid w:val="004D33FE"/>
    <w:rsid w:val="004D373A"/>
    <w:rsid w:val="004D39A8"/>
    <w:rsid w:val="004D4703"/>
    <w:rsid w:val="004D505E"/>
    <w:rsid w:val="004D67E8"/>
    <w:rsid w:val="004D72CA"/>
    <w:rsid w:val="004E017A"/>
    <w:rsid w:val="004E2242"/>
    <w:rsid w:val="004F0F6D"/>
    <w:rsid w:val="004F2483"/>
    <w:rsid w:val="004F42FF"/>
    <w:rsid w:val="004F44C2"/>
    <w:rsid w:val="004F55AA"/>
    <w:rsid w:val="004F574C"/>
    <w:rsid w:val="00505262"/>
    <w:rsid w:val="005107B1"/>
    <w:rsid w:val="00516022"/>
    <w:rsid w:val="0052042A"/>
    <w:rsid w:val="00521CEE"/>
    <w:rsid w:val="00527BD4"/>
    <w:rsid w:val="00530470"/>
    <w:rsid w:val="00530C1C"/>
    <w:rsid w:val="00533061"/>
    <w:rsid w:val="00533FA1"/>
    <w:rsid w:val="00534C77"/>
    <w:rsid w:val="005403C8"/>
    <w:rsid w:val="00541AD9"/>
    <w:rsid w:val="005429DC"/>
    <w:rsid w:val="005565F9"/>
    <w:rsid w:val="00556757"/>
    <w:rsid w:val="005639D2"/>
    <w:rsid w:val="00565739"/>
    <w:rsid w:val="00573041"/>
    <w:rsid w:val="00575B80"/>
    <w:rsid w:val="00577559"/>
    <w:rsid w:val="0058147F"/>
    <w:rsid w:val="005819CE"/>
    <w:rsid w:val="0058298D"/>
    <w:rsid w:val="0059059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92A"/>
    <w:rsid w:val="005C3FE0"/>
    <w:rsid w:val="005C4C82"/>
    <w:rsid w:val="005C740C"/>
    <w:rsid w:val="005D625B"/>
    <w:rsid w:val="005D62EE"/>
    <w:rsid w:val="005E3322"/>
    <w:rsid w:val="005E436C"/>
    <w:rsid w:val="005E64E2"/>
    <w:rsid w:val="005F0738"/>
    <w:rsid w:val="005F1615"/>
    <w:rsid w:val="005F2FA9"/>
    <w:rsid w:val="005F62D3"/>
    <w:rsid w:val="005F6D11"/>
    <w:rsid w:val="00600CF0"/>
    <w:rsid w:val="006017CA"/>
    <w:rsid w:val="006048F4"/>
    <w:rsid w:val="0060660A"/>
    <w:rsid w:val="00610A24"/>
    <w:rsid w:val="00613B1D"/>
    <w:rsid w:val="00617311"/>
    <w:rsid w:val="00617A44"/>
    <w:rsid w:val="006202B6"/>
    <w:rsid w:val="0062322E"/>
    <w:rsid w:val="00623CB2"/>
    <w:rsid w:val="00625CD0"/>
    <w:rsid w:val="0062627D"/>
    <w:rsid w:val="00627432"/>
    <w:rsid w:val="00635031"/>
    <w:rsid w:val="00636218"/>
    <w:rsid w:val="006370F4"/>
    <w:rsid w:val="0064192A"/>
    <w:rsid w:val="00642768"/>
    <w:rsid w:val="006448E4"/>
    <w:rsid w:val="00645414"/>
    <w:rsid w:val="00650C9D"/>
    <w:rsid w:val="0065244E"/>
    <w:rsid w:val="006534D0"/>
    <w:rsid w:val="00653606"/>
    <w:rsid w:val="006610E9"/>
    <w:rsid w:val="00661591"/>
    <w:rsid w:val="00662A78"/>
    <w:rsid w:val="00663187"/>
    <w:rsid w:val="0066632F"/>
    <w:rsid w:val="006721EC"/>
    <w:rsid w:val="00674A89"/>
    <w:rsid w:val="00674F3D"/>
    <w:rsid w:val="00680C08"/>
    <w:rsid w:val="00681ABD"/>
    <w:rsid w:val="00682E02"/>
    <w:rsid w:val="00685545"/>
    <w:rsid w:val="006864B3"/>
    <w:rsid w:val="00692BA9"/>
    <w:rsid w:val="00692C30"/>
    <w:rsid w:val="00692D64"/>
    <w:rsid w:val="006A10F8"/>
    <w:rsid w:val="006A2100"/>
    <w:rsid w:val="006A4CD6"/>
    <w:rsid w:val="006B0BF3"/>
    <w:rsid w:val="006B1521"/>
    <w:rsid w:val="006B2A77"/>
    <w:rsid w:val="006B4134"/>
    <w:rsid w:val="006B421D"/>
    <w:rsid w:val="006B775E"/>
    <w:rsid w:val="006B7B87"/>
    <w:rsid w:val="006B7BC7"/>
    <w:rsid w:val="006C0013"/>
    <w:rsid w:val="006C2093"/>
    <w:rsid w:val="006C2278"/>
    <w:rsid w:val="006C2535"/>
    <w:rsid w:val="006C311B"/>
    <w:rsid w:val="006C441E"/>
    <w:rsid w:val="006C4B90"/>
    <w:rsid w:val="006C54E0"/>
    <w:rsid w:val="006C6CF8"/>
    <w:rsid w:val="006C7B5E"/>
    <w:rsid w:val="006D1016"/>
    <w:rsid w:val="006D17F2"/>
    <w:rsid w:val="006D2D53"/>
    <w:rsid w:val="006E3546"/>
    <w:rsid w:val="006E3B5A"/>
    <w:rsid w:val="006E3FA9"/>
    <w:rsid w:val="006E764E"/>
    <w:rsid w:val="006E7D82"/>
    <w:rsid w:val="006F038F"/>
    <w:rsid w:val="006F0F93"/>
    <w:rsid w:val="006F273B"/>
    <w:rsid w:val="006F31F2"/>
    <w:rsid w:val="006F4100"/>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1FE3"/>
    <w:rsid w:val="00742AB9"/>
    <w:rsid w:val="00751A6A"/>
    <w:rsid w:val="00752A60"/>
    <w:rsid w:val="00754FBF"/>
    <w:rsid w:val="007615AC"/>
    <w:rsid w:val="00764585"/>
    <w:rsid w:val="007661C9"/>
    <w:rsid w:val="00767FEF"/>
    <w:rsid w:val="007709EF"/>
    <w:rsid w:val="00783559"/>
    <w:rsid w:val="007846ED"/>
    <w:rsid w:val="00785C3B"/>
    <w:rsid w:val="00797AA5"/>
    <w:rsid w:val="007A26BD"/>
    <w:rsid w:val="007A4105"/>
    <w:rsid w:val="007A4F0E"/>
    <w:rsid w:val="007A514C"/>
    <w:rsid w:val="007B0D8E"/>
    <w:rsid w:val="007B4503"/>
    <w:rsid w:val="007C0147"/>
    <w:rsid w:val="007C03C9"/>
    <w:rsid w:val="007C0A67"/>
    <w:rsid w:val="007C16D8"/>
    <w:rsid w:val="007C406E"/>
    <w:rsid w:val="007C5183"/>
    <w:rsid w:val="007C6F14"/>
    <w:rsid w:val="007C7573"/>
    <w:rsid w:val="007D3121"/>
    <w:rsid w:val="007D58F0"/>
    <w:rsid w:val="007E14E4"/>
    <w:rsid w:val="007E2B20"/>
    <w:rsid w:val="007F0167"/>
    <w:rsid w:val="007F03CE"/>
    <w:rsid w:val="007F5331"/>
    <w:rsid w:val="007F7207"/>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65977"/>
    <w:rsid w:val="00872271"/>
    <w:rsid w:val="008731F6"/>
    <w:rsid w:val="00874982"/>
    <w:rsid w:val="008762B6"/>
    <w:rsid w:val="00883137"/>
    <w:rsid w:val="00892BA5"/>
    <w:rsid w:val="008A08AC"/>
    <w:rsid w:val="008A1F5D"/>
    <w:rsid w:val="008A28F5"/>
    <w:rsid w:val="008A7375"/>
    <w:rsid w:val="008B0E6F"/>
    <w:rsid w:val="008B1198"/>
    <w:rsid w:val="008B2349"/>
    <w:rsid w:val="008B3471"/>
    <w:rsid w:val="008B3929"/>
    <w:rsid w:val="008B3BAB"/>
    <w:rsid w:val="008B4125"/>
    <w:rsid w:val="008B4CB3"/>
    <w:rsid w:val="008B4EC7"/>
    <w:rsid w:val="008B567B"/>
    <w:rsid w:val="008B7B24"/>
    <w:rsid w:val="008C2018"/>
    <w:rsid w:val="008C356D"/>
    <w:rsid w:val="008D1583"/>
    <w:rsid w:val="008E0B3F"/>
    <w:rsid w:val="008E1341"/>
    <w:rsid w:val="008E49AD"/>
    <w:rsid w:val="008E698E"/>
    <w:rsid w:val="008F123F"/>
    <w:rsid w:val="008F2584"/>
    <w:rsid w:val="008F3246"/>
    <w:rsid w:val="008F3C1B"/>
    <w:rsid w:val="008F508C"/>
    <w:rsid w:val="008F6AD7"/>
    <w:rsid w:val="0090271B"/>
    <w:rsid w:val="00907018"/>
    <w:rsid w:val="00910642"/>
    <w:rsid w:val="00910DDF"/>
    <w:rsid w:val="00915A11"/>
    <w:rsid w:val="00921861"/>
    <w:rsid w:val="00924639"/>
    <w:rsid w:val="0092611E"/>
    <w:rsid w:val="00926F1F"/>
    <w:rsid w:val="00926F4B"/>
    <w:rsid w:val="0092790E"/>
    <w:rsid w:val="00930B13"/>
    <w:rsid w:val="009311C8"/>
    <w:rsid w:val="0093199F"/>
    <w:rsid w:val="00933376"/>
    <w:rsid w:val="00933A2F"/>
    <w:rsid w:val="0094000D"/>
    <w:rsid w:val="00940206"/>
    <w:rsid w:val="00941B16"/>
    <w:rsid w:val="00941B8C"/>
    <w:rsid w:val="00946703"/>
    <w:rsid w:val="009528B2"/>
    <w:rsid w:val="009607C4"/>
    <w:rsid w:val="00963440"/>
    <w:rsid w:val="009716D8"/>
    <w:rsid w:val="009718F9"/>
    <w:rsid w:val="009724E4"/>
    <w:rsid w:val="00972FB9"/>
    <w:rsid w:val="00975112"/>
    <w:rsid w:val="009812EB"/>
    <w:rsid w:val="00981768"/>
    <w:rsid w:val="009838BB"/>
    <w:rsid w:val="00983E8F"/>
    <w:rsid w:val="00991808"/>
    <w:rsid w:val="00992338"/>
    <w:rsid w:val="00994FDA"/>
    <w:rsid w:val="00997D15"/>
    <w:rsid w:val="009A1D50"/>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628A"/>
    <w:rsid w:val="009D716F"/>
    <w:rsid w:val="009E20AC"/>
    <w:rsid w:val="009E3B07"/>
    <w:rsid w:val="009F3259"/>
    <w:rsid w:val="009F541F"/>
    <w:rsid w:val="00A056DE"/>
    <w:rsid w:val="00A0678A"/>
    <w:rsid w:val="00A1289E"/>
    <w:rsid w:val="00A128AD"/>
    <w:rsid w:val="00A20730"/>
    <w:rsid w:val="00A21E76"/>
    <w:rsid w:val="00A23BC8"/>
    <w:rsid w:val="00A2531F"/>
    <w:rsid w:val="00A30E68"/>
    <w:rsid w:val="00A31933"/>
    <w:rsid w:val="00A341F4"/>
    <w:rsid w:val="00A34AA0"/>
    <w:rsid w:val="00A41FE2"/>
    <w:rsid w:val="00A46FEF"/>
    <w:rsid w:val="00A47948"/>
    <w:rsid w:val="00A50CF6"/>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25A4"/>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07468"/>
    <w:rsid w:val="00B12456"/>
    <w:rsid w:val="00B132B0"/>
    <w:rsid w:val="00B173C6"/>
    <w:rsid w:val="00B21FF9"/>
    <w:rsid w:val="00B220A5"/>
    <w:rsid w:val="00B2317A"/>
    <w:rsid w:val="00B23742"/>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96D53"/>
    <w:rsid w:val="00BA7E0A"/>
    <w:rsid w:val="00BB3661"/>
    <w:rsid w:val="00BB61B0"/>
    <w:rsid w:val="00BC0D9E"/>
    <w:rsid w:val="00BC1556"/>
    <w:rsid w:val="00BC3B53"/>
    <w:rsid w:val="00BC3B96"/>
    <w:rsid w:val="00BC4AE3"/>
    <w:rsid w:val="00BC5B28"/>
    <w:rsid w:val="00BC5CA0"/>
    <w:rsid w:val="00BC7264"/>
    <w:rsid w:val="00BD33B8"/>
    <w:rsid w:val="00BD476D"/>
    <w:rsid w:val="00BE0999"/>
    <w:rsid w:val="00BE15AC"/>
    <w:rsid w:val="00BE17D4"/>
    <w:rsid w:val="00BE3F88"/>
    <w:rsid w:val="00BE4756"/>
    <w:rsid w:val="00BE5ED9"/>
    <w:rsid w:val="00BE7B41"/>
    <w:rsid w:val="00BF4427"/>
    <w:rsid w:val="00BF46B6"/>
    <w:rsid w:val="00BF5675"/>
    <w:rsid w:val="00C00163"/>
    <w:rsid w:val="00C1293B"/>
    <w:rsid w:val="00C15A91"/>
    <w:rsid w:val="00C206F1"/>
    <w:rsid w:val="00C2159D"/>
    <w:rsid w:val="00C217E1"/>
    <w:rsid w:val="00C219B1"/>
    <w:rsid w:val="00C231E2"/>
    <w:rsid w:val="00C24E18"/>
    <w:rsid w:val="00C26950"/>
    <w:rsid w:val="00C2703D"/>
    <w:rsid w:val="00C303B2"/>
    <w:rsid w:val="00C30D83"/>
    <w:rsid w:val="00C32445"/>
    <w:rsid w:val="00C352B6"/>
    <w:rsid w:val="00C4015B"/>
    <w:rsid w:val="00C4044E"/>
    <w:rsid w:val="00C40C60"/>
    <w:rsid w:val="00C44487"/>
    <w:rsid w:val="00C47F04"/>
    <w:rsid w:val="00C50E87"/>
    <w:rsid w:val="00C5258E"/>
    <w:rsid w:val="00C53BD7"/>
    <w:rsid w:val="00C54BBA"/>
    <w:rsid w:val="00C55923"/>
    <w:rsid w:val="00C60E62"/>
    <w:rsid w:val="00C619A7"/>
    <w:rsid w:val="00C64E34"/>
    <w:rsid w:val="00C6545E"/>
    <w:rsid w:val="00C7097A"/>
    <w:rsid w:val="00C72620"/>
    <w:rsid w:val="00C736E8"/>
    <w:rsid w:val="00C73D5F"/>
    <w:rsid w:val="00C91517"/>
    <w:rsid w:val="00C965EF"/>
    <w:rsid w:val="00C97C80"/>
    <w:rsid w:val="00CA1D00"/>
    <w:rsid w:val="00CA47D3"/>
    <w:rsid w:val="00CA48EF"/>
    <w:rsid w:val="00CA6288"/>
    <w:rsid w:val="00CA6533"/>
    <w:rsid w:val="00CA6A25"/>
    <w:rsid w:val="00CA6A3F"/>
    <w:rsid w:val="00CA7C99"/>
    <w:rsid w:val="00CB6972"/>
    <w:rsid w:val="00CC15DE"/>
    <w:rsid w:val="00CC6290"/>
    <w:rsid w:val="00CD0D02"/>
    <w:rsid w:val="00CD233D"/>
    <w:rsid w:val="00CD362D"/>
    <w:rsid w:val="00CE101D"/>
    <w:rsid w:val="00CE1C84"/>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4990"/>
    <w:rsid w:val="00D264D6"/>
    <w:rsid w:val="00D274D0"/>
    <w:rsid w:val="00D309B5"/>
    <w:rsid w:val="00D33144"/>
    <w:rsid w:val="00D33BF0"/>
    <w:rsid w:val="00D33F30"/>
    <w:rsid w:val="00D342F4"/>
    <w:rsid w:val="00D34892"/>
    <w:rsid w:val="00D36447"/>
    <w:rsid w:val="00D36E11"/>
    <w:rsid w:val="00D41CE8"/>
    <w:rsid w:val="00D44B73"/>
    <w:rsid w:val="00D516BE"/>
    <w:rsid w:val="00D517A7"/>
    <w:rsid w:val="00D5423B"/>
    <w:rsid w:val="00D54AE6"/>
    <w:rsid w:val="00D54F4E"/>
    <w:rsid w:val="00D57D9F"/>
    <w:rsid w:val="00D604B3"/>
    <w:rsid w:val="00D60BA4"/>
    <w:rsid w:val="00D62419"/>
    <w:rsid w:val="00D62AD8"/>
    <w:rsid w:val="00D63922"/>
    <w:rsid w:val="00D65336"/>
    <w:rsid w:val="00D66074"/>
    <w:rsid w:val="00D71860"/>
    <w:rsid w:val="00D75B3F"/>
    <w:rsid w:val="00D75FF2"/>
    <w:rsid w:val="00D76C17"/>
    <w:rsid w:val="00D77870"/>
    <w:rsid w:val="00D80977"/>
    <w:rsid w:val="00D80CCE"/>
    <w:rsid w:val="00D849AF"/>
    <w:rsid w:val="00D86EEA"/>
    <w:rsid w:val="00D87D03"/>
    <w:rsid w:val="00D93170"/>
    <w:rsid w:val="00D95C88"/>
    <w:rsid w:val="00D97B2E"/>
    <w:rsid w:val="00DA1BA1"/>
    <w:rsid w:val="00DA241E"/>
    <w:rsid w:val="00DA3DDD"/>
    <w:rsid w:val="00DA51B5"/>
    <w:rsid w:val="00DB36FE"/>
    <w:rsid w:val="00DB38E3"/>
    <w:rsid w:val="00DB533A"/>
    <w:rsid w:val="00DB6307"/>
    <w:rsid w:val="00DC0702"/>
    <w:rsid w:val="00DC18F3"/>
    <w:rsid w:val="00DC2443"/>
    <w:rsid w:val="00DD1DCD"/>
    <w:rsid w:val="00DD338F"/>
    <w:rsid w:val="00DD3404"/>
    <w:rsid w:val="00DD51E8"/>
    <w:rsid w:val="00DD547F"/>
    <w:rsid w:val="00DD66F2"/>
    <w:rsid w:val="00DE1EB5"/>
    <w:rsid w:val="00DE3FE0"/>
    <w:rsid w:val="00DE578A"/>
    <w:rsid w:val="00DF2583"/>
    <w:rsid w:val="00DF3E62"/>
    <w:rsid w:val="00DF4D7F"/>
    <w:rsid w:val="00DF4E80"/>
    <w:rsid w:val="00DF54D9"/>
    <w:rsid w:val="00DF551C"/>
    <w:rsid w:val="00DF71D5"/>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3A17"/>
    <w:rsid w:val="00E94D82"/>
    <w:rsid w:val="00E95F42"/>
    <w:rsid w:val="00E972A2"/>
    <w:rsid w:val="00EA5BA2"/>
    <w:rsid w:val="00EB10CD"/>
    <w:rsid w:val="00EB73E0"/>
    <w:rsid w:val="00EC0DFF"/>
    <w:rsid w:val="00EC237D"/>
    <w:rsid w:val="00EC25AB"/>
    <w:rsid w:val="00EC25B9"/>
    <w:rsid w:val="00EC2927"/>
    <w:rsid w:val="00EC4D0E"/>
    <w:rsid w:val="00EC4E2B"/>
    <w:rsid w:val="00ED072A"/>
    <w:rsid w:val="00ED2F32"/>
    <w:rsid w:val="00ED539E"/>
    <w:rsid w:val="00ED5648"/>
    <w:rsid w:val="00ED576F"/>
    <w:rsid w:val="00ED5E4D"/>
    <w:rsid w:val="00EE4A1F"/>
    <w:rsid w:val="00EE4ACC"/>
    <w:rsid w:val="00EE4C2D"/>
    <w:rsid w:val="00EF0CCB"/>
    <w:rsid w:val="00EF1B5A"/>
    <w:rsid w:val="00EF24FB"/>
    <w:rsid w:val="00EF2CCA"/>
    <w:rsid w:val="00EF4D48"/>
    <w:rsid w:val="00EF5B60"/>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2AE6"/>
    <w:rsid w:val="00F53862"/>
    <w:rsid w:val="00F53F91"/>
    <w:rsid w:val="00F54B9F"/>
    <w:rsid w:val="00F61569"/>
    <w:rsid w:val="00F61A72"/>
    <w:rsid w:val="00F62B67"/>
    <w:rsid w:val="00F636E5"/>
    <w:rsid w:val="00F66F13"/>
    <w:rsid w:val="00F7145D"/>
    <w:rsid w:val="00F71B5E"/>
    <w:rsid w:val="00F74073"/>
    <w:rsid w:val="00F75603"/>
    <w:rsid w:val="00F77BE5"/>
    <w:rsid w:val="00F82F86"/>
    <w:rsid w:val="00F845B4"/>
    <w:rsid w:val="00F8713B"/>
    <w:rsid w:val="00F9038C"/>
    <w:rsid w:val="00F904FB"/>
    <w:rsid w:val="00F93F9E"/>
    <w:rsid w:val="00F950BC"/>
    <w:rsid w:val="00FA2CD7"/>
    <w:rsid w:val="00FA5AD5"/>
    <w:rsid w:val="00FB06ED"/>
    <w:rsid w:val="00FB3008"/>
    <w:rsid w:val="00FB506E"/>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1A107268"/>
  <w15:docId w15:val="{5FDD8DB3-D32A-42DC-B395-E5F3ED423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rsid w:val="00841CD9"/>
    <w:rPr>
      <w:rFonts w:eastAsia="Times New Roman" w:cs="Times New Roman"/>
      <w:lang w:val="nl-NL" w:eastAsia="nl-NL"/>
    </w:rPr>
  </w:style>
  <w:style w:type="character" w:customStyle="1" w:styleId="Kop1Char">
    <w:name w:val="Kop 1 Char"/>
    <w:basedOn w:val="Standaardalinea-lettertype"/>
    <w:rsid w:val="00841CD9"/>
    <w:rPr>
      <w:rFonts w:eastAsia="Times New Roman" w:cs="Arial"/>
      <w:b/>
      <w:bCs/>
      <w:kern w:val="32"/>
      <w:sz w:val="32"/>
      <w:szCs w:val="32"/>
      <w:lang w:val="nl-NL" w:eastAsia="nl-NL"/>
    </w:rPr>
  </w:style>
  <w:style w:type="character" w:customStyle="1" w:styleId="Kop2Char">
    <w:name w:val="Kop 2 Char"/>
    <w:basedOn w:val="Standaardalinea-lettertype"/>
    <w:rsid w:val="00841CD9"/>
    <w:rPr>
      <w:rFonts w:eastAsia="Times New Roman" w:cs="Arial"/>
      <w:b/>
      <w:bCs/>
      <w:i/>
      <w:iCs/>
      <w:sz w:val="28"/>
      <w:szCs w:val="28"/>
      <w:lang w:val="nl-NL" w:eastAsia="nl-NL"/>
    </w:rPr>
  </w:style>
  <w:style w:type="character" w:customStyle="1" w:styleId="Kop3Char">
    <w:name w:val="Kop 3 Char"/>
    <w:basedOn w:val="Standaardalinea-lettertype"/>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character" w:styleId="Tekstvantijdelijkeaanduiding">
    <w:name w:val="Placeholder Text"/>
    <w:basedOn w:val="Standaardalinea-lettertype"/>
    <w:uiPriority w:val="99"/>
    <w:semiHidden/>
    <w:rsid w:val="0069193D"/>
    <w:rPr>
      <w:color w:val="808080"/>
    </w:rPr>
  </w:style>
  <w:style w:type="character" w:customStyle="1" w:styleId="KoptekstChar1">
    <w:name w:val="Koptekst Char1"/>
    <w:basedOn w:val="Standaardalinea-lettertype"/>
    <w:link w:val="Koptekst"/>
    <w:rsid w:val="00841CD9"/>
    <w:rPr>
      <w:rFonts w:eastAsia="Times New Roman" w:cs="Times New Roman"/>
      <w:lang w:val="nl-NL" w:eastAsia="nl-NL"/>
    </w:rPr>
  </w:style>
  <w:style w:type="character" w:customStyle="1" w:styleId="Kop1Char1">
    <w:name w:val="Kop 1 Char1"/>
    <w:basedOn w:val="Standaardalinea-lettertype"/>
    <w:link w:val="Kop1"/>
    <w:rsid w:val="00841CD9"/>
    <w:rPr>
      <w:rFonts w:eastAsia="Times New Roman" w:cs="Arial"/>
      <w:b/>
      <w:bCs/>
      <w:kern w:val="32"/>
      <w:sz w:val="32"/>
      <w:szCs w:val="32"/>
      <w:lang w:val="nl-NL" w:eastAsia="nl-NL"/>
    </w:rPr>
  </w:style>
  <w:style w:type="character" w:customStyle="1" w:styleId="Kop2Char1">
    <w:name w:val="Kop 2 Char1"/>
    <w:basedOn w:val="Standaardalinea-lettertype"/>
    <w:link w:val="Kop2"/>
    <w:rsid w:val="00841CD9"/>
    <w:rPr>
      <w:rFonts w:eastAsia="Times New Roman" w:cs="Arial"/>
      <w:b/>
      <w:bCs/>
      <w:i/>
      <w:iCs/>
      <w:sz w:val="28"/>
      <w:szCs w:val="28"/>
      <w:lang w:val="nl-NL" w:eastAsia="nl-NL"/>
    </w:rPr>
  </w:style>
  <w:style w:type="character" w:customStyle="1" w:styleId="Kop3Char1">
    <w:name w:val="Kop 3 Char1"/>
    <w:basedOn w:val="Standaardalinea-lettertype"/>
    <w:link w:val="Kop3"/>
    <w:rsid w:val="00841CD9"/>
    <w:rPr>
      <w:rFonts w:eastAsia="Times New Roman" w:cs="Arial"/>
      <w:b/>
      <w:bCs/>
      <w:sz w:val="26"/>
      <w:szCs w:val="26"/>
      <w:lang w:val="nl-NL" w:eastAsia="nl-NL"/>
    </w:rPr>
  </w:style>
  <w:style w:type="character" w:customStyle="1" w:styleId="BallontekstChar1">
    <w:name w:val="Ballontekst Char1"/>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1">
    <w:name w:val="Voettekst Char1"/>
    <w:basedOn w:val="Standaardalinea-lettertype"/>
    <w:link w:val="Voettekst"/>
    <w:rsid w:val="003A7160"/>
    <w:rPr>
      <w:rFonts w:eastAsia="Times New Roman" w:cs="Times New Roman"/>
      <w:lang w:val="nl-NL" w:eastAsia="nl-NL"/>
    </w:rPr>
  </w:style>
  <w:style w:type="paragraph" w:styleId="Revisie">
    <w:name w:val="Revision"/>
    <w:hidden/>
    <w:uiPriority w:val="99"/>
    <w:semiHidden/>
    <w:rsid w:val="0000339C"/>
    <w:rPr>
      <w:rFonts w:ascii="Verdana" w:hAnsi="Verdana"/>
      <w:sz w:val="18"/>
      <w:szCs w:val="24"/>
      <w:lang w:val="nl-NL" w:eastAsia="nl-NL"/>
    </w:rPr>
  </w:style>
  <w:style w:type="character" w:styleId="Verwijzingopmerking">
    <w:name w:val="annotation reference"/>
    <w:basedOn w:val="Standaardalinea-lettertype"/>
    <w:rsid w:val="000133CA"/>
    <w:rPr>
      <w:sz w:val="16"/>
      <w:szCs w:val="16"/>
    </w:rPr>
  </w:style>
  <w:style w:type="paragraph" w:styleId="Tekstopmerking">
    <w:name w:val="annotation text"/>
    <w:basedOn w:val="Standaard"/>
    <w:link w:val="TekstopmerkingChar"/>
    <w:rsid w:val="000133CA"/>
    <w:pPr>
      <w:spacing w:line="240" w:lineRule="auto"/>
    </w:pPr>
    <w:rPr>
      <w:sz w:val="20"/>
      <w:szCs w:val="20"/>
    </w:rPr>
  </w:style>
  <w:style w:type="character" w:customStyle="1" w:styleId="TekstopmerkingChar">
    <w:name w:val="Tekst opmerking Char"/>
    <w:basedOn w:val="Standaardalinea-lettertype"/>
    <w:link w:val="Tekstopmerking"/>
    <w:rsid w:val="000133CA"/>
    <w:rPr>
      <w:rFonts w:ascii="Verdana" w:hAnsi="Verdana"/>
      <w:lang w:val="nl-NL" w:eastAsia="nl-NL"/>
    </w:rPr>
  </w:style>
  <w:style w:type="paragraph" w:styleId="Onderwerpvanopmerking">
    <w:name w:val="annotation subject"/>
    <w:basedOn w:val="Tekstopmerking"/>
    <w:next w:val="Tekstopmerking"/>
    <w:link w:val="OnderwerpvanopmerkingChar"/>
    <w:rsid w:val="000133CA"/>
    <w:rPr>
      <w:b/>
      <w:bCs/>
    </w:rPr>
  </w:style>
  <w:style w:type="character" w:customStyle="1" w:styleId="OnderwerpvanopmerkingChar">
    <w:name w:val="Onderwerp van opmerking Char"/>
    <w:basedOn w:val="TekstopmerkingChar"/>
    <w:link w:val="Onderwerpvanopmerking"/>
    <w:rsid w:val="000133CA"/>
    <w:rPr>
      <w:rFonts w:ascii="Verdana" w:hAnsi="Verdana"/>
      <w:b/>
      <w:bCs/>
      <w:lang w:val="nl-NL" w:eastAsia="nl-NL"/>
    </w:rPr>
  </w:style>
  <w:style w:type="character" w:styleId="Onopgelostemelding">
    <w:name w:val="Unresolved Mention"/>
    <w:basedOn w:val="Standaardalinea-lettertype"/>
    <w:uiPriority w:val="99"/>
    <w:semiHidden/>
    <w:unhideWhenUsed/>
    <w:rsid w:val="00C303B2"/>
    <w:rPr>
      <w:color w:val="605E5C"/>
      <w:shd w:val="clear" w:color="auto" w:fill="E1DFDD"/>
    </w:rPr>
  </w:style>
  <w:style w:type="paragraph" w:styleId="Voetnoottekst">
    <w:name w:val="footnote text"/>
    <w:basedOn w:val="Standaard"/>
    <w:link w:val="VoetnoottekstChar"/>
    <w:rsid w:val="007C6F14"/>
    <w:pPr>
      <w:spacing w:line="240" w:lineRule="auto"/>
    </w:pPr>
    <w:rPr>
      <w:sz w:val="20"/>
      <w:szCs w:val="20"/>
    </w:rPr>
  </w:style>
  <w:style w:type="character" w:customStyle="1" w:styleId="VoetnoottekstChar">
    <w:name w:val="Voetnoottekst Char"/>
    <w:basedOn w:val="Standaardalinea-lettertype"/>
    <w:link w:val="Voetnoottekst"/>
    <w:rsid w:val="007C6F14"/>
    <w:rPr>
      <w:rFonts w:ascii="Verdana" w:hAnsi="Verdana"/>
      <w:lang w:val="nl-NL" w:eastAsia="nl-NL"/>
    </w:rPr>
  </w:style>
  <w:style w:type="character" w:styleId="Voetnootmarkering">
    <w:name w:val="footnote reference"/>
    <w:basedOn w:val="Standaardalinea-lettertype"/>
    <w:rsid w:val="007C6F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chart" Target="charts/chart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www.samenvoordeklant.nl" TargetMode="External"/><Relationship Id="rId2" Type="http://schemas.openxmlformats.org/officeDocument/2006/relationships/hyperlink" Target="https://www.samenvoordeklant.nl/" TargetMode="External"/><Relationship Id="rId1" Type="http://schemas.openxmlformats.org/officeDocument/2006/relationships/hyperlink" Target="https://informatieproducten.duo.rijkscloud.nl/public/dashboardvsvopen/" TargetMode="External"/><Relationship Id="rId6" Type="http://schemas.openxmlformats.org/officeDocument/2006/relationships/hyperlink" Target="https://www.cbs.nl/nl-nl/longread/aanvullende-statistische-diensten/2023/verkenning-alternatief-verdeelmodel-voor-voortijdig-schoolverlaten-herziene-versie" TargetMode="External"/><Relationship Id="rId5" Type="http://schemas.openxmlformats.org/officeDocument/2006/relationships/hyperlink" Target="https://www.klimmbo.nl/publicaties/handreiking-aanvullende-loopbaanbegeleiding-in-het-mbo/" TargetMode="External"/><Relationship Id="rId4" Type="http://schemas.openxmlformats.org/officeDocument/2006/relationships/hyperlink" Target="https://gespecialiseerdonderwijs.nl/wp-content/uploads/2026/01/Brochure_ALB_2025Web.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oleObject" Target="file:///\\ocw.local\Userdata\Homedrive\O224BRU\Desktop\Cijfers%20vsv.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Blad1!$B$2</c:f>
              <c:strCache>
                <c:ptCount val="1"/>
                <c:pt idx="0">
                  <c:v>MBO</c:v>
                </c:pt>
              </c:strCache>
            </c:strRef>
          </c:tx>
          <c:spPr>
            <a:solidFill>
              <a:schemeClr val="accent1"/>
            </a:solidFill>
            <a:ln>
              <a:noFill/>
            </a:ln>
            <a:effectLst/>
          </c:spPr>
          <c:invertIfNegative val="0"/>
          <c:cat>
            <c:strRef>
              <c:f>Blad1!$A$3:$A$7</c:f>
              <c:strCache>
                <c:ptCount val="5"/>
                <c:pt idx="0">
                  <c:v>2020/2021</c:v>
                </c:pt>
                <c:pt idx="1">
                  <c:v>2021/2022</c:v>
                </c:pt>
                <c:pt idx="2">
                  <c:v>2022/2023</c:v>
                </c:pt>
                <c:pt idx="3">
                  <c:v>2023/2024</c:v>
                </c:pt>
                <c:pt idx="4">
                  <c:v>2024/2025</c:v>
                </c:pt>
              </c:strCache>
            </c:strRef>
          </c:cat>
          <c:val>
            <c:numRef>
              <c:f>Blad1!$B$3:$B$7</c:f>
              <c:numCache>
                <c:formatCode>General</c:formatCode>
                <c:ptCount val="5"/>
                <c:pt idx="0">
                  <c:v>20303</c:v>
                </c:pt>
                <c:pt idx="1">
                  <c:v>25544</c:v>
                </c:pt>
                <c:pt idx="2">
                  <c:v>24286</c:v>
                </c:pt>
                <c:pt idx="3">
                  <c:v>22469</c:v>
                </c:pt>
                <c:pt idx="4">
                  <c:v>21747</c:v>
                </c:pt>
              </c:numCache>
            </c:numRef>
          </c:val>
          <c:extLst>
            <c:ext xmlns:c16="http://schemas.microsoft.com/office/drawing/2014/chart" uri="{C3380CC4-5D6E-409C-BE32-E72D297353CC}">
              <c16:uniqueId val="{00000000-B7F4-42DF-82F9-447C59E370F1}"/>
            </c:ext>
          </c:extLst>
        </c:ser>
        <c:ser>
          <c:idx val="1"/>
          <c:order val="1"/>
          <c:tx>
            <c:strRef>
              <c:f>Blad1!$C$2</c:f>
              <c:strCache>
                <c:ptCount val="1"/>
                <c:pt idx="0">
                  <c:v>VO</c:v>
                </c:pt>
              </c:strCache>
            </c:strRef>
          </c:tx>
          <c:spPr>
            <a:solidFill>
              <a:schemeClr val="accent3"/>
            </a:solidFill>
            <a:ln>
              <a:noFill/>
            </a:ln>
            <a:effectLst/>
          </c:spPr>
          <c:invertIfNegative val="0"/>
          <c:cat>
            <c:strRef>
              <c:f>Blad1!$A$3:$A$7</c:f>
              <c:strCache>
                <c:ptCount val="5"/>
                <c:pt idx="0">
                  <c:v>2020/2021</c:v>
                </c:pt>
                <c:pt idx="1">
                  <c:v>2021/2022</c:v>
                </c:pt>
                <c:pt idx="2">
                  <c:v>2022/2023</c:v>
                </c:pt>
                <c:pt idx="3">
                  <c:v>2023/2024</c:v>
                </c:pt>
                <c:pt idx="4">
                  <c:v>2024/2025</c:v>
                </c:pt>
              </c:strCache>
            </c:strRef>
          </c:cat>
          <c:val>
            <c:numRef>
              <c:f>Blad1!$C$3:$C$7</c:f>
              <c:numCache>
                <c:formatCode>General</c:formatCode>
                <c:ptCount val="5"/>
                <c:pt idx="0">
                  <c:v>3613</c:v>
                </c:pt>
                <c:pt idx="1">
                  <c:v>4283</c:v>
                </c:pt>
                <c:pt idx="2">
                  <c:v>4698</c:v>
                </c:pt>
                <c:pt idx="3">
                  <c:v>5961</c:v>
                </c:pt>
                <c:pt idx="4">
                  <c:v>6444</c:v>
                </c:pt>
              </c:numCache>
            </c:numRef>
          </c:val>
          <c:extLst>
            <c:ext xmlns:c16="http://schemas.microsoft.com/office/drawing/2014/chart" uri="{C3380CC4-5D6E-409C-BE32-E72D297353CC}">
              <c16:uniqueId val="{00000001-B7F4-42DF-82F9-447C59E370F1}"/>
            </c:ext>
          </c:extLst>
        </c:ser>
        <c:ser>
          <c:idx val="2"/>
          <c:order val="2"/>
          <c:tx>
            <c:strRef>
              <c:f>Blad1!$D$2</c:f>
              <c:strCache>
                <c:ptCount val="1"/>
                <c:pt idx="0">
                  <c:v>VAVO</c:v>
                </c:pt>
              </c:strCache>
            </c:strRef>
          </c:tx>
          <c:spPr>
            <a:solidFill>
              <a:schemeClr val="accent5"/>
            </a:solidFill>
            <a:ln>
              <a:noFill/>
            </a:ln>
            <a:effectLst/>
          </c:spPr>
          <c:invertIfNegative val="0"/>
          <c:cat>
            <c:strRef>
              <c:f>Blad1!$A$3:$A$7</c:f>
              <c:strCache>
                <c:ptCount val="5"/>
                <c:pt idx="0">
                  <c:v>2020/2021</c:v>
                </c:pt>
                <c:pt idx="1">
                  <c:v>2021/2022</c:v>
                </c:pt>
                <c:pt idx="2">
                  <c:v>2022/2023</c:v>
                </c:pt>
                <c:pt idx="3">
                  <c:v>2023/2024</c:v>
                </c:pt>
                <c:pt idx="4">
                  <c:v>2024/2025</c:v>
                </c:pt>
              </c:strCache>
            </c:strRef>
          </c:cat>
          <c:val>
            <c:numRef>
              <c:f>Blad1!$D$3:$D$7</c:f>
              <c:numCache>
                <c:formatCode>General</c:formatCode>
                <c:ptCount val="5"/>
                <c:pt idx="0">
                  <c:v>564</c:v>
                </c:pt>
                <c:pt idx="1">
                  <c:v>693</c:v>
                </c:pt>
                <c:pt idx="2">
                  <c:v>717</c:v>
                </c:pt>
                <c:pt idx="3">
                  <c:v>706</c:v>
                </c:pt>
                <c:pt idx="4">
                  <c:v>618</c:v>
                </c:pt>
              </c:numCache>
            </c:numRef>
          </c:val>
          <c:extLst>
            <c:ext xmlns:c16="http://schemas.microsoft.com/office/drawing/2014/chart" uri="{C3380CC4-5D6E-409C-BE32-E72D297353CC}">
              <c16:uniqueId val="{00000002-B7F4-42DF-82F9-447C59E370F1}"/>
            </c:ext>
          </c:extLst>
        </c:ser>
        <c:dLbls>
          <c:showLegendKey val="0"/>
          <c:showVal val="0"/>
          <c:showCatName val="0"/>
          <c:showSerName val="0"/>
          <c:showPercent val="0"/>
          <c:showBubbleSize val="0"/>
        </c:dLbls>
        <c:gapWidth val="150"/>
        <c:overlap val="100"/>
        <c:axId val="91095935"/>
        <c:axId val="91090175"/>
      </c:barChart>
      <c:lineChart>
        <c:grouping val="standard"/>
        <c:varyColors val="0"/>
        <c:ser>
          <c:idx val="3"/>
          <c:order val="3"/>
          <c:tx>
            <c:strRef>
              <c:f>Blad1!$E$2</c:f>
              <c:strCache>
                <c:ptCount val="1"/>
                <c:pt idx="0">
                  <c:v>Totaal</c:v>
                </c:pt>
              </c:strCache>
            </c:strRef>
          </c:tx>
          <c:spPr>
            <a:ln w="28575" cap="rnd">
              <a:solidFill>
                <a:schemeClr val="accent1">
                  <a:lumMod val="60000"/>
                </a:schemeClr>
              </a:solidFill>
              <a:round/>
            </a:ln>
            <a:effectLst/>
          </c:spPr>
          <c:marker>
            <c:symbol val="none"/>
          </c:marker>
          <c:cat>
            <c:strRef>
              <c:f>Blad1!$A$3:$A$7</c:f>
              <c:strCache>
                <c:ptCount val="5"/>
                <c:pt idx="0">
                  <c:v>2020/2021</c:v>
                </c:pt>
                <c:pt idx="1">
                  <c:v>2021/2022</c:v>
                </c:pt>
                <c:pt idx="2">
                  <c:v>2022/2023</c:v>
                </c:pt>
                <c:pt idx="3">
                  <c:v>2023/2024</c:v>
                </c:pt>
                <c:pt idx="4">
                  <c:v>2024/2025</c:v>
                </c:pt>
              </c:strCache>
            </c:strRef>
          </c:cat>
          <c:val>
            <c:numRef>
              <c:f>Blad1!$E$3:$E$7</c:f>
              <c:numCache>
                <c:formatCode>General</c:formatCode>
                <c:ptCount val="5"/>
                <c:pt idx="0">
                  <c:v>24480</c:v>
                </c:pt>
                <c:pt idx="1">
                  <c:v>30520</c:v>
                </c:pt>
                <c:pt idx="2">
                  <c:v>29701</c:v>
                </c:pt>
                <c:pt idx="3">
                  <c:v>29136</c:v>
                </c:pt>
                <c:pt idx="4">
                  <c:v>28809</c:v>
                </c:pt>
              </c:numCache>
            </c:numRef>
          </c:val>
          <c:smooth val="0"/>
          <c:extLst>
            <c:ext xmlns:c16="http://schemas.microsoft.com/office/drawing/2014/chart" uri="{C3380CC4-5D6E-409C-BE32-E72D297353CC}">
              <c16:uniqueId val="{00000003-B7F4-42DF-82F9-447C59E370F1}"/>
            </c:ext>
          </c:extLst>
        </c:ser>
        <c:dLbls>
          <c:showLegendKey val="0"/>
          <c:showVal val="0"/>
          <c:showCatName val="0"/>
          <c:showSerName val="0"/>
          <c:showPercent val="0"/>
          <c:showBubbleSize val="0"/>
        </c:dLbls>
        <c:marker val="1"/>
        <c:smooth val="0"/>
        <c:axId val="91095935"/>
        <c:axId val="91090175"/>
      </c:lineChart>
      <c:catAx>
        <c:axId val="910959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91090175"/>
        <c:crosses val="autoZero"/>
        <c:auto val="1"/>
        <c:lblAlgn val="ctr"/>
        <c:lblOffset val="100"/>
        <c:noMultiLvlLbl val="0"/>
      </c:catAx>
      <c:valAx>
        <c:axId val="910901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910959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no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2205</ap:Words>
  <ap:Characters>12132</ap:Characters>
  <ap:DocSecurity>0</ap:DocSecurity>
  <ap:Lines>101</ap:Lines>
  <ap:Paragraphs>28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14309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2026-04-14T14:18:00.0000000Z</lastPrinted>
  <dcterms:created xsi:type="dcterms:W3CDTF">2026-05-21T14:49:00.0000000Z</dcterms:created>
  <dcterms:modified xsi:type="dcterms:W3CDTF">2026-05-21T14:49:00.0000000Z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o001fel</vt:lpwstr>
  </property>
  <property fmtid="{D5CDD505-2E9C-101B-9397-08002B2CF9AE}" pid="3" name="Author">
    <vt:lpwstr>o001fel</vt:lpwstr>
  </property>
  <property fmtid="{D5CDD505-2E9C-101B-9397-08002B2CF9AE}" pid="4" name="cs_objectid">
    <vt:lpwstr>62592866</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Brief voortgang voortijdig schoolverlaten</vt:lpwstr>
  </property>
  <property fmtid="{D5CDD505-2E9C-101B-9397-08002B2CF9AE}" pid="8" name="ocw_directie">
    <vt:lpwstr>MBO/1</vt:lpwstr>
  </property>
  <property fmtid="{D5CDD505-2E9C-101B-9397-08002B2CF9AE}" pid="9" name="ocw_naw_adres">
    <vt:lpwstr/>
  </property>
  <property fmtid="{D5CDD505-2E9C-101B-9397-08002B2CF9AE}" pid="10" name="ocw_naw_huisnr">
    <vt:lpwstr/>
  </property>
  <property fmtid="{D5CDD505-2E9C-101B-9397-08002B2CF9AE}" pid="11" name="ocw_naw_naam">
    <vt:lpwstr/>
  </property>
  <property fmtid="{D5CDD505-2E9C-101B-9397-08002B2CF9AE}" pid="12" name="ocw_naw_org">
    <vt:lpwstr>Tweede Kamer</vt:lpwstr>
  </property>
  <property fmtid="{D5CDD505-2E9C-101B-9397-08002B2CF9AE}" pid="13" name="ocw_naw_postc">
    <vt:lpwstr/>
  </property>
  <property fmtid="{D5CDD505-2E9C-101B-9397-08002B2CF9AE}" pid="14" name="ocw_naw_titela">
    <vt:lpwstr/>
  </property>
  <property fmtid="{D5CDD505-2E9C-101B-9397-08002B2CF9AE}" pid="15" name="ocw_naw_titelv">
    <vt:lpwstr/>
  </property>
  <property fmtid="{D5CDD505-2E9C-101B-9397-08002B2CF9AE}" pid="16" name="ocw_naw_tussen">
    <vt:lpwstr/>
  </property>
  <property fmtid="{D5CDD505-2E9C-101B-9397-08002B2CF9AE}" pid="17" name="ocw_naw_vrltrs">
    <vt:lpwstr/>
  </property>
  <property fmtid="{D5CDD505-2E9C-101B-9397-08002B2CF9AE}" pid="18" name="ocw_naw_woonplaats">
    <vt:lpwstr/>
  </property>
  <property fmtid="{D5CDD505-2E9C-101B-9397-08002B2CF9AE}" pid="19" name="sjabloon.edocs.documenttype">
    <vt:lpwstr>BRIEF</vt:lpwstr>
  </property>
  <property fmtid="{D5CDD505-2E9C-101B-9397-08002B2CF9AE}" pid="20" name="sjabloon.edocs.richting">
    <vt:lpwstr>UITGAAND</vt:lpwstr>
  </property>
  <property fmtid="{D5CDD505-2E9C-101B-9397-08002B2CF9AE}" pid="21" name="Template">
    <vt:lpwstr>Brief</vt:lpwstr>
  </property>
  <property fmtid="{D5CDD505-2E9C-101B-9397-08002B2CF9AE}" pid="22" name="TemplateId">
    <vt:lpwstr>E7E03CB142144F09802848874845B390</vt:lpwstr>
  </property>
  <property fmtid="{D5CDD505-2E9C-101B-9397-08002B2CF9AE}" pid="23" name="Typist">
    <vt:lpwstr>o001fel</vt:lpwstr>
  </property>
</Properties>
</file>