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618F" w:rsidR="00FC4AFA" w:rsidP="0017227A" w:rsidRDefault="002A385E" w14:paraId="57166283" w14:textId="531F1AB0">
      <w:pPr>
        <w:pStyle w:val="broodtekst"/>
      </w:pPr>
      <w:bookmarkStart w:name="_Hlk167452002" w:id="0"/>
      <w:r w:rsidRPr="0071618F">
        <w:t>In deze jaarlijkse Kamerbrief ga</w:t>
      </w:r>
      <w:r w:rsidRPr="0071618F" w:rsidR="002F3169">
        <w:t>an</w:t>
      </w:r>
      <w:r w:rsidRPr="0071618F">
        <w:t xml:space="preserve"> </w:t>
      </w:r>
      <w:r w:rsidRPr="0071618F" w:rsidR="002F3169">
        <w:t>w</w:t>
      </w:r>
      <w:r w:rsidRPr="0071618F" w:rsidR="00DF474C">
        <w:t>ij</w:t>
      </w:r>
      <w:r w:rsidRPr="0071618F">
        <w:t>, mede namens de minister van Asiel en Migratie, in op de werking van het PMJ-model</w:t>
      </w:r>
      <w:r w:rsidRPr="0071618F" w:rsidR="00CD7CEC">
        <w:t xml:space="preserve"> en</w:t>
      </w:r>
      <w:r w:rsidRPr="0071618F">
        <w:t xml:space="preserve"> de ramingen tot en met</w:t>
      </w:r>
      <w:r w:rsidRPr="0071618F" w:rsidR="00CD7CEC">
        <w:t xml:space="preserve"> 2031</w:t>
      </w:r>
      <w:r w:rsidRPr="0071618F" w:rsidR="0017227A">
        <w:t xml:space="preserve">. Elk jaar stelt het ministerie van Justitie en Veiligheid (JenV) in het kader van de begrotingsvoorbereiding de zogeheten PMJ-ramingen op die uit het Prognosemodel Justitiële Ketens (PMJ) volgen. Onderdeel van de PMJ-ramingen zijn ook de capaciteitsramingen </w:t>
      </w:r>
      <w:bookmarkStart w:name="_Hlk197591533" w:id="1"/>
      <w:r w:rsidRPr="0071618F" w:rsidR="0017227A">
        <w:t>voor vreemdelingenbewaring (DJI)</w:t>
      </w:r>
      <w:bookmarkEnd w:id="1"/>
      <w:r w:rsidRPr="0071618F" w:rsidR="0017227A">
        <w:t xml:space="preserve">. Deze capaciteitsraming </w:t>
      </w:r>
      <w:r w:rsidRPr="0071618F" w:rsidR="00A61538">
        <w:t xml:space="preserve">heeft </w:t>
      </w:r>
      <w:r w:rsidRPr="0071618F" w:rsidR="0017227A">
        <w:t xml:space="preserve">betrekking op de </w:t>
      </w:r>
      <w:proofErr w:type="spellStart"/>
      <w:r w:rsidRPr="0071618F" w:rsidR="0017227A">
        <w:t>AenM</w:t>
      </w:r>
      <w:proofErr w:type="spellEnd"/>
      <w:r w:rsidRPr="0071618F" w:rsidR="0017227A">
        <w:t>-begroting</w:t>
      </w:r>
      <w:bookmarkEnd w:id="0"/>
      <w:r w:rsidRPr="0071618F" w:rsidR="00A61538">
        <w:t>.</w:t>
      </w:r>
      <w:r w:rsidRPr="0071618F" w:rsidR="002F3169">
        <w:t xml:space="preserve"> </w:t>
      </w:r>
    </w:p>
    <w:p w:rsidRPr="0071618F" w:rsidR="00DE4436" w:rsidP="0017227A" w:rsidRDefault="00DE4436" w14:paraId="7516EDA3" w14:textId="77777777">
      <w:pPr>
        <w:pStyle w:val="broodtekst"/>
        <w:rPr>
          <w:b/>
          <w:bCs/>
        </w:rPr>
      </w:pPr>
    </w:p>
    <w:p w:rsidRPr="0071618F" w:rsidR="006A3D0E" w:rsidP="00984E92" w:rsidRDefault="0017227A" w14:paraId="171AA371" w14:textId="763D7654">
      <w:pPr>
        <w:pStyle w:val="broodtekst"/>
        <w:rPr>
          <w:b/>
          <w:bCs/>
        </w:rPr>
      </w:pPr>
      <w:r w:rsidRPr="0071618F">
        <w:rPr>
          <w:b/>
          <w:bCs/>
        </w:rPr>
        <w:t>Werking van het Prognosemodel Justitiële Ketens</w:t>
      </w:r>
    </w:p>
    <w:p w:rsidRPr="0071618F" w:rsidR="00984E92" w:rsidP="00984E92" w:rsidRDefault="00984E92" w14:paraId="3FB34A03" w14:textId="05187A5B">
      <w:pPr>
        <w:pStyle w:val="broodtekst"/>
      </w:pPr>
      <w:r w:rsidRPr="0071618F">
        <w:t>Het PMJ raamt de ontwikkeling van de capaciteitsbehoefte in de strafrechtelijke, civielrechtelijke en bestuursrechtelijke keten. Ook kan met het PMJ inzichtelijk worden gemaakt wat de te verwachten gevolgen</w:t>
      </w:r>
      <w:r w:rsidRPr="0071618F" w:rsidR="00DF474C">
        <w:t xml:space="preserve"> zijn</w:t>
      </w:r>
      <w:r w:rsidRPr="0071618F">
        <w:t xml:space="preserve"> van ontwikkelingen bij de ene ketenpartner voor de andere ketenpartners in de justitiële keten. De PMJ-ramingen worden opgesteld in aantallen producten, zoals aantallen rechtszaken, aantallen toevoegingen voor de rechtsbijstand en de behoefte aan </w:t>
      </w:r>
      <w:r w:rsidRPr="0071618F" w:rsidR="00E73136">
        <w:t>(</w:t>
      </w:r>
      <w:r w:rsidRPr="0071618F">
        <w:t>cel</w:t>
      </w:r>
      <w:r w:rsidRPr="0071618F" w:rsidR="00E73136">
        <w:t>)</w:t>
      </w:r>
      <w:r w:rsidRPr="0071618F">
        <w:t xml:space="preserve">capaciteit. Het PMJ is een ketenmodel op macroniveau, gebaseerd op een analyse van historische reeksen en exogene factoren. </w:t>
      </w:r>
    </w:p>
    <w:p w:rsidRPr="0071618F" w:rsidR="00984E92" w:rsidP="00984E92" w:rsidRDefault="00984E92" w14:paraId="3E1B364E" w14:textId="77777777">
      <w:pPr>
        <w:pStyle w:val="broodtekst"/>
      </w:pPr>
    </w:p>
    <w:p w:rsidRPr="0071618F" w:rsidR="00984E92" w:rsidP="00984E92" w:rsidRDefault="00984E92" w14:paraId="4A13A55C" w14:textId="3FBB8F76">
      <w:pPr>
        <w:pStyle w:val="broodtekst"/>
      </w:pPr>
      <w:r w:rsidRPr="0071618F">
        <w:t>Ontwikkelingen in de samenleving die geheel of grotendeels buiten de invloedssfeer van JenV liggen zijn het startpunt voor het PMJ. Dergelijke ontwikkelingen kunnen gevolgen hebben voor het ontstaan van criminaliteit en rechtsproblemen en daarmee voor het beroep op de justitiële ketens. De ontwikkelingen kunnen grofweg in vier categorieën worden ingedeeld, namelijk demografische, economische, maatschappelijke en overig</w:t>
      </w:r>
      <w:r w:rsidRPr="0071618F" w:rsidR="00AF1919">
        <w:t>e ontwikkelingen</w:t>
      </w:r>
      <w:r w:rsidRPr="0071618F">
        <w:t xml:space="preserve">. </w:t>
      </w:r>
      <w:r w:rsidRPr="0071618F" w:rsidR="00EC110B">
        <w:t>Hierbij valt</w:t>
      </w:r>
      <w:r w:rsidRPr="0071618F">
        <w:t xml:space="preserve"> te denken aan de mogelijke gevolgen van ontwikkelingen in sociale cohesie, maatschappelijke ongelijkheid, botsing van culturen en welvaart.</w:t>
      </w:r>
      <w:r w:rsidRPr="0071618F" w:rsidR="00EC110B">
        <w:t xml:space="preserve"> </w:t>
      </w:r>
      <w:r w:rsidRPr="0071618F">
        <w:t xml:space="preserve">Zo worden de veranderende trends in de maatschappij in beeld gebracht en meegenomen in het PMJ-model. Het PMJ beschrijft de kwantitatieve verbanden tussen deze ontwikkelingen en de criminaliteit of het beroep op rechtshulp en rechtspraak. </w:t>
      </w:r>
      <w:r w:rsidRPr="0071618F" w:rsidR="00B268FA">
        <w:t>Ook</w:t>
      </w:r>
      <w:r w:rsidRPr="0071618F">
        <w:t xml:space="preserve"> brengt het PMJ de samenhang tussen de ontwikkelingen in criminaliteit en het beroep op rechtshulp en rechtspraak en de ontwikkelingen in de rest van de justitiële ketens in beeld.</w:t>
      </w:r>
    </w:p>
    <w:p w:rsidRPr="0071618F" w:rsidR="006C4713" w:rsidP="00E931E6" w:rsidRDefault="006C4713" w14:paraId="24EE1CE5" w14:textId="77777777">
      <w:pPr>
        <w:pStyle w:val="broodtekst"/>
      </w:pPr>
    </w:p>
    <w:p w:rsidRPr="0071618F" w:rsidR="0017227A" w:rsidP="00E931E6" w:rsidRDefault="0017227A" w14:paraId="3341622E" w14:textId="743B6066">
      <w:pPr>
        <w:pStyle w:val="broodtekst"/>
      </w:pPr>
      <w:r w:rsidRPr="0071618F">
        <w:t>De PMJ-ramingen bestaan uit twee delen. Het eerste deel betreft de capaciteitsbehoefte in de ketens bij ongewijzigd beleid, de zogeheten ‘</w:t>
      </w:r>
      <w:proofErr w:type="spellStart"/>
      <w:r w:rsidRPr="0071618F">
        <w:t>beleidsneutrale</w:t>
      </w:r>
      <w:proofErr w:type="spellEnd"/>
      <w:r w:rsidRPr="0071618F">
        <w:t xml:space="preserve"> raming’, opgesteld door het Wetenschappelijk Onderzoek- en Datacentrum (WODC) in samenwerking met de Raad voor de Rechtspraak (</w:t>
      </w:r>
      <w:proofErr w:type="spellStart"/>
      <w:r w:rsidRPr="0071618F">
        <w:t>Rvdr</w:t>
      </w:r>
      <w:proofErr w:type="spellEnd"/>
      <w:r w:rsidRPr="0071618F">
        <w:t>). Dit gebeurt middels een econometrisch model, waarbij gebruik gemaakt wordt van gevonden statistische verbanden tussen de externe demografische, economische, maatschappelijke en overige ontwikkelingen vanuit data van onder andere het CPB en CBS en ontwikkelingen in de verschillende ketens. Het tweede deel van de PMJ-ramingen betreft de kwantitatieve effecten van nieuwe wet- en regelgeving evenals andere voorgestelde (beleids-) maatregelen die naar verwachting invloed hebben op de capaciteitsbehoefte. Dit gebeurt door alle ketenpartners in afstemming met elkaar en ten dele met het WODC. Het gaat om zaken die invloed hebben op de capaciteit, oftewel die zorgen dat de behoefte aan een product meer of minder wordt (de kwantiteit). Als beleidsaanpassingen invloed hebben op de capaciteitsbehoefte worden de PMJ-ramingen bijgesteld.</w:t>
      </w:r>
    </w:p>
    <w:p w:rsidRPr="0071618F" w:rsidR="0017227A" w:rsidP="0017227A" w:rsidRDefault="0017227A" w14:paraId="6E604298" w14:textId="77777777">
      <w:pPr>
        <w:pStyle w:val="broodtekst"/>
        <w:rPr>
          <w:rFonts w:eastAsia="MS Mincho"/>
        </w:rPr>
      </w:pPr>
    </w:p>
    <w:p w:rsidRPr="0071618F" w:rsidR="006A3D0E" w:rsidP="0017227A" w:rsidRDefault="0017227A" w14:paraId="48B2E4E0" w14:textId="2EF17C23">
      <w:pPr>
        <w:pStyle w:val="broodtekst"/>
        <w:rPr>
          <w:b/>
          <w:bCs/>
        </w:rPr>
      </w:pPr>
      <w:r w:rsidRPr="0071618F">
        <w:rPr>
          <w:b/>
          <w:bCs/>
        </w:rPr>
        <w:t>Uitkomsten PMJ-ramingen tot en met 203</w:t>
      </w:r>
      <w:r w:rsidRPr="0071618F" w:rsidR="005F6785">
        <w:rPr>
          <w:b/>
          <w:bCs/>
        </w:rPr>
        <w:t>1</w:t>
      </w:r>
    </w:p>
    <w:p w:rsidRPr="0071618F" w:rsidR="005A6D1D" w:rsidP="0017227A" w:rsidRDefault="0017227A" w14:paraId="7CB91FD7" w14:textId="5ED29B80">
      <w:pPr>
        <w:pStyle w:val="broodtekst"/>
      </w:pPr>
      <w:r w:rsidRPr="0071618F">
        <w:t xml:space="preserve">De geraamde capaciteitsbehoeftes in de drie ketens zijn </w:t>
      </w:r>
      <w:r w:rsidRPr="0071618F" w:rsidR="00DF474C">
        <w:t xml:space="preserve">als </w:t>
      </w:r>
      <w:r w:rsidRPr="0071618F">
        <w:t>bijlagen</w:t>
      </w:r>
      <w:r w:rsidRPr="0071618F" w:rsidR="00DF474C">
        <w:t xml:space="preserve"> bij deze brief</w:t>
      </w:r>
      <w:r w:rsidRPr="0071618F">
        <w:t xml:space="preserve"> </w:t>
      </w:r>
      <w:r w:rsidRPr="0071618F" w:rsidR="00DF474C">
        <w:t>gevoegd</w:t>
      </w:r>
      <w:r w:rsidRPr="0071618F">
        <w:t>. In bijlage 1 zijn de PMJ-</w:t>
      </w:r>
      <w:r w:rsidRPr="0071618F" w:rsidR="002F3169">
        <w:t>capaciteits</w:t>
      </w:r>
      <w:r w:rsidRPr="0071618F">
        <w:t>ramingen tot en met 203</w:t>
      </w:r>
      <w:r w:rsidRPr="0071618F" w:rsidR="005F6785">
        <w:t>1</w:t>
      </w:r>
      <w:r w:rsidRPr="0071618F">
        <w:t xml:space="preserve"> opgenomen. Het cahier van het WODC en de </w:t>
      </w:r>
      <w:proofErr w:type="spellStart"/>
      <w:r w:rsidRPr="0071618F">
        <w:t>Rvdr</w:t>
      </w:r>
      <w:proofErr w:type="spellEnd"/>
      <w:r w:rsidRPr="0071618F">
        <w:t xml:space="preserve"> met hierin de </w:t>
      </w:r>
      <w:proofErr w:type="spellStart"/>
      <w:r w:rsidRPr="0071618F">
        <w:t>beleidsneutrale</w:t>
      </w:r>
      <w:proofErr w:type="spellEnd"/>
      <w:r w:rsidRPr="0071618F">
        <w:t xml:space="preserve"> ramingen vindt u in bijlage 2. Het cahier is ook op de website van het WODC gepubliceerd</w:t>
      </w:r>
      <w:r w:rsidRPr="0071618F" w:rsidR="008035B0">
        <w:t>.</w:t>
      </w:r>
      <w:r w:rsidRPr="0071618F">
        <w:rPr>
          <w:rStyle w:val="Voetnootmarkering"/>
        </w:rPr>
        <w:footnoteReference w:id="1"/>
      </w:r>
      <w:r w:rsidRPr="0071618F">
        <w:t xml:space="preserve"> Ten opzichte van de PMJ-ramingen van vorig jaar</w:t>
      </w:r>
      <w:r w:rsidRPr="0071618F" w:rsidR="00FB406E">
        <w:t xml:space="preserve"> zijn er in de </w:t>
      </w:r>
      <w:proofErr w:type="spellStart"/>
      <w:r w:rsidRPr="0071618F" w:rsidR="00FB406E">
        <w:t>beleidsneutrale</w:t>
      </w:r>
      <w:proofErr w:type="spellEnd"/>
      <w:r w:rsidRPr="0071618F" w:rsidR="00FB406E">
        <w:t xml:space="preserve"> ramingen drie reeksen toegevoegd voor Slachtofferhulp Nederland (SHN): </w:t>
      </w:r>
      <w:r w:rsidRPr="0071618F" w:rsidR="00B268FA">
        <w:t>“</w:t>
      </w:r>
      <w:r w:rsidRPr="0071618F" w:rsidR="00FB406E">
        <w:t>Informeren via offline kanalen; chats</w:t>
      </w:r>
      <w:r w:rsidRPr="0071618F" w:rsidR="00B268FA">
        <w:t>”</w:t>
      </w:r>
      <w:r w:rsidRPr="0071618F" w:rsidR="00FB406E">
        <w:t xml:space="preserve"> (deze reeks is opgenomen in de bestaande reeks “Informatie en advies (offline)”), </w:t>
      </w:r>
      <w:r w:rsidRPr="0071618F" w:rsidR="00B268FA">
        <w:t>“</w:t>
      </w:r>
      <w:r w:rsidRPr="0071618F" w:rsidR="00FB406E">
        <w:t>Informeren via online kanalen: community" en "Informeren via online kanalen: video's</w:t>
      </w:r>
      <w:r w:rsidRPr="0071618F" w:rsidR="00B268FA">
        <w:t>”</w:t>
      </w:r>
      <w:r w:rsidRPr="0071618F" w:rsidR="00D32204">
        <w:t xml:space="preserve"> (de laatste twee reeksen zijn toegevoegd aan de bestaande reeks “Online dienstverlening”</w:t>
      </w:r>
      <w:r w:rsidRPr="0071618F" w:rsidR="00FB406E">
        <w:t>.</w:t>
      </w:r>
      <w:r w:rsidRPr="0071618F" w:rsidR="00DF474C">
        <w:t xml:space="preserve"> </w:t>
      </w:r>
      <w:r w:rsidRPr="0071618F" w:rsidR="005A6D1D">
        <w:t>Daarnaast is de wijziging van de v</w:t>
      </w:r>
      <w:r w:rsidRPr="0071618F" w:rsidR="002D3ED1">
        <w:t>oorwaardelijke invrijheidsstelling</w:t>
      </w:r>
      <w:r w:rsidRPr="0071618F" w:rsidR="005A6D1D">
        <w:t xml:space="preserve"> </w:t>
      </w:r>
      <w:r w:rsidRPr="0071618F" w:rsidR="002D3ED1">
        <w:t xml:space="preserve">(vi-regeling) </w:t>
      </w:r>
      <w:r w:rsidRPr="0071618F" w:rsidR="005A6D1D">
        <w:t xml:space="preserve">verwerkt </w:t>
      </w:r>
      <w:r w:rsidRPr="0071618F" w:rsidR="00FB406E">
        <w:t xml:space="preserve">in de </w:t>
      </w:r>
      <w:proofErr w:type="spellStart"/>
      <w:r w:rsidRPr="0071618F" w:rsidR="00FB406E">
        <w:t>beleidsneutrale</w:t>
      </w:r>
      <w:proofErr w:type="spellEnd"/>
      <w:r w:rsidRPr="0071618F" w:rsidR="00FB406E">
        <w:t xml:space="preserve"> ramingen.</w:t>
      </w:r>
      <w:r w:rsidRPr="0071618F" w:rsidR="005A6D1D">
        <w:t xml:space="preserve"> </w:t>
      </w:r>
    </w:p>
    <w:p w:rsidRPr="0071618F" w:rsidR="005A6D1D" w:rsidP="0017227A" w:rsidRDefault="005A6D1D" w14:paraId="066EB2C2" w14:textId="77777777">
      <w:pPr>
        <w:pStyle w:val="broodtekst"/>
      </w:pPr>
    </w:p>
    <w:p w:rsidRPr="0071618F" w:rsidR="00D32204" w:rsidP="0017227A" w:rsidRDefault="0017227A" w14:paraId="2E6625E8" w14:textId="01341BDE">
      <w:pPr>
        <w:pStyle w:val="broodtekst"/>
        <w:rPr>
          <w:u w:val="single"/>
        </w:rPr>
      </w:pPr>
      <w:proofErr w:type="spellStart"/>
      <w:r w:rsidRPr="0071618F">
        <w:rPr>
          <w:u w:val="single"/>
        </w:rPr>
        <w:t>Beleidsneutrale</w:t>
      </w:r>
      <w:proofErr w:type="spellEnd"/>
      <w:r w:rsidRPr="0071618F">
        <w:rPr>
          <w:u w:val="single"/>
        </w:rPr>
        <w:t xml:space="preserve"> ramingen</w:t>
      </w:r>
    </w:p>
    <w:p w:rsidRPr="0071618F" w:rsidR="00B268FA" w:rsidP="0017227A" w:rsidRDefault="00B268FA" w14:paraId="5ACC1B0D" w14:textId="77777777">
      <w:pPr>
        <w:pStyle w:val="broodtekst"/>
        <w:rPr>
          <w:u w:val="single"/>
        </w:rPr>
      </w:pPr>
    </w:p>
    <w:p w:rsidRPr="0071618F" w:rsidR="005F6785" w:rsidP="005F6785" w:rsidRDefault="005F6785" w14:paraId="3676DD6F" w14:textId="77777777">
      <w:pPr>
        <w:pStyle w:val="broodtekst"/>
        <w:rPr>
          <w:rFonts w:eastAsia="Calibri" w:cs="Arial"/>
          <w:i/>
          <w:iCs/>
          <w:color w:val="000000"/>
          <w:szCs w:val="22"/>
          <w:lang w:eastAsia="en-US"/>
        </w:rPr>
      </w:pPr>
      <w:r w:rsidRPr="0071618F">
        <w:rPr>
          <w:rFonts w:eastAsia="Calibri" w:cs="Arial"/>
          <w:i/>
          <w:iCs/>
          <w:color w:val="000000"/>
          <w:szCs w:val="22"/>
          <w:lang w:eastAsia="en-US"/>
        </w:rPr>
        <w:t>Opsporing, vervolging en berechting van misdrijven</w:t>
      </w:r>
    </w:p>
    <w:p w:rsidRPr="0071618F" w:rsidR="005F6785" w:rsidP="005F6785" w:rsidRDefault="005F6785" w14:paraId="0919B31C" w14:textId="64AD54B9">
      <w:pPr>
        <w:pStyle w:val="broodtekst"/>
        <w:rPr>
          <w:rFonts w:eastAsia="Calibri" w:cs="Arial"/>
          <w:color w:val="000000"/>
          <w:szCs w:val="22"/>
          <w:lang w:eastAsia="en-US"/>
        </w:rPr>
      </w:pPr>
      <w:r w:rsidRPr="0071618F">
        <w:rPr>
          <w:rFonts w:eastAsia="Calibri" w:cs="Arial"/>
          <w:color w:val="000000"/>
          <w:szCs w:val="22"/>
          <w:lang w:eastAsia="en-US"/>
        </w:rPr>
        <w:t xml:space="preserve">Het aantal geregistreerde misdrijven neemt naar verwachting toe met 0,9% per jaar in de periode 2025-2031. Aangezien de bevolking in dezelfde periode naar verwachting </w:t>
      </w:r>
      <w:r w:rsidRPr="0071618F" w:rsidR="00B416FE">
        <w:rPr>
          <w:rFonts w:eastAsia="Calibri" w:cs="Arial"/>
          <w:color w:val="000000"/>
          <w:szCs w:val="22"/>
          <w:lang w:eastAsia="en-US"/>
        </w:rPr>
        <w:t xml:space="preserve">groeit </w:t>
      </w:r>
      <w:r w:rsidRPr="0071618F">
        <w:rPr>
          <w:rFonts w:eastAsia="Calibri" w:cs="Arial"/>
          <w:color w:val="000000"/>
          <w:szCs w:val="22"/>
          <w:lang w:eastAsia="en-US"/>
        </w:rPr>
        <w:t>met 0,4%, zal de geregistreerde criminaliteit per hoofd van de bevolking naar verwachting stijgen met 0,5%. Het aantal geregistreerde verdachten stijgt met minder dan 1% per jaar in deze periode. Het aantal ondervonden delicten door slachtoffers neemt naar verwachting toe met gemiddeld 3% per jaar in de periode 2025-2031. De instroom van rechtbankzaken bij het Openbaar Ministerie (OM) neemt naar verwachting met minder dan 1% per jaar toe in de periode 2025-2031. Het verwachte aantal beslissingen (incl. dagvaardingen) van het OM zal ook met minder dan 1% per jaar toenemen. Het aantal schuldigverklaringen van de zittende magistratuur (ZM) zal naar schatting gelijk blijven in deze periode. Voor verdachten zal het aantal reguliere straftoevoegingen naar verwachting met minder dan 1% per jaar toenemen in de periode 2025-2031. Het verwachte aantal ambtshalve straftoevoegingen zal ongeveer gelijk blijven.</w:t>
      </w:r>
    </w:p>
    <w:p w:rsidRPr="0071618F" w:rsidR="00EC110B" w:rsidP="005F6785" w:rsidRDefault="00EC110B" w14:paraId="0F7AC36B" w14:textId="77777777">
      <w:pPr>
        <w:pStyle w:val="broodtekst"/>
        <w:rPr>
          <w:rFonts w:eastAsia="Calibri" w:cs="Arial"/>
          <w:color w:val="000000"/>
          <w:szCs w:val="22"/>
          <w:lang w:eastAsia="en-US"/>
        </w:rPr>
      </w:pPr>
    </w:p>
    <w:p w:rsidRPr="0071618F" w:rsidR="005F6785" w:rsidP="005F6785" w:rsidRDefault="005F6785" w14:paraId="39F8ED19" w14:textId="77777777">
      <w:pPr>
        <w:pStyle w:val="broodtekst"/>
        <w:rPr>
          <w:rFonts w:eastAsia="Calibri" w:cs="Arial"/>
          <w:i/>
          <w:iCs/>
          <w:color w:val="000000"/>
          <w:szCs w:val="22"/>
          <w:lang w:eastAsia="en-US"/>
        </w:rPr>
      </w:pPr>
      <w:r w:rsidRPr="0071618F">
        <w:rPr>
          <w:rFonts w:eastAsia="Calibri" w:cs="Arial"/>
          <w:i/>
          <w:iCs/>
          <w:color w:val="000000"/>
          <w:szCs w:val="22"/>
          <w:lang w:eastAsia="en-US"/>
        </w:rPr>
        <w:t>Tenuitvoerlegging</w:t>
      </w:r>
    </w:p>
    <w:p w:rsidRPr="0071618F" w:rsidR="005F6785" w:rsidP="005F6785" w:rsidRDefault="005F6785" w14:paraId="1DACAD34" w14:textId="673F1F1A">
      <w:pPr>
        <w:pStyle w:val="broodtekst"/>
        <w:rPr>
          <w:rFonts w:eastAsia="Calibri" w:cs="Arial"/>
          <w:color w:val="000000"/>
          <w:szCs w:val="22"/>
          <w:lang w:eastAsia="en-US"/>
        </w:rPr>
      </w:pPr>
      <w:r w:rsidRPr="0071618F">
        <w:rPr>
          <w:rFonts w:eastAsia="Calibri" w:cs="Arial"/>
          <w:color w:val="000000"/>
          <w:szCs w:val="22"/>
          <w:lang w:eastAsia="en-US"/>
        </w:rPr>
        <w:t>De capaciteitsbehoefte van het gevangeniswezen neemt volgens de raming van het model toe met gemiddeld 2% per jaar in de periode 2025-2031 omdat verwacht wordt dat zowel het aantal verdachten in voorlopige hechtenis als de gemiddelde duur van de voorlopige hechtenis zullen toenemen. Ook wordt verwacht dat het aantal opgelegde vrijheidsstraffen zal stijgen, maar dat de gemiddelde duur van de opgelegde vrijheidsstraffen zal dalen. Omdat de verwachte toename in het aantal groter is dan de verwachte afname van de gemiddelde duur, zullen opgelegde vrijheidsstraffen naar verwachting een opwaarts effect hebben op de capaciteitsbehoefte van het gevangeniswezen. De capaciteitsbehoefte van de forensisch psychiatrische centra (</w:t>
      </w:r>
      <w:proofErr w:type="spellStart"/>
      <w:r w:rsidRPr="0071618F">
        <w:rPr>
          <w:rFonts w:eastAsia="Calibri" w:cs="Arial"/>
          <w:color w:val="000000"/>
          <w:szCs w:val="22"/>
          <w:lang w:eastAsia="en-US"/>
        </w:rPr>
        <w:t>FPC’s</w:t>
      </w:r>
      <w:proofErr w:type="spellEnd"/>
      <w:r w:rsidRPr="0071618F">
        <w:rPr>
          <w:rFonts w:eastAsia="Calibri" w:cs="Arial"/>
          <w:color w:val="000000"/>
          <w:szCs w:val="22"/>
          <w:lang w:eastAsia="en-US"/>
        </w:rPr>
        <w:t xml:space="preserve">) stijgt naar verwachting met 2% per jaar omdat de verwachte instroom en bezetting van ter beschikking </w:t>
      </w:r>
      <w:proofErr w:type="spellStart"/>
      <w:r w:rsidRPr="0071618F">
        <w:rPr>
          <w:rFonts w:eastAsia="Calibri" w:cs="Arial"/>
          <w:color w:val="000000"/>
          <w:szCs w:val="22"/>
          <w:lang w:eastAsia="en-US"/>
        </w:rPr>
        <w:t>gestelde</w:t>
      </w:r>
      <w:r w:rsidRPr="0071618F" w:rsidR="00B416FE">
        <w:rPr>
          <w:rFonts w:eastAsia="Calibri" w:cs="Arial"/>
          <w:color w:val="000000"/>
          <w:szCs w:val="22"/>
          <w:lang w:eastAsia="en-US"/>
        </w:rPr>
        <w:t>n</w:t>
      </w:r>
      <w:proofErr w:type="spellEnd"/>
      <w:r w:rsidRPr="0071618F">
        <w:rPr>
          <w:rFonts w:eastAsia="Calibri" w:cs="Arial"/>
          <w:color w:val="000000"/>
          <w:szCs w:val="22"/>
          <w:lang w:eastAsia="en-US"/>
        </w:rPr>
        <w:t xml:space="preserve"> </w:t>
      </w:r>
      <w:r w:rsidRPr="0071618F" w:rsidR="0020093D">
        <w:rPr>
          <w:rFonts w:eastAsia="Calibri" w:cs="Arial"/>
          <w:color w:val="000000"/>
          <w:szCs w:val="22"/>
          <w:lang w:eastAsia="en-US"/>
        </w:rPr>
        <w:t>zullen</w:t>
      </w:r>
      <w:r w:rsidRPr="0071618F">
        <w:rPr>
          <w:rFonts w:eastAsia="Calibri" w:cs="Arial"/>
          <w:color w:val="000000"/>
          <w:szCs w:val="22"/>
          <w:lang w:eastAsia="en-US"/>
        </w:rPr>
        <w:t xml:space="preserve"> toenemen. De capaciteitsbehoefte vreemdelingenbewaring zal naar schatting nagenoeg gelijk blijven in de periode 2025-2031.</w:t>
      </w:r>
    </w:p>
    <w:p w:rsidRPr="0071618F" w:rsidR="005F6785" w:rsidP="005F6785" w:rsidRDefault="005F6785" w14:paraId="0D18D102" w14:textId="77777777">
      <w:pPr>
        <w:pStyle w:val="broodtekst"/>
        <w:rPr>
          <w:rFonts w:eastAsia="Calibri" w:cs="Arial"/>
          <w:color w:val="000000"/>
          <w:szCs w:val="22"/>
          <w:lang w:eastAsia="en-US"/>
        </w:rPr>
      </w:pPr>
    </w:p>
    <w:p w:rsidRPr="0071618F" w:rsidR="005F6785" w:rsidP="005F6785" w:rsidRDefault="005F6785" w14:paraId="047D648F" w14:textId="77777777">
      <w:pPr>
        <w:pStyle w:val="broodtekst"/>
        <w:rPr>
          <w:rFonts w:eastAsia="Calibri" w:cs="Arial"/>
          <w:i/>
          <w:iCs/>
          <w:color w:val="000000"/>
          <w:szCs w:val="22"/>
          <w:lang w:eastAsia="en-US"/>
        </w:rPr>
      </w:pPr>
      <w:r w:rsidRPr="0071618F">
        <w:rPr>
          <w:rFonts w:eastAsia="Calibri" w:cs="Arial"/>
          <w:i/>
          <w:iCs/>
          <w:color w:val="000000"/>
          <w:szCs w:val="22"/>
          <w:lang w:eastAsia="en-US"/>
        </w:rPr>
        <w:t>Jeugd</w:t>
      </w:r>
    </w:p>
    <w:p w:rsidRPr="0071618F" w:rsidR="005F6785" w:rsidP="005F6785" w:rsidRDefault="005F6785" w14:paraId="59876C0F" w14:textId="77777777">
      <w:pPr>
        <w:pStyle w:val="broodtekst"/>
        <w:rPr>
          <w:rFonts w:eastAsia="Calibri" w:cs="Arial"/>
          <w:color w:val="000000"/>
          <w:szCs w:val="22"/>
          <w:lang w:eastAsia="en-US"/>
        </w:rPr>
      </w:pPr>
      <w:r w:rsidRPr="0071618F">
        <w:rPr>
          <w:rFonts w:eastAsia="Calibri" w:cs="Arial"/>
          <w:color w:val="000000"/>
          <w:szCs w:val="22"/>
          <w:lang w:eastAsia="en-US"/>
        </w:rPr>
        <w:t xml:space="preserve">Het aantal Halt-verwijzingen blijft in deze </w:t>
      </w:r>
      <w:proofErr w:type="spellStart"/>
      <w:r w:rsidRPr="0071618F">
        <w:rPr>
          <w:rFonts w:eastAsia="Calibri" w:cs="Arial"/>
          <w:color w:val="000000"/>
          <w:szCs w:val="22"/>
          <w:lang w:eastAsia="en-US"/>
        </w:rPr>
        <w:t>beleidsneutrale</w:t>
      </w:r>
      <w:proofErr w:type="spellEnd"/>
      <w:r w:rsidRPr="0071618F">
        <w:rPr>
          <w:rFonts w:eastAsia="Calibri" w:cs="Arial"/>
          <w:color w:val="000000"/>
          <w:szCs w:val="22"/>
          <w:lang w:eastAsia="en-US"/>
        </w:rPr>
        <w:t xml:space="preserve"> raming naar verwachting gelijk in de periode 2025-2031. De capaciteitsbehoefte van de justitiële jeugdinrichtingen neemt naar verwachting toe met ruim 1% per jaar omdat verwacht wordt dat zowel het aantal maatregelen tot plaatsing in een inrichting voor jeugdigen (PIJ-maatregel), het aantal jeugddetenties en het aantal minderjarige verdachten in voorlopige hechtenis zullen toenemen. De verwachte gemiddelde duur van jeugddetenties en de verwachte gemiddelde duur van de voorlopige hechtenis blijven vrijwel gelijk in de periode 2025-2031.</w:t>
      </w:r>
    </w:p>
    <w:p w:rsidRPr="0071618F" w:rsidR="005F6785" w:rsidP="005F6785" w:rsidRDefault="005F6785" w14:paraId="6577427E" w14:textId="77777777">
      <w:pPr>
        <w:pStyle w:val="broodtekst"/>
        <w:rPr>
          <w:rFonts w:eastAsia="Calibri" w:cs="Arial"/>
          <w:color w:val="000000"/>
          <w:szCs w:val="22"/>
          <w:lang w:eastAsia="en-US"/>
        </w:rPr>
      </w:pPr>
    </w:p>
    <w:p w:rsidRPr="0071618F" w:rsidR="005F6785" w:rsidP="005F6785" w:rsidRDefault="005F6785" w14:paraId="3B495870" w14:textId="77777777">
      <w:pPr>
        <w:pStyle w:val="broodtekst"/>
        <w:rPr>
          <w:rFonts w:eastAsia="Calibri" w:cs="Arial"/>
          <w:i/>
          <w:iCs/>
          <w:color w:val="000000"/>
          <w:szCs w:val="22"/>
          <w:lang w:eastAsia="en-US"/>
        </w:rPr>
      </w:pPr>
      <w:r w:rsidRPr="0071618F">
        <w:rPr>
          <w:rFonts w:eastAsia="Calibri" w:cs="Arial"/>
          <w:i/>
          <w:iCs/>
          <w:color w:val="000000"/>
          <w:szCs w:val="22"/>
          <w:lang w:eastAsia="en-US"/>
        </w:rPr>
        <w:t>Civiele en bestuursrechtspraak</w:t>
      </w:r>
    </w:p>
    <w:p w:rsidRPr="0071618F" w:rsidR="005F6785" w:rsidP="005F6785" w:rsidRDefault="005F6785" w14:paraId="5D270B9C" w14:textId="2543A7C2">
      <w:pPr>
        <w:pStyle w:val="broodtekst"/>
        <w:rPr>
          <w:rFonts w:eastAsia="Calibri" w:cs="Arial"/>
          <w:color w:val="000000"/>
          <w:szCs w:val="22"/>
          <w:lang w:eastAsia="en-US"/>
        </w:rPr>
      </w:pPr>
      <w:r w:rsidRPr="0071618F">
        <w:rPr>
          <w:rFonts w:eastAsia="Calibri" w:cs="Arial"/>
          <w:color w:val="000000"/>
          <w:szCs w:val="22"/>
          <w:lang w:eastAsia="en-US"/>
        </w:rPr>
        <w:t>De instroom van dagvaardingen bij de sector civiel van de rechtbanken neemt naar schatting toe met ruim 1% per jaar in de periode 2025-2031. De instroom van verzoekschriften in handelszaken zal naar verwachting met ongeveer 2% per jaar toenemen, terwijl voor familiezaken een stijging van gemiddeld 1% per jaar wordt verwacht. De instroom van dagvaardingen bij de sector kanton van de rechtbanken zal naar verwachting toenemen met minder dan 2% per jaar terwijl de instroom van verzoekschriften bij de sector kanton zal toenemen met minder dan 1% per jaar. De instroom van voorlopige voorzieningen zal afnemen met minder dan 2% per jaar.</w:t>
      </w:r>
      <w:r w:rsidR="0071618F">
        <w:rPr>
          <w:rFonts w:eastAsia="Calibri" w:cs="Arial"/>
          <w:color w:val="000000"/>
          <w:szCs w:val="22"/>
          <w:lang w:eastAsia="en-US"/>
        </w:rPr>
        <w:t xml:space="preserve"> </w:t>
      </w:r>
      <w:r w:rsidRPr="0071618F">
        <w:rPr>
          <w:rFonts w:eastAsia="Calibri" w:cs="Arial"/>
          <w:color w:val="000000"/>
          <w:szCs w:val="22"/>
          <w:lang w:eastAsia="en-US"/>
        </w:rPr>
        <w:t>De instroom van belastingzaken in eerste aanleg neemt naar verwachting toe met gemiddeld 2% per jaar in de periode 2025-2031. De verwachte instroom van overige bestuurszaken zal toenemen met gemiddeld 1% per jaar.</w:t>
      </w:r>
      <w:r w:rsidR="0071618F">
        <w:rPr>
          <w:rFonts w:eastAsia="Calibri" w:cs="Arial"/>
          <w:color w:val="000000"/>
          <w:szCs w:val="22"/>
          <w:lang w:eastAsia="en-US"/>
        </w:rPr>
        <w:t xml:space="preserve"> </w:t>
      </w:r>
      <w:r w:rsidRPr="0071618F">
        <w:rPr>
          <w:rFonts w:eastAsia="Calibri" w:cs="Arial"/>
          <w:color w:val="000000"/>
          <w:szCs w:val="22"/>
          <w:lang w:eastAsia="en-US"/>
        </w:rPr>
        <w:t xml:space="preserve">Zowel het aantal civiele toevoegingen (excl. asiel- en vreemdelingenzaken, incl. </w:t>
      </w:r>
      <w:proofErr w:type="spellStart"/>
      <w:r w:rsidRPr="0071618F">
        <w:rPr>
          <w:rFonts w:eastAsia="Calibri" w:cs="Arial"/>
          <w:color w:val="000000"/>
          <w:szCs w:val="22"/>
          <w:lang w:eastAsia="en-US"/>
        </w:rPr>
        <w:t>mediation</w:t>
      </w:r>
      <w:proofErr w:type="spellEnd"/>
      <w:r w:rsidRPr="0071618F">
        <w:rPr>
          <w:rFonts w:eastAsia="Calibri" w:cs="Arial"/>
          <w:color w:val="000000"/>
          <w:szCs w:val="22"/>
          <w:lang w:eastAsia="en-US"/>
        </w:rPr>
        <w:t xml:space="preserve"> en ambtshalve </w:t>
      </w:r>
      <w:proofErr w:type="spellStart"/>
      <w:r w:rsidRPr="0071618F">
        <w:rPr>
          <w:rFonts w:eastAsia="Calibri" w:cs="Arial"/>
          <w:color w:val="000000"/>
          <w:szCs w:val="22"/>
          <w:lang w:eastAsia="en-US"/>
        </w:rPr>
        <w:t>Wvggz</w:t>
      </w:r>
      <w:proofErr w:type="spellEnd"/>
      <w:r w:rsidRPr="0071618F">
        <w:rPr>
          <w:rFonts w:eastAsia="Calibri" w:cs="Arial"/>
          <w:color w:val="000000"/>
          <w:szCs w:val="22"/>
          <w:lang w:eastAsia="en-US"/>
        </w:rPr>
        <w:t>/</w:t>
      </w:r>
      <w:proofErr w:type="spellStart"/>
      <w:r w:rsidRPr="0071618F">
        <w:rPr>
          <w:rFonts w:eastAsia="Calibri" w:cs="Arial"/>
          <w:color w:val="000000"/>
          <w:szCs w:val="22"/>
          <w:lang w:eastAsia="en-US"/>
        </w:rPr>
        <w:t>Wzd</w:t>
      </w:r>
      <w:proofErr w:type="spellEnd"/>
      <w:r w:rsidRPr="0071618F">
        <w:rPr>
          <w:rFonts w:eastAsia="Calibri" w:cs="Arial"/>
          <w:color w:val="000000"/>
          <w:szCs w:val="22"/>
          <w:lang w:eastAsia="en-US"/>
        </w:rPr>
        <w:t xml:space="preserve">) als het aantal bestuursrechtelijke toevoegingen (incl. ambtshalve vreemdelingenbewaring, </w:t>
      </w:r>
      <w:proofErr w:type="spellStart"/>
      <w:r w:rsidRPr="0071618F">
        <w:rPr>
          <w:rFonts w:eastAsia="Calibri" w:cs="Arial"/>
          <w:color w:val="000000"/>
          <w:szCs w:val="22"/>
          <w:lang w:eastAsia="en-US"/>
        </w:rPr>
        <w:t>mediation</w:t>
      </w:r>
      <w:proofErr w:type="spellEnd"/>
      <w:r w:rsidRPr="0071618F">
        <w:rPr>
          <w:rFonts w:eastAsia="Calibri" w:cs="Arial"/>
          <w:color w:val="000000"/>
          <w:szCs w:val="22"/>
          <w:lang w:eastAsia="en-US"/>
        </w:rPr>
        <w:t xml:space="preserve"> en vreemdelingenzaken) blijven naar verwachting nagenoeg gelijk in de periode 2025-2031.</w:t>
      </w:r>
    </w:p>
    <w:p w:rsidRPr="0071618F" w:rsidR="006A3D0E" w:rsidRDefault="006A3D0E" w14:paraId="24CBA9E0" w14:textId="77777777">
      <w:pPr>
        <w:spacing w:line="240" w:lineRule="auto"/>
        <w:rPr>
          <w:rFonts w:cs="Times New Roman" w:eastAsiaTheme="minorHAnsi"/>
          <w:color w:val="auto"/>
          <w:lang w:eastAsia="en-US"/>
        </w:rPr>
      </w:pPr>
    </w:p>
    <w:p w:rsidRPr="0071618F" w:rsidR="006A3D0E" w:rsidRDefault="006A3D0E" w14:paraId="348C4AA5" w14:textId="77777777">
      <w:pPr>
        <w:spacing w:line="240" w:lineRule="auto"/>
        <w:rPr>
          <w:rFonts w:cs="Times New Roman" w:eastAsiaTheme="minorHAnsi"/>
          <w:color w:val="auto"/>
          <w:lang w:eastAsia="en-US"/>
        </w:rPr>
      </w:pPr>
    </w:p>
    <w:p w:rsidRPr="0071618F" w:rsidR="00530EBF" w:rsidP="00530EBF" w:rsidRDefault="00530EBF" w14:paraId="71DF04DA" w14:textId="6B53907C">
      <w:pPr>
        <w:pStyle w:val="Geenafstand"/>
        <w:rPr>
          <w:rFonts w:ascii="Verdana" w:hAnsi="Verdana"/>
          <w:sz w:val="18"/>
          <w:szCs w:val="18"/>
        </w:rPr>
      </w:pPr>
      <w:r w:rsidRPr="0071618F">
        <w:rPr>
          <w:rFonts w:ascii="Verdana" w:hAnsi="Verdana"/>
          <w:sz w:val="18"/>
          <w:szCs w:val="18"/>
        </w:rPr>
        <w:t>De Minister van Justitie en Veiligheid,</w:t>
      </w:r>
    </w:p>
    <w:p w:rsidRPr="0071618F" w:rsidR="00530EBF" w:rsidP="00530EBF" w:rsidRDefault="00530EBF" w14:paraId="13CA2000" w14:textId="77777777">
      <w:pPr>
        <w:pStyle w:val="Geenafstand"/>
        <w:rPr>
          <w:rFonts w:ascii="Verdana" w:hAnsi="Verdana"/>
          <w:sz w:val="18"/>
          <w:szCs w:val="18"/>
        </w:rPr>
      </w:pPr>
    </w:p>
    <w:p w:rsidRPr="0071618F" w:rsidR="00530EBF" w:rsidP="00530EBF" w:rsidRDefault="00530EBF" w14:paraId="4C3A5CC4" w14:textId="77777777">
      <w:pPr>
        <w:pStyle w:val="Geenafstand"/>
        <w:rPr>
          <w:rFonts w:ascii="Verdana" w:hAnsi="Verdana"/>
          <w:sz w:val="18"/>
          <w:szCs w:val="18"/>
        </w:rPr>
      </w:pPr>
    </w:p>
    <w:p w:rsidRPr="0071618F" w:rsidR="00530EBF" w:rsidP="00530EBF" w:rsidRDefault="00530EBF" w14:paraId="7605B0F4" w14:textId="77777777">
      <w:pPr>
        <w:pStyle w:val="Geenafstand"/>
        <w:rPr>
          <w:rFonts w:ascii="Verdana" w:hAnsi="Verdana"/>
          <w:sz w:val="18"/>
          <w:szCs w:val="18"/>
        </w:rPr>
      </w:pPr>
    </w:p>
    <w:p w:rsidRPr="0071618F" w:rsidR="00530EBF" w:rsidP="00530EBF" w:rsidRDefault="00530EBF" w14:paraId="5362741B" w14:textId="77777777">
      <w:pPr>
        <w:pStyle w:val="Geenafstand"/>
        <w:rPr>
          <w:rFonts w:ascii="Verdana" w:hAnsi="Verdana"/>
          <w:sz w:val="18"/>
          <w:szCs w:val="18"/>
        </w:rPr>
      </w:pPr>
    </w:p>
    <w:p w:rsidRPr="0071618F" w:rsidR="0017227A" w:rsidP="004E08EA" w:rsidRDefault="00530EBF" w14:paraId="16291F5C" w14:textId="5C434CD6">
      <w:pPr>
        <w:pStyle w:val="Geenafstand"/>
        <w:rPr>
          <w:rFonts w:ascii="Verdana" w:hAnsi="Verdana"/>
          <w:sz w:val="18"/>
          <w:szCs w:val="18"/>
        </w:rPr>
      </w:pPr>
      <w:r w:rsidRPr="0071618F">
        <w:rPr>
          <w:rFonts w:ascii="Verdana" w:hAnsi="Verdana"/>
          <w:sz w:val="18"/>
          <w:szCs w:val="18"/>
        </w:rPr>
        <w:t>D.M. van Weel</w:t>
      </w:r>
    </w:p>
    <w:p w:rsidRPr="0071618F" w:rsidR="004D2652" w:rsidP="004E08EA" w:rsidRDefault="004D2652" w14:paraId="6B8E90E9" w14:textId="77777777">
      <w:pPr>
        <w:pStyle w:val="Geenafstand"/>
        <w:rPr>
          <w:rFonts w:ascii="Verdana" w:hAnsi="Verdana"/>
          <w:sz w:val="18"/>
          <w:szCs w:val="18"/>
        </w:rPr>
      </w:pPr>
    </w:p>
    <w:p w:rsidRPr="0071618F" w:rsidR="004D2652" w:rsidP="004E08EA" w:rsidRDefault="004D2652" w14:paraId="2E37EFE6" w14:textId="77777777">
      <w:pPr>
        <w:pStyle w:val="Geenafstand"/>
        <w:rPr>
          <w:rFonts w:ascii="Verdana" w:hAnsi="Verdana"/>
          <w:sz w:val="18"/>
          <w:szCs w:val="18"/>
        </w:rPr>
      </w:pPr>
    </w:p>
    <w:p w:rsidRPr="0071618F" w:rsidR="004D2652" w:rsidP="004E08EA" w:rsidRDefault="004D2652" w14:paraId="4E423E9E" w14:textId="057D2D1A">
      <w:pPr>
        <w:pStyle w:val="Geenafstand"/>
        <w:rPr>
          <w:rFonts w:ascii="Verdana" w:hAnsi="Verdana"/>
          <w:sz w:val="18"/>
          <w:szCs w:val="18"/>
        </w:rPr>
      </w:pPr>
      <w:r w:rsidRPr="0071618F">
        <w:rPr>
          <w:rFonts w:ascii="Verdana" w:hAnsi="Verdana"/>
          <w:sz w:val="18"/>
          <w:szCs w:val="18"/>
        </w:rPr>
        <w:t xml:space="preserve">De Staatssecretaris van Justitie en Veiligheid, </w:t>
      </w:r>
    </w:p>
    <w:p w:rsidRPr="0071618F" w:rsidR="004D2652" w:rsidP="004E08EA" w:rsidRDefault="004D2652" w14:paraId="2EFF716C" w14:textId="77777777">
      <w:pPr>
        <w:pStyle w:val="Geenafstand"/>
        <w:rPr>
          <w:rFonts w:ascii="Verdana" w:hAnsi="Verdana"/>
          <w:sz w:val="18"/>
          <w:szCs w:val="18"/>
        </w:rPr>
      </w:pPr>
    </w:p>
    <w:p w:rsidRPr="0071618F" w:rsidR="004D2652" w:rsidP="004E08EA" w:rsidRDefault="004D2652" w14:paraId="3807863C" w14:textId="77777777">
      <w:pPr>
        <w:pStyle w:val="Geenafstand"/>
        <w:rPr>
          <w:rFonts w:ascii="Verdana" w:hAnsi="Verdana"/>
          <w:sz w:val="18"/>
          <w:szCs w:val="18"/>
        </w:rPr>
      </w:pPr>
    </w:p>
    <w:p w:rsidRPr="0071618F" w:rsidR="0020093D" w:rsidP="004E08EA" w:rsidRDefault="0020093D" w14:paraId="748AC98D" w14:textId="77777777">
      <w:pPr>
        <w:pStyle w:val="Geenafstand"/>
        <w:rPr>
          <w:rFonts w:ascii="Verdana" w:hAnsi="Verdana"/>
          <w:sz w:val="18"/>
          <w:szCs w:val="18"/>
        </w:rPr>
      </w:pPr>
    </w:p>
    <w:p w:rsidRPr="0071618F" w:rsidR="004D2652" w:rsidP="004E08EA" w:rsidRDefault="004D2652" w14:paraId="31151F61" w14:textId="77777777">
      <w:pPr>
        <w:pStyle w:val="Geenafstand"/>
        <w:rPr>
          <w:rFonts w:ascii="Verdana" w:hAnsi="Verdana"/>
          <w:sz w:val="18"/>
          <w:szCs w:val="18"/>
        </w:rPr>
      </w:pPr>
    </w:p>
    <w:p w:rsidRPr="004E08EA" w:rsidR="004D2652" w:rsidP="004E08EA" w:rsidRDefault="004D2652" w14:paraId="2C2BE48E" w14:textId="6F01BF4F">
      <w:pPr>
        <w:pStyle w:val="Geenafstand"/>
        <w:rPr>
          <w:rFonts w:ascii="Verdana" w:hAnsi="Verdana"/>
          <w:sz w:val="18"/>
          <w:szCs w:val="18"/>
        </w:rPr>
      </w:pPr>
      <w:r w:rsidRPr="0071618F">
        <w:rPr>
          <w:rFonts w:ascii="Verdana" w:hAnsi="Verdana"/>
          <w:sz w:val="18"/>
          <w:szCs w:val="18"/>
        </w:rPr>
        <w:t>Claudia van Bruggen</w:t>
      </w:r>
    </w:p>
    <w:sectPr w:rsidRPr="004E08EA" w:rsidR="004D265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96EB" w14:textId="77777777" w:rsidR="00CA1698" w:rsidRDefault="00CA1698">
      <w:pPr>
        <w:spacing w:line="240" w:lineRule="auto"/>
      </w:pPr>
      <w:r>
        <w:separator/>
      </w:r>
    </w:p>
  </w:endnote>
  <w:endnote w:type="continuationSeparator" w:id="0">
    <w:p w14:paraId="158CE57E" w14:textId="77777777" w:rsidR="00CA1698" w:rsidRDefault="00CA1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0D51" w14:textId="77777777" w:rsidR="00921D93" w:rsidRDefault="00921D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CA5B" w14:textId="77777777" w:rsidR="00974D74" w:rsidRDefault="00974D7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459F" w14:textId="77777777" w:rsidR="00921D93" w:rsidRDefault="00921D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92CC" w14:textId="77777777" w:rsidR="00CA1698" w:rsidRDefault="00CA1698">
      <w:pPr>
        <w:spacing w:line="240" w:lineRule="auto"/>
      </w:pPr>
      <w:r>
        <w:separator/>
      </w:r>
    </w:p>
  </w:footnote>
  <w:footnote w:type="continuationSeparator" w:id="0">
    <w:p w14:paraId="088FC661" w14:textId="77777777" w:rsidR="00CA1698" w:rsidRDefault="00CA1698">
      <w:pPr>
        <w:spacing w:line="240" w:lineRule="auto"/>
      </w:pPr>
      <w:r>
        <w:continuationSeparator/>
      </w:r>
    </w:p>
  </w:footnote>
  <w:footnote w:id="1">
    <w:p w14:paraId="48456AFD" w14:textId="144CDDF6" w:rsidR="0017227A" w:rsidRPr="00B92787" w:rsidRDefault="0017227A" w:rsidP="0017227A">
      <w:pPr>
        <w:pStyle w:val="Voetnoottekst"/>
        <w:rPr>
          <w:lang w:val="de-DE"/>
        </w:rPr>
      </w:pPr>
      <w:r w:rsidRPr="0020093D">
        <w:rPr>
          <w:rStyle w:val="Voetnootmarkering"/>
        </w:rPr>
        <w:footnoteRef/>
      </w:r>
      <w:r w:rsidRPr="00DE4436">
        <w:rPr>
          <w:lang w:val="de-DE"/>
        </w:rPr>
        <w:t xml:space="preserve"> </w:t>
      </w:r>
      <w:r w:rsidR="0020093D" w:rsidRPr="00DE4436">
        <w:rPr>
          <w:lang w:val="de-DE"/>
        </w:rPr>
        <w:t>C</w:t>
      </w:r>
      <w:r w:rsidR="00A26172" w:rsidRPr="00DE4436">
        <w:rPr>
          <w:lang w:val="de-DE"/>
        </w:rPr>
        <w:t>ahier WODC</w:t>
      </w:r>
      <w:r w:rsidR="0020093D" w:rsidRPr="00DE4436">
        <w:rPr>
          <w:lang w:val="de-DE"/>
        </w:rPr>
        <w:t xml:space="preserve">: </w:t>
      </w:r>
      <w:hyperlink r:id="rId1" w:history="1">
        <w:r w:rsidR="0020093D" w:rsidRPr="00DE4436">
          <w:rPr>
            <w:rStyle w:val="Hyperlink"/>
            <w:lang w:val="de-DE"/>
          </w:rPr>
          <w:t>https://www.wodc.nl/onderzoek-in-uitvoering/statistiek-en-monitoring/prognose-justitiele-ketens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E495" w14:textId="77777777" w:rsidR="00921D93" w:rsidRDefault="00921D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CA42" w14:textId="77777777" w:rsidR="00974D74" w:rsidRDefault="0017227A">
    <w:r>
      <w:rPr>
        <w:noProof/>
      </w:rPr>
      <mc:AlternateContent>
        <mc:Choice Requires="wps">
          <w:drawing>
            <wp:anchor distT="0" distB="0" distL="0" distR="0" simplePos="0" relativeHeight="251652608" behindDoc="0" locked="1" layoutInCell="1" allowOverlap="1" wp14:anchorId="683C83AA" wp14:editId="7494063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5DF916" w14:textId="77777777" w:rsidR="00974D74" w:rsidRDefault="0017227A">
                          <w:pPr>
                            <w:pStyle w:val="Referentiegegevensbold"/>
                          </w:pPr>
                          <w:r>
                            <w:t>Directie Financieel- Economische Zaken</w:t>
                          </w:r>
                        </w:p>
                        <w:p w14:paraId="1F299EE1" w14:textId="77777777" w:rsidR="00974D74" w:rsidRDefault="00974D74">
                          <w:pPr>
                            <w:pStyle w:val="WitregelW2"/>
                          </w:pPr>
                        </w:p>
                        <w:p w14:paraId="1AC0E812" w14:textId="77777777" w:rsidR="00974D74" w:rsidRDefault="0017227A">
                          <w:pPr>
                            <w:pStyle w:val="Referentiegegevensbold"/>
                          </w:pPr>
                          <w:r>
                            <w:t>Datum</w:t>
                          </w:r>
                        </w:p>
                        <w:p w14:paraId="7593B534" w14:textId="092D020E" w:rsidR="00974D74" w:rsidRDefault="00CA1698">
                          <w:pPr>
                            <w:pStyle w:val="Referentiegegevens"/>
                          </w:pPr>
                          <w:sdt>
                            <w:sdtPr>
                              <w:id w:val="677155627"/>
                              <w:date w:fullDate="2026-05-21T00:00:00Z">
                                <w:dateFormat w:val="d MMMM yyyy"/>
                                <w:lid w:val="nl"/>
                                <w:storeMappedDataAs w:val="dateTime"/>
                                <w:calendar w:val="gregorian"/>
                              </w:date>
                            </w:sdtPr>
                            <w:sdtEndPr/>
                            <w:sdtContent>
                              <w:r w:rsidR="00FC04DC">
                                <w:rPr>
                                  <w:lang w:val="nl"/>
                                </w:rPr>
                                <w:t>21 mei 2026</w:t>
                              </w:r>
                            </w:sdtContent>
                          </w:sdt>
                        </w:p>
                        <w:p w14:paraId="3E9B94B6" w14:textId="77777777" w:rsidR="00974D74" w:rsidRDefault="00974D74">
                          <w:pPr>
                            <w:pStyle w:val="WitregelW1"/>
                          </w:pPr>
                        </w:p>
                        <w:p w14:paraId="71A4D7AA" w14:textId="77777777" w:rsidR="00974D74" w:rsidRDefault="0017227A">
                          <w:pPr>
                            <w:pStyle w:val="Referentiegegevensbold"/>
                          </w:pPr>
                          <w:r>
                            <w:t>Onze referentie</w:t>
                          </w:r>
                        </w:p>
                        <w:p w14:paraId="6E566694" w14:textId="54A7CDD7" w:rsidR="00DA777C" w:rsidRPr="00B268FA" w:rsidRDefault="00B268FA" w:rsidP="00DA777C">
                          <w:pPr>
                            <w:rPr>
                              <w:sz w:val="13"/>
                              <w:szCs w:val="13"/>
                            </w:rPr>
                          </w:pPr>
                          <w:r w:rsidRPr="00B268FA">
                            <w:rPr>
                              <w:sz w:val="13"/>
                              <w:szCs w:val="13"/>
                            </w:rPr>
                            <w:t>7590971</w:t>
                          </w:r>
                        </w:p>
                      </w:txbxContent>
                    </wps:txbx>
                    <wps:bodyPr vert="horz" wrap="square" lIns="0" tIns="0" rIns="0" bIns="0" anchor="t" anchorCtr="0"/>
                  </wps:wsp>
                </a:graphicData>
              </a:graphic>
            </wp:anchor>
          </w:drawing>
        </mc:Choice>
        <mc:Fallback>
          <w:pict>
            <v:shapetype w14:anchorId="683C83A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B5DF916" w14:textId="77777777" w:rsidR="00974D74" w:rsidRDefault="0017227A">
                    <w:pPr>
                      <w:pStyle w:val="Referentiegegevensbold"/>
                    </w:pPr>
                    <w:r>
                      <w:t>Directie Financieel- Economische Zaken</w:t>
                    </w:r>
                  </w:p>
                  <w:p w14:paraId="1F299EE1" w14:textId="77777777" w:rsidR="00974D74" w:rsidRDefault="00974D74">
                    <w:pPr>
                      <w:pStyle w:val="WitregelW2"/>
                    </w:pPr>
                  </w:p>
                  <w:p w14:paraId="1AC0E812" w14:textId="77777777" w:rsidR="00974D74" w:rsidRDefault="0017227A">
                    <w:pPr>
                      <w:pStyle w:val="Referentiegegevensbold"/>
                    </w:pPr>
                    <w:r>
                      <w:t>Datum</w:t>
                    </w:r>
                  </w:p>
                  <w:p w14:paraId="7593B534" w14:textId="092D020E" w:rsidR="00974D74" w:rsidRDefault="00CA1698">
                    <w:pPr>
                      <w:pStyle w:val="Referentiegegevens"/>
                    </w:pPr>
                    <w:sdt>
                      <w:sdtPr>
                        <w:id w:val="677155627"/>
                        <w:date w:fullDate="2026-05-21T00:00:00Z">
                          <w:dateFormat w:val="d MMMM yyyy"/>
                          <w:lid w:val="nl"/>
                          <w:storeMappedDataAs w:val="dateTime"/>
                          <w:calendar w:val="gregorian"/>
                        </w:date>
                      </w:sdtPr>
                      <w:sdtEndPr/>
                      <w:sdtContent>
                        <w:r w:rsidR="00FC04DC">
                          <w:rPr>
                            <w:lang w:val="nl"/>
                          </w:rPr>
                          <w:t>21 mei 2026</w:t>
                        </w:r>
                      </w:sdtContent>
                    </w:sdt>
                  </w:p>
                  <w:p w14:paraId="3E9B94B6" w14:textId="77777777" w:rsidR="00974D74" w:rsidRDefault="00974D74">
                    <w:pPr>
                      <w:pStyle w:val="WitregelW1"/>
                    </w:pPr>
                  </w:p>
                  <w:p w14:paraId="71A4D7AA" w14:textId="77777777" w:rsidR="00974D74" w:rsidRDefault="0017227A">
                    <w:pPr>
                      <w:pStyle w:val="Referentiegegevensbold"/>
                    </w:pPr>
                    <w:r>
                      <w:t>Onze referentie</w:t>
                    </w:r>
                  </w:p>
                  <w:p w14:paraId="6E566694" w14:textId="54A7CDD7" w:rsidR="00DA777C" w:rsidRPr="00B268FA" w:rsidRDefault="00B268FA" w:rsidP="00DA777C">
                    <w:pPr>
                      <w:rPr>
                        <w:sz w:val="13"/>
                        <w:szCs w:val="13"/>
                      </w:rPr>
                    </w:pPr>
                    <w:r w:rsidRPr="00B268FA">
                      <w:rPr>
                        <w:sz w:val="13"/>
                        <w:szCs w:val="13"/>
                      </w:rPr>
                      <w:t>7590971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C07188" wp14:editId="0AD055B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8E75E0" w14:textId="77777777" w:rsidR="0017227A" w:rsidRDefault="0017227A"/>
                      </w:txbxContent>
                    </wps:txbx>
                    <wps:bodyPr vert="horz" wrap="square" lIns="0" tIns="0" rIns="0" bIns="0" anchor="t" anchorCtr="0"/>
                  </wps:wsp>
                </a:graphicData>
              </a:graphic>
            </wp:anchor>
          </w:drawing>
        </mc:Choice>
        <mc:Fallback>
          <w:pict>
            <v:shape w14:anchorId="6DC0718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28E75E0" w14:textId="77777777" w:rsidR="0017227A" w:rsidRDefault="0017227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75D35A" wp14:editId="443A1D8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06AE91" w14:textId="774FCA47" w:rsidR="00974D74" w:rsidRDefault="0017227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575D35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06AE91" w14:textId="774FCA47" w:rsidR="00974D74" w:rsidRDefault="0017227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4528" w14:textId="77777777" w:rsidR="00974D74" w:rsidRDefault="0017227A">
    <w:pPr>
      <w:spacing w:after="6377" w:line="14" w:lineRule="exact"/>
    </w:pPr>
    <w:r>
      <w:rPr>
        <w:noProof/>
      </w:rPr>
      <mc:AlternateContent>
        <mc:Choice Requires="wps">
          <w:drawing>
            <wp:anchor distT="0" distB="0" distL="0" distR="0" simplePos="0" relativeHeight="251655680" behindDoc="0" locked="1" layoutInCell="1" allowOverlap="1" wp14:anchorId="048BAB5F" wp14:editId="7D3A217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6D05FD" w14:textId="77777777" w:rsidR="00A74983" w:rsidRDefault="0017227A">
                          <w:r>
                            <w:t xml:space="preserve">Aan de Voorzitter van de Tweede Kamer </w:t>
                          </w:r>
                        </w:p>
                        <w:p w14:paraId="41113A01" w14:textId="1CA45567" w:rsidR="00974D74" w:rsidRDefault="0017227A">
                          <w:r>
                            <w:t>der Staten-Generaal</w:t>
                          </w:r>
                        </w:p>
                        <w:p w14:paraId="4CEB02D7" w14:textId="77777777" w:rsidR="00974D74" w:rsidRDefault="0017227A">
                          <w:r>
                            <w:t xml:space="preserve">Postbus 20018 </w:t>
                          </w:r>
                        </w:p>
                        <w:p w14:paraId="6ED8E112" w14:textId="77777777" w:rsidR="00974D74" w:rsidRDefault="0017227A">
                          <w:r>
                            <w:t>2500 EA  DEN HAAG</w:t>
                          </w:r>
                        </w:p>
                      </w:txbxContent>
                    </wps:txbx>
                    <wps:bodyPr vert="horz" wrap="square" lIns="0" tIns="0" rIns="0" bIns="0" anchor="t" anchorCtr="0"/>
                  </wps:wsp>
                </a:graphicData>
              </a:graphic>
            </wp:anchor>
          </w:drawing>
        </mc:Choice>
        <mc:Fallback>
          <w:pict>
            <v:shapetype w14:anchorId="048BAB5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76D05FD" w14:textId="77777777" w:rsidR="00A74983" w:rsidRDefault="0017227A">
                    <w:r>
                      <w:t xml:space="preserve">Aan de Voorzitter van de Tweede Kamer </w:t>
                    </w:r>
                  </w:p>
                  <w:p w14:paraId="41113A01" w14:textId="1CA45567" w:rsidR="00974D74" w:rsidRDefault="0017227A">
                    <w:r>
                      <w:t>der Staten-Generaal</w:t>
                    </w:r>
                  </w:p>
                  <w:p w14:paraId="4CEB02D7" w14:textId="77777777" w:rsidR="00974D74" w:rsidRDefault="0017227A">
                    <w:r>
                      <w:t xml:space="preserve">Postbus 20018 </w:t>
                    </w:r>
                  </w:p>
                  <w:p w14:paraId="6ED8E112" w14:textId="77777777" w:rsidR="00974D74" w:rsidRDefault="0017227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23D1A4" wp14:editId="0B2E459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74D74" w14:paraId="4DCE6B53" w14:textId="77777777">
                            <w:trPr>
                              <w:trHeight w:val="240"/>
                            </w:trPr>
                            <w:tc>
                              <w:tcPr>
                                <w:tcW w:w="1140" w:type="dxa"/>
                              </w:tcPr>
                              <w:p w14:paraId="49BCFD0C" w14:textId="77777777" w:rsidR="00974D74" w:rsidRDefault="0017227A">
                                <w:r>
                                  <w:t>Datum</w:t>
                                </w:r>
                              </w:p>
                            </w:tc>
                            <w:tc>
                              <w:tcPr>
                                <w:tcW w:w="5918" w:type="dxa"/>
                              </w:tcPr>
                              <w:p w14:paraId="7244A081" w14:textId="5C035050" w:rsidR="00974D74" w:rsidRDefault="00CA1698">
                                <w:sdt>
                                  <w:sdtPr>
                                    <w:id w:val="-1167314554"/>
                                    <w:date w:fullDate="2026-05-21T00:00:00Z">
                                      <w:dateFormat w:val="d MMMM yyyy"/>
                                      <w:lid w:val="nl"/>
                                      <w:storeMappedDataAs w:val="dateTime"/>
                                      <w:calendar w:val="gregorian"/>
                                    </w:date>
                                  </w:sdtPr>
                                  <w:sdtEndPr/>
                                  <w:sdtContent>
                                    <w:r w:rsidR="00FC04DC">
                                      <w:rPr>
                                        <w:lang w:val="nl"/>
                                      </w:rPr>
                                      <w:t>21 mei 2026</w:t>
                                    </w:r>
                                  </w:sdtContent>
                                </w:sdt>
                              </w:p>
                            </w:tc>
                          </w:tr>
                          <w:tr w:rsidR="00974D74" w14:paraId="31337C77" w14:textId="77777777">
                            <w:trPr>
                              <w:trHeight w:val="240"/>
                            </w:trPr>
                            <w:tc>
                              <w:tcPr>
                                <w:tcW w:w="1140" w:type="dxa"/>
                              </w:tcPr>
                              <w:p w14:paraId="02F82FBD" w14:textId="77777777" w:rsidR="00974D74" w:rsidRDefault="0017227A">
                                <w:r>
                                  <w:t>Betreft</w:t>
                                </w:r>
                              </w:p>
                            </w:tc>
                            <w:tc>
                              <w:tcPr>
                                <w:tcW w:w="5918" w:type="dxa"/>
                              </w:tcPr>
                              <w:p w14:paraId="064C1E4F" w14:textId="741F8899" w:rsidR="00974D74" w:rsidRDefault="0017227A">
                                <w:r>
                                  <w:t>PMJ-ramingen tot en met 203</w:t>
                                </w:r>
                                <w:r w:rsidR="00AF1919">
                                  <w:t>1</w:t>
                                </w:r>
                              </w:p>
                            </w:tc>
                          </w:tr>
                        </w:tbl>
                        <w:p w14:paraId="1F3AC1CE" w14:textId="77777777" w:rsidR="0017227A" w:rsidRDefault="0017227A"/>
                      </w:txbxContent>
                    </wps:txbx>
                    <wps:bodyPr vert="horz" wrap="square" lIns="0" tIns="0" rIns="0" bIns="0" anchor="t" anchorCtr="0"/>
                  </wps:wsp>
                </a:graphicData>
              </a:graphic>
            </wp:anchor>
          </w:drawing>
        </mc:Choice>
        <mc:Fallback>
          <w:pict>
            <v:shape w14:anchorId="3A23D1A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74D74" w14:paraId="4DCE6B53" w14:textId="77777777">
                      <w:trPr>
                        <w:trHeight w:val="240"/>
                      </w:trPr>
                      <w:tc>
                        <w:tcPr>
                          <w:tcW w:w="1140" w:type="dxa"/>
                        </w:tcPr>
                        <w:p w14:paraId="49BCFD0C" w14:textId="77777777" w:rsidR="00974D74" w:rsidRDefault="0017227A">
                          <w:r>
                            <w:t>Datum</w:t>
                          </w:r>
                        </w:p>
                      </w:tc>
                      <w:tc>
                        <w:tcPr>
                          <w:tcW w:w="5918" w:type="dxa"/>
                        </w:tcPr>
                        <w:p w14:paraId="7244A081" w14:textId="5C035050" w:rsidR="00974D74" w:rsidRDefault="00CA1698">
                          <w:sdt>
                            <w:sdtPr>
                              <w:id w:val="-1167314554"/>
                              <w:date w:fullDate="2026-05-21T00:00:00Z">
                                <w:dateFormat w:val="d MMMM yyyy"/>
                                <w:lid w:val="nl"/>
                                <w:storeMappedDataAs w:val="dateTime"/>
                                <w:calendar w:val="gregorian"/>
                              </w:date>
                            </w:sdtPr>
                            <w:sdtEndPr/>
                            <w:sdtContent>
                              <w:r w:rsidR="00FC04DC">
                                <w:rPr>
                                  <w:lang w:val="nl"/>
                                </w:rPr>
                                <w:t>21 mei 2026</w:t>
                              </w:r>
                            </w:sdtContent>
                          </w:sdt>
                        </w:p>
                      </w:tc>
                    </w:tr>
                    <w:tr w:rsidR="00974D74" w14:paraId="31337C77" w14:textId="77777777">
                      <w:trPr>
                        <w:trHeight w:val="240"/>
                      </w:trPr>
                      <w:tc>
                        <w:tcPr>
                          <w:tcW w:w="1140" w:type="dxa"/>
                        </w:tcPr>
                        <w:p w14:paraId="02F82FBD" w14:textId="77777777" w:rsidR="00974D74" w:rsidRDefault="0017227A">
                          <w:r>
                            <w:t>Betreft</w:t>
                          </w:r>
                        </w:p>
                      </w:tc>
                      <w:tc>
                        <w:tcPr>
                          <w:tcW w:w="5918" w:type="dxa"/>
                        </w:tcPr>
                        <w:p w14:paraId="064C1E4F" w14:textId="741F8899" w:rsidR="00974D74" w:rsidRDefault="0017227A">
                          <w:r>
                            <w:t>PMJ-ramingen tot en met 203</w:t>
                          </w:r>
                          <w:r w:rsidR="00AF1919">
                            <w:t>1</w:t>
                          </w:r>
                        </w:p>
                      </w:tc>
                    </w:tr>
                  </w:tbl>
                  <w:p w14:paraId="1F3AC1CE" w14:textId="77777777" w:rsidR="0017227A" w:rsidRDefault="0017227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9307080" wp14:editId="22588C4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7480EA" w14:textId="77777777" w:rsidR="00974D74" w:rsidRDefault="0017227A">
                          <w:pPr>
                            <w:pStyle w:val="Referentiegegevensbold"/>
                          </w:pPr>
                          <w:r>
                            <w:t>Directie Financieel- Economische Zaken</w:t>
                          </w:r>
                        </w:p>
                        <w:p w14:paraId="42826869" w14:textId="77777777" w:rsidR="00974D74" w:rsidRDefault="00974D74">
                          <w:pPr>
                            <w:pStyle w:val="WitregelW1"/>
                          </w:pPr>
                        </w:p>
                        <w:p w14:paraId="1FEC6CBF" w14:textId="77777777" w:rsidR="00974D74" w:rsidRDefault="0017227A">
                          <w:pPr>
                            <w:pStyle w:val="Referentiegegevens"/>
                          </w:pPr>
                          <w:r>
                            <w:t>Turfmarkt 147</w:t>
                          </w:r>
                        </w:p>
                        <w:p w14:paraId="4C14A4BE" w14:textId="77777777" w:rsidR="00974D74" w:rsidRPr="00A74983" w:rsidRDefault="0017227A">
                          <w:pPr>
                            <w:pStyle w:val="Referentiegegevens"/>
                            <w:rPr>
                              <w:lang w:val="de-DE"/>
                            </w:rPr>
                          </w:pPr>
                          <w:r w:rsidRPr="00A74983">
                            <w:rPr>
                              <w:lang w:val="de-DE"/>
                            </w:rPr>
                            <w:t>2511 DP  Den Haag</w:t>
                          </w:r>
                        </w:p>
                        <w:p w14:paraId="4F00E031" w14:textId="77777777" w:rsidR="00974D74" w:rsidRPr="00A74983" w:rsidRDefault="0017227A">
                          <w:pPr>
                            <w:pStyle w:val="Referentiegegevens"/>
                            <w:rPr>
                              <w:lang w:val="de-DE"/>
                            </w:rPr>
                          </w:pPr>
                          <w:proofErr w:type="spellStart"/>
                          <w:r w:rsidRPr="00A74983">
                            <w:rPr>
                              <w:lang w:val="de-DE"/>
                            </w:rPr>
                            <w:t>Nederland</w:t>
                          </w:r>
                          <w:proofErr w:type="spellEnd"/>
                        </w:p>
                        <w:p w14:paraId="6FA5A977" w14:textId="77777777" w:rsidR="00974D74" w:rsidRPr="00A74983" w:rsidRDefault="0017227A">
                          <w:pPr>
                            <w:pStyle w:val="Referentiegegevens"/>
                            <w:rPr>
                              <w:lang w:val="de-DE"/>
                            </w:rPr>
                          </w:pPr>
                          <w:r w:rsidRPr="00A74983">
                            <w:rPr>
                              <w:lang w:val="de-DE"/>
                            </w:rPr>
                            <w:t>www.rijksoverheid.nl/jenv</w:t>
                          </w:r>
                        </w:p>
                        <w:p w14:paraId="41632920" w14:textId="77777777" w:rsidR="00974D74" w:rsidRPr="00A74983" w:rsidRDefault="00974D74">
                          <w:pPr>
                            <w:pStyle w:val="WitregelW2"/>
                            <w:rPr>
                              <w:lang w:val="de-DE"/>
                            </w:rPr>
                          </w:pPr>
                        </w:p>
                        <w:p w14:paraId="142D83E0" w14:textId="77777777" w:rsidR="00974D74" w:rsidRDefault="0017227A">
                          <w:pPr>
                            <w:pStyle w:val="Referentiegegevensbold"/>
                          </w:pPr>
                          <w:r>
                            <w:t>Onze referentie</w:t>
                          </w:r>
                        </w:p>
                        <w:p w14:paraId="0488F33F" w14:textId="19D33042" w:rsidR="00FC04DC" w:rsidRDefault="00B268FA" w:rsidP="0017227A">
                          <w:pPr>
                            <w:rPr>
                              <w:sz w:val="13"/>
                              <w:szCs w:val="13"/>
                            </w:rPr>
                          </w:pPr>
                          <w:r w:rsidRPr="00B268FA">
                            <w:rPr>
                              <w:sz w:val="13"/>
                              <w:szCs w:val="13"/>
                            </w:rPr>
                            <w:t>7590971</w:t>
                          </w:r>
                          <w:r w:rsidR="00FC04DC">
                            <w:rPr>
                              <w:sz w:val="13"/>
                              <w:szCs w:val="13"/>
                            </w:rPr>
                            <w:br/>
                          </w:r>
                          <w:r w:rsidR="00FC04DC">
                            <w:rPr>
                              <w:sz w:val="13"/>
                              <w:szCs w:val="13"/>
                            </w:rPr>
                            <w:br/>
                          </w:r>
                          <w:r w:rsidR="00FC04DC" w:rsidRPr="00FC04DC">
                            <w:rPr>
                              <w:b/>
                              <w:bCs/>
                              <w:sz w:val="13"/>
                              <w:szCs w:val="13"/>
                            </w:rPr>
                            <w:t>Bijlagen</w:t>
                          </w:r>
                          <w:r w:rsidR="00FC04DC">
                            <w:rPr>
                              <w:sz w:val="13"/>
                              <w:szCs w:val="13"/>
                            </w:rPr>
                            <w:t xml:space="preserve"> </w:t>
                          </w:r>
                          <w:r w:rsidR="00FC04DC">
                            <w:rPr>
                              <w:sz w:val="13"/>
                              <w:szCs w:val="13"/>
                            </w:rPr>
                            <w:br/>
                            <w:t>2</w:t>
                          </w:r>
                        </w:p>
                        <w:p w14:paraId="63E30930" w14:textId="77777777" w:rsidR="0017227A" w:rsidRPr="0017227A" w:rsidRDefault="0017227A" w:rsidP="0017227A"/>
                      </w:txbxContent>
                    </wps:txbx>
                    <wps:bodyPr vert="horz" wrap="square" lIns="0" tIns="0" rIns="0" bIns="0" anchor="t" anchorCtr="0"/>
                  </wps:wsp>
                </a:graphicData>
              </a:graphic>
            </wp:anchor>
          </w:drawing>
        </mc:Choice>
        <mc:Fallback>
          <w:pict>
            <v:shape w14:anchorId="0930708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A7480EA" w14:textId="77777777" w:rsidR="00974D74" w:rsidRDefault="0017227A">
                    <w:pPr>
                      <w:pStyle w:val="Referentiegegevensbold"/>
                    </w:pPr>
                    <w:r>
                      <w:t>Directie Financieel- Economische Zaken</w:t>
                    </w:r>
                  </w:p>
                  <w:p w14:paraId="42826869" w14:textId="77777777" w:rsidR="00974D74" w:rsidRDefault="00974D74">
                    <w:pPr>
                      <w:pStyle w:val="WitregelW1"/>
                    </w:pPr>
                  </w:p>
                  <w:p w14:paraId="1FEC6CBF" w14:textId="77777777" w:rsidR="00974D74" w:rsidRDefault="0017227A">
                    <w:pPr>
                      <w:pStyle w:val="Referentiegegevens"/>
                    </w:pPr>
                    <w:r>
                      <w:t>Turfmarkt 147</w:t>
                    </w:r>
                  </w:p>
                  <w:p w14:paraId="4C14A4BE" w14:textId="77777777" w:rsidR="00974D74" w:rsidRPr="00A74983" w:rsidRDefault="0017227A">
                    <w:pPr>
                      <w:pStyle w:val="Referentiegegevens"/>
                      <w:rPr>
                        <w:lang w:val="de-DE"/>
                      </w:rPr>
                    </w:pPr>
                    <w:r w:rsidRPr="00A74983">
                      <w:rPr>
                        <w:lang w:val="de-DE"/>
                      </w:rPr>
                      <w:t>2511 DP  Den Haag</w:t>
                    </w:r>
                  </w:p>
                  <w:p w14:paraId="4F00E031" w14:textId="77777777" w:rsidR="00974D74" w:rsidRPr="00A74983" w:rsidRDefault="0017227A">
                    <w:pPr>
                      <w:pStyle w:val="Referentiegegevens"/>
                      <w:rPr>
                        <w:lang w:val="de-DE"/>
                      </w:rPr>
                    </w:pPr>
                    <w:proofErr w:type="spellStart"/>
                    <w:r w:rsidRPr="00A74983">
                      <w:rPr>
                        <w:lang w:val="de-DE"/>
                      </w:rPr>
                      <w:t>Nederland</w:t>
                    </w:r>
                    <w:proofErr w:type="spellEnd"/>
                  </w:p>
                  <w:p w14:paraId="6FA5A977" w14:textId="77777777" w:rsidR="00974D74" w:rsidRPr="00A74983" w:rsidRDefault="0017227A">
                    <w:pPr>
                      <w:pStyle w:val="Referentiegegevens"/>
                      <w:rPr>
                        <w:lang w:val="de-DE"/>
                      </w:rPr>
                    </w:pPr>
                    <w:r w:rsidRPr="00A74983">
                      <w:rPr>
                        <w:lang w:val="de-DE"/>
                      </w:rPr>
                      <w:t>www.rijksoverheid.nl/jenv</w:t>
                    </w:r>
                  </w:p>
                  <w:p w14:paraId="41632920" w14:textId="77777777" w:rsidR="00974D74" w:rsidRPr="00A74983" w:rsidRDefault="00974D74">
                    <w:pPr>
                      <w:pStyle w:val="WitregelW2"/>
                      <w:rPr>
                        <w:lang w:val="de-DE"/>
                      </w:rPr>
                    </w:pPr>
                  </w:p>
                  <w:p w14:paraId="142D83E0" w14:textId="77777777" w:rsidR="00974D74" w:rsidRDefault="0017227A">
                    <w:pPr>
                      <w:pStyle w:val="Referentiegegevensbold"/>
                    </w:pPr>
                    <w:r>
                      <w:t>Onze referentie</w:t>
                    </w:r>
                  </w:p>
                  <w:p w14:paraId="0488F33F" w14:textId="19D33042" w:rsidR="00FC04DC" w:rsidRDefault="00B268FA" w:rsidP="0017227A">
                    <w:pPr>
                      <w:rPr>
                        <w:sz w:val="13"/>
                        <w:szCs w:val="13"/>
                      </w:rPr>
                    </w:pPr>
                    <w:r w:rsidRPr="00B268FA">
                      <w:rPr>
                        <w:sz w:val="13"/>
                        <w:szCs w:val="13"/>
                      </w:rPr>
                      <w:t>7590971</w:t>
                    </w:r>
                    <w:r w:rsidR="00FC04DC">
                      <w:rPr>
                        <w:sz w:val="13"/>
                        <w:szCs w:val="13"/>
                      </w:rPr>
                      <w:br/>
                    </w:r>
                    <w:r w:rsidR="00FC04DC">
                      <w:rPr>
                        <w:sz w:val="13"/>
                        <w:szCs w:val="13"/>
                      </w:rPr>
                      <w:br/>
                    </w:r>
                    <w:r w:rsidR="00FC04DC" w:rsidRPr="00FC04DC">
                      <w:rPr>
                        <w:b/>
                        <w:bCs/>
                        <w:sz w:val="13"/>
                        <w:szCs w:val="13"/>
                      </w:rPr>
                      <w:t>Bijlagen</w:t>
                    </w:r>
                    <w:r w:rsidR="00FC04DC">
                      <w:rPr>
                        <w:sz w:val="13"/>
                        <w:szCs w:val="13"/>
                      </w:rPr>
                      <w:t xml:space="preserve"> </w:t>
                    </w:r>
                    <w:r w:rsidR="00FC04DC">
                      <w:rPr>
                        <w:sz w:val="13"/>
                        <w:szCs w:val="13"/>
                      </w:rPr>
                      <w:br/>
                      <w:t>2</w:t>
                    </w:r>
                  </w:p>
                  <w:p w14:paraId="63E30930" w14:textId="77777777" w:rsidR="0017227A" w:rsidRPr="0017227A" w:rsidRDefault="0017227A" w:rsidP="0017227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0A7F52" wp14:editId="3FC34C7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175614" w14:textId="77777777" w:rsidR="0017227A" w:rsidRDefault="0017227A"/>
                      </w:txbxContent>
                    </wps:txbx>
                    <wps:bodyPr vert="horz" wrap="square" lIns="0" tIns="0" rIns="0" bIns="0" anchor="t" anchorCtr="0"/>
                  </wps:wsp>
                </a:graphicData>
              </a:graphic>
            </wp:anchor>
          </w:drawing>
        </mc:Choice>
        <mc:Fallback>
          <w:pict>
            <v:shape w14:anchorId="3A0A7F5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1175614" w14:textId="77777777" w:rsidR="0017227A" w:rsidRDefault="0017227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2599613" wp14:editId="01DF21C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EF8967" w14:textId="77777777" w:rsidR="00974D74" w:rsidRDefault="0017227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259961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DEF8967" w14:textId="77777777" w:rsidR="00974D74" w:rsidRDefault="0017227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1ED48F" wp14:editId="01CD5DE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83D103" w14:textId="77777777" w:rsidR="00974D74" w:rsidRDefault="0017227A">
                          <w:pPr>
                            <w:spacing w:line="240" w:lineRule="auto"/>
                          </w:pPr>
                          <w:r>
                            <w:rPr>
                              <w:noProof/>
                            </w:rPr>
                            <w:drawing>
                              <wp:inline distT="0" distB="0" distL="0" distR="0" wp14:anchorId="5F4C418C" wp14:editId="0B7B8F2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1ED48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C83D103" w14:textId="77777777" w:rsidR="00974D74" w:rsidRDefault="0017227A">
                    <w:pPr>
                      <w:spacing w:line="240" w:lineRule="auto"/>
                    </w:pPr>
                    <w:r>
                      <w:rPr>
                        <w:noProof/>
                      </w:rPr>
                      <w:drawing>
                        <wp:inline distT="0" distB="0" distL="0" distR="0" wp14:anchorId="5F4C418C" wp14:editId="0B7B8F2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990DC3" wp14:editId="10B1C25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A6B8D5" w14:textId="77777777" w:rsidR="00974D74" w:rsidRDefault="0017227A">
                          <w:pPr>
                            <w:spacing w:line="240" w:lineRule="auto"/>
                          </w:pPr>
                          <w:r>
                            <w:rPr>
                              <w:noProof/>
                            </w:rPr>
                            <w:drawing>
                              <wp:inline distT="0" distB="0" distL="0" distR="0" wp14:anchorId="1E2F5EE0" wp14:editId="1A57887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990DC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A6B8D5" w14:textId="77777777" w:rsidR="00974D74" w:rsidRDefault="0017227A">
                    <w:pPr>
                      <w:spacing w:line="240" w:lineRule="auto"/>
                    </w:pPr>
                    <w:r>
                      <w:rPr>
                        <w:noProof/>
                      </w:rPr>
                      <w:drawing>
                        <wp:inline distT="0" distB="0" distL="0" distR="0" wp14:anchorId="1E2F5EE0" wp14:editId="1A57887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86B0E" wp14:editId="3CAFB27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E41F26" w14:textId="77777777" w:rsidR="00974D74" w:rsidRDefault="0017227A">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0E786B0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E41F26" w14:textId="77777777" w:rsidR="00974D74" w:rsidRDefault="0017227A">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85E22D"/>
    <w:multiLevelType w:val="multilevel"/>
    <w:tmpl w:val="5C181F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50FA69"/>
    <w:multiLevelType w:val="multilevel"/>
    <w:tmpl w:val="04555B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A9C21C4"/>
    <w:multiLevelType w:val="multilevel"/>
    <w:tmpl w:val="D079F4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882E635"/>
    <w:multiLevelType w:val="multilevel"/>
    <w:tmpl w:val="C24197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5" w15:restartNumberingAfterBreak="0">
    <w:nsid w:val="4DF7540A"/>
    <w:multiLevelType w:val="hybridMultilevel"/>
    <w:tmpl w:val="8AA69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AD3EED"/>
    <w:multiLevelType w:val="multilevel"/>
    <w:tmpl w:val="2D7C6B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5A77F19"/>
    <w:multiLevelType w:val="multilevel"/>
    <w:tmpl w:val="2AECF202"/>
    <w:numStyleLink w:val="list-vinkaan"/>
  </w:abstractNum>
  <w:abstractNum w:abstractNumId="8" w15:restartNumberingAfterBreak="0">
    <w:nsid w:val="7BB8C6AC"/>
    <w:multiLevelType w:val="multilevel"/>
    <w:tmpl w:val="8DD5682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79938099">
    <w:abstractNumId w:val="8"/>
  </w:num>
  <w:num w:numId="2" w16cid:durableId="1851219813">
    <w:abstractNumId w:val="0"/>
  </w:num>
  <w:num w:numId="3" w16cid:durableId="1097287168">
    <w:abstractNumId w:val="1"/>
  </w:num>
  <w:num w:numId="4" w16cid:durableId="1061559069">
    <w:abstractNumId w:val="6"/>
  </w:num>
  <w:num w:numId="5" w16cid:durableId="1032878536">
    <w:abstractNumId w:val="3"/>
  </w:num>
  <w:num w:numId="6" w16cid:durableId="1205562914">
    <w:abstractNumId w:val="2"/>
  </w:num>
  <w:num w:numId="7" w16cid:durableId="1989437146">
    <w:abstractNumId w:val="4"/>
  </w:num>
  <w:num w:numId="8" w16cid:durableId="1355299944">
    <w:abstractNumId w:val="7"/>
  </w:num>
  <w:num w:numId="9" w16cid:durableId="1449618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A"/>
    <w:rsid w:val="0000387A"/>
    <w:rsid w:val="00047CAA"/>
    <w:rsid w:val="0006640B"/>
    <w:rsid w:val="00067518"/>
    <w:rsid w:val="000949EF"/>
    <w:rsid w:val="000B3F11"/>
    <w:rsid w:val="000C10AF"/>
    <w:rsid w:val="000C2ADF"/>
    <w:rsid w:val="000C4161"/>
    <w:rsid w:val="000D38B7"/>
    <w:rsid w:val="000D66AD"/>
    <w:rsid w:val="000F4BE9"/>
    <w:rsid w:val="0013703C"/>
    <w:rsid w:val="00152A91"/>
    <w:rsid w:val="0017227A"/>
    <w:rsid w:val="00172DAF"/>
    <w:rsid w:val="0017785B"/>
    <w:rsid w:val="001B41AB"/>
    <w:rsid w:val="001D114B"/>
    <w:rsid w:val="001D638A"/>
    <w:rsid w:val="001E76AA"/>
    <w:rsid w:val="0020093D"/>
    <w:rsid w:val="0022120A"/>
    <w:rsid w:val="00234EDE"/>
    <w:rsid w:val="00253EB3"/>
    <w:rsid w:val="00280010"/>
    <w:rsid w:val="00281A3F"/>
    <w:rsid w:val="00284F15"/>
    <w:rsid w:val="002A385E"/>
    <w:rsid w:val="002D3ED1"/>
    <w:rsid w:val="002D5499"/>
    <w:rsid w:val="002E2D1D"/>
    <w:rsid w:val="002F0AA8"/>
    <w:rsid w:val="002F3169"/>
    <w:rsid w:val="0030700A"/>
    <w:rsid w:val="003072F1"/>
    <w:rsid w:val="003131AA"/>
    <w:rsid w:val="00322D2B"/>
    <w:rsid w:val="00326440"/>
    <w:rsid w:val="00336447"/>
    <w:rsid w:val="004001A5"/>
    <w:rsid w:val="004129ED"/>
    <w:rsid w:val="00445342"/>
    <w:rsid w:val="004A06A4"/>
    <w:rsid w:val="004D2270"/>
    <w:rsid w:val="004D2652"/>
    <w:rsid w:val="004E08EA"/>
    <w:rsid w:val="005017A8"/>
    <w:rsid w:val="005149EC"/>
    <w:rsid w:val="00530EBF"/>
    <w:rsid w:val="005533C0"/>
    <w:rsid w:val="0056736F"/>
    <w:rsid w:val="0057154A"/>
    <w:rsid w:val="005802A7"/>
    <w:rsid w:val="005A6D1D"/>
    <w:rsid w:val="005B57B6"/>
    <w:rsid w:val="005B58CF"/>
    <w:rsid w:val="005D141A"/>
    <w:rsid w:val="005D2F2E"/>
    <w:rsid w:val="005E4FA9"/>
    <w:rsid w:val="005E6F25"/>
    <w:rsid w:val="005F1A18"/>
    <w:rsid w:val="005F6785"/>
    <w:rsid w:val="00600863"/>
    <w:rsid w:val="00611DF7"/>
    <w:rsid w:val="006522BA"/>
    <w:rsid w:val="00657AFA"/>
    <w:rsid w:val="00663F18"/>
    <w:rsid w:val="006A31AF"/>
    <w:rsid w:val="006A3D0E"/>
    <w:rsid w:val="006B4F14"/>
    <w:rsid w:val="006C299E"/>
    <w:rsid w:val="006C4713"/>
    <w:rsid w:val="006E3BA2"/>
    <w:rsid w:val="006F7EC3"/>
    <w:rsid w:val="007002BA"/>
    <w:rsid w:val="0071618F"/>
    <w:rsid w:val="00724637"/>
    <w:rsid w:val="007756AF"/>
    <w:rsid w:val="00776D03"/>
    <w:rsid w:val="007861B8"/>
    <w:rsid w:val="00792435"/>
    <w:rsid w:val="007A0916"/>
    <w:rsid w:val="007A4C3B"/>
    <w:rsid w:val="007D01C1"/>
    <w:rsid w:val="007E1FE3"/>
    <w:rsid w:val="007E66F7"/>
    <w:rsid w:val="008035B0"/>
    <w:rsid w:val="00806188"/>
    <w:rsid w:val="00817E97"/>
    <w:rsid w:val="008226B1"/>
    <w:rsid w:val="00822BB5"/>
    <w:rsid w:val="00844AC4"/>
    <w:rsid w:val="0085253E"/>
    <w:rsid w:val="008662EE"/>
    <w:rsid w:val="0087474D"/>
    <w:rsid w:val="00884020"/>
    <w:rsid w:val="008A1306"/>
    <w:rsid w:val="008D441A"/>
    <w:rsid w:val="00910D29"/>
    <w:rsid w:val="00921B95"/>
    <w:rsid w:val="00921D93"/>
    <w:rsid w:val="009417F8"/>
    <w:rsid w:val="00957FC0"/>
    <w:rsid w:val="009729A2"/>
    <w:rsid w:val="00974D74"/>
    <w:rsid w:val="00983749"/>
    <w:rsid w:val="00984E92"/>
    <w:rsid w:val="009B1FD9"/>
    <w:rsid w:val="009B623F"/>
    <w:rsid w:val="00A1651A"/>
    <w:rsid w:val="00A21380"/>
    <w:rsid w:val="00A26172"/>
    <w:rsid w:val="00A27832"/>
    <w:rsid w:val="00A61538"/>
    <w:rsid w:val="00A74983"/>
    <w:rsid w:val="00AA6D59"/>
    <w:rsid w:val="00AB56A6"/>
    <w:rsid w:val="00AF1919"/>
    <w:rsid w:val="00AF24A1"/>
    <w:rsid w:val="00AF7643"/>
    <w:rsid w:val="00B03299"/>
    <w:rsid w:val="00B079A2"/>
    <w:rsid w:val="00B268FA"/>
    <w:rsid w:val="00B4152B"/>
    <w:rsid w:val="00B416FE"/>
    <w:rsid w:val="00B47C76"/>
    <w:rsid w:val="00B65C09"/>
    <w:rsid w:val="00B82DBA"/>
    <w:rsid w:val="00B8548F"/>
    <w:rsid w:val="00B92787"/>
    <w:rsid w:val="00BA7671"/>
    <w:rsid w:val="00BB1064"/>
    <w:rsid w:val="00BC3539"/>
    <w:rsid w:val="00BE2961"/>
    <w:rsid w:val="00BF2817"/>
    <w:rsid w:val="00BF2ED6"/>
    <w:rsid w:val="00C5027C"/>
    <w:rsid w:val="00C7024B"/>
    <w:rsid w:val="00C76458"/>
    <w:rsid w:val="00C866AE"/>
    <w:rsid w:val="00CA1698"/>
    <w:rsid w:val="00CD7BE6"/>
    <w:rsid w:val="00CD7CEC"/>
    <w:rsid w:val="00CE6E8E"/>
    <w:rsid w:val="00CF3EBC"/>
    <w:rsid w:val="00CF5DBC"/>
    <w:rsid w:val="00D16316"/>
    <w:rsid w:val="00D232C9"/>
    <w:rsid w:val="00D32204"/>
    <w:rsid w:val="00D504B1"/>
    <w:rsid w:val="00D5500F"/>
    <w:rsid w:val="00D717C7"/>
    <w:rsid w:val="00D87056"/>
    <w:rsid w:val="00DA777C"/>
    <w:rsid w:val="00DB70DF"/>
    <w:rsid w:val="00DE2EDE"/>
    <w:rsid w:val="00DE4436"/>
    <w:rsid w:val="00DF474C"/>
    <w:rsid w:val="00E27380"/>
    <w:rsid w:val="00E330C0"/>
    <w:rsid w:val="00E37054"/>
    <w:rsid w:val="00E43733"/>
    <w:rsid w:val="00E5124D"/>
    <w:rsid w:val="00E73136"/>
    <w:rsid w:val="00E81EE9"/>
    <w:rsid w:val="00E825F3"/>
    <w:rsid w:val="00E931E6"/>
    <w:rsid w:val="00EB5EFF"/>
    <w:rsid w:val="00EC110B"/>
    <w:rsid w:val="00ED4899"/>
    <w:rsid w:val="00ED6FBD"/>
    <w:rsid w:val="00EE431F"/>
    <w:rsid w:val="00F05B8C"/>
    <w:rsid w:val="00F10D8E"/>
    <w:rsid w:val="00F303E8"/>
    <w:rsid w:val="00F55F60"/>
    <w:rsid w:val="00F65C22"/>
    <w:rsid w:val="00F800D0"/>
    <w:rsid w:val="00F87B91"/>
    <w:rsid w:val="00F97696"/>
    <w:rsid w:val="00F97B19"/>
    <w:rsid w:val="00FB406E"/>
    <w:rsid w:val="00FC04DC"/>
    <w:rsid w:val="00FC4AFA"/>
    <w:rsid w:val="00FC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link w:val="broodtekstChar"/>
    <w:qFormat/>
    <w:rsid w:val="0017227A"/>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17227A"/>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17227A"/>
    <w:rPr>
      <w:rFonts w:ascii="Verdana" w:eastAsia="Times New Roman" w:hAnsi="Verdana" w:cs="Times New Roman"/>
      <w:sz w:val="16"/>
    </w:rPr>
  </w:style>
  <w:style w:type="character" w:styleId="Voetnootmarkering">
    <w:name w:val="footnote reference"/>
    <w:basedOn w:val="Standaardalinea-lettertype"/>
    <w:semiHidden/>
    <w:rsid w:val="0017227A"/>
    <w:rPr>
      <w:vertAlign w:val="superscript"/>
    </w:rPr>
  </w:style>
  <w:style w:type="paragraph" w:styleId="Koptekst">
    <w:name w:val="header"/>
    <w:basedOn w:val="Standaard"/>
    <w:link w:val="KoptekstChar"/>
    <w:uiPriority w:val="99"/>
    <w:unhideWhenUsed/>
    <w:rsid w:val="001722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227A"/>
    <w:rPr>
      <w:rFonts w:ascii="Verdana" w:hAnsi="Verdana"/>
      <w:color w:val="000000"/>
      <w:sz w:val="18"/>
      <w:szCs w:val="18"/>
    </w:rPr>
  </w:style>
  <w:style w:type="paragraph" w:styleId="Revisie">
    <w:name w:val="Revision"/>
    <w:hidden/>
    <w:uiPriority w:val="99"/>
    <w:semiHidden/>
    <w:rsid w:val="005D2F2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035B0"/>
    <w:rPr>
      <w:sz w:val="16"/>
      <w:szCs w:val="16"/>
    </w:rPr>
  </w:style>
  <w:style w:type="paragraph" w:styleId="Tekstopmerking">
    <w:name w:val="annotation text"/>
    <w:basedOn w:val="Standaard"/>
    <w:link w:val="TekstopmerkingChar"/>
    <w:uiPriority w:val="99"/>
    <w:unhideWhenUsed/>
    <w:rsid w:val="008035B0"/>
    <w:pPr>
      <w:spacing w:line="240" w:lineRule="auto"/>
    </w:pPr>
    <w:rPr>
      <w:sz w:val="20"/>
      <w:szCs w:val="20"/>
    </w:rPr>
  </w:style>
  <w:style w:type="character" w:customStyle="1" w:styleId="TekstopmerkingChar">
    <w:name w:val="Tekst opmerking Char"/>
    <w:basedOn w:val="Standaardalinea-lettertype"/>
    <w:link w:val="Tekstopmerking"/>
    <w:uiPriority w:val="99"/>
    <w:rsid w:val="008035B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035B0"/>
    <w:rPr>
      <w:b/>
      <w:bCs/>
    </w:rPr>
  </w:style>
  <w:style w:type="character" w:customStyle="1" w:styleId="OnderwerpvanopmerkingChar">
    <w:name w:val="Onderwerp van opmerking Char"/>
    <w:basedOn w:val="TekstopmerkingChar"/>
    <w:link w:val="Onderwerpvanopmerking"/>
    <w:uiPriority w:val="99"/>
    <w:semiHidden/>
    <w:rsid w:val="008035B0"/>
    <w:rPr>
      <w:rFonts w:ascii="Verdana" w:hAnsi="Verdana"/>
      <w:b/>
      <w:bCs/>
      <w:color w:val="000000"/>
    </w:rPr>
  </w:style>
  <w:style w:type="paragraph" w:styleId="Geenafstand">
    <w:name w:val="No Spacing"/>
    <w:basedOn w:val="Standaard"/>
    <w:uiPriority w:val="1"/>
    <w:qFormat/>
    <w:rsid w:val="00530EBF"/>
    <w:pPr>
      <w:autoSpaceDN/>
      <w:spacing w:line="240" w:lineRule="auto"/>
      <w:textAlignment w:val="auto"/>
    </w:pPr>
    <w:rPr>
      <w:rFonts w:ascii="Calibri" w:eastAsiaTheme="minorHAnsi" w:hAnsi="Calibri" w:cs="Times New Roman"/>
      <w:color w:val="auto"/>
      <w:sz w:val="22"/>
      <w:szCs w:val="22"/>
      <w:lang w:eastAsia="en-US"/>
    </w:rPr>
  </w:style>
  <w:style w:type="character" w:customStyle="1" w:styleId="broodtekstChar">
    <w:name w:val="broodtekst Char"/>
    <w:basedOn w:val="Standaardalinea-lettertype"/>
    <w:link w:val="broodtekst"/>
    <w:locked/>
    <w:rsid w:val="00280010"/>
    <w:rPr>
      <w:rFonts w:ascii="Verdana" w:eastAsia="Times New Roman" w:hAnsi="Verdana" w:cs="Times New Roman"/>
      <w:sz w:val="18"/>
      <w:szCs w:val="18"/>
    </w:rPr>
  </w:style>
  <w:style w:type="numbering" w:customStyle="1" w:styleId="list-vinkaan">
    <w:name w:val="list-vinkaan"/>
    <w:basedOn w:val="Geenlijst"/>
    <w:uiPriority w:val="99"/>
    <w:rsid w:val="00FC4AFA"/>
    <w:pPr>
      <w:numPr>
        <w:numId w:val="7"/>
      </w:numPr>
    </w:pPr>
  </w:style>
  <w:style w:type="paragraph" w:customStyle="1" w:styleId="opsommingsvinkAan">
    <w:name w:val="opsommingsvink_Aan"/>
    <w:basedOn w:val="broodtekst"/>
    <w:uiPriority w:val="6"/>
    <w:qFormat/>
    <w:rsid w:val="00FC4AFA"/>
    <w:pPr>
      <w:numPr>
        <w:numId w:val="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styleId="Lijstalinea">
    <w:name w:val="List Paragraph"/>
    <w:basedOn w:val="Standaard"/>
    <w:uiPriority w:val="34"/>
    <w:rsid w:val="00FC4AFA"/>
    <w:pPr>
      <w:autoSpaceDN/>
      <w:ind w:left="720"/>
      <w:contextualSpacing/>
      <w:textAlignment w:val="auto"/>
    </w:pPr>
    <w:rPr>
      <w:rFonts w:eastAsia="Times New Roman" w:cs="Times New Roman"/>
      <w:color w:val="auto"/>
      <w:szCs w:val="24"/>
    </w:rPr>
  </w:style>
  <w:style w:type="character" w:styleId="Onopgelostemelding">
    <w:name w:val="Unresolved Mention"/>
    <w:basedOn w:val="Standaardalinea-lettertype"/>
    <w:uiPriority w:val="99"/>
    <w:semiHidden/>
    <w:unhideWhenUsed/>
    <w:rsid w:val="00200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4336">
      <w:bodyDiv w:val="1"/>
      <w:marLeft w:val="0"/>
      <w:marRight w:val="0"/>
      <w:marTop w:val="0"/>
      <w:marBottom w:val="0"/>
      <w:divBdr>
        <w:top w:val="none" w:sz="0" w:space="0" w:color="auto"/>
        <w:left w:val="none" w:sz="0" w:space="0" w:color="auto"/>
        <w:bottom w:val="none" w:sz="0" w:space="0" w:color="auto"/>
        <w:right w:val="none" w:sz="0" w:space="0" w:color="auto"/>
      </w:divBdr>
    </w:div>
    <w:div w:id="362172318">
      <w:bodyDiv w:val="1"/>
      <w:marLeft w:val="0"/>
      <w:marRight w:val="0"/>
      <w:marTop w:val="0"/>
      <w:marBottom w:val="0"/>
      <w:divBdr>
        <w:top w:val="none" w:sz="0" w:space="0" w:color="auto"/>
        <w:left w:val="none" w:sz="0" w:space="0" w:color="auto"/>
        <w:bottom w:val="none" w:sz="0" w:space="0" w:color="auto"/>
        <w:right w:val="none" w:sz="0" w:space="0" w:color="auto"/>
      </w:divBdr>
    </w:div>
    <w:div w:id="811094194">
      <w:bodyDiv w:val="1"/>
      <w:marLeft w:val="0"/>
      <w:marRight w:val="0"/>
      <w:marTop w:val="0"/>
      <w:marBottom w:val="0"/>
      <w:divBdr>
        <w:top w:val="none" w:sz="0" w:space="0" w:color="auto"/>
        <w:left w:val="none" w:sz="0" w:space="0" w:color="auto"/>
        <w:bottom w:val="none" w:sz="0" w:space="0" w:color="auto"/>
        <w:right w:val="none" w:sz="0" w:space="0" w:color="auto"/>
      </w:divBdr>
    </w:div>
    <w:div w:id="190810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statistiek-en-monitoring/prognose-justitiele-keten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1278</ap:Words>
  <ap:Characters>7034</ap:Characters>
  <ap:DocSecurity>0</ap:DocSecurity>
  <ap:Lines>58</ap:Lines>
  <ap:Paragraphs>16</ap:Paragraphs>
  <ap:ScaleCrop>false</ap:ScaleCrop>
  <ap:LinksUpToDate>false</ap:LinksUpToDate>
  <ap:CharactersWithSpaces>8296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2026-05-21T13:59:00.0000000Z</dcterms:created>
  <dcterms:modified xsi:type="dcterms:W3CDTF">2026-05-21T13:59:00.0000000Z</dcterms:modified>
  <dc:description>------------------------</dc:description>
  <version/>
  <category/>
</coreProperties>
</file>