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1B5A88" w:rsidRDefault="009F515D" w14:paraId="192FDE53" w14:textId="77777777">
      <w:r>
        <w:t>Geachte Voorzitter,</w:t>
      </w:r>
    </w:p>
    <w:p w:rsidR="00D15779" w:rsidP="001B5A88" w:rsidRDefault="00D15779" w14:paraId="5C70D95D" w14:textId="77777777"/>
    <w:p w:rsidRPr="002F7ADC" w:rsidR="002F7ADC" w:rsidP="002F7ADC" w:rsidRDefault="002F7ADC" w14:paraId="6EB0C75A" w14:textId="77777777">
      <w:pPr>
        <w:rPr>
          <w:szCs w:val="18"/>
        </w:rPr>
      </w:pPr>
      <w:r w:rsidRPr="002F7ADC">
        <w:rPr>
          <w:szCs w:val="18"/>
        </w:rPr>
        <w:t xml:space="preserve">De elektriciteitsketen is de ruggengraat van het toekomstige energiesysteem. Veel </w:t>
      </w:r>
    </w:p>
    <w:p w:rsidRPr="002F7ADC" w:rsidR="002F7ADC" w:rsidP="002F7ADC" w:rsidRDefault="002F7ADC" w14:paraId="0EDCABF4" w14:textId="77777777">
      <w:pPr>
        <w:rPr>
          <w:szCs w:val="18"/>
        </w:rPr>
      </w:pPr>
      <w:r w:rsidRPr="002F7ADC">
        <w:rPr>
          <w:szCs w:val="18"/>
        </w:rPr>
        <w:t xml:space="preserve">zaken die nu andere energiebronnen gebruiken, zullen in de toekomst overgaan </w:t>
      </w:r>
    </w:p>
    <w:p w:rsidR="00BA6138" w:rsidP="002F7ADC" w:rsidRDefault="002F7ADC" w14:paraId="0250AA64" w14:textId="5A5202ED">
      <w:pPr>
        <w:rPr>
          <w:szCs w:val="18"/>
        </w:rPr>
      </w:pPr>
      <w:r w:rsidRPr="002F7ADC">
        <w:rPr>
          <w:szCs w:val="18"/>
        </w:rPr>
        <w:t>op elektriciteit. De verdere uitrol van wind op zee is een belangrijke factor in de doorontwikkeling van de elektriciteitsketen.</w:t>
      </w:r>
      <w:r w:rsidRPr="002A2BDD" w:rsidR="003A11D4">
        <w:rPr>
          <w:szCs w:val="18"/>
        </w:rPr>
        <w:t xml:space="preserve"> Het kabinet investeert daarom stevig in windenergie op zee en heeft in </w:t>
      </w:r>
      <w:r w:rsidR="00A637EE">
        <w:rPr>
          <w:szCs w:val="18"/>
        </w:rPr>
        <w:t>april</w:t>
      </w:r>
      <w:r w:rsidRPr="002A2BDD" w:rsidR="003A11D4">
        <w:rPr>
          <w:szCs w:val="18"/>
        </w:rPr>
        <w:t xml:space="preserve"> besloten om later dit jaar twee kavels van 1</w:t>
      </w:r>
      <w:r w:rsidR="001B5A88">
        <w:rPr>
          <w:szCs w:val="18"/>
        </w:rPr>
        <w:t> </w:t>
      </w:r>
      <w:r w:rsidRPr="002A2BDD" w:rsidR="003A11D4">
        <w:rPr>
          <w:szCs w:val="18"/>
        </w:rPr>
        <w:t>Gigawatt (GW) te vergunnen. Dit zullen de kavels IJmuiden Ver Gamma-A en IJmuiden Ver Gamma-B zijn</w:t>
      </w:r>
      <w:r w:rsidRPr="002A2BDD" w:rsidR="003A11D4">
        <w:rPr>
          <w:rStyle w:val="Voetnootmarkering"/>
          <w:szCs w:val="18"/>
        </w:rPr>
        <w:footnoteReference w:id="1"/>
      </w:r>
      <w:r w:rsidRPr="002A2BDD" w:rsidR="003A11D4">
        <w:rPr>
          <w:szCs w:val="18"/>
        </w:rPr>
        <w:t>.</w:t>
      </w:r>
      <w:r w:rsidR="00BA6138">
        <w:rPr>
          <w:szCs w:val="18"/>
        </w:rPr>
        <w:t xml:space="preserve"> Dit vraagt wijzigingen in </w:t>
      </w:r>
      <w:r w:rsidR="00497B8A">
        <w:rPr>
          <w:szCs w:val="18"/>
        </w:rPr>
        <w:t xml:space="preserve">het </w:t>
      </w:r>
      <w:r w:rsidR="00BA6138">
        <w:rPr>
          <w:szCs w:val="18"/>
        </w:rPr>
        <w:t xml:space="preserve">Ontwikkelkader windenergie op zee (hierna: ontwikkelkader). Ook is </w:t>
      </w:r>
      <w:r w:rsidR="00F03861">
        <w:rPr>
          <w:szCs w:val="18"/>
        </w:rPr>
        <w:t xml:space="preserve">de </w:t>
      </w:r>
      <w:r w:rsidR="00CD4EE7">
        <w:rPr>
          <w:szCs w:val="18"/>
        </w:rPr>
        <w:t>afgelopen periode</w:t>
      </w:r>
      <w:r w:rsidR="00BA6138">
        <w:rPr>
          <w:szCs w:val="18"/>
        </w:rPr>
        <w:t xml:space="preserve"> op verschillende punten het wind op zee beleid gewijzigd, wat verwerkt dient te worden in het ontwikkelkader. </w:t>
      </w:r>
    </w:p>
    <w:p w:rsidR="00BA6138" w:rsidP="001B5A88" w:rsidRDefault="00BA6138" w14:paraId="65BE791D" w14:textId="77777777">
      <w:pPr>
        <w:rPr>
          <w:szCs w:val="18"/>
        </w:rPr>
      </w:pPr>
    </w:p>
    <w:p w:rsidRPr="002A2BDD" w:rsidR="003A11D4" w:rsidP="001B5A88" w:rsidRDefault="00BA6138" w14:paraId="7D2AA376" w14:textId="30883BD3">
      <w:pPr>
        <w:rPr>
          <w:szCs w:val="18"/>
        </w:rPr>
      </w:pPr>
      <w:r>
        <w:rPr>
          <w:szCs w:val="18"/>
        </w:rPr>
        <w:t xml:space="preserve">Deze Kamerbrief </w:t>
      </w:r>
      <w:r w:rsidR="00497B8A">
        <w:rPr>
          <w:szCs w:val="18"/>
        </w:rPr>
        <w:t>gaat</w:t>
      </w:r>
      <w:r>
        <w:rPr>
          <w:szCs w:val="18"/>
        </w:rPr>
        <w:t xml:space="preserve"> daarom in op drie verschillende zaken: </w:t>
      </w:r>
      <w:r w:rsidR="00AD400C">
        <w:rPr>
          <w:szCs w:val="18"/>
        </w:rPr>
        <w:t>(</w:t>
      </w:r>
      <w:r>
        <w:rPr>
          <w:szCs w:val="18"/>
        </w:rPr>
        <w:t>1) gedeeltelijke actualisatie van de oplever- en tenderdata</w:t>
      </w:r>
      <w:r w:rsidR="00AD400C">
        <w:rPr>
          <w:szCs w:val="18"/>
        </w:rPr>
        <w:t>,</w:t>
      </w:r>
      <w:r>
        <w:rPr>
          <w:szCs w:val="18"/>
        </w:rPr>
        <w:t xml:space="preserve"> </w:t>
      </w:r>
      <w:r w:rsidR="00AD400C">
        <w:rPr>
          <w:szCs w:val="18"/>
        </w:rPr>
        <w:t>(</w:t>
      </w:r>
      <w:r>
        <w:rPr>
          <w:szCs w:val="18"/>
        </w:rPr>
        <w:t xml:space="preserve">2) gewijzigd beleid dat leidt tot wijzigingen in het ontwikkelkader en </w:t>
      </w:r>
      <w:r w:rsidR="00AD400C">
        <w:rPr>
          <w:szCs w:val="18"/>
        </w:rPr>
        <w:t>(</w:t>
      </w:r>
      <w:r>
        <w:rPr>
          <w:szCs w:val="18"/>
        </w:rPr>
        <w:t>3) een vooruitblik naar de verdere actualisatie van de routekaart</w:t>
      </w:r>
      <w:r w:rsidR="006F5127">
        <w:rPr>
          <w:szCs w:val="18"/>
        </w:rPr>
        <w:t xml:space="preserve"> en het ontwikkelkader</w:t>
      </w:r>
      <w:r>
        <w:rPr>
          <w:szCs w:val="18"/>
        </w:rPr>
        <w:t>.</w:t>
      </w:r>
      <w:r w:rsidR="00497B8A">
        <w:rPr>
          <w:szCs w:val="18"/>
        </w:rPr>
        <w:t xml:space="preserve"> </w:t>
      </w:r>
    </w:p>
    <w:p w:rsidR="003A11D4" w:rsidP="001B5A88" w:rsidRDefault="003A11D4" w14:paraId="67CDD2F6" w14:textId="77777777">
      <w:pPr>
        <w:rPr>
          <w:szCs w:val="18"/>
        </w:rPr>
      </w:pPr>
    </w:p>
    <w:p w:rsidRPr="00743214" w:rsidR="00BA6138" w:rsidP="001B5A88" w:rsidRDefault="00BA6138" w14:paraId="12EBA47B" w14:textId="13084763">
      <w:pPr>
        <w:rPr>
          <w:b/>
          <w:bCs/>
          <w:szCs w:val="18"/>
        </w:rPr>
      </w:pPr>
      <w:r>
        <w:rPr>
          <w:b/>
          <w:bCs/>
          <w:szCs w:val="18"/>
        </w:rPr>
        <w:t>Gedeeltelijke actualisatie van de oplever- en tenderdata</w:t>
      </w:r>
    </w:p>
    <w:p w:rsidRPr="002A2BDD" w:rsidR="00BA6138" w:rsidP="001B5A88" w:rsidRDefault="00BA6138" w14:paraId="5433D510" w14:textId="77777777">
      <w:pPr>
        <w:rPr>
          <w:szCs w:val="18"/>
        </w:rPr>
      </w:pPr>
    </w:p>
    <w:p w:rsidRPr="002A2BDD" w:rsidR="003A11D4" w:rsidP="001B5A88" w:rsidRDefault="003A11D4" w14:paraId="5E231330" w14:textId="18452167">
      <w:pPr>
        <w:rPr>
          <w:szCs w:val="18"/>
        </w:rPr>
      </w:pPr>
      <w:r w:rsidRPr="002A2BDD">
        <w:rPr>
          <w:szCs w:val="18"/>
        </w:rPr>
        <w:t xml:space="preserve">De elektriciteit die </w:t>
      </w:r>
      <w:r w:rsidR="00497B8A">
        <w:rPr>
          <w:szCs w:val="18"/>
        </w:rPr>
        <w:t xml:space="preserve">de </w:t>
      </w:r>
      <w:r w:rsidRPr="002A2BDD">
        <w:rPr>
          <w:szCs w:val="18"/>
        </w:rPr>
        <w:t xml:space="preserve">windparken </w:t>
      </w:r>
      <w:r w:rsidRPr="002A2BDD" w:rsidR="00497B8A">
        <w:rPr>
          <w:szCs w:val="18"/>
        </w:rPr>
        <w:t xml:space="preserve">IJmuiden Ver Gamma-A en IJmuiden Ver Gamma-B </w:t>
      </w:r>
      <w:r w:rsidRPr="002A2BDD">
        <w:rPr>
          <w:szCs w:val="18"/>
        </w:rPr>
        <w:t xml:space="preserve">gaan opwekken zal via één netaansluiting op zee aan land worden gebracht. TenneT ontwikkelt dit net op zee. Deze windparken zouden oorspronkelijk in 2025 worden vergund, maar door verslechterde marktomstandigheden en het achterblijven van </w:t>
      </w:r>
      <w:r w:rsidR="00497B8A">
        <w:rPr>
          <w:szCs w:val="18"/>
        </w:rPr>
        <w:t xml:space="preserve">de </w:t>
      </w:r>
      <w:r w:rsidRPr="002A2BDD">
        <w:rPr>
          <w:szCs w:val="18"/>
        </w:rPr>
        <w:t>elektriciteitsvraag heeft het vorige kabinet besloten om deze te faseren</w:t>
      </w:r>
      <w:r w:rsidRPr="002A2BDD">
        <w:rPr>
          <w:rStyle w:val="Voetnootmarkering"/>
          <w:szCs w:val="18"/>
        </w:rPr>
        <w:footnoteReference w:id="2"/>
      </w:r>
      <w:r w:rsidRPr="002A2BDD">
        <w:rPr>
          <w:szCs w:val="18"/>
        </w:rPr>
        <w:t>.</w:t>
      </w:r>
      <w:r w:rsidR="00C105C3">
        <w:rPr>
          <w:szCs w:val="18"/>
        </w:rPr>
        <w:t xml:space="preserve"> </w:t>
      </w:r>
      <w:r w:rsidRPr="00C105C3" w:rsidR="00C105C3">
        <w:rPr>
          <w:szCs w:val="18"/>
        </w:rPr>
        <w:t>Het kabinet is daarom voornemens om dit jaar de twee kavels te vergunnen via subsidietenders</w:t>
      </w:r>
      <w:r w:rsidRPr="00C105C3" w:rsidR="00C105C3">
        <w:rPr>
          <w:szCs w:val="18"/>
          <w:vertAlign w:val="superscript"/>
        </w:rPr>
        <w:t>1</w:t>
      </w:r>
      <w:r w:rsidRPr="00C105C3" w:rsidR="00C105C3">
        <w:rPr>
          <w:szCs w:val="18"/>
        </w:rPr>
        <w:t xml:space="preserve">. </w:t>
      </w:r>
      <w:r w:rsidRPr="002A2BDD">
        <w:rPr>
          <w:szCs w:val="18"/>
        </w:rPr>
        <w:t xml:space="preserve">Daarom moeten de opleverdata, onderdeel van het </w:t>
      </w:r>
      <w:r w:rsidR="00BA6138">
        <w:rPr>
          <w:szCs w:val="18"/>
        </w:rPr>
        <w:t>o</w:t>
      </w:r>
      <w:r w:rsidRPr="002A2BDD">
        <w:rPr>
          <w:szCs w:val="18"/>
        </w:rPr>
        <w:t>ntwikkelkader, geactualiseerd worden. Bijgevoeg</w:t>
      </w:r>
      <w:r w:rsidRPr="009064A8">
        <w:rPr>
          <w:szCs w:val="18"/>
        </w:rPr>
        <w:t xml:space="preserve">d bij deze brief ontvangt de Kamer daarom een aangepast ontwikkelkader. </w:t>
      </w:r>
      <w:r w:rsidRPr="009064A8" w:rsidR="009064A8">
        <w:rPr>
          <w:szCs w:val="18"/>
        </w:rPr>
        <w:t xml:space="preserve">Hierin is de tijdslijn van de wettelijke opdracht aan TenneT om het net op zee voor IJmuiden Ver Gamma-A en B aangepast op de tijdslijn van de windparken. </w:t>
      </w:r>
      <w:r w:rsidRPr="002A2BDD">
        <w:rPr>
          <w:szCs w:val="18"/>
        </w:rPr>
        <w:t xml:space="preserve">Hiermee is voor TenneT, de windparkontwikkelaars die zich willen inschrijven op de tender en andere partijen duidelijk wanneer de aansluiting </w:t>
      </w:r>
      <w:r w:rsidRPr="002A2BDD">
        <w:rPr>
          <w:szCs w:val="18"/>
        </w:rPr>
        <w:lastRenderedPageBreak/>
        <w:t>gerealiseerd is</w:t>
      </w:r>
      <w:r w:rsidR="009861BF">
        <w:rPr>
          <w:szCs w:val="18"/>
        </w:rPr>
        <w:t xml:space="preserve"> en het windpark gerealiseerd dient te worden</w:t>
      </w:r>
      <w:r w:rsidRPr="002A2BDD">
        <w:rPr>
          <w:szCs w:val="18"/>
        </w:rPr>
        <w:t xml:space="preserve">. Het kabinet werkt op dit moment aan de actualisatie van de routekaart. Het kabinet heeft daarom besloten om de oplever- en tenderdata voor de andere netten en windparken op zee in het bijgevoegde ontwikkelkader ongewijzigd te laten totdat de routekaart is geactualiseerd en er meer duidelijkheid is over de nieuwe tenderplanning. </w:t>
      </w:r>
      <w:r w:rsidR="00496118">
        <w:rPr>
          <w:szCs w:val="18"/>
        </w:rPr>
        <w:t>De verwachting is dat</w:t>
      </w:r>
      <w:r w:rsidRPr="002A2BDD">
        <w:rPr>
          <w:szCs w:val="18"/>
        </w:rPr>
        <w:t xml:space="preserve"> de Kamer hier eind van dit jaar over </w:t>
      </w:r>
      <w:r w:rsidR="007339AC">
        <w:rPr>
          <w:szCs w:val="18"/>
        </w:rPr>
        <w:t>geïnformeerd zal worden</w:t>
      </w:r>
      <w:r w:rsidRPr="002A2BDD">
        <w:rPr>
          <w:szCs w:val="18"/>
        </w:rPr>
        <w:t>.</w:t>
      </w:r>
    </w:p>
    <w:p w:rsidR="003A11D4" w:rsidP="0018660F" w:rsidRDefault="0018660F" w14:paraId="02A400E4" w14:textId="12619EFE">
      <w:pPr>
        <w:tabs>
          <w:tab w:val="left" w:pos="4305"/>
        </w:tabs>
        <w:rPr>
          <w:szCs w:val="18"/>
        </w:rPr>
      </w:pPr>
      <w:r>
        <w:rPr>
          <w:szCs w:val="18"/>
        </w:rPr>
        <w:tab/>
      </w:r>
    </w:p>
    <w:p w:rsidR="00BA6138" w:rsidP="001B5A88" w:rsidRDefault="00BA6138" w14:paraId="10EACCA9" w14:textId="319563C9">
      <w:pPr>
        <w:rPr>
          <w:b/>
          <w:bCs/>
          <w:szCs w:val="18"/>
        </w:rPr>
      </w:pPr>
      <w:r>
        <w:rPr>
          <w:b/>
          <w:bCs/>
          <w:szCs w:val="18"/>
        </w:rPr>
        <w:t>Wijzigingen in beleid</w:t>
      </w:r>
    </w:p>
    <w:p w:rsidRPr="00743214" w:rsidR="00520EF2" w:rsidP="001B5A88" w:rsidRDefault="00520EF2" w14:paraId="51C17819" w14:textId="77777777">
      <w:pPr>
        <w:rPr>
          <w:b/>
          <w:bCs/>
          <w:szCs w:val="18"/>
        </w:rPr>
      </w:pPr>
    </w:p>
    <w:p w:rsidRPr="002A2BDD" w:rsidR="003A11D4" w:rsidP="001B5A88" w:rsidRDefault="003A11D4" w14:paraId="68C2E63E" w14:textId="0A75E368">
      <w:pPr>
        <w:rPr>
          <w:szCs w:val="18"/>
        </w:rPr>
      </w:pPr>
      <w:r w:rsidRPr="002A2BDD">
        <w:rPr>
          <w:szCs w:val="18"/>
        </w:rPr>
        <w:t xml:space="preserve">De afgelopen periode zijn er </w:t>
      </w:r>
      <w:r w:rsidR="00CD4EE7">
        <w:rPr>
          <w:szCs w:val="18"/>
        </w:rPr>
        <w:t xml:space="preserve">verschillende beleidswijzigingen </w:t>
      </w:r>
      <w:r w:rsidRPr="002A2BDD">
        <w:rPr>
          <w:szCs w:val="18"/>
        </w:rPr>
        <w:t>betreffende wind op zee geweest</w:t>
      </w:r>
      <w:r w:rsidR="00CD4EE7">
        <w:rPr>
          <w:szCs w:val="18"/>
        </w:rPr>
        <w:t>.</w:t>
      </w:r>
      <w:r w:rsidRPr="002A2BDD">
        <w:rPr>
          <w:szCs w:val="18"/>
        </w:rPr>
        <w:t xml:space="preserve"> </w:t>
      </w:r>
      <w:r w:rsidR="00CD4EE7">
        <w:rPr>
          <w:szCs w:val="18"/>
        </w:rPr>
        <w:t>Z</w:t>
      </w:r>
      <w:r w:rsidRPr="002A2BDD">
        <w:rPr>
          <w:szCs w:val="18"/>
        </w:rPr>
        <w:t xml:space="preserve">o </w:t>
      </w:r>
      <w:r w:rsidR="00CD4EE7">
        <w:rPr>
          <w:szCs w:val="18"/>
        </w:rPr>
        <w:t xml:space="preserve">zijn </w:t>
      </w:r>
      <w:r w:rsidRPr="002A2BDD">
        <w:rPr>
          <w:szCs w:val="18"/>
        </w:rPr>
        <w:t>het Windenergie Infrastructuurplan Noordzee (WIN)</w:t>
      </w:r>
      <w:r w:rsidRPr="002A2BDD">
        <w:rPr>
          <w:rStyle w:val="Voetnootmarkering"/>
          <w:szCs w:val="18"/>
        </w:rPr>
        <w:footnoteReference w:id="3"/>
      </w:r>
      <w:r w:rsidRPr="002A2BDD">
        <w:rPr>
          <w:szCs w:val="18"/>
        </w:rPr>
        <w:t>, het Actieplan Wind op Zee</w:t>
      </w:r>
      <w:r w:rsidRPr="002A2BDD">
        <w:rPr>
          <w:rStyle w:val="Voetnootmarkering"/>
          <w:szCs w:val="18"/>
        </w:rPr>
        <w:footnoteReference w:id="4"/>
      </w:r>
      <w:r w:rsidRPr="002A2BDD">
        <w:rPr>
          <w:szCs w:val="18"/>
        </w:rPr>
        <w:t xml:space="preserve"> en het Programma Aansluiting Wind op Zee – Eemshaven</w:t>
      </w:r>
      <w:r w:rsidRPr="002A2BDD">
        <w:rPr>
          <w:rStyle w:val="Voetnootmarkering"/>
          <w:szCs w:val="18"/>
        </w:rPr>
        <w:footnoteReference w:id="5"/>
      </w:r>
      <w:r w:rsidRPr="002A2BDD">
        <w:rPr>
          <w:szCs w:val="18"/>
        </w:rPr>
        <w:t xml:space="preserve"> (PAWOZ-Eemshaven)</w:t>
      </w:r>
      <w:r w:rsidR="00CD4EE7">
        <w:rPr>
          <w:szCs w:val="18"/>
        </w:rPr>
        <w:t xml:space="preserve"> gepubliceerd</w:t>
      </w:r>
      <w:r w:rsidRPr="002A2BDD">
        <w:rPr>
          <w:szCs w:val="18"/>
        </w:rPr>
        <w:t>. Daarnaast is per 1 januari 2026 de Energiewet in werking getreden. Recent heeft dit kabinet ook het Partieel Herziene Programma Noordzee 2022-2027 aan de Kamer verstuurd, waarin extra ruimte voor wind op zee is aangewezen</w:t>
      </w:r>
      <w:r w:rsidRPr="002A2BDD">
        <w:rPr>
          <w:rStyle w:val="Voetnootmarkering"/>
          <w:szCs w:val="18"/>
        </w:rPr>
        <w:footnoteReference w:id="6"/>
      </w:r>
      <w:r w:rsidRPr="002A2BDD">
        <w:rPr>
          <w:szCs w:val="18"/>
        </w:rPr>
        <w:t>.</w:t>
      </w:r>
    </w:p>
    <w:p w:rsidRPr="002A2BDD" w:rsidR="003A11D4" w:rsidP="001B5A88" w:rsidRDefault="003A11D4" w14:paraId="1807DA4E" w14:textId="77777777">
      <w:pPr>
        <w:rPr>
          <w:szCs w:val="18"/>
        </w:rPr>
      </w:pPr>
    </w:p>
    <w:p w:rsidRPr="002A2BDD" w:rsidR="003A11D4" w:rsidP="001B5A88" w:rsidRDefault="003A11D4" w14:paraId="004E9D89" w14:textId="43877394">
      <w:pPr>
        <w:rPr>
          <w:szCs w:val="18"/>
        </w:rPr>
      </w:pPr>
      <w:r w:rsidRPr="002A2BDD">
        <w:rPr>
          <w:szCs w:val="18"/>
        </w:rPr>
        <w:t xml:space="preserve">Al deze </w:t>
      </w:r>
      <w:r w:rsidR="00CD4EE7">
        <w:rPr>
          <w:szCs w:val="18"/>
        </w:rPr>
        <w:t>wijzigingen</w:t>
      </w:r>
      <w:r w:rsidRPr="002A2BDD" w:rsidR="00CD4EE7">
        <w:rPr>
          <w:szCs w:val="18"/>
        </w:rPr>
        <w:t xml:space="preserve"> </w:t>
      </w:r>
      <w:r w:rsidRPr="002A2BDD">
        <w:rPr>
          <w:szCs w:val="18"/>
        </w:rPr>
        <w:t>vragen, in meer of mindere mate, een actualisatie van het ontwikkelkader. Naast het aanpassen van de opleverdata van de dit jaar te vergunnen kavels zijn daarom meer wijzigingen gemaakt in het ontwikkelkader. De belangrijkste betreffen:</w:t>
      </w:r>
    </w:p>
    <w:p w:rsidRPr="002A2BDD" w:rsidR="003A11D4" w:rsidP="001B5A88" w:rsidRDefault="003A11D4" w14:paraId="62FE30E9" w14:textId="4FA2A6F3">
      <w:pPr>
        <w:pStyle w:val="Lijstalinea"/>
        <w:numPr>
          <w:ilvl w:val="0"/>
          <w:numId w:val="16"/>
        </w:numPr>
        <w:spacing w:after="0" w:line="240" w:lineRule="atLeast"/>
        <w:rPr>
          <w:rFonts w:ascii="Verdana" w:hAnsi="Verdana"/>
          <w:sz w:val="18"/>
          <w:szCs w:val="18"/>
        </w:rPr>
      </w:pPr>
      <w:r w:rsidRPr="002A2BDD">
        <w:rPr>
          <w:rFonts w:ascii="Verdana" w:hAnsi="Verdana"/>
          <w:sz w:val="18"/>
          <w:szCs w:val="18"/>
        </w:rPr>
        <w:t>Het feit dat voor het windenergiegebied Ten Noorden van de Waddeneilanden niet langer onderzocht wordt of een directe verbinding tussen het windpark en Eemshaven mogelijk is</w:t>
      </w:r>
      <w:r w:rsidR="000D29EA">
        <w:rPr>
          <w:rFonts w:ascii="Verdana" w:hAnsi="Verdana"/>
          <w:sz w:val="18"/>
          <w:szCs w:val="18"/>
        </w:rPr>
        <w:t xml:space="preserve"> voor de huidige routekaart</w:t>
      </w:r>
      <w:r w:rsidRPr="002A2BDD">
        <w:rPr>
          <w:rFonts w:ascii="Verdana" w:hAnsi="Verdana"/>
          <w:sz w:val="18"/>
          <w:szCs w:val="18"/>
        </w:rPr>
        <w:t>, omdat in PAWOZ-Eemshaven is geconcludeerd dat er geen elektrische routes voor deze verbinding mogelijk zijn. Het windenergiegebied blijft wel in beeld als mogelijke</w:t>
      </w:r>
      <w:r w:rsidR="00F5291A">
        <w:rPr>
          <w:rFonts w:ascii="Verdana" w:hAnsi="Verdana"/>
          <w:sz w:val="18"/>
          <w:szCs w:val="18"/>
        </w:rPr>
        <w:t xml:space="preserve"> toekomstige</w:t>
      </w:r>
      <w:r w:rsidRPr="002A2BDD">
        <w:rPr>
          <w:rFonts w:ascii="Verdana" w:hAnsi="Verdana"/>
          <w:sz w:val="18"/>
          <w:szCs w:val="18"/>
        </w:rPr>
        <w:t xml:space="preserve"> locatie voor een demonstratieproject voor waterstof op zee</w:t>
      </w:r>
      <w:r w:rsidRPr="002A2BDD">
        <w:rPr>
          <w:rStyle w:val="Voetnootmarkering"/>
          <w:rFonts w:ascii="Verdana" w:hAnsi="Verdana"/>
          <w:sz w:val="18"/>
          <w:szCs w:val="18"/>
        </w:rPr>
        <w:footnoteReference w:id="7"/>
      </w:r>
      <w:r w:rsidRPr="002A2BDD">
        <w:rPr>
          <w:rFonts w:ascii="Verdana" w:hAnsi="Verdana"/>
          <w:sz w:val="18"/>
          <w:szCs w:val="18"/>
        </w:rPr>
        <w:t xml:space="preserve">. </w:t>
      </w:r>
    </w:p>
    <w:p w:rsidRPr="002A2BDD" w:rsidR="003A11D4" w:rsidP="001B5A88" w:rsidRDefault="003A11D4" w14:paraId="4CA757ED" w14:textId="70E446FF">
      <w:pPr>
        <w:pStyle w:val="Lijstalinea"/>
        <w:numPr>
          <w:ilvl w:val="0"/>
          <w:numId w:val="16"/>
        </w:numPr>
        <w:spacing w:after="0" w:line="240" w:lineRule="atLeast"/>
        <w:rPr>
          <w:rFonts w:ascii="Verdana" w:hAnsi="Verdana"/>
          <w:sz w:val="18"/>
          <w:szCs w:val="18"/>
        </w:rPr>
      </w:pPr>
      <w:r w:rsidRPr="002A2BDD">
        <w:rPr>
          <w:rFonts w:ascii="Verdana" w:hAnsi="Verdana"/>
          <w:sz w:val="18"/>
          <w:szCs w:val="18"/>
        </w:rPr>
        <w:t>TenneT krijgt opdracht rekening te houden met een mogelijke levensduurverlenging voor de netten op zee behorende bij de windenergiegebieden Borssele, Hollandse Kust (</w:t>
      </w:r>
      <w:r w:rsidR="00E175A2">
        <w:rPr>
          <w:rFonts w:ascii="Verdana" w:hAnsi="Verdana"/>
          <w:sz w:val="18"/>
          <w:szCs w:val="18"/>
        </w:rPr>
        <w:t>Z</w:t>
      </w:r>
      <w:r w:rsidRPr="002A2BDD">
        <w:rPr>
          <w:rFonts w:ascii="Verdana" w:hAnsi="Verdana"/>
          <w:sz w:val="18"/>
          <w:szCs w:val="18"/>
        </w:rPr>
        <w:t>uid) en Hollandse Kust (</w:t>
      </w:r>
      <w:r w:rsidR="00E175A2">
        <w:rPr>
          <w:rFonts w:ascii="Verdana" w:hAnsi="Verdana"/>
          <w:sz w:val="18"/>
          <w:szCs w:val="18"/>
        </w:rPr>
        <w:t>N</w:t>
      </w:r>
      <w:r w:rsidRPr="002A2BDD">
        <w:rPr>
          <w:rFonts w:ascii="Verdana" w:hAnsi="Verdana"/>
          <w:sz w:val="18"/>
          <w:szCs w:val="18"/>
        </w:rPr>
        <w:t xml:space="preserve">oord) tot 37 jaar. </w:t>
      </w:r>
    </w:p>
    <w:p w:rsidRPr="002A2BDD" w:rsidR="003A11D4" w:rsidP="001B5A88" w:rsidRDefault="00782BD9" w14:paraId="4AE4FBEF" w14:textId="33E6BD4B">
      <w:pPr>
        <w:pStyle w:val="Lijstalinea"/>
        <w:numPr>
          <w:ilvl w:val="0"/>
          <w:numId w:val="16"/>
        </w:numPr>
        <w:spacing w:after="0" w:line="240" w:lineRule="atLeast"/>
        <w:rPr>
          <w:rFonts w:ascii="Verdana" w:hAnsi="Verdana"/>
          <w:sz w:val="18"/>
          <w:szCs w:val="18"/>
        </w:rPr>
      </w:pPr>
      <w:r w:rsidRPr="00782BD9">
        <w:rPr>
          <w:rFonts w:ascii="Verdana" w:hAnsi="Verdana"/>
          <w:sz w:val="18"/>
          <w:szCs w:val="18"/>
        </w:rPr>
        <w:t xml:space="preserve">In het partieel herziene Programma Noordzee 2022-2027 is </w:t>
      </w:r>
      <w:r w:rsidR="00EB3BCC">
        <w:rPr>
          <w:rFonts w:ascii="Verdana" w:hAnsi="Verdana"/>
          <w:sz w:val="18"/>
          <w:szCs w:val="18"/>
        </w:rPr>
        <w:t xml:space="preserve">de ruimtelijke afweging gemaakt en </w:t>
      </w:r>
      <w:r w:rsidRPr="00782BD9">
        <w:rPr>
          <w:rFonts w:ascii="Verdana" w:hAnsi="Verdana"/>
          <w:sz w:val="18"/>
          <w:szCs w:val="18"/>
        </w:rPr>
        <w:t>het eerder aangewezen windenergiegebied Doordewind herbevestigd en tevens aan de westzijde uitgebreid</w:t>
      </w:r>
      <w:r w:rsidRPr="002A2BDD" w:rsidR="003A11D4">
        <w:rPr>
          <w:rFonts w:ascii="Verdana" w:hAnsi="Verdana"/>
          <w:sz w:val="18"/>
          <w:szCs w:val="18"/>
        </w:rPr>
        <w:t xml:space="preserve">. Daarom is Doordewind, kavel II, en het bijbehorende net op zee nu definitief opgenomen in het ontwikkelkader. Eerdere voorbehouden zijn verwijderd. </w:t>
      </w:r>
      <w:r w:rsidR="00EB3BCC">
        <w:rPr>
          <w:rFonts w:ascii="Verdana" w:hAnsi="Verdana"/>
          <w:sz w:val="18"/>
          <w:szCs w:val="18"/>
        </w:rPr>
        <w:t xml:space="preserve">Hiermee zijn de consequenties van de ruimtelijke afweging uit het </w:t>
      </w:r>
      <w:r w:rsidRPr="00782BD9" w:rsidR="00EB3BCC">
        <w:rPr>
          <w:rFonts w:ascii="Verdana" w:hAnsi="Verdana"/>
          <w:sz w:val="18"/>
          <w:szCs w:val="18"/>
        </w:rPr>
        <w:t>partieel herziene Programma Noordzee 2022-2027</w:t>
      </w:r>
      <w:r w:rsidR="00EB3BCC">
        <w:rPr>
          <w:rFonts w:ascii="Verdana" w:hAnsi="Verdana"/>
          <w:sz w:val="18"/>
          <w:szCs w:val="18"/>
        </w:rPr>
        <w:t xml:space="preserve"> ook meegenomen in de opdracht aan TenneT.</w:t>
      </w:r>
    </w:p>
    <w:p w:rsidRPr="002A2BDD" w:rsidR="003A11D4" w:rsidP="001B5A88" w:rsidRDefault="003A11D4" w14:paraId="4DA1DBB0" w14:textId="77777777">
      <w:pPr>
        <w:pStyle w:val="Lijstalinea"/>
        <w:numPr>
          <w:ilvl w:val="0"/>
          <w:numId w:val="16"/>
        </w:numPr>
        <w:spacing w:after="0" w:line="240" w:lineRule="atLeast"/>
        <w:rPr>
          <w:rFonts w:ascii="Verdana" w:hAnsi="Verdana"/>
          <w:sz w:val="18"/>
          <w:szCs w:val="18"/>
        </w:rPr>
      </w:pPr>
      <w:r w:rsidRPr="002A2BDD">
        <w:rPr>
          <w:rFonts w:ascii="Verdana" w:hAnsi="Verdana"/>
          <w:sz w:val="18"/>
          <w:szCs w:val="18"/>
        </w:rPr>
        <w:t xml:space="preserve">De reservering van een klantaansluiting op Hollandse Kust (Noord) ten behoeve van een demonstratieproject voor waterstof is aangepast in verband met de pauzering van de demonstratieprojecten. </w:t>
      </w:r>
    </w:p>
    <w:p w:rsidR="003A11D4" w:rsidP="001B5A88" w:rsidRDefault="003A11D4" w14:paraId="5575BCF0" w14:textId="77777777">
      <w:pPr>
        <w:rPr>
          <w:szCs w:val="18"/>
        </w:rPr>
      </w:pPr>
    </w:p>
    <w:p w:rsidR="00520EF2" w:rsidP="001B5A88" w:rsidRDefault="00AD400C" w14:paraId="2E4F3668" w14:textId="3E69D8F2">
      <w:pPr>
        <w:rPr>
          <w:szCs w:val="18"/>
        </w:rPr>
      </w:pPr>
      <w:r>
        <w:rPr>
          <w:b/>
          <w:bCs/>
          <w:szCs w:val="18"/>
        </w:rPr>
        <w:t>Vooruitblik</w:t>
      </w:r>
    </w:p>
    <w:p w:rsidR="00520EF2" w:rsidP="001B5A88" w:rsidRDefault="00520EF2" w14:paraId="53418D4D" w14:textId="77777777">
      <w:pPr>
        <w:rPr>
          <w:szCs w:val="18"/>
        </w:rPr>
      </w:pPr>
    </w:p>
    <w:p w:rsidR="00D15779" w:rsidP="001B5A88" w:rsidRDefault="00630818" w14:paraId="704F9C00" w14:textId="270A66FE">
      <w:r w:rsidRPr="00630818">
        <w:rPr>
          <w:szCs w:val="18"/>
        </w:rPr>
        <w:t xml:space="preserve">Met deze actualisering van het ontwikkelkader continueert het kabinet de uitrol van wind op zee. Hiermee wordt een volgende stap naar een duurzamer, onafhankelijker en </w:t>
      </w:r>
      <w:r w:rsidR="00F5291A">
        <w:rPr>
          <w:szCs w:val="18"/>
        </w:rPr>
        <w:t>weerbaarder</w:t>
      </w:r>
      <w:r w:rsidRPr="00630818">
        <w:rPr>
          <w:szCs w:val="18"/>
        </w:rPr>
        <w:t xml:space="preserve"> Nederland gezet. Eind dit jaar zal de Kamer geïnformeerd worden over het Programma Verbindingen Aanlanding Wind Op Zee (pVAWOZ) </w:t>
      </w:r>
      <w:r w:rsidR="00EB3BCC">
        <w:rPr>
          <w:szCs w:val="18"/>
        </w:rPr>
        <w:t xml:space="preserve">waarin onderzoek wordt gedaan naar nieuwe aanlandroutes voor wind op zee (na de huidige routekaart) </w:t>
      </w:r>
      <w:r w:rsidRPr="00630818">
        <w:rPr>
          <w:szCs w:val="18"/>
        </w:rPr>
        <w:t xml:space="preserve">en zullen ook de nieuwe routekaart windenergie op zee en het bijbehorende </w:t>
      </w:r>
      <w:r w:rsidR="00497B8A">
        <w:rPr>
          <w:szCs w:val="18"/>
        </w:rPr>
        <w:t>o</w:t>
      </w:r>
      <w:r w:rsidRPr="00630818">
        <w:rPr>
          <w:szCs w:val="18"/>
        </w:rPr>
        <w:t xml:space="preserve">ntwikkelkader met de Kamer worden gedeeld. </w:t>
      </w:r>
    </w:p>
    <w:p w:rsidR="00D15779" w:rsidP="001B5A88" w:rsidRDefault="00D15779" w14:paraId="39209653" w14:textId="77777777"/>
    <w:p w:rsidR="00D15779" w:rsidP="001B5A88" w:rsidRDefault="00D15779" w14:paraId="3233BE67" w14:textId="77777777"/>
    <w:p w:rsidR="00D15779" w:rsidP="001B5A88" w:rsidRDefault="00D15779" w14:paraId="0470274D" w14:textId="77777777"/>
    <w:p w:rsidR="001C16B1" w:rsidP="001B5A88" w:rsidRDefault="001C16B1" w14:paraId="54045A39" w14:textId="77777777"/>
    <w:p w:rsidR="000929B7" w:rsidP="001B5A88" w:rsidRDefault="000929B7" w14:paraId="6BEB92F8" w14:textId="77777777"/>
    <w:p w:rsidRPr="0053086F" w:rsidR="0053086F" w:rsidP="001B5A88" w:rsidRDefault="0053086F" w14:paraId="0C937490" w14:textId="77777777">
      <w:pPr>
        <w:rPr>
          <w:szCs w:val="18"/>
        </w:rPr>
      </w:pPr>
      <w:r w:rsidRPr="0053086F">
        <w:rPr>
          <w:szCs w:val="18"/>
        </w:rPr>
        <w:t>Stientje van Veldhoven - van der Meer</w:t>
      </w:r>
    </w:p>
    <w:p w:rsidRPr="00012B4F" w:rsidR="004E505E" w:rsidP="001B5A88" w:rsidRDefault="0053086F" w14:paraId="66E94341" w14:textId="28A10192">
      <w:r w:rsidRPr="0053086F">
        <w:rPr>
          <w:szCs w:val="18"/>
        </w:rPr>
        <w:t>Minister van Klimaat en Groene Groei</w:t>
      </w:r>
    </w:p>
    <w:sectPr w:rsidRPr="00012B4F" w:rsidR="004E505E" w:rsidSect="00D604B3">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A44E8" w14:textId="77777777" w:rsidR="009F515D" w:rsidRDefault="009F515D">
      <w:r>
        <w:separator/>
      </w:r>
    </w:p>
    <w:p w14:paraId="78624F0C" w14:textId="77777777" w:rsidR="009F515D" w:rsidRDefault="009F515D"/>
  </w:endnote>
  <w:endnote w:type="continuationSeparator" w:id="0">
    <w:p w14:paraId="2881F4C6" w14:textId="77777777" w:rsidR="009F515D" w:rsidRDefault="009F515D">
      <w:r>
        <w:continuationSeparator/>
      </w:r>
    </w:p>
    <w:p w14:paraId="1C9815D7" w14:textId="77777777" w:rsidR="009F515D" w:rsidRDefault="009F5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DBEE" w14:textId="77777777" w:rsidR="005C2538" w:rsidRDefault="009F515D">
    <w:pPr>
      <w:pStyle w:val="Voettekst"/>
    </w:pPr>
    <w:r>
      <w:rPr>
        <w:noProof/>
      </w:rPr>
      <mc:AlternateContent>
        <mc:Choice Requires="wps">
          <w:drawing>
            <wp:anchor distT="0" distB="0" distL="0" distR="0" simplePos="0" relativeHeight="251660288" behindDoc="0" locked="0" layoutInCell="1" allowOverlap="1" wp14:anchorId="32A26106" wp14:editId="1A70E485">
              <wp:simplePos x="0" y="0"/>
              <wp:positionH relativeFrom="page">
                <wp:align>left</wp:align>
              </wp:positionH>
              <wp:positionV relativeFrom="page">
                <wp:align>bottom</wp:align>
              </wp:positionV>
              <wp:extent cx="443865" cy="443865"/>
              <wp:effectExtent l="0" t="0" r="4445" b="0"/>
              <wp:wrapNone/>
              <wp:docPr id="4"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0546B3" w14:textId="77777777" w:rsidR="005C2538" w:rsidRPr="005C2538" w:rsidRDefault="009F515D"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A26106"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F0546B3" w14:textId="77777777" w:rsidR="005C2538" w:rsidRPr="005C2538" w:rsidRDefault="009F515D"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BF35" w14:textId="77777777" w:rsidR="00527BD4" w:rsidRPr="00BC3B53" w:rsidRDefault="009F515D" w:rsidP="008C356D">
    <w:pPr>
      <w:pStyle w:val="Voettekst"/>
      <w:spacing w:line="240" w:lineRule="auto"/>
      <w:rPr>
        <w:sz w:val="2"/>
        <w:szCs w:val="2"/>
      </w:rPr>
    </w:pPr>
    <w:r>
      <w:rPr>
        <w:noProof/>
        <w:sz w:val="2"/>
        <w:szCs w:val="2"/>
      </w:rPr>
      <mc:AlternateContent>
        <mc:Choice Requires="wps">
          <w:drawing>
            <wp:anchor distT="0" distB="0" distL="0" distR="0" simplePos="0" relativeHeight="251662336" behindDoc="0" locked="0" layoutInCell="1" allowOverlap="1" wp14:anchorId="77FB84C6" wp14:editId="0721A48E">
              <wp:simplePos x="0" y="0"/>
              <wp:positionH relativeFrom="page">
                <wp:align>left</wp:align>
              </wp:positionH>
              <wp:positionV relativeFrom="page">
                <wp:align>bottom</wp:align>
              </wp:positionV>
              <wp:extent cx="443865" cy="443865"/>
              <wp:effectExtent l="0" t="0" r="4445" b="0"/>
              <wp:wrapNone/>
              <wp:docPr id="3" name="Tekstvak 18292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E328F8" w14:textId="49EAAA90" w:rsidR="005C2538" w:rsidRPr="005C2538" w:rsidRDefault="005C2538" w:rsidP="005C2538">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FB84C6" id="_x0000_t202" coordsize="21600,21600" o:spt="202" path="m,l,21600r21600,l21600,xe">
              <v:stroke joinstyle="miter"/>
              <v:path gradientshapeok="t" o:connecttype="rect"/>
            </v:shapetype>
            <v:shape id="Tekstvak 182921" o:spid="_x0000_s1027" type="#_x0000_t202" alt="Intern gebruik"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5E328F8" w14:textId="49EAAA90" w:rsidR="005C2538" w:rsidRPr="005C2538" w:rsidRDefault="005C2538" w:rsidP="005C2538">
                    <w:pPr>
                      <w:rPr>
                        <w:rFonts w:ascii="Calibri" w:eastAsia="Calibri" w:hAnsi="Calibri" w:cs="Calibri"/>
                        <w:noProof/>
                        <w:color w:val="000000"/>
                        <w:sz w:val="20"/>
                        <w:szCs w:val="20"/>
                      </w:rPr>
                    </w:pPr>
                  </w:p>
                </w:txbxContent>
              </v:textbox>
              <w10:wrap anchorx="page" anchory="page"/>
            </v:shape>
          </w:pict>
        </mc:Fallback>
      </mc:AlternateContent>
    </w: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C35F01" w14:paraId="167883B2" w14:textId="77777777" w:rsidTr="006D1737">
      <w:trPr>
        <w:trHeight w:hRule="exact" w:val="240"/>
      </w:trPr>
      <w:tc>
        <w:tcPr>
          <w:tcW w:w="7601" w:type="dxa"/>
        </w:tcPr>
        <w:p w14:paraId="6C0D5820" w14:textId="77777777" w:rsidR="006D1737" w:rsidRDefault="006D1737" w:rsidP="006D1737">
          <w:pPr>
            <w:pStyle w:val="Huisstijl-Rubricering"/>
          </w:pPr>
        </w:p>
      </w:tc>
      <w:tc>
        <w:tcPr>
          <w:tcW w:w="2156" w:type="dxa"/>
        </w:tcPr>
        <w:p w14:paraId="56FAB7D6" w14:textId="49FF77F9" w:rsidR="006D1737" w:rsidRPr="00645414" w:rsidRDefault="009F515D"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18660F">
            <w:t>3</w:t>
          </w:r>
          <w:r w:rsidR="00D72F45">
            <w:fldChar w:fldCharType="end"/>
          </w:r>
          <w:r w:rsidRPr="00ED539E">
            <w:t xml:space="preserve"> </w:t>
          </w:r>
        </w:p>
      </w:tc>
      <w:tc>
        <w:tcPr>
          <w:tcW w:w="2156" w:type="dxa"/>
        </w:tcPr>
        <w:p w14:paraId="6B6B8274" w14:textId="77777777" w:rsidR="006D1737" w:rsidRPr="00645414" w:rsidRDefault="009F515D" w:rsidP="006D1737">
          <w:pPr>
            <w:pStyle w:val="Huisstijl-Paginanummering"/>
          </w:pPr>
          <w:r w:rsidRPr="00645414">
            <w:t xml:space="preserve"> </w:t>
          </w:r>
        </w:p>
      </w:tc>
    </w:tr>
  </w:tbl>
  <w:p w14:paraId="2860F85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35F01" w14:paraId="2E6FBB3D" w14:textId="77777777" w:rsidTr="00CA6A25">
      <w:trPr>
        <w:trHeight w:hRule="exact" w:val="240"/>
      </w:trPr>
      <w:tc>
        <w:tcPr>
          <w:tcW w:w="7601" w:type="dxa"/>
        </w:tcPr>
        <w:p w14:paraId="2688F814" w14:textId="77777777" w:rsidR="00527BD4" w:rsidRDefault="009F515D" w:rsidP="008C356D">
          <w:pPr>
            <w:pStyle w:val="Huisstijl-Rubricering"/>
          </w:pPr>
          <w:r>
            <mc:AlternateContent>
              <mc:Choice Requires="wps">
                <w:drawing>
                  <wp:anchor distT="0" distB="0" distL="0" distR="0" simplePos="0" relativeHeight="251658240" behindDoc="0" locked="0" layoutInCell="1" allowOverlap="1" wp14:anchorId="72193C02" wp14:editId="4D1FFBA2">
                    <wp:simplePos x="0" y="0"/>
                    <wp:positionH relativeFrom="page">
                      <wp:align>left</wp:align>
                    </wp:positionH>
                    <wp:positionV relativeFrom="page">
                      <wp:align>bottom</wp:align>
                    </wp:positionV>
                    <wp:extent cx="443865" cy="443865"/>
                    <wp:effectExtent l="0" t="0" r="4445" b="0"/>
                    <wp:wrapNone/>
                    <wp:docPr id="2" name="Tekstvak 18283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5A0ED" w14:textId="1A8A7B49" w:rsidR="005C2538" w:rsidRPr="005C2538" w:rsidRDefault="005C2538" w:rsidP="005C2538">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193C02" id="_x0000_t202" coordsize="21600,21600" o:spt="202" path="m,l,21600r21600,l21600,xe">
                    <v:stroke joinstyle="miter"/>
                    <v:path gradientshapeok="t" o:connecttype="rect"/>
                  </v:shapetype>
                  <v:shape id="Tekstvak 182835"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1F5A0ED" w14:textId="1A8A7B49" w:rsidR="005C2538" w:rsidRPr="005C2538" w:rsidRDefault="005C2538" w:rsidP="005C2538">
                          <w:pPr>
                            <w:rPr>
                              <w:rFonts w:ascii="Calibri" w:eastAsia="Calibri" w:hAnsi="Calibri" w:cs="Calibri"/>
                              <w:noProof/>
                              <w:color w:val="000000"/>
                              <w:sz w:val="20"/>
                              <w:szCs w:val="20"/>
                            </w:rPr>
                          </w:pPr>
                        </w:p>
                      </w:txbxContent>
                    </v:textbox>
                    <w10:wrap anchorx="page" anchory="page"/>
                  </v:shape>
                </w:pict>
              </mc:Fallback>
            </mc:AlternateContent>
          </w:r>
        </w:p>
      </w:tc>
      <w:tc>
        <w:tcPr>
          <w:tcW w:w="2170" w:type="dxa"/>
        </w:tcPr>
        <w:p w14:paraId="6FA1D4DB" w14:textId="7C9449A4" w:rsidR="00527BD4" w:rsidRPr="00ED539E" w:rsidRDefault="009F515D"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t>1</w:t>
          </w:r>
          <w:r w:rsidR="004B0F05">
            <w:fldChar w:fldCharType="end"/>
          </w:r>
        </w:p>
      </w:tc>
    </w:tr>
  </w:tbl>
  <w:p w14:paraId="0F6ED95F" w14:textId="77777777" w:rsidR="00527BD4" w:rsidRPr="00BC3B53" w:rsidRDefault="00527BD4" w:rsidP="008C356D">
    <w:pPr>
      <w:pStyle w:val="Voettekst"/>
      <w:spacing w:line="240" w:lineRule="auto"/>
      <w:rPr>
        <w:sz w:val="2"/>
        <w:szCs w:val="2"/>
      </w:rPr>
    </w:pPr>
  </w:p>
  <w:p w14:paraId="2A95CC8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26F2" w14:textId="77777777" w:rsidR="009F515D" w:rsidRDefault="009F515D">
      <w:r>
        <w:separator/>
      </w:r>
    </w:p>
    <w:p w14:paraId="22C2D175" w14:textId="77777777" w:rsidR="009F515D" w:rsidRDefault="009F515D"/>
  </w:footnote>
  <w:footnote w:type="continuationSeparator" w:id="0">
    <w:p w14:paraId="0060F4CA" w14:textId="77777777" w:rsidR="009F515D" w:rsidRDefault="009F515D">
      <w:r>
        <w:continuationSeparator/>
      </w:r>
    </w:p>
    <w:p w14:paraId="229BA733" w14:textId="77777777" w:rsidR="009F515D" w:rsidRDefault="009F515D"/>
  </w:footnote>
  <w:footnote w:id="1">
    <w:p w14:paraId="2409BB47" w14:textId="729DD737" w:rsidR="003A11D4" w:rsidRDefault="003A11D4" w:rsidP="003A11D4">
      <w:pPr>
        <w:pStyle w:val="Voetnoottekst"/>
      </w:pPr>
      <w:r>
        <w:rPr>
          <w:rStyle w:val="Voetnootmarkering"/>
        </w:rPr>
        <w:footnoteRef/>
      </w:r>
      <w:r>
        <w:t xml:space="preserve"> </w:t>
      </w:r>
      <w:r w:rsidR="00C25463">
        <w:t>Kamerstukken 2025/26, 33561, nr. 101</w:t>
      </w:r>
    </w:p>
  </w:footnote>
  <w:footnote w:id="2">
    <w:p w14:paraId="246254E2" w14:textId="3C508108" w:rsidR="003A11D4" w:rsidRDefault="003A11D4" w:rsidP="003A11D4">
      <w:pPr>
        <w:pStyle w:val="Voetnoottekst"/>
      </w:pPr>
      <w:r>
        <w:rPr>
          <w:rStyle w:val="Voetnootmarkering"/>
        </w:rPr>
        <w:footnoteRef/>
      </w:r>
      <w:r>
        <w:t xml:space="preserve"> Kamerstukken 2024/25, 33561, nr. 84.</w:t>
      </w:r>
    </w:p>
  </w:footnote>
  <w:footnote w:id="3">
    <w:p w14:paraId="6B5F1D84" w14:textId="77777777" w:rsidR="003A11D4" w:rsidRDefault="003A11D4" w:rsidP="003A11D4">
      <w:pPr>
        <w:pStyle w:val="Voetnoottekst"/>
      </w:pPr>
      <w:r>
        <w:rPr>
          <w:rStyle w:val="Voetnootmarkering"/>
        </w:rPr>
        <w:footnoteRef/>
      </w:r>
      <w:r>
        <w:t xml:space="preserve"> Kamerstukken 2024/25, </w:t>
      </w:r>
      <w:r w:rsidRPr="008B0101">
        <w:t>33561</w:t>
      </w:r>
      <w:r>
        <w:t xml:space="preserve">, nr. </w:t>
      </w:r>
      <w:r w:rsidRPr="008B0101">
        <w:t>87</w:t>
      </w:r>
    </w:p>
  </w:footnote>
  <w:footnote w:id="4">
    <w:p w14:paraId="3AFC52BB" w14:textId="77777777" w:rsidR="003A11D4" w:rsidRDefault="003A11D4" w:rsidP="003A11D4">
      <w:pPr>
        <w:pStyle w:val="Voetnoottekst"/>
      </w:pPr>
      <w:r>
        <w:rPr>
          <w:rStyle w:val="Voetnootmarkering"/>
        </w:rPr>
        <w:footnoteRef/>
      </w:r>
      <w:r>
        <w:t xml:space="preserve"> Kamerstukken 2025/26, </w:t>
      </w:r>
      <w:r w:rsidRPr="00C91DA8">
        <w:t>33561</w:t>
      </w:r>
      <w:r>
        <w:t xml:space="preserve">, nr. </w:t>
      </w:r>
      <w:r w:rsidRPr="00C91DA8">
        <w:t>91</w:t>
      </w:r>
    </w:p>
  </w:footnote>
  <w:footnote w:id="5">
    <w:p w14:paraId="7CFE9A7C" w14:textId="77777777" w:rsidR="003A11D4" w:rsidRDefault="003A11D4" w:rsidP="003A11D4">
      <w:pPr>
        <w:pStyle w:val="Voetnoottekst"/>
      </w:pPr>
      <w:r>
        <w:rPr>
          <w:rStyle w:val="Voetnootmarkering"/>
        </w:rPr>
        <w:footnoteRef/>
      </w:r>
      <w:r>
        <w:t xml:space="preserve"> Kamerstukken 2024/25, </w:t>
      </w:r>
      <w:r w:rsidRPr="006A2FFB">
        <w:t>33561</w:t>
      </w:r>
      <w:r>
        <w:t xml:space="preserve">, nr. </w:t>
      </w:r>
      <w:r w:rsidRPr="006A2FFB">
        <w:t>88</w:t>
      </w:r>
    </w:p>
  </w:footnote>
  <w:footnote w:id="6">
    <w:p w14:paraId="4E797CFC" w14:textId="77777777" w:rsidR="003A11D4" w:rsidRDefault="003A11D4" w:rsidP="003A11D4">
      <w:pPr>
        <w:pStyle w:val="Voetnoottekst"/>
      </w:pPr>
      <w:r>
        <w:rPr>
          <w:rStyle w:val="Voetnootmarkering"/>
        </w:rPr>
        <w:footnoteRef/>
      </w:r>
      <w:r>
        <w:t xml:space="preserve"> Kamerstukken, 2025/26, 35325, nr. 11</w:t>
      </w:r>
    </w:p>
  </w:footnote>
  <w:footnote w:id="7">
    <w:p w14:paraId="25BCA5CB" w14:textId="0FA3E77B" w:rsidR="003A11D4" w:rsidRDefault="003A11D4" w:rsidP="003A11D4">
      <w:pPr>
        <w:pStyle w:val="Voetnoottekst"/>
      </w:pPr>
      <w:r>
        <w:rPr>
          <w:rStyle w:val="Voetnootmarkering"/>
        </w:rPr>
        <w:footnoteRef/>
      </w:r>
      <w:r>
        <w:t xml:space="preserve"> </w:t>
      </w:r>
      <w:r w:rsidRPr="001B1985">
        <w:t xml:space="preserve">In september 2025 is </w:t>
      </w:r>
      <w:r>
        <w:t xml:space="preserve">door het vorige kabinet </w:t>
      </w:r>
      <w:r w:rsidRPr="001B1985">
        <w:t>besloten om de ontwikkeling van de demonstratieprojecten voor 5</w:t>
      </w:r>
      <w:r w:rsidR="001B5A88">
        <w:t> </w:t>
      </w:r>
      <w:r w:rsidRPr="001B1985">
        <w:t>jaar op pauze te zetten</w:t>
      </w:r>
      <w:r>
        <w:t xml:space="preserve">, zie de Klimaat- en Energienota 2025, bijgevoegd bij Kamerstukken 2025/2026, </w:t>
      </w:r>
      <w:r w:rsidRPr="000F5B25">
        <w:t>33043</w:t>
      </w:r>
      <w:r>
        <w:t xml:space="preserve"> nr. </w:t>
      </w:r>
      <w:r w:rsidRPr="000F5B25">
        <w:t>119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35F01" w14:paraId="4AA9BCCB" w14:textId="77777777" w:rsidTr="00A50CF6">
      <w:tc>
        <w:tcPr>
          <w:tcW w:w="2156" w:type="dxa"/>
        </w:tcPr>
        <w:p w14:paraId="39F36D02" w14:textId="77777777" w:rsidR="00527BD4" w:rsidRPr="00624D22" w:rsidRDefault="009F515D" w:rsidP="00A50CF6">
          <w:pPr>
            <w:pStyle w:val="Huisstijl-Adres"/>
            <w:rPr>
              <w:b/>
            </w:rPr>
          </w:pPr>
          <w:r>
            <w:rPr>
              <w:b/>
            </w:rPr>
            <w:t>Directoraat-generaal Realisatie Groene Groei</w:t>
          </w:r>
        </w:p>
      </w:tc>
    </w:tr>
    <w:tr w:rsidR="00C35F01" w14:paraId="198BB4C5" w14:textId="77777777" w:rsidTr="00A50CF6">
      <w:trPr>
        <w:trHeight w:hRule="exact" w:val="200"/>
      </w:trPr>
      <w:tc>
        <w:tcPr>
          <w:tcW w:w="2156" w:type="dxa"/>
        </w:tcPr>
        <w:p w14:paraId="6CBC9421" w14:textId="77777777" w:rsidR="00527BD4" w:rsidRPr="005819CE" w:rsidRDefault="00527BD4" w:rsidP="00A50CF6"/>
      </w:tc>
    </w:tr>
    <w:tr w:rsidR="00C35F01" w14:paraId="2A61C7B1" w14:textId="77777777" w:rsidTr="00502512">
      <w:trPr>
        <w:trHeight w:hRule="exact" w:val="774"/>
      </w:trPr>
      <w:tc>
        <w:tcPr>
          <w:tcW w:w="2156" w:type="dxa"/>
        </w:tcPr>
        <w:p w14:paraId="1FA2A9EF" w14:textId="77777777" w:rsidR="00527BD4" w:rsidRDefault="00527BD4" w:rsidP="003A5290">
          <w:pPr>
            <w:pStyle w:val="Huisstijl-Kopje"/>
          </w:pPr>
        </w:p>
        <w:p w14:paraId="3E5DEA6D" w14:textId="77777777" w:rsidR="00502512" w:rsidRPr="00502512" w:rsidRDefault="009F515D" w:rsidP="003A5290">
          <w:pPr>
            <w:pStyle w:val="Huisstijl-Kopje"/>
            <w:rPr>
              <w:b w:val="0"/>
            </w:rPr>
          </w:pPr>
          <w:r>
            <w:rPr>
              <w:b w:val="0"/>
            </w:rPr>
            <w:t>KGG_DGRGG_RE</w:t>
          </w:r>
          <w:r w:rsidRPr="00502512">
            <w:rPr>
              <w:b w:val="0"/>
            </w:rPr>
            <w:t xml:space="preserve"> / </w:t>
          </w:r>
          <w:r>
            <w:rPr>
              <w:b w:val="0"/>
            </w:rPr>
            <w:t>105536608</w:t>
          </w:r>
        </w:p>
        <w:p w14:paraId="33F71EB5" w14:textId="77777777" w:rsidR="00527BD4" w:rsidRPr="005819CE" w:rsidRDefault="00527BD4" w:rsidP="00361A56">
          <w:pPr>
            <w:pStyle w:val="Huisstijl-Kopje"/>
          </w:pPr>
        </w:p>
      </w:tc>
    </w:tr>
  </w:tbl>
  <w:p w14:paraId="0436A526" w14:textId="77777777" w:rsidR="00527BD4" w:rsidRDefault="00527BD4" w:rsidP="008C356D">
    <w:pPr>
      <w:pStyle w:val="Koptekst"/>
      <w:rPr>
        <w:rFonts w:cs="Verdana-Bold"/>
        <w:b/>
        <w:bCs/>
        <w:smallCaps/>
        <w:szCs w:val="18"/>
      </w:rPr>
    </w:pPr>
  </w:p>
  <w:p w14:paraId="3F6A6019" w14:textId="77777777" w:rsidR="00527BD4" w:rsidRDefault="00527BD4" w:rsidP="008C356D"/>
  <w:p w14:paraId="6EF568E2" w14:textId="77777777" w:rsidR="00527BD4" w:rsidRPr="00740712" w:rsidRDefault="00527BD4" w:rsidP="008C356D"/>
  <w:p w14:paraId="57C5A315" w14:textId="77777777" w:rsidR="00527BD4" w:rsidRPr="00217880" w:rsidRDefault="00527BD4" w:rsidP="008C356D">
    <w:pPr>
      <w:spacing w:line="0" w:lineRule="atLeast"/>
      <w:rPr>
        <w:sz w:val="2"/>
        <w:szCs w:val="2"/>
      </w:rPr>
    </w:pPr>
  </w:p>
  <w:p w14:paraId="540E3591" w14:textId="77777777" w:rsidR="00527BD4" w:rsidRDefault="00527BD4" w:rsidP="004F44C2">
    <w:pPr>
      <w:pStyle w:val="Koptekst"/>
      <w:rPr>
        <w:rFonts w:cs="Verdana-Bold"/>
        <w:b/>
        <w:bCs/>
        <w:smallCaps/>
        <w:szCs w:val="18"/>
      </w:rPr>
    </w:pPr>
  </w:p>
  <w:p w14:paraId="4029ECD1" w14:textId="77777777" w:rsidR="00527BD4" w:rsidRDefault="00527BD4" w:rsidP="004F44C2"/>
  <w:p w14:paraId="236EF268" w14:textId="77777777" w:rsidR="00624D22" w:rsidRDefault="00624D22" w:rsidP="004F44C2"/>
  <w:p w14:paraId="72564982" w14:textId="77777777" w:rsidR="00624D22" w:rsidRDefault="00624D22" w:rsidP="004F44C2"/>
  <w:p w14:paraId="734EF63C" w14:textId="77777777" w:rsidR="00527BD4" w:rsidRPr="00740712" w:rsidRDefault="00527BD4" w:rsidP="004F44C2"/>
  <w:p w14:paraId="37495F4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35F01" w14:paraId="5B7B04FE" w14:textId="77777777" w:rsidTr="00751A6A">
      <w:trPr>
        <w:trHeight w:val="2636"/>
      </w:trPr>
      <w:tc>
        <w:tcPr>
          <w:tcW w:w="737" w:type="dxa"/>
        </w:tcPr>
        <w:p w14:paraId="1CAECA64" w14:textId="77777777" w:rsidR="00527BD4" w:rsidRDefault="00527BD4" w:rsidP="00D0609E">
          <w:pPr>
            <w:framePr w:w="6340" w:h="2750" w:hRule="exact" w:hSpace="180" w:wrap="around" w:vAnchor="page" w:hAnchor="text" w:x="3873" w:y="-140"/>
            <w:spacing w:line="240" w:lineRule="auto"/>
          </w:pPr>
        </w:p>
      </w:tc>
      <w:tc>
        <w:tcPr>
          <w:tcW w:w="5156" w:type="dxa"/>
        </w:tcPr>
        <w:p w14:paraId="7897328B" w14:textId="77777777" w:rsidR="00527BD4" w:rsidRDefault="009F515D"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30B2A28B" wp14:editId="501288DC">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197B5FEA" w14:textId="77777777" w:rsidR="00527BD4" w:rsidRDefault="00527BD4" w:rsidP="00D0609E">
    <w:pPr>
      <w:framePr w:w="6340" w:h="2750" w:hRule="exact" w:hSpace="180" w:wrap="around" w:vAnchor="page" w:hAnchor="text" w:x="3873" w:y="-140"/>
    </w:pPr>
  </w:p>
  <w:p w14:paraId="2D1B4D1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35F01" w14:paraId="587A637C" w14:textId="77777777" w:rsidTr="00A50CF6">
      <w:tc>
        <w:tcPr>
          <w:tcW w:w="2160" w:type="dxa"/>
        </w:tcPr>
        <w:p w14:paraId="0B69C806" w14:textId="77777777" w:rsidR="00527BD4" w:rsidRPr="00781DCA" w:rsidRDefault="009F515D" w:rsidP="00A50CF6">
          <w:pPr>
            <w:pStyle w:val="Huisstijl-Adres"/>
            <w:rPr>
              <w:b/>
            </w:rPr>
          </w:pPr>
          <w:r>
            <w:rPr>
              <w:b/>
            </w:rPr>
            <w:t>Directoraat-generaal Realisatie Groene Groei</w:t>
          </w:r>
          <w:r w:rsidRPr="005819CE">
            <w:rPr>
              <w:b/>
            </w:rPr>
            <w:br/>
          </w:r>
          <w:r>
            <w:t>Directie Realisatie Energietransitie</w:t>
          </w:r>
        </w:p>
        <w:p w14:paraId="742B3F08" w14:textId="77777777" w:rsidR="00527BD4" w:rsidRPr="00BE5ED9" w:rsidRDefault="009F515D" w:rsidP="00A50CF6">
          <w:pPr>
            <w:pStyle w:val="Huisstijl-Adres"/>
          </w:pPr>
          <w:r>
            <w:rPr>
              <w:b/>
            </w:rPr>
            <w:t>Bezoekadres</w:t>
          </w:r>
          <w:r>
            <w:rPr>
              <w:b/>
            </w:rPr>
            <w:br/>
          </w:r>
          <w:r>
            <w:t>Bezuidenhoutseweg 73</w:t>
          </w:r>
          <w:r w:rsidRPr="005819CE">
            <w:br/>
          </w:r>
          <w:r>
            <w:t>2594 AC Den Haag</w:t>
          </w:r>
        </w:p>
        <w:p w14:paraId="3A1E003B" w14:textId="77777777" w:rsidR="00EF495B" w:rsidRDefault="009F515D" w:rsidP="0098788A">
          <w:pPr>
            <w:pStyle w:val="Huisstijl-Adres"/>
          </w:pPr>
          <w:r>
            <w:rPr>
              <w:b/>
            </w:rPr>
            <w:t>Postadres</w:t>
          </w:r>
          <w:r>
            <w:rPr>
              <w:b/>
            </w:rPr>
            <w:br/>
          </w:r>
          <w:r>
            <w:t>Postbus 20401</w:t>
          </w:r>
          <w:r w:rsidRPr="005819CE">
            <w:br/>
            <w:t>2500 E</w:t>
          </w:r>
          <w:r>
            <w:t>K</w:t>
          </w:r>
          <w:r w:rsidRPr="005819CE">
            <w:t xml:space="preserve"> Den Haag</w:t>
          </w:r>
        </w:p>
        <w:p w14:paraId="2BFBA7AF" w14:textId="77777777" w:rsidR="00EF495B" w:rsidRPr="005B3814" w:rsidRDefault="009F515D" w:rsidP="0098788A">
          <w:pPr>
            <w:pStyle w:val="Huisstijl-Adres"/>
          </w:pPr>
          <w:r>
            <w:rPr>
              <w:b/>
            </w:rPr>
            <w:t>Overheidsidentificatienr</w:t>
          </w:r>
          <w:r>
            <w:rPr>
              <w:b/>
            </w:rPr>
            <w:br/>
          </w:r>
          <w:r w:rsidRPr="005B3814">
            <w:t>00000001003214369000</w:t>
          </w:r>
        </w:p>
        <w:p w14:paraId="13204817" w14:textId="5254096F" w:rsidR="00527BD4" w:rsidRPr="001B5A88" w:rsidRDefault="009F515D"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35F01" w14:paraId="51BA7483" w14:textId="77777777" w:rsidTr="00A50CF6">
      <w:trPr>
        <w:trHeight w:hRule="exact" w:val="200"/>
      </w:trPr>
      <w:tc>
        <w:tcPr>
          <w:tcW w:w="2160" w:type="dxa"/>
        </w:tcPr>
        <w:p w14:paraId="6A4770AC" w14:textId="77777777" w:rsidR="00527BD4" w:rsidRPr="00D71182" w:rsidRDefault="00527BD4" w:rsidP="00A50CF6">
          <w:pPr>
            <w:rPr>
              <w:lang w:val="fr-FR"/>
            </w:rPr>
          </w:pPr>
        </w:p>
      </w:tc>
    </w:tr>
    <w:tr w:rsidR="00C35F01" w14:paraId="2015A313" w14:textId="77777777" w:rsidTr="00A50CF6">
      <w:tc>
        <w:tcPr>
          <w:tcW w:w="2160" w:type="dxa"/>
        </w:tcPr>
        <w:p w14:paraId="7914B35B" w14:textId="77777777" w:rsidR="000C0163" w:rsidRPr="005819CE" w:rsidRDefault="009F515D" w:rsidP="000C0163">
          <w:pPr>
            <w:pStyle w:val="Huisstijl-Kopje"/>
          </w:pPr>
          <w:r>
            <w:t>Ons kenmerk</w:t>
          </w:r>
        </w:p>
        <w:p w14:paraId="2A31AE3C" w14:textId="77777777" w:rsidR="000C0163" w:rsidRPr="005819CE" w:rsidRDefault="009F515D" w:rsidP="000C0163">
          <w:pPr>
            <w:pStyle w:val="Huisstijl-Gegeven"/>
          </w:pPr>
          <w:r>
            <w:t>KGG_DGRGG_RE</w:t>
          </w:r>
          <w:r w:rsidR="00926AE2">
            <w:t xml:space="preserve"> / </w:t>
          </w:r>
          <w:r>
            <w:t>105536608</w:t>
          </w:r>
        </w:p>
        <w:p w14:paraId="1E2F81A8" w14:textId="77777777" w:rsidR="00527BD4" w:rsidRPr="005819CE" w:rsidRDefault="009F515D" w:rsidP="00A50CF6">
          <w:pPr>
            <w:pStyle w:val="Huisstijl-Kopje"/>
          </w:pPr>
          <w:r>
            <w:t>Bijlage(n)</w:t>
          </w:r>
        </w:p>
        <w:p w14:paraId="1F8DDAF5" w14:textId="77777777" w:rsidR="00527BD4" w:rsidRPr="005819CE" w:rsidRDefault="009F515D" w:rsidP="00A50CF6">
          <w:pPr>
            <w:pStyle w:val="Huisstijl-Gegeven"/>
          </w:pPr>
          <w:r>
            <w:t>1</w:t>
          </w:r>
        </w:p>
      </w:tc>
    </w:tr>
  </w:tbl>
  <w:p w14:paraId="791DE0F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35F01" w14:paraId="3875F3EC" w14:textId="77777777" w:rsidTr="00C37826">
      <w:trPr>
        <w:trHeight w:val="400"/>
      </w:trPr>
      <w:tc>
        <w:tcPr>
          <w:tcW w:w="7371" w:type="dxa"/>
          <w:gridSpan w:val="2"/>
        </w:tcPr>
        <w:p w14:paraId="0A4C9ED4" w14:textId="77777777" w:rsidR="00527BD4" w:rsidRPr="00BC3B53" w:rsidRDefault="009F515D"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C35F01" w14:paraId="584F9088" w14:textId="77777777" w:rsidTr="00C37826">
      <w:tc>
        <w:tcPr>
          <w:tcW w:w="7371" w:type="dxa"/>
          <w:gridSpan w:val="2"/>
        </w:tcPr>
        <w:p w14:paraId="201B7476" w14:textId="77777777" w:rsidR="00527BD4" w:rsidRPr="00983E8F" w:rsidRDefault="00527BD4" w:rsidP="00A50CF6">
          <w:pPr>
            <w:pStyle w:val="Huisstijl-Rubricering"/>
          </w:pPr>
        </w:p>
      </w:tc>
    </w:tr>
    <w:tr w:rsidR="00C35F01" w14:paraId="1210C984" w14:textId="77777777" w:rsidTr="00C37826">
      <w:trPr>
        <w:trHeight w:hRule="exact" w:val="2440"/>
      </w:trPr>
      <w:tc>
        <w:tcPr>
          <w:tcW w:w="7371" w:type="dxa"/>
          <w:gridSpan w:val="2"/>
        </w:tcPr>
        <w:p w14:paraId="7F689E0C" w14:textId="77777777" w:rsidR="00527BD4" w:rsidRDefault="009F515D" w:rsidP="00A50CF6">
          <w:pPr>
            <w:pStyle w:val="Huisstijl-NAW"/>
          </w:pPr>
          <w:r>
            <w:t xml:space="preserve">De Voorzitter van de Tweede Kamer </w:t>
          </w:r>
        </w:p>
        <w:p w14:paraId="6B844118" w14:textId="77777777" w:rsidR="00D87195" w:rsidRDefault="009F515D" w:rsidP="00D87195">
          <w:pPr>
            <w:pStyle w:val="Huisstijl-NAW"/>
          </w:pPr>
          <w:r>
            <w:t>der Staten-Generaal</w:t>
          </w:r>
        </w:p>
        <w:p w14:paraId="4BC236F8" w14:textId="77777777" w:rsidR="00EA0F13" w:rsidRDefault="009F515D" w:rsidP="00EA0F13">
          <w:pPr>
            <w:rPr>
              <w:szCs w:val="18"/>
            </w:rPr>
          </w:pPr>
          <w:r>
            <w:rPr>
              <w:szCs w:val="18"/>
            </w:rPr>
            <w:t>Prinses Irenestraat 6</w:t>
          </w:r>
        </w:p>
        <w:p w14:paraId="74C3AEAB" w14:textId="77777777" w:rsidR="00985E56" w:rsidRDefault="009F515D" w:rsidP="00EA0F13">
          <w:r>
            <w:rPr>
              <w:szCs w:val="18"/>
            </w:rPr>
            <w:t>2595 BD  DEN HAAG</w:t>
          </w:r>
        </w:p>
      </w:tc>
    </w:tr>
    <w:tr w:rsidR="00C35F01" w14:paraId="512C5FBD" w14:textId="77777777" w:rsidTr="00C37826">
      <w:trPr>
        <w:trHeight w:hRule="exact" w:val="400"/>
      </w:trPr>
      <w:tc>
        <w:tcPr>
          <w:tcW w:w="7371" w:type="dxa"/>
          <w:gridSpan w:val="2"/>
        </w:tcPr>
        <w:p w14:paraId="290F75F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35F01" w14:paraId="5772A2D8" w14:textId="77777777" w:rsidTr="00C37826">
      <w:trPr>
        <w:trHeight w:val="240"/>
      </w:trPr>
      <w:tc>
        <w:tcPr>
          <w:tcW w:w="709" w:type="dxa"/>
        </w:tcPr>
        <w:p w14:paraId="2E61B08D" w14:textId="77777777" w:rsidR="00527BD4" w:rsidRPr="00C37826" w:rsidRDefault="009F515D" w:rsidP="00A50CF6">
          <w:pPr>
            <w:rPr>
              <w:szCs w:val="18"/>
            </w:rPr>
          </w:pPr>
          <w:r>
            <w:rPr>
              <w:szCs w:val="18"/>
            </w:rPr>
            <w:t>Datum</w:t>
          </w:r>
        </w:p>
      </w:tc>
      <w:tc>
        <w:tcPr>
          <w:tcW w:w="6662" w:type="dxa"/>
        </w:tcPr>
        <w:p w14:paraId="74BED15C" w14:textId="062CB43C" w:rsidR="00527BD4" w:rsidRPr="007709EF" w:rsidRDefault="001C16B1" w:rsidP="00A50CF6">
          <w:r>
            <w:t>21 mei 2026</w:t>
          </w:r>
        </w:p>
      </w:tc>
    </w:tr>
    <w:tr w:rsidR="00C35F01" w14:paraId="378B8116" w14:textId="77777777" w:rsidTr="00C37826">
      <w:trPr>
        <w:trHeight w:val="240"/>
      </w:trPr>
      <w:tc>
        <w:tcPr>
          <w:tcW w:w="709" w:type="dxa"/>
        </w:tcPr>
        <w:p w14:paraId="63DE0C03" w14:textId="77777777" w:rsidR="00527BD4" w:rsidRPr="00C37826" w:rsidRDefault="009F515D" w:rsidP="00A50CF6">
          <w:pPr>
            <w:rPr>
              <w:szCs w:val="18"/>
            </w:rPr>
          </w:pPr>
          <w:r>
            <w:rPr>
              <w:szCs w:val="18"/>
            </w:rPr>
            <w:t>Betreft</w:t>
          </w:r>
        </w:p>
      </w:tc>
      <w:tc>
        <w:tcPr>
          <w:tcW w:w="6662" w:type="dxa"/>
        </w:tcPr>
        <w:p w14:paraId="587FBD3C" w14:textId="77777777" w:rsidR="00527BD4" w:rsidRPr="007709EF" w:rsidRDefault="009F515D" w:rsidP="00A50CF6">
          <w:r>
            <w:t>Ontwikkelkader windenergie op zee</w:t>
          </w:r>
        </w:p>
      </w:tc>
    </w:tr>
  </w:tbl>
  <w:p w14:paraId="7DE3FE1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48A1674">
      <w:start w:val="1"/>
      <w:numFmt w:val="bullet"/>
      <w:pStyle w:val="Lijstopsomteken"/>
      <w:lvlText w:val="•"/>
      <w:lvlJc w:val="left"/>
      <w:pPr>
        <w:tabs>
          <w:tab w:val="num" w:pos="227"/>
        </w:tabs>
        <w:ind w:left="227" w:hanging="227"/>
      </w:pPr>
      <w:rPr>
        <w:rFonts w:ascii="Verdana" w:hAnsi="Verdana" w:hint="default"/>
        <w:sz w:val="18"/>
        <w:szCs w:val="18"/>
      </w:rPr>
    </w:lvl>
    <w:lvl w:ilvl="1" w:tplc="A85A3694" w:tentative="1">
      <w:start w:val="1"/>
      <w:numFmt w:val="bullet"/>
      <w:lvlText w:val="o"/>
      <w:lvlJc w:val="left"/>
      <w:pPr>
        <w:tabs>
          <w:tab w:val="num" w:pos="1440"/>
        </w:tabs>
        <w:ind w:left="1440" w:hanging="360"/>
      </w:pPr>
      <w:rPr>
        <w:rFonts w:ascii="Courier New" w:hAnsi="Courier New" w:cs="Courier New" w:hint="default"/>
      </w:rPr>
    </w:lvl>
    <w:lvl w:ilvl="2" w:tplc="1C6CD234" w:tentative="1">
      <w:start w:val="1"/>
      <w:numFmt w:val="bullet"/>
      <w:lvlText w:val=""/>
      <w:lvlJc w:val="left"/>
      <w:pPr>
        <w:tabs>
          <w:tab w:val="num" w:pos="2160"/>
        </w:tabs>
        <w:ind w:left="2160" w:hanging="360"/>
      </w:pPr>
      <w:rPr>
        <w:rFonts w:ascii="Wingdings" w:hAnsi="Wingdings" w:hint="default"/>
      </w:rPr>
    </w:lvl>
    <w:lvl w:ilvl="3" w:tplc="C74E87E8" w:tentative="1">
      <w:start w:val="1"/>
      <w:numFmt w:val="bullet"/>
      <w:lvlText w:val=""/>
      <w:lvlJc w:val="left"/>
      <w:pPr>
        <w:tabs>
          <w:tab w:val="num" w:pos="2880"/>
        </w:tabs>
        <w:ind w:left="2880" w:hanging="360"/>
      </w:pPr>
      <w:rPr>
        <w:rFonts w:ascii="Symbol" w:hAnsi="Symbol" w:hint="default"/>
      </w:rPr>
    </w:lvl>
    <w:lvl w:ilvl="4" w:tplc="78DAAEEE" w:tentative="1">
      <w:start w:val="1"/>
      <w:numFmt w:val="bullet"/>
      <w:lvlText w:val="o"/>
      <w:lvlJc w:val="left"/>
      <w:pPr>
        <w:tabs>
          <w:tab w:val="num" w:pos="3600"/>
        </w:tabs>
        <w:ind w:left="3600" w:hanging="360"/>
      </w:pPr>
      <w:rPr>
        <w:rFonts w:ascii="Courier New" w:hAnsi="Courier New" w:cs="Courier New" w:hint="default"/>
      </w:rPr>
    </w:lvl>
    <w:lvl w:ilvl="5" w:tplc="5582DE32" w:tentative="1">
      <w:start w:val="1"/>
      <w:numFmt w:val="bullet"/>
      <w:lvlText w:val=""/>
      <w:lvlJc w:val="left"/>
      <w:pPr>
        <w:tabs>
          <w:tab w:val="num" w:pos="4320"/>
        </w:tabs>
        <w:ind w:left="4320" w:hanging="360"/>
      </w:pPr>
      <w:rPr>
        <w:rFonts w:ascii="Wingdings" w:hAnsi="Wingdings" w:hint="default"/>
      </w:rPr>
    </w:lvl>
    <w:lvl w:ilvl="6" w:tplc="A2229072" w:tentative="1">
      <w:start w:val="1"/>
      <w:numFmt w:val="bullet"/>
      <w:lvlText w:val=""/>
      <w:lvlJc w:val="left"/>
      <w:pPr>
        <w:tabs>
          <w:tab w:val="num" w:pos="5040"/>
        </w:tabs>
        <w:ind w:left="5040" w:hanging="360"/>
      </w:pPr>
      <w:rPr>
        <w:rFonts w:ascii="Symbol" w:hAnsi="Symbol" w:hint="default"/>
      </w:rPr>
    </w:lvl>
    <w:lvl w:ilvl="7" w:tplc="E5C8BD3C" w:tentative="1">
      <w:start w:val="1"/>
      <w:numFmt w:val="bullet"/>
      <w:lvlText w:val="o"/>
      <w:lvlJc w:val="left"/>
      <w:pPr>
        <w:tabs>
          <w:tab w:val="num" w:pos="5760"/>
        </w:tabs>
        <w:ind w:left="5760" w:hanging="360"/>
      </w:pPr>
      <w:rPr>
        <w:rFonts w:ascii="Courier New" w:hAnsi="Courier New" w:cs="Courier New" w:hint="default"/>
      </w:rPr>
    </w:lvl>
    <w:lvl w:ilvl="8" w:tplc="1C1480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6C41D2E">
      <w:start w:val="1"/>
      <w:numFmt w:val="bullet"/>
      <w:pStyle w:val="Lijstopsomteken2"/>
      <w:lvlText w:val="–"/>
      <w:lvlJc w:val="left"/>
      <w:pPr>
        <w:tabs>
          <w:tab w:val="num" w:pos="227"/>
        </w:tabs>
        <w:ind w:left="227" w:firstLine="0"/>
      </w:pPr>
      <w:rPr>
        <w:rFonts w:ascii="Verdana" w:hAnsi="Verdana" w:hint="default"/>
      </w:rPr>
    </w:lvl>
    <w:lvl w:ilvl="1" w:tplc="F86256DA" w:tentative="1">
      <w:start w:val="1"/>
      <w:numFmt w:val="bullet"/>
      <w:lvlText w:val="o"/>
      <w:lvlJc w:val="left"/>
      <w:pPr>
        <w:tabs>
          <w:tab w:val="num" w:pos="1440"/>
        </w:tabs>
        <w:ind w:left="1440" w:hanging="360"/>
      </w:pPr>
      <w:rPr>
        <w:rFonts w:ascii="Courier New" w:hAnsi="Courier New" w:cs="Courier New" w:hint="default"/>
      </w:rPr>
    </w:lvl>
    <w:lvl w:ilvl="2" w:tplc="42703B20" w:tentative="1">
      <w:start w:val="1"/>
      <w:numFmt w:val="bullet"/>
      <w:lvlText w:val=""/>
      <w:lvlJc w:val="left"/>
      <w:pPr>
        <w:tabs>
          <w:tab w:val="num" w:pos="2160"/>
        </w:tabs>
        <w:ind w:left="2160" w:hanging="360"/>
      </w:pPr>
      <w:rPr>
        <w:rFonts w:ascii="Wingdings" w:hAnsi="Wingdings" w:hint="default"/>
      </w:rPr>
    </w:lvl>
    <w:lvl w:ilvl="3" w:tplc="C49E84C6" w:tentative="1">
      <w:start w:val="1"/>
      <w:numFmt w:val="bullet"/>
      <w:lvlText w:val=""/>
      <w:lvlJc w:val="left"/>
      <w:pPr>
        <w:tabs>
          <w:tab w:val="num" w:pos="2880"/>
        </w:tabs>
        <w:ind w:left="2880" w:hanging="360"/>
      </w:pPr>
      <w:rPr>
        <w:rFonts w:ascii="Symbol" w:hAnsi="Symbol" w:hint="default"/>
      </w:rPr>
    </w:lvl>
    <w:lvl w:ilvl="4" w:tplc="093239BC" w:tentative="1">
      <w:start w:val="1"/>
      <w:numFmt w:val="bullet"/>
      <w:lvlText w:val="o"/>
      <w:lvlJc w:val="left"/>
      <w:pPr>
        <w:tabs>
          <w:tab w:val="num" w:pos="3600"/>
        </w:tabs>
        <w:ind w:left="3600" w:hanging="360"/>
      </w:pPr>
      <w:rPr>
        <w:rFonts w:ascii="Courier New" w:hAnsi="Courier New" w:cs="Courier New" w:hint="default"/>
      </w:rPr>
    </w:lvl>
    <w:lvl w:ilvl="5" w:tplc="46E67C00" w:tentative="1">
      <w:start w:val="1"/>
      <w:numFmt w:val="bullet"/>
      <w:lvlText w:val=""/>
      <w:lvlJc w:val="left"/>
      <w:pPr>
        <w:tabs>
          <w:tab w:val="num" w:pos="4320"/>
        </w:tabs>
        <w:ind w:left="4320" w:hanging="360"/>
      </w:pPr>
      <w:rPr>
        <w:rFonts w:ascii="Wingdings" w:hAnsi="Wingdings" w:hint="default"/>
      </w:rPr>
    </w:lvl>
    <w:lvl w:ilvl="6" w:tplc="99DC12C4" w:tentative="1">
      <w:start w:val="1"/>
      <w:numFmt w:val="bullet"/>
      <w:lvlText w:val=""/>
      <w:lvlJc w:val="left"/>
      <w:pPr>
        <w:tabs>
          <w:tab w:val="num" w:pos="5040"/>
        </w:tabs>
        <w:ind w:left="5040" w:hanging="360"/>
      </w:pPr>
      <w:rPr>
        <w:rFonts w:ascii="Symbol" w:hAnsi="Symbol" w:hint="default"/>
      </w:rPr>
    </w:lvl>
    <w:lvl w:ilvl="7" w:tplc="2FB0001E" w:tentative="1">
      <w:start w:val="1"/>
      <w:numFmt w:val="bullet"/>
      <w:lvlText w:val="o"/>
      <w:lvlJc w:val="left"/>
      <w:pPr>
        <w:tabs>
          <w:tab w:val="num" w:pos="5760"/>
        </w:tabs>
        <w:ind w:left="5760" w:hanging="360"/>
      </w:pPr>
      <w:rPr>
        <w:rFonts w:ascii="Courier New" w:hAnsi="Courier New" w:cs="Courier New" w:hint="default"/>
      </w:rPr>
    </w:lvl>
    <w:lvl w:ilvl="8" w:tplc="DAB87D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7CD6A29E">
      <w:numFmt w:val="bullet"/>
      <w:lvlText w:val="-"/>
      <w:lvlJc w:val="left"/>
      <w:pPr>
        <w:ind w:left="720" w:hanging="360"/>
      </w:pPr>
      <w:rPr>
        <w:rFonts w:ascii="Calibri" w:eastAsia="Times New Roman" w:hAnsi="Calibri" w:cs="Calibri" w:hint="default"/>
      </w:rPr>
    </w:lvl>
    <w:lvl w:ilvl="1" w:tplc="FC667D3C">
      <w:start w:val="1"/>
      <w:numFmt w:val="bullet"/>
      <w:lvlText w:val="o"/>
      <w:lvlJc w:val="left"/>
      <w:pPr>
        <w:ind w:left="1440" w:hanging="360"/>
      </w:pPr>
      <w:rPr>
        <w:rFonts w:ascii="Courier New" w:hAnsi="Courier New" w:cs="Courier New" w:hint="default"/>
      </w:rPr>
    </w:lvl>
    <w:lvl w:ilvl="2" w:tplc="F7AAF7D4">
      <w:start w:val="1"/>
      <w:numFmt w:val="bullet"/>
      <w:lvlText w:val=""/>
      <w:lvlJc w:val="left"/>
      <w:pPr>
        <w:ind w:left="2160" w:hanging="360"/>
      </w:pPr>
      <w:rPr>
        <w:rFonts w:ascii="Wingdings" w:hAnsi="Wingdings" w:hint="default"/>
      </w:rPr>
    </w:lvl>
    <w:lvl w:ilvl="3" w:tplc="2F2E4CE2">
      <w:start w:val="1"/>
      <w:numFmt w:val="bullet"/>
      <w:lvlText w:val=""/>
      <w:lvlJc w:val="left"/>
      <w:pPr>
        <w:ind w:left="2880" w:hanging="360"/>
      </w:pPr>
      <w:rPr>
        <w:rFonts w:ascii="Symbol" w:hAnsi="Symbol" w:hint="default"/>
      </w:rPr>
    </w:lvl>
    <w:lvl w:ilvl="4" w:tplc="CE2C2312">
      <w:start w:val="1"/>
      <w:numFmt w:val="bullet"/>
      <w:lvlText w:val="o"/>
      <w:lvlJc w:val="left"/>
      <w:pPr>
        <w:ind w:left="3600" w:hanging="360"/>
      </w:pPr>
      <w:rPr>
        <w:rFonts w:ascii="Courier New" w:hAnsi="Courier New" w:cs="Courier New" w:hint="default"/>
      </w:rPr>
    </w:lvl>
    <w:lvl w:ilvl="5" w:tplc="C32C03E2">
      <w:start w:val="1"/>
      <w:numFmt w:val="bullet"/>
      <w:lvlText w:val=""/>
      <w:lvlJc w:val="left"/>
      <w:pPr>
        <w:ind w:left="4320" w:hanging="360"/>
      </w:pPr>
      <w:rPr>
        <w:rFonts w:ascii="Wingdings" w:hAnsi="Wingdings" w:hint="default"/>
      </w:rPr>
    </w:lvl>
    <w:lvl w:ilvl="6" w:tplc="2D661850">
      <w:start w:val="1"/>
      <w:numFmt w:val="bullet"/>
      <w:lvlText w:val=""/>
      <w:lvlJc w:val="left"/>
      <w:pPr>
        <w:ind w:left="5040" w:hanging="360"/>
      </w:pPr>
      <w:rPr>
        <w:rFonts w:ascii="Symbol" w:hAnsi="Symbol" w:hint="default"/>
      </w:rPr>
    </w:lvl>
    <w:lvl w:ilvl="7" w:tplc="01685548">
      <w:start w:val="1"/>
      <w:numFmt w:val="bullet"/>
      <w:lvlText w:val="o"/>
      <w:lvlJc w:val="left"/>
      <w:pPr>
        <w:ind w:left="5760" w:hanging="360"/>
      </w:pPr>
      <w:rPr>
        <w:rFonts w:ascii="Courier New" w:hAnsi="Courier New" w:cs="Courier New" w:hint="default"/>
      </w:rPr>
    </w:lvl>
    <w:lvl w:ilvl="8" w:tplc="3DBA7E10">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C73D0E"/>
    <w:multiLevelType w:val="hybridMultilevel"/>
    <w:tmpl w:val="C0B68AA6"/>
    <w:lvl w:ilvl="0" w:tplc="7E9EE91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3856026">
    <w:abstractNumId w:val="10"/>
  </w:num>
  <w:num w:numId="2" w16cid:durableId="1954632021">
    <w:abstractNumId w:val="7"/>
  </w:num>
  <w:num w:numId="3" w16cid:durableId="1626353370">
    <w:abstractNumId w:val="6"/>
  </w:num>
  <w:num w:numId="4" w16cid:durableId="1669794983">
    <w:abstractNumId w:val="5"/>
  </w:num>
  <w:num w:numId="5" w16cid:durableId="1311321928">
    <w:abstractNumId w:val="4"/>
  </w:num>
  <w:num w:numId="6" w16cid:durableId="1457066334">
    <w:abstractNumId w:val="8"/>
  </w:num>
  <w:num w:numId="7" w16cid:durableId="818772096">
    <w:abstractNumId w:val="3"/>
  </w:num>
  <w:num w:numId="8" w16cid:durableId="1079592995">
    <w:abstractNumId w:val="2"/>
  </w:num>
  <w:num w:numId="9" w16cid:durableId="497157294">
    <w:abstractNumId w:val="1"/>
  </w:num>
  <w:num w:numId="10" w16cid:durableId="773788493">
    <w:abstractNumId w:val="0"/>
  </w:num>
  <w:num w:numId="11" w16cid:durableId="2023120440">
    <w:abstractNumId w:val="9"/>
  </w:num>
  <w:num w:numId="12" w16cid:durableId="1749645629">
    <w:abstractNumId w:val="11"/>
  </w:num>
  <w:num w:numId="13" w16cid:durableId="870188644">
    <w:abstractNumId w:val="14"/>
  </w:num>
  <w:num w:numId="14" w16cid:durableId="790518873">
    <w:abstractNumId w:val="12"/>
  </w:num>
  <w:num w:numId="15" w16cid:durableId="29648459">
    <w:abstractNumId w:val="13"/>
  </w:num>
  <w:num w:numId="16" w16cid:durableId="188582665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512B"/>
    <w:rsid w:val="00016012"/>
    <w:rsid w:val="00020189"/>
    <w:rsid w:val="00020EE4"/>
    <w:rsid w:val="00023E9A"/>
    <w:rsid w:val="00027088"/>
    <w:rsid w:val="00033CDD"/>
    <w:rsid w:val="00034A84"/>
    <w:rsid w:val="00035E67"/>
    <w:rsid w:val="000366F3"/>
    <w:rsid w:val="00055FB8"/>
    <w:rsid w:val="0006024D"/>
    <w:rsid w:val="00064621"/>
    <w:rsid w:val="00071F28"/>
    <w:rsid w:val="00074079"/>
    <w:rsid w:val="00092799"/>
    <w:rsid w:val="000929B7"/>
    <w:rsid w:val="00092C5F"/>
    <w:rsid w:val="00096680"/>
    <w:rsid w:val="000A0F36"/>
    <w:rsid w:val="000A174A"/>
    <w:rsid w:val="000A3E0A"/>
    <w:rsid w:val="000A65AC"/>
    <w:rsid w:val="000A6692"/>
    <w:rsid w:val="000B7281"/>
    <w:rsid w:val="000B7FAB"/>
    <w:rsid w:val="000C0163"/>
    <w:rsid w:val="000C1BA1"/>
    <w:rsid w:val="000C3EA9"/>
    <w:rsid w:val="000D0225"/>
    <w:rsid w:val="000D29EA"/>
    <w:rsid w:val="000D6CCE"/>
    <w:rsid w:val="000E7895"/>
    <w:rsid w:val="000F161D"/>
    <w:rsid w:val="000F3CAA"/>
    <w:rsid w:val="001203CF"/>
    <w:rsid w:val="00121BF0"/>
    <w:rsid w:val="00123704"/>
    <w:rsid w:val="001270C7"/>
    <w:rsid w:val="00132540"/>
    <w:rsid w:val="0013675B"/>
    <w:rsid w:val="0014786A"/>
    <w:rsid w:val="001516A4"/>
    <w:rsid w:val="00151E5F"/>
    <w:rsid w:val="00153E28"/>
    <w:rsid w:val="00154908"/>
    <w:rsid w:val="001569AB"/>
    <w:rsid w:val="00163512"/>
    <w:rsid w:val="00164D63"/>
    <w:rsid w:val="0016725C"/>
    <w:rsid w:val="001726F3"/>
    <w:rsid w:val="00173C51"/>
    <w:rsid w:val="00174CC2"/>
    <w:rsid w:val="00176CC6"/>
    <w:rsid w:val="00181BE4"/>
    <w:rsid w:val="00185576"/>
    <w:rsid w:val="00185951"/>
    <w:rsid w:val="0018660F"/>
    <w:rsid w:val="00196B8B"/>
    <w:rsid w:val="001A2BEA"/>
    <w:rsid w:val="001A6AF9"/>
    <w:rsid w:val="001A6D93"/>
    <w:rsid w:val="001B036D"/>
    <w:rsid w:val="001B5A88"/>
    <w:rsid w:val="001C16B1"/>
    <w:rsid w:val="001C32EC"/>
    <w:rsid w:val="001C38BD"/>
    <w:rsid w:val="001C4D5A"/>
    <w:rsid w:val="001E34C6"/>
    <w:rsid w:val="001E43D2"/>
    <w:rsid w:val="001E5581"/>
    <w:rsid w:val="001F3C70"/>
    <w:rsid w:val="00200D88"/>
    <w:rsid w:val="00201F68"/>
    <w:rsid w:val="00212F2A"/>
    <w:rsid w:val="00214F2B"/>
    <w:rsid w:val="00217880"/>
    <w:rsid w:val="002227D1"/>
    <w:rsid w:val="00222D66"/>
    <w:rsid w:val="00224A8A"/>
    <w:rsid w:val="00230238"/>
    <w:rsid w:val="002309A8"/>
    <w:rsid w:val="00232368"/>
    <w:rsid w:val="00236CFE"/>
    <w:rsid w:val="002428E3"/>
    <w:rsid w:val="00243031"/>
    <w:rsid w:val="002570B4"/>
    <w:rsid w:val="00260BAF"/>
    <w:rsid w:val="002650F7"/>
    <w:rsid w:val="00273F3B"/>
    <w:rsid w:val="00274DB7"/>
    <w:rsid w:val="00275984"/>
    <w:rsid w:val="00280F74"/>
    <w:rsid w:val="002822CA"/>
    <w:rsid w:val="00283BEB"/>
    <w:rsid w:val="00286998"/>
    <w:rsid w:val="00291AB7"/>
    <w:rsid w:val="00292EB2"/>
    <w:rsid w:val="0029422B"/>
    <w:rsid w:val="002A0938"/>
    <w:rsid w:val="002A2BDD"/>
    <w:rsid w:val="002B153C"/>
    <w:rsid w:val="002B52FC"/>
    <w:rsid w:val="002C2830"/>
    <w:rsid w:val="002C4667"/>
    <w:rsid w:val="002D001A"/>
    <w:rsid w:val="002D28E2"/>
    <w:rsid w:val="002D317B"/>
    <w:rsid w:val="002D3587"/>
    <w:rsid w:val="002D502D"/>
    <w:rsid w:val="002E0F69"/>
    <w:rsid w:val="002E65B6"/>
    <w:rsid w:val="002F5147"/>
    <w:rsid w:val="002F7ABD"/>
    <w:rsid w:val="002F7ADC"/>
    <w:rsid w:val="0030029B"/>
    <w:rsid w:val="00312597"/>
    <w:rsid w:val="00327BA5"/>
    <w:rsid w:val="00334154"/>
    <w:rsid w:val="003372C4"/>
    <w:rsid w:val="00340ECA"/>
    <w:rsid w:val="00341FA0"/>
    <w:rsid w:val="00344F3D"/>
    <w:rsid w:val="00345299"/>
    <w:rsid w:val="00346088"/>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11D4"/>
    <w:rsid w:val="003A5290"/>
    <w:rsid w:val="003B0155"/>
    <w:rsid w:val="003B7EE7"/>
    <w:rsid w:val="003C2CCB"/>
    <w:rsid w:val="003D39EC"/>
    <w:rsid w:val="003D5DED"/>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26B8"/>
    <w:rsid w:val="00465B52"/>
    <w:rsid w:val="0046708E"/>
    <w:rsid w:val="00472A65"/>
    <w:rsid w:val="00474463"/>
    <w:rsid w:val="00474B75"/>
    <w:rsid w:val="00482467"/>
    <w:rsid w:val="00483F0B"/>
    <w:rsid w:val="00492F91"/>
    <w:rsid w:val="00496118"/>
    <w:rsid w:val="00496319"/>
    <w:rsid w:val="00497279"/>
    <w:rsid w:val="00497B8A"/>
    <w:rsid w:val="004A163B"/>
    <w:rsid w:val="004A670A"/>
    <w:rsid w:val="004B0F05"/>
    <w:rsid w:val="004B5465"/>
    <w:rsid w:val="004B70F0"/>
    <w:rsid w:val="004D3D29"/>
    <w:rsid w:val="004D505E"/>
    <w:rsid w:val="004D72CA"/>
    <w:rsid w:val="004E2242"/>
    <w:rsid w:val="004E4776"/>
    <w:rsid w:val="004E505E"/>
    <w:rsid w:val="004F42FF"/>
    <w:rsid w:val="004F44C2"/>
    <w:rsid w:val="00502512"/>
    <w:rsid w:val="00503FD2"/>
    <w:rsid w:val="00505262"/>
    <w:rsid w:val="00516022"/>
    <w:rsid w:val="00520EF2"/>
    <w:rsid w:val="00521CEE"/>
    <w:rsid w:val="00524FB4"/>
    <w:rsid w:val="00527BD4"/>
    <w:rsid w:val="0053086F"/>
    <w:rsid w:val="00537095"/>
    <w:rsid w:val="005403C8"/>
    <w:rsid w:val="005429DC"/>
    <w:rsid w:val="005565F9"/>
    <w:rsid w:val="0057263C"/>
    <w:rsid w:val="00573041"/>
    <w:rsid w:val="00575B80"/>
    <w:rsid w:val="0057620F"/>
    <w:rsid w:val="005819CE"/>
    <w:rsid w:val="0058298D"/>
    <w:rsid w:val="00583671"/>
    <w:rsid w:val="00584C1A"/>
    <w:rsid w:val="00591E4A"/>
    <w:rsid w:val="00593C2B"/>
    <w:rsid w:val="00595231"/>
    <w:rsid w:val="00596166"/>
    <w:rsid w:val="00597F64"/>
    <w:rsid w:val="005A207F"/>
    <w:rsid w:val="005A2F35"/>
    <w:rsid w:val="005B00B9"/>
    <w:rsid w:val="005B3814"/>
    <w:rsid w:val="005B463E"/>
    <w:rsid w:val="005C2538"/>
    <w:rsid w:val="005C34E1"/>
    <w:rsid w:val="005C3FE0"/>
    <w:rsid w:val="005C65B5"/>
    <w:rsid w:val="005C740C"/>
    <w:rsid w:val="005D32D1"/>
    <w:rsid w:val="005D625B"/>
    <w:rsid w:val="005E5DDD"/>
    <w:rsid w:val="005F62D3"/>
    <w:rsid w:val="005F6D11"/>
    <w:rsid w:val="00600CF0"/>
    <w:rsid w:val="006048F4"/>
    <w:rsid w:val="0060660A"/>
    <w:rsid w:val="00613B1D"/>
    <w:rsid w:val="00617A44"/>
    <w:rsid w:val="006202B6"/>
    <w:rsid w:val="00621DEC"/>
    <w:rsid w:val="00624D22"/>
    <w:rsid w:val="00625CD0"/>
    <w:rsid w:val="0062627D"/>
    <w:rsid w:val="00626F1A"/>
    <w:rsid w:val="00627432"/>
    <w:rsid w:val="00630818"/>
    <w:rsid w:val="006448E4"/>
    <w:rsid w:val="00645414"/>
    <w:rsid w:val="00650F19"/>
    <w:rsid w:val="00651CEE"/>
    <w:rsid w:val="00653606"/>
    <w:rsid w:val="006610E9"/>
    <w:rsid w:val="00661591"/>
    <w:rsid w:val="00664678"/>
    <w:rsid w:val="0066632F"/>
    <w:rsid w:val="00674A89"/>
    <w:rsid w:val="00674F3D"/>
    <w:rsid w:val="00677015"/>
    <w:rsid w:val="006830B7"/>
    <w:rsid w:val="00685545"/>
    <w:rsid w:val="006864B3"/>
    <w:rsid w:val="00692D64"/>
    <w:rsid w:val="0069648F"/>
    <w:rsid w:val="00696F8B"/>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5127"/>
    <w:rsid w:val="006F7494"/>
    <w:rsid w:val="006F751F"/>
    <w:rsid w:val="007008C0"/>
    <w:rsid w:val="00714DC5"/>
    <w:rsid w:val="00715237"/>
    <w:rsid w:val="00721AE1"/>
    <w:rsid w:val="007254A5"/>
    <w:rsid w:val="00725748"/>
    <w:rsid w:val="00731BCA"/>
    <w:rsid w:val="007339AC"/>
    <w:rsid w:val="00735D88"/>
    <w:rsid w:val="0073720D"/>
    <w:rsid w:val="00737507"/>
    <w:rsid w:val="00740712"/>
    <w:rsid w:val="00742AB9"/>
    <w:rsid w:val="00743214"/>
    <w:rsid w:val="00751A6A"/>
    <w:rsid w:val="00754FBF"/>
    <w:rsid w:val="007610AA"/>
    <w:rsid w:val="007709EF"/>
    <w:rsid w:val="00781DCA"/>
    <w:rsid w:val="00782701"/>
    <w:rsid w:val="00782BD9"/>
    <w:rsid w:val="00783559"/>
    <w:rsid w:val="0079551B"/>
    <w:rsid w:val="00797AA5"/>
    <w:rsid w:val="007A26BD"/>
    <w:rsid w:val="007A4105"/>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260BB"/>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2585"/>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064A8"/>
    <w:rsid w:val="00910642"/>
    <w:rsid w:val="00910DDF"/>
    <w:rsid w:val="00920B28"/>
    <w:rsid w:val="00926AE2"/>
    <w:rsid w:val="00930B13"/>
    <w:rsid w:val="009311C8"/>
    <w:rsid w:val="00933376"/>
    <w:rsid w:val="00933A2F"/>
    <w:rsid w:val="00962D06"/>
    <w:rsid w:val="00967600"/>
    <w:rsid w:val="009716D8"/>
    <w:rsid w:val="009718F9"/>
    <w:rsid w:val="00971F42"/>
    <w:rsid w:val="00972FB9"/>
    <w:rsid w:val="00975112"/>
    <w:rsid w:val="00981768"/>
    <w:rsid w:val="00983E8F"/>
    <w:rsid w:val="00985E56"/>
    <w:rsid w:val="009861BF"/>
    <w:rsid w:val="0098788A"/>
    <w:rsid w:val="00994FDA"/>
    <w:rsid w:val="00995C31"/>
    <w:rsid w:val="009969F2"/>
    <w:rsid w:val="009A31BF"/>
    <w:rsid w:val="009A3B71"/>
    <w:rsid w:val="009A61BC"/>
    <w:rsid w:val="009B0138"/>
    <w:rsid w:val="009B0FE9"/>
    <w:rsid w:val="009B173A"/>
    <w:rsid w:val="009C3F20"/>
    <w:rsid w:val="009C7CA1"/>
    <w:rsid w:val="009D043D"/>
    <w:rsid w:val="009D0B5A"/>
    <w:rsid w:val="009E107A"/>
    <w:rsid w:val="009F3259"/>
    <w:rsid w:val="009F515D"/>
    <w:rsid w:val="00A056DE"/>
    <w:rsid w:val="00A11AA7"/>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7EE"/>
    <w:rsid w:val="00A63B8C"/>
    <w:rsid w:val="00A715F8"/>
    <w:rsid w:val="00A77F6F"/>
    <w:rsid w:val="00A831FD"/>
    <w:rsid w:val="00A83352"/>
    <w:rsid w:val="00A850A2"/>
    <w:rsid w:val="00A91FA3"/>
    <w:rsid w:val="00A927D3"/>
    <w:rsid w:val="00AA1964"/>
    <w:rsid w:val="00AA7FC9"/>
    <w:rsid w:val="00AB237D"/>
    <w:rsid w:val="00AB5933"/>
    <w:rsid w:val="00AC46D7"/>
    <w:rsid w:val="00AD400C"/>
    <w:rsid w:val="00AD7193"/>
    <w:rsid w:val="00AE013D"/>
    <w:rsid w:val="00AE11B7"/>
    <w:rsid w:val="00AE7F68"/>
    <w:rsid w:val="00AF2321"/>
    <w:rsid w:val="00AF52F6"/>
    <w:rsid w:val="00AF54A8"/>
    <w:rsid w:val="00AF7237"/>
    <w:rsid w:val="00B0043A"/>
    <w:rsid w:val="00B00D75"/>
    <w:rsid w:val="00B0290E"/>
    <w:rsid w:val="00B070CB"/>
    <w:rsid w:val="00B12456"/>
    <w:rsid w:val="00B145F0"/>
    <w:rsid w:val="00B252FA"/>
    <w:rsid w:val="00B259C8"/>
    <w:rsid w:val="00B26CCF"/>
    <w:rsid w:val="00B30FC2"/>
    <w:rsid w:val="00B331A2"/>
    <w:rsid w:val="00B425F0"/>
    <w:rsid w:val="00B42DFA"/>
    <w:rsid w:val="00B516DF"/>
    <w:rsid w:val="00B531DD"/>
    <w:rsid w:val="00B55014"/>
    <w:rsid w:val="00B62232"/>
    <w:rsid w:val="00B70BF3"/>
    <w:rsid w:val="00B71DC2"/>
    <w:rsid w:val="00B80E8A"/>
    <w:rsid w:val="00B824BA"/>
    <w:rsid w:val="00B85A7C"/>
    <w:rsid w:val="00B91CFC"/>
    <w:rsid w:val="00B93893"/>
    <w:rsid w:val="00BA1397"/>
    <w:rsid w:val="00BA6138"/>
    <w:rsid w:val="00BA7E0A"/>
    <w:rsid w:val="00BC3B53"/>
    <w:rsid w:val="00BC3B96"/>
    <w:rsid w:val="00BC4AE3"/>
    <w:rsid w:val="00BC5B28"/>
    <w:rsid w:val="00BD2370"/>
    <w:rsid w:val="00BE3F88"/>
    <w:rsid w:val="00BE4756"/>
    <w:rsid w:val="00BE5ED9"/>
    <w:rsid w:val="00BE7B41"/>
    <w:rsid w:val="00C105C3"/>
    <w:rsid w:val="00C15A91"/>
    <w:rsid w:val="00C206F1"/>
    <w:rsid w:val="00C217E1"/>
    <w:rsid w:val="00C219B1"/>
    <w:rsid w:val="00C225DD"/>
    <w:rsid w:val="00C25463"/>
    <w:rsid w:val="00C35F01"/>
    <w:rsid w:val="00C37826"/>
    <w:rsid w:val="00C4015B"/>
    <w:rsid w:val="00C40268"/>
    <w:rsid w:val="00C40C60"/>
    <w:rsid w:val="00C5258E"/>
    <w:rsid w:val="00C530C9"/>
    <w:rsid w:val="00C60F0E"/>
    <w:rsid w:val="00C619A7"/>
    <w:rsid w:val="00C73D5F"/>
    <w:rsid w:val="00C82AFE"/>
    <w:rsid w:val="00C83DBC"/>
    <w:rsid w:val="00C83EAD"/>
    <w:rsid w:val="00C90702"/>
    <w:rsid w:val="00C96922"/>
    <w:rsid w:val="00C97C80"/>
    <w:rsid w:val="00CA47D3"/>
    <w:rsid w:val="00CA6533"/>
    <w:rsid w:val="00CA6A25"/>
    <w:rsid w:val="00CA6A3F"/>
    <w:rsid w:val="00CA7C99"/>
    <w:rsid w:val="00CC6290"/>
    <w:rsid w:val="00CD233D"/>
    <w:rsid w:val="00CD3499"/>
    <w:rsid w:val="00CD362D"/>
    <w:rsid w:val="00CD4EE7"/>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6114"/>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1498"/>
    <w:rsid w:val="00DB36FE"/>
    <w:rsid w:val="00DB533A"/>
    <w:rsid w:val="00DB60AE"/>
    <w:rsid w:val="00DB6307"/>
    <w:rsid w:val="00DD0EDF"/>
    <w:rsid w:val="00DD1DCD"/>
    <w:rsid w:val="00DD338F"/>
    <w:rsid w:val="00DD66F2"/>
    <w:rsid w:val="00DE3FE0"/>
    <w:rsid w:val="00DE578A"/>
    <w:rsid w:val="00DF2583"/>
    <w:rsid w:val="00DF54D9"/>
    <w:rsid w:val="00DF7283"/>
    <w:rsid w:val="00E01A59"/>
    <w:rsid w:val="00E0366A"/>
    <w:rsid w:val="00E10DC6"/>
    <w:rsid w:val="00E11F8E"/>
    <w:rsid w:val="00E15881"/>
    <w:rsid w:val="00E16A8F"/>
    <w:rsid w:val="00E175A2"/>
    <w:rsid w:val="00E21DE3"/>
    <w:rsid w:val="00E252EF"/>
    <w:rsid w:val="00E273C5"/>
    <w:rsid w:val="00E307D1"/>
    <w:rsid w:val="00E3731D"/>
    <w:rsid w:val="00E467B0"/>
    <w:rsid w:val="00E51469"/>
    <w:rsid w:val="00E573A1"/>
    <w:rsid w:val="00E634E3"/>
    <w:rsid w:val="00E717C4"/>
    <w:rsid w:val="00E77E18"/>
    <w:rsid w:val="00E77F89"/>
    <w:rsid w:val="00E80330"/>
    <w:rsid w:val="00E806C5"/>
    <w:rsid w:val="00E80E71"/>
    <w:rsid w:val="00E850D3"/>
    <w:rsid w:val="00E853D6"/>
    <w:rsid w:val="00E876B9"/>
    <w:rsid w:val="00EA0F13"/>
    <w:rsid w:val="00EB3BCC"/>
    <w:rsid w:val="00EC0DFF"/>
    <w:rsid w:val="00EC237D"/>
    <w:rsid w:val="00EC2918"/>
    <w:rsid w:val="00EC4D0E"/>
    <w:rsid w:val="00EC4E2B"/>
    <w:rsid w:val="00EC72B6"/>
    <w:rsid w:val="00ED072A"/>
    <w:rsid w:val="00ED539E"/>
    <w:rsid w:val="00EE4A1F"/>
    <w:rsid w:val="00EE4C2D"/>
    <w:rsid w:val="00EF1B5A"/>
    <w:rsid w:val="00EF24FB"/>
    <w:rsid w:val="00EF2CCA"/>
    <w:rsid w:val="00EF495B"/>
    <w:rsid w:val="00EF60DC"/>
    <w:rsid w:val="00F00F54"/>
    <w:rsid w:val="00F03861"/>
    <w:rsid w:val="00F03963"/>
    <w:rsid w:val="00F054DA"/>
    <w:rsid w:val="00F11068"/>
    <w:rsid w:val="00F116AD"/>
    <w:rsid w:val="00F1256D"/>
    <w:rsid w:val="00F12C95"/>
    <w:rsid w:val="00F13A4E"/>
    <w:rsid w:val="00F172BB"/>
    <w:rsid w:val="00F17B10"/>
    <w:rsid w:val="00F21BEF"/>
    <w:rsid w:val="00F2315B"/>
    <w:rsid w:val="00F306D3"/>
    <w:rsid w:val="00F355A4"/>
    <w:rsid w:val="00F41A6F"/>
    <w:rsid w:val="00F45A25"/>
    <w:rsid w:val="00F50F86"/>
    <w:rsid w:val="00F5291A"/>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C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3A11D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3A11D4"/>
    <w:rPr>
      <w:vertAlign w:val="superscript"/>
    </w:rPr>
  </w:style>
  <w:style w:type="paragraph" w:styleId="Onderwerpvanopmerking">
    <w:name w:val="annotation subject"/>
    <w:basedOn w:val="Tekstopmerking"/>
    <w:next w:val="Tekstopmerking"/>
    <w:link w:val="OnderwerpvanopmerkingChar"/>
    <w:semiHidden/>
    <w:unhideWhenUsed/>
    <w:rsid w:val="00C96922"/>
    <w:rPr>
      <w:b/>
      <w:bCs/>
    </w:rPr>
  </w:style>
  <w:style w:type="character" w:customStyle="1" w:styleId="OnderwerpvanopmerkingChar">
    <w:name w:val="Onderwerp van opmerking Char"/>
    <w:basedOn w:val="TekstopmerkingChar"/>
    <w:link w:val="Onderwerpvanopmerking"/>
    <w:semiHidden/>
    <w:rsid w:val="00C96922"/>
    <w:rPr>
      <w:rFonts w:ascii="Verdana" w:hAnsi="Verdana"/>
      <w:b/>
      <w:bCs/>
      <w:lang w:val="nl-NL" w:eastAsia="nl-NL"/>
    </w:rPr>
  </w:style>
  <w:style w:type="paragraph" w:styleId="Revisie">
    <w:name w:val="Revision"/>
    <w:hidden/>
    <w:uiPriority w:val="99"/>
    <w:semiHidden/>
    <w:rsid w:val="00BA613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812</ap:Words>
  <ap:Characters>4469</ap:Characters>
  <ap:DocSecurity>0</ap:DocSecurity>
  <ap:Lines>37</ap:Lines>
  <ap:Paragraphs>10</ap:Paragraphs>
  <ap:ScaleCrop>false</ap:ScaleCrop>
  <ap:LinksUpToDate>false</ap:LinksUpToDate>
  <ap:CharactersWithSpaces>5271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2026-05-21T14:05:00.0000000Z</dcterms:created>
  <dcterms:modified xsi:type="dcterms:W3CDTF">2026-05-21T14:05:00.0000000Z</dcterms:modified>
  <dc:description>------------------------</dc:description>
  <dc:subject/>
  <keywords/>
  <version/>
  <category/>
</coreProperties>
</file>