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2A4B1FF" w14:textId="77777777">
        <w:tc>
          <w:tcPr>
            <w:tcW w:w="6379" w:type="dxa"/>
            <w:gridSpan w:val="2"/>
            <w:tcBorders>
              <w:top w:val="nil"/>
              <w:left w:val="nil"/>
              <w:bottom w:val="nil"/>
              <w:right w:val="nil"/>
            </w:tcBorders>
            <w:vAlign w:val="center"/>
          </w:tcPr>
          <w:p w:rsidR="004330ED" w:rsidP="00EA1CE4" w:rsidRDefault="004330ED" w14:paraId="1A31534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53B07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7ADDD1" w14:textId="77777777">
        <w:trPr>
          <w:cantSplit/>
        </w:trPr>
        <w:tc>
          <w:tcPr>
            <w:tcW w:w="10348" w:type="dxa"/>
            <w:gridSpan w:val="3"/>
            <w:tcBorders>
              <w:top w:val="single" w:color="auto" w:sz="4" w:space="0"/>
              <w:left w:val="nil"/>
              <w:bottom w:val="nil"/>
              <w:right w:val="nil"/>
            </w:tcBorders>
          </w:tcPr>
          <w:p w:rsidR="004330ED" w:rsidP="004A1E29" w:rsidRDefault="004330ED" w14:paraId="734D607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F37A6E9" w14:textId="77777777">
        <w:trPr>
          <w:cantSplit/>
        </w:trPr>
        <w:tc>
          <w:tcPr>
            <w:tcW w:w="10348" w:type="dxa"/>
            <w:gridSpan w:val="3"/>
            <w:tcBorders>
              <w:top w:val="nil"/>
              <w:left w:val="nil"/>
              <w:bottom w:val="nil"/>
              <w:right w:val="nil"/>
            </w:tcBorders>
          </w:tcPr>
          <w:p w:rsidR="004330ED" w:rsidP="00BF623B" w:rsidRDefault="004330ED" w14:paraId="569C8F70" w14:textId="77777777">
            <w:pPr>
              <w:pStyle w:val="Amendement"/>
              <w:tabs>
                <w:tab w:val="clear" w:pos="3310"/>
                <w:tab w:val="clear" w:pos="3600"/>
              </w:tabs>
              <w:rPr>
                <w:rFonts w:ascii="Times New Roman" w:hAnsi="Times New Roman"/>
                <w:b w:val="0"/>
              </w:rPr>
            </w:pPr>
          </w:p>
        </w:tc>
      </w:tr>
      <w:tr w:rsidR="004330ED" w:rsidTr="00EA1CE4" w14:paraId="34669581" w14:textId="77777777">
        <w:trPr>
          <w:cantSplit/>
        </w:trPr>
        <w:tc>
          <w:tcPr>
            <w:tcW w:w="10348" w:type="dxa"/>
            <w:gridSpan w:val="3"/>
            <w:tcBorders>
              <w:top w:val="nil"/>
              <w:left w:val="nil"/>
              <w:bottom w:val="single" w:color="auto" w:sz="4" w:space="0"/>
              <w:right w:val="nil"/>
            </w:tcBorders>
          </w:tcPr>
          <w:p w:rsidR="004330ED" w:rsidP="00BF623B" w:rsidRDefault="004330ED" w14:paraId="250B0FB7" w14:textId="77777777">
            <w:pPr>
              <w:pStyle w:val="Amendement"/>
              <w:tabs>
                <w:tab w:val="clear" w:pos="3310"/>
                <w:tab w:val="clear" w:pos="3600"/>
              </w:tabs>
              <w:rPr>
                <w:rFonts w:ascii="Times New Roman" w:hAnsi="Times New Roman"/>
              </w:rPr>
            </w:pPr>
          </w:p>
        </w:tc>
      </w:tr>
      <w:tr w:rsidR="004330ED" w:rsidTr="00EA1CE4" w14:paraId="0B0F2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E824E4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01E085" w14:textId="77777777">
            <w:pPr>
              <w:suppressAutoHyphens/>
              <w:ind w:left="-70"/>
              <w:rPr>
                <w:b/>
              </w:rPr>
            </w:pPr>
          </w:p>
        </w:tc>
      </w:tr>
      <w:tr w:rsidR="003C21AC" w:rsidTr="00EA1CE4" w14:paraId="0F48F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A4674" w14:paraId="5FAF7643" w14:textId="73B4E1EC">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4A4674" w:rsidR="003C21AC" w:rsidP="004A4674" w:rsidRDefault="004A4674" w14:paraId="6958D0A3" w14:textId="14327B9F">
            <w:pPr>
              <w:rPr>
                <w:b/>
                <w:bCs/>
              </w:rPr>
            </w:pPr>
            <w:r w:rsidRPr="004A4674">
              <w:rPr>
                <w:b/>
                <w:bCs/>
              </w:rPr>
              <w:t xml:space="preserve">Wijziging van de Wet terugkeer en vreemdelingenbewaring en enige andere wetten met het oog op het handhaven van de mogelijkheden om maatregelen te nemen ten aanzien van </w:t>
            </w:r>
            <w:proofErr w:type="spellStart"/>
            <w:r w:rsidRPr="004A4674">
              <w:rPr>
                <w:b/>
                <w:bCs/>
              </w:rPr>
              <w:t>overlastgevende</w:t>
            </w:r>
            <w:proofErr w:type="spellEnd"/>
            <w:r w:rsidRPr="004A4674">
              <w:rPr>
                <w:b/>
                <w:bCs/>
              </w:rPr>
              <w:t xml:space="preserve"> vreemdelingen, het verruimen van de mogelijkheden tot </w:t>
            </w:r>
            <w:proofErr w:type="spellStart"/>
            <w:r w:rsidRPr="004A4674">
              <w:rPr>
                <w:b/>
                <w:bCs/>
              </w:rPr>
              <w:t>ongewenstverklaring</w:t>
            </w:r>
            <w:proofErr w:type="spellEnd"/>
            <w:r w:rsidRPr="004A4674">
              <w:rPr>
                <w:b/>
                <w:bCs/>
              </w:rPr>
              <w:t xml:space="preserve"> en het verhogen van het strafmaximum van artikel 197 van het Wetboek van Strafrecht (novelle Wet terugkeer en vreemdelingenbewaring)</w:t>
            </w:r>
          </w:p>
        </w:tc>
      </w:tr>
      <w:tr w:rsidR="003C21AC" w:rsidTr="00EA1CE4" w14:paraId="03EDB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48CDE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0F6DA1" w14:textId="77777777">
            <w:pPr>
              <w:pStyle w:val="Amendement"/>
              <w:tabs>
                <w:tab w:val="clear" w:pos="3310"/>
                <w:tab w:val="clear" w:pos="3600"/>
              </w:tabs>
              <w:ind w:left="-70"/>
              <w:rPr>
                <w:rFonts w:ascii="Times New Roman" w:hAnsi="Times New Roman"/>
              </w:rPr>
            </w:pPr>
          </w:p>
        </w:tc>
      </w:tr>
      <w:tr w:rsidR="003C21AC" w:rsidTr="00EA1CE4" w14:paraId="5F8865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80D27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617864F" w14:textId="77777777">
            <w:pPr>
              <w:pStyle w:val="Amendement"/>
              <w:tabs>
                <w:tab w:val="clear" w:pos="3310"/>
                <w:tab w:val="clear" w:pos="3600"/>
              </w:tabs>
              <w:ind w:left="-70"/>
              <w:rPr>
                <w:rFonts w:ascii="Times New Roman" w:hAnsi="Times New Roman"/>
              </w:rPr>
            </w:pPr>
          </w:p>
        </w:tc>
      </w:tr>
      <w:tr w:rsidR="003C21AC" w:rsidTr="00EA1CE4" w14:paraId="50DDB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A819E9" w14:textId="2C4F3100">
            <w:pPr>
              <w:pStyle w:val="Amendement"/>
              <w:tabs>
                <w:tab w:val="clear" w:pos="3310"/>
                <w:tab w:val="clear" w:pos="3600"/>
              </w:tabs>
              <w:rPr>
                <w:rFonts w:ascii="Times New Roman" w:hAnsi="Times New Roman"/>
              </w:rPr>
            </w:pPr>
            <w:r w:rsidRPr="00C035D4">
              <w:rPr>
                <w:rFonts w:ascii="Times New Roman" w:hAnsi="Times New Roman"/>
              </w:rPr>
              <w:t xml:space="preserve">Nr. </w:t>
            </w:r>
            <w:r w:rsidR="00056516">
              <w:rPr>
                <w:rFonts w:ascii="Times New Roman" w:hAnsi="Times New Roman"/>
                <w:caps/>
              </w:rPr>
              <w:t>3</w:t>
            </w:r>
            <w:r w:rsidR="00056516">
              <w:rPr>
                <w:rFonts w:ascii="Times New Roman" w:hAnsi="Times New Roman"/>
                <w:caps/>
              </w:rPr>
              <w:t>3</w:t>
            </w:r>
          </w:p>
        </w:tc>
        <w:tc>
          <w:tcPr>
            <w:tcW w:w="7371" w:type="dxa"/>
            <w:gridSpan w:val="2"/>
          </w:tcPr>
          <w:p w:rsidRPr="00C035D4" w:rsidR="003C21AC" w:rsidP="006E0971" w:rsidRDefault="00033B69" w14:paraId="61F6B72A" w14:textId="49806B4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337106">
              <w:rPr>
                <w:rFonts w:ascii="Times New Roman" w:hAnsi="Times New Roman"/>
                <w:caps/>
              </w:rPr>
              <w:t>van der plas</w:t>
            </w:r>
            <w:r>
              <w:rPr>
                <w:rFonts w:ascii="Times New Roman" w:hAnsi="Times New Roman"/>
                <w:caps/>
              </w:rPr>
              <w:t xml:space="preserve"> TER VERVANGING VAN DAT GEDRUKT ONDER NR. 31</w:t>
            </w:r>
          </w:p>
        </w:tc>
      </w:tr>
      <w:tr w:rsidR="003C21AC" w:rsidTr="00EA1CE4" w14:paraId="1E1B7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C0694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494DE28" w14:textId="629CA83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026A0">
              <w:rPr>
                <w:rFonts w:ascii="Times New Roman" w:hAnsi="Times New Roman"/>
                <w:b w:val="0"/>
              </w:rPr>
              <w:t>21 mei 2026</w:t>
            </w:r>
          </w:p>
        </w:tc>
      </w:tr>
      <w:tr w:rsidR="00B01BA6" w:rsidTr="00EA1CE4" w14:paraId="6041E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DEEA9A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7EF3E9D" w14:textId="77777777">
            <w:pPr>
              <w:pStyle w:val="Amendement"/>
              <w:tabs>
                <w:tab w:val="clear" w:pos="3310"/>
                <w:tab w:val="clear" w:pos="3600"/>
              </w:tabs>
              <w:ind w:left="-70"/>
              <w:rPr>
                <w:rFonts w:ascii="Times New Roman" w:hAnsi="Times New Roman"/>
                <w:b w:val="0"/>
              </w:rPr>
            </w:pPr>
          </w:p>
        </w:tc>
      </w:tr>
      <w:tr w:rsidRPr="00EA69AC" w:rsidR="00B01BA6" w:rsidTr="00EA1CE4" w14:paraId="7EE05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BB30C00" w14:textId="77777777">
            <w:pPr>
              <w:ind w:firstLine="284"/>
            </w:pPr>
            <w:r w:rsidRPr="00EA69AC">
              <w:t>De ondergetekende stelt het volgende amendement voor:</w:t>
            </w:r>
          </w:p>
        </w:tc>
      </w:tr>
    </w:tbl>
    <w:p w:rsidR="004330ED" w:rsidP="00D774B3" w:rsidRDefault="004330ED" w14:paraId="7F15F5E1" w14:textId="77777777"/>
    <w:p w:rsidR="004A4674" w:rsidP="00D774B3" w:rsidRDefault="004A4674" w14:paraId="33FA57D5" w14:textId="4FA696A8">
      <w:r>
        <w:tab/>
        <w:t>Na artikel I, onderdeel 0Cd, wordt een onderdeel ingevoegd, luidende</w:t>
      </w:r>
    </w:p>
    <w:p w:rsidR="004A4674" w:rsidP="00D774B3" w:rsidRDefault="004A4674" w14:paraId="0D176477" w14:textId="77777777"/>
    <w:p w:rsidR="004A4674" w:rsidP="00D774B3" w:rsidRDefault="004A4674" w14:paraId="26029908" w14:textId="1F291778">
      <w:pPr>
        <w:rPr>
          <w:b/>
          <w:bCs/>
        </w:rPr>
      </w:pPr>
      <w:r>
        <w:rPr>
          <w:b/>
          <w:bCs/>
        </w:rPr>
        <w:t>0Cda</w:t>
      </w:r>
    </w:p>
    <w:p w:rsidR="004A4674" w:rsidP="00D774B3" w:rsidRDefault="004A4674" w14:paraId="79928487" w14:textId="77777777">
      <w:pPr>
        <w:rPr>
          <w:b/>
          <w:bCs/>
        </w:rPr>
      </w:pPr>
    </w:p>
    <w:p w:rsidRPr="00EA69AC" w:rsidR="005B1DCC" w:rsidP="004A4674" w:rsidRDefault="004A4674" w14:paraId="3EAB23E8" w14:textId="7517A03E">
      <w:r>
        <w:tab/>
        <w:t xml:space="preserve">Aan artikel 18, derde lid, wordt </w:t>
      </w:r>
      <w:r w:rsidR="000154A3">
        <w:t>voor de punt aan het slot toegevoegd “</w:t>
      </w:r>
      <w:r w:rsidRPr="000154A3" w:rsidR="000154A3">
        <w:t>, waarbij de veiligheid van het personeel en personen die in de instelling verblijven in ieder geval als criterium wordt meegenomen</w:t>
      </w:r>
      <w:r w:rsidR="00033B69">
        <w:t>”.</w:t>
      </w:r>
    </w:p>
    <w:p w:rsidR="00EA1CE4" w:rsidP="00EA1CE4" w:rsidRDefault="00EA1CE4" w14:paraId="468D4FE0" w14:textId="77777777"/>
    <w:p w:rsidRPr="00EA69AC" w:rsidR="003C21AC" w:rsidP="00EA1CE4" w:rsidRDefault="003C21AC" w14:paraId="363E20FD" w14:textId="77777777">
      <w:pPr>
        <w:rPr>
          <w:b/>
        </w:rPr>
      </w:pPr>
      <w:r w:rsidRPr="00EA69AC">
        <w:rPr>
          <w:b/>
        </w:rPr>
        <w:t>Toelichting</w:t>
      </w:r>
    </w:p>
    <w:p w:rsidRPr="00EA69AC" w:rsidR="003C21AC" w:rsidP="00BF623B" w:rsidRDefault="003C21AC" w14:paraId="088450DF" w14:textId="77777777"/>
    <w:p w:rsidRPr="00BA3437" w:rsidR="00BA3437" w:rsidP="00BA3437" w:rsidRDefault="00BA3437" w14:paraId="7EC5101A" w14:textId="77777777">
      <w:r w:rsidRPr="00BA3437">
        <w:t>Met dit amendement wordt verduidelijkt dat bij het stellen van nadere regels over de criteria voor plaatsing in het beheersregime in ieder geval de veiligheid van het personeel en van personen die in de instelling verblijven wordt betrokken.</w:t>
      </w:r>
    </w:p>
    <w:p w:rsidRPr="00BA3437" w:rsidR="00BA3437" w:rsidP="00BA3437" w:rsidRDefault="00BA3437" w14:paraId="6907A04A" w14:textId="77777777"/>
    <w:p w:rsidRPr="00BA3437" w:rsidR="00BA3437" w:rsidP="00BA3437" w:rsidRDefault="00BA3437" w14:paraId="649D37FB" w14:textId="77777777">
      <w:r w:rsidRPr="00BA3437">
        <w:t>Indiener acht het van groot belang dat medewerkers en andere personen in de instelling hun werk en verblijf in veiligheid kunnen doen. Het beheersregime is juist bedoeld voor situaties waarin de orde en veiligheid onder druk staan. Daarom moet bij de uitwerking van de criteria in de algemene maatregel van bestuur nadrukkelijk worden meegewogen welke risico’s een vreemdeling vormt voor personeel en medebewoners.</w:t>
      </w:r>
    </w:p>
    <w:p w:rsidRPr="00BA3437" w:rsidR="00BA3437" w:rsidP="00BA3437" w:rsidRDefault="00BA3437" w14:paraId="7E79971C" w14:textId="77777777"/>
    <w:p w:rsidRPr="00BA3437" w:rsidR="00BA3437" w:rsidP="00BA3437" w:rsidRDefault="00BA3437" w14:paraId="19A701D7" w14:textId="77777777">
      <w:r w:rsidRPr="00BA3437">
        <w:t>Indiener is van mening dat de veiligheid van personeel en personen die in de instelling verblijven in die afweging zwaar behoort te wegen. Waar die veiligheid in het geding is, dienen deze belangen wat indiener betreft te prevaleren boven eventuele belangen van de vreemdeling die mogelijk in het beheersregime wordt geplaatst.</w:t>
      </w:r>
    </w:p>
    <w:p w:rsidR="00B4708A" w:rsidP="00EA1CE4" w:rsidRDefault="00B4708A" w14:paraId="66D23B40" w14:textId="0712FEC9"/>
    <w:p w:rsidRPr="00EA69AC" w:rsidR="00337106" w:rsidP="00EA1CE4" w:rsidRDefault="00337106" w14:paraId="24D1F6A8" w14:textId="15C4AEA3">
      <w:r>
        <w:t>Van der Plas</w:t>
      </w:r>
    </w:p>
    <w:sectPr w:rsidRPr="00EA69AC" w:rsidR="0033710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48EC" w14:textId="77777777" w:rsidR="007C29C8" w:rsidRDefault="007C29C8">
      <w:pPr>
        <w:spacing w:line="20" w:lineRule="exact"/>
      </w:pPr>
    </w:p>
  </w:endnote>
  <w:endnote w:type="continuationSeparator" w:id="0">
    <w:p w14:paraId="7F70E0C8" w14:textId="77777777" w:rsidR="007C29C8" w:rsidRDefault="007C29C8">
      <w:pPr>
        <w:pStyle w:val="Amendement"/>
      </w:pPr>
      <w:r>
        <w:rPr>
          <w:b w:val="0"/>
        </w:rPr>
        <w:t xml:space="preserve"> </w:t>
      </w:r>
    </w:p>
  </w:endnote>
  <w:endnote w:type="continuationNotice" w:id="1">
    <w:p w14:paraId="61740C41" w14:textId="77777777" w:rsidR="007C29C8" w:rsidRDefault="007C29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7EB6" w14:textId="77777777" w:rsidR="007C29C8" w:rsidRDefault="007C29C8">
      <w:pPr>
        <w:pStyle w:val="Amendement"/>
      </w:pPr>
      <w:r>
        <w:rPr>
          <w:b w:val="0"/>
        </w:rPr>
        <w:separator/>
      </w:r>
    </w:p>
  </w:footnote>
  <w:footnote w:type="continuationSeparator" w:id="0">
    <w:p w14:paraId="62A430B6" w14:textId="77777777" w:rsidR="007C29C8" w:rsidRDefault="007C2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74"/>
    <w:rsid w:val="000154A3"/>
    <w:rsid w:val="00033B69"/>
    <w:rsid w:val="00052244"/>
    <w:rsid w:val="00056516"/>
    <w:rsid w:val="0007471A"/>
    <w:rsid w:val="000D17BF"/>
    <w:rsid w:val="00157CAF"/>
    <w:rsid w:val="001656EE"/>
    <w:rsid w:val="0016653D"/>
    <w:rsid w:val="001D56AF"/>
    <w:rsid w:val="001E0E21"/>
    <w:rsid w:val="00212E0A"/>
    <w:rsid w:val="002153B0"/>
    <w:rsid w:val="0021583D"/>
    <w:rsid w:val="0021777F"/>
    <w:rsid w:val="00241DD0"/>
    <w:rsid w:val="0026234C"/>
    <w:rsid w:val="002662F4"/>
    <w:rsid w:val="002A0713"/>
    <w:rsid w:val="00337106"/>
    <w:rsid w:val="003C21AC"/>
    <w:rsid w:val="003C5218"/>
    <w:rsid w:val="003C7876"/>
    <w:rsid w:val="003E2308"/>
    <w:rsid w:val="003E2F98"/>
    <w:rsid w:val="00413B00"/>
    <w:rsid w:val="0042574B"/>
    <w:rsid w:val="004330ED"/>
    <w:rsid w:val="00463FF5"/>
    <w:rsid w:val="00466E8B"/>
    <w:rsid w:val="00481C91"/>
    <w:rsid w:val="004911E3"/>
    <w:rsid w:val="00497D57"/>
    <w:rsid w:val="004A1E29"/>
    <w:rsid w:val="004A4674"/>
    <w:rsid w:val="004A7DD4"/>
    <w:rsid w:val="004B50D8"/>
    <w:rsid w:val="004B5B90"/>
    <w:rsid w:val="00501109"/>
    <w:rsid w:val="005703C9"/>
    <w:rsid w:val="00597703"/>
    <w:rsid w:val="005A6097"/>
    <w:rsid w:val="005B1DCC"/>
    <w:rsid w:val="005B7323"/>
    <w:rsid w:val="005C25B9"/>
    <w:rsid w:val="005D151A"/>
    <w:rsid w:val="006267E6"/>
    <w:rsid w:val="006558D2"/>
    <w:rsid w:val="00672D25"/>
    <w:rsid w:val="006738BC"/>
    <w:rsid w:val="006D3E69"/>
    <w:rsid w:val="006E0971"/>
    <w:rsid w:val="00751B5D"/>
    <w:rsid w:val="007709F6"/>
    <w:rsid w:val="00783215"/>
    <w:rsid w:val="007965FC"/>
    <w:rsid w:val="007C29C8"/>
    <w:rsid w:val="007D2608"/>
    <w:rsid w:val="008164E5"/>
    <w:rsid w:val="00830081"/>
    <w:rsid w:val="008467D7"/>
    <w:rsid w:val="00852541"/>
    <w:rsid w:val="00865D47"/>
    <w:rsid w:val="0088452C"/>
    <w:rsid w:val="008D7DCB"/>
    <w:rsid w:val="009055DB"/>
    <w:rsid w:val="00905ECB"/>
    <w:rsid w:val="00935EE4"/>
    <w:rsid w:val="0096165D"/>
    <w:rsid w:val="00993E91"/>
    <w:rsid w:val="009A409F"/>
    <w:rsid w:val="009B5845"/>
    <w:rsid w:val="009C0C1F"/>
    <w:rsid w:val="00A10505"/>
    <w:rsid w:val="00A1288B"/>
    <w:rsid w:val="00A53203"/>
    <w:rsid w:val="00A772EB"/>
    <w:rsid w:val="00B01BA6"/>
    <w:rsid w:val="00B4708A"/>
    <w:rsid w:val="00BA3437"/>
    <w:rsid w:val="00BF623B"/>
    <w:rsid w:val="00C035D4"/>
    <w:rsid w:val="00C56477"/>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C627D"/>
    <w:rsid w:val="00ED5E57"/>
    <w:rsid w:val="00EE1BD8"/>
    <w:rsid w:val="00F026A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FDD7A"/>
  <w15:docId w15:val="{CC8FDF47-F1C6-4849-8E43-4F044E9E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A4674"/>
    <w:rPr>
      <w:sz w:val="16"/>
      <w:szCs w:val="16"/>
    </w:rPr>
  </w:style>
  <w:style w:type="paragraph" w:styleId="Tekstopmerking">
    <w:name w:val="annotation text"/>
    <w:basedOn w:val="Standaard"/>
    <w:link w:val="TekstopmerkingChar"/>
    <w:semiHidden/>
    <w:unhideWhenUsed/>
    <w:rsid w:val="004A4674"/>
    <w:rPr>
      <w:sz w:val="20"/>
    </w:rPr>
  </w:style>
  <w:style w:type="character" w:customStyle="1" w:styleId="TekstopmerkingChar">
    <w:name w:val="Tekst opmerking Char"/>
    <w:basedOn w:val="Standaardalinea-lettertype"/>
    <w:link w:val="Tekstopmerking"/>
    <w:semiHidden/>
    <w:rsid w:val="004A4674"/>
  </w:style>
  <w:style w:type="paragraph" w:styleId="Onderwerpvanopmerking">
    <w:name w:val="annotation subject"/>
    <w:basedOn w:val="Tekstopmerking"/>
    <w:next w:val="Tekstopmerking"/>
    <w:link w:val="OnderwerpvanopmerkingChar"/>
    <w:semiHidden/>
    <w:unhideWhenUsed/>
    <w:rsid w:val="004A4674"/>
    <w:rPr>
      <w:b/>
      <w:bCs/>
    </w:rPr>
  </w:style>
  <w:style w:type="character" w:customStyle="1" w:styleId="OnderwerpvanopmerkingChar">
    <w:name w:val="Onderwerp van opmerking Char"/>
    <w:basedOn w:val="TekstopmerkingChar"/>
    <w:link w:val="Onderwerpvanopmerking"/>
    <w:semiHidden/>
    <w:rsid w:val="004A4674"/>
    <w:rPr>
      <w:b/>
      <w:bCs/>
    </w:rPr>
  </w:style>
  <w:style w:type="paragraph" w:styleId="Revisie">
    <w:name w:val="Revision"/>
    <w:hidden/>
    <w:uiPriority w:val="99"/>
    <w:semiHidden/>
    <w:rsid w:val="000154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300</ap:Words>
  <ap:Characters>1652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2026-05-21T13:26:00.0000000Z</dcterms:created>
  <dcterms:modified xsi:type="dcterms:W3CDTF">2026-05-21T13:27:00.0000000Z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