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285D27" w:rsidTr="00285D27" w14:paraId="4210855E" w14:textId="77777777">
        <w:sdt>
          <w:sdtPr>
            <w:tag w:val="bmZaakNummerAdvies"/>
            <w:id w:val="-1516382617"/>
            <w:lock w:val="sdtLocked"/>
            <w:placeholder>
              <w:docPart w:val="DefaultPlaceholder_-1854013440"/>
            </w:placeholder>
          </w:sdtPr>
          <w:sdtEndPr/>
          <w:sdtContent>
            <w:tc>
              <w:tcPr>
                <w:tcW w:w="4251" w:type="dxa"/>
              </w:tcPr>
              <w:p w:rsidR="00285D27" w:rsidRDefault="00285D27" w14:paraId="350CFCD0" w14:textId="55C063C8">
                <w:r>
                  <w:t>No. W19.25.00336/IV</w:t>
                </w:r>
              </w:p>
            </w:tc>
          </w:sdtContent>
        </w:sdt>
        <w:sdt>
          <w:sdtPr>
            <w:tag w:val="bmDatumAdvies"/>
            <w:id w:val="-1029871103"/>
            <w:lock w:val="sdtLocked"/>
            <w:placeholder>
              <w:docPart w:val="DefaultPlaceholder_-1854013440"/>
            </w:placeholder>
          </w:sdtPr>
          <w:sdtEndPr/>
          <w:sdtContent>
            <w:tc>
              <w:tcPr>
                <w:tcW w:w="4252" w:type="dxa"/>
              </w:tcPr>
              <w:p w:rsidR="00285D27" w:rsidRDefault="00285D27" w14:paraId="4E4B83EA" w14:textId="3DAD686D">
                <w:r>
                  <w:t>'s-Gravenhage, 19 maart 2026</w:t>
                </w:r>
              </w:p>
            </w:tc>
          </w:sdtContent>
        </w:sdt>
      </w:tr>
    </w:tbl>
    <w:p w:rsidR="00285D27" w:rsidRDefault="00285D27" w14:paraId="72E539D3" w14:textId="77777777"/>
    <w:p w:rsidR="00285D27" w:rsidRDefault="00285D27" w14:paraId="1210E872" w14:textId="77777777"/>
    <w:p w:rsidR="001978DD" w:rsidRDefault="006F2D49" w14:paraId="68A06A9E" w14:textId="0DF759F4">
      <w:sdt>
        <w:sdtPr>
          <w:tag w:val="bmAanhef"/>
          <w:id w:val="-1776248589"/>
          <w:lock w:val="sdtLocked"/>
          <w:placeholder>
            <w:docPart w:val="DefaultPlaceholder_-1854013440"/>
          </w:placeholder>
        </w:sdtPr>
        <w:sdtEndPr/>
        <w:sdtContent>
          <w:r w:rsidR="00285D27">
            <w:rPr>
              <w:color w:val="000000"/>
            </w:rPr>
            <w:t>Bij Kabinetsmissive van 19 november 2025, no.2025002673, heeft Uwe Majesteit, op voordracht van de Minister van Klimaat en Groene Groei</w:t>
          </w:r>
          <w:r w:rsidR="00AE7DA5">
            <w:rPr>
              <w:rStyle w:val="Voetnootmarkering"/>
              <w:color w:val="000000"/>
            </w:rPr>
            <w:footnoteReference w:id="1"/>
          </w:r>
          <w:r w:rsidR="00285D27">
            <w:rPr>
              <w:color w:val="000000"/>
            </w:rPr>
            <w:t xml:space="preserve">, bij de Afdeling advisering van de Raad van State ter overweging aanhangig gemaakt het </w:t>
          </w:r>
          <w:r w:rsidRPr="00CD7746" w:rsidR="005F4CD7">
            <w:t>voorstel van wet houdende wijziging van de Wet milieubeheer en de Wet op de economische delicten in verband met het verhogen van het aandeel van gas uit hernieuwbare bronnen in de totale leveringen van gas aan afnemers (Wet bijmengverplichting groen gas),</w:t>
          </w:r>
          <w:r w:rsidR="00285D27">
            <w:rPr>
              <w:color w:val="000000"/>
            </w:rPr>
            <w:t xml:space="preserve"> met memorie van toelichting.</w:t>
          </w:r>
        </w:sdtContent>
      </w:sdt>
    </w:p>
    <w:p w:rsidR="001978DD" w:rsidRDefault="001978DD" w14:paraId="68A06A9F" w14:textId="77777777"/>
    <w:sdt>
      <w:sdtPr>
        <w:tag w:val="bmVrijeTekst1"/>
        <w:id w:val="1412420316"/>
        <w:lock w:val="sdtLocked"/>
        <w:placeholder>
          <w:docPart w:val="DefaultPlaceholder_-1854013440"/>
        </w:placeholder>
      </w:sdtPr>
      <w:sdtEndPr/>
      <w:sdtContent>
        <w:p w:rsidR="00E32327" w:rsidRDefault="00384C33" w14:paraId="01C58DCF" w14:textId="144C86CC">
          <w:r>
            <w:t xml:space="preserve">Het wetsvoorstel introduceert de bijmengverplichting groen gas. Dit betekent dat energieleveranciers jaarlijks een bepaalde hoeveelheid </w:t>
          </w:r>
          <w:r w:rsidR="00427FF2">
            <w:t xml:space="preserve">groen gas (dat wil zeggen gas </w:t>
          </w:r>
          <w:r w:rsidRPr="00470C3B" w:rsidR="00427FF2">
            <w:t>gemaakt uit hernieuwbare (bio)grondstoffen</w:t>
          </w:r>
          <w:r w:rsidR="00427FF2">
            <w:t>) moete</w:t>
          </w:r>
          <w:r w:rsidR="005E32FC">
            <w:t>n</w:t>
          </w:r>
          <w:r w:rsidR="00427FF2">
            <w:t xml:space="preserve"> leveren aan </w:t>
          </w:r>
          <w:r w:rsidR="00C7739B">
            <w:t>eindgebruikers.</w:t>
          </w:r>
        </w:p>
        <w:p w:rsidR="008E1410" w:rsidRDefault="008E1410" w14:paraId="12785787" w14:textId="77777777"/>
        <w:p w:rsidR="00FC3FCF" w:rsidRDefault="008E1410" w14:paraId="022EDB21" w14:textId="51A32037">
          <w:r>
            <w:t xml:space="preserve">De Afdeling advisering van de Raad van State adviseert </w:t>
          </w:r>
          <w:r w:rsidR="002C557B">
            <w:t>om</w:t>
          </w:r>
          <w:r w:rsidR="00367E90">
            <w:t xml:space="preserve"> </w:t>
          </w:r>
          <w:r w:rsidR="00752D73">
            <w:t>te verduidelijken hoe wordt gewaarborgd dat</w:t>
          </w:r>
          <w:r w:rsidR="009A00EE">
            <w:t xml:space="preserve"> de </w:t>
          </w:r>
          <w:r w:rsidR="00F10028">
            <w:t>Nederlandse Emissieautoriteit (</w:t>
          </w:r>
          <w:proofErr w:type="spellStart"/>
          <w:r w:rsidR="009A00EE">
            <w:t>NEa</w:t>
          </w:r>
          <w:proofErr w:type="spellEnd"/>
          <w:r w:rsidR="00F10028">
            <w:t>)</w:t>
          </w:r>
          <w:r w:rsidR="009A00EE">
            <w:t xml:space="preserve"> op een effectieve wijze toezicht kan houden op</w:t>
          </w:r>
          <w:r w:rsidR="001544D5">
            <w:t xml:space="preserve"> door marktdeelnemers </w:t>
          </w:r>
          <w:r w:rsidR="008942F0">
            <w:t>opgegeven emissiereductie.</w:t>
          </w:r>
          <w:r w:rsidR="00FD1826">
            <w:t xml:space="preserve"> </w:t>
          </w:r>
          <w:r w:rsidR="007E12E3">
            <w:t xml:space="preserve">Ook adviseert de Afdeling om nader in te gaan op </w:t>
          </w:r>
          <w:r w:rsidR="00FC3FCF">
            <w:t>de voorwaarden voor het inboeken van emissiereductie door brandstofleveranciers.</w:t>
          </w:r>
        </w:p>
        <w:p w:rsidR="00FC3FCF" w:rsidRDefault="00FC3FCF" w14:paraId="03C01F30" w14:textId="77777777"/>
        <w:p w:rsidR="00E10EFD" w:rsidRDefault="00FC3FCF" w14:paraId="09C13A8D" w14:textId="21200C5A">
          <w:r>
            <w:t xml:space="preserve">De Afdeling adviseert om </w:t>
          </w:r>
          <w:r w:rsidR="003B1D67">
            <w:t>de opzet voor de evaluatie van het voorstel verder uit te werken</w:t>
          </w:r>
          <w:r w:rsidR="00D62277">
            <w:t xml:space="preserve"> en </w:t>
          </w:r>
          <w:r w:rsidR="00DE273D">
            <w:t xml:space="preserve">de termijn voor de evaluatie </w:t>
          </w:r>
          <w:r w:rsidR="001B0300">
            <w:t>nader te bezien.</w:t>
          </w:r>
          <w:r w:rsidR="00E416B5">
            <w:t xml:space="preserve"> Ook adviseert </w:t>
          </w:r>
          <w:r w:rsidR="00DC2899">
            <w:t xml:space="preserve">zij </w:t>
          </w:r>
          <w:r w:rsidR="00E416B5">
            <w:t xml:space="preserve">om de toelichting aan te vullen </w:t>
          </w:r>
          <w:r w:rsidR="00215B2E">
            <w:t>wat betreft de verhouding tot het Unierecht</w:t>
          </w:r>
          <w:r w:rsidR="003031D2">
            <w:t xml:space="preserve"> en de stand van zaken in de notificatieprocedure</w:t>
          </w:r>
          <w:r w:rsidR="00215B2E">
            <w:t>.</w:t>
          </w:r>
        </w:p>
        <w:p w:rsidR="00E10EFD" w:rsidRDefault="00E10EFD" w14:paraId="23014C64" w14:textId="77777777"/>
        <w:p w:rsidR="00E32327" w:rsidRDefault="00E10EFD" w14:paraId="141D9D8C" w14:textId="78378912">
          <w:r>
            <w:t>In verband hiermee is aanpassing wenselijk van het wetsvoorstel en de toelichting.</w:t>
          </w:r>
        </w:p>
        <w:p w:rsidR="008942F0" w:rsidRDefault="008942F0" w14:paraId="28E7236F" w14:textId="77777777"/>
        <w:p w:rsidR="00E32327" w:rsidP="00825EFA" w:rsidRDefault="00825EFA" w14:paraId="0D29FF13" w14:textId="529F89D2">
          <w:pPr>
            <w:rPr>
              <w:u w:val="single"/>
            </w:rPr>
          </w:pPr>
          <w:r>
            <w:t>1.</w:t>
          </w:r>
          <w:r>
            <w:tab/>
          </w:r>
          <w:r w:rsidR="002151A7">
            <w:rPr>
              <w:u w:val="single"/>
            </w:rPr>
            <w:t>Inleiding</w:t>
          </w:r>
        </w:p>
        <w:p w:rsidR="00882802" w:rsidP="00825EFA" w:rsidRDefault="00882802" w14:paraId="0D1BFDB0" w14:textId="77777777">
          <w:pPr>
            <w:rPr>
              <w:u w:val="single"/>
            </w:rPr>
          </w:pPr>
        </w:p>
        <w:p w:rsidR="00A87DC0" w:rsidP="00825EFA" w:rsidRDefault="00882802" w14:paraId="0939BDC1" w14:textId="6A2AE8AC">
          <w:r>
            <w:t xml:space="preserve">Het wetsvoorstel </w:t>
          </w:r>
          <w:r w:rsidR="00660F2C">
            <w:t xml:space="preserve">bevat een verplichting voor energieleveranciers om </w:t>
          </w:r>
          <w:r w:rsidR="00A75CC2">
            <w:t>jaarlijks een bepaalde hoeveelheid groen gas te leveren</w:t>
          </w:r>
          <w:r w:rsidR="00690BBB">
            <w:t xml:space="preserve"> aan eindgebruikers</w:t>
          </w:r>
          <w:r w:rsidR="00213C32">
            <w:t xml:space="preserve"> (hierna: bijmengverplichting groen gas)</w:t>
          </w:r>
          <w:r w:rsidR="00690BBB">
            <w:t>.</w:t>
          </w:r>
          <w:r w:rsidR="00690BBB">
            <w:rPr>
              <w:rStyle w:val="Voetnootmarkering"/>
            </w:rPr>
            <w:footnoteReference w:id="2"/>
          </w:r>
          <w:r w:rsidR="001E412F">
            <w:t xml:space="preserve"> </w:t>
          </w:r>
          <w:r w:rsidRPr="00470C3B" w:rsidR="004A433E">
            <w:t xml:space="preserve">Groen gas wordt gemaakt uit hernieuwbare (bio)grondstoffen, bijvoorbeeld </w:t>
          </w:r>
          <w:r w:rsidR="00EA0CB4">
            <w:t xml:space="preserve">mest afkomstig van </w:t>
          </w:r>
          <w:r w:rsidRPr="00470C3B" w:rsidR="004A433E">
            <w:t>de</w:t>
          </w:r>
          <w:r w:rsidR="00254902">
            <w:t xml:space="preserve"> landbouw</w:t>
          </w:r>
          <w:r w:rsidR="00892B13">
            <w:t>.</w:t>
          </w:r>
          <w:r w:rsidR="00254902">
            <w:t xml:space="preserve"> </w:t>
          </w:r>
          <w:r w:rsidR="001E412F">
            <w:t xml:space="preserve">Het wetsvoorstel beoogt </w:t>
          </w:r>
          <w:r w:rsidR="00E65A24">
            <w:t xml:space="preserve">de groei van groengasproductie te stimuleren. </w:t>
          </w:r>
          <w:r w:rsidR="00B67EE3">
            <w:t xml:space="preserve">De bijmengverplichting groen gas draagt bij aan </w:t>
          </w:r>
          <w:r w:rsidR="007205E9">
            <w:t xml:space="preserve">het </w:t>
          </w:r>
          <w:r w:rsidR="002A2729">
            <w:t>behalen van de doelstellingen</w:t>
          </w:r>
          <w:r w:rsidR="007205E9">
            <w:t xml:space="preserve"> </w:t>
          </w:r>
          <w:r w:rsidR="002A2729">
            <w:t>van</w:t>
          </w:r>
          <w:r w:rsidR="007205E9">
            <w:t xml:space="preserve"> een groter aandeel energie uit hernieuwbare bronnen </w:t>
          </w:r>
          <w:r w:rsidR="002A2729">
            <w:t xml:space="preserve">en </w:t>
          </w:r>
          <w:r w:rsidR="00FA712C">
            <w:t>55% broeikasgasemissiereductie in 2030.</w:t>
          </w:r>
          <w:r w:rsidR="000C4410">
            <w:rPr>
              <w:rStyle w:val="Voetnootmarkering"/>
            </w:rPr>
            <w:footnoteReference w:id="3"/>
          </w:r>
        </w:p>
        <w:p w:rsidR="00A87DC0" w:rsidP="00825EFA" w:rsidRDefault="00A87DC0" w14:paraId="6A962F5F" w14:textId="77777777"/>
        <w:p w:rsidR="000377A6" w:rsidP="00825EFA" w:rsidRDefault="00C23C90" w14:paraId="69A1A189" w14:textId="77777777">
          <w:r>
            <w:lastRenderedPageBreak/>
            <w:t xml:space="preserve">De energieleverancier voldoet aan de bijmengverplichting door te beschikken over </w:t>
          </w:r>
          <w:r w:rsidR="00D63D17">
            <w:t xml:space="preserve">zogenoemde </w:t>
          </w:r>
          <w:r>
            <w:t>groengaseenheden</w:t>
          </w:r>
          <w:r w:rsidR="00E75A5E">
            <w:t>.</w:t>
          </w:r>
          <w:r w:rsidR="007F5735">
            <w:t xml:space="preserve"> Dat werkt als volgt. </w:t>
          </w:r>
          <w:r w:rsidR="00094887">
            <w:t>Een groengaseenheid vertegenwoordigt één kilogram</w:t>
          </w:r>
          <w:r>
            <w:t xml:space="preserve"> </w:t>
          </w:r>
          <w:r w:rsidR="00A53D8B">
            <w:t>CO</w:t>
          </w:r>
          <w:r w:rsidRPr="00A53D8B" w:rsidR="00A53D8B">
            <w:rPr>
              <w:vertAlign w:val="subscript"/>
            </w:rPr>
            <w:t>2</w:t>
          </w:r>
          <w:r w:rsidR="00A53B94">
            <w:t xml:space="preserve">-equivalent </w:t>
          </w:r>
          <w:r w:rsidR="00AA44A3">
            <w:t>emissiereductie die behaald is in</w:t>
          </w:r>
          <w:r w:rsidR="00A53B94">
            <w:t xml:space="preserve"> de keten</w:t>
          </w:r>
          <w:r w:rsidR="00A8245D">
            <w:t>.</w:t>
          </w:r>
          <w:r w:rsidR="00B261F3">
            <w:rPr>
              <w:rStyle w:val="Voetnootmarkering"/>
            </w:rPr>
            <w:footnoteReference w:id="4"/>
          </w:r>
          <w:r w:rsidR="00A8245D">
            <w:t xml:space="preserve"> </w:t>
          </w:r>
          <w:r w:rsidR="00633DC8">
            <w:t xml:space="preserve">Voor het berekenen van de emissiereductie wordt gekeken naar </w:t>
          </w:r>
          <w:r w:rsidR="006255A9">
            <w:t>alle schakels in de gasketen</w:t>
          </w:r>
          <w:r w:rsidR="003D12AB">
            <w:t xml:space="preserve">, van de bron tot </w:t>
          </w:r>
          <w:r w:rsidR="00FD1540">
            <w:t xml:space="preserve">en met </w:t>
          </w:r>
          <w:r w:rsidR="003D12AB">
            <w:t>het moment van gebruik.</w:t>
          </w:r>
          <w:r w:rsidR="00071BD7">
            <w:t xml:space="preserve"> </w:t>
          </w:r>
          <w:r w:rsidR="00FA285F">
            <w:t>E</w:t>
          </w:r>
          <w:r w:rsidR="00B64294">
            <w:t xml:space="preserve">en energieleverancier </w:t>
          </w:r>
          <w:r w:rsidR="00FA285F">
            <w:t xml:space="preserve">is een aantal groengaseenheden verschuldigd dat overeenkomt </w:t>
          </w:r>
          <w:r w:rsidR="00B261F3">
            <w:t>met zijn marktaandeel.</w:t>
          </w:r>
          <w:r w:rsidR="00360331">
            <w:rPr>
              <w:rStyle w:val="Voetnootmarkering"/>
            </w:rPr>
            <w:footnoteReference w:id="5"/>
          </w:r>
          <w:r w:rsidR="00B261F3">
            <w:t xml:space="preserve"> </w:t>
          </w:r>
        </w:p>
        <w:p w:rsidR="000377A6" w:rsidP="00825EFA" w:rsidRDefault="000377A6" w14:paraId="1BED6D7C" w14:textId="77777777"/>
        <w:p w:rsidR="00882802" w:rsidP="00825EFA" w:rsidRDefault="000B28DB" w14:paraId="03FD6711" w14:textId="68F50C80">
          <w:r>
            <w:t xml:space="preserve">Het totale aantal groengaseenheden van alle </w:t>
          </w:r>
          <w:r w:rsidR="00A731A4">
            <w:t>energieleveranciers moet ervoor zorgen dat</w:t>
          </w:r>
          <w:r w:rsidR="00084259">
            <w:t>, via een jaarlijks oplopend groeipad,</w:t>
          </w:r>
          <w:r w:rsidR="00A731A4">
            <w:t xml:space="preserve"> </w:t>
          </w:r>
          <w:r w:rsidR="00084259">
            <w:t>in 2031</w:t>
          </w:r>
          <w:r w:rsidR="00A731A4">
            <w:t xml:space="preserve"> h</w:t>
          </w:r>
          <w:r w:rsidRPr="005A0591" w:rsidR="00A731A4">
            <w:t xml:space="preserve">et streefdoel van de bijmengverplichting </w:t>
          </w:r>
          <w:r w:rsidR="004968D3">
            <w:t xml:space="preserve">van </w:t>
          </w:r>
          <w:r w:rsidR="00A731A4">
            <w:t>2,85</w:t>
          </w:r>
          <w:r w:rsidRPr="005A0591" w:rsidR="00A731A4">
            <w:t xml:space="preserve"> </w:t>
          </w:r>
          <w:proofErr w:type="spellStart"/>
          <w:r w:rsidRPr="005A0591" w:rsidR="00A731A4">
            <w:t>Mton</w:t>
          </w:r>
          <w:proofErr w:type="spellEnd"/>
          <w:r w:rsidRPr="005A0591" w:rsidR="00A731A4">
            <w:t xml:space="preserve"> CO</w:t>
          </w:r>
          <w:r w:rsidRPr="005A0591" w:rsidR="00A731A4">
            <w:rPr>
              <w:vertAlign w:val="subscript"/>
            </w:rPr>
            <w:t>2</w:t>
          </w:r>
          <w:r w:rsidRPr="005A0591" w:rsidR="00A731A4">
            <w:t>-</w:t>
          </w:r>
          <w:r w:rsidR="00A731A4">
            <w:t>ketenemissiereductie</w:t>
          </w:r>
          <w:r w:rsidR="00084259">
            <w:t xml:space="preserve"> wordt gehaald</w:t>
          </w:r>
          <w:r w:rsidR="00A731A4">
            <w:t>.</w:t>
          </w:r>
          <w:r w:rsidR="00414367">
            <w:t xml:space="preserve"> </w:t>
          </w:r>
          <w:r w:rsidR="00965831">
            <w:t>Het marktaandeel en het aantal verschuldigde groengaseenheden worden bepaald b</w:t>
          </w:r>
          <w:r w:rsidR="004A2B29">
            <w:t>ij algemene maatregel van bestuur</w:t>
          </w:r>
          <w:r w:rsidR="00965831">
            <w:t>.</w:t>
          </w:r>
        </w:p>
        <w:p w:rsidR="00187330" w:rsidP="00825EFA" w:rsidRDefault="00187330" w14:paraId="31C71345" w14:textId="77777777"/>
        <w:p w:rsidR="00AC5740" w:rsidP="00825EFA" w:rsidRDefault="00187330" w14:paraId="66504962" w14:textId="184B33A5">
          <w:r>
            <w:t xml:space="preserve">Met het wetsvoorstel wordt een nieuwe handelssystematiek geïntroduceerd </w:t>
          </w:r>
          <w:r w:rsidR="00365DED">
            <w:t xml:space="preserve">die in Nederland </w:t>
          </w:r>
          <w:r w:rsidR="00757E14">
            <w:t xml:space="preserve">zou gaan </w:t>
          </w:r>
          <w:r w:rsidR="00365DED">
            <w:t>geld</w:t>
          </w:r>
          <w:r w:rsidR="00757E14">
            <w:t>en,</w:t>
          </w:r>
          <w:r w:rsidR="00365DED">
            <w:t xml:space="preserve"> maar niet is gebaseerd op EU-wetgeving.</w:t>
          </w:r>
          <w:r w:rsidR="00DB6FF6">
            <w:t xml:space="preserve"> </w:t>
          </w:r>
          <w:r w:rsidR="00675C99">
            <w:t>G</w:t>
          </w:r>
          <w:r w:rsidR="00DB6FF6">
            <w:t xml:space="preserve">roengaseenheden </w:t>
          </w:r>
          <w:r w:rsidR="00675C99">
            <w:t>kunnen worden gekocht en verkocht</w:t>
          </w:r>
          <w:r w:rsidR="00F475A1">
            <w:t>, zodat de markt als geheel aan de bijmengverplichting voldoet.</w:t>
          </w:r>
        </w:p>
        <w:p w:rsidR="003B072E" w:rsidP="00825EFA" w:rsidRDefault="003B072E" w14:paraId="7AE2B278" w14:textId="3CEC50D5"/>
        <w:p w:rsidR="006D1A71" w:rsidP="00825EFA" w:rsidRDefault="003B072E" w14:paraId="08945E2C" w14:textId="4B94034C">
          <w:r>
            <w:t>De Nederlandse Emissieautoriteit (</w:t>
          </w:r>
          <w:proofErr w:type="spellStart"/>
          <w:r>
            <w:t>NEa</w:t>
          </w:r>
          <w:proofErr w:type="spellEnd"/>
          <w:r>
            <w:t>) wordt belast met het</w:t>
          </w:r>
          <w:r w:rsidR="00DC00CC">
            <w:t xml:space="preserve"> </w:t>
          </w:r>
          <w:r>
            <w:t xml:space="preserve">toezicht op de </w:t>
          </w:r>
          <w:r w:rsidR="009A25CA">
            <w:t>hierboven genoemde handelssystematiek</w:t>
          </w:r>
          <w:r w:rsidR="00DC00CC">
            <w:t xml:space="preserve"> en </w:t>
          </w:r>
          <w:r w:rsidR="000B0A19">
            <w:t>de naleving van de bijmengverplichting groen gas</w:t>
          </w:r>
          <w:r w:rsidR="009A25CA">
            <w:t>.</w:t>
          </w:r>
          <w:r w:rsidR="000B0A19">
            <w:t xml:space="preserve"> Ook dient de </w:t>
          </w:r>
          <w:proofErr w:type="spellStart"/>
          <w:r w:rsidR="000B0A19">
            <w:t>NEa</w:t>
          </w:r>
          <w:proofErr w:type="spellEnd"/>
          <w:r w:rsidR="000B0A19">
            <w:t xml:space="preserve"> toezicht te houden op private </w:t>
          </w:r>
          <w:r w:rsidR="005C293A">
            <w:t>certificeringsorganen</w:t>
          </w:r>
          <w:r w:rsidR="001B2616">
            <w:t xml:space="preserve">, die </w:t>
          </w:r>
          <w:r w:rsidR="008F4019">
            <w:t xml:space="preserve">de naleving door </w:t>
          </w:r>
          <w:r w:rsidR="00F66B95">
            <w:t>marktdeelnemers</w:t>
          </w:r>
          <w:r w:rsidR="009A3E80">
            <w:t xml:space="preserve"> van duurzaamheids- en broeikasgasemissiereductiecriteria</w:t>
          </w:r>
          <w:r w:rsidR="001B2616">
            <w:t xml:space="preserve"> </w:t>
          </w:r>
          <w:r w:rsidR="00830266">
            <w:t>controleren</w:t>
          </w:r>
          <w:r w:rsidR="009A3E80">
            <w:t>.</w:t>
          </w:r>
        </w:p>
        <w:p w:rsidR="006D1A71" w:rsidP="00825EFA" w:rsidRDefault="006D1A71" w14:paraId="68F54B00" w14:textId="77777777"/>
        <w:p w:rsidR="000377A6" w:rsidP="00825EFA" w:rsidRDefault="008B13DF" w14:paraId="4601CEB8" w14:textId="77777777">
          <w:pPr>
            <w:rPr>
              <w:rFonts w:cs="Arial"/>
              <w:szCs w:val="22"/>
            </w:rPr>
          </w:pPr>
          <w:r>
            <w:t>2.</w:t>
          </w:r>
          <w:r>
            <w:tab/>
          </w:r>
          <w:r w:rsidR="00861898">
            <w:rPr>
              <w:u w:val="single"/>
            </w:rPr>
            <w:t xml:space="preserve">Toezicht op </w:t>
          </w:r>
          <w:r w:rsidR="00BB1835">
            <w:rPr>
              <w:u w:val="single"/>
            </w:rPr>
            <w:t xml:space="preserve">de </w:t>
          </w:r>
          <w:r w:rsidR="00A27DDA">
            <w:rPr>
              <w:u w:val="single"/>
            </w:rPr>
            <w:t>keten</w:t>
          </w:r>
          <w:r w:rsidR="00A27DDA">
            <w:rPr>
              <w:u w:val="single"/>
            </w:rPr>
            <w:br/>
          </w:r>
          <w:r w:rsidR="00BB1835">
            <w:rPr>
              <w:u w:val="single"/>
            </w:rPr>
            <w:br/>
          </w:r>
          <w:r w:rsidRPr="00D96EAB" w:rsidR="00D96EAB">
            <w:rPr>
              <w:szCs w:val="22"/>
            </w:rPr>
            <w:t xml:space="preserve">De </w:t>
          </w:r>
          <w:proofErr w:type="spellStart"/>
          <w:r w:rsidRPr="00D96EAB" w:rsidR="00D96EAB">
            <w:rPr>
              <w:szCs w:val="22"/>
            </w:rPr>
            <w:t>NEa</w:t>
          </w:r>
          <w:proofErr w:type="spellEnd"/>
          <w:r w:rsidRPr="00D96EAB" w:rsidR="00D96EAB">
            <w:rPr>
              <w:szCs w:val="22"/>
            </w:rPr>
            <w:t xml:space="preserve"> moet volgens het wetsvoorstel niet alleen toezicht gaan houden op de leveranciers, maar ook op de hele keten. De</w:t>
          </w:r>
          <w:r w:rsidR="00CF755F">
            <w:rPr>
              <w:szCs w:val="22"/>
            </w:rPr>
            <w:t xml:space="preserve"> </w:t>
          </w:r>
          <w:proofErr w:type="spellStart"/>
          <w:r w:rsidRPr="00D96EAB" w:rsidR="00D96EAB">
            <w:rPr>
              <w:szCs w:val="22"/>
            </w:rPr>
            <w:t>NEa</w:t>
          </w:r>
          <w:proofErr w:type="spellEnd"/>
          <w:r w:rsidRPr="00D96EAB" w:rsidR="00D96EAB">
            <w:rPr>
              <w:szCs w:val="22"/>
            </w:rPr>
            <w:t xml:space="preserve"> </w:t>
          </w:r>
          <w:r w:rsidR="00186EF7">
            <w:rPr>
              <w:szCs w:val="22"/>
            </w:rPr>
            <w:t xml:space="preserve">moet, </w:t>
          </w:r>
          <w:r w:rsidRPr="00D96EAB" w:rsidR="00D96EAB">
            <w:rPr>
              <w:szCs w:val="22"/>
            </w:rPr>
            <w:t>op basis van risicogericht toezicht</w:t>
          </w:r>
          <w:r w:rsidR="00186EF7">
            <w:rPr>
              <w:szCs w:val="22"/>
            </w:rPr>
            <w:t>,</w:t>
          </w:r>
          <w:r w:rsidRPr="00D96EAB" w:rsidR="00D96EAB">
            <w:rPr>
              <w:szCs w:val="22"/>
            </w:rPr>
            <w:t xml:space="preserve"> </w:t>
          </w:r>
          <w:r w:rsidRPr="00D96EAB" w:rsidR="00736F29">
            <w:rPr>
              <w:szCs w:val="22"/>
            </w:rPr>
            <w:t xml:space="preserve">periodiek </w:t>
          </w:r>
          <w:r w:rsidR="00736F29">
            <w:rPr>
              <w:szCs w:val="22"/>
            </w:rPr>
            <w:t>beoordelen</w:t>
          </w:r>
          <w:r w:rsidRPr="00D96EAB" w:rsidR="00D96EAB">
            <w:rPr>
              <w:szCs w:val="22"/>
            </w:rPr>
            <w:t xml:space="preserve"> of er voldoende vertrouwen kan worden gesteld in het private toezicht op CO</w:t>
          </w:r>
          <w:r w:rsidRPr="00D96EAB" w:rsidR="00D96EAB">
            <w:rPr>
              <w:szCs w:val="22"/>
              <w:vertAlign w:val="subscript"/>
            </w:rPr>
            <w:t>2</w:t>
          </w:r>
          <w:r w:rsidRPr="00D96EAB" w:rsidR="00D96EAB">
            <w:rPr>
              <w:szCs w:val="22"/>
            </w:rPr>
            <w:t>-ketenemissiereductie</w:t>
          </w:r>
          <w:r w:rsidR="00A779E3">
            <w:rPr>
              <w:szCs w:val="22"/>
            </w:rPr>
            <w:t xml:space="preserve">. Dat </w:t>
          </w:r>
          <w:r w:rsidR="00260862">
            <w:rPr>
              <w:szCs w:val="22"/>
            </w:rPr>
            <w:t>betekent</w:t>
          </w:r>
          <w:r w:rsidR="002833E5">
            <w:rPr>
              <w:szCs w:val="22"/>
            </w:rPr>
            <w:t xml:space="preserve"> </w:t>
          </w:r>
          <w:r w:rsidR="001F575D">
            <w:rPr>
              <w:szCs w:val="22"/>
            </w:rPr>
            <w:t xml:space="preserve">onder meer </w:t>
          </w:r>
          <w:r w:rsidR="002833E5">
            <w:rPr>
              <w:szCs w:val="22"/>
            </w:rPr>
            <w:t>dat</w:t>
          </w:r>
          <w:r w:rsidR="004E53FE">
            <w:rPr>
              <w:szCs w:val="22"/>
            </w:rPr>
            <w:t xml:space="preserve"> </w:t>
          </w:r>
          <w:r w:rsidR="00E92EC2">
            <w:rPr>
              <w:szCs w:val="22"/>
            </w:rPr>
            <w:t xml:space="preserve">de </w:t>
          </w:r>
          <w:proofErr w:type="spellStart"/>
          <w:r w:rsidR="00E92EC2">
            <w:rPr>
              <w:szCs w:val="22"/>
            </w:rPr>
            <w:t>NEa</w:t>
          </w:r>
          <w:proofErr w:type="spellEnd"/>
          <w:r w:rsidRPr="00D96EAB" w:rsidR="00D96EAB">
            <w:rPr>
              <w:rFonts w:cs="Arial"/>
              <w:szCs w:val="22"/>
            </w:rPr>
            <w:t xml:space="preserve"> </w:t>
          </w:r>
          <w:r w:rsidR="00736F29">
            <w:rPr>
              <w:rFonts w:cs="Arial"/>
              <w:szCs w:val="22"/>
            </w:rPr>
            <w:t xml:space="preserve">toezicht </w:t>
          </w:r>
          <w:r w:rsidRPr="00D96EAB" w:rsidR="00D96EAB">
            <w:rPr>
              <w:rFonts w:cs="Arial"/>
              <w:szCs w:val="22"/>
            </w:rPr>
            <w:t>moet gaan houden op de certificeringsorganen</w:t>
          </w:r>
          <w:r w:rsidR="006505B4">
            <w:rPr>
              <w:rFonts w:cs="Arial"/>
              <w:szCs w:val="22"/>
            </w:rPr>
            <w:t xml:space="preserve"> van duurzaamheids</w:t>
          </w:r>
          <w:r w:rsidR="00350B4B">
            <w:rPr>
              <w:rFonts w:cs="Arial"/>
              <w:szCs w:val="22"/>
            </w:rPr>
            <w:t>systemen</w:t>
          </w:r>
          <w:r w:rsidRPr="00D96EAB" w:rsidR="00D96EAB">
            <w:rPr>
              <w:rFonts w:cs="Arial"/>
              <w:szCs w:val="22"/>
            </w:rPr>
            <w:t xml:space="preserve"> die de nauwkeurigheid en volledigheid van de door de marktdeelnemers in de Uniedatabank ingevoerde gegevens </w:t>
          </w:r>
          <w:r w:rsidR="0080660D">
            <w:rPr>
              <w:rFonts w:cs="Arial"/>
              <w:szCs w:val="22"/>
            </w:rPr>
            <w:t xml:space="preserve">moeten </w:t>
          </w:r>
          <w:r w:rsidRPr="00D96EAB" w:rsidR="00D96EAB">
            <w:rPr>
              <w:rFonts w:cs="Arial"/>
              <w:szCs w:val="22"/>
            </w:rPr>
            <w:t>controleren.</w:t>
          </w:r>
          <w:r w:rsidRPr="00D96EAB" w:rsidR="00E92EC2">
            <w:rPr>
              <w:rFonts w:cs="Arial"/>
              <w:szCs w:val="22"/>
              <w:vertAlign w:val="superscript"/>
            </w:rPr>
            <w:footnoteReference w:id="6"/>
          </w:r>
        </w:p>
        <w:p w:rsidR="00D96EAB" w:rsidP="00825EFA" w:rsidRDefault="00E92EC2" w14:paraId="1B0A41DA" w14:textId="29B5FEEF">
          <w:pPr>
            <w:rPr>
              <w:u w:val="single"/>
            </w:rPr>
          </w:pPr>
          <w:r>
            <w:rPr>
              <w:rFonts w:cs="Arial"/>
              <w:szCs w:val="22"/>
            </w:rPr>
            <w:t xml:space="preserve"> </w:t>
          </w:r>
        </w:p>
        <w:p w:rsidRPr="00F202B5" w:rsidR="00F202B5" w:rsidP="00F202B5" w:rsidRDefault="00F202B5" w14:paraId="37BB7516" w14:textId="77777777">
          <w:pPr>
            <w:rPr>
              <w:kern w:val="2"/>
              <w14:ligatures w14:val="standardContextual"/>
            </w:rPr>
          </w:pPr>
          <w:r w:rsidRPr="00F202B5">
            <w:rPr>
              <w:kern w:val="2"/>
              <w14:ligatures w14:val="standardContextual"/>
            </w:rPr>
            <w:t xml:space="preserve">De Uniedatabank is een databank waarin gegevens worden bijgehouden van alle transacties die betrekking hebben op vloeibare en gasvormige hernieuwbare brandstoffen. De gegevens die door marktdeelnemers in </w:t>
          </w:r>
          <w:r w:rsidRPr="00F202B5">
            <w:rPr>
              <w:kern w:val="2"/>
              <w14:ligatures w14:val="standardContextual"/>
            </w:rPr>
            <w:lastRenderedPageBreak/>
            <w:t xml:space="preserve">de Uniedatabank worden ingevoerd worden geverifieerd door bestaande certificeringsorganen van duurzaamheidssystemen en vrijwillige systemen. Op dit moment is de Uniedatabank slechts ten dele operationeel en is nog onduidelijk wanneer zij volledig operationeel zal zijn. </w:t>
          </w:r>
        </w:p>
        <w:p w:rsidR="00F202B5" w:rsidP="00825EFA" w:rsidRDefault="00F202B5" w14:paraId="08043E14" w14:textId="77777777">
          <w:pPr>
            <w:rPr>
              <w:u w:val="single"/>
            </w:rPr>
          </w:pPr>
        </w:p>
        <w:p w:rsidR="008B13DF" w:rsidP="00825EFA" w:rsidRDefault="00545AA8" w14:paraId="7C0C74F1" w14:textId="4D97A424">
          <w:r w:rsidRPr="00545AA8">
            <w:t xml:space="preserve">Dit doet de vraag rijzen hoe effectief toezicht op ketenemissiereductie kan worden gerealiseerd zolang de Uniedatabank niet </w:t>
          </w:r>
          <w:r w:rsidR="00867326">
            <w:t xml:space="preserve">geheel </w:t>
          </w:r>
          <w:r w:rsidRPr="00545AA8">
            <w:t>operationeel is. Dit klemt temeer nu het voorstel ook het importe</w:t>
          </w:r>
          <w:r w:rsidR="00A429E5">
            <w:t>re</w:t>
          </w:r>
          <w:r w:rsidRPr="00545AA8">
            <w:t xml:space="preserve">n van groen gas uit andere Europese lidstaten mogelijk maakt. Onduidelijk is hoe, zonder dat de Uniedatabank </w:t>
          </w:r>
          <w:r w:rsidR="00132A1B">
            <w:t xml:space="preserve">volledig </w:t>
          </w:r>
          <w:r w:rsidRPr="00545AA8">
            <w:t xml:space="preserve">operationeel is, </w:t>
          </w:r>
          <w:r w:rsidR="00AA5DA1">
            <w:t xml:space="preserve">anderszins op </w:t>
          </w:r>
          <w:r w:rsidRPr="00545AA8">
            <w:t xml:space="preserve">een betrouwbare manier toezicht kan worden gehouden op schakels die zich in het buitenland bevinden. </w:t>
          </w:r>
        </w:p>
        <w:p w:rsidR="00545AA8" w:rsidP="00825EFA" w:rsidRDefault="00545AA8" w14:paraId="778FC588" w14:textId="77777777"/>
        <w:p w:rsidR="00545AA8" w:rsidP="00825EFA" w:rsidRDefault="008634B0" w14:paraId="419AC9C9" w14:textId="15F39C0B">
          <w:r w:rsidRPr="008634B0">
            <w:t xml:space="preserve">Een en ander doet ook de vraag rijzen of het verantwoord is om met de </w:t>
          </w:r>
          <w:r w:rsidR="00A35766">
            <w:t>bijmeng</w:t>
          </w:r>
          <w:r w:rsidRPr="008634B0">
            <w:t xml:space="preserve">verplichting te starten, zolang de Uniedatabank nog niet </w:t>
          </w:r>
          <w:r w:rsidR="00464522">
            <w:t xml:space="preserve">volledig </w:t>
          </w:r>
          <w:r w:rsidRPr="008634B0">
            <w:t>operationeel is</w:t>
          </w:r>
          <w:r w:rsidR="00646ADB">
            <w:t xml:space="preserve">, of dat </w:t>
          </w:r>
          <w:r w:rsidR="00B209A1">
            <w:t xml:space="preserve">voor adequaat toezicht tijdelijke maatregelen moeten worden getroffen </w:t>
          </w:r>
          <w:r w:rsidR="00994A4B">
            <w:t xml:space="preserve">die </w:t>
          </w:r>
          <w:r w:rsidR="00736331">
            <w:t>de niet-beschikbaarheid van de Uniedatabank compenseren</w:t>
          </w:r>
          <w:r w:rsidRPr="008634B0">
            <w:t xml:space="preserve">. </w:t>
          </w:r>
        </w:p>
        <w:p w:rsidR="00C71178" w:rsidP="00825EFA" w:rsidRDefault="00C71178" w14:paraId="6729D83F" w14:textId="77777777"/>
        <w:p w:rsidRPr="008634B0" w:rsidR="00C71178" w:rsidP="00825EFA" w:rsidRDefault="00C71178" w14:paraId="255F7AE5" w14:textId="071FF71C">
          <w:r>
            <w:t xml:space="preserve">De Afdeling adviseert om </w:t>
          </w:r>
          <w:r w:rsidR="00852B1D">
            <w:t>hier</w:t>
          </w:r>
          <w:r w:rsidR="009878E2">
            <w:t>op</w:t>
          </w:r>
          <w:r w:rsidR="00852B1D">
            <w:t xml:space="preserve"> in de toelichting </w:t>
          </w:r>
          <w:r w:rsidR="009878E2">
            <w:t>nader in te gaan</w:t>
          </w:r>
          <w:r w:rsidR="003224E0">
            <w:t>, en het voorstel zo nodig aan te passen</w:t>
          </w:r>
          <w:r w:rsidR="00F7775F">
            <w:t>.</w:t>
          </w:r>
        </w:p>
        <w:p w:rsidR="008B13DF" w:rsidP="00825EFA" w:rsidRDefault="008B13DF" w14:paraId="6BD7DB49" w14:textId="77777777"/>
        <w:p w:rsidR="003B3357" w:rsidP="00825EFA" w:rsidRDefault="004B70A4" w14:paraId="6C50E10B" w14:textId="66DA9D77">
          <w:pPr>
            <w:rPr>
              <w:u w:val="single"/>
            </w:rPr>
          </w:pPr>
          <w:r>
            <w:t>3.</w:t>
          </w:r>
          <w:r>
            <w:tab/>
          </w:r>
          <w:r w:rsidR="007229D0">
            <w:rPr>
              <w:u w:val="single"/>
            </w:rPr>
            <w:t>Inboeken emissiereductie</w:t>
          </w:r>
          <w:r w:rsidR="007B4CF6">
            <w:rPr>
              <w:u w:val="single"/>
            </w:rPr>
            <w:t xml:space="preserve"> door</w:t>
          </w:r>
          <w:r w:rsidR="00D555D0">
            <w:rPr>
              <w:u w:val="single"/>
            </w:rPr>
            <w:t xml:space="preserve"> brandstofleveranciers</w:t>
          </w:r>
        </w:p>
        <w:p w:rsidR="003B3357" w:rsidP="00825EFA" w:rsidRDefault="003B3357" w14:paraId="6F722046" w14:textId="77777777">
          <w:pPr>
            <w:rPr>
              <w:u w:val="single"/>
            </w:rPr>
          </w:pPr>
        </w:p>
        <w:p w:rsidR="00205998" w:rsidP="00825EFA" w:rsidRDefault="00D47503" w14:paraId="5994B001" w14:textId="3B2C9A61">
          <w:pPr>
            <w:rPr>
              <w:iCs/>
            </w:rPr>
          </w:pPr>
          <w:r>
            <w:t>De bijmengverplichting groen gas is van toepassing op brandstofleveranciers</w:t>
          </w:r>
          <w:r w:rsidR="004C5010">
            <w:t xml:space="preserve"> voor zover zij gas leveren via een CNG-vulstation </w:t>
          </w:r>
          <w:r w:rsidR="00672804">
            <w:t xml:space="preserve">(CNG is de afkorting voor </w:t>
          </w:r>
          <w:proofErr w:type="spellStart"/>
          <w:r w:rsidR="00672804">
            <w:rPr>
              <w:i/>
            </w:rPr>
            <w:t>compressed</w:t>
          </w:r>
          <w:proofErr w:type="spellEnd"/>
          <w:r w:rsidR="00672804">
            <w:rPr>
              <w:i/>
            </w:rPr>
            <w:t xml:space="preserve"> </w:t>
          </w:r>
          <w:proofErr w:type="spellStart"/>
          <w:r w:rsidR="00672804">
            <w:rPr>
              <w:i/>
            </w:rPr>
            <w:t>natural</w:t>
          </w:r>
          <w:proofErr w:type="spellEnd"/>
          <w:r w:rsidR="00672804">
            <w:rPr>
              <w:i/>
            </w:rPr>
            <w:t xml:space="preserve"> gas</w:t>
          </w:r>
          <w:r w:rsidR="00672804">
            <w:rPr>
              <w:iCs/>
            </w:rPr>
            <w:t>)</w:t>
          </w:r>
          <w:r w:rsidR="00EA383B">
            <w:rPr>
              <w:iCs/>
            </w:rPr>
            <w:t>.</w:t>
          </w:r>
          <w:r w:rsidR="004F4AA2">
            <w:rPr>
              <w:iCs/>
            </w:rPr>
            <w:t xml:space="preserve"> Brandstofleveranciers</w:t>
          </w:r>
          <w:r w:rsidR="00D24093">
            <w:rPr>
              <w:iCs/>
            </w:rPr>
            <w:t xml:space="preserve"> vallen ook</w:t>
          </w:r>
          <w:r w:rsidR="004F4AA2">
            <w:rPr>
              <w:iCs/>
            </w:rPr>
            <w:t xml:space="preserve"> onder</w:t>
          </w:r>
          <w:r w:rsidR="00202C4E">
            <w:rPr>
              <w:iCs/>
            </w:rPr>
            <w:t xml:space="preserve"> de in titel 9.</w:t>
          </w:r>
          <w:r w:rsidR="005613DD">
            <w:rPr>
              <w:iCs/>
            </w:rPr>
            <w:t xml:space="preserve">7 </w:t>
          </w:r>
          <w:r w:rsidR="00D24093">
            <w:rPr>
              <w:iCs/>
            </w:rPr>
            <w:t>van de Wet milieubeheer opgenomen jaarverplichting hernieuwbare energie</w:t>
          </w:r>
          <w:r w:rsidR="00592CDB">
            <w:rPr>
              <w:iCs/>
            </w:rPr>
            <w:t>.</w:t>
          </w:r>
          <w:r w:rsidR="000C2EB7">
            <w:rPr>
              <w:iCs/>
            </w:rPr>
            <w:t xml:space="preserve"> </w:t>
          </w:r>
          <w:r w:rsidR="008A740C">
            <w:rPr>
              <w:iCs/>
            </w:rPr>
            <w:t xml:space="preserve">Beide </w:t>
          </w:r>
          <w:r w:rsidR="00DD3E84">
            <w:rPr>
              <w:iCs/>
            </w:rPr>
            <w:t xml:space="preserve">(afzonderlijke) </w:t>
          </w:r>
          <w:r w:rsidR="008A740C">
            <w:rPr>
              <w:iCs/>
            </w:rPr>
            <w:t xml:space="preserve">systemen zijn gebaseerd op een jaarverplichting </w:t>
          </w:r>
          <w:r w:rsidR="002071F8">
            <w:rPr>
              <w:iCs/>
            </w:rPr>
            <w:t xml:space="preserve">waar de brandstofleverancier aan voldoet </w:t>
          </w:r>
          <w:r w:rsidR="00B70410">
            <w:rPr>
              <w:iCs/>
            </w:rPr>
            <w:t xml:space="preserve">doordat een bepaalde hoeveelheid emissiereductie </w:t>
          </w:r>
          <w:r w:rsidR="008B684F">
            <w:rPr>
              <w:iCs/>
            </w:rPr>
            <w:t>in de keten is behaald.</w:t>
          </w:r>
        </w:p>
        <w:p w:rsidR="00205998" w:rsidP="00825EFA" w:rsidRDefault="00205998" w14:paraId="7AE50022" w14:textId="77777777">
          <w:pPr>
            <w:rPr>
              <w:iCs/>
            </w:rPr>
          </w:pPr>
        </w:p>
        <w:p w:rsidR="003B072E" w:rsidP="00825EFA" w:rsidRDefault="00DC0A5D" w14:paraId="5B654F06" w14:textId="13604244">
          <w:pPr>
            <w:rPr>
              <w:iCs/>
            </w:rPr>
          </w:pPr>
          <w:r>
            <w:rPr>
              <w:iCs/>
            </w:rPr>
            <w:t>M</w:t>
          </w:r>
          <w:r w:rsidR="00BE20F0">
            <w:rPr>
              <w:iCs/>
            </w:rPr>
            <w:t xml:space="preserve">et </w:t>
          </w:r>
          <w:r w:rsidR="00875B39">
            <w:rPr>
              <w:iCs/>
            </w:rPr>
            <w:t>een</w:t>
          </w:r>
          <w:r w:rsidR="00BE20F0">
            <w:rPr>
              <w:iCs/>
            </w:rPr>
            <w:t xml:space="preserve"> </w:t>
          </w:r>
          <w:r w:rsidRPr="00BE20F0" w:rsidR="00BE20F0">
            <w:rPr>
              <w:iCs/>
            </w:rPr>
            <w:t xml:space="preserve">wetsvoorstel </w:t>
          </w:r>
          <w:r w:rsidR="00BE20F0">
            <w:rPr>
              <w:iCs/>
            </w:rPr>
            <w:t>tot</w:t>
          </w:r>
          <w:r w:rsidRPr="00BE20F0" w:rsidR="00BE20F0">
            <w:rPr>
              <w:iCs/>
            </w:rPr>
            <w:t xml:space="preserve"> wijziging van onder andere </w:t>
          </w:r>
          <w:r w:rsidR="00875B39">
            <w:rPr>
              <w:iCs/>
            </w:rPr>
            <w:t xml:space="preserve">titel 9.7 van </w:t>
          </w:r>
          <w:r w:rsidRPr="00BE20F0" w:rsidR="00BE20F0">
            <w:rPr>
              <w:iCs/>
            </w:rPr>
            <w:t>de Wet milieubeheer</w:t>
          </w:r>
          <w:r w:rsidR="000323C7">
            <w:rPr>
              <w:iCs/>
            </w:rPr>
            <w:t xml:space="preserve"> </w:t>
          </w:r>
          <w:r w:rsidR="00454B63">
            <w:rPr>
              <w:iCs/>
            </w:rPr>
            <w:t xml:space="preserve">(momenteel aanhangig bij de Eerste Kamer) </w:t>
          </w:r>
          <w:r w:rsidR="000323C7">
            <w:rPr>
              <w:iCs/>
            </w:rPr>
            <w:t xml:space="preserve">werd </w:t>
          </w:r>
          <w:r w:rsidR="00176D19">
            <w:rPr>
              <w:iCs/>
            </w:rPr>
            <w:t xml:space="preserve">aanvankelijk </w:t>
          </w:r>
          <w:r w:rsidR="000323C7">
            <w:rPr>
              <w:iCs/>
            </w:rPr>
            <w:t>beoogd om uit te sluiten</w:t>
          </w:r>
          <w:r w:rsidR="008D3E84">
            <w:rPr>
              <w:iCs/>
            </w:rPr>
            <w:t xml:space="preserve"> dat emissiereductie die </w:t>
          </w:r>
          <w:r>
            <w:rPr>
              <w:iCs/>
            </w:rPr>
            <w:t>de brandstofleverancier claimt om aan de jaarverplichting hernieuwbare energie te voldoen</w:t>
          </w:r>
          <w:r w:rsidR="007D597B">
            <w:rPr>
              <w:iCs/>
            </w:rPr>
            <w:t xml:space="preserve">, tevens kan worden geclaimd om </w:t>
          </w:r>
          <w:r w:rsidR="007069E5">
            <w:rPr>
              <w:iCs/>
            </w:rPr>
            <w:t>aan een ander emissiereductiedoel of waarde-instrument te voldoen</w:t>
          </w:r>
          <w:r w:rsidRPr="00BE20F0" w:rsidR="00BE20F0">
            <w:rPr>
              <w:iCs/>
            </w:rPr>
            <w:t>.</w:t>
          </w:r>
          <w:r w:rsidR="00B70410">
            <w:rPr>
              <w:iCs/>
            </w:rPr>
            <w:t xml:space="preserve"> </w:t>
          </w:r>
          <w:r w:rsidR="00B11B5F">
            <w:rPr>
              <w:iCs/>
            </w:rPr>
            <w:t>D</w:t>
          </w:r>
          <w:r w:rsidR="005D5E33">
            <w:rPr>
              <w:iCs/>
            </w:rPr>
            <w:t xml:space="preserve">e bepaling die hierin voorzag </w:t>
          </w:r>
          <w:r w:rsidR="00F038A4">
            <w:rPr>
              <w:iCs/>
            </w:rPr>
            <w:t>is echter geschrapt.</w:t>
          </w:r>
          <w:r w:rsidR="00F038A4">
            <w:rPr>
              <w:rStyle w:val="Voetnootmarkering"/>
              <w:iCs/>
            </w:rPr>
            <w:footnoteReference w:id="7"/>
          </w:r>
        </w:p>
        <w:p w:rsidR="009125F1" w:rsidP="00825EFA" w:rsidRDefault="009125F1" w14:paraId="777D3599" w14:textId="77777777">
          <w:pPr>
            <w:rPr>
              <w:iCs/>
            </w:rPr>
          </w:pPr>
        </w:p>
        <w:p w:rsidR="000256F6" w:rsidP="00825EFA" w:rsidRDefault="009125F1" w14:paraId="401EFB31" w14:textId="7E008F6F">
          <w:pPr>
            <w:rPr>
              <w:iCs/>
            </w:rPr>
          </w:pPr>
          <w:r>
            <w:rPr>
              <w:iCs/>
            </w:rPr>
            <w:t xml:space="preserve">De toelichting gaat niet in op de vraag of het </w:t>
          </w:r>
          <w:r w:rsidR="0087488A">
            <w:rPr>
              <w:iCs/>
            </w:rPr>
            <w:t>mogelijk dient te zijn</w:t>
          </w:r>
          <w:r>
            <w:rPr>
              <w:iCs/>
            </w:rPr>
            <w:t xml:space="preserve"> dat bra</w:t>
          </w:r>
          <w:r w:rsidR="008634A7">
            <w:rPr>
              <w:iCs/>
            </w:rPr>
            <w:t>n</w:t>
          </w:r>
          <w:r>
            <w:rPr>
              <w:iCs/>
            </w:rPr>
            <w:t>dstofleveranciers</w:t>
          </w:r>
          <w:r w:rsidR="008634A7">
            <w:rPr>
              <w:iCs/>
            </w:rPr>
            <w:t xml:space="preserve"> één en dezelfde emissiereductie zowel kunnen claimen op basis van </w:t>
          </w:r>
          <w:r w:rsidR="00FA68F1">
            <w:rPr>
              <w:iCs/>
            </w:rPr>
            <w:t xml:space="preserve">de bijmengverplichting als </w:t>
          </w:r>
          <w:r w:rsidR="008C1E09">
            <w:rPr>
              <w:iCs/>
            </w:rPr>
            <w:t xml:space="preserve">op basis van </w:t>
          </w:r>
          <w:r w:rsidR="008F173A">
            <w:rPr>
              <w:iCs/>
            </w:rPr>
            <w:t xml:space="preserve">de jaarverplichting </w:t>
          </w:r>
          <w:r w:rsidR="008F173A">
            <w:rPr>
              <w:iCs/>
            </w:rPr>
            <w:lastRenderedPageBreak/>
            <w:t>hernieuwbare energie. Als d</w:t>
          </w:r>
          <w:r w:rsidR="00726805">
            <w:rPr>
              <w:iCs/>
            </w:rPr>
            <w:t>e</w:t>
          </w:r>
          <w:r w:rsidR="008F173A">
            <w:rPr>
              <w:iCs/>
            </w:rPr>
            <w:t xml:space="preserve"> </w:t>
          </w:r>
          <w:r w:rsidR="00726805">
            <w:rPr>
              <w:iCs/>
            </w:rPr>
            <w:t xml:space="preserve">mogelijkheid </w:t>
          </w:r>
          <w:r w:rsidR="002D67A0">
            <w:rPr>
              <w:iCs/>
            </w:rPr>
            <w:t>daartoe</w:t>
          </w:r>
          <w:r w:rsidR="007E0FE8">
            <w:rPr>
              <w:iCs/>
            </w:rPr>
            <w:t xml:space="preserve"> </w:t>
          </w:r>
          <w:r w:rsidR="00726805">
            <w:rPr>
              <w:iCs/>
            </w:rPr>
            <w:t>niet wordt uitgesloten</w:t>
          </w:r>
          <w:r w:rsidR="008F173A">
            <w:rPr>
              <w:iCs/>
            </w:rPr>
            <w:t xml:space="preserve">, bijvoorbeeld </w:t>
          </w:r>
          <w:r w:rsidR="006B0477">
            <w:rPr>
              <w:iCs/>
            </w:rPr>
            <w:t xml:space="preserve">om te voorkomen dat brandstofleveranciers die relatief veel groen gas aan de sector wegvervoer leveren geconfronteerd worden met een stapeling van </w:t>
          </w:r>
          <w:r w:rsidR="003E097C">
            <w:rPr>
              <w:iCs/>
            </w:rPr>
            <w:t xml:space="preserve">emissiereductieverplichtingen, </w:t>
          </w:r>
          <w:r w:rsidR="00A64E0A">
            <w:rPr>
              <w:iCs/>
            </w:rPr>
            <w:t xml:space="preserve">acht de Afdeling het van belang </w:t>
          </w:r>
          <w:r w:rsidR="003E097C">
            <w:rPr>
              <w:iCs/>
            </w:rPr>
            <w:t>dit nader toe</w:t>
          </w:r>
          <w:r w:rsidR="00A64E0A">
            <w:rPr>
              <w:iCs/>
            </w:rPr>
            <w:t xml:space="preserve"> te </w:t>
          </w:r>
          <w:r w:rsidR="003E097C">
            <w:rPr>
              <w:iCs/>
            </w:rPr>
            <w:t>licht</w:t>
          </w:r>
          <w:r w:rsidR="00A64E0A">
            <w:rPr>
              <w:iCs/>
            </w:rPr>
            <w:t>en</w:t>
          </w:r>
          <w:r w:rsidR="003E097C">
            <w:rPr>
              <w:iCs/>
            </w:rPr>
            <w:t xml:space="preserve">. </w:t>
          </w:r>
          <w:r w:rsidR="00A24980">
            <w:rPr>
              <w:iCs/>
            </w:rPr>
            <w:t>Ook indien dit niet wenselijk wordt geacht dient de toelichting zich, gelet op het voorgaande, hiertoe te verhouden.</w:t>
          </w:r>
          <w:r w:rsidR="00C81B1D">
            <w:rPr>
              <w:iCs/>
            </w:rPr>
            <w:t xml:space="preserve"> </w:t>
          </w:r>
        </w:p>
        <w:p w:rsidR="000256F6" w:rsidP="00825EFA" w:rsidRDefault="000256F6" w14:paraId="10AD52FD" w14:textId="77777777">
          <w:pPr>
            <w:rPr>
              <w:iCs/>
            </w:rPr>
          </w:pPr>
        </w:p>
        <w:p w:rsidR="009125F1" w:rsidP="00825EFA" w:rsidRDefault="000256F6" w14:paraId="7E5E7CBC" w14:textId="1E74E9EA">
          <w:pPr>
            <w:rPr>
              <w:iCs/>
            </w:rPr>
          </w:pPr>
          <w:r>
            <w:rPr>
              <w:iCs/>
            </w:rPr>
            <w:t>De Afdeling adviseert om in de toelichting op het voorgaande in te gaan.</w:t>
          </w:r>
        </w:p>
        <w:p w:rsidR="009D7C59" w:rsidP="00825EFA" w:rsidRDefault="009D7C59" w14:paraId="235347F0" w14:textId="77777777">
          <w:pPr>
            <w:rPr>
              <w:iCs/>
            </w:rPr>
          </w:pPr>
        </w:p>
        <w:p w:rsidR="009D7C59" w:rsidP="00825EFA" w:rsidRDefault="009D7C59" w14:paraId="176BD729" w14:textId="00A8F18C">
          <w:pPr>
            <w:rPr>
              <w:iCs/>
              <w:u w:val="single"/>
            </w:rPr>
          </w:pPr>
          <w:r>
            <w:rPr>
              <w:iCs/>
            </w:rPr>
            <w:t>4.</w:t>
          </w:r>
          <w:r>
            <w:rPr>
              <w:iCs/>
            </w:rPr>
            <w:tab/>
          </w:r>
          <w:r>
            <w:rPr>
              <w:iCs/>
              <w:u w:val="single"/>
            </w:rPr>
            <w:t>Eisen aan gas uit hernieuwbare bronnen</w:t>
          </w:r>
        </w:p>
        <w:p w:rsidR="002A105F" w:rsidP="00825EFA" w:rsidRDefault="002A105F" w14:paraId="6D358A5F" w14:textId="77777777">
          <w:pPr>
            <w:rPr>
              <w:iCs/>
              <w:u w:val="single"/>
            </w:rPr>
          </w:pPr>
        </w:p>
        <w:p w:rsidR="000532FE" w:rsidP="00825EFA" w:rsidRDefault="002A105F" w14:paraId="134B065B" w14:textId="4677D897">
          <w:pPr>
            <w:rPr>
              <w:iCs/>
            </w:rPr>
          </w:pPr>
          <w:r>
            <w:rPr>
              <w:iCs/>
            </w:rPr>
            <w:t>Het voorstel bepaalt dat bij ministeriële regeling eisen kunnen worden gesteld aan gas uit hernieuwbare bronnen. Die eisen kunnen betrekking hebben op de duurzaamheids- en broeikasgasemissiereductiecriteria</w:t>
          </w:r>
          <w:r w:rsidR="002B1A2D">
            <w:rPr>
              <w:iCs/>
            </w:rPr>
            <w:t xml:space="preserve">, evenals </w:t>
          </w:r>
          <w:r w:rsidR="00CA13FE">
            <w:rPr>
              <w:iCs/>
            </w:rPr>
            <w:t xml:space="preserve">op </w:t>
          </w:r>
          <w:r w:rsidR="002B1A2D">
            <w:rPr>
              <w:iCs/>
            </w:rPr>
            <w:t>de accuraatheid en de volledigheid van de gegevens die marktdeelnemers daarover invoeren in de Uniedatabank.</w:t>
          </w:r>
          <w:r w:rsidR="002B1A2D">
            <w:rPr>
              <w:rStyle w:val="Voetnootmarkering"/>
              <w:iCs/>
            </w:rPr>
            <w:footnoteReference w:id="8"/>
          </w:r>
        </w:p>
        <w:p w:rsidR="000532FE" w:rsidP="00825EFA" w:rsidRDefault="000532FE" w14:paraId="1C194FDE" w14:textId="77777777">
          <w:pPr>
            <w:rPr>
              <w:iCs/>
            </w:rPr>
          </w:pPr>
        </w:p>
        <w:p w:rsidR="00F93D76" w:rsidRDefault="000532FE" w14:paraId="35267DE8" w14:textId="05928143">
          <w:pPr>
            <w:rPr>
              <w:iCs/>
            </w:rPr>
          </w:pPr>
          <w:r>
            <w:rPr>
              <w:iCs/>
            </w:rPr>
            <w:t>De Afdeling wijst erop dat</w:t>
          </w:r>
          <w:r w:rsidR="00136162">
            <w:rPr>
              <w:iCs/>
            </w:rPr>
            <w:t xml:space="preserve"> het stellen van de</w:t>
          </w:r>
          <w:r w:rsidR="00590E62">
            <w:rPr>
              <w:iCs/>
            </w:rPr>
            <w:t xml:space="preserve"> genoemde</w:t>
          </w:r>
          <w:r w:rsidR="00136162">
            <w:rPr>
              <w:iCs/>
            </w:rPr>
            <w:t xml:space="preserve"> eisen noodzakelijk is om het gas uit hernieuwbare bronnen mee te tellen voor de verplichtingen die voortvloeien </w:t>
          </w:r>
          <w:r w:rsidR="00B31902">
            <w:rPr>
              <w:iCs/>
            </w:rPr>
            <w:t xml:space="preserve">uit de </w:t>
          </w:r>
          <w:r w:rsidRPr="00B31902" w:rsidR="00B31902">
            <w:rPr>
              <w:iCs/>
            </w:rPr>
            <w:t>wijzigingsrichtlijn hernieuwbare energie (hierna: RED III)</w:t>
          </w:r>
          <w:r w:rsidR="00BB24D1">
            <w:rPr>
              <w:iCs/>
            </w:rPr>
            <w:t xml:space="preserve"> wat betreft </w:t>
          </w:r>
          <w:r w:rsidR="001973D9">
            <w:rPr>
              <w:iCs/>
            </w:rPr>
            <w:t>het behalen van een bepaald aandeel hernieuwbare energie</w:t>
          </w:r>
          <w:r w:rsidR="00B31902">
            <w:rPr>
              <w:iCs/>
            </w:rPr>
            <w:t>.</w:t>
          </w:r>
          <w:r w:rsidR="00062D16">
            <w:rPr>
              <w:rStyle w:val="Voetnootmarkering"/>
              <w:iCs/>
            </w:rPr>
            <w:footnoteReference w:id="9"/>
          </w:r>
          <w:r w:rsidR="00784B3C">
            <w:rPr>
              <w:iCs/>
            </w:rPr>
            <w:t xml:space="preserve"> </w:t>
          </w:r>
          <w:r w:rsidR="009575A4">
            <w:rPr>
              <w:iCs/>
            </w:rPr>
            <w:t xml:space="preserve">Om te </w:t>
          </w:r>
          <w:r w:rsidR="00CC7326">
            <w:rPr>
              <w:iCs/>
            </w:rPr>
            <w:t xml:space="preserve">waarborgen </w:t>
          </w:r>
          <w:r w:rsidR="009575A4">
            <w:rPr>
              <w:iCs/>
            </w:rPr>
            <w:t xml:space="preserve">dat geleverd groen gas </w:t>
          </w:r>
          <w:r w:rsidR="001A7DB3">
            <w:rPr>
              <w:iCs/>
            </w:rPr>
            <w:t xml:space="preserve">(ook) </w:t>
          </w:r>
          <w:r w:rsidR="009575A4">
            <w:rPr>
              <w:iCs/>
            </w:rPr>
            <w:t>bijdraagt aan het behalen van de doelstellingen van de RED III is h</w:t>
          </w:r>
          <w:r w:rsidR="00784B3C">
            <w:rPr>
              <w:iCs/>
            </w:rPr>
            <w:t xml:space="preserve">et daarom van belang dat duidelijk is dat de </w:t>
          </w:r>
          <w:r w:rsidR="009575A4">
            <w:rPr>
              <w:iCs/>
            </w:rPr>
            <w:t>eisen van toepassing zijn.</w:t>
          </w:r>
        </w:p>
        <w:p w:rsidR="00F93D76" w:rsidRDefault="00F93D76" w14:paraId="1DE56C1D" w14:textId="77777777">
          <w:pPr>
            <w:rPr>
              <w:iCs/>
            </w:rPr>
          </w:pPr>
        </w:p>
        <w:p w:rsidR="009776FF" w:rsidRDefault="009776FF" w14:paraId="599349F2" w14:textId="19F21EE9">
          <w:pPr>
            <w:rPr>
              <w:iCs/>
            </w:rPr>
          </w:pPr>
          <w:r>
            <w:rPr>
              <w:iCs/>
            </w:rPr>
            <w:t>De in voorbereiding zijnde Implementatiewet herziene gasrichtlijn en uitvoering herziene gasverordening</w:t>
          </w:r>
          <w:r w:rsidR="00BD4B77">
            <w:rPr>
              <w:iCs/>
            </w:rPr>
            <w:t xml:space="preserve"> schrijft voor dat bij ministeriële regeling </w:t>
          </w:r>
          <w:r w:rsidR="00B859E2">
            <w:rPr>
              <w:iCs/>
            </w:rPr>
            <w:t>duurzaamheidseisen</w:t>
          </w:r>
          <w:r w:rsidR="00F94841">
            <w:rPr>
              <w:iCs/>
            </w:rPr>
            <w:t>,</w:t>
          </w:r>
          <w:r w:rsidR="00902223">
            <w:rPr>
              <w:iCs/>
            </w:rPr>
            <w:t xml:space="preserve"> en eisen ten aanzien van in de Uniedatabank in te voeren gegevens</w:t>
          </w:r>
          <w:r w:rsidR="00F94841">
            <w:rPr>
              <w:iCs/>
            </w:rPr>
            <w:t>, worden gesteld.</w:t>
          </w:r>
          <w:r w:rsidR="00AB31B1">
            <w:rPr>
              <w:rStyle w:val="Voetnootmarkering"/>
              <w:iCs/>
            </w:rPr>
            <w:footnoteReference w:id="10"/>
          </w:r>
          <w:r w:rsidR="00AE178C">
            <w:rPr>
              <w:iCs/>
            </w:rPr>
            <w:t xml:space="preserve"> Het is echter niet duidelijk in hoeverre deze bij ministeriële regeling </w:t>
          </w:r>
          <w:r w:rsidR="008315A0">
            <w:rPr>
              <w:iCs/>
            </w:rPr>
            <w:t xml:space="preserve">voor te schrijven eisen van toepassing </w:t>
          </w:r>
          <w:r w:rsidR="00D17636">
            <w:rPr>
              <w:iCs/>
            </w:rPr>
            <w:t>zullen zijn op de levering van groen gas.</w:t>
          </w:r>
          <w:r>
            <w:rPr>
              <w:iCs/>
            </w:rPr>
            <w:t xml:space="preserve"> </w:t>
          </w:r>
        </w:p>
        <w:p w:rsidR="009776FF" w:rsidRDefault="009776FF" w14:paraId="5072EF1A" w14:textId="77777777">
          <w:pPr>
            <w:rPr>
              <w:iCs/>
            </w:rPr>
          </w:pPr>
        </w:p>
        <w:p w:rsidR="00AD0FB3" w:rsidRDefault="00F93D76" w14:paraId="7DEF7592" w14:textId="10C2AFAE">
          <w:pPr>
            <w:rPr>
              <w:iCs/>
            </w:rPr>
          </w:pPr>
          <w:r>
            <w:rPr>
              <w:iCs/>
            </w:rPr>
            <w:t>De Afdeling adviseert om</w:t>
          </w:r>
          <w:r w:rsidR="00CC7326">
            <w:rPr>
              <w:iCs/>
            </w:rPr>
            <w:t xml:space="preserve"> de facultatieve formulering</w:t>
          </w:r>
          <w:r w:rsidR="00C13823">
            <w:rPr>
              <w:iCs/>
            </w:rPr>
            <w:t xml:space="preserve"> voor het bij ministeriële regeling kunnen</w:t>
          </w:r>
          <w:r w:rsidR="0084234C">
            <w:rPr>
              <w:iCs/>
            </w:rPr>
            <w:t xml:space="preserve"> stellen van eisen</w:t>
          </w:r>
          <w:r w:rsidR="00C13823">
            <w:rPr>
              <w:iCs/>
            </w:rPr>
            <w:t xml:space="preserve"> aan gas uit hernieuwbare bronnen te wijzigen in een verplichting </w:t>
          </w:r>
          <w:r w:rsidR="00DD04E6">
            <w:rPr>
              <w:iCs/>
            </w:rPr>
            <w:t>om deze eisen bij ministeriële regeling te stellen.</w:t>
          </w:r>
        </w:p>
        <w:p w:rsidR="008B13DF" w:rsidRDefault="008B13DF" w14:paraId="6437D2FE" w14:textId="77777777">
          <w:pPr>
            <w:rPr>
              <w:iCs/>
            </w:rPr>
          </w:pPr>
        </w:p>
        <w:p w:rsidR="008B13DF" w:rsidRDefault="008B13DF" w14:paraId="4C8AF140" w14:textId="783EFAEB">
          <w:pPr>
            <w:rPr>
              <w:iCs/>
              <w:u w:val="single"/>
            </w:rPr>
          </w:pPr>
          <w:r>
            <w:rPr>
              <w:iCs/>
            </w:rPr>
            <w:t>5.</w:t>
          </w:r>
          <w:r>
            <w:rPr>
              <w:iCs/>
            </w:rPr>
            <w:tab/>
          </w:r>
          <w:r>
            <w:rPr>
              <w:iCs/>
              <w:u w:val="single"/>
            </w:rPr>
            <w:t>Evaluatie</w:t>
          </w:r>
        </w:p>
        <w:p w:rsidR="00103C85" w:rsidRDefault="00103C85" w14:paraId="272BC453" w14:textId="77777777">
          <w:pPr>
            <w:rPr>
              <w:iCs/>
              <w:u w:val="single"/>
            </w:rPr>
          </w:pPr>
        </w:p>
        <w:p w:rsidR="00D04074" w:rsidRDefault="00D04074" w14:paraId="0ABE3C62" w14:textId="77777777">
          <w:pPr>
            <w:rPr>
              <w:iCs/>
            </w:rPr>
          </w:pPr>
          <w:r>
            <w:rPr>
              <w:iCs/>
            </w:rPr>
            <w:t>De toelichting vermeldt dat het wetsvoorstel uiterlijk in 2029 zal worden geëvalueerd op drie onderdelen:</w:t>
          </w:r>
        </w:p>
        <w:p w:rsidRPr="00393F68" w:rsidR="00393F68" w:rsidP="00285D27" w:rsidRDefault="00393F68" w14:paraId="39E48DD6" w14:textId="77777777">
          <w:pPr>
            <w:pStyle w:val="Lijstalinea"/>
            <w:numPr>
              <w:ilvl w:val="0"/>
              <w:numId w:val="2"/>
            </w:numPr>
            <w:ind w:left="284" w:hanging="284"/>
            <w:rPr>
              <w:iCs/>
            </w:rPr>
          </w:pPr>
          <w:r>
            <w:t>h</w:t>
          </w:r>
          <w:r w:rsidRPr="00D61B88">
            <w:t>aalbaarheid jaarlijkse verplichting</w:t>
          </w:r>
          <w:r>
            <w:t>;</w:t>
          </w:r>
        </w:p>
        <w:p w:rsidRPr="00A07FD3" w:rsidR="00A07FD3" w:rsidP="00285D27" w:rsidRDefault="00393F68" w14:paraId="462C1DEC" w14:textId="77777777">
          <w:pPr>
            <w:pStyle w:val="Lijstalinea"/>
            <w:numPr>
              <w:ilvl w:val="0"/>
              <w:numId w:val="2"/>
            </w:numPr>
            <w:ind w:left="284" w:hanging="284"/>
            <w:rPr>
              <w:iCs/>
            </w:rPr>
          </w:pPr>
          <w:r>
            <w:lastRenderedPageBreak/>
            <w:t>werking flexibiliteitsopties (buy-out, inclusief de hoogte, en sparen);</w:t>
          </w:r>
        </w:p>
        <w:p w:rsidRPr="00D04074" w:rsidR="00D04074" w:rsidP="00285D27" w:rsidRDefault="00A07FD3" w14:paraId="29258BE5" w14:textId="2BC58944">
          <w:pPr>
            <w:pStyle w:val="Lijstalinea"/>
            <w:numPr>
              <w:ilvl w:val="0"/>
              <w:numId w:val="2"/>
            </w:numPr>
            <w:ind w:left="284" w:hanging="284"/>
            <w:rPr>
              <w:iCs/>
            </w:rPr>
          </w:pPr>
          <w:r>
            <w:t>meerkosten voor afnemers.</w:t>
          </w:r>
          <w:r w:rsidRPr="00D61B88" w:rsidR="00393F68">
            <w:t xml:space="preserve"> </w:t>
          </w:r>
        </w:p>
        <w:p w:rsidR="00D04074" w:rsidRDefault="00D04074" w14:paraId="3D49ECB2" w14:textId="77777777">
          <w:pPr>
            <w:rPr>
              <w:iCs/>
            </w:rPr>
          </w:pPr>
        </w:p>
        <w:p w:rsidR="00087AF3" w:rsidRDefault="00867794" w14:paraId="4789EA12" w14:textId="77777777">
          <w:pPr>
            <w:rPr>
              <w:iCs/>
            </w:rPr>
          </w:pPr>
          <w:r>
            <w:rPr>
              <w:iCs/>
            </w:rPr>
            <w:t xml:space="preserve">Voor </w:t>
          </w:r>
          <w:r w:rsidR="005B12CE">
            <w:rPr>
              <w:iCs/>
            </w:rPr>
            <w:t xml:space="preserve">het bepalen van de doeltreffendheid en effecten van de wet </w:t>
          </w:r>
          <w:r w:rsidR="000235F2">
            <w:rPr>
              <w:iCs/>
            </w:rPr>
            <w:t xml:space="preserve">is </w:t>
          </w:r>
          <w:r w:rsidR="00AD670D">
            <w:rPr>
              <w:iCs/>
            </w:rPr>
            <w:t>de termijn waarbinnen de evaluatie plaatsvindt</w:t>
          </w:r>
          <w:r w:rsidR="00A87554">
            <w:rPr>
              <w:iCs/>
            </w:rPr>
            <w:t xml:space="preserve"> van belang</w:t>
          </w:r>
          <w:r w:rsidR="00AD670D">
            <w:rPr>
              <w:iCs/>
            </w:rPr>
            <w:t xml:space="preserve"> en de afbakening van de </w:t>
          </w:r>
          <w:r w:rsidR="00E21D45">
            <w:rPr>
              <w:iCs/>
            </w:rPr>
            <w:t xml:space="preserve">onderdelen van de wet </w:t>
          </w:r>
          <w:r w:rsidR="00087AF3">
            <w:rPr>
              <w:iCs/>
            </w:rPr>
            <w:t>waarop de evaluatie betrekking heeft</w:t>
          </w:r>
          <w:r w:rsidR="001A35AA">
            <w:rPr>
              <w:iCs/>
            </w:rPr>
            <w:t>.</w:t>
          </w:r>
        </w:p>
        <w:p w:rsidR="00087AF3" w:rsidRDefault="00087AF3" w14:paraId="134F3D10" w14:textId="77777777">
          <w:pPr>
            <w:rPr>
              <w:iCs/>
            </w:rPr>
          </w:pPr>
        </w:p>
        <w:p w:rsidR="0096385D" w:rsidRDefault="00087AF3" w14:paraId="11CE16F2" w14:textId="471BB794">
          <w:pPr>
            <w:rPr>
              <w:iCs/>
            </w:rPr>
          </w:pPr>
          <w:r>
            <w:rPr>
              <w:iCs/>
            </w:rPr>
            <w:t xml:space="preserve">Wat betreft de evaluatietermijn </w:t>
          </w:r>
          <w:r w:rsidR="00A9748A">
            <w:rPr>
              <w:iCs/>
            </w:rPr>
            <w:t>volgt uit d</w:t>
          </w:r>
          <w:r>
            <w:rPr>
              <w:iCs/>
            </w:rPr>
            <w:t xml:space="preserve">e Aanwijzingen voor de regelgeving </w:t>
          </w:r>
          <w:r w:rsidR="00A9748A">
            <w:rPr>
              <w:iCs/>
            </w:rPr>
            <w:t xml:space="preserve">dat een termijn van vijf jaar in de rede ligt. </w:t>
          </w:r>
          <w:r w:rsidR="00B657B7">
            <w:rPr>
              <w:iCs/>
            </w:rPr>
            <w:t xml:space="preserve">Afwijkingen zijn mogelijk, maar </w:t>
          </w:r>
          <w:r w:rsidR="00F176EE">
            <w:rPr>
              <w:iCs/>
            </w:rPr>
            <w:t xml:space="preserve">bij een kortere termijn is er een risico </w:t>
          </w:r>
          <w:r w:rsidR="002651DA">
            <w:rPr>
              <w:iCs/>
            </w:rPr>
            <w:t>dat nog te weinig ervaring is opgedaan met de wet.</w:t>
          </w:r>
          <w:r w:rsidR="00424CB7">
            <w:rPr>
              <w:rStyle w:val="Voetnootmarkering"/>
              <w:iCs/>
            </w:rPr>
            <w:footnoteReference w:id="11"/>
          </w:r>
          <w:r w:rsidR="007C03CC">
            <w:rPr>
              <w:iCs/>
            </w:rPr>
            <w:t xml:space="preserve"> Aangezien </w:t>
          </w:r>
          <w:r w:rsidR="005B2FE5">
            <w:rPr>
              <w:iCs/>
            </w:rPr>
            <w:t xml:space="preserve">de toelichting </w:t>
          </w:r>
          <w:r w:rsidR="00BF6421">
            <w:rPr>
              <w:iCs/>
            </w:rPr>
            <w:t xml:space="preserve">uitgaat van </w:t>
          </w:r>
          <w:r w:rsidR="00EF223A">
            <w:rPr>
              <w:iCs/>
            </w:rPr>
            <w:t>een kortere termijn</w:t>
          </w:r>
          <w:r w:rsidR="00843695">
            <w:rPr>
              <w:iCs/>
            </w:rPr>
            <w:t xml:space="preserve">, zou </w:t>
          </w:r>
          <w:r w:rsidR="00284E1B">
            <w:rPr>
              <w:iCs/>
            </w:rPr>
            <w:t>de keuze voor deze termijn nader moeten worden toegelicht.</w:t>
          </w:r>
        </w:p>
        <w:p w:rsidR="00DE3AEE" w:rsidRDefault="00DE3AEE" w14:paraId="5CAF998B" w14:textId="77777777">
          <w:pPr>
            <w:rPr>
              <w:iCs/>
            </w:rPr>
          </w:pPr>
        </w:p>
        <w:p w:rsidR="009A09BF" w:rsidRDefault="00DE3AEE" w14:paraId="0204BB9D" w14:textId="3B6FD796">
          <w:r>
            <w:rPr>
              <w:iCs/>
            </w:rPr>
            <w:t xml:space="preserve">Verder wijst de Afdeling erop dat </w:t>
          </w:r>
          <w:r w:rsidR="00A961E1">
            <w:rPr>
              <w:iCs/>
            </w:rPr>
            <w:t xml:space="preserve">het wetsvoorstel </w:t>
          </w:r>
          <w:r w:rsidR="00F0537C">
            <w:rPr>
              <w:iCs/>
            </w:rPr>
            <w:t xml:space="preserve">beoogt </w:t>
          </w:r>
          <w:r w:rsidR="00F0537C">
            <w:t>om groengasproductie te stimuleren</w:t>
          </w:r>
          <w:r w:rsidR="00AE12D4">
            <w:t xml:space="preserve"> en bij te dragen aan klimaatdoelstellingen.</w:t>
          </w:r>
          <w:r w:rsidR="00F0537C">
            <w:t xml:space="preserve"> </w:t>
          </w:r>
          <w:r w:rsidR="00EB05B7">
            <w:t xml:space="preserve">Het ligt daarom voor de hand om ook deze </w:t>
          </w:r>
          <w:r w:rsidR="00693121">
            <w:t xml:space="preserve">doelen </w:t>
          </w:r>
          <w:r w:rsidR="00EB05B7">
            <w:t>te betrekken in de evaluatie.</w:t>
          </w:r>
          <w:r w:rsidR="004B1FD4">
            <w:t xml:space="preserve"> </w:t>
          </w:r>
          <w:r w:rsidR="00E317AD">
            <w:t xml:space="preserve">Op die manier kan bovendien </w:t>
          </w:r>
          <w:r w:rsidR="00DC0927">
            <w:t xml:space="preserve">een </w:t>
          </w:r>
          <w:r w:rsidR="00693121">
            <w:t xml:space="preserve">beter </w:t>
          </w:r>
          <w:r w:rsidR="00DC0927">
            <w:t xml:space="preserve">oordeel worden gegeven over </w:t>
          </w:r>
          <w:r w:rsidR="002302D0">
            <w:t>met elkaar samenhangende onderdelen. Zo</w:t>
          </w:r>
          <w:r w:rsidR="005F7E5C">
            <w:t xml:space="preserve"> dien</w:t>
          </w:r>
          <w:r w:rsidR="004C602D">
            <w:t>t een evaluatie plaats te vinden van de meerkosten voor afnemers.</w:t>
          </w:r>
          <w:r w:rsidR="00780FF7">
            <w:rPr>
              <w:rStyle w:val="Voetnootmarkering"/>
            </w:rPr>
            <w:footnoteReference w:id="12"/>
          </w:r>
          <w:r w:rsidR="00EA7677">
            <w:t xml:space="preserve"> Een appreciatie van meerkosten lijkt echter pas goed mogelijk op het moment dat tevens in beeld is </w:t>
          </w:r>
          <w:r w:rsidR="0025250B">
            <w:t>welke bijdrage de wet levert aan het stimuleren van groengasproductie en het behalen van klimaatdoelstellingen.</w:t>
          </w:r>
        </w:p>
        <w:p w:rsidR="007133AD" w:rsidRDefault="007133AD" w14:paraId="1383A8C1" w14:textId="77777777"/>
        <w:p w:rsidR="003C00E9" w:rsidRDefault="007133AD" w14:paraId="2E2E1AA5" w14:textId="77777777">
          <w:r>
            <w:t xml:space="preserve">De Afdeling adviseert </w:t>
          </w:r>
          <w:r w:rsidR="0009163E">
            <w:t>om in de toelichting nader in te gaan op de termijn en de onderdelen v</w:t>
          </w:r>
          <w:r w:rsidR="004648F7">
            <w:t>an</w:t>
          </w:r>
          <w:r w:rsidR="0009163E">
            <w:t xml:space="preserve"> de evaluatie.</w:t>
          </w:r>
        </w:p>
        <w:p w:rsidR="003C00E9" w:rsidRDefault="003C00E9" w14:paraId="6FAEE393" w14:textId="77777777"/>
        <w:p w:rsidR="003C00E9" w:rsidRDefault="003C00E9" w14:paraId="5C78ACFB" w14:textId="768B8E1B">
          <w:pPr>
            <w:rPr>
              <w:u w:val="single"/>
            </w:rPr>
          </w:pPr>
          <w:r>
            <w:t>6.</w:t>
          </w:r>
          <w:r>
            <w:tab/>
          </w:r>
          <w:r w:rsidR="00DA3CAF">
            <w:rPr>
              <w:u w:val="single"/>
            </w:rPr>
            <w:t>V</w:t>
          </w:r>
          <w:r w:rsidR="001B3229">
            <w:rPr>
              <w:u w:val="single"/>
            </w:rPr>
            <w:t>erhouding tot het Unierecht</w:t>
          </w:r>
          <w:r w:rsidR="00DA3CAF">
            <w:rPr>
              <w:u w:val="single"/>
            </w:rPr>
            <w:t xml:space="preserve"> en notificatieprocedure</w:t>
          </w:r>
        </w:p>
        <w:p w:rsidR="003C00E9" w:rsidRDefault="003C00E9" w14:paraId="71DE6AA4" w14:textId="77777777">
          <w:pPr>
            <w:rPr>
              <w:u w:val="single"/>
            </w:rPr>
          </w:pPr>
        </w:p>
        <w:p w:rsidR="00AD6EF1" w:rsidRDefault="00D34B88" w14:paraId="2A83F833" w14:textId="3E54A7BA">
          <w:r>
            <w:t>Na de notificatie van een</w:t>
          </w:r>
          <w:r w:rsidR="00FF344C">
            <w:t xml:space="preserve"> eerdere versie van het wetsvoorstel</w:t>
          </w:r>
          <w:r>
            <w:t xml:space="preserve">, </w:t>
          </w:r>
          <w:r w:rsidR="00E2121F">
            <w:t xml:space="preserve">heeft de Europese Commissie </w:t>
          </w:r>
          <w:r w:rsidR="00F13BB4">
            <w:t xml:space="preserve">hierop </w:t>
          </w:r>
          <w:r w:rsidR="006D3A34">
            <w:t>een uitgebreid gemotiveerde mening uitgebracht.</w:t>
          </w:r>
          <w:r w:rsidR="00FF344C">
            <w:t xml:space="preserve"> </w:t>
          </w:r>
          <w:r w:rsidR="00570378">
            <w:t>A</w:t>
          </w:r>
          <w:r w:rsidR="00D272C4">
            <w:t xml:space="preserve">ls gevolg </w:t>
          </w:r>
          <w:r w:rsidR="006D3A34">
            <w:t>hier</w:t>
          </w:r>
          <w:r w:rsidR="00D272C4">
            <w:t xml:space="preserve">van </w:t>
          </w:r>
          <w:r w:rsidR="006D3A34">
            <w:t>is de eerdere versie van het wetsvoorstel aangepast.</w:t>
          </w:r>
          <w:r w:rsidR="00065D15">
            <w:rPr>
              <w:rStyle w:val="Voetnootmarkering"/>
            </w:rPr>
            <w:footnoteReference w:id="13"/>
          </w:r>
          <w:r w:rsidR="00B416C0">
            <w:t xml:space="preserve"> Na indiening van </w:t>
          </w:r>
          <w:r w:rsidR="00B7239D">
            <w:t xml:space="preserve">de aangepaste versie van </w:t>
          </w:r>
          <w:r w:rsidR="000C7E95">
            <w:t xml:space="preserve">het wetsvoorstel </w:t>
          </w:r>
          <w:r w:rsidR="00545A23">
            <w:t>voor advies van de Afdeling advisering</w:t>
          </w:r>
          <w:r w:rsidR="00C7625F">
            <w:t xml:space="preserve">, </w:t>
          </w:r>
          <w:r w:rsidR="00E15282">
            <w:t xml:space="preserve">heeft de Europese Commissie op </w:t>
          </w:r>
          <w:r w:rsidR="001F3D80">
            <w:t xml:space="preserve">16 februari 2026 </w:t>
          </w:r>
          <w:r w:rsidR="00132E44">
            <w:t xml:space="preserve">een nadere reactie </w:t>
          </w:r>
          <w:r w:rsidR="00334902">
            <w:t xml:space="preserve">gegeven en daarin </w:t>
          </w:r>
          <w:r w:rsidR="00B0323A">
            <w:t xml:space="preserve">verzocht om </w:t>
          </w:r>
          <w:r w:rsidR="00E138E7">
            <w:t>op een aantal punten</w:t>
          </w:r>
          <w:r w:rsidR="00EC3BA2">
            <w:t xml:space="preserve"> een nadere verduidelijk</w:t>
          </w:r>
          <w:r w:rsidR="00187F6A">
            <w:t>ing</w:t>
          </w:r>
          <w:r w:rsidR="00EC3BA2">
            <w:t xml:space="preserve"> te geven.</w:t>
          </w:r>
          <w:r w:rsidR="00BA1505">
            <w:t xml:space="preserve"> Nederland heeft </w:t>
          </w:r>
          <w:r w:rsidR="007C2B29">
            <w:t xml:space="preserve">hierop </w:t>
          </w:r>
          <w:r w:rsidR="000553CC">
            <w:t xml:space="preserve">op 3 maart 2026 </w:t>
          </w:r>
          <w:r w:rsidR="00BE4D49">
            <w:t>gereageerd.</w:t>
          </w:r>
          <w:r w:rsidR="00BE4D49">
            <w:rPr>
              <w:rStyle w:val="Voetnootmarkering"/>
            </w:rPr>
            <w:footnoteReference w:id="14"/>
          </w:r>
        </w:p>
        <w:p w:rsidR="005B5072" w:rsidRDefault="005B5072" w14:paraId="62AEA9E0" w14:textId="77777777"/>
        <w:p w:rsidR="005B5072" w:rsidRDefault="006A368D" w14:paraId="1DD7A761" w14:textId="044FABC6">
          <w:r>
            <w:t>D</w:t>
          </w:r>
          <w:r w:rsidR="004B28F9">
            <w:t>e aanpassing van het wetsvoorstel</w:t>
          </w:r>
          <w:r>
            <w:t xml:space="preserve"> heeft ertoe geleid dat in de onderhavige versie van het voorstel </w:t>
          </w:r>
          <w:r w:rsidR="0064120D">
            <w:t xml:space="preserve">buitenlands groen gas niet langer is uitgesloten van de </w:t>
          </w:r>
          <w:r w:rsidR="0064120D">
            <w:lastRenderedPageBreak/>
            <w:t>bijmengverplichting.</w:t>
          </w:r>
          <w:r w:rsidR="004B28F9">
            <w:t xml:space="preserve"> </w:t>
          </w:r>
          <w:r w:rsidR="00B91593">
            <w:t>Toch resteren er</w:t>
          </w:r>
          <w:r w:rsidR="00454939">
            <w:t>,</w:t>
          </w:r>
          <w:r w:rsidR="00B91593">
            <w:t xml:space="preserve"> blijkens de hierboven aangehaalde correspondentie</w:t>
          </w:r>
          <w:r w:rsidR="00454939">
            <w:t>,</w:t>
          </w:r>
          <w:r w:rsidR="00B91593">
            <w:t xml:space="preserve"> </w:t>
          </w:r>
          <w:r w:rsidR="00D2281D">
            <w:t>bij</w:t>
          </w:r>
          <w:r w:rsidR="00B91593">
            <w:t xml:space="preserve"> de Europese Commissie </w:t>
          </w:r>
          <w:r w:rsidR="00D2281D">
            <w:t>nog</w:t>
          </w:r>
          <w:r w:rsidR="00CC3FBB">
            <w:t xml:space="preserve"> </w:t>
          </w:r>
          <w:r w:rsidR="0018027D">
            <w:t>vragen</w:t>
          </w:r>
          <w:r w:rsidR="00B91593">
            <w:t xml:space="preserve"> wat betreft de ver</w:t>
          </w:r>
          <w:r w:rsidR="003528FC">
            <w:t>houding</w:t>
          </w:r>
          <w:r w:rsidR="00B91593">
            <w:t xml:space="preserve"> van het voorstel </w:t>
          </w:r>
          <w:r w:rsidR="003528FC">
            <w:t>tot het Unierecht.</w:t>
          </w:r>
          <w:r w:rsidR="00F914DB">
            <w:t xml:space="preserve"> </w:t>
          </w:r>
          <w:r w:rsidR="00D5643D">
            <w:t xml:space="preserve">Mede in dat licht bezien </w:t>
          </w:r>
          <w:r w:rsidR="00682594">
            <w:t>ligt het in de rede om</w:t>
          </w:r>
          <w:r w:rsidR="003B4782">
            <w:t xml:space="preserve"> in de toelichting meer aandacht </w:t>
          </w:r>
          <w:r w:rsidR="00682594">
            <w:t>te</w:t>
          </w:r>
          <w:r w:rsidR="003B4782">
            <w:t xml:space="preserve"> beste</w:t>
          </w:r>
          <w:r w:rsidR="00682594">
            <w:t>den</w:t>
          </w:r>
          <w:r w:rsidR="003B4782">
            <w:t xml:space="preserve"> aan</w:t>
          </w:r>
          <w:r w:rsidR="00CF38DC">
            <w:t xml:space="preserve"> </w:t>
          </w:r>
          <w:r w:rsidR="004A41E4">
            <w:t>de verhoudi</w:t>
          </w:r>
          <w:r w:rsidR="004E3562">
            <w:t xml:space="preserve">ng van het voorstel </w:t>
          </w:r>
          <w:r w:rsidR="003B4782">
            <w:t>tot</w:t>
          </w:r>
          <w:r w:rsidR="004A05D9">
            <w:t xml:space="preserve"> het vrij verkeer van goederen en </w:t>
          </w:r>
          <w:r w:rsidR="003161F0">
            <w:t>dienst</w:t>
          </w:r>
          <w:r w:rsidR="003E58ED">
            <w:t>en</w:t>
          </w:r>
          <w:r w:rsidR="003161F0">
            <w:t xml:space="preserve">, en </w:t>
          </w:r>
          <w:r w:rsidR="004A05D9">
            <w:t>de vrijheid van vestiging.</w:t>
          </w:r>
        </w:p>
        <w:p w:rsidR="00AD6EF1" w:rsidRDefault="00AD6EF1" w14:paraId="44335D02" w14:textId="77777777"/>
        <w:p w:rsidR="00AD0FB3" w:rsidRDefault="00D34892" w14:paraId="14EB3E41" w14:textId="0603CB8A">
          <w:r>
            <w:t xml:space="preserve">De Afdeling adviseert om </w:t>
          </w:r>
          <w:r w:rsidR="00575377">
            <w:t xml:space="preserve">in de toelichting in te gaan op de verhouding </w:t>
          </w:r>
          <w:r w:rsidR="00AD019E">
            <w:t xml:space="preserve">tot het vrij verkeer van goederen en </w:t>
          </w:r>
          <w:r w:rsidR="008458DA">
            <w:t>dienst</w:t>
          </w:r>
          <w:r w:rsidR="003E58ED">
            <w:t>en</w:t>
          </w:r>
          <w:r w:rsidR="008458DA">
            <w:t>,</w:t>
          </w:r>
          <w:r w:rsidR="00AD019E">
            <w:t xml:space="preserve"> en de vrijheid van vestiging. </w:t>
          </w:r>
          <w:r w:rsidR="00F005EF">
            <w:t>Indien</w:t>
          </w:r>
          <w:r w:rsidR="00165BF3">
            <w:t xml:space="preserve"> de notificatieprocedure tot een ingrijpende wijziging van het wetsvoorstel leidt</w:t>
          </w:r>
          <w:r w:rsidR="00F87084">
            <w:t>, adviseert de Afdeling om het voorstel opnieuw aan haar voor te leggen</w:t>
          </w:r>
          <w:r w:rsidR="00165BF3">
            <w:t>.</w:t>
          </w:r>
          <w:r w:rsidR="005D6459">
            <w:rPr>
              <w:rStyle w:val="Voetnootmarkering"/>
            </w:rPr>
            <w:footnoteReference w:id="15"/>
          </w:r>
        </w:p>
      </w:sdtContent>
    </w:sdt>
    <w:p w:rsidR="00045CA5" w:rsidRDefault="00045CA5" w14:paraId="2B935285" w14:textId="77777777"/>
    <w:p w:rsidR="000377A6" w:rsidRDefault="000377A6" w14:paraId="0669F156" w14:textId="77777777"/>
    <w:sdt>
      <w:sdtPr>
        <w:tag w:val="bmDictum"/>
        <w:id w:val="79889077"/>
        <w:lock w:val="sdtLocked"/>
        <w:placeholder>
          <w:docPart w:val="DefaultPlaceholder_-1854013440"/>
        </w:placeholder>
      </w:sdtPr>
      <w:sdtEndPr/>
      <w:sdtContent>
        <w:p w:rsidR="00045CA5" w:rsidRDefault="00045CA5" w14:paraId="79E9D0D5" w14:textId="130CD158">
          <w:r>
            <w:t xml:space="preserve">De Afdeling advisering van de Raad van State heeft een aantal opmerkingen bij het voorstel en adviseert daarmee rekening te houden voordat het voorstel bij de Tweede Kamer der Staten-Generaal wordt ingediend. </w:t>
          </w:r>
          <w:r>
            <w:br/>
          </w:r>
          <w:r>
            <w:br/>
          </w:r>
          <w:r>
            <w:br/>
            <w:t xml:space="preserve">De </w:t>
          </w:r>
          <w:proofErr w:type="spellStart"/>
          <w:r>
            <w:t>vice-president</w:t>
          </w:r>
          <w:proofErr w:type="spellEnd"/>
          <w:r>
            <w:t xml:space="preserve"> van de Raad van State,</w:t>
          </w:r>
        </w:p>
      </w:sdtContent>
    </w:sdt>
    <w:sectPr w:rsidR="00045CA5" w:rsidSect="00285D27">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96ACF" w14:textId="77777777" w:rsidR="006F2D49" w:rsidRDefault="006F2D49">
      <w:r>
        <w:separator/>
      </w:r>
    </w:p>
  </w:endnote>
  <w:endnote w:type="continuationSeparator" w:id="0">
    <w:p w14:paraId="476C4B15" w14:textId="77777777" w:rsidR="006F2D49" w:rsidRDefault="006F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6AA5"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CE250F" w14:paraId="68A06AA8" w14:textId="77777777" w:rsidTr="00D90098">
      <w:tc>
        <w:tcPr>
          <w:tcW w:w="4815" w:type="dxa"/>
        </w:tcPr>
        <w:p w14:paraId="68A06AA6" w14:textId="77777777" w:rsidR="00D90098" w:rsidRDefault="00D90098" w:rsidP="00D90098">
          <w:pPr>
            <w:pStyle w:val="Voettekst"/>
          </w:pPr>
        </w:p>
      </w:tc>
      <w:tc>
        <w:tcPr>
          <w:tcW w:w="4247" w:type="dxa"/>
        </w:tcPr>
        <w:p w14:paraId="68A06AA7" w14:textId="77777777" w:rsidR="00D90098" w:rsidRDefault="00D90098" w:rsidP="00D90098">
          <w:pPr>
            <w:pStyle w:val="Voettekst"/>
            <w:jc w:val="right"/>
          </w:pPr>
        </w:p>
      </w:tc>
    </w:tr>
  </w:tbl>
  <w:p w14:paraId="68A06AA9"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2E658" w14:textId="50EB0324" w:rsidR="00285D27" w:rsidRPr="00285D27" w:rsidRDefault="00285D27">
    <w:pPr>
      <w:pStyle w:val="Voettekst"/>
      <w:rPr>
        <w:rFonts w:ascii="Bembo" w:hAnsi="Bembo"/>
        <w:sz w:val="32"/>
      </w:rPr>
    </w:pPr>
    <w:r w:rsidRPr="00285D27">
      <w:rPr>
        <w:rFonts w:ascii="Bembo" w:hAnsi="Bembo"/>
        <w:sz w:val="32"/>
      </w:rPr>
      <w:t>AAN DE KONING</w:t>
    </w:r>
  </w:p>
  <w:p w14:paraId="1CC22B28" w14:textId="77777777" w:rsidR="00285D27" w:rsidRDefault="00285D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9A60F" w14:textId="77777777" w:rsidR="006F2D49" w:rsidRDefault="006F2D49">
      <w:r>
        <w:separator/>
      </w:r>
    </w:p>
  </w:footnote>
  <w:footnote w:type="continuationSeparator" w:id="0">
    <w:p w14:paraId="6BFA6B59" w14:textId="77777777" w:rsidR="006F2D49" w:rsidRDefault="006F2D49">
      <w:r>
        <w:continuationSeparator/>
      </w:r>
    </w:p>
  </w:footnote>
  <w:footnote w:id="1">
    <w:p w14:paraId="18DF0407" w14:textId="5C7D7D9D" w:rsidR="00AE7DA5" w:rsidRDefault="00AE7DA5">
      <w:pPr>
        <w:pStyle w:val="Voetnoottekst"/>
      </w:pPr>
      <w:r>
        <w:rPr>
          <w:rStyle w:val="Voetnootmarkering"/>
        </w:rPr>
        <w:footnoteRef/>
      </w:r>
      <w:r>
        <w:t xml:space="preserve"> </w:t>
      </w:r>
      <w:r w:rsidRPr="00AE7DA5">
        <w:t xml:space="preserve">In verband met de kabinetswisseling wordt het advies gezonden aan de </w:t>
      </w:r>
      <w:r w:rsidR="00725706" w:rsidRPr="00725706">
        <w:t>Minister van Economische Zaken en Klimaat</w:t>
      </w:r>
      <w:r w:rsidR="00725706">
        <w:t>.</w:t>
      </w:r>
    </w:p>
  </w:footnote>
  <w:footnote w:id="2">
    <w:p w14:paraId="3A3385A8" w14:textId="6569CE9E" w:rsidR="00690BBB" w:rsidRDefault="00690BBB">
      <w:pPr>
        <w:pStyle w:val="Voetnoottekst"/>
      </w:pPr>
      <w:r>
        <w:rPr>
          <w:rStyle w:val="Voetnootmarkering"/>
        </w:rPr>
        <w:footnoteRef/>
      </w:r>
      <w:r>
        <w:t xml:space="preserve"> </w:t>
      </w:r>
      <w:r w:rsidR="00C83A5B">
        <w:t xml:space="preserve">Voorgesteld artikel </w:t>
      </w:r>
      <w:r w:rsidR="006650B1">
        <w:t>9.9.2.1, eerste lid, van de Wet milieubeheer.</w:t>
      </w:r>
    </w:p>
  </w:footnote>
  <w:footnote w:id="3">
    <w:p w14:paraId="561B1A38" w14:textId="242196F5" w:rsidR="000C4410" w:rsidRDefault="000C4410">
      <w:pPr>
        <w:pStyle w:val="Voetnoottekst"/>
      </w:pPr>
      <w:r>
        <w:rPr>
          <w:rStyle w:val="Voetnootmarkering"/>
        </w:rPr>
        <w:footnoteRef/>
      </w:r>
      <w:r>
        <w:t xml:space="preserve"> Memorie van toelichting, algemeen deel, paragraaf 1, ‘Inleiding’, en paragraaf 2.1.2, ‘De meerwaarde van groen gas’.</w:t>
      </w:r>
    </w:p>
  </w:footnote>
  <w:footnote w:id="4">
    <w:p w14:paraId="3A1CBDCB" w14:textId="61B39DBD" w:rsidR="00B261F3" w:rsidRDefault="00B261F3">
      <w:pPr>
        <w:pStyle w:val="Voetnoottekst"/>
      </w:pPr>
      <w:r>
        <w:rPr>
          <w:rStyle w:val="Voetnootmarkering"/>
        </w:rPr>
        <w:footnoteRef/>
      </w:r>
      <w:r>
        <w:t xml:space="preserve"> Voorgesteld artikel</w:t>
      </w:r>
      <w:r w:rsidR="009C3BF3">
        <w:t xml:space="preserve"> 9.9.3.1, eerste lid, van de Wet milieubeheer. </w:t>
      </w:r>
    </w:p>
  </w:footnote>
  <w:footnote w:id="5">
    <w:p w14:paraId="71145F41" w14:textId="3E491C55" w:rsidR="00360331" w:rsidRDefault="00360331">
      <w:pPr>
        <w:pStyle w:val="Voetnoottekst"/>
      </w:pPr>
      <w:r>
        <w:rPr>
          <w:rStyle w:val="Voetnootmarkering"/>
        </w:rPr>
        <w:footnoteRef/>
      </w:r>
      <w:r>
        <w:t xml:space="preserve"> Voorgesteld artikel 9.9.2.1</w:t>
      </w:r>
      <w:r w:rsidR="004968D3">
        <w:t>, eerste lid, van de Wet milieubeheer.</w:t>
      </w:r>
    </w:p>
  </w:footnote>
  <w:footnote w:id="6">
    <w:p w14:paraId="7118DA64" w14:textId="0E37AA4E" w:rsidR="00E92EC2" w:rsidRDefault="00E92EC2" w:rsidP="00E92EC2">
      <w:pPr>
        <w:pStyle w:val="Voetnoottekst"/>
      </w:pPr>
      <w:r>
        <w:rPr>
          <w:rStyle w:val="Voetnootmarkering"/>
        </w:rPr>
        <w:footnoteRef/>
      </w:r>
      <w:r>
        <w:t xml:space="preserve"> Memorie van toelichting, algemeen deel, paragraaf 7.3, ‘Toelichting door de </w:t>
      </w:r>
      <w:proofErr w:type="spellStart"/>
      <w:r>
        <w:t>NEa</w:t>
      </w:r>
      <w:proofErr w:type="spellEnd"/>
      <w:r>
        <w:t xml:space="preserve"> op de verplichting’. Bovendien volgt uit het voorstel dat de </w:t>
      </w:r>
      <w:proofErr w:type="spellStart"/>
      <w:r>
        <w:t>NEa</w:t>
      </w:r>
      <w:proofErr w:type="spellEnd"/>
      <w:r>
        <w:t xml:space="preserve"> het vereiste dat een groengaseenheid één kilogram CO</w:t>
      </w:r>
      <w:r w:rsidRPr="00A53D8B">
        <w:rPr>
          <w:vertAlign w:val="subscript"/>
        </w:rPr>
        <w:t>2</w:t>
      </w:r>
      <w:r>
        <w:t>-equivalent</w:t>
      </w:r>
      <w:r w:rsidR="00AA5559">
        <w:t>-</w:t>
      </w:r>
      <w:r>
        <w:t xml:space="preserve">emissiereductie vertegenwoordigt </w:t>
      </w:r>
      <w:r w:rsidR="00AA5559">
        <w:t xml:space="preserve">moet </w:t>
      </w:r>
      <w:r>
        <w:t>handha</w:t>
      </w:r>
      <w:r w:rsidR="00AA5559">
        <w:t>ven</w:t>
      </w:r>
      <w:r>
        <w:t xml:space="preserve">, zie voorgesteld artikel 9.9.3.1, eerste lid, van de Wet milieubeheer jo. artikel I, onderdeel D, van het wetsvoorstel. Om die handhaving </w:t>
      </w:r>
      <w:r w:rsidR="002D60A0">
        <w:t xml:space="preserve">waar </w:t>
      </w:r>
      <w:r>
        <w:t>te kunnen maken is een voldoende betrouwbare controle op door schakels in de keten opgevoerde emissiereductie nodig.</w:t>
      </w:r>
    </w:p>
  </w:footnote>
  <w:footnote w:id="7">
    <w:p w14:paraId="27061946" w14:textId="505D1348" w:rsidR="00F038A4" w:rsidRDefault="00F038A4">
      <w:pPr>
        <w:pStyle w:val="Voetnoottekst"/>
      </w:pPr>
      <w:r>
        <w:rPr>
          <w:rStyle w:val="Voetnootmarkering"/>
        </w:rPr>
        <w:footnoteRef/>
      </w:r>
      <w:r>
        <w:t xml:space="preserve"> </w:t>
      </w:r>
      <w:r w:rsidR="00BA7120">
        <w:t xml:space="preserve">Kamerstukken II 2024/25, 36766, nr. 3, </w:t>
      </w:r>
      <w:r w:rsidR="00300D38">
        <w:t>p. 28.</w:t>
      </w:r>
      <w:r w:rsidR="005109A8">
        <w:t xml:space="preserve"> Dit betreft een voorstel tot wijziging van onder meer de Wet milieubeheer </w:t>
      </w:r>
      <w:r w:rsidR="005109A8">
        <w:rPr>
          <w:iCs/>
        </w:rPr>
        <w:t>ten behoeve van</w:t>
      </w:r>
      <w:r w:rsidR="005109A8" w:rsidRPr="00BE20F0">
        <w:rPr>
          <w:iCs/>
        </w:rPr>
        <w:t xml:space="preserve"> de implementatie van onderdelen van de wijzigingsrichtlijn hernieuwbare energie (RED III)</w:t>
      </w:r>
      <w:r w:rsidR="005109A8">
        <w:rPr>
          <w:iCs/>
        </w:rPr>
        <w:t>,</w:t>
      </w:r>
      <w:r w:rsidR="005109A8" w:rsidRPr="00BE20F0">
        <w:rPr>
          <w:iCs/>
        </w:rPr>
        <w:t xml:space="preserve"> die betrekking hebben op de vervoerssector</w:t>
      </w:r>
      <w:r w:rsidR="005109A8">
        <w:rPr>
          <w:iCs/>
        </w:rPr>
        <w:t>.</w:t>
      </w:r>
      <w:r w:rsidR="00992E59">
        <w:rPr>
          <w:iCs/>
        </w:rPr>
        <w:t xml:space="preserve"> Het schrappen van de bepaling hield verband met opmerkingen van de </w:t>
      </w:r>
      <w:proofErr w:type="spellStart"/>
      <w:r w:rsidR="00992E59">
        <w:rPr>
          <w:iCs/>
        </w:rPr>
        <w:t>NEa</w:t>
      </w:r>
      <w:proofErr w:type="spellEnd"/>
      <w:r w:rsidR="00992E59">
        <w:rPr>
          <w:iCs/>
        </w:rPr>
        <w:t xml:space="preserve"> wat betreft de handhaafbaarheid</w:t>
      </w:r>
      <w:r w:rsidR="00E4094A">
        <w:rPr>
          <w:iCs/>
        </w:rPr>
        <w:t xml:space="preserve"> van een dergelijke bepaling.</w:t>
      </w:r>
    </w:p>
  </w:footnote>
  <w:footnote w:id="8">
    <w:p w14:paraId="352011B5" w14:textId="28EFFA5C" w:rsidR="002B1A2D" w:rsidRDefault="002B1A2D">
      <w:pPr>
        <w:pStyle w:val="Voetnoottekst"/>
      </w:pPr>
      <w:r>
        <w:rPr>
          <w:rStyle w:val="Voetnootmarkering"/>
        </w:rPr>
        <w:footnoteRef/>
      </w:r>
      <w:r>
        <w:t xml:space="preserve"> Voorgesteld artikel 9.9.4.2</w:t>
      </w:r>
      <w:r w:rsidR="000532FE">
        <w:t>, eerste lid, van de Wet milieubeheer.</w:t>
      </w:r>
    </w:p>
  </w:footnote>
  <w:footnote w:id="9">
    <w:p w14:paraId="428FE5AF" w14:textId="1D013828" w:rsidR="00062D16" w:rsidRDefault="00062D16">
      <w:pPr>
        <w:pStyle w:val="Voetnoottekst"/>
      </w:pPr>
      <w:r>
        <w:rPr>
          <w:rStyle w:val="Voetnootmarkering"/>
        </w:rPr>
        <w:footnoteRef/>
      </w:r>
      <w:r>
        <w:t xml:space="preserve"> Zie artikel </w:t>
      </w:r>
      <w:r w:rsidR="004C651A">
        <w:t xml:space="preserve">29 </w:t>
      </w:r>
      <w:r w:rsidR="001973D9">
        <w:t>van de RED III en de aldaar genoemde verplichtingen, en artikel 31</w:t>
      </w:r>
      <w:r w:rsidR="00590E62">
        <w:t xml:space="preserve"> bis, vijfde lid, van de RED III</w:t>
      </w:r>
      <w:r w:rsidR="001973D9">
        <w:t>.</w:t>
      </w:r>
      <w:r w:rsidR="004C651A">
        <w:t xml:space="preserve"> </w:t>
      </w:r>
    </w:p>
  </w:footnote>
  <w:footnote w:id="10">
    <w:p w14:paraId="668C51F4" w14:textId="4F365E65" w:rsidR="00AB31B1" w:rsidRDefault="00AB31B1">
      <w:pPr>
        <w:pStyle w:val="Voetnoottekst"/>
      </w:pPr>
      <w:r>
        <w:rPr>
          <w:rStyle w:val="Voetnootmarkering"/>
        </w:rPr>
        <w:footnoteRef/>
      </w:r>
      <w:r>
        <w:t xml:space="preserve"> </w:t>
      </w:r>
      <w:r w:rsidR="008B13DF">
        <w:t xml:space="preserve">De consultatieversie van dit voorstel is beschikbaar via </w:t>
      </w:r>
      <w:r w:rsidR="008B13DF" w:rsidRPr="008B13DF">
        <w:t>https://www.internetconsultatie.nl/implementatiewet_decarbonisatiepakket/b1</w:t>
      </w:r>
      <w:r w:rsidR="008B13DF">
        <w:t>.</w:t>
      </w:r>
    </w:p>
  </w:footnote>
  <w:footnote w:id="11">
    <w:p w14:paraId="72E8AF07" w14:textId="76974F0A" w:rsidR="00424CB7" w:rsidRDefault="00424CB7">
      <w:pPr>
        <w:pStyle w:val="Voetnoottekst"/>
      </w:pPr>
      <w:r>
        <w:rPr>
          <w:rStyle w:val="Voetnootmarkering"/>
        </w:rPr>
        <w:footnoteRef/>
      </w:r>
      <w:r>
        <w:t xml:space="preserve"> Aanwijzing 5.58 van de Aanwijzingen voor de regelgeving.</w:t>
      </w:r>
    </w:p>
  </w:footnote>
  <w:footnote w:id="12">
    <w:p w14:paraId="79969976" w14:textId="5A419E5B" w:rsidR="00780FF7" w:rsidRDefault="00780FF7">
      <w:pPr>
        <w:pStyle w:val="Voetnoottekst"/>
      </w:pPr>
      <w:r>
        <w:rPr>
          <w:rStyle w:val="Voetnootmarkering"/>
        </w:rPr>
        <w:footnoteRef/>
      </w:r>
      <w:r>
        <w:t xml:space="preserve"> </w:t>
      </w:r>
      <w:r w:rsidR="000A3683">
        <w:t>Bij een gemiddeld geschat gasverbruik voor een huishouden bedra</w:t>
      </w:r>
      <w:r w:rsidR="0008369A">
        <w:t>gen</w:t>
      </w:r>
      <w:r w:rsidR="000A3683">
        <w:t xml:space="preserve"> de </w:t>
      </w:r>
      <w:r w:rsidR="0008369A">
        <w:t xml:space="preserve">verwachte </w:t>
      </w:r>
      <w:r w:rsidR="000A3683">
        <w:t>meerkosten</w:t>
      </w:r>
      <w:r w:rsidR="0008369A">
        <w:t xml:space="preserve"> </w:t>
      </w:r>
      <w:r w:rsidR="00622DA1">
        <w:t xml:space="preserve">maximaal </w:t>
      </w:r>
      <w:r w:rsidR="0008369A">
        <w:t xml:space="preserve">60 euro per jaar in 2031. </w:t>
      </w:r>
      <w:r w:rsidR="00000EB1">
        <w:t xml:space="preserve">De toelichting geeft aan dat de </w:t>
      </w:r>
      <w:r w:rsidR="00622DA1">
        <w:t>daadwerkelijke kosten vermoedelijk lager uitvallen, zie memorie van toelichting, algemeen deel, paragraaf 5.3, ‘Financiële effecten van de bijmengverplichting voor producenten en afnemers’.</w:t>
      </w:r>
      <w:r w:rsidR="000A3683">
        <w:t xml:space="preserve"> </w:t>
      </w:r>
    </w:p>
  </w:footnote>
  <w:footnote w:id="13">
    <w:p w14:paraId="4AF33239" w14:textId="34058264" w:rsidR="00065D15" w:rsidRDefault="00065D15">
      <w:pPr>
        <w:pStyle w:val="Voetnoottekst"/>
      </w:pPr>
      <w:r>
        <w:rPr>
          <w:rStyle w:val="Voetnootmarkering"/>
        </w:rPr>
        <w:footnoteRef/>
      </w:r>
      <w:r>
        <w:t xml:space="preserve"> Memorie van toelichting, algemeen deel, paragraaf </w:t>
      </w:r>
      <w:r w:rsidR="001D4D6B">
        <w:t>3.2, ‘</w:t>
      </w:r>
      <w:r w:rsidR="001D4D6B" w:rsidRPr="009F7B6E">
        <w:t>Notificeren op grond van de Richtlijn (EU) 2015/1535</w:t>
      </w:r>
      <w:r w:rsidR="001D4D6B">
        <w:t>’.</w:t>
      </w:r>
    </w:p>
  </w:footnote>
  <w:footnote w:id="14">
    <w:p w14:paraId="110FA755" w14:textId="083352BE" w:rsidR="00BE4D49" w:rsidRDefault="00BE4D49">
      <w:pPr>
        <w:pStyle w:val="Voetnoottekst"/>
      </w:pPr>
      <w:r>
        <w:rPr>
          <w:rStyle w:val="Voetnootmarkering"/>
        </w:rPr>
        <w:footnoteRef/>
      </w:r>
      <w:r>
        <w:t xml:space="preserve"> Zie voor een overzicht </w:t>
      </w:r>
      <w:r w:rsidR="0080734C" w:rsidRPr="0080734C">
        <w:t>https://technical-regulation-information</w:t>
      </w:r>
      <w:r w:rsidR="0080734C">
        <w:t>-</w:t>
      </w:r>
      <w:r w:rsidR="0080734C" w:rsidRPr="0080734C">
        <w:t>system.ec.europa.eu/nl/notification/25868</w:t>
      </w:r>
      <w:r w:rsidR="0080734C">
        <w:t>.</w:t>
      </w:r>
    </w:p>
  </w:footnote>
  <w:footnote w:id="15">
    <w:p w14:paraId="48F3E11D" w14:textId="20FECC03" w:rsidR="005D6459" w:rsidRDefault="005D6459">
      <w:pPr>
        <w:pStyle w:val="Voetnoottekst"/>
      </w:pPr>
      <w:r>
        <w:rPr>
          <w:rStyle w:val="Voetnootmarkering"/>
        </w:rPr>
        <w:footnoteRef/>
      </w:r>
      <w:r>
        <w:t xml:space="preserve"> Aanwijzing 7.15 van de Aanwijzingen voor de regelgeving.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6AA3"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6AA4" w14:textId="77777777" w:rsidR="00FA7BCD" w:rsidRDefault="009B03BD"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6AAA" w14:textId="77777777" w:rsidR="00DA0CDA" w:rsidRDefault="009B03BD"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8A06AAB" w14:textId="77777777" w:rsidR="00993C75" w:rsidRDefault="009B03BD">
    <w:pPr>
      <w:pStyle w:val="Koptekst"/>
    </w:pPr>
    <w:r>
      <w:rPr>
        <w:noProof/>
      </w:rPr>
      <w:drawing>
        <wp:anchor distT="0" distB="0" distL="114300" distR="114300" simplePos="0" relativeHeight="251658240" behindDoc="1" locked="0" layoutInCell="1" allowOverlap="1" wp14:anchorId="68A06AB6" wp14:editId="68A06AB7">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B7025"/>
    <w:multiLevelType w:val="hybridMultilevel"/>
    <w:tmpl w:val="21340EBE"/>
    <w:lvl w:ilvl="0" w:tplc="A42247F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A482631"/>
    <w:multiLevelType w:val="hybridMultilevel"/>
    <w:tmpl w:val="2C7CEA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26672178">
    <w:abstractNumId w:val="1"/>
  </w:num>
  <w:num w:numId="2" w16cid:durableId="1487281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50F"/>
    <w:rsid w:val="00000E26"/>
    <w:rsid w:val="00000EB1"/>
    <w:rsid w:val="00001697"/>
    <w:rsid w:val="000125B3"/>
    <w:rsid w:val="00017C54"/>
    <w:rsid w:val="0002286A"/>
    <w:rsid w:val="000235F2"/>
    <w:rsid w:val="000252E6"/>
    <w:rsid w:val="000256F6"/>
    <w:rsid w:val="000264D0"/>
    <w:rsid w:val="000323C7"/>
    <w:rsid w:val="0003339B"/>
    <w:rsid w:val="00034654"/>
    <w:rsid w:val="000368C2"/>
    <w:rsid w:val="000377A6"/>
    <w:rsid w:val="00040F78"/>
    <w:rsid w:val="000429F5"/>
    <w:rsid w:val="0004575A"/>
    <w:rsid w:val="00045CA5"/>
    <w:rsid w:val="000532FE"/>
    <w:rsid w:val="00053973"/>
    <w:rsid w:val="000553CC"/>
    <w:rsid w:val="000571E0"/>
    <w:rsid w:val="0006208F"/>
    <w:rsid w:val="00062BFE"/>
    <w:rsid w:val="00062D16"/>
    <w:rsid w:val="00065D15"/>
    <w:rsid w:val="0006636B"/>
    <w:rsid w:val="00067613"/>
    <w:rsid w:val="00071BD7"/>
    <w:rsid w:val="000722BC"/>
    <w:rsid w:val="0007408F"/>
    <w:rsid w:val="00074169"/>
    <w:rsid w:val="00074819"/>
    <w:rsid w:val="00075C54"/>
    <w:rsid w:val="000770F8"/>
    <w:rsid w:val="000818D2"/>
    <w:rsid w:val="000829C7"/>
    <w:rsid w:val="0008369A"/>
    <w:rsid w:val="00084259"/>
    <w:rsid w:val="0008556F"/>
    <w:rsid w:val="00085DBF"/>
    <w:rsid w:val="000874BE"/>
    <w:rsid w:val="00087AF3"/>
    <w:rsid w:val="0009163E"/>
    <w:rsid w:val="00092C7B"/>
    <w:rsid w:val="00094215"/>
    <w:rsid w:val="00094887"/>
    <w:rsid w:val="00096D9B"/>
    <w:rsid w:val="000971FC"/>
    <w:rsid w:val="00097AC4"/>
    <w:rsid w:val="000A098C"/>
    <w:rsid w:val="000A3057"/>
    <w:rsid w:val="000A3683"/>
    <w:rsid w:val="000A4E0E"/>
    <w:rsid w:val="000A5D3E"/>
    <w:rsid w:val="000A7EBA"/>
    <w:rsid w:val="000B0551"/>
    <w:rsid w:val="000B0A19"/>
    <w:rsid w:val="000B28DB"/>
    <w:rsid w:val="000B2C3E"/>
    <w:rsid w:val="000B4683"/>
    <w:rsid w:val="000B6E91"/>
    <w:rsid w:val="000C2EB7"/>
    <w:rsid w:val="000C3E66"/>
    <w:rsid w:val="000C4410"/>
    <w:rsid w:val="000C7E95"/>
    <w:rsid w:val="000D00BA"/>
    <w:rsid w:val="000D0B94"/>
    <w:rsid w:val="000D1C08"/>
    <w:rsid w:val="000D5F16"/>
    <w:rsid w:val="000E004D"/>
    <w:rsid w:val="000E007F"/>
    <w:rsid w:val="000E031C"/>
    <w:rsid w:val="000E42D9"/>
    <w:rsid w:val="000E5433"/>
    <w:rsid w:val="000E72CC"/>
    <w:rsid w:val="000E77DE"/>
    <w:rsid w:val="000F5D56"/>
    <w:rsid w:val="000F6003"/>
    <w:rsid w:val="00102C7E"/>
    <w:rsid w:val="00102EB4"/>
    <w:rsid w:val="00102F9D"/>
    <w:rsid w:val="00103C85"/>
    <w:rsid w:val="00103D98"/>
    <w:rsid w:val="00107693"/>
    <w:rsid w:val="00111A45"/>
    <w:rsid w:val="00116433"/>
    <w:rsid w:val="00116489"/>
    <w:rsid w:val="00120903"/>
    <w:rsid w:val="00124A39"/>
    <w:rsid w:val="001309B4"/>
    <w:rsid w:val="00132A1B"/>
    <w:rsid w:val="00132E44"/>
    <w:rsid w:val="001344B9"/>
    <w:rsid w:val="00136162"/>
    <w:rsid w:val="001413EB"/>
    <w:rsid w:val="00144BC5"/>
    <w:rsid w:val="00147531"/>
    <w:rsid w:val="001501CE"/>
    <w:rsid w:val="001544D5"/>
    <w:rsid w:val="00155A16"/>
    <w:rsid w:val="00155AA8"/>
    <w:rsid w:val="00155E56"/>
    <w:rsid w:val="00160771"/>
    <w:rsid w:val="0016222A"/>
    <w:rsid w:val="00165BF3"/>
    <w:rsid w:val="00167E24"/>
    <w:rsid w:val="0017135E"/>
    <w:rsid w:val="00171C00"/>
    <w:rsid w:val="00172D31"/>
    <w:rsid w:val="00176D19"/>
    <w:rsid w:val="00176FB0"/>
    <w:rsid w:val="00177EE3"/>
    <w:rsid w:val="0018027D"/>
    <w:rsid w:val="0018267F"/>
    <w:rsid w:val="00186EF7"/>
    <w:rsid w:val="00187330"/>
    <w:rsid w:val="00187F6A"/>
    <w:rsid w:val="00191F11"/>
    <w:rsid w:val="00194DA7"/>
    <w:rsid w:val="001952C2"/>
    <w:rsid w:val="001973D9"/>
    <w:rsid w:val="00197764"/>
    <w:rsid w:val="001978DD"/>
    <w:rsid w:val="001A0B91"/>
    <w:rsid w:val="001A35AA"/>
    <w:rsid w:val="001A7AB7"/>
    <w:rsid w:val="001A7DB3"/>
    <w:rsid w:val="001B0300"/>
    <w:rsid w:val="001B10BA"/>
    <w:rsid w:val="001B2616"/>
    <w:rsid w:val="001B3229"/>
    <w:rsid w:val="001B4E2F"/>
    <w:rsid w:val="001C04A0"/>
    <w:rsid w:val="001C26AA"/>
    <w:rsid w:val="001C3CB2"/>
    <w:rsid w:val="001C4B67"/>
    <w:rsid w:val="001C7E6E"/>
    <w:rsid w:val="001D1327"/>
    <w:rsid w:val="001D1E54"/>
    <w:rsid w:val="001D4D6B"/>
    <w:rsid w:val="001D5AAC"/>
    <w:rsid w:val="001D6A81"/>
    <w:rsid w:val="001E19DC"/>
    <w:rsid w:val="001E412F"/>
    <w:rsid w:val="001E6695"/>
    <w:rsid w:val="001F0E93"/>
    <w:rsid w:val="001F0EBE"/>
    <w:rsid w:val="001F3D80"/>
    <w:rsid w:val="001F4BD3"/>
    <w:rsid w:val="001F575D"/>
    <w:rsid w:val="00202C4E"/>
    <w:rsid w:val="00205701"/>
    <w:rsid w:val="00205998"/>
    <w:rsid w:val="002063A9"/>
    <w:rsid w:val="002071F8"/>
    <w:rsid w:val="00207E19"/>
    <w:rsid w:val="00211783"/>
    <w:rsid w:val="0021184E"/>
    <w:rsid w:val="00213C32"/>
    <w:rsid w:val="002151A7"/>
    <w:rsid w:val="00215A6E"/>
    <w:rsid w:val="00215B2E"/>
    <w:rsid w:val="002175C6"/>
    <w:rsid w:val="00220162"/>
    <w:rsid w:val="00220189"/>
    <w:rsid w:val="00224E2A"/>
    <w:rsid w:val="002302D0"/>
    <w:rsid w:val="002339F6"/>
    <w:rsid w:val="0023438F"/>
    <w:rsid w:val="002377EB"/>
    <w:rsid w:val="00240922"/>
    <w:rsid w:val="00242BFB"/>
    <w:rsid w:val="00245E3D"/>
    <w:rsid w:val="002460C6"/>
    <w:rsid w:val="002466AB"/>
    <w:rsid w:val="00247EDE"/>
    <w:rsid w:val="00250BBD"/>
    <w:rsid w:val="002522CC"/>
    <w:rsid w:val="0025250B"/>
    <w:rsid w:val="00253DC3"/>
    <w:rsid w:val="002541F9"/>
    <w:rsid w:val="00254902"/>
    <w:rsid w:val="002573CE"/>
    <w:rsid w:val="00260538"/>
    <w:rsid w:val="00260862"/>
    <w:rsid w:val="00261561"/>
    <w:rsid w:val="002651DA"/>
    <w:rsid w:val="00266A95"/>
    <w:rsid w:val="002672B3"/>
    <w:rsid w:val="002707CF"/>
    <w:rsid w:val="0027239B"/>
    <w:rsid w:val="00282051"/>
    <w:rsid w:val="00282AD2"/>
    <w:rsid w:val="002833E5"/>
    <w:rsid w:val="00283456"/>
    <w:rsid w:val="00283790"/>
    <w:rsid w:val="00284C19"/>
    <w:rsid w:val="00284E1B"/>
    <w:rsid w:val="00285D27"/>
    <w:rsid w:val="00286E88"/>
    <w:rsid w:val="0028732B"/>
    <w:rsid w:val="00291464"/>
    <w:rsid w:val="00292760"/>
    <w:rsid w:val="00295B46"/>
    <w:rsid w:val="00296DBA"/>
    <w:rsid w:val="00296FA6"/>
    <w:rsid w:val="002A0494"/>
    <w:rsid w:val="002A105F"/>
    <w:rsid w:val="002A2729"/>
    <w:rsid w:val="002A3EB6"/>
    <w:rsid w:val="002A402C"/>
    <w:rsid w:val="002A64AF"/>
    <w:rsid w:val="002A6612"/>
    <w:rsid w:val="002B00D5"/>
    <w:rsid w:val="002B1A2D"/>
    <w:rsid w:val="002B7FE6"/>
    <w:rsid w:val="002C52F1"/>
    <w:rsid w:val="002C557B"/>
    <w:rsid w:val="002C6624"/>
    <w:rsid w:val="002C6F85"/>
    <w:rsid w:val="002D08E9"/>
    <w:rsid w:val="002D0AD5"/>
    <w:rsid w:val="002D300D"/>
    <w:rsid w:val="002D60A0"/>
    <w:rsid w:val="002D67A0"/>
    <w:rsid w:val="002D710D"/>
    <w:rsid w:val="002E1206"/>
    <w:rsid w:val="002E2A1A"/>
    <w:rsid w:val="002F16C3"/>
    <w:rsid w:val="002F4BF0"/>
    <w:rsid w:val="002F576A"/>
    <w:rsid w:val="002F5926"/>
    <w:rsid w:val="002F6854"/>
    <w:rsid w:val="002F6B95"/>
    <w:rsid w:val="002F78E3"/>
    <w:rsid w:val="00300D38"/>
    <w:rsid w:val="00301036"/>
    <w:rsid w:val="003013FE"/>
    <w:rsid w:val="0030195B"/>
    <w:rsid w:val="00301FD3"/>
    <w:rsid w:val="003031D2"/>
    <w:rsid w:val="00303A43"/>
    <w:rsid w:val="00307BB7"/>
    <w:rsid w:val="00310B48"/>
    <w:rsid w:val="003161F0"/>
    <w:rsid w:val="00316DDA"/>
    <w:rsid w:val="003179F8"/>
    <w:rsid w:val="003202BB"/>
    <w:rsid w:val="003224E0"/>
    <w:rsid w:val="003248DC"/>
    <w:rsid w:val="003266CF"/>
    <w:rsid w:val="00333AFD"/>
    <w:rsid w:val="003348D4"/>
    <w:rsid w:val="00334902"/>
    <w:rsid w:val="00337064"/>
    <w:rsid w:val="0034075A"/>
    <w:rsid w:val="00342D14"/>
    <w:rsid w:val="0034471F"/>
    <w:rsid w:val="00350B4B"/>
    <w:rsid w:val="00351123"/>
    <w:rsid w:val="003528FC"/>
    <w:rsid w:val="003545A9"/>
    <w:rsid w:val="00355E36"/>
    <w:rsid w:val="00357B14"/>
    <w:rsid w:val="00357F0A"/>
    <w:rsid w:val="00360331"/>
    <w:rsid w:val="0036062B"/>
    <w:rsid w:val="003624A0"/>
    <w:rsid w:val="0036298A"/>
    <w:rsid w:val="00364FF4"/>
    <w:rsid w:val="0036530B"/>
    <w:rsid w:val="00365DED"/>
    <w:rsid w:val="00366645"/>
    <w:rsid w:val="00367E90"/>
    <w:rsid w:val="00371B3F"/>
    <w:rsid w:val="003735E5"/>
    <w:rsid w:val="003737F7"/>
    <w:rsid w:val="00373AC1"/>
    <w:rsid w:val="00384C33"/>
    <w:rsid w:val="00391A03"/>
    <w:rsid w:val="00393F68"/>
    <w:rsid w:val="003950D1"/>
    <w:rsid w:val="0039599B"/>
    <w:rsid w:val="003A12D2"/>
    <w:rsid w:val="003A13E4"/>
    <w:rsid w:val="003A16D8"/>
    <w:rsid w:val="003A17FD"/>
    <w:rsid w:val="003A1924"/>
    <w:rsid w:val="003A35D1"/>
    <w:rsid w:val="003A4238"/>
    <w:rsid w:val="003A5CB6"/>
    <w:rsid w:val="003A5E4D"/>
    <w:rsid w:val="003A5F21"/>
    <w:rsid w:val="003B072E"/>
    <w:rsid w:val="003B1D67"/>
    <w:rsid w:val="003B24EB"/>
    <w:rsid w:val="003B2D4C"/>
    <w:rsid w:val="003B3357"/>
    <w:rsid w:val="003B4782"/>
    <w:rsid w:val="003B4FDF"/>
    <w:rsid w:val="003B7218"/>
    <w:rsid w:val="003B74E9"/>
    <w:rsid w:val="003C00E9"/>
    <w:rsid w:val="003C038F"/>
    <w:rsid w:val="003C2658"/>
    <w:rsid w:val="003C5716"/>
    <w:rsid w:val="003D12AB"/>
    <w:rsid w:val="003D274E"/>
    <w:rsid w:val="003D37B0"/>
    <w:rsid w:val="003D6991"/>
    <w:rsid w:val="003D6FC4"/>
    <w:rsid w:val="003E097C"/>
    <w:rsid w:val="003E3874"/>
    <w:rsid w:val="003E4C7C"/>
    <w:rsid w:val="003E58ED"/>
    <w:rsid w:val="003F059B"/>
    <w:rsid w:val="003F42DF"/>
    <w:rsid w:val="00406673"/>
    <w:rsid w:val="00406AD4"/>
    <w:rsid w:val="00406EDB"/>
    <w:rsid w:val="00410348"/>
    <w:rsid w:val="004118C6"/>
    <w:rsid w:val="00411B4D"/>
    <w:rsid w:val="00413CB9"/>
    <w:rsid w:val="00414367"/>
    <w:rsid w:val="00424464"/>
    <w:rsid w:val="004249E1"/>
    <w:rsid w:val="00424CB7"/>
    <w:rsid w:val="004252F5"/>
    <w:rsid w:val="00426644"/>
    <w:rsid w:val="00427FF2"/>
    <w:rsid w:val="004302A9"/>
    <w:rsid w:val="004339AB"/>
    <w:rsid w:val="00433D16"/>
    <w:rsid w:val="00434F23"/>
    <w:rsid w:val="00435FD5"/>
    <w:rsid w:val="004411EB"/>
    <w:rsid w:val="004417BE"/>
    <w:rsid w:val="00441BD7"/>
    <w:rsid w:val="00441D8A"/>
    <w:rsid w:val="0044488A"/>
    <w:rsid w:val="00445BBA"/>
    <w:rsid w:val="00445DD0"/>
    <w:rsid w:val="00447F84"/>
    <w:rsid w:val="00450977"/>
    <w:rsid w:val="00454939"/>
    <w:rsid w:val="00454B63"/>
    <w:rsid w:val="00463877"/>
    <w:rsid w:val="00464522"/>
    <w:rsid w:val="004648F7"/>
    <w:rsid w:val="00471B4D"/>
    <w:rsid w:val="00473E67"/>
    <w:rsid w:val="00477EFB"/>
    <w:rsid w:val="004818D7"/>
    <w:rsid w:val="00483AA4"/>
    <w:rsid w:val="00483F77"/>
    <w:rsid w:val="0048712C"/>
    <w:rsid w:val="004968D3"/>
    <w:rsid w:val="004973AF"/>
    <w:rsid w:val="004A05D9"/>
    <w:rsid w:val="004A1632"/>
    <w:rsid w:val="004A251D"/>
    <w:rsid w:val="004A2B29"/>
    <w:rsid w:val="004A2FBA"/>
    <w:rsid w:val="004A41E4"/>
    <w:rsid w:val="004A431F"/>
    <w:rsid w:val="004A433E"/>
    <w:rsid w:val="004A533D"/>
    <w:rsid w:val="004A5846"/>
    <w:rsid w:val="004A5B6B"/>
    <w:rsid w:val="004B01BF"/>
    <w:rsid w:val="004B1BDD"/>
    <w:rsid w:val="004B1FD4"/>
    <w:rsid w:val="004B28F9"/>
    <w:rsid w:val="004B3A94"/>
    <w:rsid w:val="004B4405"/>
    <w:rsid w:val="004B648A"/>
    <w:rsid w:val="004B70A4"/>
    <w:rsid w:val="004C3BE9"/>
    <w:rsid w:val="004C5010"/>
    <w:rsid w:val="004C56E0"/>
    <w:rsid w:val="004C602D"/>
    <w:rsid w:val="004C651A"/>
    <w:rsid w:val="004D5F3D"/>
    <w:rsid w:val="004D5F8F"/>
    <w:rsid w:val="004D6A7A"/>
    <w:rsid w:val="004E00EF"/>
    <w:rsid w:val="004E1A5C"/>
    <w:rsid w:val="004E3562"/>
    <w:rsid w:val="004E53FE"/>
    <w:rsid w:val="004F196E"/>
    <w:rsid w:val="004F4AA2"/>
    <w:rsid w:val="004F772D"/>
    <w:rsid w:val="004F777E"/>
    <w:rsid w:val="005003E0"/>
    <w:rsid w:val="0050045F"/>
    <w:rsid w:val="005037DD"/>
    <w:rsid w:val="00506C02"/>
    <w:rsid w:val="005104CB"/>
    <w:rsid w:val="005109A8"/>
    <w:rsid w:val="005120CD"/>
    <w:rsid w:val="0051251F"/>
    <w:rsid w:val="00512E57"/>
    <w:rsid w:val="005165B2"/>
    <w:rsid w:val="005240E0"/>
    <w:rsid w:val="005241CC"/>
    <w:rsid w:val="0052572C"/>
    <w:rsid w:val="005259FE"/>
    <w:rsid w:val="005267F0"/>
    <w:rsid w:val="00527001"/>
    <w:rsid w:val="005308FD"/>
    <w:rsid w:val="005315E5"/>
    <w:rsid w:val="00532528"/>
    <w:rsid w:val="00536B18"/>
    <w:rsid w:val="005411B0"/>
    <w:rsid w:val="00541FBD"/>
    <w:rsid w:val="00542AED"/>
    <w:rsid w:val="00544610"/>
    <w:rsid w:val="005449D1"/>
    <w:rsid w:val="00545A23"/>
    <w:rsid w:val="00545AA8"/>
    <w:rsid w:val="00545F37"/>
    <w:rsid w:val="005471F0"/>
    <w:rsid w:val="00552C9F"/>
    <w:rsid w:val="005549FA"/>
    <w:rsid w:val="005578BB"/>
    <w:rsid w:val="005613DD"/>
    <w:rsid w:val="00565679"/>
    <w:rsid w:val="0056763D"/>
    <w:rsid w:val="00570378"/>
    <w:rsid w:val="00572609"/>
    <w:rsid w:val="00575017"/>
    <w:rsid w:val="00575377"/>
    <w:rsid w:val="0058139C"/>
    <w:rsid w:val="0058154F"/>
    <w:rsid w:val="00581840"/>
    <w:rsid w:val="00582141"/>
    <w:rsid w:val="00582517"/>
    <w:rsid w:val="00583A9F"/>
    <w:rsid w:val="00584CC3"/>
    <w:rsid w:val="00585A0F"/>
    <w:rsid w:val="00586215"/>
    <w:rsid w:val="0059031F"/>
    <w:rsid w:val="00590B49"/>
    <w:rsid w:val="00590E62"/>
    <w:rsid w:val="00592109"/>
    <w:rsid w:val="00592CDB"/>
    <w:rsid w:val="00592E3D"/>
    <w:rsid w:val="005932A7"/>
    <w:rsid w:val="005964EA"/>
    <w:rsid w:val="005A2CEB"/>
    <w:rsid w:val="005A4AC4"/>
    <w:rsid w:val="005A70B3"/>
    <w:rsid w:val="005B12CE"/>
    <w:rsid w:val="005B2FE5"/>
    <w:rsid w:val="005B49A3"/>
    <w:rsid w:val="005B5072"/>
    <w:rsid w:val="005B5119"/>
    <w:rsid w:val="005B551B"/>
    <w:rsid w:val="005B5D48"/>
    <w:rsid w:val="005B6330"/>
    <w:rsid w:val="005B7DF1"/>
    <w:rsid w:val="005C293A"/>
    <w:rsid w:val="005D0CB8"/>
    <w:rsid w:val="005D52A5"/>
    <w:rsid w:val="005D5E33"/>
    <w:rsid w:val="005D6459"/>
    <w:rsid w:val="005E0CAE"/>
    <w:rsid w:val="005E2F62"/>
    <w:rsid w:val="005E32FC"/>
    <w:rsid w:val="005E4475"/>
    <w:rsid w:val="005E4CE6"/>
    <w:rsid w:val="005E5220"/>
    <w:rsid w:val="005E6332"/>
    <w:rsid w:val="005E7675"/>
    <w:rsid w:val="005F045E"/>
    <w:rsid w:val="005F164E"/>
    <w:rsid w:val="005F1FDF"/>
    <w:rsid w:val="005F20F0"/>
    <w:rsid w:val="005F4CD7"/>
    <w:rsid w:val="005F5457"/>
    <w:rsid w:val="005F7E5C"/>
    <w:rsid w:val="00602279"/>
    <w:rsid w:val="00602C76"/>
    <w:rsid w:val="006033B0"/>
    <w:rsid w:val="006067A1"/>
    <w:rsid w:val="0061586D"/>
    <w:rsid w:val="00616857"/>
    <w:rsid w:val="00622DA1"/>
    <w:rsid w:val="006255A9"/>
    <w:rsid w:val="006262EE"/>
    <w:rsid w:val="006275F9"/>
    <w:rsid w:val="00631998"/>
    <w:rsid w:val="00631ADE"/>
    <w:rsid w:val="00633DC8"/>
    <w:rsid w:val="0064120D"/>
    <w:rsid w:val="0064166C"/>
    <w:rsid w:val="00644A8A"/>
    <w:rsid w:val="00644E52"/>
    <w:rsid w:val="00645049"/>
    <w:rsid w:val="00646ADB"/>
    <w:rsid w:val="006505B4"/>
    <w:rsid w:val="006506C2"/>
    <w:rsid w:val="00651807"/>
    <w:rsid w:val="00652559"/>
    <w:rsid w:val="00654FC8"/>
    <w:rsid w:val="00655C42"/>
    <w:rsid w:val="00656997"/>
    <w:rsid w:val="00660F2C"/>
    <w:rsid w:val="0066248C"/>
    <w:rsid w:val="006650B1"/>
    <w:rsid w:val="00671261"/>
    <w:rsid w:val="00672804"/>
    <w:rsid w:val="00674099"/>
    <w:rsid w:val="00675780"/>
    <w:rsid w:val="00675C99"/>
    <w:rsid w:val="006774B0"/>
    <w:rsid w:val="00677BD8"/>
    <w:rsid w:val="006819B8"/>
    <w:rsid w:val="00682594"/>
    <w:rsid w:val="0068393F"/>
    <w:rsid w:val="00690BBB"/>
    <w:rsid w:val="00691429"/>
    <w:rsid w:val="00691A1B"/>
    <w:rsid w:val="00693121"/>
    <w:rsid w:val="00693D8F"/>
    <w:rsid w:val="006954E5"/>
    <w:rsid w:val="00695CD5"/>
    <w:rsid w:val="00697F20"/>
    <w:rsid w:val="006A368D"/>
    <w:rsid w:val="006A602B"/>
    <w:rsid w:val="006A70A5"/>
    <w:rsid w:val="006B0477"/>
    <w:rsid w:val="006B158D"/>
    <w:rsid w:val="006B5E8B"/>
    <w:rsid w:val="006C3DB7"/>
    <w:rsid w:val="006D0E31"/>
    <w:rsid w:val="006D1A71"/>
    <w:rsid w:val="006D3A34"/>
    <w:rsid w:val="006D7377"/>
    <w:rsid w:val="006E0F0F"/>
    <w:rsid w:val="006E2F2A"/>
    <w:rsid w:val="006E3E6E"/>
    <w:rsid w:val="006E6E11"/>
    <w:rsid w:val="006E7E19"/>
    <w:rsid w:val="006F1B2B"/>
    <w:rsid w:val="006F2507"/>
    <w:rsid w:val="006F2D49"/>
    <w:rsid w:val="006F2DCA"/>
    <w:rsid w:val="006F733F"/>
    <w:rsid w:val="00702859"/>
    <w:rsid w:val="00703EEF"/>
    <w:rsid w:val="007069E5"/>
    <w:rsid w:val="00710029"/>
    <w:rsid w:val="00712F3C"/>
    <w:rsid w:val="007133AD"/>
    <w:rsid w:val="007205CD"/>
    <w:rsid w:val="007205E9"/>
    <w:rsid w:val="007229D0"/>
    <w:rsid w:val="00725706"/>
    <w:rsid w:val="00726805"/>
    <w:rsid w:val="00735940"/>
    <w:rsid w:val="00736331"/>
    <w:rsid w:val="00736F29"/>
    <w:rsid w:val="007371ED"/>
    <w:rsid w:val="00740743"/>
    <w:rsid w:val="00742C26"/>
    <w:rsid w:val="007442F5"/>
    <w:rsid w:val="007459E4"/>
    <w:rsid w:val="00746827"/>
    <w:rsid w:val="00746B6D"/>
    <w:rsid w:val="007517ED"/>
    <w:rsid w:val="007519CA"/>
    <w:rsid w:val="00752D73"/>
    <w:rsid w:val="00756E3E"/>
    <w:rsid w:val="00757E14"/>
    <w:rsid w:val="00761219"/>
    <w:rsid w:val="007657E6"/>
    <w:rsid w:val="00765BA2"/>
    <w:rsid w:val="00770AFA"/>
    <w:rsid w:val="00773849"/>
    <w:rsid w:val="0077469D"/>
    <w:rsid w:val="00780FF7"/>
    <w:rsid w:val="007824B7"/>
    <w:rsid w:val="00782BA7"/>
    <w:rsid w:val="007833CC"/>
    <w:rsid w:val="007846D5"/>
    <w:rsid w:val="00784B3C"/>
    <w:rsid w:val="00790295"/>
    <w:rsid w:val="00792149"/>
    <w:rsid w:val="00794173"/>
    <w:rsid w:val="00797818"/>
    <w:rsid w:val="007A07EE"/>
    <w:rsid w:val="007A37BA"/>
    <w:rsid w:val="007A5B13"/>
    <w:rsid w:val="007A6112"/>
    <w:rsid w:val="007A619C"/>
    <w:rsid w:val="007A7034"/>
    <w:rsid w:val="007A71AE"/>
    <w:rsid w:val="007B0D4B"/>
    <w:rsid w:val="007B4CF6"/>
    <w:rsid w:val="007C03CC"/>
    <w:rsid w:val="007C138A"/>
    <w:rsid w:val="007C2B29"/>
    <w:rsid w:val="007C42CE"/>
    <w:rsid w:val="007C56B2"/>
    <w:rsid w:val="007C5D49"/>
    <w:rsid w:val="007D013C"/>
    <w:rsid w:val="007D03E0"/>
    <w:rsid w:val="007D442C"/>
    <w:rsid w:val="007D597B"/>
    <w:rsid w:val="007E01C2"/>
    <w:rsid w:val="007E0FE8"/>
    <w:rsid w:val="007E12E3"/>
    <w:rsid w:val="007E554F"/>
    <w:rsid w:val="007E5BDD"/>
    <w:rsid w:val="007E5C11"/>
    <w:rsid w:val="007F1C68"/>
    <w:rsid w:val="007F5735"/>
    <w:rsid w:val="007F67CF"/>
    <w:rsid w:val="007F6E17"/>
    <w:rsid w:val="00800CF6"/>
    <w:rsid w:val="0080660D"/>
    <w:rsid w:val="0080734C"/>
    <w:rsid w:val="00807A08"/>
    <w:rsid w:val="00807A8B"/>
    <w:rsid w:val="00811BD3"/>
    <w:rsid w:val="008121FE"/>
    <w:rsid w:val="00814D22"/>
    <w:rsid w:val="00817AE0"/>
    <w:rsid w:val="0082259B"/>
    <w:rsid w:val="008243B1"/>
    <w:rsid w:val="00825EFA"/>
    <w:rsid w:val="00826F6A"/>
    <w:rsid w:val="00827BFF"/>
    <w:rsid w:val="00830266"/>
    <w:rsid w:val="008315A0"/>
    <w:rsid w:val="008315D9"/>
    <w:rsid w:val="00836A3B"/>
    <w:rsid w:val="00840ED0"/>
    <w:rsid w:val="00841866"/>
    <w:rsid w:val="0084234C"/>
    <w:rsid w:val="00843214"/>
    <w:rsid w:val="00843695"/>
    <w:rsid w:val="008458DA"/>
    <w:rsid w:val="008505FE"/>
    <w:rsid w:val="00852B1D"/>
    <w:rsid w:val="008559A7"/>
    <w:rsid w:val="00860512"/>
    <w:rsid w:val="00860F14"/>
    <w:rsid w:val="00861898"/>
    <w:rsid w:val="008634A7"/>
    <w:rsid w:val="008634B0"/>
    <w:rsid w:val="00865F1C"/>
    <w:rsid w:val="00866EFA"/>
    <w:rsid w:val="00867326"/>
    <w:rsid w:val="00867794"/>
    <w:rsid w:val="008723A6"/>
    <w:rsid w:val="00872B7C"/>
    <w:rsid w:val="008737BB"/>
    <w:rsid w:val="0087465A"/>
    <w:rsid w:val="0087488A"/>
    <w:rsid w:val="00874893"/>
    <w:rsid w:val="00875B39"/>
    <w:rsid w:val="00875B69"/>
    <w:rsid w:val="00875FC4"/>
    <w:rsid w:val="00877679"/>
    <w:rsid w:val="0088113E"/>
    <w:rsid w:val="0088152C"/>
    <w:rsid w:val="00882802"/>
    <w:rsid w:val="008831A7"/>
    <w:rsid w:val="008832C3"/>
    <w:rsid w:val="0088693F"/>
    <w:rsid w:val="00890809"/>
    <w:rsid w:val="00892B13"/>
    <w:rsid w:val="008942F0"/>
    <w:rsid w:val="00895B48"/>
    <w:rsid w:val="00897883"/>
    <w:rsid w:val="008A0BF2"/>
    <w:rsid w:val="008A1E47"/>
    <w:rsid w:val="008A740C"/>
    <w:rsid w:val="008A7C81"/>
    <w:rsid w:val="008B13DF"/>
    <w:rsid w:val="008B684F"/>
    <w:rsid w:val="008C1E09"/>
    <w:rsid w:val="008C3031"/>
    <w:rsid w:val="008C522B"/>
    <w:rsid w:val="008C7F6F"/>
    <w:rsid w:val="008D09FF"/>
    <w:rsid w:val="008D35E2"/>
    <w:rsid w:val="008D3664"/>
    <w:rsid w:val="008D3E84"/>
    <w:rsid w:val="008D4FAB"/>
    <w:rsid w:val="008D58FE"/>
    <w:rsid w:val="008D5AE1"/>
    <w:rsid w:val="008D75E1"/>
    <w:rsid w:val="008E1410"/>
    <w:rsid w:val="008E1B5A"/>
    <w:rsid w:val="008E5CAC"/>
    <w:rsid w:val="008E7C99"/>
    <w:rsid w:val="008F0721"/>
    <w:rsid w:val="008F173A"/>
    <w:rsid w:val="008F200B"/>
    <w:rsid w:val="008F4019"/>
    <w:rsid w:val="008F43DF"/>
    <w:rsid w:val="008F76C5"/>
    <w:rsid w:val="008F7C86"/>
    <w:rsid w:val="00900D9E"/>
    <w:rsid w:val="00901A1F"/>
    <w:rsid w:val="00902223"/>
    <w:rsid w:val="00902D94"/>
    <w:rsid w:val="00903D4B"/>
    <w:rsid w:val="009125F1"/>
    <w:rsid w:val="0091751B"/>
    <w:rsid w:val="00917FCE"/>
    <w:rsid w:val="00920164"/>
    <w:rsid w:val="00922123"/>
    <w:rsid w:val="009278AA"/>
    <w:rsid w:val="00930AAC"/>
    <w:rsid w:val="00932E12"/>
    <w:rsid w:val="00935630"/>
    <w:rsid w:val="00936FE5"/>
    <w:rsid w:val="00940001"/>
    <w:rsid w:val="0094003B"/>
    <w:rsid w:val="00945823"/>
    <w:rsid w:val="0095012E"/>
    <w:rsid w:val="0095018F"/>
    <w:rsid w:val="009510DB"/>
    <w:rsid w:val="009536C5"/>
    <w:rsid w:val="00954FCD"/>
    <w:rsid w:val="009575A4"/>
    <w:rsid w:val="0096385D"/>
    <w:rsid w:val="00965831"/>
    <w:rsid w:val="009705F2"/>
    <w:rsid w:val="00975E10"/>
    <w:rsid w:val="009776FF"/>
    <w:rsid w:val="00980FAA"/>
    <w:rsid w:val="009838D1"/>
    <w:rsid w:val="009846C5"/>
    <w:rsid w:val="009878E2"/>
    <w:rsid w:val="00987D61"/>
    <w:rsid w:val="00992E59"/>
    <w:rsid w:val="00993C75"/>
    <w:rsid w:val="00994A4B"/>
    <w:rsid w:val="0099557A"/>
    <w:rsid w:val="009970A0"/>
    <w:rsid w:val="009A00EE"/>
    <w:rsid w:val="009A09BF"/>
    <w:rsid w:val="009A25CA"/>
    <w:rsid w:val="009A272E"/>
    <w:rsid w:val="009A3E80"/>
    <w:rsid w:val="009A49D2"/>
    <w:rsid w:val="009A5098"/>
    <w:rsid w:val="009B03BD"/>
    <w:rsid w:val="009B7CA2"/>
    <w:rsid w:val="009C192E"/>
    <w:rsid w:val="009C1BD2"/>
    <w:rsid w:val="009C1E3C"/>
    <w:rsid w:val="009C36D0"/>
    <w:rsid w:val="009C3BF3"/>
    <w:rsid w:val="009C42A5"/>
    <w:rsid w:val="009C67C2"/>
    <w:rsid w:val="009D3394"/>
    <w:rsid w:val="009D3C54"/>
    <w:rsid w:val="009D3FF2"/>
    <w:rsid w:val="009D5122"/>
    <w:rsid w:val="009D730F"/>
    <w:rsid w:val="009D7C59"/>
    <w:rsid w:val="009E2728"/>
    <w:rsid w:val="009E2DC1"/>
    <w:rsid w:val="009E7D4F"/>
    <w:rsid w:val="009F069F"/>
    <w:rsid w:val="009F1CCF"/>
    <w:rsid w:val="009F2FD5"/>
    <w:rsid w:val="00A00355"/>
    <w:rsid w:val="00A01885"/>
    <w:rsid w:val="00A047BE"/>
    <w:rsid w:val="00A07485"/>
    <w:rsid w:val="00A07FD3"/>
    <w:rsid w:val="00A10122"/>
    <w:rsid w:val="00A12CE1"/>
    <w:rsid w:val="00A14F08"/>
    <w:rsid w:val="00A15AB1"/>
    <w:rsid w:val="00A17988"/>
    <w:rsid w:val="00A2064E"/>
    <w:rsid w:val="00A20DDB"/>
    <w:rsid w:val="00A24980"/>
    <w:rsid w:val="00A2652A"/>
    <w:rsid w:val="00A27303"/>
    <w:rsid w:val="00A27C0C"/>
    <w:rsid w:val="00A27DDA"/>
    <w:rsid w:val="00A35766"/>
    <w:rsid w:val="00A429E5"/>
    <w:rsid w:val="00A43E30"/>
    <w:rsid w:val="00A4517B"/>
    <w:rsid w:val="00A45DAF"/>
    <w:rsid w:val="00A507F6"/>
    <w:rsid w:val="00A51444"/>
    <w:rsid w:val="00A53B94"/>
    <w:rsid w:val="00A53D8B"/>
    <w:rsid w:val="00A54EA7"/>
    <w:rsid w:val="00A613E1"/>
    <w:rsid w:val="00A63860"/>
    <w:rsid w:val="00A64E0A"/>
    <w:rsid w:val="00A65A16"/>
    <w:rsid w:val="00A67271"/>
    <w:rsid w:val="00A70C9F"/>
    <w:rsid w:val="00A7134A"/>
    <w:rsid w:val="00A72C64"/>
    <w:rsid w:val="00A731A4"/>
    <w:rsid w:val="00A73975"/>
    <w:rsid w:val="00A75CC2"/>
    <w:rsid w:val="00A774C3"/>
    <w:rsid w:val="00A779E3"/>
    <w:rsid w:val="00A801FD"/>
    <w:rsid w:val="00A82092"/>
    <w:rsid w:val="00A8245D"/>
    <w:rsid w:val="00A84DD3"/>
    <w:rsid w:val="00A84E21"/>
    <w:rsid w:val="00A87554"/>
    <w:rsid w:val="00A87DC0"/>
    <w:rsid w:val="00A961E1"/>
    <w:rsid w:val="00A9748A"/>
    <w:rsid w:val="00AA44A3"/>
    <w:rsid w:val="00AA5559"/>
    <w:rsid w:val="00AA5843"/>
    <w:rsid w:val="00AA5DA1"/>
    <w:rsid w:val="00AA7447"/>
    <w:rsid w:val="00AA7AD3"/>
    <w:rsid w:val="00AB1B2B"/>
    <w:rsid w:val="00AB2B42"/>
    <w:rsid w:val="00AB31B1"/>
    <w:rsid w:val="00AB5FEF"/>
    <w:rsid w:val="00AB61A8"/>
    <w:rsid w:val="00AB7E8B"/>
    <w:rsid w:val="00AC1639"/>
    <w:rsid w:val="00AC1A9A"/>
    <w:rsid w:val="00AC2289"/>
    <w:rsid w:val="00AC4719"/>
    <w:rsid w:val="00AC5740"/>
    <w:rsid w:val="00AD019E"/>
    <w:rsid w:val="00AD05CA"/>
    <w:rsid w:val="00AD0FB3"/>
    <w:rsid w:val="00AD14FB"/>
    <w:rsid w:val="00AD201E"/>
    <w:rsid w:val="00AD2B08"/>
    <w:rsid w:val="00AD663A"/>
    <w:rsid w:val="00AD670D"/>
    <w:rsid w:val="00AD6EF1"/>
    <w:rsid w:val="00AD7839"/>
    <w:rsid w:val="00AE12D4"/>
    <w:rsid w:val="00AE178C"/>
    <w:rsid w:val="00AE2B46"/>
    <w:rsid w:val="00AE4A41"/>
    <w:rsid w:val="00AE7DA5"/>
    <w:rsid w:val="00AF1695"/>
    <w:rsid w:val="00AF2723"/>
    <w:rsid w:val="00AF601F"/>
    <w:rsid w:val="00B0323A"/>
    <w:rsid w:val="00B078E2"/>
    <w:rsid w:val="00B10913"/>
    <w:rsid w:val="00B11B5F"/>
    <w:rsid w:val="00B150AF"/>
    <w:rsid w:val="00B209A1"/>
    <w:rsid w:val="00B214F1"/>
    <w:rsid w:val="00B222C5"/>
    <w:rsid w:val="00B261F3"/>
    <w:rsid w:val="00B26742"/>
    <w:rsid w:val="00B309BD"/>
    <w:rsid w:val="00B31902"/>
    <w:rsid w:val="00B3542A"/>
    <w:rsid w:val="00B35CD4"/>
    <w:rsid w:val="00B37C3D"/>
    <w:rsid w:val="00B37EC3"/>
    <w:rsid w:val="00B4049C"/>
    <w:rsid w:val="00B405E8"/>
    <w:rsid w:val="00B40DBF"/>
    <w:rsid w:val="00B416C0"/>
    <w:rsid w:val="00B41828"/>
    <w:rsid w:val="00B424FC"/>
    <w:rsid w:val="00B50898"/>
    <w:rsid w:val="00B50E0D"/>
    <w:rsid w:val="00B53569"/>
    <w:rsid w:val="00B54648"/>
    <w:rsid w:val="00B55931"/>
    <w:rsid w:val="00B627D8"/>
    <w:rsid w:val="00B630A3"/>
    <w:rsid w:val="00B63B55"/>
    <w:rsid w:val="00B64294"/>
    <w:rsid w:val="00B657B7"/>
    <w:rsid w:val="00B67EE3"/>
    <w:rsid w:val="00B70410"/>
    <w:rsid w:val="00B70833"/>
    <w:rsid w:val="00B7239D"/>
    <w:rsid w:val="00B72889"/>
    <w:rsid w:val="00B74195"/>
    <w:rsid w:val="00B82C60"/>
    <w:rsid w:val="00B84C1A"/>
    <w:rsid w:val="00B84F39"/>
    <w:rsid w:val="00B84F93"/>
    <w:rsid w:val="00B859E2"/>
    <w:rsid w:val="00B8604D"/>
    <w:rsid w:val="00B91593"/>
    <w:rsid w:val="00B928BA"/>
    <w:rsid w:val="00B9629E"/>
    <w:rsid w:val="00BA0ECE"/>
    <w:rsid w:val="00BA1505"/>
    <w:rsid w:val="00BA7113"/>
    <w:rsid w:val="00BA7120"/>
    <w:rsid w:val="00BB06CF"/>
    <w:rsid w:val="00BB120E"/>
    <w:rsid w:val="00BB1835"/>
    <w:rsid w:val="00BB20E7"/>
    <w:rsid w:val="00BB24D1"/>
    <w:rsid w:val="00BB2D71"/>
    <w:rsid w:val="00BB4402"/>
    <w:rsid w:val="00BC04BD"/>
    <w:rsid w:val="00BC070F"/>
    <w:rsid w:val="00BC2328"/>
    <w:rsid w:val="00BC2BDD"/>
    <w:rsid w:val="00BC45CB"/>
    <w:rsid w:val="00BC4AF9"/>
    <w:rsid w:val="00BC6BD1"/>
    <w:rsid w:val="00BD152F"/>
    <w:rsid w:val="00BD3F9F"/>
    <w:rsid w:val="00BD4B77"/>
    <w:rsid w:val="00BD4E54"/>
    <w:rsid w:val="00BD56D5"/>
    <w:rsid w:val="00BE20F0"/>
    <w:rsid w:val="00BE32D0"/>
    <w:rsid w:val="00BE4D49"/>
    <w:rsid w:val="00BE7C0D"/>
    <w:rsid w:val="00BF0267"/>
    <w:rsid w:val="00BF29A2"/>
    <w:rsid w:val="00BF2EDE"/>
    <w:rsid w:val="00BF3E05"/>
    <w:rsid w:val="00BF5DB6"/>
    <w:rsid w:val="00BF6421"/>
    <w:rsid w:val="00C01901"/>
    <w:rsid w:val="00C02A86"/>
    <w:rsid w:val="00C051C0"/>
    <w:rsid w:val="00C05971"/>
    <w:rsid w:val="00C13823"/>
    <w:rsid w:val="00C16A92"/>
    <w:rsid w:val="00C22748"/>
    <w:rsid w:val="00C232E6"/>
    <w:rsid w:val="00C23C90"/>
    <w:rsid w:val="00C24BA1"/>
    <w:rsid w:val="00C27380"/>
    <w:rsid w:val="00C36834"/>
    <w:rsid w:val="00C40CC6"/>
    <w:rsid w:val="00C418D5"/>
    <w:rsid w:val="00C54360"/>
    <w:rsid w:val="00C55D30"/>
    <w:rsid w:val="00C61983"/>
    <w:rsid w:val="00C7023B"/>
    <w:rsid w:val="00C71178"/>
    <w:rsid w:val="00C73913"/>
    <w:rsid w:val="00C740F3"/>
    <w:rsid w:val="00C7625F"/>
    <w:rsid w:val="00C76293"/>
    <w:rsid w:val="00C7739B"/>
    <w:rsid w:val="00C77B29"/>
    <w:rsid w:val="00C80E58"/>
    <w:rsid w:val="00C81B1D"/>
    <w:rsid w:val="00C83A5B"/>
    <w:rsid w:val="00C84AC1"/>
    <w:rsid w:val="00C84E6B"/>
    <w:rsid w:val="00C85F66"/>
    <w:rsid w:val="00C8786C"/>
    <w:rsid w:val="00C91A58"/>
    <w:rsid w:val="00C92F66"/>
    <w:rsid w:val="00C93474"/>
    <w:rsid w:val="00C94F23"/>
    <w:rsid w:val="00C977DE"/>
    <w:rsid w:val="00CA0D1A"/>
    <w:rsid w:val="00CA13FE"/>
    <w:rsid w:val="00CA18DE"/>
    <w:rsid w:val="00CA5675"/>
    <w:rsid w:val="00CA5E40"/>
    <w:rsid w:val="00CA711D"/>
    <w:rsid w:val="00CA7611"/>
    <w:rsid w:val="00CA769A"/>
    <w:rsid w:val="00CA7B27"/>
    <w:rsid w:val="00CB76BE"/>
    <w:rsid w:val="00CC3FBB"/>
    <w:rsid w:val="00CC484C"/>
    <w:rsid w:val="00CC534B"/>
    <w:rsid w:val="00CC68AC"/>
    <w:rsid w:val="00CC7326"/>
    <w:rsid w:val="00CC7952"/>
    <w:rsid w:val="00CD0475"/>
    <w:rsid w:val="00CD2C5E"/>
    <w:rsid w:val="00CD4BDC"/>
    <w:rsid w:val="00CD5D06"/>
    <w:rsid w:val="00CD7FDF"/>
    <w:rsid w:val="00CE250F"/>
    <w:rsid w:val="00CE4AC0"/>
    <w:rsid w:val="00CE5B6A"/>
    <w:rsid w:val="00CE60B7"/>
    <w:rsid w:val="00CE636D"/>
    <w:rsid w:val="00CE74E3"/>
    <w:rsid w:val="00CF2ED3"/>
    <w:rsid w:val="00CF38DC"/>
    <w:rsid w:val="00CF3909"/>
    <w:rsid w:val="00CF755F"/>
    <w:rsid w:val="00D03DFC"/>
    <w:rsid w:val="00D04074"/>
    <w:rsid w:val="00D045FF"/>
    <w:rsid w:val="00D05DFA"/>
    <w:rsid w:val="00D104FD"/>
    <w:rsid w:val="00D10872"/>
    <w:rsid w:val="00D117F7"/>
    <w:rsid w:val="00D14B47"/>
    <w:rsid w:val="00D15CCE"/>
    <w:rsid w:val="00D16AD1"/>
    <w:rsid w:val="00D17636"/>
    <w:rsid w:val="00D209DB"/>
    <w:rsid w:val="00D2157F"/>
    <w:rsid w:val="00D2195F"/>
    <w:rsid w:val="00D2281D"/>
    <w:rsid w:val="00D2329B"/>
    <w:rsid w:val="00D24093"/>
    <w:rsid w:val="00D27279"/>
    <w:rsid w:val="00D272C4"/>
    <w:rsid w:val="00D309EB"/>
    <w:rsid w:val="00D31456"/>
    <w:rsid w:val="00D34892"/>
    <w:rsid w:val="00D34AD8"/>
    <w:rsid w:val="00D34B88"/>
    <w:rsid w:val="00D3584B"/>
    <w:rsid w:val="00D361CF"/>
    <w:rsid w:val="00D36558"/>
    <w:rsid w:val="00D36642"/>
    <w:rsid w:val="00D4192F"/>
    <w:rsid w:val="00D46300"/>
    <w:rsid w:val="00D47503"/>
    <w:rsid w:val="00D47A57"/>
    <w:rsid w:val="00D47CB3"/>
    <w:rsid w:val="00D523D3"/>
    <w:rsid w:val="00D53706"/>
    <w:rsid w:val="00D54976"/>
    <w:rsid w:val="00D555D0"/>
    <w:rsid w:val="00D5643D"/>
    <w:rsid w:val="00D57E5F"/>
    <w:rsid w:val="00D6199F"/>
    <w:rsid w:val="00D62277"/>
    <w:rsid w:val="00D63BAC"/>
    <w:rsid w:val="00D63D17"/>
    <w:rsid w:val="00D6595A"/>
    <w:rsid w:val="00D66C7E"/>
    <w:rsid w:val="00D77665"/>
    <w:rsid w:val="00D80750"/>
    <w:rsid w:val="00D83DE2"/>
    <w:rsid w:val="00D90098"/>
    <w:rsid w:val="00D96EAB"/>
    <w:rsid w:val="00DA0156"/>
    <w:rsid w:val="00DA0CDA"/>
    <w:rsid w:val="00DA3CAF"/>
    <w:rsid w:val="00DA40CB"/>
    <w:rsid w:val="00DA4BF0"/>
    <w:rsid w:val="00DA7C9A"/>
    <w:rsid w:val="00DB2B49"/>
    <w:rsid w:val="00DB43E3"/>
    <w:rsid w:val="00DB451B"/>
    <w:rsid w:val="00DB581E"/>
    <w:rsid w:val="00DB6594"/>
    <w:rsid w:val="00DB6F0A"/>
    <w:rsid w:val="00DB6FF6"/>
    <w:rsid w:val="00DB7C13"/>
    <w:rsid w:val="00DC00CC"/>
    <w:rsid w:val="00DC0315"/>
    <w:rsid w:val="00DC0927"/>
    <w:rsid w:val="00DC0A5D"/>
    <w:rsid w:val="00DC0C48"/>
    <w:rsid w:val="00DC123F"/>
    <w:rsid w:val="00DC15F0"/>
    <w:rsid w:val="00DC1BE2"/>
    <w:rsid w:val="00DC2899"/>
    <w:rsid w:val="00DC3684"/>
    <w:rsid w:val="00DC3EB0"/>
    <w:rsid w:val="00DC6015"/>
    <w:rsid w:val="00DD0281"/>
    <w:rsid w:val="00DD04E6"/>
    <w:rsid w:val="00DD2886"/>
    <w:rsid w:val="00DD3070"/>
    <w:rsid w:val="00DD3E84"/>
    <w:rsid w:val="00DD71C9"/>
    <w:rsid w:val="00DE16E9"/>
    <w:rsid w:val="00DE2349"/>
    <w:rsid w:val="00DE273D"/>
    <w:rsid w:val="00DE346E"/>
    <w:rsid w:val="00DE3A8F"/>
    <w:rsid w:val="00DE3AEE"/>
    <w:rsid w:val="00DE4C1B"/>
    <w:rsid w:val="00DE7908"/>
    <w:rsid w:val="00DF5CA6"/>
    <w:rsid w:val="00E01F00"/>
    <w:rsid w:val="00E020D9"/>
    <w:rsid w:val="00E05376"/>
    <w:rsid w:val="00E06328"/>
    <w:rsid w:val="00E07E19"/>
    <w:rsid w:val="00E10EFD"/>
    <w:rsid w:val="00E138E7"/>
    <w:rsid w:val="00E15282"/>
    <w:rsid w:val="00E15ED9"/>
    <w:rsid w:val="00E1622A"/>
    <w:rsid w:val="00E207DF"/>
    <w:rsid w:val="00E2121F"/>
    <w:rsid w:val="00E21D45"/>
    <w:rsid w:val="00E21E6C"/>
    <w:rsid w:val="00E21F5F"/>
    <w:rsid w:val="00E24BAD"/>
    <w:rsid w:val="00E25049"/>
    <w:rsid w:val="00E278D9"/>
    <w:rsid w:val="00E30981"/>
    <w:rsid w:val="00E30BBA"/>
    <w:rsid w:val="00E317AD"/>
    <w:rsid w:val="00E322FA"/>
    <w:rsid w:val="00E32327"/>
    <w:rsid w:val="00E354D0"/>
    <w:rsid w:val="00E36E05"/>
    <w:rsid w:val="00E4094A"/>
    <w:rsid w:val="00E416B5"/>
    <w:rsid w:val="00E43404"/>
    <w:rsid w:val="00E44B81"/>
    <w:rsid w:val="00E465EC"/>
    <w:rsid w:val="00E5251E"/>
    <w:rsid w:val="00E546A5"/>
    <w:rsid w:val="00E55D45"/>
    <w:rsid w:val="00E5647E"/>
    <w:rsid w:val="00E60E45"/>
    <w:rsid w:val="00E65A24"/>
    <w:rsid w:val="00E70059"/>
    <w:rsid w:val="00E70338"/>
    <w:rsid w:val="00E723B6"/>
    <w:rsid w:val="00E7478B"/>
    <w:rsid w:val="00E75A5E"/>
    <w:rsid w:val="00E7659D"/>
    <w:rsid w:val="00E76E72"/>
    <w:rsid w:val="00E7759F"/>
    <w:rsid w:val="00E82E79"/>
    <w:rsid w:val="00E83143"/>
    <w:rsid w:val="00E843CF"/>
    <w:rsid w:val="00E85A03"/>
    <w:rsid w:val="00E8791A"/>
    <w:rsid w:val="00E9255A"/>
    <w:rsid w:val="00E92EC2"/>
    <w:rsid w:val="00E94827"/>
    <w:rsid w:val="00E949CD"/>
    <w:rsid w:val="00E976EC"/>
    <w:rsid w:val="00EA0CB4"/>
    <w:rsid w:val="00EA0EB0"/>
    <w:rsid w:val="00EA1504"/>
    <w:rsid w:val="00EA383B"/>
    <w:rsid w:val="00EA3CE7"/>
    <w:rsid w:val="00EA5A15"/>
    <w:rsid w:val="00EA610B"/>
    <w:rsid w:val="00EA6D64"/>
    <w:rsid w:val="00EA7677"/>
    <w:rsid w:val="00EB05B7"/>
    <w:rsid w:val="00EB064F"/>
    <w:rsid w:val="00EB3B77"/>
    <w:rsid w:val="00EB3E59"/>
    <w:rsid w:val="00EB7ADE"/>
    <w:rsid w:val="00EC13D0"/>
    <w:rsid w:val="00EC2EED"/>
    <w:rsid w:val="00EC3BA2"/>
    <w:rsid w:val="00EC3FD9"/>
    <w:rsid w:val="00EC5FEF"/>
    <w:rsid w:val="00EC63A8"/>
    <w:rsid w:val="00EC7E4D"/>
    <w:rsid w:val="00ED22AA"/>
    <w:rsid w:val="00ED5186"/>
    <w:rsid w:val="00EE579E"/>
    <w:rsid w:val="00EF09D4"/>
    <w:rsid w:val="00EF223A"/>
    <w:rsid w:val="00EF25D4"/>
    <w:rsid w:val="00EF60E4"/>
    <w:rsid w:val="00EF7D9F"/>
    <w:rsid w:val="00F005EF"/>
    <w:rsid w:val="00F009EF"/>
    <w:rsid w:val="00F010A6"/>
    <w:rsid w:val="00F02FCC"/>
    <w:rsid w:val="00F030C7"/>
    <w:rsid w:val="00F038A4"/>
    <w:rsid w:val="00F0537C"/>
    <w:rsid w:val="00F10028"/>
    <w:rsid w:val="00F13BB4"/>
    <w:rsid w:val="00F15FB5"/>
    <w:rsid w:val="00F176EE"/>
    <w:rsid w:val="00F17CEF"/>
    <w:rsid w:val="00F202B5"/>
    <w:rsid w:val="00F228C4"/>
    <w:rsid w:val="00F26C59"/>
    <w:rsid w:val="00F32029"/>
    <w:rsid w:val="00F32B1E"/>
    <w:rsid w:val="00F33351"/>
    <w:rsid w:val="00F365C6"/>
    <w:rsid w:val="00F369A0"/>
    <w:rsid w:val="00F36CD3"/>
    <w:rsid w:val="00F4722C"/>
    <w:rsid w:val="00F475A1"/>
    <w:rsid w:val="00F504B2"/>
    <w:rsid w:val="00F53246"/>
    <w:rsid w:val="00F54005"/>
    <w:rsid w:val="00F56AFD"/>
    <w:rsid w:val="00F61374"/>
    <w:rsid w:val="00F629E8"/>
    <w:rsid w:val="00F65AFA"/>
    <w:rsid w:val="00F66411"/>
    <w:rsid w:val="00F66B95"/>
    <w:rsid w:val="00F73EB7"/>
    <w:rsid w:val="00F74402"/>
    <w:rsid w:val="00F74B6F"/>
    <w:rsid w:val="00F7637A"/>
    <w:rsid w:val="00F7775F"/>
    <w:rsid w:val="00F801A6"/>
    <w:rsid w:val="00F87084"/>
    <w:rsid w:val="00F914DB"/>
    <w:rsid w:val="00F916E3"/>
    <w:rsid w:val="00F91BB3"/>
    <w:rsid w:val="00F91EB4"/>
    <w:rsid w:val="00F9373B"/>
    <w:rsid w:val="00F93D76"/>
    <w:rsid w:val="00F94841"/>
    <w:rsid w:val="00F94B11"/>
    <w:rsid w:val="00FA285F"/>
    <w:rsid w:val="00FA410B"/>
    <w:rsid w:val="00FA4A30"/>
    <w:rsid w:val="00FA57AB"/>
    <w:rsid w:val="00FA5DB4"/>
    <w:rsid w:val="00FA68F1"/>
    <w:rsid w:val="00FA712C"/>
    <w:rsid w:val="00FA7B8F"/>
    <w:rsid w:val="00FA7BCD"/>
    <w:rsid w:val="00FB071D"/>
    <w:rsid w:val="00FB0775"/>
    <w:rsid w:val="00FB1740"/>
    <w:rsid w:val="00FB40EE"/>
    <w:rsid w:val="00FB5771"/>
    <w:rsid w:val="00FB6685"/>
    <w:rsid w:val="00FB712C"/>
    <w:rsid w:val="00FC1298"/>
    <w:rsid w:val="00FC16FC"/>
    <w:rsid w:val="00FC3FCF"/>
    <w:rsid w:val="00FD13CD"/>
    <w:rsid w:val="00FD1540"/>
    <w:rsid w:val="00FD1826"/>
    <w:rsid w:val="00FD4FAC"/>
    <w:rsid w:val="00FE00C0"/>
    <w:rsid w:val="00FE4314"/>
    <w:rsid w:val="00FE4389"/>
    <w:rsid w:val="00FE5B57"/>
    <w:rsid w:val="00FE660D"/>
    <w:rsid w:val="00FF06A1"/>
    <w:rsid w:val="00FF2987"/>
    <w:rsid w:val="00FF34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06A96"/>
  <w15:docId w15:val="{C22CB2C4-6B20-41A2-B17D-6D73372FD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7371ED"/>
    <w:rPr>
      <w:color w:val="666666"/>
    </w:rPr>
  </w:style>
  <w:style w:type="paragraph" w:styleId="Revisie">
    <w:name w:val="Revision"/>
    <w:hidden/>
    <w:uiPriority w:val="99"/>
    <w:semiHidden/>
    <w:rsid w:val="00284C19"/>
    <w:rPr>
      <w:rFonts w:ascii="Univers" w:hAnsi="Univers"/>
      <w:sz w:val="22"/>
      <w:szCs w:val="24"/>
    </w:rPr>
  </w:style>
  <w:style w:type="paragraph" w:styleId="Lijstalinea">
    <w:name w:val="List Paragraph"/>
    <w:basedOn w:val="Standaard"/>
    <w:uiPriority w:val="34"/>
    <w:qFormat/>
    <w:rsid w:val="00825EFA"/>
    <w:pPr>
      <w:ind w:left="720"/>
      <w:contextualSpacing/>
    </w:pPr>
  </w:style>
  <w:style w:type="paragraph" w:styleId="Voetnoottekst">
    <w:name w:val="footnote text"/>
    <w:basedOn w:val="Standaard"/>
    <w:link w:val="VoetnoottekstChar"/>
    <w:uiPriority w:val="99"/>
    <w:semiHidden/>
    <w:unhideWhenUsed/>
    <w:rsid w:val="00690BBB"/>
    <w:rPr>
      <w:sz w:val="20"/>
      <w:szCs w:val="20"/>
    </w:rPr>
  </w:style>
  <w:style w:type="character" w:customStyle="1" w:styleId="VoetnoottekstChar">
    <w:name w:val="Voetnoottekst Char"/>
    <w:basedOn w:val="Standaardalinea-lettertype"/>
    <w:link w:val="Voetnoottekst"/>
    <w:uiPriority w:val="99"/>
    <w:semiHidden/>
    <w:rsid w:val="00690BBB"/>
    <w:rPr>
      <w:rFonts w:ascii="Univers" w:hAnsi="Univers"/>
    </w:rPr>
  </w:style>
  <w:style w:type="character" w:styleId="Voetnootmarkering">
    <w:name w:val="footnote reference"/>
    <w:basedOn w:val="Standaardalinea-lettertype"/>
    <w:uiPriority w:val="99"/>
    <w:semiHidden/>
    <w:unhideWhenUsed/>
    <w:rsid w:val="00690BBB"/>
    <w:rPr>
      <w:vertAlign w:val="superscript"/>
    </w:rPr>
  </w:style>
  <w:style w:type="character" w:styleId="Hyperlink">
    <w:name w:val="Hyperlink"/>
    <w:basedOn w:val="Standaardalinea-lettertype"/>
    <w:uiPriority w:val="99"/>
    <w:unhideWhenUsed/>
    <w:rsid w:val="009E2728"/>
    <w:rPr>
      <w:color w:val="0000FF" w:themeColor="hyperlink"/>
      <w:u w:val="single"/>
    </w:rPr>
  </w:style>
  <w:style w:type="character" w:styleId="Onopgelostemelding">
    <w:name w:val="Unresolved Mention"/>
    <w:basedOn w:val="Standaardalinea-lettertype"/>
    <w:uiPriority w:val="99"/>
    <w:rsid w:val="009E2728"/>
    <w:rPr>
      <w:color w:val="605E5C"/>
      <w:shd w:val="clear" w:color="auto" w:fill="E1DFDD"/>
    </w:rPr>
  </w:style>
  <w:style w:type="character" w:styleId="Verwijzingopmerking">
    <w:name w:val="annotation reference"/>
    <w:basedOn w:val="Standaardalinea-lettertype"/>
    <w:uiPriority w:val="99"/>
    <w:semiHidden/>
    <w:unhideWhenUsed/>
    <w:rsid w:val="009A49D2"/>
    <w:rPr>
      <w:sz w:val="16"/>
      <w:szCs w:val="16"/>
    </w:rPr>
  </w:style>
  <w:style w:type="paragraph" w:styleId="Tekstopmerking">
    <w:name w:val="annotation text"/>
    <w:basedOn w:val="Standaard"/>
    <w:link w:val="TekstopmerkingChar"/>
    <w:uiPriority w:val="99"/>
    <w:unhideWhenUsed/>
    <w:rsid w:val="009A49D2"/>
    <w:rPr>
      <w:sz w:val="20"/>
      <w:szCs w:val="20"/>
    </w:rPr>
  </w:style>
  <w:style w:type="character" w:customStyle="1" w:styleId="TekstopmerkingChar">
    <w:name w:val="Tekst opmerking Char"/>
    <w:basedOn w:val="Standaardalinea-lettertype"/>
    <w:link w:val="Tekstopmerking"/>
    <w:uiPriority w:val="99"/>
    <w:rsid w:val="009A49D2"/>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9A49D2"/>
    <w:rPr>
      <w:b/>
      <w:bCs/>
    </w:rPr>
  </w:style>
  <w:style w:type="character" w:customStyle="1" w:styleId="OnderwerpvanopmerkingChar">
    <w:name w:val="Onderwerp van opmerking Char"/>
    <w:basedOn w:val="TekstopmerkingChar"/>
    <w:link w:val="Onderwerpvanopmerking"/>
    <w:uiPriority w:val="99"/>
    <w:semiHidden/>
    <w:rsid w:val="009A49D2"/>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glossaryDocument" Target="glossary/document.xml" Id="rId20"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4B206DEF-5C0C-4BD2-9F4F-9EDE137E1538}"/>
      </w:docPartPr>
      <w:docPartBody>
        <w:p w:rsidR="00932DDF" w:rsidRDefault="00932DDF">
          <w:r w:rsidRPr="003755B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DF"/>
    <w:rsid w:val="000571E0"/>
    <w:rsid w:val="00094215"/>
    <w:rsid w:val="00097AC4"/>
    <w:rsid w:val="000A7EBA"/>
    <w:rsid w:val="001344B9"/>
    <w:rsid w:val="00207E19"/>
    <w:rsid w:val="00220162"/>
    <w:rsid w:val="00224E2A"/>
    <w:rsid w:val="003179F8"/>
    <w:rsid w:val="0039599B"/>
    <w:rsid w:val="004339AB"/>
    <w:rsid w:val="00445BBA"/>
    <w:rsid w:val="004E1A5C"/>
    <w:rsid w:val="00512E57"/>
    <w:rsid w:val="005411B0"/>
    <w:rsid w:val="005449D1"/>
    <w:rsid w:val="005549FA"/>
    <w:rsid w:val="005B5D48"/>
    <w:rsid w:val="005F164E"/>
    <w:rsid w:val="00616857"/>
    <w:rsid w:val="006A602B"/>
    <w:rsid w:val="00761EB0"/>
    <w:rsid w:val="007A6112"/>
    <w:rsid w:val="007E554F"/>
    <w:rsid w:val="007E5C11"/>
    <w:rsid w:val="007F1C68"/>
    <w:rsid w:val="008233DA"/>
    <w:rsid w:val="00865F1C"/>
    <w:rsid w:val="008723A6"/>
    <w:rsid w:val="00875FC4"/>
    <w:rsid w:val="00932DDF"/>
    <w:rsid w:val="00A07485"/>
    <w:rsid w:val="00A20D49"/>
    <w:rsid w:val="00A4277A"/>
    <w:rsid w:val="00A51444"/>
    <w:rsid w:val="00AB61A8"/>
    <w:rsid w:val="00BA0B89"/>
    <w:rsid w:val="00CA18DE"/>
    <w:rsid w:val="00CC534B"/>
    <w:rsid w:val="00D6199F"/>
    <w:rsid w:val="00DC0315"/>
    <w:rsid w:val="00DC1BE2"/>
    <w:rsid w:val="00E21F5F"/>
    <w:rsid w:val="00E30D19"/>
    <w:rsid w:val="00E50CEC"/>
    <w:rsid w:val="00E60E45"/>
    <w:rsid w:val="00EA2869"/>
    <w:rsid w:val="00EE2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32DD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3BD1FA-C867-4CE4-B57C-53CEC1B5DEAF}">
  <ds:schemaRefs>
    <ds:schemaRef ds:uri="Microsoft.SharePoint.Taxonomy.ContentTypeSync"/>
  </ds:schemaRefs>
</ds:datastoreItem>
</file>

<file path=customXml/itemProps2.xml><?xml version="1.0" encoding="utf-8"?>
<ds:datastoreItem xmlns:ds="http://schemas.openxmlformats.org/officeDocument/2006/customXml" ds:itemID="{0C73A56F-7BC0-4ABF-A3C2-512E14DECFBE}">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6</ap:Pages>
  <ap:Words>1832</ap:Words>
  <ap:Characters>10080</ap:Characters>
  <ap:DocSecurity>4</ap:DocSecurity>
  <ap:Lines>84</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11889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2026-03-06T22:44:00.0000000Z</lastPrinted>
  <dcterms:created xsi:type="dcterms:W3CDTF">2026-05-21T09:02:00.0000000Z</dcterms:created>
  <dcterms:modified xsi:type="dcterms:W3CDTF">2026-05-21T09:02:00.0000000Z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W19.25.00336/IV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bf9aa9b1-bda4-4a87-8018-fb55209201dc</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