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12E8" w:rsidR="00AC12E8" w:rsidRDefault="000D4596" w14:paraId="7E4E82B9" w14:textId="7804C1D9">
      <w:pPr>
        <w:rPr>
          <w:rFonts w:ascii="Calibri" w:hAnsi="Calibri" w:cs="Calibri"/>
          <w:sz w:val="22"/>
          <w:szCs w:val="22"/>
        </w:rPr>
      </w:pPr>
      <w:r w:rsidRPr="00AC12E8">
        <w:rPr>
          <w:rFonts w:ascii="Calibri" w:hAnsi="Calibri" w:cs="Calibri"/>
          <w:sz w:val="22"/>
          <w:szCs w:val="22"/>
        </w:rPr>
        <w:t>25</w:t>
      </w:r>
      <w:r w:rsidRPr="00AC12E8" w:rsidR="00AC12E8">
        <w:rPr>
          <w:rFonts w:ascii="Calibri" w:hAnsi="Calibri" w:cs="Calibri"/>
          <w:sz w:val="22"/>
          <w:szCs w:val="22"/>
        </w:rPr>
        <w:t xml:space="preserve"> </w:t>
      </w:r>
      <w:r w:rsidRPr="00AC12E8">
        <w:rPr>
          <w:rFonts w:ascii="Calibri" w:hAnsi="Calibri" w:cs="Calibri"/>
          <w:sz w:val="22"/>
          <w:szCs w:val="22"/>
        </w:rPr>
        <w:t>268</w:t>
      </w:r>
      <w:r w:rsidRPr="00AC12E8" w:rsidR="00AC12E8">
        <w:rPr>
          <w:rFonts w:ascii="Calibri" w:hAnsi="Calibri" w:cs="Calibri"/>
          <w:sz w:val="22"/>
          <w:szCs w:val="22"/>
        </w:rPr>
        <w:tab/>
      </w:r>
      <w:r w:rsidRPr="00AC12E8" w:rsidR="00AC12E8">
        <w:rPr>
          <w:rFonts w:ascii="Calibri" w:hAnsi="Calibri" w:cs="Calibri"/>
          <w:sz w:val="22"/>
          <w:szCs w:val="22"/>
        </w:rPr>
        <w:tab/>
        <w:t>Zelfstandige bestuursorganen</w:t>
      </w:r>
    </w:p>
    <w:p w:rsidRPr="00AC12E8" w:rsidR="00AC12E8" w:rsidP="00AC12E8" w:rsidRDefault="00AC12E8" w14:paraId="226B3AB7" w14:textId="77777777">
      <w:pPr>
        <w:spacing w:line="240" w:lineRule="auto"/>
        <w:ind w:left="1410" w:hanging="1410"/>
        <w:rPr>
          <w:rFonts w:ascii="Calibri" w:hAnsi="Calibri" w:cs="Calibri"/>
          <w:sz w:val="22"/>
          <w:szCs w:val="22"/>
        </w:rPr>
      </w:pPr>
      <w:r w:rsidRPr="00AC12E8">
        <w:rPr>
          <w:rFonts w:ascii="Calibri" w:hAnsi="Calibri" w:cs="Calibri"/>
          <w:sz w:val="22"/>
          <w:szCs w:val="22"/>
        </w:rPr>
        <w:t xml:space="preserve">Nr. </w:t>
      </w:r>
      <w:r w:rsidRPr="00AC12E8" w:rsidR="000D4596">
        <w:rPr>
          <w:rFonts w:ascii="Calibri" w:hAnsi="Calibri" w:cs="Calibri"/>
          <w:sz w:val="22"/>
          <w:szCs w:val="22"/>
        </w:rPr>
        <w:t>249</w:t>
      </w:r>
      <w:r w:rsidRPr="00AC12E8">
        <w:rPr>
          <w:rFonts w:ascii="Calibri" w:hAnsi="Calibri" w:cs="Calibri"/>
          <w:sz w:val="22"/>
          <w:szCs w:val="22"/>
        </w:rPr>
        <w:tab/>
        <w:t>Brief van de minister van Volkshuisvesting en Ruimtelijke Ordening</w:t>
      </w:r>
    </w:p>
    <w:p w:rsidRPr="00AC12E8" w:rsidR="00AC12E8" w:rsidP="00AC12E8" w:rsidRDefault="00AC12E8" w14:paraId="279D11E2" w14:textId="77777777">
      <w:pPr>
        <w:spacing w:line="240" w:lineRule="auto"/>
        <w:rPr>
          <w:rFonts w:ascii="Calibri" w:hAnsi="Calibri" w:cs="Calibri"/>
          <w:sz w:val="22"/>
          <w:szCs w:val="22"/>
        </w:rPr>
      </w:pPr>
      <w:r w:rsidRPr="00AC12E8">
        <w:rPr>
          <w:rFonts w:ascii="Calibri" w:hAnsi="Calibri" w:cs="Calibri"/>
          <w:sz w:val="22"/>
          <w:szCs w:val="22"/>
        </w:rPr>
        <w:t>Aan de Voorzitter van de Tweede Kamer der Staten-Generaal</w:t>
      </w:r>
    </w:p>
    <w:p w:rsidRPr="00AC12E8" w:rsidR="000D4596" w:rsidP="00AC12E8" w:rsidRDefault="00AC12E8" w14:paraId="6B5411B9" w14:textId="7AAE5DFE">
      <w:pPr>
        <w:spacing w:line="240" w:lineRule="auto"/>
        <w:rPr>
          <w:rFonts w:ascii="Calibri" w:hAnsi="Calibri" w:cs="Calibri"/>
          <w:sz w:val="22"/>
          <w:szCs w:val="22"/>
        </w:rPr>
      </w:pPr>
      <w:r w:rsidRPr="00AC12E8">
        <w:rPr>
          <w:rFonts w:ascii="Calibri" w:hAnsi="Calibri" w:cs="Calibri"/>
          <w:sz w:val="22"/>
          <w:szCs w:val="22"/>
        </w:rPr>
        <w:t>Den Haag, 21 mei 2026</w:t>
      </w:r>
      <w:r w:rsidRPr="00AC12E8" w:rsidR="000D4596">
        <w:rPr>
          <w:rFonts w:ascii="Calibri" w:hAnsi="Calibri" w:cs="Calibri"/>
          <w:sz w:val="22"/>
          <w:szCs w:val="22"/>
        </w:rPr>
        <w:br/>
      </w:r>
      <w:r w:rsidRPr="00AC12E8" w:rsidR="000D4596">
        <w:rPr>
          <w:rFonts w:ascii="Calibri" w:hAnsi="Calibri" w:cs="Calibri"/>
          <w:sz w:val="22"/>
          <w:szCs w:val="22"/>
        </w:rPr>
        <w:br/>
        <w:t>Hierbij doe ik u de evaluatie van het Kadaster toekomen. Op grond van artikel 39 van de Kaderwet zelfstandige bestuursorganen ontvangen beide Kamers der Staten-Generaal elke vijf jaar een verslag ten behoeve van de beoordeling van de doelmatigheid en doeltreffendheid van het functioneren van een zelfstandig bestuursorgaan (verder: zbo). Deze evaluatie gaat over de periode 2020–2024 en is uitgevoerd door ABDTOPConsult. De evaluatie heeft zich gericht op de volgende hoofdthema’s:</w:t>
      </w:r>
    </w:p>
    <w:p w:rsidRPr="00AC12E8" w:rsidR="000D4596" w:rsidP="000D4596" w:rsidRDefault="000D4596" w14:paraId="1338DBFF" w14:textId="77777777">
      <w:pPr>
        <w:spacing w:after="0"/>
        <w:rPr>
          <w:rFonts w:ascii="Calibri" w:hAnsi="Calibri" w:cs="Calibri"/>
          <w:sz w:val="22"/>
          <w:szCs w:val="22"/>
        </w:rPr>
      </w:pPr>
    </w:p>
    <w:p w:rsidRPr="00AC12E8" w:rsidR="000D4596" w:rsidP="000D4596" w:rsidRDefault="000D4596" w14:paraId="075C8DCC" w14:textId="77777777">
      <w:pPr>
        <w:pStyle w:val="Lijstalinea"/>
        <w:numPr>
          <w:ilvl w:val="0"/>
          <w:numId w:val="2"/>
        </w:numPr>
        <w:autoSpaceDN w:val="0"/>
        <w:spacing w:after="0" w:line="240" w:lineRule="atLeast"/>
        <w:textAlignment w:val="baseline"/>
        <w:rPr>
          <w:rFonts w:ascii="Calibri" w:hAnsi="Calibri" w:cs="Calibri"/>
          <w:sz w:val="22"/>
          <w:szCs w:val="22"/>
        </w:rPr>
      </w:pPr>
      <w:r w:rsidRPr="00AC12E8">
        <w:rPr>
          <w:rFonts w:ascii="Calibri" w:hAnsi="Calibri" w:cs="Calibri"/>
          <w:sz w:val="22"/>
          <w:szCs w:val="22"/>
        </w:rPr>
        <w:t>De ontwikkeling van de doeltreffendheid</w:t>
      </w:r>
    </w:p>
    <w:p w:rsidRPr="00AC12E8" w:rsidR="000D4596" w:rsidP="000D4596" w:rsidRDefault="000D4596" w14:paraId="04B87B84" w14:textId="77777777">
      <w:pPr>
        <w:pStyle w:val="Lijstalinea"/>
        <w:numPr>
          <w:ilvl w:val="0"/>
          <w:numId w:val="2"/>
        </w:numPr>
        <w:autoSpaceDN w:val="0"/>
        <w:spacing w:after="0" w:line="240" w:lineRule="atLeast"/>
        <w:textAlignment w:val="baseline"/>
        <w:rPr>
          <w:rFonts w:ascii="Calibri" w:hAnsi="Calibri" w:cs="Calibri"/>
          <w:sz w:val="22"/>
          <w:szCs w:val="22"/>
        </w:rPr>
      </w:pPr>
      <w:r w:rsidRPr="00AC12E8">
        <w:rPr>
          <w:rFonts w:ascii="Calibri" w:hAnsi="Calibri" w:cs="Calibri"/>
          <w:sz w:val="22"/>
          <w:szCs w:val="22"/>
        </w:rPr>
        <w:t>De ontwikkeling van de doelmatigheid (onderzoek uitgevoerd door KWINK Groep); rapportage is opgenomen als bijlage bij het eindrapport</w:t>
      </w:r>
    </w:p>
    <w:p w:rsidRPr="00AC12E8" w:rsidR="000D4596" w:rsidP="000D4596" w:rsidRDefault="000D4596" w14:paraId="34673778" w14:textId="77777777">
      <w:pPr>
        <w:pStyle w:val="Lijstalinea"/>
        <w:numPr>
          <w:ilvl w:val="0"/>
          <w:numId w:val="2"/>
        </w:numPr>
        <w:autoSpaceDN w:val="0"/>
        <w:spacing w:after="0" w:line="240" w:lineRule="atLeast"/>
        <w:textAlignment w:val="baseline"/>
        <w:rPr>
          <w:rFonts w:ascii="Calibri" w:hAnsi="Calibri" w:cs="Calibri"/>
          <w:sz w:val="22"/>
          <w:szCs w:val="22"/>
        </w:rPr>
      </w:pPr>
      <w:r w:rsidRPr="00AC12E8">
        <w:rPr>
          <w:rFonts w:ascii="Calibri" w:hAnsi="Calibri" w:cs="Calibri"/>
          <w:sz w:val="22"/>
          <w:szCs w:val="22"/>
        </w:rPr>
        <w:t>De ontwikkeling van de governance</w:t>
      </w:r>
    </w:p>
    <w:p w:rsidRPr="00AC12E8" w:rsidR="000D4596" w:rsidP="000D4596" w:rsidRDefault="000D4596" w14:paraId="76C7B921" w14:textId="77777777">
      <w:pPr>
        <w:spacing w:after="0"/>
        <w:rPr>
          <w:rFonts w:ascii="Calibri" w:hAnsi="Calibri" w:cs="Calibri"/>
          <w:sz w:val="22"/>
          <w:szCs w:val="22"/>
        </w:rPr>
      </w:pPr>
    </w:p>
    <w:p w:rsidRPr="00AC12E8" w:rsidR="000D4596" w:rsidP="000D4596" w:rsidRDefault="000D4596" w14:paraId="67160C37" w14:textId="77777777">
      <w:pPr>
        <w:spacing w:after="0"/>
        <w:rPr>
          <w:rFonts w:ascii="Calibri" w:hAnsi="Calibri" w:cs="Calibri"/>
          <w:sz w:val="22"/>
          <w:szCs w:val="22"/>
        </w:rPr>
      </w:pPr>
      <w:r w:rsidRPr="00AC12E8">
        <w:rPr>
          <w:rFonts w:ascii="Calibri" w:hAnsi="Calibri" w:cs="Calibri"/>
          <w:sz w:val="22"/>
          <w:szCs w:val="22"/>
        </w:rPr>
        <w:t>In deze evaluatie is ook aandacht besteed aan de opvolging van de aanbevelingen uit de voorgaande evaluatie. Daarnaast is specifiek aandacht besteed aan de vraag of het Kadaster voldoende in staat is om in te spelen op ontwikkelingen in de omgeving en in hoeverre de daarvoor benodigde randvoorwaarden voldoende aanwezig zijn.</w:t>
      </w:r>
    </w:p>
    <w:p w:rsidRPr="00AC12E8" w:rsidR="000D4596" w:rsidP="000D4596" w:rsidRDefault="000D4596" w14:paraId="53DF831B" w14:textId="77777777">
      <w:pPr>
        <w:spacing w:after="0"/>
        <w:rPr>
          <w:rFonts w:ascii="Calibri" w:hAnsi="Calibri" w:cs="Calibri"/>
          <w:sz w:val="22"/>
          <w:szCs w:val="22"/>
        </w:rPr>
      </w:pPr>
    </w:p>
    <w:p w:rsidRPr="00AC12E8" w:rsidR="000D4596" w:rsidP="000D4596" w:rsidRDefault="000D4596" w14:paraId="40B57694" w14:textId="77777777">
      <w:pPr>
        <w:spacing w:after="0"/>
        <w:rPr>
          <w:rFonts w:ascii="Calibri" w:hAnsi="Calibri" w:cs="Calibri"/>
          <w:b/>
          <w:bCs/>
          <w:sz w:val="22"/>
          <w:szCs w:val="22"/>
        </w:rPr>
      </w:pPr>
      <w:r w:rsidRPr="00AC12E8">
        <w:rPr>
          <w:rFonts w:ascii="Calibri" w:hAnsi="Calibri" w:cs="Calibri"/>
          <w:b/>
          <w:bCs/>
          <w:sz w:val="22"/>
          <w:szCs w:val="22"/>
        </w:rPr>
        <w:t>Conclusies</w:t>
      </w:r>
    </w:p>
    <w:p w:rsidRPr="00AC12E8" w:rsidR="000D4596" w:rsidP="000D4596" w:rsidRDefault="000D4596" w14:paraId="0C92E875" w14:textId="77777777">
      <w:pPr>
        <w:spacing w:after="0"/>
        <w:rPr>
          <w:rFonts w:ascii="Calibri" w:hAnsi="Calibri" w:cs="Calibri"/>
          <w:sz w:val="22"/>
          <w:szCs w:val="22"/>
        </w:rPr>
      </w:pPr>
      <w:r w:rsidRPr="00AC12E8">
        <w:rPr>
          <w:rFonts w:ascii="Calibri" w:hAnsi="Calibri" w:cs="Calibri"/>
          <w:sz w:val="22"/>
          <w:szCs w:val="22"/>
        </w:rPr>
        <w:t>Hieronder geef ik in het kort de belangrijkste conclusies weer van de onderzoekers.</w:t>
      </w:r>
    </w:p>
    <w:p w:rsidRPr="00AC12E8" w:rsidR="000D4596" w:rsidP="000D4596" w:rsidRDefault="000D4596" w14:paraId="7AEC7810" w14:textId="77777777">
      <w:pPr>
        <w:spacing w:after="0"/>
        <w:rPr>
          <w:rFonts w:ascii="Calibri" w:hAnsi="Calibri" w:cs="Calibri"/>
          <w:sz w:val="22"/>
          <w:szCs w:val="22"/>
        </w:rPr>
      </w:pPr>
    </w:p>
    <w:p w:rsidRPr="00AC12E8" w:rsidR="000D4596" w:rsidP="000D4596" w:rsidRDefault="000D4596" w14:paraId="5CC6FA6B" w14:textId="77777777">
      <w:pPr>
        <w:spacing w:after="0"/>
        <w:rPr>
          <w:rFonts w:ascii="Calibri" w:hAnsi="Calibri" w:cs="Calibri"/>
          <w:sz w:val="22"/>
          <w:szCs w:val="22"/>
        </w:rPr>
      </w:pPr>
      <w:r w:rsidRPr="00AC12E8">
        <w:rPr>
          <w:rFonts w:ascii="Calibri" w:hAnsi="Calibri" w:cs="Calibri"/>
          <w:sz w:val="22"/>
          <w:szCs w:val="22"/>
        </w:rPr>
        <w:t xml:space="preserve">De onderzoekers concluderen dat het Kadaster in de periode 2020–2024 goed heeft gepresteerd. Het Kadaster vervult zijn wettelijke taken doeltreffend en levert een belangrijke bijdrage aan de rechtszekerheid, de geo-informatie-infrastructuur en de informatievoorziening voor overheden en maatschappelijke partners. De kwaliteit van de basisregistraties is over het algemeen op orde en gebruikers zijn tevreden over de dienstverlening. </w:t>
      </w:r>
    </w:p>
    <w:p w:rsidRPr="00AC12E8" w:rsidR="000D4596" w:rsidP="000D4596" w:rsidRDefault="000D4596" w14:paraId="5881B768" w14:textId="77777777">
      <w:pPr>
        <w:spacing w:after="0"/>
        <w:rPr>
          <w:rFonts w:ascii="Calibri" w:hAnsi="Calibri" w:cs="Calibri"/>
          <w:sz w:val="22"/>
          <w:szCs w:val="22"/>
        </w:rPr>
      </w:pPr>
    </w:p>
    <w:p w:rsidRPr="00AC12E8" w:rsidR="000D4596" w:rsidP="000D4596" w:rsidRDefault="000D4596" w14:paraId="0365F723" w14:textId="77777777">
      <w:pPr>
        <w:spacing w:after="0"/>
        <w:rPr>
          <w:rFonts w:ascii="Calibri" w:hAnsi="Calibri" w:cs="Calibri"/>
          <w:sz w:val="22"/>
          <w:szCs w:val="22"/>
        </w:rPr>
      </w:pPr>
      <w:r w:rsidRPr="00AC12E8">
        <w:rPr>
          <w:rFonts w:ascii="Calibri" w:hAnsi="Calibri" w:cs="Calibri"/>
          <w:sz w:val="22"/>
          <w:szCs w:val="22"/>
        </w:rPr>
        <w:t>Ook in een periode met grote conjunctuurschommelingen en de implementatie van omvangrijke trajecten, zoals de inwerkingtreding van de Landelijke Voorziening Digitaal Stelsel Omgevingswet, is het Kadaster erin geslaagd de continuïteit van dienstverlening te waarborgen.</w:t>
      </w:r>
    </w:p>
    <w:p w:rsidRPr="00AC12E8" w:rsidR="000D4596" w:rsidP="000D4596" w:rsidRDefault="000D4596" w14:paraId="79C6B1D5" w14:textId="77777777">
      <w:pPr>
        <w:spacing w:after="0"/>
        <w:rPr>
          <w:rFonts w:ascii="Calibri" w:hAnsi="Calibri" w:cs="Calibri"/>
          <w:sz w:val="22"/>
          <w:szCs w:val="22"/>
        </w:rPr>
      </w:pPr>
    </w:p>
    <w:p w:rsidRPr="00AC12E8" w:rsidR="000D4596" w:rsidP="000D4596" w:rsidRDefault="000D4596" w14:paraId="56A13A74" w14:textId="77777777">
      <w:pPr>
        <w:spacing w:after="0"/>
        <w:rPr>
          <w:rFonts w:ascii="Calibri" w:hAnsi="Calibri" w:cs="Calibri"/>
          <w:sz w:val="22"/>
          <w:szCs w:val="22"/>
        </w:rPr>
      </w:pPr>
      <w:r w:rsidRPr="00AC12E8">
        <w:rPr>
          <w:rFonts w:ascii="Calibri" w:hAnsi="Calibri" w:cs="Calibri"/>
          <w:sz w:val="22"/>
          <w:szCs w:val="22"/>
        </w:rPr>
        <w:t>De evaluatie laat zien dat het Kadaster in toenemende mate maatschappelijke waarde creëert door data beter toegankelijk te maken en in te zetten bij complexe maatschappelijke opgaven, zoals woningbouw, energietransitie en de aanpak van ondermijning. Daarmee ontwikkelt het Kadaster zich verder als data- en informatieorganisatie.</w:t>
      </w:r>
    </w:p>
    <w:p w:rsidRPr="00AC12E8" w:rsidR="000D4596" w:rsidP="000D4596" w:rsidRDefault="000D4596" w14:paraId="024C5A92" w14:textId="77777777">
      <w:pPr>
        <w:spacing w:after="0"/>
        <w:rPr>
          <w:rFonts w:ascii="Calibri" w:hAnsi="Calibri" w:cs="Calibri"/>
          <w:sz w:val="22"/>
          <w:szCs w:val="22"/>
        </w:rPr>
      </w:pPr>
    </w:p>
    <w:p w:rsidRPr="00AC12E8" w:rsidR="000D4596" w:rsidP="000D4596" w:rsidRDefault="000D4596" w14:paraId="463B5221" w14:textId="77777777">
      <w:pPr>
        <w:spacing w:after="0"/>
        <w:rPr>
          <w:rFonts w:ascii="Calibri" w:hAnsi="Calibri" w:cs="Calibri"/>
          <w:sz w:val="22"/>
          <w:szCs w:val="22"/>
        </w:rPr>
      </w:pPr>
      <w:r w:rsidRPr="00AC12E8">
        <w:rPr>
          <w:rFonts w:ascii="Calibri" w:hAnsi="Calibri" w:cs="Calibri"/>
          <w:sz w:val="22"/>
          <w:szCs w:val="22"/>
        </w:rPr>
        <w:t>Tegelijkertijd constateren de onderzoekers dat er aandachtspunten zijn op het gebied van governance, financiering en juridische borging. De aanbevelingen betreffen:</w:t>
      </w:r>
      <w:r w:rsidRPr="00AC12E8">
        <w:rPr>
          <w:rFonts w:ascii="Calibri" w:hAnsi="Calibri" w:cs="Calibri"/>
          <w:sz w:val="22"/>
          <w:szCs w:val="22"/>
        </w:rPr>
        <w:br/>
      </w:r>
    </w:p>
    <w:p w:rsidRPr="00AC12E8" w:rsidR="000D4596" w:rsidP="000D4596" w:rsidRDefault="000D4596" w14:paraId="6CCA9394" w14:textId="77777777">
      <w:pPr>
        <w:pStyle w:val="Lijstalinea"/>
        <w:numPr>
          <w:ilvl w:val="0"/>
          <w:numId w:val="1"/>
        </w:numPr>
        <w:autoSpaceDN w:val="0"/>
        <w:spacing w:after="0" w:line="240" w:lineRule="atLeast"/>
        <w:textAlignment w:val="baseline"/>
        <w:rPr>
          <w:rFonts w:ascii="Calibri" w:hAnsi="Calibri" w:cs="Calibri"/>
          <w:sz w:val="22"/>
          <w:szCs w:val="22"/>
        </w:rPr>
      </w:pPr>
      <w:r w:rsidRPr="00AC12E8">
        <w:rPr>
          <w:rFonts w:ascii="Calibri" w:hAnsi="Calibri" w:cs="Calibri"/>
          <w:sz w:val="22"/>
          <w:szCs w:val="22"/>
        </w:rPr>
        <w:t>De externe randvoorwaarden versneld op orde brengen.</w:t>
      </w:r>
    </w:p>
    <w:p w:rsidRPr="00AC12E8" w:rsidR="000D4596" w:rsidP="000D4596" w:rsidRDefault="000D4596" w14:paraId="328C9292" w14:textId="77777777">
      <w:pPr>
        <w:pStyle w:val="Lijstalinea"/>
        <w:numPr>
          <w:ilvl w:val="0"/>
          <w:numId w:val="1"/>
        </w:numPr>
        <w:autoSpaceDN w:val="0"/>
        <w:spacing w:after="0" w:line="240" w:lineRule="atLeast"/>
        <w:textAlignment w:val="baseline"/>
        <w:rPr>
          <w:rFonts w:ascii="Calibri" w:hAnsi="Calibri" w:cs="Calibri"/>
          <w:sz w:val="22"/>
          <w:szCs w:val="22"/>
        </w:rPr>
      </w:pPr>
      <w:r w:rsidRPr="00AC12E8">
        <w:rPr>
          <w:rFonts w:ascii="Calibri" w:hAnsi="Calibri" w:cs="Calibri"/>
          <w:sz w:val="22"/>
          <w:szCs w:val="22"/>
        </w:rPr>
        <w:t>De interne randvoorwaarden bij het Kadaster op orde brengen.</w:t>
      </w:r>
    </w:p>
    <w:p w:rsidRPr="00AC12E8" w:rsidR="000D4596" w:rsidP="000D4596" w:rsidRDefault="000D4596" w14:paraId="55DFC3FA" w14:textId="77777777">
      <w:pPr>
        <w:pStyle w:val="Lijstalinea"/>
        <w:numPr>
          <w:ilvl w:val="0"/>
          <w:numId w:val="1"/>
        </w:numPr>
        <w:autoSpaceDN w:val="0"/>
        <w:spacing w:after="0" w:line="240" w:lineRule="atLeast"/>
        <w:textAlignment w:val="baseline"/>
        <w:rPr>
          <w:rFonts w:ascii="Calibri" w:hAnsi="Calibri" w:cs="Calibri"/>
          <w:sz w:val="22"/>
          <w:szCs w:val="22"/>
        </w:rPr>
      </w:pPr>
      <w:r w:rsidRPr="00AC12E8">
        <w:rPr>
          <w:rFonts w:ascii="Calibri" w:hAnsi="Calibri" w:cs="Calibri"/>
          <w:sz w:val="22"/>
          <w:szCs w:val="22"/>
        </w:rPr>
        <w:t>De kosten van externe inhuur reduceren.</w:t>
      </w:r>
    </w:p>
    <w:p w:rsidRPr="00AC12E8" w:rsidR="000D4596" w:rsidP="000D4596" w:rsidRDefault="000D4596" w14:paraId="046E3EF7" w14:textId="77777777">
      <w:pPr>
        <w:pStyle w:val="Lijstalinea"/>
        <w:numPr>
          <w:ilvl w:val="0"/>
          <w:numId w:val="1"/>
        </w:numPr>
        <w:autoSpaceDN w:val="0"/>
        <w:spacing w:after="0" w:line="240" w:lineRule="atLeast"/>
        <w:textAlignment w:val="baseline"/>
        <w:rPr>
          <w:rFonts w:ascii="Calibri" w:hAnsi="Calibri" w:cs="Calibri"/>
          <w:sz w:val="22"/>
          <w:szCs w:val="22"/>
        </w:rPr>
      </w:pPr>
      <w:r w:rsidRPr="00AC12E8">
        <w:rPr>
          <w:rFonts w:ascii="Calibri" w:hAnsi="Calibri" w:cs="Calibri"/>
          <w:sz w:val="22"/>
          <w:szCs w:val="22"/>
        </w:rPr>
        <w:t>In breed interbestuurlijk verband over de gewenste rol en portfolio van het Kadaster reflecteren.</w:t>
      </w:r>
    </w:p>
    <w:p w:rsidRPr="00AC12E8" w:rsidR="000D4596" w:rsidP="000D4596" w:rsidRDefault="000D4596" w14:paraId="147247D9" w14:textId="77777777">
      <w:pPr>
        <w:spacing w:after="0"/>
        <w:rPr>
          <w:rFonts w:ascii="Calibri" w:hAnsi="Calibri" w:cs="Calibri"/>
          <w:sz w:val="22"/>
          <w:szCs w:val="22"/>
        </w:rPr>
      </w:pPr>
    </w:p>
    <w:p w:rsidRPr="00AC12E8" w:rsidR="000D4596" w:rsidP="000D4596" w:rsidRDefault="000D4596" w14:paraId="7F3B198F" w14:textId="77777777">
      <w:pPr>
        <w:spacing w:after="0"/>
        <w:rPr>
          <w:rFonts w:ascii="Calibri" w:hAnsi="Calibri" w:cs="Calibri"/>
          <w:b/>
          <w:bCs/>
          <w:sz w:val="22"/>
          <w:szCs w:val="22"/>
        </w:rPr>
      </w:pPr>
      <w:r w:rsidRPr="00AC12E8">
        <w:rPr>
          <w:rFonts w:ascii="Calibri" w:hAnsi="Calibri" w:cs="Calibri"/>
          <w:b/>
          <w:bCs/>
          <w:sz w:val="22"/>
          <w:szCs w:val="22"/>
        </w:rPr>
        <w:t>Opvolging aanbevelingen en inzet kabinet</w:t>
      </w:r>
    </w:p>
    <w:p w:rsidRPr="00AC12E8" w:rsidR="000D4596" w:rsidP="000D4596" w:rsidRDefault="000D4596" w14:paraId="195078F7" w14:textId="77777777">
      <w:pPr>
        <w:spacing w:after="0"/>
        <w:rPr>
          <w:rFonts w:ascii="Calibri" w:hAnsi="Calibri" w:cs="Calibri"/>
          <w:sz w:val="22"/>
          <w:szCs w:val="22"/>
        </w:rPr>
      </w:pPr>
      <w:r w:rsidRPr="00AC12E8">
        <w:rPr>
          <w:rFonts w:ascii="Calibri" w:hAnsi="Calibri" w:cs="Calibri"/>
          <w:sz w:val="22"/>
          <w:szCs w:val="22"/>
        </w:rPr>
        <w:t>Ik onderschrijf het belang van de aanbevelingen uit de evaluatie en neem deze dan ook volledig over. De rechtszekerheid en de betrouwbaarheid van publieke registraties vormen een fundament onder onze rechtsstaat en economie. Dat vraagt om een toekomstbestendig Kadaster, met heldere verantwoordelijkheden, een passende governance en een robuuste financieringsstructuur.</w:t>
      </w:r>
    </w:p>
    <w:p w:rsidRPr="00AC12E8" w:rsidR="000D4596" w:rsidP="000D4596" w:rsidRDefault="000D4596" w14:paraId="3F3D5281" w14:textId="77777777">
      <w:pPr>
        <w:spacing w:after="0"/>
        <w:rPr>
          <w:rFonts w:ascii="Calibri" w:hAnsi="Calibri" w:cs="Calibri"/>
          <w:sz w:val="22"/>
          <w:szCs w:val="22"/>
        </w:rPr>
      </w:pPr>
    </w:p>
    <w:p w:rsidRPr="00AC12E8" w:rsidR="000D4596" w:rsidP="000D4596" w:rsidRDefault="000D4596" w14:paraId="2E92F03D" w14:textId="77777777">
      <w:pPr>
        <w:spacing w:after="0"/>
        <w:rPr>
          <w:rFonts w:ascii="Calibri" w:hAnsi="Calibri" w:cs="Calibri"/>
          <w:sz w:val="22"/>
          <w:szCs w:val="22"/>
        </w:rPr>
      </w:pPr>
      <w:r w:rsidRPr="00AC12E8">
        <w:rPr>
          <w:rFonts w:ascii="Calibri" w:hAnsi="Calibri" w:cs="Calibri"/>
          <w:sz w:val="22"/>
          <w:szCs w:val="22"/>
        </w:rPr>
        <w:t>Ik zal de Eerste en Tweede Kamer over een jaar informeren over de voortgang van de opvolging van de aanbevelingen.</w:t>
      </w:r>
    </w:p>
    <w:p w:rsidRPr="00AC12E8" w:rsidR="000D4596" w:rsidP="000D4596" w:rsidRDefault="000D4596" w14:paraId="561711AD" w14:textId="77777777">
      <w:pPr>
        <w:spacing w:after="0"/>
        <w:rPr>
          <w:rFonts w:ascii="Calibri" w:hAnsi="Calibri" w:cs="Calibri"/>
          <w:sz w:val="22"/>
          <w:szCs w:val="22"/>
        </w:rPr>
      </w:pPr>
    </w:p>
    <w:p w:rsidRPr="00AC12E8" w:rsidR="000D4596" w:rsidP="000D4596" w:rsidRDefault="000D4596" w14:paraId="4E0DF88E" w14:textId="77777777">
      <w:pPr>
        <w:spacing w:after="0"/>
        <w:rPr>
          <w:rFonts w:ascii="Calibri" w:hAnsi="Calibri" w:cs="Calibri"/>
          <w:b/>
          <w:bCs/>
          <w:sz w:val="22"/>
          <w:szCs w:val="22"/>
        </w:rPr>
      </w:pPr>
      <w:r w:rsidRPr="00AC12E8">
        <w:rPr>
          <w:rFonts w:ascii="Calibri" w:hAnsi="Calibri" w:cs="Calibri"/>
          <w:b/>
          <w:bCs/>
          <w:sz w:val="22"/>
          <w:szCs w:val="22"/>
        </w:rPr>
        <w:t xml:space="preserve">Tot slot </w:t>
      </w:r>
    </w:p>
    <w:p w:rsidRPr="00AC12E8" w:rsidR="000D4596" w:rsidP="000D4596" w:rsidRDefault="000D4596" w14:paraId="09055035" w14:textId="77777777">
      <w:pPr>
        <w:spacing w:after="0"/>
        <w:rPr>
          <w:rFonts w:ascii="Calibri" w:hAnsi="Calibri" w:cs="Calibri"/>
          <w:sz w:val="22"/>
          <w:szCs w:val="22"/>
        </w:rPr>
      </w:pPr>
      <w:r w:rsidRPr="00AC12E8">
        <w:rPr>
          <w:rFonts w:ascii="Calibri" w:hAnsi="Calibri" w:cs="Calibri"/>
          <w:sz w:val="22"/>
          <w:szCs w:val="22"/>
        </w:rPr>
        <w:t>Vanuit mijn beeld dat iedereen een dak boven het hoofd hoort te hebben en kan wonen en werken in een prettige en veilige omgeving is het Kadaster één van de steunpilaren in de samenleving. Vanuit mijn stelselverantwoordelijkheid draag ik zorg voor een goed functionerende organisatie met een helder en duidelijk oogmerk.</w:t>
      </w:r>
    </w:p>
    <w:p w:rsidRPr="00AC12E8" w:rsidR="000D4596" w:rsidP="000D4596" w:rsidRDefault="000D4596" w14:paraId="2BE2B4F5" w14:textId="77777777">
      <w:pPr>
        <w:spacing w:after="0"/>
        <w:rPr>
          <w:rFonts w:ascii="Calibri" w:hAnsi="Calibri" w:cs="Calibri"/>
          <w:sz w:val="22"/>
          <w:szCs w:val="22"/>
        </w:rPr>
      </w:pPr>
    </w:p>
    <w:p w:rsidRPr="00AC12E8" w:rsidR="000D4596" w:rsidP="000D4596" w:rsidRDefault="000D4596" w14:paraId="3344DB38" w14:textId="77777777">
      <w:pPr>
        <w:spacing w:after="0"/>
        <w:rPr>
          <w:rFonts w:ascii="Calibri" w:hAnsi="Calibri" w:cs="Calibri"/>
          <w:sz w:val="22"/>
          <w:szCs w:val="22"/>
        </w:rPr>
      </w:pPr>
      <w:r w:rsidRPr="00AC12E8">
        <w:rPr>
          <w:rFonts w:ascii="Calibri" w:hAnsi="Calibri" w:cs="Calibri"/>
          <w:sz w:val="22"/>
          <w:szCs w:val="22"/>
        </w:rPr>
        <w:t>Het Kadaster is een stabiel en deskundig zbo. Als uitvoeringsorganisatie heeft deze in de evaluatieperiode, onder soms uitdagende omstandigheden, goed gefunctioneerd. De aanbevelingen uit deze evaluatie bieden een waardevol handvat om de organisatie verder te versterken en toekomstbestendig te maken.</w:t>
      </w:r>
    </w:p>
    <w:p w:rsidRPr="00AC12E8" w:rsidR="000D4596" w:rsidP="000D4596" w:rsidRDefault="000D4596" w14:paraId="739AC05E" w14:textId="77777777">
      <w:pPr>
        <w:spacing w:after="0"/>
        <w:rPr>
          <w:rFonts w:ascii="Calibri" w:hAnsi="Calibri" w:cs="Calibri"/>
          <w:sz w:val="22"/>
          <w:szCs w:val="22"/>
        </w:rPr>
      </w:pPr>
    </w:p>
    <w:p w:rsidRPr="00AC12E8" w:rsidR="000D4596" w:rsidP="000D4596" w:rsidRDefault="000D4596" w14:paraId="12D2CBDD" w14:textId="77777777">
      <w:pPr>
        <w:spacing w:after="0"/>
        <w:rPr>
          <w:rFonts w:ascii="Calibri" w:hAnsi="Calibri" w:cs="Calibri"/>
          <w:sz w:val="22"/>
          <w:szCs w:val="22"/>
        </w:rPr>
      </w:pPr>
      <w:r w:rsidRPr="00AC12E8">
        <w:rPr>
          <w:rFonts w:ascii="Calibri" w:hAnsi="Calibri" w:cs="Calibri"/>
          <w:sz w:val="22"/>
          <w:szCs w:val="22"/>
        </w:rPr>
        <w:lastRenderedPageBreak/>
        <w:t>Graag spreek ik tenslotte mijn waardering uit voor de inzet van het bestuur en de medewerkers van het Kadaster in de afgelopen periode.</w:t>
      </w:r>
    </w:p>
    <w:p w:rsidRPr="00AC12E8" w:rsidR="000D4596" w:rsidP="00AC12E8" w:rsidRDefault="000D4596" w14:paraId="3BE39E8C" w14:textId="77777777">
      <w:pPr>
        <w:pStyle w:val="Geenafstand"/>
        <w:rPr>
          <w:rFonts w:ascii="Calibri" w:hAnsi="Calibri" w:cs="Calibri"/>
          <w:sz w:val="22"/>
          <w:szCs w:val="22"/>
        </w:rPr>
      </w:pPr>
    </w:p>
    <w:p w:rsidRPr="00AC12E8" w:rsidR="000D4596" w:rsidP="00AC12E8" w:rsidRDefault="000D4596" w14:paraId="264642B8" w14:textId="2EA5E62E">
      <w:pPr>
        <w:pStyle w:val="Geenafstand"/>
        <w:rPr>
          <w:rFonts w:ascii="Calibri" w:hAnsi="Calibri" w:cs="Calibri"/>
          <w:sz w:val="22"/>
          <w:szCs w:val="22"/>
        </w:rPr>
      </w:pPr>
      <w:r w:rsidRPr="00AC12E8">
        <w:rPr>
          <w:rFonts w:ascii="Calibri" w:hAnsi="Calibri" w:cs="Calibri"/>
          <w:sz w:val="22"/>
          <w:szCs w:val="22"/>
        </w:rPr>
        <w:t xml:space="preserve">De </w:t>
      </w:r>
      <w:r w:rsidRPr="00AC12E8" w:rsidR="00AC12E8">
        <w:rPr>
          <w:rFonts w:ascii="Calibri" w:hAnsi="Calibri" w:cs="Calibri"/>
          <w:sz w:val="22"/>
          <w:szCs w:val="22"/>
        </w:rPr>
        <w:t>m</w:t>
      </w:r>
      <w:r w:rsidRPr="00AC12E8">
        <w:rPr>
          <w:rFonts w:ascii="Calibri" w:hAnsi="Calibri" w:cs="Calibri"/>
          <w:sz w:val="22"/>
          <w:szCs w:val="22"/>
        </w:rPr>
        <w:t>inister van Volkshuisvesting en Ruimtelijke Ordening</w:t>
      </w:r>
      <w:r w:rsidRPr="00AC12E8">
        <w:rPr>
          <w:rFonts w:ascii="Calibri" w:hAnsi="Calibri" w:cs="Calibri"/>
          <w:i/>
          <w:sz w:val="22"/>
          <w:szCs w:val="22"/>
        </w:rPr>
        <w:t>,</w:t>
      </w:r>
    </w:p>
    <w:p w:rsidRPr="00AC12E8" w:rsidR="000D4596" w:rsidP="00AC12E8" w:rsidRDefault="000D4596" w14:paraId="7AE3B7B5" w14:textId="5F57F077">
      <w:pPr>
        <w:pStyle w:val="Geenafstand"/>
        <w:rPr>
          <w:rFonts w:ascii="Calibri" w:hAnsi="Calibri" w:cs="Calibri"/>
          <w:sz w:val="22"/>
          <w:szCs w:val="22"/>
        </w:rPr>
      </w:pPr>
      <w:r w:rsidRPr="00AC12E8">
        <w:rPr>
          <w:rFonts w:ascii="Calibri" w:hAnsi="Calibri" w:cs="Calibri"/>
          <w:sz w:val="22"/>
          <w:szCs w:val="22"/>
        </w:rPr>
        <w:t>E</w:t>
      </w:r>
      <w:r w:rsidRPr="00AC12E8" w:rsidR="00AC12E8">
        <w:rPr>
          <w:rFonts w:ascii="Calibri" w:hAnsi="Calibri" w:cs="Calibri"/>
          <w:sz w:val="22"/>
          <w:szCs w:val="22"/>
        </w:rPr>
        <w:t>.</w:t>
      </w:r>
      <w:r w:rsidRPr="00AC12E8">
        <w:rPr>
          <w:rFonts w:ascii="Calibri" w:hAnsi="Calibri" w:cs="Calibri"/>
          <w:sz w:val="22"/>
          <w:szCs w:val="22"/>
        </w:rPr>
        <w:t xml:space="preserve"> Boekholt-O'Sullivan</w:t>
      </w:r>
    </w:p>
    <w:p w:rsidRPr="00AC12E8" w:rsidR="000D4596" w:rsidP="00AC12E8" w:rsidRDefault="000D4596" w14:paraId="0D0B8442" w14:textId="77777777">
      <w:pPr>
        <w:pStyle w:val="Geenafstand"/>
        <w:rPr>
          <w:rFonts w:ascii="Calibri" w:hAnsi="Calibri" w:cs="Calibri"/>
          <w:sz w:val="22"/>
          <w:szCs w:val="22"/>
        </w:rPr>
      </w:pPr>
    </w:p>
    <w:p w:rsidRPr="00AC12E8" w:rsidR="004E5D09" w:rsidP="00AC12E8" w:rsidRDefault="004E5D09" w14:paraId="05CBC35F" w14:textId="77777777">
      <w:pPr>
        <w:pStyle w:val="Geenafstand"/>
        <w:rPr>
          <w:rFonts w:ascii="Calibri" w:hAnsi="Calibri" w:cs="Calibri"/>
          <w:sz w:val="22"/>
          <w:szCs w:val="22"/>
        </w:rPr>
      </w:pPr>
    </w:p>
    <w:sectPr w:rsidRPr="00AC12E8" w:rsidR="004E5D09" w:rsidSect="00A205F6">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01929" w14:textId="77777777" w:rsidR="00583E37" w:rsidRDefault="00583E37" w:rsidP="000D4596">
      <w:pPr>
        <w:spacing w:after="0" w:line="240" w:lineRule="auto"/>
      </w:pPr>
      <w:r>
        <w:separator/>
      </w:r>
    </w:p>
  </w:endnote>
  <w:endnote w:type="continuationSeparator" w:id="0">
    <w:p w14:paraId="7B3B5808" w14:textId="77777777" w:rsidR="00583E37" w:rsidRDefault="00583E37" w:rsidP="000D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FD40" w14:textId="77777777" w:rsidR="000D4596" w:rsidRPr="000D4596" w:rsidRDefault="000D4596" w:rsidP="000D45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059B" w14:textId="77777777" w:rsidR="00F36F00" w:rsidRPr="000D4596" w:rsidRDefault="00F36F00" w:rsidP="000D45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716A" w14:textId="77777777" w:rsidR="000D4596" w:rsidRPr="000D4596" w:rsidRDefault="000D4596" w:rsidP="000D45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7F219" w14:textId="77777777" w:rsidR="00583E37" w:rsidRDefault="00583E37" w:rsidP="000D4596">
      <w:pPr>
        <w:spacing w:after="0" w:line="240" w:lineRule="auto"/>
      </w:pPr>
      <w:r>
        <w:separator/>
      </w:r>
    </w:p>
  </w:footnote>
  <w:footnote w:type="continuationSeparator" w:id="0">
    <w:p w14:paraId="02E9DE7E" w14:textId="77777777" w:rsidR="00583E37" w:rsidRDefault="00583E37" w:rsidP="000D4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0B76" w14:textId="77777777" w:rsidR="000D4596" w:rsidRPr="000D4596" w:rsidRDefault="000D4596" w:rsidP="000D45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719E" w14:textId="77777777" w:rsidR="00F36F00" w:rsidRPr="000D4596" w:rsidRDefault="00F36F00" w:rsidP="000D45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BFCE" w14:textId="77777777" w:rsidR="00F36F00" w:rsidRPr="000D4596" w:rsidRDefault="00F36F00" w:rsidP="000D45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90966"/>
    <w:multiLevelType w:val="hybridMultilevel"/>
    <w:tmpl w:val="6E621336"/>
    <w:lvl w:ilvl="0" w:tplc="AD5E71A0">
      <w:start w:val="1"/>
      <w:numFmt w:val="bullet"/>
      <w:lvlText w:val=""/>
      <w:lvlJc w:val="left"/>
      <w:pPr>
        <w:ind w:left="720" w:hanging="360"/>
      </w:pPr>
      <w:rPr>
        <w:rFonts w:ascii="Symbol" w:hAnsi="Symbol" w:hint="default"/>
      </w:rPr>
    </w:lvl>
    <w:lvl w:ilvl="1" w:tplc="65C4AF72" w:tentative="1">
      <w:start w:val="1"/>
      <w:numFmt w:val="bullet"/>
      <w:lvlText w:val="o"/>
      <w:lvlJc w:val="left"/>
      <w:pPr>
        <w:ind w:left="1440" w:hanging="360"/>
      </w:pPr>
      <w:rPr>
        <w:rFonts w:ascii="Courier New" w:hAnsi="Courier New" w:cs="Courier New" w:hint="default"/>
      </w:rPr>
    </w:lvl>
    <w:lvl w:ilvl="2" w:tplc="5F9EB442" w:tentative="1">
      <w:start w:val="1"/>
      <w:numFmt w:val="bullet"/>
      <w:lvlText w:val=""/>
      <w:lvlJc w:val="left"/>
      <w:pPr>
        <w:ind w:left="2160" w:hanging="360"/>
      </w:pPr>
      <w:rPr>
        <w:rFonts w:ascii="Wingdings" w:hAnsi="Wingdings" w:hint="default"/>
      </w:rPr>
    </w:lvl>
    <w:lvl w:ilvl="3" w:tplc="D786C726" w:tentative="1">
      <w:start w:val="1"/>
      <w:numFmt w:val="bullet"/>
      <w:lvlText w:val=""/>
      <w:lvlJc w:val="left"/>
      <w:pPr>
        <w:ind w:left="2880" w:hanging="360"/>
      </w:pPr>
      <w:rPr>
        <w:rFonts w:ascii="Symbol" w:hAnsi="Symbol" w:hint="default"/>
      </w:rPr>
    </w:lvl>
    <w:lvl w:ilvl="4" w:tplc="AFBAF382" w:tentative="1">
      <w:start w:val="1"/>
      <w:numFmt w:val="bullet"/>
      <w:lvlText w:val="o"/>
      <w:lvlJc w:val="left"/>
      <w:pPr>
        <w:ind w:left="3600" w:hanging="360"/>
      </w:pPr>
      <w:rPr>
        <w:rFonts w:ascii="Courier New" w:hAnsi="Courier New" w:cs="Courier New" w:hint="default"/>
      </w:rPr>
    </w:lvl>
    <w:lvl w:ilvl="5" w:tplc="67BADAA2" w:tentative="1">
      <w:start w:val="1"/>
      <w:numFmt w:val="bullet"/>
      <w:lvlText w:val=""/>
      <w:lvlJc w:val="left"/>
      <w:pPr>
        <w:ind w:left="4320" w:hanging="360"/>
      </w:pPr>
      <w:rPr>
        <w:rFonts w:ascii="Wingdings" w:hAnsi="Wingdings" w:hint="default"/>
      </w:rPr>
    </w:lvl>
    <w:lvl w:ilvl="6" w:tplc="050AC730" w:tentative="1">
      <w:start w:val="1"/>
      <w:numFmt w:val="bullet"/>
      <w:lvlText w:val=""/>
      <w:lvlJc w:val="left"/>
      <w:pPr>
        <w:ind w:left="5040" w:hanging="360"/>
      </w:pPr>
      <w:rPr>
        <w:rFonts w:ascii="Symbol" w:hAnsi="Symbol" w:hint="default"/>
      </w:rPr>
    </w:lvl>
    <w:lvl w:ilvl="7" w:tplc="02CA7666" w:tentative="1">
      <w:start w:val="1"/>
      <w:numFmt w:val="bullet"/>
      <w:lvlText w:val="o"/>
      <w:lvlJc w:val="left"/>
      <w:pPr>
        <w:ind w:left="5760" w:hanging="360"/>
      </w:pPr>
      <w:rPr>
        <w:rFonts w:ascii="Courier New" w:hAnsi="Courier New" w:cs="Courier New" w:hint="default"/>
      </w:rPr>
    </w:lvl>
    <w:lvl w:ilvl="8" w:tplc="A588008A" w:tentative="1">
      <w:start w:val="1"/>
      <w:numFmt w:val="bullet"/>
      <w:lvlText w:val=""/>
      <w:lvlJc w:val="left"/>
      <w:pPr>
        <w:ind w:left="6480" w:hanging="360"/>
      </w:pPr>
      <w:rPr>
        <w:rFonts w:ascii="Wingdings" w:hAnsi="Wingdings" w:hint="default"/>
      </w:rPr>
    </w:lvl>
  </w:abstractNum>
  <w:abstractNum w:abstractNumId="1" w15:restartNumberingAfterBreak="0">
    <w:nsid w:val="73501402"/>
    <w:multiLevelType w:val="hybridMultilevel"/>
    <w:tmpl w:val="904AC8C4"/>
    <w:lvl w:ilvl="0" w:tplc="5094B43C">
      <w:start w:val="1"/>
      <w:numFmt w:val="decimal"/>
      <w:lvlText w:val="%1-"/>
      <w:lvlJc w:val="left"/>
      <w:pPr>
        <w:ind w:left="720" w:hanging="360"/>
      </w:pPr>
      <w:rPr>
        <w:rFonts w:hint="default"/>
      </w:rPr>
    </w:lvl>
    <w:lvl w:ilvl="1" w:tplc="05B2DD60" w:tentative="1">
      <w:start w:val="1"/>
      <w:numFmt w:val="lowerLetter"/>
      <w:lvlText w:val="%2."/>
      <w:lvlJc w:val="left"/>
      <w:pPr>
        <w:ind w:left="1440" w:hanging="360"/>
      </w:pPr>
    </w:lvl>
    <w:lvl w:ilvl="2" w:tplc="5802C24A" w:tentative="1">
      <w:start w:val="1"/>
      <w:numFmt w:val="lowerRoman"/>
      <w:lvlText w:val="%3."/>
      <w:lvlJc w:val="right"/>
      <w:pPr>
        <w:ind w:left="2160" w:hanging="180"/>
      </w:pPr>
    </w:lvl>
    <w:lvl w:ilvl="3" w:tplc="3AAADB46" w:tentative="1">
      <w:start w:val="1"/>
      <w:numFmt w:val="decimal"/>
      <w:lvlText w:val="%4."/>
      <w:lvlJc w:val="left"/>
      <w:pPr>
        <w:ind w:left="2880" w:hanging="360"/>
      </w:pPr>
    </w:lvl>
    <w:lvl w:ilvl="4" w:tplc="D0B67F6A" w:tentative="1">
      <w:start w:val="1"/>
      <w:numFmt w:val="lowerLetter"/>
      <w:lvlText w:val="%5."/>
      <w:lvlJc w:val="left"/>
      <w:pPr>
        <w:ind w:left="3600" w:hanging="360"/>
      </w:pPr>
    </w:lvl>
    <w:lvl w:ilvl="5" w:tplc="88EADB0E" w:tentative="1">
      <w:start w:val="1"/>
      <w:numFmt w:val="lowerRoman"/>
      <w:lvlText w:val="%6."/>
      <w:lvlJc w:val="right"/>
      <w:pPr>
        <w:ind w:left="4320" w:hanging="180"/>
      </w:pPr>
    </w:lvl>
    <w:lvl w:ilvl="6" w:tplc="2CDE9312" w:tentative="1">
      <w:start w:val="1"/>
      <w:numFmt w:val="decimal"/>
      <w:lvlText w:val="%7."/>
      <w:lvlJc w:val="left"/>
      <w:pPr>
        <w:ind w:left="5040" w:hanging="360"/>
      </w:pPr>
    </w:lvl>
    <w:lvl w:ilvl="7" w:tplc="B75857BE" w:tentative="1">
      <w:start w:val="1"/>
      <w:numFmt w:val="lowerLetter"/>
      <w:lvlText w:val="%8."/>
      <w:lvlJc w:val="left"/>
      <w:pPr>
        <w:ind w:left="5760" w:hanging="360"/>
      </w:pPr>
    </w:lvl>
    <w:lvl w:ilvl="8" w:tplc="805014FA" w:tentative="1">
      <w:start w:val="1"/>
      <w:numFmt w:val="lowerRoman"/>
      <w:lvlText w:val="%9."/>
      <w:lvlJc w:val="right"/>
      <w:pPr>
        <w:ind w:left="6480" w:hanging="180"/>
      </w:pPr>
    </w:lvl>
  </w:abstractNum>
  <w:num w:numId="1" w16cid:durableId="1259871439">
    <w:abstractNumId w:val="1"/>
  </w:num>
  <w:num w:numId="2" w16cid:durableId="2113626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96"/>
    <w:rsid w:val="000D4596"/>
    <w:rsid w:val="004E5D09"/>
    <w:rsid w:val="00583E37"/>
    <w:rsid w:val="005B53BC"/>
    <w:rsid w:val="00A205F6"/>
    <w:rsid w:val="00AA071B"/>
    <w:rsid w:val="00AC12E8"/>
    <w:rsid w:val="00D221F5"/>
    <w:rsid w:val="00F36F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3142"/>
  <w15:chartTrackingRefBased/>
  <w15:docId w15:val="{CA64ACF6-BB14-4C36-A672-E8BC3C6C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4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4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45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45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45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45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45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45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45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45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45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45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45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45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45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45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45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4596"/>
    <w:rPr>
      <w:rFonts w:eastAsiaTheme="majorEastAsia" w:cstheme="majorBidi"/>
      <w:color w:val="272727" w:themeColor="text1" w:themeTint="D8"/>
    </w:rPr>
  </w:style>
  <w:style w:type="paragraph" w:styleId="Titel">
    <w:name w:val="Title"/>
    <w:basedOn w:val="Standaard"/>
    <w:next w:val="Standaard"/>
    <w:link w:val="TitelChar"/>
    <w:uiPriority w:val="10"/>
    <w:qFormat/>
    <w:rsid w:val="000D4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45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45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45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45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4596"/>
    <w:rPr>
      <w:i/>
      <w:iCs/>
      <w:color w:val="404040" w:themeColor="text1" w:themeTint="BF"/>
    </w:rPr>
  </w:style>
  <w:style w:type="paragraph" w:styleId="Lijstalinea">
    <w:name w:val="List Paragraph"/>
    <w:basedOn w:val="Standaard"/>
    <w:uiPriority w:val="34"/>
    <w:qFormat/>
    <w:rsid w:val="000D4596"/>
    <w:pPr>
      <w:ind w:left="720"/>
      <w:contextualSpacing/>
    </w:pPr>
  </w:style>
  <w:style w:type="character" w:styleId="Intensievebenadrukking">
    <w:name w:val="Intense Emphasis"/>
    <w:basedOn w:val="Standaardalinea-lettertype"/>
    <w:uiPriority w:val="21"/>
    <w:qFormat/>
    <w:rsid w:val="000D4596"/>
    <w:rPr>
      <w:i/>
      <w:iCs/>
      <w:color w:val="0F4761" w:themeColor="accent1" w:themeShade="BF"/>
    </w:rPr>
  </w:style>
  <w:style w:type="paragraph" w:styleId="Duidelijkcitaat">
    <w:name w:val="Intense Quote"/>
    <w:basedOn w:val="Standaard"/>
    <w:next w:val="Standaard"/>
    <w:link w:val="DuidelijkcitaatChar"/>
    <w:uiPriority w:val="30"/>
    <w:qFormat/>
    <w:rsid w:val="000D4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4596"/>
    <w:rPr>
      <w:i/>
      <w:iCs/>
      <w:color w:val="0F4761" w:themeColor="accent1" w:themeShade="BF"/>
    </w:rPr>
  </w:style>
  <w:style w:type="character" w:styleId="Intensieveverwijzing">
    <w:name w:val="Intense Reference"/>
    <w:basedOn w:val="Standaardalinea-lettertype"/>
    <w:uiPriority w:val="32"/>
    <w:qFormat/>
    <w:rsid w:val="000D4596"/>
    <w:rPr>
      <w:b/>
      <w:bCs/>
      <w:smallCaps/>
      <w:color w:val="0F4761" w:themeColor="accent1" w:themeShade="BF"/>
      <w:spacing w:val="5"/>
    </w:rPr>
  </w:style>
  <w:style w:type="paragraph" w:customStyle="1" w:styleId="Referentiegegevens">
    <w:name w:val="Referentiegegevens"/>
    <w:basedOn w:val="Standaard"/>
    <w:next w:val="Standaard"/>
    <w:rsid w:val="000D4596"/>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D4596"/>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D459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D459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D45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4596"/>
  </w:style>
  <w:style w:type="paragraph" w:styleId="Voettekst">
    <w:name w:val="footer"/>
    <w:basedOn w:val="Standaard"/>
    <w:link w:val="VoettekstChar"/>
    <w:uiPriority w:val="99"/>
    <w:unhideWhenUsed/>
    <w:rsid w:val="000D45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4596"/>
  </w:style>
  <w:style w:type="paragraph" w:styleId="Geenafstand">
    <w:name w:val="No Spacing"/>
    <w:uiPriority w:val="1"/>
    <w:qFormat/>
    <w:rsid w:val="00AC12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638</ap:Words>
  <ap:Characters>3511</ap:Characters>
  <ap:DocSecurity>0</ap:DocSecurity>
  <ap:Lines>29</ap:Lines>
  <ap:Paragraphs>8</ap:Paragraphs>
  <ap:ScaleCrop>false</ap:ScaleCrop>
  <ap:LinksUpToDate>false</ap:LinksUpToDate>
  <ap:CharactersWithSpaces>4141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2026-05-26T09:20:00.0000000Z</dcterms:created>
  <dcterms:modified xsi:type="dcterms:W3CDTF">2026-05-26T09:20:00.0000000Z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