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4EAC" w:rsidR="00844EAC" w:rsidP="00844EAC" w:rsidRDefault="004818CC" w14:paraId="0B46FE51" w14:textId="6624E49C">
      <w:pPr>
        <w:ind w:left="2124" w:hanging="2124"/>
        <w:rPr>
          <w:rFonts w:ascii="Calibri" w:hAnsi="Calibri" w:cs="Calibri"/>
          <w:sz w:val="22"/>
          <w:szCs w:val="22"/>
        </w:rPr>
      </w:pPr>
      <w:bookmarkStart w:name="_Hlk225149842" w:id="0"/>
      <w:r w:rsidRPr="00844EAC">
        <w:rPr>
          <w:rFonts w:ascii="Calibri" w:hAnsi="Calibri" w:cs="Calibri"/>
          <w:sz w:val="22"/>
          <w:szCs w:val="22"/>
        </w:rPr>
        <w:t>32772</w:t>
      </w:r>
      <w:r w:rsidRPr="00844EAC" w:rsidR="00844EAC">
        <w:rPr>
          <w:rFonts w:ascii="Calibri" w:hAnsi="Calibri" w:cs="Calibri"/>
          <w:sz w:val="22"/>
          <w:szCs w:val="22"/>
        </w:rPr>
        <w:tab/>
        <w:t>Beleidsdoorlichting Volksgezondheid, Welzijn en Sport</w:t>
      </w:r>
    </w:p>
    <w:p w:rsidRPr="00844EAC" w:rsidR="00844EAC" w:rsidP="00844EAC" w:rsidRDefault="00844EAC" w14:paraId="54270B58" w14:textId="6BAC7FA5">
      <w:pPr>
        <w:ind w:left="2124" w:hanging="2124"/>
        <w:rPr>
          <w:rFonts w:ascii="Calibri" w:hAnsi="Calibri" w:cs="Calibri"/>
          <w:color w:val="000000"/>
          <w:spacing w:val="-3"/>
          <w:sz w:val="22"/>
          <w:szCs w:val="22"/>
        </w:rPr>
      </w:pPr>
      <w:r w:rsidRPr="00844EAC">
        <w:rPr>
          <w:rFonts w:ascii="Calibri" w:hAnsi="Calibri" w:cs="Calibri"/>
          <w:sz w:val="22"/>
          <w:szCs w:val="22"/>
        </w:rPr>
        <w:t xml:space="preserve">Nr. </w:t>
      </w:r>
      <w:r w:rsidRPr="00844EAC">
        <w:rPr>
          <w:rFonts w:ascii="Calibri" w:hAnsi="Calibri" w:cs="Calibri"/>
          <w:sz w:val="22"/>
          <w:szCs w:val="22"/>
        </w:rPr>
        <w:t>39</w:t>
      </w:r>
      <w:r w:rsidRPr="00844EAC">
        <w:rPr>
          <w:rFonts w:ascii="Calibri" w:hAnsi="Calibri" w:cs="Calibri"/>
          <w:sz w:val="22"/>
          <w:szCs w:val="22"/>
        </w:rPr>
        <w:tab/>
        <w:t xml:space="preserve">Brief van de ministers van </w:t>
      </w:r>
      <w:r w:rsidRPr="00844EAC">
        <w:rPr>
          <w:rFonts w:ascii="Calibri" w:hAnsi="Calibri" w:cs="Calibri"/>
          <w:spacing w:val="-3"/>
          <w:sz w:val="22"/>
          <w:szCs w:val="22"/>
        </w:rPr>
        <w:t xml:space="preserve">Volksgezondheid, Welzijn en Sport en van </w:t>
      </w:r>
      <w:r w:rsidRPr="00844EAC">
        <w:rPr>
          <w:rFonts w:ascii="Calibri" w:hAnsi="Calibri" w:cs="Calibri"/>
          <w:color w:val="000000"/>
          <w:spacing w:val="-3"/>
          <w:sz w:val="22"/>
          <w:szCs w:val="22"/>
        </w:rPr>
        <w:t>Langdurige Zorg, Jeugd en Sport</w:t>
      </w:r>
    </w:p>
    <w:p w:rsidRPr="00844EAC" w:rsidR="00844EAC" w:rsidP="00844EAC" w:rsidRDefault="00844EAC" w14:paraId="34793E81" w14:textId="1FB29138">
      <w:pPr>
        <w:ind w:left="2124" w:hanging="2124"/>
        <w:rPr>
          <w:rFonts w:ascii="Calibri" w:hAnsi="Calibri" w:cs="Calibri"/>
          <w:color w:val="000000"/>
          <w:spacing w:val="-3"/>
          <w:sz w:val="22"/>
          <w:szCs w:val="22"/>
        </w:rPr>
      </w:pPr>
      <w:r w:rsidRPr="00844EAC">
        <w:rPr>
          <w:rFonts w:ascii="Calibri" w:hAnsi="Calibri" w:cs="Calibri"/>
          <w:color w:val="000000"/>
          <w:spacing w:val="-3"/>
          <w:sz w:val="22"/>
          <w:szCs w:val="22"/>
        </w:rPr>
        <w:t>Aan de Voorzitter van de Tweede Kamer der Staten-Generaal</w:t>
      </w:r>
    </w:p>
    <w:p w:rsidRPr="00844EAC" w:rsidR="00844EAC" w:rsidP="00844EAC" w:rsidRDefault="00844EAC" w14:paraId="7D2F7F0C" w14:textId="16E09627">
      <w:pPr>
        <w:ind w:left="2124" w:hanging="2124"/>
        <w:rPr>
          <w:rFonts w:ascii="Calibri" w:hAnsi="Calibri" w:cs="Calibri"/>
          <w:color w:val="000000"/>
          <w:spacing w:val="-3"/>
          <w:sz w:val="22"/>
          <w:szCs w:val="22"/>
        </w:rPr>
      </w:pPr>
      <w:r w:rsidRPr="00844EAC">
        <w:rPr>
          <w:rFonts w:ascii="Calibri" w:hAnsi="Calibri" w:cs="Calibri"/>
          <w:color w:val="000000"/>
          <w:spacing w:val="-3"/>
          <w:sz w:val="22"/>
          <w:szCs w:val="22"/>
        </w:rPr>
        <w:t>Den Haag, 20 mei 2026</w:t>
      </w:r>
    </w:p>
    <w:p w:rsidRPr="00844EAC" w:rsidR="004818CC" w:rsidP="00844EAC" w:rsidRDefault="004818CC" w14:paraId="3840247B" w14:textId="3E0EAD9C">
      <w:pPr>
        <w:ind w:firstLine="708"/>
        <w:rPr>
          <w:rFonts w:ascii="Calibri" w:hAnsi="Calibri" w:cs="Calibri"/>
          <w:spacing w:val="-3"/>
          <w:sz w:val="22"/>
          <w:szCs w:val="22"/>
        </w:rPr>
      </w:pPr>
      <w:r w:rsidRPr="00844EAC">
        <w:rPr>
          <w:rFonts w:ascii="Calibri" w:hAnsi="Calibri" w:cs="Calibri"/>
          <w:sz w:val="22"/>
          <w:szCs w:val="22"/>
        </w:rPr>
        <w:br/>
      </w:r>
      <w:r w:rsidRPr="00844EAC">
        <w:rPr>
          <w:rFonts w:ascii="Calibri" w:hAnsi="Calibri" w:cs="Calibri"/>
          <w:sz w:val="22"/>
          <w:szCs w:val="22"/>
        </w:rPr>
        <w:br/>
        <w:t xml:space="preserve">Met deze brief wordt de Kamer geïnformeerd over de opvolging van de bevindingen en aanbevelingen van periodieke rapportages die in de afgelopen periode zijn afgerond. </w:t>
      </w:r>
      <w:bookmarkStart w:name="_Hlk227677933" w:id="1"/>
      <w:r w:rsidRPr="00844EAC">
        <w:rPr>
          <w:rFonts w:ascii="Calibri" w:hAnsi="Calibri" w:cs="Calibri"/>
          <w:sz w:val="22"/>
          <w:szCs w:val="22"/>
        </w:rPr>
        <w:t xml:space="preserve">Deze brief geeft invulling aan de acties die in de Kamerbrief over versterking </w:t>
      </w:r>
      <w:proofErr w:type="spellStart"/>
      <w:r w:rsidRPr="00844EAC">
        <w:rPr>
          <w:rFonts w:ascii="Calibri" w:hAnsi="Calibri" w:cs="Calibri"/>
          <w:sz w:val="22"/>
          <w:szCs w:val="22"/>
        </w:rPr>
        <w:t>rijksbrede</w:t>
      </w:r>
      <w:proofErr w:type="spellEnd"/>
      <w:r w:rsidRPr="00844EAC">
        <w:rPr>
          <w:rFonts w:ascii="Calibri" w:hAnsi="Calibri" w:cs="Calibri"/>
          <w:sz w:val="22"/>
          <w:szCs w:val="22"/>
        </w:rPr>
        <w:t xml:space="preserve"> evaluatiestelsel</w:t>
      </w:r>
      <w:r w:rsidRPr="00844EAC">
        <w:rPr>
          <w:rStyle w:val="Voetnootmarkering"/>
          <w:rFonts w:ascii="Calibri" w:hAnsi="Calibri" w:cs="Calibri"/>
          <w:sz w:val="22"/>
          <w:szCs w:val="22"/>
        </w:rPr>
        <w:footnoteReference w:id="1"/>
      </w:r>
      <w:r w:rsidRPr="00844EAC">
        <w:rPr>
          <w:rFonts w:ascii="Calibri" w:hAnsi="Calibri" w:cs="Calibri"/>
          <w:sz w:val="22"/>
          <w:szCs w:val="22"/>
        </w:rPr>
        <w:t xml:space="preserve"> worden aangekondigd, naar aanleiding van de motie van de leden Van Vroonhoven en Vermeer.</w:t>
      </w:r>
      <w:r w:rsidRPr="00844EAC">
        <w:rPr>
          <w:rStyle w:val="Voetnootmarkering"/>
          <w:rFonts w:ascii="Calibri" w:hAnsi="Calibri" w:cs="Calibri"/>
          <w:sz w:val="22"/>
          <w:szCs w:val="22"/>
        </w:rPr>
        <w:footnoteReference w:id="2"/>
      </w:r>
      <w:bookmarkEnd w:id="1"/>
    </w:p>
    <w:p w:rsidRPr="00844EAC" w:rsidR="004818CC" w:rsidP="004818CC" w:rsidRDefault="004818CC" w14:paraId="0FC4678A" w14:textId="77777777">
      <w:pPr>
        <w:suppressAutoHyphens/>
        <w:spacing w:after="0"/>
        <w:rPr>
          <w:rFonts w:ascii="Calibri" w:hAnsi="Calibri" w:cs="Calibri"/>
          <w:sz w:val="22"/>
          <w:szCs w:val="22"/>
        </w:rPr>
      </w:pPr>
    </w:p>
    <w:p w:rsidRPr="00844EAC" w:rsidR="004818CC" w:rsidP="004818CC" w:rsidRDefault="004818CC" w14:paraId="7CC4DF56" w14:textId="77777777">
      <w:pPr>
        <w:suppressAutoHyphens/>
        <w:spacing w:after="0"/>
        <w:rPr>
          <w:rFonts w:ascii="Calibri" w:hAnsi="Calibri" w:cs="Calibri"/>
          <w:sz w:val="22"/>
          <w:szCs w:val="22"/>
        </w:rPr>
      </w:pPr>
      <w:r w:rsidRPr="00844EAC">
        <w:rPr>
          <w:rFonts w:ascii="Calibri" w:hAnsi="Calibri" w:cs="Calibri"/>
          <w:sz w:val="22"/>
          <w:szCs w:val="22"/>
        </w:rPr>
        <w:t xml:space="preserve">Evaluaties vormen een belangrijke basis voor een lerende overheid. Bereikt beleid het gewenste effect (doeltreffendheid)? En wordt dat effect bereikt tegen de laagst mogelijke kosten (doelmatigheid)? Evaluaties verschaffen burgers, bedrijven en de Kamer inzicht in de effecten van het gevoerde beleid en daarmee de besteding van publieke middelen. Deze informatie kan ingezet worden om de kwaliteit van beleid, publieke voorzieningen, en wetten en regels continue te verbeteren. </w:t>
      </w:r>
    </w:p>
    <w:p w:rsidRPr="00844EAC" w:rsidR="004818CC" w:rsidP="004818CC" w:rsidRDefault="004818CC" w14:paraId="27B8EE04" w14:textId="77777777">
      <w:pPr>
        <w:suppressAutoHyphens/>
        <w:spacing w:after="0"/>
        <w:rPr>
          <w:rFonts w:ascii="Calibri" w:hAnsi="Calibri" w:cs="Calibri"/>
          <w:sz w:val="22"/>
          <w:szCs w:val="22"/>
        </w:rPr>
      </w:pPr>
    </w:p>
    <w:p w:rsidRPr="00844EAC" w:rsidR="004818CC" w:rsidP="004818CC" w:rsidRDefault="004818CC" w14:paraId="7C8FC805" w14:textId="77777777">
      <w:pPr>
        <w:suppressAutoHyphens/>
        <w:spacing w:after="0"/>
        <w:rPr>
          <w:rFonts w:ascii="Calibri" w:hAnsi="Calibri" w:cs="Calibri"/>
          <w:sz w:val="22"/>
          <w:szCs w:val="22"/>
        </w:rPr>
      </w:pPr>
      <w:r w:rsidRPr="00844EAC">
        <w:rPr>
          <w:rFonts w:ascii="Calibri" w:hAnsi="Calibri" w:cs="Calibri"/>
          <w:sz w:val="22"/>
          <w:szCs w:val="22"/>
        </w:rPr>
        <w:t>Wij vinden het belangrijk om de bevindingen en aanbevelingen van evaluaties mee te nemen in de (door)ontwikkeling van beleid. Deze brief bevat een overzicht van de opvolging van bevindingen en aanbevelingen van de twee periodieke rapportages (de opvolger van beleidsdoorlichtingen) die het afgelopen jaar zijn uitgevoerd bij het ministerie van VWS.</w:t>
      </w:r>
    </w:p>
    <w:p w:rsidRPr="00844EAC" w:rsidR="004818CC" w:rsidP="004818CC" w:rsidRDefault="004818CC" w14:paraId="32F96D57" w14:textId="77777777">
      <w:pPr>
        <w:suppressAutoHyphens/>
        <w:spacing w:after="0"/>
        <w:rPr>
          <w:rFonts w:ascii="Calibri" w:hAnsi="Calibri" w:cs="Calibri"/>
          <w:sz w:val="22"/>
          <w:szCs w:val="22"/>
        </w:rPr>
      </w:pPr>
    </w:p>
    <w:p w:rsidRPr="00844EAC" w:rsidR="004818CC" w:rsidP="004818CC" w:rsidRDefault="004818CC" w14:paraId="25E47075" w14:textId="77777777">
      <w:pPr>
        <w:suppressAutoHyphens/>
        <w:spacing w:after="0"/>
        <w:rPr>
          <w:rFonts w:ascii="Calibri" w:hAnsi="Calibri" w:cs="Calibri"/>
          <w:sz w:val="22"/>
          <w:szCs w:val="22"/>
        </w:rPr>
      </w:pPr>
      <w:r w:rsidRPr="00844EAC">
        <w:rPr>
          <w:rFonts w:ascii="Calibri" w:hAnsi="Calibri" w:cs="Calibri"/>
          <w:sz w:val="22"/>
          <w:szCs w:val="22"/>
        </w:rPr>
        <w:t xml:space="preserve">Het gaat om de rapportages ‘Arbeidsmarkt en opleidingen zorg en welzijn’ en ‘Beschikbaarheid in Perspectief, Beschikbaarheid medische producten, 2017 t/m 2023’. In de kabinetsreacties op deze periodieke rapportages die recent aan de Kamer zijn verzonden, wordt uitgebreid ingegaan op de evaluaties en de daaruit volgende aanbevelingen. In deze brief wordt in de tabellen hieronder conform het format voorgeschreven in de brief </w:t>
      </w:r>
      <w:bookmarkStart w:name="_Hlk225149870" w:id="2"/>
      <w:r w:rsidRPr="00844EAC">
        <w:rPr>
          <w:rFonts w:ascii="Calibri" w:hAnsi="Calibri" w:cs="Calibri"/>
          <w:sz w:val="22"/>
          <w:szCs w:val="22"/>
        </w:rPr>
        <w:fldChar w:fldCharType="begin"/>
      </w:r>
      <w:r w:rsidRPr="00844EAC">
        <w:rPr>
          <w:rFonts w:ascii="Calibri" w:hAnsi="Calibri" w:cs="Calibri"/>
          <w:sz w:val="22"/>
          <w:szCs w:val="22"/>
        </w:rPr>
        <w:instrText>HYPERLINK "https://www.rijksoverheid.nl/documenten/kamerstukken/2024/12/17/kamerbrief-versterking-rijksbrede-evaluatiestelsel"</w:instrText>
      </w:r>
      <w:r w:rsidRPr="00844EAC">
        <w:rPr>
          <w:rFonts w:ascii="Calibri" w:hAnsi="Calibri" w:cs="Calibri"/>
          <w:sz w:val="22"/>
          <w:szCs w:val="22"/>
        </w:rPr>
      </w:r>
      <w:r w:rsidRPr="00844EAC">
        <w:rPr>
          <w:rFonts w:ascii="Calibri" w:hAnsi="Calibri" w:cs="Calibri"/>
          <w:sz w:val="22"/>
          <w:szCs w:val="22"/>
        </w:rPr>
        <w:fldChar w:fldCharType="separate"/>
      </w:r>
      <w:r w:rsidRPr="00844EAC">
        <w:rPr>
          <w:rStyle w:val="Hyperlink"/>
          <w:rFonts w:ascii="Calibri" w:hAnsi="Calibri" w:cs="Calibri"/>
          <w:i/>
          <w:iCs/>
          <w:sz w:val="22"/>
          <w:szCs w:val="22"/>
        </w:rPr>
        <w:t xml:space="preserve">Versterking </w:t>
      </w:r>
      <w:proofErr w:type="spellStart"/>
      <w:r w:rsidRPr="00844EAC">
        <w:rPr>
          <w:rStyle w:val="Hyperlink"/>
          <w:rFonts w:ascii="Calibri" w:hAnsi="Calibri" w:cs="Calibri"/>
          <w:i/>
          <w:iCs/>
          <w:sz w:val="22"/>
          <w:szCs w:val="22"/>
        </w:rPr>
        <w:t>rijksbrede</w:t>
      </w:r>
      <w:proofErr w:type="spellEnd"/>
      <w:r w:rsidRPr="00844EAC">
        <w:rPr>
          <w:rStyle w:val="Hyperlink"/>
          <w:rFonts w:ascii="Calibri" w:hAnsi="Calibri" w:cs="Calibri"/>
          <w:i/>
          <w:iCs/>
          <w:sz w:val="22"/>
          <w:szCs w:val="22"/>
        </w:rPr>
        <w:t xml:space="preserve"> evaluatiestelsel</w:t>
      </w:r>
      <w:r w:rsidRPr="00844EAC">
        <w:rPr>
          <w:rFonts w:ascii="Calibri" w:hAnsi="Calibri" w:cs="Calibri"/>
          <w:sz w:val="22"/>
          <w:szCs w:val="22"/>
        </w:rPr>
        <w:fldChar w:fldCharType="end"/>
      </w:r>
      <w:bookmarkEnd w:id="2"/>
      <w:r w:rsidRPr="00844EAC">
        <w:rPr>
          <w:rFonts w:ascii="Calibri" w:hAnsi="Calibri" w:cs="Calibri"/>
          <w:sz w:val="22"/>
          <w:szCs w:val="22"/>
        </w:rPr>
        <w:t xml:space="preserve"> ingegaan op de periodieke rapportages en de status van de aanbevelingen en bevindingen.</w:t>
      </w:r>
      <w:bookmarkEnd w:id="0"/>
    </w:p>
    <w:p w:rsidRPr="00844EAC" w:rsidR="004818CC" w:rsidP="004818CC" w:rsidRDefault="004818CC" w14:paraId="47BB07C7" w14:textId="77777777">
      <w:pPr>
        <w:suppressAutoHyphens/>
        <w:spacing w:after="0"/>
        <w:rPr>
          <w:rFonts w:ascii="Calibri" w:hAnsi="Calibri" w:cs="Calibri"/>
          <w:sz w:val="22"/>
          <w:szCs w:val="22"/>
        </w:rPr>
      </w:pPr>
    </w:p>
    <w:tbl>
      <w:tblPr>
        <w:tblStyle w:val="Tabelraster"/>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tblBorders>
        <w:tblLook w:val="04A0" w:firstRow="1" w:lastRow="0" w:firstColumn="1" w:lastColumn="0" w:noHBand="0" w:noVBand="1"/>
      </w:tblPr>
      <w:tblGrid>
        <w:gridCol w:w="2094"/>
        <w:gridCol w:w="1025"/>
        <w:gridCol w:w="928"/>
        <w:gridCol w:w="2208"/>
        <w:gridCol w:w="1276"/>
      </w:tblGrid>
      <w:tr w:rsidRPr="00844EAC" w:rsidR="004818CC" w:rsidTr="00BA1436" w14:paraId="6F209962" w14:textId="77777777">
        <w:tc>
          <w:tcPr>
            <w:tcW w:w="7531" w:type="dxa"/>
            <w:gridSpan w:val="5"/>
          </w:tcPr>
          <w:p w:rsidRPr="00844EAC" w:rsidR="004818CC" w:rsidP="004818CC" w:rsidRDefault="004818CC" w14:paraId="6D263DE0" w14:textId="77777777">
            <w:pPr>
              <w:suppressAutoHyphens/>
              <w:rPr>
                <w:rFonts w:ascii="Calibri" w:hAnsi="Calibri" w:cs="Calibri"/>
                <w:b/>
                <w:bCs/>
                <w:sz w:val="22"/>
                <w:szCs w:val="22"/>
              </w:rPr>
            </w:pPr>
            <w:bookmarkStart w:name="_Hlk227674203" w:id="3"/>
            <w:r w:rsidRPr="00844EAC">
              <w:rPr>
                <w:rFonts w:ascii="Calibri" w:hAnsi="Calibri" w:cs="Calibri"/>
                <w:b/>
                <w:bCs/>
                <w:sz w:val="22"/>
                <w:szCs w:val="22"/>
              </w:rPr>
              <w:t>SEA-thema: Arbeidsmarkt en opleidingen zorg en welzijn</w:t>
            </w:r>
          </w:p>
        </w:tc>
      </w:tr>
      <w:tr w:rsidRPr="00844EAC" w:rsidR="004818CC" w:rsidTr="00BA1436" w14:paraId="04D91198" w14:textId="77777777">
        <w:tc>
          <w:tcPr>
            <w:tcW w:w="7531" w:type="dxa"/>
            <w:gridSpan w:val="5"/>
            <w:tcBorders>
              <w:bottom w:val="single" w:color="000000" w:sz="4" w:space="0"/>
            </w:tcBorders>
          </w:tcPr>
          <w:p w:rsidRPr="00844EAC" w:rsidR="004818CC" w:rsidP="004818CC" w:rsidRDefault="004818CC" w14:paraId="50A92ABA" w14:textId="77777777">
            <w:pPr>
              <w:suppressAutoHyphens/>
              <w:rPr>
                <w:rFonts w:ascii="Calibri" w:hAnsi="Calibri" w:cs="Calibri"/>
                <w:b/>
                <w:bCs/>
                <w:sz w:val="22"/>
                <w:szCs w:val="22"/>
              </w:rPr>
            </w:pPr>
            <w:r w:rsidRPr="00844EAC">
              <w:rPr>
                <w:rFonts w:ascii="Calibri" w:hAnsi="Calibri" w:cs="Calibri"/>
                <w:b/>
                <w:bCs/>
                <w:sz w:val="22"/>
                <w:szCs w:val="22"/>
              </w:rPr>
              <w:lastRenderedPageBreak/>
              <w:t xml:space="preserve">Overkoepelende toelichting SEA-thema: </w:t>
            </w:r>
            <w:r w:rsidRPr="00844EAC">
              <w:rPr>
                <w:rFonts w:ascii="Calibri" w:hAnsi="Calibri" w:cs="Calibri"/>
                <w:sz w:val="22"/>
                <w:szCs w:val="22"/>
              </w:rPr>
              <w:t>Het is van belang dat zorgprofessionals nu en in de toekomst graag in de sector zorg en welzijn gaan werken en daar ook blijven werken. Dit vraagt om een brede, intensieve en continue aanpak gericht op aantrekkelijk werken in de zorg. Dit betekent ook dat zorgopleidingen toekomstbestendig moeten blijven.</w:t>
            </w:r>
          </w:p>
        </w:tc>
      </w:tr>
      <w:tr w:rsidRPr="00844EAC" w:rsidR="004818CC" w:rsidTr="00BA1436" w14:paraId="0AD41339" w14:textId="77777777">
        <w:tc>
          <w:tcPr>
            <w:tcW w:w="2351" w:type="dxa"/>
            <w:tcBorders>
              <w:top w:val="single" w:color="000000" w:sz="4" w:space="0"/>
              <w:bottom w:val="single" w:color="000000" w:sz="4" w:space="0"/>
              <w:right w:val="single" w:color="FFFFFF" w:themeColor="background1" w:sz="4" w:space="0"/>
            </w:tcBorders>
          </w:tcPr>
          <w:p w:rsidRPr="00844EAC" w:rsidR="004818CC" w:rsidP="004818CC" w:rsidRDefault="004818CC" w14:paraId="1684968A" w14:textId="77777777">
            <w:pPr>
              <w:suppressAutoHyphens/>
              <w:rPr>
                <w:rFonts w:ascii="Calibri" w:hAnsi="Calibri" w:cs="Calibri"/>
                <w:b/>
                <w:bCs/>
                <w:sz w:val="22"/>
                <w:szCs w:val="22"/>
              </w:rPr>
            </w:pPr>
            <w:r w:rsidRPr="00844EAC">
              <w:rPr>
                <w:rFonts w:ascii="Calibri" w:hAnsi="Calibri" w:cs="Calibri"/>
                <w:b/>
                <w:bCs/>
                <w:sz w:val="22"/>
                <w:szCs w:val="22"/>
              </w:rPr>
              <w:t>Titel onderzoek</w:t>
            </w:r>
          </w:p>
        </w:tc>
        <w:tc>
          <w:tcPr>
            <w:tcW w:w="1029" w:type="dxa"/>
            <w:tcBorders>
              <w:top w:val="single" w:color="000000" w:sz="4" w:space="0"/>
              <w:left w:val="single" w:color="FFFFFF" w:themeColor="background1" w:sz="4" w:space="0"/>
              <w:bottom w:val="single" w:color="000000" w:sz="4" w:space="0"/>
              <w:right w:val="single" w:color="FFFFFF" w:themeColor="background1" w:sz="4" w:space="0"/>
            </w:tcBorders>
          </w:tcPr>
          <w:p w:rsidRPr="00844EAC" w:rsidR="004818CC" w:rsidP="004818CC" w:rsidRDefault="004818CC" w14:paraId="778FE6F3" w14:textId="77777777">
            <w:pPr>
              <w:suppressAutoHyphens/>
              <w:rPr>
                <w:rFonts w:ascii="Calibri" w:hAnsi="Calibri" w:cs="Calibri"/>
                <w:b/>
                <w:bCs/>
                <w:sz w:val="22"/>
                <w:szCs w:val="22"/>
              </w:rPr>
            </w:pPr>
            <w:r w:rsidRPr="00844EAC">
              <w:rPr>
                <w:rFonts w:ascii="Calibri" w:hAnsi="Calibri" w:cs="Calibri"/>
                <w:b/>
                <w:bCs/>
                <w:sz w:val="22"/>
                <w:szCs w:val="22"/>
              </w:rPr>
              <w:t>Type onderzoek</w:t>
            </w:r>
          </w:p>
        </w:tc>
        <w:tc>
          <w:tcPr>
            <w:tcW w:w="951" w:type="dxa"/>
            <w:tcBorders>
              <w:top w:val="single" w:color="000000" w:sz="4" w:space="0"/>
              <w:left w:val="single" w:color="FFFFFF" w:themeColor="background1" w:sz="4" w:space="0"/>
              <w:bottom w:val="single" w:color="000000" w:sz="4" w:space="0"/>
              <w:right w:val="single" w:color="FFFFFF" w:themeColor="background1" w:sz="4" w:space="0"/>
            </w:tcBorders>
          </w:tcPr>
          <w:p w:rsidRPr="00844EAC" w:rsidR="004818CC" w:rsidP="004818CC" w:rsidRDefault="004818CC" w14:paraId="669BE8AB" w14:textId="77777777">
            <w:pPr>
              <w:suppressAutoHyphens/>
              <w:rPr>
                <w:rFonts w:ascii="Calibri" w:hAnsi="Calibri" w:cs="Calibri"/>
                <w:b/>
                <w:bCs/>
                <w:sz w:val="22"/>
                <w:szCs w:val="22"/>
              </w:rPr>
            </w:pPr>
            <w:r w:rsidRPr="00844EAC">
              <w:rPr>
                <w:rFonts w:ascii="Calibri" w:hAnsi="Calibri" w:cs="Calibri"/>
                <w:b/>
                <w:bCs/>
                <w:sz w:val="22"/>
                <w:szCs w:val="22"/>
              </w:rPr>
              <w:t>Jaar afronding</w:t>
            </w:r>
          </w:p>
        </w:tc>
        <w:tc>
          <w:tcPr>
            <w:tcW w:w="1932" w:type="dxa"/>
            <w:tcBorders>
              <w:top w:val="single" w:color="000000" w:sz="4" w:space="0"/>
              <w:left w:val="single" w:color="FFFFFF" w:themeColor="background1" w:sz="4" w:space="0"/>
              <w:bottom w:val="single" w:color="000000" w:sz="4" w:space="0"/>
              <w:right w:val="single" w:color="FFFFFF" w:themeColor="background1" w:sz="4" w:space="0"/>
            </w:tcBorders>
          </w:tcPr>
          <w:p w:rsidRPr="00844EAC" w:rsidR="004818CC" w:rsidP="004818CC" w:rsidRDefault="004818CC" w14:paraId="0639D3A6" w14:textId="77777777">
            <w:pPr>
              <w:suppressAutoHyphens/>
              <w:rPr>
                <w:rFonts w:ascii="Calibri" w:hAnsi="Calibri" w:cs="Calibri"/>
                <w:b/>
                <w:bCs/>
                <w:sz w:val="22"/>
                <w:szCs w:val="22"/>
              </w:rPr>
            </w:pPr>
            <w:r w:rsidRPr="00844EAC">
              <w:rPr>
                <w:rFonts w:ascii="Calibri" w:hAnsi="Calibri" w:cs="Calibri"/>
                <w:b/>
                <w:bCs/>
                <w:sz w:val="22"/>
                <w:szCs w:val="22"/>
              </w:rPr>
              <w:t>Begrotingsartikel(en)</w:t>
            </w:r>
          </w:p>
        </w:tc>
        <w:tc>
          <w:tcPr>
            <w:tcW w:w="1268" w:type="dxa"/>
            <w:tcBorders>
              <w:top w:val="single" w:color="000000" w:sz="4" w:space="0"/>
              <w:left w:val="single" w:color="FFFFFF" w:themeColor="background1" w:sz="4" w:space="0"/>
              <w:bottom w:val="single" w:color="000000" w:sz="4" w:space="0"/>
            </w:tcBorders>
          </w:tcPr>
          <w:p w:rsidRPr="00844EAC" w:rsidR="004818CC" w:rsidP="004818CC" w:rsidRDefault="004818CC" w14:paraId="73792D84" w14:textId="77777777">
            <w:pPr>
              <w:suppressAutoHyphens/>
              <w:rPr>
                <w:rFonts w:ascii="Calibri" w:hAnsi="Calibri" w:cs="Calibri"/>
                <w:b/>
                <w:bCs/>
                <w:sz w:val="22"/>
                <w:szCs w:val="22"/>
              </w:rPr>
            </w:pPr>
            <w:r w:rsidRPr="00844EAC">
              <w:rPr>
                <w:rFonts w:ascii="Calibri" w:hAnsi="Calibri" w:cs="Calibri"/>
                <w:b/>
                <w:bCs/>
                <w:sz w:val="22"/>
                <w:szCs w:val="22"/>
              </w:rPr>
              <w:t>Budgettaire grondslag (laatste evaluatiejaar)</w:t>
            </w:r>
          </w:p>
        </w:tc>
      </w:tr>
      <w:tr w:rsidRPr="00844EAC" w:rsidR="004818CC" w:rsidTr="00BA1436" w14:paraId="0A958256" w14:textId="77777777">
        <w:tc>
          <w:tcPr>
            <w:tcW w:w="2351" w:type="dxa"/>
            <w:tcBorders>
              <w:top w:val="single" w:color="000000" w:sz="4" w:space="0"/>
              <w:bottom w:val="single" w:color="000000" w:sz="4" w:space="0"/>
              <w:right w:val="single" w:color="FFFFFF" w:themeColor="background1" w:sz="4" w:space="0"/>
            </w:tcBorders>
          </w:tcPr>
          <w:p w:rsidRPr="00844EAC" w:rsidR="004818CC" w:rsidP="004818CC" w:rsidRDefault="004818CC" w14:paraId="04F22556" w14:textId="77777777">
            <w:pPr>
              <w:suppressAutoHyphens/>
              <w:rPr>
                <w:rFonts w:ascii="Calibri" w:hAnsi="Calibri" w:cs="Calibri"/>
                <w:sz w:val="22"/>
                <w:szCs w:val="22"/>
              </w:rPr>
            </w:pPr>
            <w:hyperlink w:history="1" r:id="rId9">
              <w:r w:rsidRPr="00844EAC">
                <w:rPr>
                  <w:rStyle w:val="Hyperlink"/>
                  <w:rFonts w:ascii="Calibri" w:hAnsi="Calibri" w:cs="Calibri"/>
                  <w:sz w:val="22"/>
                  <w:szCs w:val="22"/>
                </w:rPr>
                <w:t>Arbeidsmarkt en opleidingen zorg en welzijn</w:t>
              </w:r>
            </w:hyperlink>
          </w:p>
        </w:tc>
        <w:tc>
          <w:tcPr>
            <w:tcW w:w="1029" w:type="dxa"/>
            <w:tcBorders>
              <w:top w:val="single" w:color="000000" w:sz="4" w:space="0"/>
              <w:left w:val="single" w:color="FFFFFF" w:themeColor="background1" w:sz="4" w:space="0"/>
              <w:bottom w:val="single" w:color="000000" w:sz="4" w:space="0"/>
              <w:right w:val="single" w:color="FFFFFF" w:themeColor="background1" w:sz="4" w:space="0"/>
            </w:tcBorders>
          </w:tcPr>
          <w:p w:rsidRPr="00844EAC" w:rsidR="004818CC" w:rsidP="004818CC" w:rsidRDefault="004818CC" w14:paraId="588F0D7C" w14:textId="77777777">
            <w:pPr>
              <w:suppressAutoHyphens/>
              <w:rPr>
                <w:rFonts w:ascii="Calibri" w:hAnsi="Calibri" w:cs="Calibri"/>
                <w:sz w:val="22"/>
                <w:szCs w:val="22"/>
              </w:rPr>
            </w:pPr>
            <w:r w:rsidRPr="00844EAC">
              <w:rPr>
                <w:rFonts w:ascii="Calibri" w:hAnsi="Calibri" w:cs="Calibri"/>
                <w:sz w:val="22"/>
                <w:szCs w:val="22"/>
              </w:rPr>
              <w:t>Periodieke rapportage</w:t>
            </w:r>
          </w:p>
        </w:tc>
        <w:tc>
          <w:tcPr>
            <w:tcW w:w="951" w:type="dxa"/>
            <w:tcBorders>
              <w:top w:val="single" w:color="000000" w:sz="4" w:space="0"/>
              <w:left w:val="single" w:color="FFFFFF" w:themeColor="background1" w:sz="4" w:space="0"/>
              <w:bottom w:val="single" w:color="000000" w:sz="4" w:space="0"/>
              <w:right w:val="single" w:color="FFFFFF" w:themeColor="background1" w:sz="4" w:space="0"/>
            </w:tcBorders>
          </w:tcPr>
          <w:p w:rsidRPr="00844EAC" w:rsidR="004818CC" w:rsidP="004818CC" w:rsidRDefault="004818CC" w14:paraId="03054590" w14:textId="77777777">
            <w:pPr>
              <w:suppressAutoHyphens/>
              <w:rPr>
                <w:rFonts w:ascii="Calibri" w:hAnsi="Calibri" w:cs="Calibri"/>
                <w:sz w:val="22"/>
                <w:szCs w:val="22"/>
              </w:rPr>
            </w:pPr>
            <w:r w:rsidRPr="00844EAC">
              <w:rPr>
                <w:rFonts w:ascii="Calibri" w:hAnsi="Calibri" w:cs="Calibri"/>
                <w:sz w:val="22"/>
                <w:szCs w:val="22"/>
              </w:rPr>
              <w:t>2025</w:t>
            </w:r>
          </w:p>
        </w:tc>
        <w:tc>
          <w:tcPr>
            <w:tcW w:w="1932" w:type="dxa"/>
            <w:tcBorders>
              <w:top w:val="single" w:color="000000" w:sz="4" w:space="0"/>
              <w:left w:val="single" w:color="FFFFFF" w:themeColor="background1" w:sz="4" w:space="0"/>
              <w:bottom w:val="single" w:color="000000" w:sz="4" w:space="0"/>
              <w:right w:val="single" w:color="FFFFFF" w:themeColor="background1" w:sz="4" w:space="0"/>
            </w:tcBorders>
          </w:tcPr>
          <w:p w:rsidRPr="00844EAC" w:rsidR="004818CC" w:rsidP="004818CC" w:rsidRDefault="004818CC" w14:paraId="7C4A4DEC" w14:textId="77777777">
            <w:pPr>
              <w:suppressAutoHyphens/>
              <w:rPr>
                <w:rFonts w:ascii="Calibri" w:hAnsi="Calibri" w:cs="Calibri"/>
                <w:sz w:val="22"/>
                <w:szCs w:val="22"/>
              </w:rPr>
            </w:pPr>
            <w:r w:rsidRPr="00844EAC">
              <w:rPr>
                <w:rFonts w:ascii="Calibri" w:hAnsi="Calibri" w:cs="Calibri"/>
                <w:sz w:val="22"/>
                <w:szCs w:val="22"/>
              </w:rPr>
              <w:t xml:space="preserve">Artikel 4.2 en </w:t>
            </w:r>
            <w:proofErr w:type="spellStart"/>
            <w:r w:rsidRPr="00844EAC">
              <w:rPr>
                <w:rFonts w:ascii="Calibri" w:hAnsi="Calibri" w:cs="Calibri"/>
                <w:sz w:val="22"/>
                <w:szCs w:val="22"/>
              </w:rPr>
              <w:t>Beschikbaarheidbijdrage</w:t>
            </w:r>
            <w:proofErr w:type="spellEnd"/>
          </w:p>
        </w:tc>
        <w:tc>
          <w:tcPr>
            <w:tcW w:w="1268" w:type="dxa"/>
            <w:tcBorders>
              <w:top w:val="single" w:color="000000" w:sz="4" w:space="0"/>
              <w:left w:val="single" w:color="FFFFFF" w:themeColor="background1" w:sz="4" w:space="0"/>
              <w:bottom w:val="single" w:color="000000" w:sz="4" w:space="0"/>
            </w:tcBorders>
          </w:tcPr>
          <w:p w:rsidRPr="00844EAC" w:rsidR="004818CC" w:rsidP="004818CC" w:rsidRDefault="004818CC" w14:paraId="499C41CF" w14:textId="77777777">
            <w:pPr>
              <w:suppressAutoHyphens/>
              <w:rPr>
                <w:rFonts w:ascii="Calibri" w:hAnsi="Calibri" w:cs="Calibri"/>
                <w:sz w:val="22"/>
                <w:szCs w:val="22"/>
              </w:rPr>
            </w:pPr>
            <w:r w:rsidRPr="00844EAC">
              <w:rPr>
                <w:rFonts w:ascii="Calibri" w:hAnsi="Calibri" w:cs="Calibri"/>
                <w:sz w:val="22"/>
                <w:szCs w:val="22"/>
              </w:rPr>
              <w:t>€ 2,4 mld. (2024)</w:t>
            </w:r>
          </w:p>
        </w:tc>
      </w:tr>
      <w:tr w:rsidRPr="00844EAC" w:rsidR="004818CC" w:rsidTr="00BA1436" w14:paraId="0B311668" w14:textId="77777777">
        <w:tc>
          <w:tcPr>
            <w:tcW w:w="7531" w:type="dxa"/>
            <w:gridSpan w:val="5"/>
            <w:tcBorders>
              <w:top w:val="single" w:color="000000" w:sz="4" w:space="0"/>
            </w:tcBorders>
          </w:tcPr>
          <w:p w:rsidRPr="00844EAC" w:rsidR="004818CC" w:rsidP="004818CC" w:rsidRDefault="004818CC" w14:paraId="24B5D271" w14:textId="77777777">
            <w:pPr>
              <w:suppressAutoHyphens/>
              <w:rPr>
                <w:rFonts w:ascii="Calibri" w:hAnsi="Calibri" w:cs="Calibri"/>
                <w:b/>
                <w:bCs/>
                <w:sz w:val="22"/>
                <w:szCs w:val="22"/>
              </w:rPr>
            </w:pPr>
          </w:p>
          <w:p w:rsidRPr="00844EAC" w:rsidR="004818CC" w:rsidP="004818CC" w:rsidRDefault="004818CC" w14:paraId="6E57118A" w14:textId="77777777">
            <w:pPr>
              <w:suppressAutoHyphens/>
              <w:rPr>
                <w:rFonts w:ascii="Calibri" w:hAnsi="Calibri" w:cs="Calibri"/>
                <w:color w:val="auto"/>
                <w:sz w:val="22"/>
                <w:szCs w:val="22"/>
              </w:rPr>
            </w:pPr>
            <w:r w:rsidRPr="00844EAC">
              <w:rPr>
                <w:rFonts w:ascii="Calibri" w:hAnsi="Calibri" w:cs="Calibri"/>
                <w:b/>
                <w:bCs/>
                <w:sz w:val="22"/>
                <w:szCs w:val="22"/>
              </w:rPr>
              <w:t>Toelichting evaluatie:</w:t>
            </w:r>
            <w:r w:rsidRPr="00844EAC">
              <w:rPr>
                <w:rFonts w:ascii="Calibri" w:hAnsi="Calibri" w:cs="Calibri"/>
                <w:sz w:val="22"/>
                <w:szCs w:val="22"/>
              </w:rPr>
              <w:t xml:space="preserve"> </w:t>
            </w:r>
            <w:r w:rsidRPr="00844EAC">
              <w:rPr>
                <w:rFonts w:ascii="Calibri" w:hAnsi="Calibri" w:cs="Calibri"/>
                <w:color w:val="auto"/>
                <w:sz w:val="22"/>
                <w:szCs w:val="22"/>
              </w:rPr>
              <w:t xml:space="preserve">Een doelmatig en doeltreffend arbeidsmarkt- en opleidingsbeleid ziet zowel op de randvoorwaarden voor het aantrekken en behouden van voldoende gekwalificeerd personeel als op de momenteel gewenste transitie naar anders werken en leren in de sector zorg en welzijn. Deze transitie is noodzakelijk om de krapte op te vangen die gaat ontstaan door een stijgende zorgvraag gecombineerd met een stagnerende beroepsbevolking. Dit zodat de kwaliteit, toegankelijkheid en betaalbaarheid van de gezondheidszorg voor de burger gewaarborgd blijft. Voor het realiseren van deze doelstellingen is </w:t>
            </w:r>
            <w:r w:rsidRPr="00844EAC">
              <w:rPr>
                <w:rFonts w:ascii="Calibri" w:hAnsi="Calibri" w:cs="Calibri"/>
                <w:sz w:val="22"/>
                <w:szCs w:val="22"/>
              </w:rPr>
              <w:t xml:space="preserve">het ministerie van </w:t>
            </w:r>
            <w:r w:rsidRPr="00844EAC">
              <w:rPr>
                <w:rFonts w:ascii="Calibri" w:hAnsi="Calibri" w:cs="Calibri"/>
                <w:color w:val="auto"/>
                <w:sz w:val="22"/>
                <w:szCs w:val="22"/>
              </w:rPr>
              <w:t xml:space="preserve">VWS één van de spelers in een groter veld met partijen. De hoofdvraag van deze periodieke rapportage luidt daarom als volgt: 'Op welke wijze kan de doeltreffendheid en doelmatigheid van het arbeidsmarkt- en opleidingsbeleid worden vergroot, rekening houdend met de rol die het </w:t>
            </w:r>
            <w:r w:rsidRPr="00844EAC">
              <w:rPr>
                <w:rFonts w:ascii="Calibri" w:hAnsi="Calibri" w:cs="Calibri"/>
                <w:sz w:val="22"/>
                <w:szCs w:val="22"/>
              </w:rPr>
              <w:t xml:space="preserve">ministerie </w:t>
            </w:r>
            <w:r w:rsidRPr="00844EAC">
              <w:rPr>
                <w:rFonts w:ascii="Calibri" w:hAnsi="Calibri" w:cs="Calibri"/>
                <w:color w:val="auto"/>
                <w:sz w:val="22"/>
                <w:szCs w:val="22"/>
              </w:rPr>
              <w:t>van VWS hierin kan en hoort te spelen?’. De periodieke rapportage gaat over de periode 2016–2024 en is door SEO uitgevoerd.</w:t>
            </w:r>
          </w:p>
          <w:p w:rsidRPr="00844EAC" w:rsidR="004818CC" w:rsidP="004818CC" w:rsidRDefault="004818CC" w14:paraId="1D48C8D5" w14:textId="77777777">
            <w:pPr>
              <w:suppressAutoHyphens/>
              <w:rPr>
                <w:rFonts w:ascii="Calibri" w:hAnsi="Calibri" w:cs="Calibri"/>
                <w:color w:val="auto"/>
                <w:sz w:val="22"/>
                <w:szCs w:val="22"/>
              </w:rPr>
            </w:pPr>
          </w:p>
          <w:p w:rsidRPr="00844EAC" w:rsidR="004818CC" w:rsidP="004818CC" w:rsidRDefault="004818CC" w14:paraId="0C4D43DC" w14:textId="77777777">
            <w:pPr>
              <w:suppressAutoHyphens/>
              <w:rPr>
                <w:rFonts w:ascii="Calibri" w:hAnsi="Calibri" w:cs="Calibri"/>
                <w:sz w:val="22"/>
                <w:szCs w:val="22"/>
              </w:rPr>
            </w:pPr>
          </w:p>
        </w:tc>
      </w:tr>
      <w:tr w:rsidRPr="00844EAC" w:rsidR="004818CC" w:rsidTr="00BA1436" w14:paraId="0AAB9DBC" w14:textId="77777777">
        <w:tc>
          <w:tcPr>
            <w:tcW w:w="3380" w:type="dxa"/>
            <w:gridSpan w:val="2"/>
          </w:tcPr>
          <w:p w:rsidRPr="00844EAC" w:rsidR="004818CC" w:rsidP="004818CC" w:rsidRDefault="004818CC" w14:paraId="75355232" w14:textId="77777777">
            <w:pPr>
              <w:suppressAutoHyphens/>
              <w:ind w:right="119"/>
              <w:rPr>
                <w:rFonts w:ascii="Calibri" w:hAnsi="Calibri" w:cs="Calibri"/>
                <w:b/>
                <w:bCs/>
                <w:sz w:val="22"/>
                <w:szCs w:val="22"/>
              </w:rPr>
            </w:pPr>
            <w:r w:rsidRPr="00844EAC">
              <w:rPr>
                <w:rFonts w:ascii="Calibri" w:hAnsi="Calibri" w:cs="Calibri"/>
                <w:b/>
                <w:bCs/>
                <w:sz w:val="22"/>
                <w:szCs w:val="22"/>
              </w:rPr>
              <w:t>Aanbevelingen/bevindingen:</w:t>
            </w:r>
          </w:p>
        </w:tc>
        <w:tc>
          <w:tcPr>
            <w:tcW w:w="4151" w:type="dxa"/>
            <w:gridSpan w:val="3"/>
          </w:tcPr>
          <w:p w:rsidRPr="00844EAC" w:rsidR="004818CC" w:rsidP="004818CC" w:rsidRDefault="004818CC" w14:paraId="199F2DC5" w14:textId="77777777">
            <w:pPr>
              <w:suppressAutoHyphens/>
              <w:ind w:firstLine="154"/>
              <w:rPr>
                <w:rFonts w:ascii="Calibri" w:hAnsi="Calibri" w:cs="Calibri"/>
                <w:b/>
                <w:bCs/>
                <w:sz w:val="22"/>
                <w:szCs w:val="22"/>
              </w:rPr>
            </w:pPr>
            <w:r w:rsidRPr="00844EAC">
              <w:rPr>
                <w:rFonts w:ascii="Calibri" w:hAnsi="Calibri" w:cs="Calibri"/>
                <w:b/>
                <w:bCs/>
                <w:sz w:val="22"/>
                <w:szCs w:val="22"/>
              </w:rPr>
              <w:t>Toelichting status opvolging:</w:t>
            </w:r>
          </w:p>
        </w:tc>
      </w:tr>
      <w:tr w:rsidRPr="00844EAC" w:rsidR="004818CC" w:rsidTr="00BA1436" w14:paraId="7B318D85" w14:textId="77777777">
        <w:tc>
          <w:tcPr>
            <w:tcW w:w="3380" w:type="dxa"/>
            <w:gridSpan w:val="2"/>
          </w:tcPr>
          <w:p w:rsidRPr="00844EAC" w:rsidR="004818CC" w:rsidP="004818CC" w:rsidRDefault="004818CC" w14:paraId="74CEED7D" w14:textId="77777777">
            <w:pPr>
              <w:suppressAutoHyphens/>
              <w:ind w:right="119"/>
              <w:rPr>
                <w:rFonts w:ascii="Calibri" w:hAnsi="Calibri" w:cs="Calibri"/>
                <w:sz w:val="22"/>
                <w:szCs w:val="22"/>
              </w:rPr>
            </w:pPr>
            <w:r w:rsidRPr="00844EAC">
              <w:rPr>
                <w:rFonts w:ascii="Calibri" w:hAnsi="Calibri" w:cs="Calibri"/>
                <w:sz w:val="22"/>
                <w:szCs w:val="22"/>
              </w:rPr>
              <w:t>Overweeg alternatieve instrumenten naast subsidies om de verantwoordelijkheid van het opleiden en goed werkgeverschap (deels) bij het veld zelf neer te leggen.</w:t>
            </w:r>
          </w:p>
        </w:tc>
        <w:tc>
          <w:tcPr>
            <w:tcW w:w="4151" w:type="dxa"/>
            <w:gridSpan w:val="3"/>
          </w:tcPr>
          <w:p w:rsidRPr="00844EAC" w:rsidR="004818CC" w:rsidP="004818CC" w:rsidRDefault="004818CC" w14:paraId="4179DD74" w14:textId="77777777">
            <w:pPr>
              <w:suppressAutoHyphens/>
              <w:ind w:left="154"/>
              <w:rPr>
                <w:rFonts w:ascii="Calibri" w:hAnsi="Calibri" w:cs="Calibri"/>
                <w:sz w:val="22"/>
                <w:szCs w:val="22"/>
              </w:rPr>
            </w:pPr>
            <w:r w:rsidRPr="00844EAC">
              <w:rPr>
                <w:rFonts w:ascii="Calibri" w:hAnsi="Calibri" w:cs="Calibri"/>
                <w:sz w:val="22"/>
                <w:szCs w:val="22"/>
              </w:rPr>
              <w:t xml:space="preserve">Onderhanden: Het kabinet heroverweegt samen met betrokken partijen stapsgewijs het instrumentarium voor opleiden, te beginnen bij de middelen waarover in het Aanvullend Zorg- en Welzijnsakkoord (AZWA) afspraken zijn gemaakt. Voor de strategische opleidingsactiviteiten, zoals de middelen voor tekortsectoren, overweegt het kabinet een instrumentarium dat past bij een </w:t>
            </w:r>
            <w:proofErr w:type="spellStart"/>
            <w:r w:rsidRPr="00844EAC">
              <w:rPr>
                <w:rFonts w:ascii="Calibri" w:hAnsi="Calibri" w:cs="Calibri"/>
                <w:sz w:val="22"/>
                <w:szCs w:val="22"/>
              </w:rPr>
              <w:t>zorgbrede</w:t>
            </w:r>
            <w:proofErr w:type="spellEnd"/>
            <w:r w:rsidRPr="00844EAC">
              <w:rPr>
                <w:rFonts w:ascii="Calibri" w:hAnsi="Calibri" w:cs="Calibri"/>
                <w:sz w:val="22"/>
                <w:szCs w:val="22"/>
              </w:rPr>
              <w:t xml:space="preserve"> aanpak waarbij de uitvoering bij de gezamenlijke werkgevers komt te liggen. Voor de zomer wordt de Kamer geïnformeerd over de uitkomsten van dit traject. </w:t>
            </w:r>
          </w:p>
        </w:tc>
      </w:tr>
      <w:tr w:rsidRPr="00844EAC" w:rsidR="004818CC" w:rsidTr="00BA1436" w14:paraId="44E5A39E" w14:textId="77777777">
        <w:tc>
          <w:tcPr>
            <w:tcW w:w="3380" w:type="dxa"/>
            <w:gridSpan w:val="2"/>
          </w:tcPr>
          <w:p w:rsidRPr="00844EAC" w:rsidR="004818CC" w:rsidP="004818CC" w:rsidRDefault="004818CC" w14:paraId="370F141D" w14:textId="77777777">
            <w:pPr>
              <w:suppressAutoHyphens/>
              <w:ind w:right="119"/>
              <w:rPr>
                <w:rFonts w:ascii="Calibri" w:hAnsi="Calibri" w:cs="Calibri"/>
                <w:sz w:val="22"/>
                <w:szCs w:val="22"/>
              </w:rPr>
            </w:pPr>
            <w:r w:rsidRPr="00844EAC">
              <w:rPr>
                <w:rFonts w:ascii="Calibri" w:hAnsi="Calibri" w:cs="Calibri"/>
                <w:sz w:val="22"/>
                <w:szCs w:val="22"/>
              </w:rPr>
              <w:t>Richt het beleid primair op het scheppen van de juiste randvoorwaarden om de arbeidsmarkt en het opleidingsstelsel binnen de zorg goed te laten functioneren.</w:t>
            </w:r>
          </w:p>
        </w:tc>
        <w:tc>
          <w:tcPr>
            <w:tcW w:w="4151" w:type="dxa"/>
            <w:gridSpan w:val="3"/>
          </w:tcPr>
          <w:p w:rsidRPr="00844EAC" w:rsidR="004818CC" w:rsidP="004818CC" w:rsidRDefault="004818CC" w14:paraId="58836C7C" w14:textId="77777777">
            <w:pPr>
              <w:suppressAutoHyphens/>
              <w:ind w:left="154"/>
              <w:rPr>
                <w:rFonts w:ascii="Calibri" w:hAnsi="Calibri" w:cs="Calibri"/>
                <w:sz w:val="22"/>
                <w:szCs w:val="22"/>
              </w:rPr>
            </w:pPr>
            <w:r w:rsidRPr="00844EAC">
              <w:rPr>
                <w:rFonts w:ascii="Calibri" w:hAnsi="Calibri" w:cs="Calibri"/>
                <w:sz w:val="22"/>
                <w:szCs w:val="22"/>
              </w:rPr>
              <w:t>Onderhanden: Als onderdeel van het AZWA zijn of worden afspraken gemaakt over de bekostiging van opleiden en scholing binnen en buiten het ziekenhuis en om een goede samenwerking tussen zorg en welzijn en onderwijs als noodzakelijke randvoorwaarde te verstevigen. Ook gaat het kabinet met de arbeidsmarktfondsen in gesprek over een vervolg op het onderzoeksprogramma Arbeidsmarkt Zorg en Welzijn (AZW).</w:t>
            </w:r>
          </w:p>
        </w:tc>
      </w:tr>
      <w:tr w:rsidRPr="00844EAC" w:rsidR="004818CC" w:rsidTr="00BA1436" w14:paraId="5959865D" w14:textId="77777777">
        <w:tc>
          <w:tcPr>
            <w:tcW w:w="3380" w:type="dxa"/>
            <w:gridSpan w:val="2"/>
          </w:tcPr>
          <w:p w:rsidRPr="00844EAC" w:rsidR="004818CC" w:rsidP="004818CC" w:rsidRDefault="004818CC" w14:paraId="38C2C4AF" w14:textId="77777777">
            <w:pPr>
              <w:suppressAutoHyphens/>
              <w:ind w:right="119"/>
              <w:rPr>
                <w:rFonts w:ascii="Calibri" w:hAnsi="Calibri" w:cs="Calibri"/>
                <w:sz w:val="22"/>
                <w:szCs w:val="22"/>
              </w:rPr>
            </w:pPr>
            <w:r w:rsidRPr="00844EAC">
              <w:rPr>
                <w:rFonts w:ascii="Calibri" w:hAnsi="Calibri" w:cs="Calibri"/>
                <w:sz w:val="22"/>
                <w:szCs w:val="22"/>
              </w:rPr>
              <w:t>Bestendig de faciliterende rol die het ministerie de laatste jaren ten aanzien van de arbeidsmarkt heeft aangenomen.</w:t>
            </w:r>
          </w:p>
        </w:tc>
        <w:tc>
          <w:tcPr>
            <w:tcW w:w="4151" w:type="dxa"/>
            <w:gridSpan w:val="3"/>
          </w:tcPr>
          <w:p w:rsidRPr="00844EAC" w:rsidR="004818CC" w:rsidP="004818CC" w:rsidRDefault="004818CC" w14:paraId="230030B6" w14:textId="77777777">
            <w:pPr>
              <w:suppressAutoHyphens/>
              <w:ind w:left="154"/>
              <w:rPr>
                <w:rFonts w:ascii="Calibri" w:hAnsi="Calibri" w:cs="Calibri"/>
                <w:sz w:val="22"/>
                <w:szCs w:val="22"/>
              </w:rPr>
            </w:pPr>
            <w:r w:rsidRPr="00844EAC">
              <w:rPr>
                <w:rFonts w:ascii="Calibri" w:hAnsi="Calibri" w:cs="Calibri"/>
                <w:sz w:val="22"/>
                <w:szCs w:val="22"/>
              </w:rPr>
              <w:t>Onderhanden: Het kabinet zal de faciliterende rol van het ministerie van VWS voortzetten en werkgevers blijven stimuleren om het werkplezier van hun medewerkers te borgen, verzuim en verloop te voorkomen, agressie tegen te gaan en administratieve lasten te verminderen. Het ministerie van VWS blijft daarnaast het werken in zorg en welzijn positief onder de aandacht brengen bij verschillende doelgroepen en maakt middelen beschikbaar voor de ontwikkeling van het nieuwe loopbaanplatform ‘</w:t>
            </w:r>
            <w:proofErr w:type="spellStart"/>
            <w:r w:rsidRPr="00844EAC">
              <w:rPr>
                <w:rFonts w:ascii="Calibri" w:hAnsi="Calibri" w:cs="Calibri"/>
                <w:sz w:val="22"/>
                <w:szCs w:val="22"/>
              </w:rPr>
              <w:t>Zowi</w:t>
            </w:r>
            <w:proofErr w:type="spellEnd"/>
            <w:r w:rsidRPr="00844EAC">
              <w:rPr>
                <w:rFonts w:ascii="Calibri" w:hAnsi="Calibri" w:cs="Calibri"/>
                <w:sz w:val="22"/>
                <w:szCs w:val="22"/>
              </w:rPr>
              <w:t>’, in lijn met de AZWA</w:t>
            </w:r>
            <w:r w:rsidRPr="00844EAC">
              <w:rPr>
                <w:rFonts w:ascii="Cambria Math" w:hAnsi="Cambria Math" w:cs="Cambria Math"/>
                <w:sz w:val="22"/>
                <w:szCs w:val="22"/>
              </w:rPr>
              <w:t>‑</w:t>
            </w:r>
            <w:r w:rsidRPr="00844EAC">
              <w:rPr>
                <w:rFonts w:ascii="Calibri" w:hAnsi="Calibri" w:cs="Calibri"/>
                <w:sz w:val="22"/>
                <w:szCs w:val="22"/>
              </w:rPr>
              <w:t>afspraken. Ook faciliteert het ministerie van VWS regionale samenwerking door Regioplus te ondersteunen met een subsidie voor het meerjarenprogramma Samenwerken en Innoveren in de Regio.</w:t>
            </w:r>
          </w:p>
        </w:tc>
      </w:tr>
      <w:tr w:rsidRPr="00844EAC" w:rsidR="004818CC" w:rsidTr="00BA1436" w14:paraId="0A2B596F" w14:textId="77777777">
        <w:tc>
          <w:tcPr>
            <w:tcW w:w="3380" w:type="dxa"/>
            <w:gridSpan w:val="2"/>
          </w:tcPr>
          <w:p w:rsidRPr="00844EAC" w:rsidR="004818CC" w:rsidP="004818CC" w:rsidRDefault="004818CC" w14:paraId="5A848C3A" w14:textId="77777777">
            <w:pPr>
              <w:suppressAutoHyphens/>
              <w:ind w:right="119"/>
              <w:rPr>
                <w:rFonts w:ascii="Calibri" w:hAnsi="Calibri" w:cs="Calibri"/>
                <w:sz w:val="22"/>
                <w:szCs w:val="22"/>
              </w:rPr>
            </w:pPr>
            <w:r w:rsidRPr="00844EAC">
              <w:rPr>
                <w:rFonts w:ascii="Calibri" w:hAnsi="Calibri" w:cs="Calibri"/>
                <w:sz w:val="22"/>
                <w:szCs w:val="22"/>
              </w:rPr>
              <w:t>Ondersteun voorlopers bij de toepassing van technologie en nieuwe werkvormen om zo een cultuuromslag richting meer innovatie binnen de sector te realiseren.</w:t>
            </w:r>
          </w:p>
        </w:tc>
        <w:tc>
          <w:tcPr>
            <w:tcW w:w="4151" w:type="dxa"/>
            <w:gridSpan w:val="3"/>
          </w:tcPr>
          <w:p w:rsidRPr="00844EAC" w:rsidR="004818CC" w:rsidP="004818CC" w:rsidRDefault="004818CC" w14:paraId="2A04833C" w14:textId="77777777">
            <w:pPr>
              <w:suppressAutoHyphens/>
              <w:ind w:left="154"/>
              <w:rPr>
                <w:rFonts w:ascii="Calibri" w:hAnsi="Calibri" w:cs="Calibri"/>
                <w:sz w:val="22"/>
                <w:szCs w:val="22"/>
              </w:rPr>
            </w:pPr>
            <w:r w:rsidRPr="00844EAC">
              <w:rPr>
                <w:rFonts w:ascii="Calibri" w:hAnsi="Calibri" w:cs="Calibri"/>
                <w:sz w:val="22"/>
                <w:szCs w:val="22"/>
              </w:rPr>
              <w:t>Onderhanden: Het ministerie van VWS ondersteunt koplopers via diverse trajecten. In de brief van 9 december 2025</w:t>
            </w:r>
            <w:r w:rsidRPr="00844EAC">
              <w:rPr>
                <w:rFonts w:ascii="Calibri" w:hAnsi="Calibri" w:cs="Calibri"/>
                <w:sz w:val="22"/>
                <w:szCs w:val="22"/>
                <w:vertAlign w:val="superscript"/>
              </w:rPr>
              <w:footnoteReference w:id="3"/>
            </w:r>
            <w:r w:rsidRPr="00844EAC">
              <w:rPr>
                <w:rFonts w:ascii="Calibri" w:hAnsi="Calibri" w:cs="Calibri"/>
                <w:sz w:val="22"/>
                <w:szCs w:val="22"/>
              </w:rPr>
              <w:t xml:space="preserve"> aan de Kamer wordt nader ingegaan op wat nodig is om het gebruik van deze innovaties te laten slagen, waaronder concrete maatregelen die gericht zijn op de door SEO benoemde ondersteuning en cultuuromslag. Daarnaast wordt in de Kamerbrief van 26 januari 2026</w:t>
            </w:r>
            <w:r w:rsidRPr="00844EAC">
              <w:rPr>
                <w:rFonts w:ascii="Calibri" w:hAnsi="Calibri" w:cs="Calibri"/>
                <w:sz w:val="22"/>
                <w:szCs w:val="22"/>
                <w:vertAlign w:val="superscript"/>
              </w:rPr>
              <w:footnoteReference w:id="4"/>
            </w:r>
            <w:r w:rsidRPr="00844EAC">
              <w:rPr>
                <w:rFonts w:ascii="Calibri" w:hAnsi="Calibri" w:cs="Calibri"/>
                <w:sz w:val="22"/>
                <w:szCs w:val="22"/>
              </w:rPr>
              <w:t xml:space="preserve"> toegelicht hoe het ministerie van VWS het versterken van zeggenschap over (de implementatie en inbedding in werkprocessen van) innovaties ondersteunt.</w:t>
            </w:r>
          </w:p>
        </w:tc>
      </w:tr>
      <w:tr w:rsidRPr="00844EAC" w:rsidR="004818CC" w:rsidTr="00BA1436" w14:paraId="26721367" w14:textId="77777777">
        <w:tc>
          <w:tcPr>
            <w:tcW w:w="3380" w:type="dxa"/>
            <w:gridSpan w:val="2"/>
          </w:tcPr>
          <w:p w:rsidRPr="00844EAC" w:rsidR="004818CC" w:rsidP="004818CC" w:rsidRDefault="004818CC" w14:paraId="3C12B97D" w14:textId="77777777">
            <w:pPr>
              <w:suppressAutoHyphens/>
              <w:ind w:right="119"/>
              <w:rPr>
                <w:rFonts w:ascii="Calibri" w:hAnsi="Calibri" w:cs="Calibri"/>
                <w:sz w:val="22"/>
                <w:szCs w:val="22"/>
              </w:rPr>
            </w:pPr>
            <w:r w:rsidRPr="00844EAC">
              <w:rPr>
                <w:rFonts w:ascii="Calibri" w:hAnsi="Calibri" w:cs="Calibri"/>
                <w:sz w:val="22"/>
                <w:szCs w:val="22"/>
              </w:rPr>
              <w:t>Formuleer bij toekomstig te ontwikkelen beleid concrete, meetbare doelstellingen die voortkomen uit een expliciete beleidstheorie. Maak aan de voorkant helder hoe het nieuwe beleid wordt geëvalueerd.</w:t>
            </w:r>
          </w:p>
        </w:tc>
        <w:tc>
          <w:tcPr>
            <w:tcW w:w="4151" w:type="dxa"/>
            <w:gridSpan w:val="3"/>
          </w:tcPr>
          <w:p w:rsidRPr="00844EAC" w:rsidR="004818CC" w:rsidP="004818CC" w:rsidRDefault="004818CC" w14:paraId="3562B2CC" w14:textId="77777777">
            <w:pPr>
              <w:suppressAutoHyphens/>
              <w:ind w:left="154"/>
              <w:rPr>
                <w:rFonts w:ascii="Calibri" w:hAnsi="Calibri" w:cs="Calibri"/>
                <w:sz w:val="22"/>
                <w:szCs w:val="22"/>
              </w:rPr>
            </w:pPr>
            <w:r w:rsidRPr="00844EAC">
              <w:rPr>
                <w:rFonts w:ascii="Calibri" w:hAnsi="Calibri" w:cs="Calibri"/>
                <w:sz w:val="22"/>
                <w:szCs w:val="22"/>
              </w:rPr>
              <w:t>Onderhanden: Het ministerie van VWS werkt hard aan de implementatie van de Comptabiliteitswet 3.1 en de formulering van meetbare doelstellingen met behulp van het Beleidskompas wanneer bestaande regelingen worden herzien of nieuwe regelingen worden opgezet. Een eerstvolgende actualisatie van de planning van evaluaties maakt onderdeel uit van de Strategische Evaluatie Agenda (SEA) in de begroting 2027.</w:t>
            </w:r>
          </w:p>
        </w:tc>
      </w:tr>
      <w:tr w:rsidRPr="00844EAC" w:rsidR="004818CC" w:rsidTr="00BA1436" w14:paraId="42B3DA74" w14:textId="77777777">
        <w:tc>
          <w:tcPr>
            <w:tcW w:w="3380" w:type="dxa"/>
            <w:gridSpan w:val="2"/>
          </w:tcPr>
          <w:p w:rsidRPr="00844EAC" w:rsidR="004818CC" w:rsidP="004818CC" w:rsidRDefault="004818CC" w14:paraId="015F215A" w14:textId="77777777">
            <w:pPr>
              <w:suppressAutoHyphens/>
              <w:ind w:right="119"/>
              <w:rPr>
                <w:rFonts w:ascii="Calibri" w:hAnsi="Calibri" w:cs="Calibri"/>
                <w:sz w:val="22"/>
                <w:szCs w:val="22"/>
              </w:rPr>
            </w:pPr>
            <w:r w:rsidRPr="00844EAC">
              <w:rPr>
                <w:rFonts w:ascii="Calibri" w:hAnsi="Calibri" w:cs="Calibri"/>
                <w:sz w:val="22"/>
                <w:szCs w:val="22"/>
              </w:rPr>
              <w:t>Laat daar waar beleidsresultaten te vatten zijn in eenduidige indicatoren, het instrument (of samenhang van instrumenten) door een onafhankelijke partij evalueren d.m.v. een (quasi-experimenteel) effectonderzoek (zoals een verschil-in-verschilanalyse) in plaats van alleen op basis van kwalitatieve percepties van partijen die baat hebben bij de betreffende regeling.</w:t>
            </w:r>
          </w:p>
        </w:tc>
        <w:tc>
          <w:tcPr>
            <w:tcW w:w="4151" w:type="dxa"/>
            <w:gridSpan w:val="3"/>
          </w:tcPr>
          <w:p w:rsidRPr="00844EAC" w:rsidR="004818CC" w:rsidP="004818CC" w:rsidRDefault="004818CC" w14:paraId="398F1F63" w14:textId="77777777">
            <w:pPr>
              <w:suppressAutoHyphens/>
              <w:ind w:left="154"/>
              <w:rPr>
                <w:rFonts w:ascii="Calibri" w:hAnsi="Calibri" w:cs="Calibri"/>
                <w:sz w:val="22"/>
                <w:szCs w:val="22"/>
              </w:rPr>
            </w:pPr>
            <w:r w:rsidRPr="00844EAC">
              <w:rPr>
                <w:rFonts w:ascii="Calibri" w:hAnsi="Calibri" w:cs="Calibri"/>
                <w:sz w:val="22"/>
                <w:szCs w:val="22"/>
              </w:rPr>
              <w:t>Onderhanden: Het kabinet ondersteunt deze aanbeveling en zal inzetten op meer effectgerichte in plaats van procesgerichte evaluaties. De mogelijke extra administratieve lasten en kosten die dit soort effectonderzoek meebrengt, moeten wel in verhouding staan tot de grootte van het instrument.</w:t>
            </w:r>
          </w:p>
        </w:tc>
      </w:tr>
      <w:bookmarkEnd w:id="3"/>
    </w:tbl>
    <w:p w:rsidRPr="00844EAC" w:rsidR="004818CC" w:rsidP="004818CC" w:rsidRDefault="004818CC" w14:paraId="08D07002" w14:textId="77777777">
      <w:pPr>
        <w:suppressAutoHyphens/>
        <w:spacing w:after="0"/>
        <w:rPr>
          <w:rFonts w:ascii="Calibri" w:hAnsi="Calibri" w:cs="Calibri"/>
          <w:sz w:val="22"/>
          <w:szCs w:val="22"/>
        </w:rPr>
      </w:pPr>
    </w:p>
    <w:p w:rsidRPr="00844EAC" w:rsidR="004818CC" w:rsidP="004818CC" w:rsidRDefault="004818CC" w14:paraId="3F65A45D" w14:textId="77777777">
      <w:pPr>
        <w:suppressAutoHyphens/>
        <w:spacing w:after="0"/>
        <w:rPr>
          <w:rFonts w:ascii="Calibri" w:hAnsi="Calibri" w:cs="Calibri"/>
          <w:sz w:val="22"/>
          <w:szCs w:val="22"/>
        </w:rPr>
      </w:pPr>
    </w:p>
    <w:tbl>
      <w:tblPr>
        <w:tblStyle w:val="Tabelraster"/>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tblBorders>
        <w:tblLook w:val="04A0" w:firstRow="1" w:lastRow="0" w:firstColumn="1" w:lastColumn="0" w:noHBand="0" w:noVBand="1"/>
      </w:tblPr>
      <w:tblGrid>
        <w:gridCol w:w="2337"/>
        <w:gridCol w:w="1029"/>
        <w:gridCol w:w="950"/>
        <w:gridCol w:w="1939"/>
        <w:gridCol w:w="1276"/>
      </w:tblGrid>
      <w:tr w:rsidRPr="00844EAC" w:rsidR="004818CC" w:rsidTr="00BA1436" w14:paraId="1B18EEFB" w14:textId="77777777">
        <w:tc>
          <w:tcPr>
            <w:tcW w:w="7531" w:type="dxa"/>
            <w:gridSpan w:val="5"/>
          </w:tcPr>
          <w:p w:rsidRPr="00844EAC" w:rsidR="004818CC" w:rsidP="004818CC" w:rsidRDefault="004818CC" w14:paraId="395F60FF" w14:textId="77777777">
            <w:pPr>
              <w:suppressAutoHyphens/>
              <w:rPr>
                <w:rFonts w:ascii="Calibri" w:hAnsi="Calibri" w:cs="Calibri"/>
                <w:b/>
                <w:bCs/>
                <w:sz w:val="22"/>
                <w:szCs w:val="22"/>
              </w:rPr>
            </w:pPr>
            <w:r w:rsidRPr="00844EAC">
              <w:rPr>
                <w:rFonts w:ascii="Calibri" w:hAnsi="Calibri" w:cs="Calibri"/>
                <w:b/>
                <w:bCs/>
                <w:sz w:val="22"/>
                <w:szCs w:val="22"/>
              </w:rPr>
              <w:t>SEA-thema: Geneesmiddelen en medische technologie</w:t>
            </w:r>
          </w:p>
        </w:tc>
      </w:tr>
      <w:tr w:rsidRPr="00844EAC" w:rsidR="004818CC" w:rsidTr="00BA1436" w14:paraId="357928DA" w14:textId="77777777">
        <w:tc>
          <w:tcPr>
            <w:tcW w:w="7531" w:type="dxa"/>
            <w:gridSpan w:val="5"/>
            <w:tcBorders>
              <w:bottom w:val="single" w:color="000000" w:sz="4" w:space="0"/>
            </w:tcBorders>
          </w:tcPr>
          <w:p w:rsidRPr="00844EAC" w:rsidR="004818CC" w:rsidP="004818CC" w:rsidRDefault="004818CC" w14:paraId="2694CC95" w14:textId="77777777">
            <w:pPr>
              <w:suppressAutoHyphens/>
              <w:rPr>
                <w:rFonts w:ascii="Calibri" w:hAnsi="Calibri" w:cs="Calibri"/>
                <w:sz w:val="22"/>
                <w:szCs w:val="22"/>
              </w:rPr>
            </w:pPr>
            <w:r w:rsidRPr="00844EAC">
              <w:rPr>
                <w:rFonts w:ascii="Calibri" w:hAnsi="Calibri" w:cs="Calibri"/>
                <w:b/>
                <w:bCs/>
                <w:sz w:val="22"/>
                <w:szCs w:val="22"/>
              </w:rPr>
              <w:t xml:space="preserve">Overkoepelende toelichting SEA-thema: </w:t>
            </w:r>
            <w:r w:rsidRPr="00844EAC">
              <w:rPr>
                <w:rFonts w:ascii="Calibri" w:hAnsi="Calibri" w:cs="Calibri"/>
                <w:sz w:val="22"/>
                <w:szCs w:val="22"/>
              </w:rPr>
              <w:t>Nederlanders moeten verzekerd zijn van doelmatige zorg met kwalitatief hoogwaardige en veilige producten. De overheid heeft hier een bijzondere verantwoordelijkheid in het borgen van de toegang tot werkzame en betaalbare genees- en hulpmiddelen, voor nu en voor morgen. Hiervoor schept het voorwaarden voor de beschikbaarheid en leveringszekerheid, de toegankelijkheid, de veiligheid, de kwaliteit en de betaalbaarheid van medische producten die aan de eisen van de tijd voldoen en doelmatig worden gebruikt.</w:t>
            </w:r>
          </w:p>
        </w:tc>
      </w:tr>
      <w:tr w:rsidRPr="00844EAC" w:rsidR="004818CC" w:rsidTr="00BA1436" w14:paraId="7EF08863" w14:textId="77777777">
        <w:tc>
          <w:tcPr>
            <w:tcW w:w="2351" w:type="dxa"/>
            <w:tcBorders>
              <w:top w:val="single" w:color="000000" w:sz="4" w:space="0"/>
              <w:bottom w:val="single" w:color="000000" w:sz="4" w:space="0"/>
              <w:right w:val="single" w:color="FFFFFF" w:themeColor="background1" w:sz="4" w:space="0"/>
            </w:tcBorders>
          </w:tcPr>
          <w:p w:rsidRPr="00844EAC" w:rsidR="004818CC" w:rsidP="004818CC" w:rsidRDefault="004818CC" w14:paraId="0420F9EE" w14:textId="77777777">
            <w:pPr>
              <w:suppressAutoHyphens/>
              <w:rPr>
                <w:rFonts w:ascii="Calibri" w:hAnsi="Calibri" w:cs="Calibri"/>
                <w:b/>
                <w:bCs/>
                <w:sz w:val="22"/>
                <w:szCs w:val="22"/>
              </w:rPr>
            </w:pPr>
            <w:r w:rsidRPr="00844EAC">
              <w:rPr>
                <w:rFonts w:ascii="Calibri" w:hAnsi="Calibri" w:cs="Calibri"/>
                <w:b/>
                <w:bCs/>
                <w:sz w:val="22"/>
                <w:szCs w:val="22"/>
              </w:rPr>
              <w:t>Titel onderzoek</w:t>
            </w:r>
          </w:p>
        </w:tc>
        <w:tc>
          <w:tcPr>
            <w:tcW w:w="1029" w:type="dxa"/>
            <w:tcBorders>
              <w:top w:val="single" w:color="000000" w:sz="4" w:space="0"/>
              <w:left w:val="single" w:color="FFFFFF" w:themeColor="background1" w:sz="4" w:space="0"/>
              <w:bottom w:val="single" w:color="000000" w:sz="4" w:space="0"/>
              <w:right w:val="single" w:color="FFFFFF" w:themeColor="background1" w:sz="4" w:space="0"/>
            </w:tcBorders>
          </w:tcPr>
          <w:p w:rsidRPr="00844EAC" w:rsidR="004818CC" w:rsidP="004818CC" w:rsidRDefault="004818CC" w14:paraId="0020E4EC" w14:textId="77777777">
            <w:pPr>
              <w:suppressAutoHyphens/>
              <w:rPr>
                <w:rFonts w:ascii="Calibri" w:hAnsi="Calibri" w:cs="Calibri"/>
                <w:b/>
                <w:bCs/>
                <w:sz w:val="22"/>
                <w:szCs w:val="22"/>
              </w:rPr>
            </w:pPr>
            <w:r w:rsidRPr="00844EAC">
              <w:rPr>
                <w:rFonts w:ascii="Calibri" w:hAnsi="Calibri" w:cs="Calibri"/>
                <w:b/>
                <w:bCs/>
                <w:sz w:val="22"/>
                <w:szCs w:val="22"/>
              </w:rPr>
              <w:t>Type onderzoek</w:t>
            </w:r>
          </w:p>
        </w:tc>
        <w:tc>
          <w:tcPr>
            <w:tcW w:w="951" w:type="dxa"/>
            <w:tcBorders>
              <w:top w:val="single" w:color="000000" w:sz="4" w:space="0"/>
              <w:left w:val="single" w:color="FFFFFF" w:themeColor="background1" w:sz="4" w:space="0"/>
              <w:bottom w:val="single" w:color="000000" w:sz="4" w:space="0"/>
              <w:right w:val="single" w:color="FFFFFF" w:themeColor="background1" w:sz="4" w:space="0"/>
            </w:tcBorders>
          </w:tcPr>
          <w:p w:rsidRPr="00844EAC" w:rsidR="004818CC" w:rsidP="004818CC" w:rsidRDefault="004818CC" w14:paraId="08FAF3D3" w14:textId="77777777">
            <w:pPr>
              <w:suppressAutoHyphens/>
              <w:rPr>
                <w:rFonts w:ascii="Calibri" w:hAnsi="Calibri" w:cs="Calibri"/>
                <w:b/>
                <w:bCs/>
                <w:sz w:val="22"/>
                <w:szCs w:val="22"/>
              </w:rPr>
            </w:pPr>
            <w:r w:rsidRPr="00844EAC">
              <w:rPr>
                <w:rFonts w:ascii="Calibri" w:hAnsi="Calibri" w:cs="Calibri"/>
                <w:b/>
                <w:bCs/>
                <w:sz w:val="22"/>
                <w:szCs w:val="22"/>
              </w:rPr>
              <w:t>Jaar afronding</w:t>
            </w:r>
          </w:p>
        </w:tc>
        <w:tc>
          <w:tcPr>
            <w:tcW w:w="1932" w:type="dxa"/>
            <w:tcBorders>
              <w:top w:val="single" w:color="000000" w:sz="4" w:space="0"/>
              <w:left w:val="single" w:color="FFFFFF" w:themeColor="background1" w:sz="4" w:space="0"/>
              <w:bottom w:val="single" w:color="000000" w:sz="4" w:space="0"/>
              <w:right w:val="single" w:color="FFFFFF" w:themeColor="background1" w:sz="4" w:space="0"/>
            </w:tcBorders>
          </w:tcPr>
          <w:p w:rsidRPr="00844EAC" w:rsidR="004818CC" w:rsidP="004818CC" w:rsidRDefault="004818CC" w14:paraId="1E68A113" w14:textId="77777777">
            <w:pPr>
              <w:suppressAutoHyphens/>
              <w:rPr>
                <w:rFonts w:ascii="Calibri" w:hAnsi="Calibri" w:cs="Calibri"/>
                <w:b/>
                <w:bCs/>
                <w:sz w:val="22"/>
                <w:szCs w:val="22"/>
              </w:rPr>
            </w:pPr>
            <w:r w:rsidRPr="00844EAC">
              <w:rPr>
                <w:rFonts w:ascii="Calibri" w:hAnsi="Calibri" w:cs="Calibri"/>
                <w:b/>
                <w:bCs/>
                <w:sz w:val="22"/>
                <w:szCs w:val="22"/>
              </w:rPr>
              <w:t>Begrotingsartikel(en)</w:t>
            </w:r>
          </w:p>
        </w:tc>
        <w:tc>
          <w:tcPr>
            <w:tcW w:w="1268" w:type="dxa"/>
            <w:tcBorders>
              <w:top w:val="single" w:color="000000" w:sz="4" w:space="0"/>
              <w:left w:val="single" w:color="FFFFFF" w:themeColor="background1" w:sz="4" w:space="0"/>
              <w:bottom w:val="single" w:color="000000" w:sz="4" w:space="0"/>
            </w:tcBorders>
          </w:tcPr>
          <w:p w:rsidRPr="00844EAC" w:rsidR="004818CC" w:rsidP="004818CC" w:rsidRDefault="004818CC" w14:paraId="2EF81954" w14:textId="77777777">
            <w:pPr>
              <w:suppressAutoHyphens/>
              <w:rPr>
                <w:rFonts w:ascii="Calibri" w:hAnsi="Calibri" w:cs="Calibri"/>
                <w:b/>
                <w:bCs/>
                <w:sz w:val="22"/>
                <w:szCs w:val="22"/>
              </w:rPr>
            </w:pPr>
            <w:r w:rsidRPr="00844EAC">
              <w:rPr>
                <w:rFonts w:ascii="Calibri" w:hAnsi="Calibri" w:cs="Calibri"/>
                <w:b/>
                <w:bCs/>
                <w:sz w:val="22"/>
                <w:szCs w:val="22"/>
              </w:rPr>
              <w:t>Budgettaire grondslag (laatste evaluatiejaar)</w:t>
            </w:r>
          </w:p>
        </w:tc>
      </w:tr>
      <w:tr w:rsidRPr="00844EAC" w:rsidR="004818CC" w:rsidTr="00BA1436" w14:paraId="4FF6F7A5" w14:textId="77777777">
        <w:tc>
          <w:tcPr>
            <w:tcW w:w="2351" w:type="dxa"/>
            <w:tcBorders>
              <w:top w:val="single" w:color="000000" w:sz="4" w:space="0"/>
              <w:bottom w:val="single" w:color="000000" w:sz="4" w:space="0"/>
              <w:right w:val="single" w:color="FFFFFF" w:themeColor="background1" w:sz="4" w:space="0"/>
            </w:tcBorders>
          </w:tcPr>
          <w:p w:rsidRPr="00844EAC" w:rsidR="004818CC" w:rsidP="004818CC" w:rsidRDefault="004818CC" w14:paraId="6CAD307E" w14:textId="77777777">
            <w:pPr>
              <w:suppressAutoHyphens/>
              <w:rPr>
                <w:rFonts w:ascii="Calibri" w:hAnsi="Calibri" w:cs="Calibri"/>
                <w:sz w:val="22"/>
                <w:szCs w:val="22"/>
                <w:highlight w:val="yellow"/>
              </w:rPr>
            </w:pPr>
            <w:hyperlink w:history="1" r:id="rId10">
              <w:r w:rsidRPr="00844EAC">
                <w:rPr>
                  <w:rStyle w:val="Hyperlink"/>
                  <w:rFonts w:ascii="Calibri" w:hAnsi="Calibri" w:cs="Calibri"/>
                  <w:sz w:val="22"/>
                  <w:szCs w:val="22"/>
                </w:rPr>
                <w:t>Beschikbaarheid in Perspectief, Beschikbaarheid medische producten, 2017 t/m 2023</w:t>
              </w:r>
            </w:hyperlink>
          </w:p>
        </w:tc>
        <w:tc>
          <w:tcPr>
            <w:tcW w:w="1029" w:type="dxa"/>
            <w:tcBorders>
              <w:top w:val="single" w:color="000000" w:sz="4" w:space="0"/>
              <w:left w:val="single" w:color="FFFFFF" w:themeColor="background1" w:sz="4" w:space="0"/>
              <w:bottom w:val="single" w:color="000000" w:sz="4" w:space="0"/>
              <w:right w:val="single" w:color="FFFFFF" w:themeColor="background1" w:sz="4" w:space="0"/>
            </w:tcBorders>
          </w:tcPr>
          <w:p w:rsidRPr="00844EAC" w:rsidR="004818CC" w:rsidP="004818CC" w:rsidRDefault="004818CC" w14:paraId="4B2A3102" w14:textId="77777777">
            <w:pPr>
              <w:suppressAutoHyphens/>
              <w:rPr>
                <w:rFonts w:ascii="Calibri" w:hAnsi="Calibri" w:cs="Calibri"/>
                <w:sz w:val="22"/>
                <w:szCs w:val="22"/>
              </w:rPr>
            </w:pPr>
            <w:r w:rsidRPr="00844EAC">
              <w:rPr>
                <w:rFonts w:ascii="Calibri" w:hAnsi="Calibri" w:cs="Calibri"/>
                <w:sz w:val="22"/>
                <w:szCs w:val="22"/>
              </w:rPr>
              <w:t>Periodieke rapportage</w:t>
            </w:r>
          </w:p>
        </w:tc>
        <w:tc>
          <w:tcPr>
            <w:tcW w:w="951" w:type="dxa"/>
            <w:tcBorders>
              <w:top w:val="single" w:color="000000" w:sz="4" w:space="0"/>
              <w:left w:val="single" w:color="FFFFFF" w:themeColor="background1" w:sz="4" w:space="0"/>
              <w:bottom w:val="single" w:color="000000" w:sz="4" w:space="0"/>
              <w:right w:val="single" w:color="FFFFFF" w:themeColor="background1" w:sz="4" w:space="0"/>
            </w:tcBorders>
          </w:tcPr>
          <w:p w:rsidRPr="00844EAC" w:rsidR="004818CC" w:rsidP="004818CC" w:rsidRDefault="004818CC" w14:paraId="2CA6EE79" w14:textId="77777777">
            <w:pPr>
              <w:suppressAutoHyphens/>
              <w:rPr>
                <w:rFonts w:ascii="Calibri" w:hAnsi="Calibri" w:cs="Calibri"/>
                <w:sz w:val="22"/>
                <w:szCs w:val="22"/>
              </w:rPr>
            </w:pPr>
            <w:r w:rsidRPr="00844EAC">
              <w:rPr>
                <w:rFonts w:ascii="Calibri" w:hAnsi="Calibri" w:cs="Calibri"/>
                <w:sz w:val="22"/>
                <w:szCs w:val="22"/>
              </w:rPr>
              <w:t>2025</w:t>
            </w:r>
          </w:p>
        </w:tc>
        <w:tc>
          <w:tcPr>
            <w:tcW w:w="1932" w:type="dxa"/>
            <w:tcBorders>
              <w:top w:val="single" w:color="000000" w:sz="4" w:space="0"/>
              <w:left w:val="single" w:color="FFFFFF" w:themeColor="background1" w:sz="4" w:space="0"/>
              <w:bottom w:val="single" w:color="000000" w:sz="4" w:space="0"/>
              <w:right w:val="single" w:color="FFFFFF" w:themeColor="background1" w:sz="4" w:space="0"/>
            </w:tcBorders>
          </w:tcPr>
          <w:p w:rsidRPr="00844EAC" w:rsidR="004818CC" w:rsidP="004818CC" w:rsidRDefault="004818CC" w14:paraId="1B175C25" w14:textId="77777777">
            <w:pPr>
              <w:suppressAutoHyphens/>
              <w:rPr>
                <w:rFonts w:ascii="Calibri" w:hAnsi="Calibri" w:cs="Calibri"/>
                <w:sz w:val="22"/>
                <w:szCs w:val="22"/>
                <w:highlight w:val="yellow"/>
              </w:rPr>
            </w:pPr>
            <w:r w:rsidRPr="00844EAC">
              <w:rPr>
                <w:rFonts w:ascii="Calibri" w:hAnsi="Calibri" w:cs="Calibri"/>
                <w:sz w:val="22"/>
                <w:szCs w:val="22"/>
              </w:rPr>
              <w:t xml:space="preserve">Artikel 2 Curatieve zorg; Apotheek zorg (onderdeel </w:t>
            </w:r>
            <w:proofErr w:type="spellStart"/>
            <w:r w:rsidRPr="00844EAC">
              <w:rPr>
                <w:rFonts w:ascii="Calibri" w:hAnsi="Calibri" w:cs="Calibri"/>
                <w:sz w:val="22"/>
                <w:szCs w:val="22"/>
              </w:rPr>
              <w:t>Zvw</w:t>
            </w:r>
            <w:proofErr w:type="spellEnd"/>
            <w:r w:rsidRPr="00844EAC">
              <w:rPr>
                <w:rFonts w:ascii="Calibri" w:hAnsi="Calibri" w:cs="Calibri"/>
                <w:sz w:val="22"/>
                <w:szCs w:val="22"/>
              </w:rPr>
              <w:t xml:space="preserve">-uitgaven); Hulpmiddelen (onderdeel </w:t>
            </w:r>
            <w:proofErr w:type="spellStart"/>
            <w:r w:rsidRPr="00844EAC">
              <w:rPr>
                <w:rFonts w:ascii="Calibri" w:hAnsi="Calibri" w:cs="Calibri"/>
                <w:sz w:val="22"/>
                <w:szCs w:val="22"/>
              </w:rPr>
              <w:t>Zvw</w:t>
            </w:r>
            <w:proofErr w:type="spellEnd"/>
            <w:r w:rsidRPr="00844EAC">
              <w:rPr>
                <w:rFonts w:ascii="Calibri" w:hAnsi="Calibri" w:cs="Calibri"/>
                <w:sz w:val="22"/>
                <w:szCs w:val="22"/>
              </w:rPr>
              <w:t>-uitgaven)</w:t>
            </w:r>
          </w:p>
        </w:tc>
        <w:tc>
          <w:tcPr>
            <w:tcW w:w="1268" w:type="dxa"/>
            <w:tcBorders>
              <w:top w:val="single" w:color="000000" w:sz="4" w:space="0"/>
              <w:left w:val="single" w:color="FFFFFF" w:themeColor="background1" w:sz="4" w:space="0"/>
              <w:bottom w:val="single" w:color="000000" w:sz="4" w:space="0"/>
            </w:tcBorders>
          </w:tcPr>
          <w:p w:rsidRPr="00844EAC" w:rsidR="004818CC" w:rsidP="004818CC" w:rsidRDefault="004818CC" w14:paraId="6A36B627" w14:textId="77777777">
            <w:pPr>
              <w:suppressAutoHyphens/>
              <w:rPr>
                <w:rFonts w:ascii="Calibri" w:hAnsi="Calibri" w:cs="Calibri"/>
                <w:sz w:val="22"/>
                <w:szCs w:val="22"/>
                <w:highlight w:val="yellow"/>
              </w:rPr>
            </w:pPr>
            <w:r w:rsidRPr="00844EAC">
              <w:rPr>
                <w:rFonts w:ascii="Calibri" w:hAnsi="Calibri" w:cs="Calibri"/>
                <w:sz w:val="22"/>
                <w:szCs w:val="22"/>
              </w:rPr>
              <w:t>€ 10.921 mln. (2023)</w:t>
            </w:r>
          </w:p>
        </w:tc>
      </w:tr>
      <w:tr w:rsidRPr="00844EAC" w:rsidR="004818CC" w:rsidTr="00BA1436" w14:paraId="1A21F89B" w14:textId="77777777">
        <w:tc>
          <w:tcPr>
            <w:tcW w:w="7531" w:type="dxa"/>
            <w:gridSpan w:val="5"/>
            <w:tcBorders>
              <w:top w:val="single" w:color="000000" w:sz="4" w:space="0"/>
            </w:tcBorders>
          </w:tcPr>
          <w:p w:rsidRPr="00844EAC" w:rsidR="004818CC" w:rsidP="004818CC" w:rsidRDefault="004818CC" w14:paraId="508749FC" w14:textId="77777777">
            <w:pPr>
              <w:suppressAutoHyphens/>
              <w:rPr>
                <w:rFonts w:ascii="Calibri" w:hAnsi="Calibri" w:cs="Calibri"/>
                <w:color w:val="auto"/>
                <w:sz w:val="22"/>
                <w:szCs w:val="22"/>
              </w:rPr>
            </w:pPr>
            <w:r w:rsidRPr="00844EAC">
              <w:rPr>
                <w:rFonts w:ascii="Calibri" w:hAnsi="Calibri" w:cs="Calibri"/>
                <w:b/>
                <w:bCs/>
                <w:sz w:val="22"/>
                <w:szCs w:val="22"/>
              </w:rPr>
              <w:t>Toelichting evaluatie:</w:t>
            </w:r>
            <w:r w:rsidRPr="00844EAC">
              <w:rPr>
                <w:rFonts w:ascii="Calibri" w:hAnsi="Calibri" w:cs="Calibri"/>
                <w:sz w:val="22"/>
                <w:szCs w:val="22"/>
              </w:rPr>
              <w:t xml:space="preserve"> De beschikbaarheid van geneesmiddelen, medische hulpmiddelen en lichaamsmaterialen staat onder druk en het evalueren van ingezet beleid is van belang om dit verder te kunnen verbeteren</w:t>
            </w:r>
            <w:r w:rsidRPr="00844EAC">
              <w:rPr>
                <w:rFonts w:ascii="Calibri" w:hAnsi="Calibri" w:cs="Calibri"/>
                <w:color w:val="auto"/>
                <w:sz w:val="22"/>
                <w:szCs w:val="22"/>
              </w:rPr>
              <w:t xml:space="preserve">. De hoofdvraag van de periodieke rapportage is in welke mate de beleidsinstrumenten ten aanzien van de beschikbaarheid van geneesmiddelen, medische technologie en lichaamsmateriaal in zijn geheel doeltreffend en doelmatig zijn. Dit is in relatie tot de bijdrage die ze leveren aan de toegankelijkheid, kwaliteit en betaalbaarheid van deze zorg en ondersteuning. Gezien het internationale karakter van de verschillende ketens voor deze medische producten zullen hierbij ook de ervaringen waar bekend uit andere landen in de analyse worden betrokken. De periodieke rapportage gaat over de periode 2017–2023 en is door </w:t>
            </w:r>
            <w:proofErr w:type="spellStart"/>
            <w:r w:rsidRPr="00844EAC">
              <w:rPr>
                <w:rFonts w:ascii="Calibri" w:hAnsi="Calibri" w:cs="Calibri"/>
                <w:color w:val="auto"/>
                <w:sz w:val="22"/>
                <w:szCs w:val="22"/>
              </w:rPr>
              <w:t>Gupta</w:t>
            </w:r>
            <w:proofErr w:type="spellEnd"/>
            <w:r w:rsidRPr="00844EAC">
              <w:rPr>
                <w:rFonts w:ascii="Calibri" w:hAnsi="Calibri" w:cs="Calibri"/>
                <w:color w:val="auto"/>
                <w:sz w:val="22"/>
                <w:szCs w:val="22"/>
              </w:rPr>
              <w:t xml:space="preserve"> </w:t>
            </w:r>
            <w:proofErr w:type="spellStart"/>
            <w:r w:rsidRPr="00844EAC">
              <w:rPr>
                <w:rFonts w:ascii="Calibri" w:hAnsi="Calibri" w:cs="Calibri"/>
                <w:color w:val="auto"/>
                <w:sz w:val="22"/>
                <w:szCs w:val="22"/>
              </w:rPr>
              <w:t>Strategists</w:t>
            </w:r>
            <w:proofErr w:type="spellEnd"/>
            <w:r w:rsidRPr="00844EAC">
              <w:rPr>
                <w:rFonts w:ascii="Calibri" w:hAnsi="Calibri" w:cs="Calibri"/>
                <w:color w:val="auto"/>
                <w:sz w:val="22"/>
                <w:szCs w:val="22"/>
              </w:rPr>
              <w:t xml:space="preserve"> uitgevoerd.</w:t>
            </w:r>
          </w:p>
          <w:p w:rsidRPr="00844EAC" w:rsidR="004818CC" w:rsidP="004818CC" w:rsidRDefault="004818CC" w14:paraId="712E289A" w14:textId="77777777">
            <w:pPr>
              <w:suppressAutoHyphens/>
              <w:rPr>
                <w:rFonts w:ascii="Calibri" w:hAnsi="Calibri" w:cs="Calibri"/>
                <w:sz w:val="22"/>
                <w:szCs w:val="22"/>
              </w:rPr>
            </w:pPr>
          </w:p>
          <w:p w:rsidRPr="00844EAC" w:rsidR="004818CC" w:rsidP="004818CC" w:rsidRDefault="004818CC" w14:paraId="12D896E8" w14:textId="77777777">
            <w:pPr>
              <w:suppressAutoHyphens/>
              <w:rPr>
                <w:rFonts w:ascii="Calibri" w:hAnsi="Calibri" w:cs="Calibri"/>
                <w:sz w:val="22"/>
                <w:szCs w:val="22"/>
              </w:rPr>
            </w:pPr>
          </w:p>
        </w:tc>
      </w:tr>
      <w:tr w:rsidRPr="00844EAC" w:rsidR="004818CC" w:rsidTr="00BA1436" w14:paraId="05108019" w14:textId="77777777">
        <w:tc>
          <w:tcPr>
            <w:tcW w:w="3380" w:type="dxa"/>
            <w:gridSpan w:val="2"/>
          </w:tcPr>
          <w:p w:rsidRPr="00844EAC" w:rsidR="004818CC" w:rsidP="004818CC" w:rsidRDefault="004818CC" w14:paraId="244B203C" w14:textId="77777777">
            <w:pPr>
              <w:suppressAutoHyphens/>
              <w:ind w:right="119"/>
              <w:rPr>
                <w:rFonts w:ascii="Calibri" w:hAnsi="Calibri" w:cs="Calibri"/>
                <w:b/>
                <w:bCs/>
                <w:sz w:val="22"/>
                <w:szCs w:val="22"/>
              </w:rPr>
            </w:pPr>
            <w:r w:rsidRPr="00844EAC">
              <w:rPr>
                <w:rFonts w:ascii="Calibri" w:hAnsi="Calibri" w:cs="Calibri"/>
                <w:b/>
                <w:bCs/>
                <w:sz w:val="22"/>
                <w:szCs w:val="22"/>
              </w:rPr>
              <w:t>Aanbevelingen/bevindingen:</w:t>
            </w:r>
          </w:p>
        </w:tc>
        <w:tc>
          <w:tcPr>
            <w:tcW w:w="4151" w:type="dxa"/>
            <w:gridSpan w:val="3"/>
          </w:tcPr>
          <w:p w:rsidRPr="00844EAC" w:rsidR="004818CC" w:rsidP="004818CC" w:rsidRDefault="004818CC" w14:paraId="71207409" w14:textId="77777777">
            <w:pPr>
              <w:suppressAutoHyphens/>
              <w:ind w:firstLine="154"/>
              <w:rPr>
                <w:rFonts w:ascii="Calibri" w:hAnsi="Calibri" w:cs="Calibri"/>
                <w:b/>
                <w:bCs/>
                <w:sz w:val="22"/>
                <w:szCs w:val="22"/>
              </w:rPr>
            </w:pPr>
            <w:r w:rsidRPr="00844EAC">
              <w:rPr>
                <w:rFonts w:ascii="Calibri" w:hAnsi="Calibri" w:cs="Calibri"/>
                <w:b/>
                <w:bCs/>
                <w:sz w:val="22"/>
                <w:szCs w:val="22"/>
              </w:rPr>
              <w:t>Toelichting status opvolging:</w:t>
            </w:r>
          </w:p>
        </w:tc>
      </w:tr>
      <w:tr w:rsidRPr="00844EAC" w:rsidR="004818CC" w:rsidTr="00BA1436" w14:paraId="383D01D8" w14:textId="77777777">
        <w:tc>
          <w:tcPr>
            <w:tcW w:w="3380" w:type="dxa"/>
            <w:gridSpan w:val="2"/>
          </w:tcPr>
          <w:p w:rsidRPr="00844EAC" w:rsidR="004818CC" w:rsidP="004818CC" w:rsidRDefault="004818CC" w14:paraId="650EF840" w14:textId="77777777">
            <w:pPr>
              <w:suppressAutoHyphens/>
              <w:ind w:right="119"/>
              <w:rPr>
                <w:rFonts w:ascii="Calibri" w:hAnsi="Calibri" w:cs="Calibri"/>
                <w:sz w:val="22"/>
                <w:szCs w:val="22"/>
              </w:rPr>
            </w:pPr>
            <w:r w:rsidRPr="00844EAC">
              <w:rPr>
                <w:rFonts w:ascii="Calibri" w:hAnsi="Calibri" w:cs="Calibri"/>
                <w:sz w:val="22"/>
                <w:szCs w:val="22"/>
              </w:rPr>
              <w:t>Creëer de juiste prikkels in de keten.</w:t>
            </w:r>
          </w:p>
        </w:tc>
        <w:tc>
          <w:tcPr>
            <w:tcW w:w="4151" w:type="dxa"/>
            <w:gridSpan w:val="3"/>
          </w:tcPr>
          <w:p w:rsidRPr="00844EAC" w:rsidR="004818CC" w:rsidP="004818CC" w:rsidRDefault="004818CC" w14:paraId="0A569FCC" w14:textId="77777777">
            <w:pPr>
              <w:suppressAutoHyphens/>
              <w:ind w:left="154"/>
              <w:rPr>
                <w:rFonts w:ascii="Calibri" w:hAnsi="Calibri" w:cs="Calibri"/>
                <w:sz w:val="22"/>
                <w:szCs w:val="22"/>
              </w:rPr>
            </w:pPr>
            <w:r w:rsidRPr="00844EAC">
              <w:rPr>
                <w:rFonts w:ascii="Calibri" w:hAnsi="Calibri" w:cs="Calibri"/>
                <w:sz w:val="22"/>
                <w:szCs w:val="22"/>
              </w:rPr>
              <w:t>Onderhanden: Het kabinet deelt de opvatting dat het wenselijk is om het beleidsinstrumentarium in te zetten om de prikkels in de keten te verbeteren. De aanbevelingen uit de periodieke rapportage sluiten voor een belangrijk deel aan op het kabinetsbeleid. Zo wordt door het ministerie van VWS met het ministerie van Defensie onderzocht hoe opschaalbare productie van geneesmiddelen kan worden ingezet om de zorg weerbaarder te maken tegen diverse crisisscenario’s. Daarnaast draagt Nederland bij aan het Europese streven om de afhankelijkheid van plasma</w:t>
            </w:r>
            <w:r w:rsidRPr="00844EAC">
              <w:rPr>
                <w:rFonts w:ascii="Cambria Math" w:hAnsi="Cambria Math" w:cs="Cambria Math"/>
                <w:sz w:val="22"/>
                <w:szCs w:val="22"/>
              </w:rPr>
              <w:t>‑</w:t>
            </w:r>
            <w:r w:rsidRPr="00844EAC">
              <w:rPr>
                <w:rFonts w:ascii="Calibri" w:hAnsi="Calibri" w:cs="Calibri"/>
                <w:sz w:val="22"/>
                <w:szCs w:val="22"/>
              </w:rPr>
              <w:t>import te verminderen. Tot slot werkt het kabinet in het kader van het AZWA met partijen aan een inkoopleidraad die handvatten biedt om in de inkoop rekening te houden met de beschikbaarheid van geneesmiddelen.</w:t>
            </w:r>
          </w:p>
        </w:tc>
      </w:tr>
      <w:tr w:rsidRPr="00844EAC" w:rsidR="004818CC" w:rsidTr="00BA1436" w14:paraId="10E16449" w14:textId="77777777">
        <w:tc>
          <w:tcPr>
            <w:tcW w:w="3380" w:type="dxa"/>
            <w:gridSpan w:val="2"/>
          </w:tcPr>
          <w:p w:rsidRPr="00844EAC" w:rsidR="004818CC" w:rsidP="004818CC" w:rsidRDefault="004818CC" w14:paraId="177C7FCE" w14:textId="77777777">
            <w:pPr>
              <w:suppressAutoHyphens/>
              <w:ind w:right="119"/>
              <w:rPr>
                <w:rFonts w:ascii="Calibri" w:hAnsi="Calibri" w:cs="Calibri"/>
                <w:sz w:val="22"/>
                <w:szCs w:val="22"/>
              </w:rPr>
            </w:pPr>
            <w:r w:rsidRPr="00844EAC">
              <w:rPr>
                <w:rFonts w:ascii="Calibri" w:hAnsi="Calibri" w:cs="Calibri"/>
                <w:sz w:val="22"/>
                <w:szCs w:val="22"/>
              </w:rPr>
              <w:t>Richt een effectieve structuur in om met ‘</w:t>
            </w:r>
            <w:proofErr w:type="spellStart"/>
            <w:r w:rsidRPr="00844EAC">
              <w:rPr>
                <w:rFonts w:ascii="Calibri" w:hAnsi="Calibri" w:cs="Calibri"/>
                <w:sz w:val="22"/>
                <w:szCs w:val="22"/>
              </w:rPr>
              <w:t>the</w:t>
            </w:r>
            <w:proofErr w:type="spellEnd"/>
            <w:r w:rsidRPr="00844EAC">
              <w:rPr>
                <w:rFonts w:ascii="Calibri" w:hAnsi="Calibri" w:cs="Calibri"/>
                <w:sz w:val="22"/>
                <w:szCs w:val="22"/>
              </w:rPr>
              <w:t xml:space="preserve"> </w:t>
            </w:r>
            <w:proofErr w:type="spellStart"/>
            <w:r w:rsidRPr="00844EAC">
              <w:rPr>
                <w:rFonts w:ascii="Calibri" w:hAnsi="Calibri" w:cs="Calibri"/>
                <w:sz w:val="22"/>
                <w:szCs w:val="22"/>
              </w:rPr>
              <w:t>whole</w:t>
            </w:r>
            <w:proofErr w:type="spellEnd"/>
            <w:r w:rsidRPr="00844EAC">
              <w:rPr>
                <w:rFonts w:ascii="Calibri" w:hAnsi="Calibri" w:cs="Calibri"/>
                <w:sz w:val="22"/>
                <w:szCs w:val="22"/>
              </w:rPr>
              <w:t xml:space="preserve"> system in </w:t>
            </w:r>
            <w:proofErr w:type="spellStart"/>
            <w:r w:rsidRPr="00844EAC">
              <w:rPr>
                <w:rFonts w:ascii="Calibri" w:hAnsi="Calibri" w:cs="Calibri"/>
                <w:sz w:val="22"/>
                <w:szCs w:val="22"/>
              </w:rPr>
              <w:t>the</w:t>
            </w:r>
            <w:proofErr w:type="spellEnd"/>
            <w:r w:rsidRPr="00844EAC">
              <w:rPr>
                <w:rFonts w:ascii="Calibri" w:hAnsi="Calibri" w:cs="Calibri"/>
                <w:sz w:val="22"/>
                <w:szCs w:val="22"/>
              </w:rPr>
              <w:t xml:space="preserve"> room’ op bestuurlijk, strategisch, tactisch en operationeel niveau problemen in beschikbaarheid te voorkomen, er op te kunnen anticiperen en – indien tekorten zich voordoen – zo snel en effectief mogelijk te reageren.</w:t>
            </w:r>
          </w:p>
        </w:tc>
        <w:tc>
          <w:tcPr>
            <w:tcW w:w="4151" w:type="dxa"/>
            <w:gridSpan w:val="3"/>
          </w:tcPr>
          <w:p w:rsidRPr="00844EAC" w:rsidR="004818CC" w:rsidP="004818CC" w:rsidRDefault="004818CC" w14:paraId="1E3FCE7D" w14:textId="77777777">
            <w:pPr>
              <w:suppressAutoHyphens/>
              <w:ind w:left="154"/>
              <w:rPr>
                <w:rFonts w:ascii="Calibri" w:hAnsi="Calibri" w:cs="Calibri"/>
                <w:sz w:val="22"/>
                <w:szCs w:val="22"/>
              </w:rPr>
            </w:pPr>
            <w:r w:rsidRPr="00844EAC">
              <w:rPr>
                <w:rFonts w:ascii="Calibri" w:hAnsi="Calibri" w:cs="Calibri"/>
                <w:sz w:val="22"/>
                <w:szCs w:val="22"/>
              </w:rPr>
              <w:t>Onderhanden: De overlegstructuur in de geneesmiddelensector is in 2025 opnieuw ingericht voor een effectieve samenwerking met duidelijkheid over verantwoordelijkheden. Daarnaast subsidieert het ministerie van VWS Zorginkoop Netwerk Nederland voor de coördinatie bij tekorten van medische hulpmiddelen. Daarbij wordt verkend hoe deze partij en de platforms van de Kwaliteitsraad elkaar kunnen versterken in het oplossen van beschikbaarheidsproblematiek.</w:t>
            </w:r>
          </w:p>
        </w:tc>
      </w:tr>
      <w:tr w:rsidRPr="00844EAC" w:rsidR="004818CC" w:rsidTr="00BA1436" w14:paraId="796530FD" w14:textId="77777777">
        <w:tc>
          <w:tcPr>
            <w:tcW w:w="3380" w:type="dxa"/>
            <w:gridSpan w:val="2"/>
          </w:tcPr>
          <w:p w:rsidRPr="00844EAC" w:rsidR="004818CC" w:rsidP="004818CC" w:rsidRDefault="004818CC" w14:paraId="31D0F3F3" w14:textId="77777777">
            <w:pPr>
              <w:suppressAutoHyphens/>
              <w:ind w:right="119"/>
              <w:rPr>
                <w:rFonts w:ascii="Calibri" w:hAnsi="Calibri" w:cs="Calibri"/>
                <w:sz w:val="22"/>
                <w:szCs w:val="22"/>
              </w:rPr>
            </w:pPr>
            <w:r w:rsidRPr="00844EAC">
              <w:rPr>
                <w:rFonts w:ascii="Calibri" w:hAnsi="Calibri" w:cs="Calibri"/>
                <w:sz w:val="22"/>
                <w:szCs w:val="22"/>
              </w:rPr>
              <w:t>Borg een tijdige en bruikbare informatievoorziening om snel te reageren en knelpunten beter te begrijpen.</w:t>
            </w:r>
          </w:p>
        </w:tc>
        <w:tc>
          <w:tcPr>
            <w:tcW w:w="4151" w:type="dxa"/>
            <w:gridSpan w:val="3"/>
          </w:tcPr>
          <w:p w:rsidRPr="00844EAC" w:rsidR="004818CC" w:rsidP="004818CC" w:rsidRDefault="004818CC" w14:paraId="382B8A4B" w14:textId="77777777">
            <w:pPr>
              <w:suppressAutoHyphens/>
              <w:ind w:left="154"/>
              <w:rPr>
                <w:rFonts w:ascii="Calibri" w:hAnsi="Calibri" w:cs="Calibri"/>
                <w:sz w:val="22"/>
                <w:szCs w:val="22"/>
              </w:rPr>
            </w:pPr>
            <w:r w:rsidRPr="00844EAC">
              <w:rPr>
                <w:rFonts w:ascii="Calibri" w:hAnsi="Calibri" w:cs="Calibri"/>
                <w:sz w:val="22"/>
                <w:szCs w:val="22"/>
              </w:rPr>
              <w:t>Onderhanden: Het kabinet ziet dit advies in lijn met de implementatie van de herziening van de Europese geneesmiddelenwetgeving en de AZWA</w:t>
            </w:r>
            <w:r w:rsidRPr="00844EAC">
              <w:rPr>
                <w:rFonts w:ascii="Cambria Math" w:hAnsi="Cambria Math" w:cs="Cambria Math"/>
                <w:sz w:val="22"/>
                <w:szCs w:val="22"/>
              </w:rPr>
              <w:t>‑</w:t>
            </w:r>
            <w:r w:rsidRPr="00844EAC">
              <w:rPr>
                <w:rFonts w:ascii="Calibri" w:hAnsi="Calibri" w:cs="Calibri"/>
                <w:sz w:val="22"/>
                <w:szCs w:val="22"/>
              </w:rPr>
              <w:t>afspraken over het verbeteren van de beschikbaarheid van geneesmiddelen. Versterking van de informatievoorziening en het meldpunt zijn hoekstenen van beide trajecten. Voor medische hulpmiddelen wordt in kaart gebracht welke producten kritiek en welke toeleveringsketens kwetsbaar zijn, als onderdeel van de verkenning naar de mogelijkheden voor het aanleggen van een eventuele voorraad medische hulpmiddelen. Het kabinet onderschrijft daarnaast het belang van één centraal meldpunt voor hulpmiddelen; de basis hiervoor wordt momenteel gelegd.</w:t>
            </w:r>
          </w:p>
        </w:tc>
      </w:tr>
      <w:tr w:rsidRPr="00844EAC" w:rsidR="004818CC" w:rsidTr="00BA1436" w14:paraId="7AB672DF" w14:textId="77777777">
        <w:tc>
          <w:tcPr>
            <w:tcW w:w="3380" w:type="dxa"/>
            <w:gridSpan w:val="2"/>
          </w:tcPr>
          <w:p w:rsidRPr="00844EAC" w:rsidR="004818CC" w:rsidP="004818CC" w:rsidRDefault="004818CC" w14:paraId="3A1560A2" w14:textId="77777777">
            <w:pPr>
              <w:suppressAutoHyphens/>
              <w:ind w:right="119"/>
              <w:rPr>
                <w:rFonts w:ascii="Calibri" w:hAnsi="Calibri" w:cs="Calibri"/>
                <w:sz w:val="22"/>
                <w:szCs w:val="22"/>
              </w:rPr>
            </w:pPr>
            <w:r w:rsidRPr="00844EAC">
              <w:rPr>
                <w:rFonts w:ascii="Calibri" w:hAnsi="Calibri" w:cs="Calibri"/>
                <w:sz w:val="22"/>
                <w:szCs w:val="22"/>
              </w:rPr>
              <w:t>Monitor en evalueer beleid om te blijven leren van de (neven)effecten van beleidsinstrumenten in deze complexe markten.</w:t>
            </w:r>
          </w:p>
        </w:tc>
        <w:tc>
          <w:tcPr>
            <w:tcW w:w="4151" w:type="dxa"/>
            <w:gridSpan w:val="3"/>
          </w:tcPr>
          <w:p w:rsidRPr="00844EAC" w:rsidR="004818CC" w:rsidP="004818CC" w:rsidRDefault="004818CC" w14:paraId="6128F11B" w14:textId="77777777">
            <w:pPr>
              <w:suppressAutoHyphens/>
              <w:ind w:left="154"/>
              <w:rPr>
                <w:rFonts w:ascii="Calibri" w:hAnsi="Calibri" w:cs="Calibri"/>
                <w:sz w:val="22"/>
                <w:szCs w:val="22"/>
              </w:rPr>
            </w:pPr>
            <w:r w:rsidRPr="00844EAC">
              <w:rPr>
                <w:rFonts w:ascii="Calibri" w:hAnsi="Calibri" w:cs="Calibri"/>
                <w:sz w:val="22"/>
                <w:szCs w:val="22"/>
              </w:rPr>
              <w:t>Onderhanden: Het kabinet ziet deze aanbeveling als breder toepasbaar dan alleen op de vraagstukken rondom de beschikbaarheid van medische producten en sluit aan bij de verdere implementatie van de centrale werkwijze van de Rijksoverheid, waaronder het beleidskompas en de SEA. Het kabinet wil er wel op wijzen dat beleid maken op actuele onderwerpen om snel ingrijpen vraagt en zich daardoor niet altijd laat vangen in gestandaardiseerde werkwijzen. Daarbij komt dat de overheid in het domein van medische producten marktmeester en soms regisseur is, maar (veelal) zelf geen directe actor in de zin dat de overheid niet zelf inkoopt, produceert, of voorraden aanlegt. Het zo SMART mogelijk formuleren van de beleidsdoelen moet in het licht van deze rollen worden gezien.</w:t>
            </w:r>
          </w:p>
        </w:tc>
      </w:tr>
    </w:tbl>
    <w:p w:rsidRPr="00844EAC" w:rsidR="004818CC" w:rsidP="004818CC" w:rsidRDefault="004818CC" w14:paraId="4461BB97" w14:textId="77777777">
      <w:pPr>
        <w:suppressAutoHyphens/>
        <w:spacing w:after="0"/>
        <w:rPr>
          <w:rFonts w:ascii="Calibri" w:hAnsi="Calibri" w:cs="Calibri"/>
          <w:sz w:val="22"/>
          <w:szCs w:val="22"/>
        </w:rPr>
      </w:pPr>
    </w:p>
    <w:p w:rsidRPr="00844EAC" w:rsidR="004818CC" w:rsidP="004818CC" w:rsidRDefault="004818CC" w14:paraId="74665CF4" w14:textId="77777777">
      <w:pPr>
        <w:suppressAutoHyphens/>
        <w:spacing w:after="0"/>
        <w:rPr>
          <w:rFonts w:ascii="Calibri" w:hAnsi="Calibri" w:cs="Calibri"/>
          <w:sz w:val="22"/>
          <w:szCs w:val="22"/>
        </w:rPr>
      </w:pPr>
      <w:r w:rsidRPr="00844EAC">
        <w:rPr>
          <w:rFonts w:ascii="Calibri" w:hAnsi="Calibri" w:cs="Calibri"/>
          <w:sz w:val="22"/>
          <w:szCs w:val="22"/>
        </w:rPr>
        <w:t>De bijlage van deze brief gaat in op de besparingsvarianten uit de periodieke rapportages. Dit geeft invulling aan de uitwerking van de motie van het lid Van Eijk</w:t>
      </w:r>
      <w:r w:rsidRPr="00844EAC">
        <w:rPr>
          <w:rStyle w:val="Voetnootmarkering"/>
          <w:rFonts w:ascii="Calibri" w:hAnsi="Calibri" w:cs="Calibri"/>
          <w:sz w:val="22"/>
          <w:szCs w:val="22"/>
        </w:rPr>
        <w:footnoteReference w:id="5"/>
      </w:r>
      <w:r w:rsidRPr="00844EAC">
        <w:rPr>
          <w:rFonts w:ascii="Calibri" w:hAnsi="Calibri" w:cs="Calibri"/>
          <w:sz w:val="22"/>
          <w:szCs w:val="22"/>
        </w:rPr>
        <w:t xml:space="preserve">. </w:t>
      </w:r>
    </w:p>
    <w:p w:rsidRPr="00844EAC" w:rsidR="004818CC" w:rsidP="004818CC" w:rsidRDefault="004818CC" w14:paraId="1608F953" w14:textId="77777777">
      <w:pPr>
        <w:suppressAutoHyphens/>
        <w:spacing w:after="0"/>
        <w:rPr>
          <w:rFonts w:ascii="Calibri" w:hAnsi="Calibri" w:cs="Calibri"/>
          <w:sz w:val="22"/>
          <w:szCs w:val="22"/>
        </w:rPr>
      </w:pPr>
    </w:p>
    <w:p w:rsidRPr="00844EAC" w:rsidR="004818CC" w:rsidP="004818CC" w:rsidRDefault="004818CC" w14:paraId="63C9199B" w14:textId="77777777">
      <w:pPr>
        <w:suppressAutoHyphens/>
        <w:spacing w:after="0"/>
        <w:rPr>
          <w:rFonts w:ascii="Calibri" w:hAnsi="Calibri" w:cs="Calibri"/>
          <w:sz w:val="22"/>
          <w:szCs w:val="22"/>
        </w:rPr>
      </w:pPr>
    </w:p>
    <w:p w:rsidRPr="00844EAC" w:rsidR="004818CC" w:rsidP="00844EAC" w:rsidRDefault="00844EAC" w14:paraId="4AE3D871" w14:textId="7DF3F9E7">
      <w:pPr>
        <w:suppressAutoHyphens/>
        <w:spacing w:after="0"/>
        <w:rPr>
          <w:rFonts w:ascii="Calibri" w:hAnsi="Calibri" w:cs="Calibri"/>
          <w:sz w:val="22"/>
          <w:szCs w:val="22"/>
        </w:rPr>
      </w:pPr>
      <w:r w:rsidRPr="00844EAC">
        <w:rPr>
          <w:rFonts w:ascii="Calibri" w:hAnsi="Calibri" w:cs="Calibri"/>
          <w:sz w:val="22"/>
          <w:szCs w:val="22"/>
        </w:rPr>
        <w:t>D</w:t>
      </w:r>
      <w:r w:rsidRPr="00844EAC" w:rsidR="004818CC">
        <w:rPr>
          <w:rFonts w:ascii="Calibri" w:hAnsi="Calibri" w:cs="Calibri"/>
          <w:sz w:val="22"/>
          <w:szCs w:val="22"/>
        </w:rPr>
        <w:t>e minister van Volksgezondheid,</w:t>
      </w:r>
      <w:r w:rsidRPr="00844EAC">
        <w:rPr>
          <w:rFonts w:ascii="Calibri" w:hAnsi="Calibri" w:cs="Calibri"/>
          <w:sz w:val="22"/>
          <w:szCs w:val="22"/>
        </w:rPr>
        <w:t xml:space="preserve"> </w:t>
      </w:r>
      <w:r w:rsidRPr="00844EAC">
        <w:rPr>
          <w:rFonts w:ascii="Calibri" w:hAnsi="Calibri" w:cs="Calibri"/>
          <w:sz w:val="22"/>
          <w:szCs w:val="22"/>
        </w:rPr>
        <w:t>Welzijn en Sport,</w:t>
      </w:r>
      <w:r w:rsidRPr="00844EAC" w:rsidR="004818CC">
        <w:rPr>
          <w:rFonts w:ascii="Calibri" w:hAnsi="Calibri" w:cs="Calibri"/>
          <w:sz w:val="22"/>
          <w:szCs w:val="22"/>
        </w:rPr>
        <w:tab/>
      </w:r>
    </w:p>
    <w:p w:rsidRPr="00844EAC" w:rsidR="004818CC" w:rsidP="004818CC" w:rsidRDefault="00844EAC" w14:paraId="4BFA0441" w14:textId="2D11CF35">
      <w:pPr>
        <w:suppressAutoHyphens/>
        <w:spacing w:after="0"/>
        <w:rPr>
          <w:rFonts w:ascii="Calibri" w:hAnsi="Calibri" w:cs="Calibri"/>
          <w:sz w:val="22"/>
          <w:szCs w:val="22"/>
        </w:rPr>
      </w:pPr>
      <w:r w:rsidRPr="00844EAC">
        <w:rPr>
          <w:rFonts w:ascii="Calibri" w:hAnsi="Calibri" w:cs="Calibri"/>
          <w:sz w:val="22"/>
          <w:szCs w:val="22"/>
        </w:rPr>
        <w:t xml:space="preserve">S.T.M. </w:t>
      </w:r>
      <w:r w:rsidRPr="00844EAC" w:rsidR="004818CC">
        <w:rPr>
          <w:rFonts w:ascii="Calibri" w:hAnsi="Calibri" w:cs="Calibri"/>
          <w:sz w:val="22"/>
          <w:szCs w:val="22"/>
        </w:rPr>
        <w:t>Hermans</w:t>
      </w:r>
      <w:r w:rsidRPr="00844EAC" w:rsidR="004818CC">
        <w:rPr>
          <w:rFonts w:ascii="Calibri" w:hAnsi="Calibri" w:cs="Calibri"/>
          <w:sz w:val="22"/>
          <w:szCs w:val="22"/>
        </w:rPr>
        <w:tab/>
      </w:r>
      <w:r w:rsidRPr="00844EAC" w:rsidR="004818CC">
        <w:rPr>
          <w:rFonts w:ascii="Calibri" w:hAnsi="Calibri" w:cs="Calibri"/>
          <w:sz w:val="22"/>
          <w:szCs w:val="22"/>
        </w:rPr>
        <w:tab/>
      </w:r>
      <w:r w:rsidRPr="00844EAC" w:rsidR="004818CC">
        <w:rPr>
          <w:rFonts w:ascii="Calibri" w:hAnsi="Calibri" w:cs="Calibri"/>
          <w:sz w:val="22"/>
          <w:szCs w:val="22"/>
        </w:rPr>
        <w:tab/>
      </w:r>
      <w:r w:rsidRPr="00844EAC" w:rsidR="004818CC">
        <w:rPr>
          <w:rFonts w:ascii="Calibri" w:hAnsi="Calibri" w:cs="Calibri"/>
          <w:sz w:val="22"/>
          <w:szCs w:val="22"/>
        </w:rPr>
        <w:tab/>
      </w:r>
    </w:p>
    <w:p w:rsidRPr="00844EAC" w:rsidR="004818CC" w:rsidP="004818CC" w:rsidRDefault="004818CC" w14:paraId="5182072E" w14:textId="77777777">
      <w:pPr>
        <w:suppressAutoHyphens/>
        <w:spacing w:after="0"/>
        <w:rPr>
          <w:rFonts w:ascii="Calibri" w:hAnsi="Calibri" w:cs="Calibri"/>
          <w:sz w:val="22"/>
          <w:szCs w:val="22"/>
        </w:rPr>
      </w:pPr>
    </w:p>
    <w:p w:rsidRPr="00844EAC" w:rsidR="00844EAC" w:rsidP="00844EAC" w:rsidRDefault="00844EAC" w14:paraId="593F33E9" w14:textId="353A33B2">
      <w:pPr>
        <w:suppressAutoHyphens/>
        <w:spacing w:after="0"/>
        <w:rPr>
          <w:rFonts w:ascii="Calibri" w:hAnsi="Calibri" w:cs="Calibri"/>
          <w:sz w:val="22"/>
          <w:szCs w:val="22"/>
        </w:rPr>
      </w:pPr>
      <w:r w:rsidRPr="00844EAC">
        <w:rPr>
          <w:rFonts w:ascii="Calibri" w:hAnsi="Calibri" w:cs="Calibri"/>
          <w:sz w:val="22"/>
          <w:szCs w:val="22"/>
        </w:rPr>
        <w:t>D</w:t>
      </w:r>
      <w:r w:rsidRPr="00844EAC">
        <w:rPr>
          <w:rFonts w:ascii="Calibri" w:hAnsi="Calibri" w:cs="Calibri"/>
          <w:sz w:val="22"/>
          <w:szCs w:val="22"/>
        </w:rPr>
        <w:t>e minister van Langdurige Zorg,</w:t>
      </w:r>
      <w:r w:rsidRPr="00844EAC">
        <w:rPr>
          <w:rFonts w:ascii="Calibri" w:hAnsi="Calibri" w:cs="Calibri"/>
          <w:sz w:val="22"/>
          <w:szCs w:val="22"/>
        </w:rPr>
        <w:t xml:space="preserve"> </w:t>
      </w:r>
      <w:r w:rsidRPr="00844EAC">
        <w:rPr>
          <w:rFonts w:ascii="Calibri" w:hAnsi="Calibri" w:cs="Calibri"/>
          <w:sz w:val="22"/>
          <w:szCs w:val="22"/>
        </w:rPr>
        <w:t>Jeugd en Sport,</w:t>
      </w:r>
    </w:p>
    <w:p w:rsidRPr="00844EAC" w:rsidR="00844EAC" w:rsidP="00844EAC" w:rsidRDefault="00844EAC" w14:paraId="14DDF707" w14:textId="0973730F">
      <w:pPr>
        <w:suppressAutoHyphens/>
        <w:spacing w:after="0"/>
        <w:rPr>
          <w:rFonts w:ascii="Calibri" w:hAnsi="Calibri" w:cs="Calibri"/>
          <w:sz w:val="22"/>
          <w:szCs w:val="22"/>
        </w:rPr>
      </w:pPr>
      <w:r w:rsidRPr="00844EAC">
        <w:rPr>
          <w:rFonts w:ascii="Calibri" w:hAnsi="Calibri" w:cs="Calibri"/>
          <w:sz w:val="22"/>
          <w:szCs w:val="22"/>
        </w:rPr>
        <w:t>W.R.C.</w:t>
      </w:r>
      <w:r w:rsidRPr="00844EAC">
        <w:rPr>
          <w:rFonts w:ascii="Calibri" w:hAnsi="Calibri" w:cs="Calibri"/>
          <w:sz w:val="22"/>
          <w:szCs w:val="22"/>
        </w:rPr>
        <w:t xml:space="preserve"> Sterk</w:t>
      </w:r>
    </w:p>
    <w:p w:rsidRPr="00844EAC" w:rsidR="00844EAC" w:rsidP="004818CC" w:rsidRDefault="00844EAC" w14:paraId="572309F5" w14:textId="77777777">
      <w:pPr>
        <w:suppressAutoHyphens/>
        <w:spacing w:after="0"/>
        <w:rPr>
          <w:rFonts w:ascii="Calibri" w:hAnsi="Calibri" w:cs="Calibri"/>
          <w:sz w:val="22"/>
          <w:szCs w:val="22"/>
        </w:rPr>
      </w:pPr>
    </w:p>
    <w:p w:rsidRPr="00844EAC" w:rsidR="004E5D09" w:rsidP="004818CC" w:rsidRDefault="004E5D09" w14:paraId="045A5A30" w14:textId="77777777">
      <w:pPr>
        <w:spacing w:after="0"/>
        <w:rPr>
          <w:rFonts w:ascii="Calibri" w:hAnsi="Calibri" w:cs="Calibri"/>
          <w:sz w:val="22"/>
          <w:szCs w:val="22"/>
        </w:rPr>
      </w:pPr>
    </w:p>
    <w:sectPr w:rsidRPr="00844EAC" w:rsidR="004E5D09" w:rsidSect="004818CC">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ED93" w14:textId="77777777" w:rsidR="00FE63CD" w:rsidRDefault="00FE63CD" w:rsidP="004818CC">
      <w:pPr>
        <w:spacing w:after="0" w:line="240" w:lineRule="auto"/>
      </w:pPr>
      <w:r>
        <w:separator/>
      </w:r>
    </w:p>
  </w:endnote>
  <w:endnote w:type="continuationSeparator" w:id="0">
    <w:p w14:paraId="76447E57" w14:textId="77777777" w:rsidR="00FE63CD" w:rsidRDefault="00FE63CD" w:rsidP="00481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0B05" w14:textId="77777777" w:rsidR="004818CC" w:rsidRPr="004818CC" w:rsidRDefault="004818CC" w:rsidP="004818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7717" w14:textId="77777777" w:rsidR="002278F4" w:rsidRPr="004818CC" w:rsidRDefault="002278F4" w:rsidP="004818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9CF5" w14:textId="77777777" w:rsidR="004818CC" w:rsidRPr="004818CC" w:rsidRDefault="004818CC" w:rsidP="004818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D3EB" w14:textId="77777777" w:rsidR="00FE63CD" w:rsidRDefault="00FE63CD" w:rsidP="004818CC">
      <w:pPr>
        <w:spacing w:after="0" w:line="240" w:lineRule="auto"/>
      </w:pPr>
      <w:r>
        <w:separator/>
      </w:r>
    </w:p>
  </w:footnote>
  <w:footnote w:type="continuationSeparator" w:id="0">
    <w:p w14:paraId="1D17D415" w14:textId="77777777" w:rsidR="00FE63CD" w:rsidRDefault="00FE63CD" w:rsidP="004818CC">
      <w:pPr>
        <w:spacing w:after="0" w:line="240" w:lineRule="auto"/>
      </w:pPr>
      <w:r>
        <w:continuationSeparator/>
      </w:r>
    </w:p>
  </w:footnote>
  <w:footnote w:id="1">
    <w:p w14:paraId="576D4631" w14:textId="2EB523A3" w:rsidR="004818CC" w:rsidRPr="00844EAC" w:rsidRDefault="004818CC" w:rsidP="004818CC">
      <w:pPr>
        <w:pStyle w:val="Voetnoottekst"/>
        <w:rPr>
          <w:rFonts w:ascii="Calibri" w:hAnsi="Calibri" w:cs="Calibri"/>
        </w:rPr>
      </w:pPr>
      <w:r w:rsidRPr="00844EAC">
        <w:rPr>
          <w:rStyle w:val="Voetnootmarkering"/>
          <w:rFonts w:ascii="Calibri" w:hAnsi="Calibri" w:cs="Calibri"/>
        </w:rPr>
        <w:footnoteRef/>
      </w:r>
      <w:r w:rsidRPr="00844EAC">
        <w:rPr>
          <w:rFonts w:ascii="Calibri" w:hAnsi="Calibri" w:cs="Calibri"/>
        </w:rPr>
        <w:t xml:space="preserve"> Kamerstukken II 2024/25, 31 865, nr. 267.</w:t>
      </w:r>
    </w:p>
  </w:footnote>
  <w:footnote w:id="2">
    <w:p w14:paraId="162AB153" w14:textId="7624EBD8" w:rsidR="004818CC" w:rsidRPr="00844EAC" w:rsidRDefault="004818CC" w:rsidP="004818CC">
      <w:pPr>
        <w:pStyle w:val="Voetnoottekst"/>
        <w:rPr>
          <w:rFonts w:ascii="Calibri" w:hAnsi="Calibri" w:cs="Calibri"/>
        </w:rPr>
      </w:pPr>
      <w:r w:rsidRPr="00844EAC">
        <w:rPr>
          <w:rStyle w:val="Voetnootmarkering"/>
          <w:rFonts w:ascii="Calibri" w:hAnsi="Calibri" w:cs="Calibri"/>
        </w:rPr>
        <w:footnoteRef/>
      </w:r>
      <w:r w:rsidRPr="00844EAC">
        <w:rPr>
          <w:rFonts w:ascii="Calibri" w:hAnsi="Calibri" w:cs="Calibri"/>
        </w:rPr>
        <w:t xml:space="preserve"> Kamerstukken II 2023/24, 36 470, nr. 6.</w:t>
      </w:r>
    </w:p>
  </w:footnote>
  <w:footnote w:id="3">
    <w:p w14:paraId="7EE189BA" w14:textId="77777777" w:rsidR="004818CC" w:rsidRPr="00844EAC" w:rsidRDefault="004818CC" w:rsidP="004818CC">
      <w:pPr>
        <w:pStyle w:val="Voetnoottekst"/>
        <w:rPr>
          <w:rFonts w:ascii="Calibri" w:hAnsi="Calibri" w:cs="Calibri"/>
        </w:rPr>
      </w:pPr>
      <w:r w:rsidRPr="00844EAC">
        <w:rPr>
          <w:rStyle w:val="Voetnootmarkering"/>
          <w:rFonts w:ascii="Calibri" w:hAnsi="Calibri" w:cs="Calibri"/>
        </w:rPr>
        <w:footnoteRef/>
      </w:r>
      <w:r w:rsidRPr="00844EAC">
        <w:rPr>
          <w:rFonts w:ascii="Calibri" w:hAnsi="Calibri" w:cs="Calibri"/>
        </w:rPr>
        <w:t xml:space="preserve"> Kamerstukken II 2025-2026, 27 529 en 31 765, nr. 354.</w:t>
      </w:r>
    </w:p>
  </w:footnote>
  <w:footnote w:id="4">
    <w:p w14:paraId="2D6D96D6" w14:textId="0178B030" w:rsidR="004818CC" w:rsidRPr="00844EAC" w:rsidRDefault="004818CC" w:rsidP="004818CC">
      <w:pPr>
        <w:pStyle w:val="Voetnoottekst"/>
        <w:rPr>
          <w:rFonts w:ascii="Calibri" w:hAnsi="Calibri" w:cs="Calibri"/>
        </w:rPr>
      </w:pPr>
      <w:r w:rsidRPr="00844EAC">
        <w:rPr>
          <w:rStyle w:val="Voetnootmarkering"/>
          <w:rFonts w:ascii="Calibri" w:hAnsi="Calibri" w:cs="Calibri"/>
        </w:rPr>
        <w:footnoteRef/>
      </w:r>
      <w:r w:rsidRPr="00844EAC">
        <w:rPr>
          <w:rFonts w:ascii="Calibri" w:hAnsi="Calibri" w:cs="Calibri"/>
        </w:rPr>
        <w:t xml:space="preserve"> Kamerstukken II 2025-2026, 29 282, nr. 621.</w:t>
      </w:r>
    </w:p>
  </w:footnote>
  <w:footnote w:id="5">
    <w:p w14:paraId="604069BB" w14:textId="0E0BD883" w:rsidR="004818CC" w:rsidRPr="00844EAC" w:rsidRDefault="004818CC" w:rsidP="004818CC">
      <w:pPr>
        <w:pStyle w:val="Voetnoottekst"/>
        <w:rPr>
          <w:rFonts w:ascii="Calibri" w:hAnsi="Calibri" w:cs="Calibri"/>
        </w:rPr>
      </w:pPr>
      <w:r w:rsidRPr="00844EAC">
        <w:rPr>
          <w:rStyle w:val="Voetnootmarkering"/>
          <w:rFonts w:ascii="Calibri" w:hAnsi="Calibri" w:cs="Calibri"/>
        </w:rPr>
        <w:footnoteRef/>
      </w:r>
      <w:r w:rsidRPr="00844EAC">
        <w:rPr>
          <w:rFonts w:ascii="Calibri" w:hAnsi="Calibri" w:cs="Calibri"/>
        </w:rPr>
        <w:t xml:space="preserve"> Kamerstukken II 2025/26, 31 865, nr. 295.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9DCA" w14:textId="77777777" w:rsidR="004818CC" w:rsidRPr="004818CC" w:rsidRDefault="004818CC" w:rsidP="004818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8E49" w14:textId="77777777" w:rsidR="002278F4" w:rsidRPr="004818CC" w:rsidRDefault="002278F4" w:rsidP="004818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124E" w14:textId="77777777" w:rsidR="002278F4" w:rsidRPr="004818CC" w:rsidRDefault="002278F4" w:rsidP="004818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CC"/>
    <w:rsid w:val="002278F4"/>
    <w:rsid w:val="004818CC"/>
    <w:rsid w:val="004E5D09"/>
    <w:rsid w:val="005B53BC"/>
    <w:rsid w:val="00844EAC"/>
    <w:rsid w:val="00C160E8"/>
    <w:rsid w:val="00F15DF6"/>
    <w:rsid w:val="00FE63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9F25"/>
  <w15:chartTrackingRefBased/>
  <w15:docId w15:val="{4AE767CE-7B89-439B-BE7C-4F63FE16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1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1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18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18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18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18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18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18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18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18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18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18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18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18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18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18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18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18CC"/>
    <w:rPr>
      <w:rFonts w:eastAsiaTheme="majorEastAsia" w:cstheme="majorBidi"/>
      <w:color w:val="272727" w:themeColor="text1" w:themeTint="D8"/>
    </w:rPr>
  </w:style>
  <w:style w:type="paragraph" w:styleId="Titel">
    <w:name w:val="Title"/>
    <w:basedOn w:val="Standaard"/>
    <w:next w:val="Standaard"/>
    <w:link w:val="TitelChar"/>
    <w:uiPriority w:val="10"/>
    <w:qFormat/>
    <w:rsid w:val="00481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18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18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18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18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18CC"/>
    <w:rPr>
      <w:i/>
      <w:iCs/>
      <w:color w:val="404040" w:themeColor="text1" w:themeTint="BF"/>
    </w:rPr>
  </w:style>
  <w:style w:type="paragraph" w:styleId="Lijstalinea">
    <w:name w:val="List Paragraph"/>
    <w:basedOn w:val="Standaard"/>
    <w:uiPriority w:val="34"/>
    <w:qFormat/>
    <w:rsid w:val="004818CC"/>
    <w:pPr>
      <w:ind w:left="720"/>
      <w:contextualSpacing/>
    </w:pPr>
  </w:style>
  <w:style w:type="character" w:styleId="Intensievebenadrukking">
    <w:name w:val="Intense Emphasis"/>
    <w:basedOn w:val="Standaardalinea-lettertype"/>
    <w:uiPriority w:val="21"/>
    <w:qFormat/>
    <w:rsid w:val="004818CC"/>
    <w:rPr>
      <w:i/>
      <w:iCs/>
      <w:color w:val="0F4761" w:themeColor="accent1" w:themeShade="BF"/>
    </w:rPr>
  </w:style>
  <w:style w:type="paragraph" w:styleId="Duidelijkcitaat">
    <w:name w:val="Intense Quote"/>
    <w:basedOn w:val="Standaard"/>
    <w:next w:val="Standaard"/>
    <w:link w:val="DuidelijkcitaatChar"/>
    <w:uiPriority w:val="30"/>
    <w:qFormat/>
    <w:rsid w:val="00481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18CC"/>
    <w:rPr>
      <w:i/>
      <w:iCs/>
      <w:color w:val="0F4761" w:themeColor="accent1" w:themeShade="BF"/>
    </w:rPr>
  </w:style>
  <w:style w:type="character" w:styleId="Intensieveverwijzing">
    <w:name w:val="Intense Reference"/>
    <w:basedOn w:val="Standaardalinea-lettertype"/>
    <w:uiPriority w:val="32"/>
    <w:qFormat/>
    <w:rsid w:val="004818CC"/>
    <w:rPr>
      <w:b/>
      <w:bCs/>
      <w:smallCaps/>
      <w:color w:val="0F4761" w:themeColor="accent1" w:themeShade="BF"/>
      <w:spacing w:val="5"/>
    </w:rPr>
  </w:style>
  <w:style w:type="character" w:styleId="Hyperlink">
    <w:name w:val="Hyperlink"/>
    <w:basedOn w:val="Standaardalinea-lettertype"/>
    <w:uiPriority w:val="99"/>
    <w:unhideWhenUsed/>
    <w:rsid w:val="004818CC"/>
    <w:rPr>
      <w:color w:val="467886" w:themeColor="hyperlink"/>
      <w:u w:val="single"/>
    </w:rPr>
  </w:style>
  <w:style w:type="paragraph" w:customStyle="1" w:styleId="Referentiegegevens">
    <w:name w:val="Referentiegegevens"/>
    <w:basedOn w:val="Standaard"/>
    <w:next w:val="Standaard"/>
    <w:rsid w:val="004818C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818C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styleId="Tabelraster">
    <w:name w:val="Table Grid"/>
    <w:rsid w:val="004818C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4818C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4818C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818C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818CC"/>
    <w:rPr>
      <w:vertAlign w:val="superscript"/>
    </w:rPr>
  </w:style>
  <w:style w:type="paragraph" w:customStyle="1" w:styleId="Afzendgegevens">
    <w:name w:val="Afzendgegevens"/>
    <w:basedOn w:val="Standaard"/>
    <w:rsid w:val="004818CC"/>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4818CC"/>
    <w:rPr>
      <w:b/>
    </w:rPr>
  </w:style>
  <w:style w:type="paragraph" w:customStyle="1" w:styleId="Afzendgegevenswitregel1">
    <w:name w:val="Afzendgegevens witregel 1"/>
    <w:basedOn w:val="Afzendgegevens"/>
    <w:next w:val="Afzendgegevenskopjes"/>
    <w:rsid w:val="004818CC"/>
    <w:pPr>
      <w:spacing w:line="90" w:lineRule="atLeast"/>
    </w:pPr>
    <w:rPr>
      <w:sz w:val="9"/>
    </w:rPr>
  </w:style>
  <w:style w:type="paragraph" w:customStyle="1" w:styleId="Afzendgegevenswitregel2">
    <w:name w:val="Afzendgegevens witregel 2"/>
    <w:basedOn w:val="Afzendgegevens"/>
    <w:next w:val="Afzendgegevenskopjes"/>
    <w:rsid w:val="004818CC"/>
    <w:pPr>
      <w:spacing w:line="270" w:lineRule="atLeast"/>
    </w:pPr>
    <w:rPr>
      <w:sz w:val="27"/>
    </w:rPr>
  </w:style>
  <w:style w:type="paragraph" w:styleId="Koptekst">
    <w:name w:val="header"/>
    <w:basedOn w:val="Standaard"/>
    <w:link w:val="KoptekstChar"/>
    <w:uiPriority w:val="99"/>
    <w:unhideWhenUsed/>
    <w:rsid w:val="004818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18CC"/>
  </w:style>
  <w:style w:type="paragraph" w:styleId="Voettekst">
    <w:name w:val="footer"/>
    <w:basedOn w:val="Standaard"/>
    <w:link w:val="VoettekstChar"/>
    <w:uiPriority w:val="99"/>
    <w:unhideWhenUsed/>
    <w:rsid w:val="004818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1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open.overheid.nl/documenten/8cd847a1-0a96-4777-9177-4441a3ed9a94/file" TargetMode="External" Id="rId10" /><Relationship Type="http://schemas.openxmlformats.org/officeDocument/2006/relationships/styles" Target="styles.xml" Id="rId4" /><Relationship Type="http://schemas.openxmlformats.org/officeDocument/2006/relationships/hyperlink" Target="https://open.overheid.nl/documenten/5c7c385f-c83a-4303-8198-cda926a6a5ce/file" TargetMode="Externa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2074</ap:Words>
  <ap:Characters>11413</ap:Characters>
  <ap:DocSecurity>0</ap:DocSecurity>
  <ap:Lines>95</ap:Lines>
  <ap:Paragraphs>26</ap:Paragraphs>
  <ap:ScaleCrop>false</ap:ScaleCrop>
  <ap:LinksUpToDate>false</ap:LinksUpToDate>
  <ap:CharactersWithSpaces>13461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2026-05-26T07:14:00.0000000Z</dcterms:created>
  <dcterms:modified xsi:type="dcterms:W3CDTF">2026-05-26T07:14:00.0000000Z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