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503" w:rsidP="00E56503" w:rsidRDefault="00E56503" w14:paraId="754329C9" w14:textId="77777777">
      <w:pPr>
        <w:suppressAutoHyphens/>
      </w:pPr>
    </w:p>
    <w:p w:rsidR="009C5649" w:rsidP="00E56503" w:rsidRDefault="006F28B5" w14:paraId="266DD732" w14:textId="07341CD7">
      <w:pPr>
        <w:suppressAutoHyphens/>
      </w:pPr>
      <w:r>
        <w:t>Geachte voorzitter,</w:t>
      </w:r>
    </w:p>
    <w:p w:rsidR="009C5649" w:rsidP="00E56503" w:rsidRDefault="009C5649" w14:paraId="5EE56630" w14:textId="77777777">
      <w:pPr>
        <w:suppressAutoHyphens/>
      </w:pPr>
    </w:p>
    <w:p w:rsidR="005F5B35" w:rsidP="00E56503" w:rsidRDefault="00B51E97" w14:paraId="5DA8444C" w14:textId="59F54680">
      <w:pPr>
        <w:suppressAutoHyphens/>
      </w:pPr>
      <w:r>
        <w:t>Het kabinet stelt de Kamer hierbij</w:t>
      </w:r>
      <w:r w:rsidRPr="004D4681">
        <w:t xml:space="preserve"> op de hoogte van de prijsonderhandeling</w:t>
      </w:r>
      <w:r>
        <w:t>en</w:t>
      </w:r>
      <w:r w:rsidRPr="004D4681">
        <w:t xml:space="preserve"> </w:t>
      </w:r>
      <w:r>
        <w:t>voor</w:t>
      </w:r>
      <w:r w:rsidRPr="004D4681">
        <w:t xml:space="preserve"> </w:t>
      </w:r>
      <w:r>
        <w:t xml:space="preserve">de </w:t>
      </w:r>
      <w:r w:rsidRPr="004D4681">
        <w:t>sluisgeneesmiddel</w:t>
      </w:r>
      <w:r>
        <w:t>en</w:t>
      </w:r>
      <w:r w:rsidDel="00B51E97">
        <w:t xml:space="preserve"> </w:t>
      </w:r>
      <w:r w:rsidR="009E1F25">
        <w:t>Tecvayli (teclistamab) en Talvey (talquetamab)</w:t>
      </w:r>
      <w:r w:rsidR="00495023">
        <w:t xml:space="preserve">. </w:t>
      </w:r>
      <w:r w:rsidR="00EF14BD">
        <w:t xml:space="preserve">Deze </w:t>
      </w:r>
      <w:r w:rsidR="006F34DB">
        <w:t xml:space="preserve">zogenaamde </w:t>
      </w:r>
      <w:proofErr w:type="spellStart"/>
      <w:r w:rsidR="00EF14BD">
        <w:t>bispecifieke</w:t>
      </w:r>
      <w:proofErr w:type="spellEnd"/>
      <w:r w:rsidR="00EF14BD">
        <w:t xml:space="preserve"> antilichamen worden gebruikt bij de behandeling van volwassen </w:t>
      </w:r>
      <w:r w:rsidR="00B71B1C">
        <w:t>patiënten</w:t>
      </w:r>
      <w:r w:rsidR="00EF14BD">
        <w:t xml:space="preserve"> met multipel myeloom (de ziekte van </w:t>
      </w:r>
      <w:proofErr w:type="spellStart"/>
      <w:r w:rsidR="00EF14BD">
        <w:t>Kahler</w:t>
      </w:r>
      <w:proofErr w:type="spellEnd"/>
      <w:r w:rsidR="00EF14BD">
        <w:t>) die al drie eerdere behandelingen gehad hebben en bij wie de ziekte is teruggekomen.</w:t>
      </w:r>
      <w:r w:rsidR="00505DD8">
        <w:t xml:space="preserve"> </w:t>
      </w:r>
      <w:r w:rsidR="00EF14BD">
        <w:t xml:space="preserve">Zorginstituut </w:t>
      </w:r>
      <w:r w:rsidR="00DE7BD1">
        <w:t xml:space="preserve">Nederland (hierna: Zorginstituut) </w:t>
      </w:r>
      <w:r w:rsidR="00EF14BD">
        <w:t>heeft eerder geadviseerd om deze geneesmiddelen, na succesvolle prijsonderhandelingen</w:t>
      </w:r>
      <w:r w:rsidR="005362CB">
        <w:t>,</w:t>
      </w:r>
      <w:r w:rsidR="00EF14BD">
        <w:t xml:space="preserve"> te vergoeden</w:t>
      </w:r>
      <w:r w:rsidR="005362CB">
        <w:rPr>
          <w:rStyle w:val="Voetnootmarkering"/>
        </w:rPr>
        <w:footnoteReference w:id="1"/>
      </w:r>
      <w:r w:rsidRPr="00CE7572" w:rsidR="000D2A62">
        <w:rPr>
          <w:vertAlign w:val="superscript"/>
        </w:rPr>
        <w:t>,</w:t>
      </w:r>
      <w:r w:rsidR="005362CB">
        <w:rPr>
          <w:rStyle w:val="Voetnootmarkering"/>
        </w:rPr>
        <w:footnoteReference w:id="2"/>
      </w:r>
      <w:r w:rsidR="00EF14BD">
        <w:t xml:space="preserve">. </w:t>
      </w:r>
      <w:r w:rsidRPr="00EF14BD" w:rsidR="00EF14BD">
        <w:t>Ondanks intensieve pogingen om afspraken te maken over een maatschappelijk aanvaardbare prijs, is er helaas geen akkoord bereikt met de leverancier. Dit betekent dat d</w:t>
      </w:r>
      <w:r w:rsidR="00B71B1C">
        <w:t>eze</w:t>
      </w:r>
      <w:r w:rsidRPr="00EF14BD" w:rsidR="00EF14BD">
        <w:t xml:space="preserve"> geneesmiddel</w:t>
      </w:r>
      <w:r w:rsidR="00B71B1C">
        <w:t>en</w:t>
      </w:r>
      <w:r w:rsidRPr="00EF14BD" w:rsidR="00EF14BD">
        <w:t xml:space="preserve"> in de sluis blij</w:t>
      </w:r>
      <w:r w:rsidR="00B71B1C">
        <w:t>ven</w:t>
      </w:r>
      <w:r w:rsidRPr="00EF14BD" w:rsidR="00EF14BD">
        <w:t xml:space="preserve"> staan en vooralsnog niet word</w:t>
      </w:r>
      <w:r w:rsidR="00B71B1C">
        <w:t>en</w:t>
      </w:r>
      <w:r w:rsidRPr="00EF14BD" w:rsidR="00EF14BD">
        <w:t xml:space="preserve"> opgenomen in het basispakket van de zorgverzekering. </w:t>
      </w:r>
      <w:r w:rsidR="005F5B35">
        <w:t>Ik realiseer mij dat dit voor patiënten, hun naasten en behandelaren teleurstellend zal zijn.</w:t>
      </w:r>
    </w:p>
    <w:p w:rsidR="005F5B35" w:rsidP="00E56503" w:rsidRDefault="005F5B35" w14:paraId="584A3E94" w14:textId="77777777">
      <w:pPr>
        <w:suppressAutoHyphens/>
      </w:pPr>
    </w:p>
    <w:p w:rsidR="00B71B1C" w:rsidP="00E56503" w:rsidRDefault="00B71B1C" w14:paraId="55F8BB29" w14:textId="4A62D312">
      <w:pPr>
        <w:widowControl w:val="0"/>
        <w:suppressAutoHyphens/>
        <w:rPr>
          <w:color w:val="auto"/>
          <w:kern w:val="3"/>
          <w:szCs w:val="24"/>
          <w:lang w:eastAsia="zh-CN" w:bidi="hi-IN"/>
        </w:rPr>
      </w:pPr>
      <w:r>
        <w:t xml:space="preserve">Met de leverancier van </w:t>
      </w:r>
      <w:proofErr w:type="spellStart"/>
      <w:r>
        <w:t>Elrexfio</w:t>
      </w:r>
      <w:proofErr w:type="spellEnd"/>
      <w:r w:rsidR="0089790B">
        <w:t xml:space="preserve"> (</w:t>
      </w:r>
      <w:proofErr w:type="spellStart"/>
      <w:r w:rsidR="0089790B">
        <w:t>elranatamab</w:t>
      </w:r>
      <w:proofErr w:type="spellEnd"/>
      <w:r w:rsidR="0089790B">
        <w:t>)</w:t>
      </w:r>
      <w:r>
        <w:t xml:space="preserve">, een ander </w:t>
      </w:r>
      <w:proofErr w:type="spellStart"/>
      <w:r>
        <w:t>bispecifiek</w:t>
      </w:r>
      <w:proofErr w:type="spellEnd"/>
      <w:r>
        <w:t xml:space="preserve"> antilichaam </w:t>
      </w:r>
      <w:r w:rsidR="00DE3A02">
        <w:t xml:space="preserve">met een gelijke therapeutische waarde </w:t>
      </w:r>
      <w:r>
        <w:t xml:space="preserve">dat gebruikt kan worden </w:t>
      </w:r>
      <w:r w:rsidR="00E90EF5">
        <w:t>door dezelfde patiënten</w:t>
      </w:r>
      <w:r w:rsidR="006475A5">
        <w:t>groep</w:t>
      </w:r>
      <w:r w:rsidR="005F5B35">
        <w:rPr>
          <w:vertAlign w:val="superscript"/>
        </w:rPr>
        <w:t>2</w:t>
      </w:r>
      <w:r>
        <w:t xml:space="preserve">, </w:t>
      </w:r>
      <w:r w:rsidR="00B51E97">
        <w:t>is</w:t>
      </w:r>
      <w:r>
        <w:t xml:space="preserve"> wel een akkoord bereikt en dit geneesmiddel is per </w:t>
      </w:r>
      <w:r w:rsidR="00EA2644">
        <w:br/>
      </w:r>
      <w:r>
        <w:t>10 december 2025 opgenomen in het basispakket</w:t>
      </w:r>
      <w:r>
        <w:rPr>
          <w:rStyle w:val="Voetnootmarkering"/>
        </w:rPr>
        <w:footnoteReference w:id="3"/>
      </w:r>
      <w:r>
        <w:t>. Hierdoor hebben patiënten een gelijkwaardig alternatief ter beschikking.</w:t>
      </w:r>
    </w:p>
    <w:p w:rsidR="00B71B1C" w:rsidP="00E56503" w:rsidRDefault="00B71B1C" w14:paraId="1100CE0B" w14:textId="77777777">
      <w:pPr>
        <w:suppressAutoHyphens/>
      </w:pPr>
    </w:p>
    <w:p w:rsidR="00EF14BD" w:rsidP="00E56503" w:rsidRDefault="00EF14BD" w14:paraId="2677157F" w14:textId="6032A109">
      <w:pPr>
        <w:suppressAutoHyphens/>
      </w:pPr>
      <w:r w:rsidRPr="00EF14BD">
        <w:t xml:space="preserve">In deze brief </w:t>
      </w:r>
      <w:r>
        <w:t xml:space="preserve">licht ik toe </w:t>
      </w:r>
      <w:r w:rsidR="00890249">
        <w:t>waar</w:t>
      </w:r>
      <w:r w:rsidRPr="00EF14BD">
        <w:t xml:space="preserve">om </w:t>
      </w:r>
      <w:r w:rsidR="00890249">
        <w:t>ik</w:t>
      </w:r>
      <w:r w:rsidR="00B51E97">
        <w:t>, namens het kabinet,</w:t>
      </w:r>
      <w:r w:rsidR="00890249">
        <w:t xml:space="preserve"> </w:t>
      </w:r>
      <w:r w:rsidRPr="00EF14BD">
        <w:t>de sluis continue</w:t>
      </w:r>
      <w:r w:rsidR="00890249">
        <w:t>e</w:t>
      </w:r>
      <w:r w:rsidRPr="00EF14BD">
        <w:t>r</w:t>
      </w:r>
      <w:r w:rsidR="00890249">
        <w:t xml:space="preserve"> voor Tecvayli en Talvey</w:t>
      </w:r>
      <w:r w:rsidRPr="00EF14BD">
        <w:t xml:space="preserve">. </w:t>
      </w:r>
      <w:r w:rsidR="00B51E97">
        <w:t>Het kabinet volgt hierbij dezelfde lijn als eerdere kabinetten</w:t>
      </w:r>
      <w:r w:rsidRPr="00EF14BD">
        <w:t>, waarbij voor bepaalde andere geneesmiddelen de sluis ook is gecontinueerd op basis van dezelfde overwegingen.</w:t>
      </w:r>
      <w:r w:rsidR="00890249">
        <w:t xml:space="preserve"> Voor een uitgebreidere toelichting op de besluitvorming rondom nieuwe dure geneesmiddelen en waarom soms lastige keuzes gemaakt moeten worden</w:t>
      </w:r>
      <w:r w:rsidR="00505DD8">
        <w:t>, zie de</w:t>
      </w:r>
      <w:r w:rsidR="00890249">
        <w:t xml:space="preserve"> recente brief over het continueren van de sluis voor </w:t>
      </w:r>
      <w:proofErr w:type="spellStart"/>
      <w:r w:rsidR="00890249">
        <w:t>Pluvicto</w:t>
      </w:r>
      <w:proofErr w:type="spellEnd"/>
      <w:r w:rsidR="00890249">
        <w:rPr>
          <w:rStyle w:val="Voetnootmarkering"/>
        </w:rPr>
        <w:footnoteReference w:id="4"/>
      </w:r>
      <w:r w:rsidR="00890249">
        <w:t>.</w:t>
      </w:r>
    </w:p>
    <w:p w:rsidR="005F5B35" w:rsidP="00E56503" w:rsidRDefault="005F5B35" w14:paraId="14BC3B30" w14:textId="77777777">
      <w:pPr>
        <w:suppressAutoHyphens/>
      </w:pPr>
    </w:p>
    <w:p w:rsidR="00204D82" w:rsidP="00E56503" w:rsidRDefault="003D13BA" w14:paraId="4ADF693E" w14:textId="13298B2F">
      <w:pPr>
        <w:widowControl w:val="0"/>
        <w:suppressAutoHyphens/>
        <w:rPr>
          <w:color w:val="auto"/>
          <w:kern w:val="3"/>
          <w:szCs w:val="24"/>
          <w:lang w:eastAsia="zh-CN" w:bidi="hi-IN"/>
        </w:rPr>
      </w:pPr>
      <w:r w:rsidRPr="00B71B1C">
        <w:rPr>
          <w:color w:val="auto"/>
          <w:kern w:val="3"/>
          <w:szCs w:val="24"/>
          <w:lang w:eastAsia="zh-CN" w:bidi="hi-IN"/>
        </w:rPr>
        <w:t xml:space="preserve">Op 14 april 2025 en </w:t>
      </w:r>
      <w:r>
        <w:rPr>
          <w:color w:val="auto"/>
          <w:kern w:val="3"/>
          <w:szCs w:val="24"/>
          <w:lang w:eastAsia="zh-CN" w:bidi="hi-IN"/>
        </w:rPr>
        <w:t xml:space="preserve">16 juli 2025 heeft het Zorginstituut </w:t>
      </w:r>
      <w:r w:rsidR="00B51E97">
        <w:rPr>
          <w:color w:val="auto"/>
          <w:kern w:val="3"/>
          <w:szCs w:val="24"/>
          <w:lang w:eastAsia="zh-CN" w:bidi="hi-IN"/>
        </w:rPr>
        <w:t>een advies uitgebracht</w:t>
      </w:r>
      <w:r>
        <w:rPr>
          <w:color w:val="auto"/>
          <w:kern w:val="3"/>
          <w:szCs w:val="24"/>
          <w:lang w:eastAsia="zh-CN" w:bidi="hi-IN"/>
        </w:rPr>
        <w:t xml:space="preserve"> over de opname in het basispakket van </w:t>
      </w:r>
      <w:r w:rsidRPr="00B71B1C">
        <w:rPr>
          <w:color w:val="auto"/>
          <w:kern w:val="3"/>
          <w:szCs w:val="24"/>
          <w:lang w:eastAsia="zh-CN" w:bidi="hi-IN"/>
        </w:rPr>
        <w:t>Tecvayli</w:t>
      </w:r>
      <w:r w:rsidRPr="00EA2644" w:rsidR="00EA2644">
        <w:rPr>
          <w:color w:val="auto"/>
          <w:kern w:val="3"/>
          <w:szCs w:val="24"/>
          <w:vertAlign w:val="superscript"/>
          <w:lang w:eastAsia="zh-CN" w:bidi="hi-IN"/>
        </w:rPr>
        <w:t>1</w:t>
      </w:r>
      <w:r w:rsidRPr="00627787" w:rsidR="00627787">
        <w:rPr>
          <w:color w:val="auto"/>
          <w:kern w:val="3"/>
          <w:szCs w:val="24"/>
          <w:lang w:eastAsia="zh-CN" w:bidi="hi-IN"/>
        </w:rPr>
        <w:t xml:space="preserve"> </w:t>
      </w:r>
      <w:r w:rsidR="00627787">
        <w:rPr>
          <w:color w:val="auto"/>
          <w:kern w:val="3"/>
          <w:szCs w:val="24"/>
          <w:lang w:eastAsia="zh-CN" w:bidi="hi-IN"/>
        </w:rPr>
        <w:t>en Talvey</w:t>
      </w:r>
      <w:r w:rsidR="00EA2644">
        <w:rPr>
          <w:color w:val="auto"/>
          <w:kern w:val="3"/>
          <w:szCs w:val="24"/>
          <w:vertAlign w:val="superscript"/>
          <w:lang w:eastAsia="zh-CN" w:bidi="hi-IN"/>
        </w:rPr>
        <w:t>2</w:t>
      </w:r>
      <w:r>
        <w:rPr>
          <w:color w:val="auto"/>
          <w:kern w:val="3"/>
          <w:szCs w:val="24"/>
          <w:lang w:eastAsia="zh-CN" w:bidi="hi-IN"/>
        </w:rPr>
        <w:t xml:space="preserve">. </w:t>
      </w:r>
      <w:r w:rsidR="005F5B35">
        <w:rPr>
          <w:color w:val="auto"/>
          <w:kern w:val="3"/>
          <w:szCs w:val="24"/>
          <w:lang w:eastAsia="zh-CN" w:bidi="hi-IN"/>
        </w:rPr>
        <w:t>Deze geneesmiddelen</w:t>
      </w:r>
      <w:r w:rsidR="00B71B1C">
        <w:rPr>
          <w:color w:val="auto"/>
          <w:kern w:val="3"/>
          <w:szCs w:val="24"/>
          <w:lang w:eastAsia="zh-CN" w:bidi="hi-IN"/>
        </w:rPr>
        <w:t xml:space="preserve"> </w:t>
      </w:r>
      <w:r w:rsidRPr="00B71B1C" w:rsidR="00B71B1C">
        <w:rPr>
          <w:color w:val="auto"/>
          <w:kern w:val="3"/>
          <w:szCs w:val="24"/>
          <w:lang w:eastAsia="zh-CN" w:bidi="hi-IN"/>
        </w:rPr>
        <w:t xml:space="preserve">zijn </w:t>
      </w:r>
      <w:proofErr w:type="spellStart"/>
      <w:r w:rsidRPr="00B71B1C" w:rsidR="00B71B1C">
        <w:rPr>
          <w:color w:val="auto"/>
          <w:kern w:val="3"/>
          <w:szCs w:val="24"/>
          <w:lang w:eastAsia="zh-CN" w:bidi="hi-IN"/>
        </w:rPr>
        <w:t>bispecifieke</w:t>
      </w:r>
      <w:proofErr w:type="spellEnd"/>
      <w:r w:rsidRPr="00B71B1C" w:rsidR="00B71B1C">
        <w:rPr>
          <w:color w:val="auto"/>
          <w:kern w:val="3"/>
          <w:szCs w:val="24"/>
          <w:lang w:eastAsia="zh-CN" w:bidi="hi-IN"/>
        </w:rPr>
        <w:t xml:space="preserve"> antilichamen die </w:t>
      </w:r>
      <w:r w:rsidR="0089790B">
        <w:rPr>
          <w:color w:val="auto"/>
          <w:kern w:val="3"/>
          <w:szCs w:val="24"/>
          <w:lang w:eastAsia="zh-CN" w:bidi="hi-IN"/>
        </w:rPr>
        <w:t xml:space="preserve">de multipel myeloomcellen als het ware </w:t>
      </w:r>
      <w:r w:rsidR="0089790B">
        <w:rPr>
          <w:color w:val="auto"/>
          <w:kern w:val="3"/>
          <w:szCs w:val="24"/>
          <w:lang w:eastAsia="zh-CN" w:bidi="hi-IN"/>
        </w:rPr>
        <w:lastRenderedPageBreak/>
        <w:t>verbinden met cellen van het</w:t>
      </w:r>
      <w:r w:rsidRPr="00B71B1C" w:rsidR="00B71B1C">
        <w:rPr>
          <w:color w:val="auto"/>
          <w:kern w:val="3"/>
          <w:szCs w:val="24"/>
          <w:lang w:eastAsia="zh-CN" w:bidi="hi-IN"/>
        </w:rPr>
        <w:t xml:space="preserve"> immuun</w:t>
      </w:r>
      <w:r w:rsidR="0089790B">
        <w:rPr>
          <w:color w:val="auto"/>
          <w:kern w:val="3"/>
          <w:szCs w:val="24"/>
          <w:lang w:eastAsia="zh-CN" w:bidi="hi-IN"/>
        </w:rPr>
        <w:t>systeem, waardoor het immuunsysteem de kankercellen kan herkennen en vernietigen</w:t>
      </w:r>
      <w:r w:rsidRPr="00B71B1C" w:rsidR="00B71B1C">
        <w:rPr>
          <w:color w:val="auto"/>
          <w:kern w:val="3"/>
          <w:szCs w:val="24"/>
          <w:lang w:eastAsia="zh-CN" w:bidi="hi-IN"/>
        </w:rPr>
        <w:t xml:space="preserve">. </w:t>
      </w:r>
    </w:p>
    <w:p w:rsidR="005F5B35" w:rsidP="00E56503" w:rsidRDefault="005F5B35" w14:paraId="286497A6" w14:textId="77777777">
      <w:pPr>
        <w:widowControl w:val="0"/>
        <w:suppressAutoHyphens/>
        <w:rPr>
          <w:color w:val="auto"/>
          <w:kern w:val="3"/>
          <w:szCs w:val="24"/>
          <w:lang w:eastAsia="zh-CN" w:bidi="hi-IN"/>
        </w:rPr>
      </w:pPr>
    </w:p>
    <w:p w:rsidR="005F5B35" w:rsidP="00E56503" w:rsidRDefault="003D13BA" w14:paraId="327CD946" w14:textId="77777777">
      <w:pPr>
        <w:widowControl w:val="0"/>
        <w:suppressAutoHyphens/>
        <w:rPr>
          <w:color w:val="auto"/>
          <w:kern w:val="3"/>
          <w:szCs w:val="24"/>
          <w:lang w:eastAsia="zh-CN" w:bidi="hi-IN"/>
        </w:rPr>
      </w:pPr>
      <w:r>
        <w:rPr>
          <w:color w:val="auto"/>
          <w:kern w:val="3"/>
          <w:szCs w:val="24"/>
          <w:lang w:eastAsia="zh-CN" w:bidi="hi-IN"/>
        </w:rPr>
        <w:t>Het Zorginstituut concludeert dat deze middelen voldoen aan het wettelijk criterium stand van de wetenschap en praktijk. Daarbij he</w:t>
      </w:r>
      <w:r w:rsidR="00B71B1C">
        <w:rPr>
          <w:color w:val="auto"/>
          <w:kern w:val="3"/>
          <w:szCs w:val="24"/>
          <w:lang w:eastAsia="zh-CN" w:bidi="hi-IN"/>
        </w:rPr>
        <w:t xml:space="preserve">eft Tecvayli een meerwaarde ten opzichte van de </w:t>
      </w:r>
      <w:r w:rsidR="00627787">
        <w:rPr>
          <w:color w:val="auto"/>
          <w:kern w:val="3"/>
          <w:szCs w:val="24"/>
          <w:lang w:eastAsia="zh-CN" w:bidi="hi-IN"/>
        </w:rPr>
        <w:t xml:space="preserve">(destijds geldende) </w:t>
      </w:r>
      <w:r w:rsidR="00B71B1C">
        <w:rPr>
          <w:color w:val="auto"/>
          <w:kern w:val="3"/>
          <w:szCs w:val="24"/>
          <w:lang w:eastAsia="zh-CN" w:bidi="hi-IN"/>
        </w:rPr>
        <w:t>standaardbehandeling en he</w:t>
      </w:r>
      <w:r w:rsidR="002C1A6C">
        <w:rPr>
          <w:color w:val="auto"/>
          <w:kern w:val="3"/>
          <w:szCs w:val="24"/>
          <w:lang w:eastAsia="zh-CN" w:bidi="hi-IN"/>
        </w:rPr>
        <w:t>eft</w:t>
      </w:r>
      <w:r w:rsidR="00B71B1C">
        <w:rPr>
          <w:color w:val="auto"/>
          <w:kern w:val="3"/>
          <w:szCs w:val="24"/>
          <w:lang w:eastAsia="zh-CN" w:bidi="hi-IN"/>
        </w:rPr>
        <w:t xml:space="preserve"> Talvey een gelijke waarde aan Tecvayli. Het Zorginstituut adviseert voor Tecvayli een korting </w:t>
      </w:r>
      <w:r w:rsidR="00371CF7">
        <w:rPr>
          <w:color w:val="auto"/>
          <w:kern w:val="3"/>
          <w:szCs w:val="24"/>
          <w:lang w:eastAsia="zh-CN" w:bidi="hi-IN"/>
        </w:rPr>
        <w:t xml:space="preserve">van </w:t>
      </w:r>
      <w:r w:rsidR="00B71B1C">
        <w:rPr>
          <w:color w:val="auto"/>
          <w:kern w:val="3"/>
          <w:szCs w:val="24"/>
          <w:lang w:eastAsia="zh-CN" w:bidi="hi-IN"/>
        </w:rPr>
        <w:t xml:space="preserve">minstens </w:t>
      </w:r>
      <w:r w:rsidR="00371CF7">
        <w:rPr>
          <w:color w:val="auto"/>
          <w:kern w:val="3"/>
          <w:szCs w:val="24"/>
          <w:lang w:eastAsia="zh-CN" w:bidi="hi-IN"/>
        </w:rPr>
        <w:t xml:space="preserve">40% tot </w:t>
      </w:r>
      <w:r w:rsidR="00B71B1C">
        <w:rPr>
          <w:color w:val="auto"/>
          <w:kern w:val="3"/>
          <w:szCs w:val="24"/>
          <w:lang w:eastAsia="zh-CN" w:bidi="hi-IN"/>
        </w:rPr>
        <w:t>60%</w:t>
      </w:r>
      <w:r w:rsidR="00B5225B">
        <w:rPr>
          <w:color w:val="auto"/>
          <w:kern w:val="3"/>
          <w:szCs w:val="24"/>
          <w:lang w:eastAsia="zh-CN" w:bidi="hi-IN"/>
        </w:rPr>
        <w:t>.</w:t>
      </w:r>
      <w:r w:rsidR="00B71B1C">
        <w:rPr>
          <w:color w:val="auto"/>
          <w:kern w:val="3"/>
          <w:szCs w:val="24"/>
          <w:lang w:eastAsia="zh-CN" w:bidi="hi-IN"/>
        </w:rPr>
        <w:t xml:space="preserve"> </w:t>
      </w:r>
      <w:bookmarkStart w:name="_Hlk227223154" w:id="0"/>
      <w:r w:rsidR="00B5225B">
        <w:rPr>
          <w:color w:val="auto"/>
          <w:kern w:val="3"/>
          <w:szCs w:val="24"/>
          <w:lang w:eastAsia="zh-CN" w:bidi="hi-IN"/>
        </w:rPr>
        <w:t xml:space="preserve">Het benodigde kortingspercentage in deze range is </w:t>
      </w:r>
      <w:r w:rsidRPr="00B71B1C" w:rsidR="00B71B1C">
        <w:rPr>
          <w:color w:val="auto"/>
          <w:kern w:val="3"/>
          <w:szCs w:val="24"/>
          <w:lang w:eastAsia="zh-CN" w:bidi="hi-IN"/>
        </w:rPr>
        <w:t xml:space="preserve">afhankelijk van de </w:t>
      </w:r>
      <w:r w:rsidRPr="00B71B1C" w:rsidR="00B5225B">
        <w:rPr>
          <w:color w:val="auto"/>
          <w:kern w:val="3"/>
          <w:szCs w:val="24"/>
          <w:lang w:eastAsia="zh-CN" w:bidi="hi-IN"/>
        </w:rPr>
        <w:t>beste benader</w:t>
      </w:r>
      <w:r w:rsidR="00B5225B">
        <w:rPr>
          <w:color w:val="auto"/>
          <w:kern w:val="3"/>
          <w:szCs w:val="24"/>
          <w:lang w:eastAsia="zh-CN" w:bidi="hi-IN"/>
        </w:rPr>
        <w:t>ing</w:t>
      </w:r>
      <w:r w:rsidRPr="00B71B1C" w:rsidR="00B5225B">
        <w:rPr>
          <w:color w:val="auto"/>
          <w:kern w:val="3"/>
          <w:szCs w:val="24"/>
          <w:lang w:eastAsia="zh-CN" w:bidi="hi-IN"/>
        </w:rPr>
        <w:t xml:space="preserve"> </w:t>
      </w:r>
      <w:r w:rsidR="00B5225B">
        <w:rPr>
          <w:color w:val="auto"/>
          <w:kern w:val="3"/>
          <w:szCs w:val="24"/>
          <w:lang w:eastAsia="zh-CN" w:bidi="hi-IN"/>
        </w:rPr>
        <w:t xml:space="preserve">van de </w:t>
      </w:r>
      <w:r w:rsidRPr="00B71B1C" w:rsidR="00B71B1C">
        <w:rPr>
          <w:color w:val="auto"/>
          <w:kern w:val="3"/>
          <w:szCs w:val="24"/>
          <w:lang w:eastAsia="zh-CN" w:bidi="hi-IN"/>
        </w:rPr>
        <w:t xml:space="preserve">werkelijke </w:t>
      </w:r>
      <w:r w:rsidR="0011232C">
        <w:rPr>
          <w:color w:val="auto"/>
          <w:kern w:val="3"/>
          <w:szCs w:val="24"/>
          <w:lang w:eastAsia="zh-CN" w:bidi="hi-IN"/>
        </w:rPr>
        <w:t xml:space="preserve">vertrouwelijke </w:t>
      </w:r>
      <w:r w:rsidRPr="00B71B1C" w:rsidR="00B71B1C">
        <w:rPr>
          <w:color w:val="auto"/>
          <w:kern w:val="3"/>
          <w:szCs w:val="24"/>
          <w:lang w:eastAsia="zh-CN" w:bidi="hi-IN"/>
        </w:rPr>
        <w:t xml:space="preserve">nettoprijs </w:t>
      </w:r>
      <w:r w:rsidR="00B71B1C">
        <w:rPr>
          <w:color w:val="auto"/>
          <w:kern w:val="3"/>
          <w:szCs w:val="24"/>
          <w:lang w:eastAsia="zh-CN" w:bidi="hi-IN"/>
        </w:rPr>
        <w:t>van de standaardbehandeling</w:t>
      </w:r>
      <w:bookmarkEnd w:id="0"/>
      <w:r w:rsidR="00B71B1C">
        <w:rPr>
          <w:color w:val="auto"/>
          <w:kern w:val="3"/>
          <w:szCs w:val="24"/>
          <w:lang w:eastAsia="zh-CN" w:bidi="hi-IN"/>
        </w:rPr>
        <w:t xml:space="preserve">. </w:t>
      </w:r>
      <w:bookmarkStart w:name="_Hlk227223395" w:id="1"/>
      <w:r w:rsidR="00371CF7">
        <w:rPr>
          <w:color w:val="auto"/>
          <w:kern w:val="3"/>
          <w:szCs w:val="24"/>
          <w:lang w:eastAsia="zh-CN" w:bidi="hi-IN"/>
        </w:rPr>
        <w:t>Het Zorginstituut heeft met scenario’s voor de werkelijke nettoprijzen inzicht gegeven in de benodigde korting voor een kosteneffectieve inzet</w:t>
      </w:r>
      <w:r w:rsidR="00DE7BD1">
        <w:rPr>
          <w:color w:val="auto"/>
          <w:kern w:val="3"/>
          <w:szCs w:val="24"/>
          <w:lang w:eastAsia="zh-CN" w:bidi="hi-IN"/>
        </w:rPr>
        <w:t xml:space="preserve"> van Tecvayli</w:t>
      </w:r>
      <w:bookmarkEnd w:id="1"/>
      <w:r w:rsidR="00DE7BD1">
        <w:rPr>
          <w:color w:val="auto"/>
          <w:kern w:val="3"/>
          <w:szCs w:val="24"/>
          <w:lang w:eastAsia="zh-CN" w:bidi="hi-IN"/>
        </w:rPr>
        <w:t xml:space="preserve"> (wat mag Tecvayli kosten voor de gezondheidswinst die het </w:t>
      </w:r>
      <w:r w:rsidR="006F34DB">
        <w:rPr>
          <w:color w:val="auto"/>
          <w:kern w:val="3"/>
          <w:szCs w:val="24"/>
          <w:lang w:eastAsia="zh-CN" w:bidi="hi-IN"/>
        </w:rPr>
        <w:t xml:space="preserve">naar verwachting </w:t>
      </w:r>
      <w:r w:rsidR="00DE7BD1">
        <w:rPr>
          <w:color w:val="auto"/>
          <w:kern w:val="3"/>
          <w:szCs w:val="24"/>
          <w:lang w:eastAsia="zh-CN" w:bidi="hi-IN"/>
        </w:rPr>
        <w:t>oplevert)</w:t>
      </w:r>
      <w:r w:rsidR="00371CF7">
        <w:rPr>
          <w:color w:val="auto"/>
          <w:kern w:val="3"/>
          <w:szCs w:val="24"/>
          <w:lang w:eastAsia="zh-CN" w:bidi="hi-IN"/>
        </w:rPr>
        <w:t xml:space="preserve">. Daarbij heeft het Zorginstituut aangegeven dat door de vele onzekerheden in de analyses die zijn gebruikt voor het vaststellen van de effectiviteit en kosteneffectiviteit een </w:t>
      </w:r>
      <w:r w:rsidR="00DE7BD1">
        <w:rPr>
          <w:color w:val="auto"/>
          <w:kern w:val="3"/>
          <w:szCs w:val="24"/>
          <w:lang w:eastAsia="zh-CN" w:bidi="hi-IN"/>
        </w:rPr>
        <w:t xml:space="preserve">extra </w:t>
      </w:r>
      <w:r w:rsidR="00371CF7">
        <w:rPr>
          <w:color w:val="auto"/>
          <w:kern w:val="3"/>
          <w:szCs w:val="24"/>
          <w:lang w:eastAsia="zh-CN" w:bidi="hi-IN"/>
        </w:rPr>
        <w:t xml:space="preserve">korting nodig is </w:t>
      </w:r>
      <w:r w:rsidR="00DE7BD1">
        <w:rPr>
          <w:color w:val="auto"/>
          <w:kern w:val="3"/>
          <w:szCs w:val="24"/>
          <w:lang w:eastAsia="zh-CN" w:bidi="hi-IN"/>
        </w:rPr>
        <w:t xml:space="preserve">om zekerder te zijn dat </w:t>
      </w:r>
      <w:r w:rsidR="00B5225B">
        <w:rPr>
          <w:color w:val="auto"/>
          <w:kern w:val="3"/>
          <w:szCs w:val="24"/>
          <w:lang w:eastAsia="zh-CN" w:bidi="hi-IN"/>
        </w:rPr>
        <w:t xml:space="preserve">in de praktijk </w:t>
      </w:r>
      <w:r w:rsidR="00DE7BD1">
        <w:rPr>
          <w:color w:val="auto"/>
          <w:kern w:val="3"/>
          <w:szCs w:val="24"/>
          <w:lang w:eastAsia="zh-CN" w:bidi="hi-IN"/>
        </w:rPr>
        <w:t xml:space="preserve">de prijs </w:t>
      </w:r>
      <w:r w:rsidR="00B5225B">
        <w:rPr>
          <w:color w:val="auto"/>
          <w:kern w:val="3"/>
          <w:szCs w:val="24"/>
          <w:lang w:eastAsia="zh-CN" w:bidi="hi-IN"/>
        </w:rPr>
        <w:t xml:space="preserve">ook daadwerkelijk </w:t>
      </w:r>
      <w:r w:rsidR="00DE7BD1">
        <w:rPr>
          <w:color w:val="auto"/>
          <w:kern w:val="3"/>
          <w:szCs w:val="24"/>
          <w:lang w:eastAsia="zh-CN" w:bidi="hi-IN"/>
        </w:rPr>
        <w:t>in verhouding staat tot de gezondheidswinst</w:t>
      </w:r>
      <w:r w:rsidRPr="00DE7BD1" w:rsidR="00DE7BD1">
        <w:rPr>
          <w:color w:val="auto"/>
          <w:kern w:val="3"/>
          <w:szCs w:val="24"/>
          <w:lang w:eastAsia="zh-CN" w:bidi="hi-IN"/>
        </w:rPr>
        <w:t xml:space="preserve"> </w:t>
      </w:r>
      <w:r w:rsidR="00DE7BD1">
        <w:rPr>
          <w:color w:val="auto"/>
          <w:kern w:val="3"/>
          <w:szCs w:val="24"/>
          <w:lang w:eastAsia="zh-CN" w:bidi="hi-IN"/>
        </w:rPr>
        <w:t>van Tecvayli.</w:t>
      </w:r>
      <w:r w:rsidR="00371CF7">
        <w:rPr>
          <w:color w:val="auto"/>
          <w:kern w:val="3"/>
          <w:szCs w:val="24"/>
          <w:lang w:eastAsia="zh-CN" w:bidi="hi-IN"/>
        </w:rPr>
        <w:t xml:space="preserve"> </w:t>
      </w:r>
    </w:p>
    <w:p w:rsidR="00B71B1C" w:rsidP="00E56503" w:rsidRDefault="00B71B1C" w14:paraId="0E6D23E0" w14:textId="361A8569">
      <w:pPr>
        <w:widowControl w:val="0"/>
        <w:suppressAutoHyphens/>
        <w:rPr>
          <w:color w:val="auto"/>
          <w:kern w:val="3"/>
          <w:szCs w:val="24"/>
          <w:lang w:eastAsia="zh-CN" w:bidi="hi-IN"/>
        </w:rPr>
      </w:pPr>
      <w:r>
        <w:rPr>
          <w:color w:val="auto"/>
          <w:kern w:val="3"/>
          <w:szCs w:val="24"/>
          <w:lang w:eastAsia="zh-CN" w:bidi="hi-IN"/>
        </w:rPr>
        <w:t xml:space="preserve">Voor </w:t>
      </w:r>
      <w:proofErr w:type="spellStart"/>
      <w:r w:rsidR="00627787">
        <w:rPr>
          <w:color w:val="auto"/>
          <w:kern w:val="3"/>
          <w:szCs w:val="24"/>
          <w:lang w:eastAsia="zh-CN" w:bidi="hi-IN"/>
        </w:rPr>
        <w:t>Talvey</w:t>
      </w:r>
      <w:proofErr w:type="spellEnd"/>
      <w:r>
        <w:rPr>
          <w:color w:val="auto"/>
          <w:kern w:val="3"/>
          <w:szCs w:val="24"/>
          <w:lang w:eastAsia="zh-CN" w:bidi="hi-IN"/>
        </w:rPr>
        <w:t xml:space="preserve"> adviseert het Zorginstituut o</w:t>
      </w:r>
      <w:r w:rsidRPr="00B71B1C">
        <w:rPr>
          <w:color w:val="auto"/>
          <w:kern w:val="3"/>
          <w:szCs w:val="24"/>
          <w:lang w:eastAsia="zh-CN" w:bidi="hi-IN"/>
        </w:rPr>
        <w:t xml:space="preserve">p basis van de conclusie dat </w:t>
      </w:r>
      <w:r>
        <w:rPr>
          <w:color w:val="auto"/>
          <w:kern w:val="3"/>
          <w:szCs w:val="24"/>
          <w:lang w:eastAsia="zh-CN" w:bidi="hi-IN"/>
        </w:rPr>
        <w:t xml:space="preserve">Talvey </w:t>
      </w:r>
      <w:r w:rsidRPr="00B71B1C">
        <w:rPr>
          <w:color w:val="auto"/>
          <w:kern w:val="3"/>
          <w:szCs w:val="24"/>
          <w:lang w:eastAsia="zh-CN" w:bidi="hi-IN"/>
        </w:rPr>
        <w:t>een gelijke waarde he</w:t>
      </w:r>
      <w:r w:rsidR="002C1A6C">
        <w:rPr>
          <w:color w:val="auto"/>
          <w:kern w:val="3"/>
          <w:szCs w:val="24"/>
          <w:lang w:eastAsia="zh-CN" w:bidi="hi-IN"/>
        </w:rPr>
        <w:t>eft</w:t>
      </w:r>
      <w:r w:rsidRPr="00B71B1C">
        <w:rPr>
          <w:color w:val="auto"/>
          <w:kern w:val="3"/>
          <w:szCs w:val="24"/>
          <w:lang w:eastAsia="zh-CN" w:bidi="hi-IN"/>
        </w:rPr>
        <w:t xml:space="preserve"> ten opzichte van </w:t>
      </w:r>
      <w:r>
        <w:rPr>
          <w:color w:val="auto"/>
          <w:kern w:val="3"/>
          <w:szCs w:val="24"/>
          <w:lang w:eastAsia="zh-CN" w:bidi="hi-IN"/>
        </w:rPr>
        <w:t>Tecvayli</w:t>
      </w:r>
      <w:r w:rsidRPr="00B71B1C">
        <w:rPr>
          <w:color w:val="auto"/>
          <w:kern w:val="3"/>
          <w:szCs w:val="24"/>
          <w:lang w:eastAsia="zh-CN" w:bidi="hi-IN"/>
        </w:rPr>
        <w:t xml:space="preserve">, </w:t>
      </w:r>
      <w:r>
        <w:rPr>
          <w:color w:val="auto"/>
          <w:kern w:val="3"/>
          <w:szCs w:val="24"/>
          <w:lang w:eastAsia="zh-CN" w:bidi="hi-IN"/>
        </w:rPr>
        <w:t xml:space="preserve">dat de opname in het basispakket </w:t>
      </w:r>
      <w:r w:rsidRPr="00B71B1C">
        <w:rPr>
          <w:color w:val="auto"/>
          <w:kern w:val="3"/>
          <w:szCs w:val="24"/>
          <w:lang w:eastAsia="zh-CN" w:bidi="hi-IN"/>
        </w:rPr>
        <w:t>niet tot meerkosten</w:t>
      </w:r>
      <w:r>
        <w:rPr>
          <w:color w:val="auto"/>
          <w:kern w:val="3"/>
          <w:szCs w:val="24"/>
          <w:lang w:eastAsia="zh-CN" w:bidi="hi-IN"/>
        </w:rPr>
        <w:t xml:space="preserve"> mag</w:t>
      </w:r>
      <w:r w:rsidRPr="00B71B1C">
        <w:rPr>
          <w:color w:val="auto"/>
          <w:kern w:val="3"/>
          <w:szCs w:val="24"/>
          <w:lang w:eastAsia="zh-CN" w:bidi="hi-IN"/>
        </w:rPr>
        <w:t xml:space="preserve"> leiden ten opzichte van </w:t>
      </w:r>
      <w:proofErr w:type="spellStart"/>
      <w:r>
        <w:rPr>
          <w:color w:val="auto"/>
          <w:kern w:val="3"/>
          <w:szCs w:val="24"/>
          <w:lang w:eastAsia="zh-CN" w:bidi="hi-IN"/>
        </w:rPr>
        <w:t>Tecvayli</w:t>
      </w:r>
      <w:proofErr w:type="spellEnd"/>
      <w:r w:rsidRPr="00B71B1C">
        <w:rPr>
          <w:color w:val="auto"/>
          <w:kern w:val="3"/>
          <w:szCs w:val="24"/>
          <w:lang w:eastAsia="zh-CN" w:bidi="hi-IN"/>
        </w:rPr>
        <w:t>.</w:t>
      </w:r>
    </w:p>
    <w:p w:rsidR="005F5B35" w:rsidP="00E56503" w:rsidRDefault="005F5B35" w14:paraId="1E1C42BF" w14:textId="77777777">
      <w:pPr>
        <w:widowControl w:val="0"/>
        <w:suppressAutoHyphens/>
        <w:rPr>
          <w:color w:val="auto"/>
          <w:kern w:val="3"/>
          <w:szCs w:val="24"/>
          <w:lang w:eastAsia="zh-CN" w:bidi="hi-IN"/>
        </w:rPr>
      </w:pPr>
    </w:p>
    <w:p w:rsidRPr="00505DD8" w:rsidR="00B71B1C" w:rsidP="00E56503" w:rsidRDefault="002C1A6C" w14:paraId="25507CD3" w14:textId="3BCD3589">
      <w:pPr>
        <w:widowControl w:val="0"/>
        <w:suppressAutoHyphens/>
        <w:rPr>
          <w:color w:val="auto"/>
          <w:kern w:val="3"/>
          <w:szCs w:val="24"/>
          <w:lang w:eastAsia="zh-CN" w:bidi="hi-IN"/>
        </w:rPr>
      </w:pPr>
      <w:r w:rsidRPr="002C1A6C">
        <w:rPr>
          <w:color w:val="auto"/>
          <w:kern w:val="3"/>
          <w:szCs w:val="24"/>
          <w:lang w:eastAsia="zh-CN" w:bidi="hi-IN"/>
        </w:rPr>
        <w:t xml:space="preserve">Op basis van het advies van het Zorginstituut ben ik, namens het kabinet, in onderhandeling gegaan met de leverancier. Dit met het streven om </w:t>
      </w:r>
      <w:r w:rsidR="007E4822">
        <w:rPr>
          <w:color w:val="auto"/>
          <w:kern w:val="3"/>
          <w:szCs w:val="24"/>
          <w:lang w:eastAsia="zh-CN" w:bidi="hi-IN"/>
        </w:rPr>
        <w:t xml:space="preserve">Tecvayli en Talvey </w:t>
      </w:r>
      <w:r w:rsidRPr="002C1A6C">
        <w:rPr>
          <w:color w:val="auto"/>
          <w:kern w:val="3"/>
          <w:szCs w:val="24"/>
          <w:lang w:eastAsia="zh-CN" w:bidi="hi-IN"/>
        </w:rPr>
        <w:t>tegen een maatschappelijk aanvaardbare prijs beschikbaar te krijgen.</w:t>
      </w:r>
      <w:r w:rsidRPr="002C1A6C">
        <w:t xml:space="preserve"> </w:t>
      </w:r>
      <w:r w:rsidRPr="002C1A6C">
        <w:rPr>
          <w:color w:val="auto"/>
          <w:kern w:val="3"/>
          <w:szCs w:val="24"/>
          <w:lang w:eastAsia="zh-CN" w:bidi="hi-IN"/>
        </w:rPr>
        <w:t>D</w:t>
      </w:r>
      <w:r w:rsidR="00AA034C">
        <w:rPr>
          <w:color w:val="auto"/>
          <w:kern w:val="3"/>
          <w:szCs w:val="24"/>
          <w:lang w:eastAsia="zh-CN" w:bidi="hi-IN"/>
        </w:rPr>
        <w:t>it proces</w:t>
      </w:r>
      <w:r w:rsidRPr="002C1A6C">
        <w:rPr>
          <w:color w:val="auto"/>
          <w:kern w:val="3"/>
          <w:szCs w:val="24"/>
          <w:lang w:eastAsia="zh-CN" w:bidi="hi-IN"/>
        </w:rPr>
        <w:t xml:space="preserve"> met de leverancier </w:t>
      </w:r>
      <w:r w:rsidR="00AA034C">
        <w:rPr>
          <w:color w:val="auto"/>
          <w:kern w:val="3"/>
          <w:szCs w:val="24"/>
          <w:lang w:eastAsia="zh-CN" w:bidi="hi-IN"/>
        </w:rPr>
        <w:t>is</w:t>
      </w:r>
      <w:r w:rsidRPr="002C1A6C">
        <w:rPr>
          <w:color w:val="auto"/>
          <w:kern w:val="3"/>
          <w:szCs w:val="24"/>
          <w:lang w:eastAsia="zh-CN" w:bidi="hi-IN"/>
        </w:rPr>
        <w:t xml:space="preserve"> vertrouwelijk. Namens het kabinet heb ik mij daarbij tot het uiterste ingespannen om een akkoord te bereiken in lijn met het advies van het Zorginstituut.</w:t>
      </w:r>
      <w:r>
        <w:rPr>
          <w:color w:val="auto"/>
          <w:kern w:val="3"/>
          <w:szCs w:val="24"/>
          <w:lang w:eastAsia="zh-CN" w:bidi="hi-IN"/>
        </w:rPr>
        <w:t xml:space="preserve"> Helaas </w:t>
      </w:r>
      <w:r w:rsidR="00AA034C">
        <w:rPr>
          <w:color w:val="auto"/>
          <w:kern w:val="3"/>
          <w:szCs w:val="24"/>
          <w:lang w:eastAsia="zh-CN" w:bidi="hi-IN"/>
        </w:rPr>
        <w:t>is dit niet gelukt</w:t>
      </w:r>
      <w:r w:rsidR="00F40DBB">
        <w:rPr>
          <w:color w:val="auto"/>
          <w:kern w:val="3"/>
          <w:szCs w:val="24"/>
          <w:lang w:eastAsia="zh-CN" w:bidi="hi-IN"/>
        </w:rPr>
        <w:t>,</w:t>
      </w:r>
      <w:r w:rsidR="00AA034C">
        <w:rPr>
          <w:color w:val="auto"/>
          <w:kern w:val="3"/>
          <w:szCs w:val="24"/>
          <w:lang w:eastAsia="zh-CN" w:bidi="hi-IN"/>
        </w:rPr>
        <w:t xml:space="preserve"> </w:t>
      </w:r>
      <w:r w:rsidR="005D5D77">
        <w:rPr>
          <w:color w:val="auto"/>
          <w:kern w:val="3"/>
          <w:szCs w:val="24"/>
          <w:lang w:eastAsia="zh-CN" w:bidi="hi-IN"/>
        </w:rPr>
        <w:t>zijn de prijzen</w:t>
      </w:r>
      <w:r>
        <w:rPr>
          <w:color w:val="auto"/>
          <w:kern w:val="3"/>
          <w:szCs w:val="24"/>
          <w:lang w:eastAsia="zh-CN" w:bidi="hi-IN"/>
        </w:rPr>
        <w:t xml:space="preserve"> die de leverancier vraagt onaanvaardbaar hoog </w:t>
      </w:r>
      <w:r w:rsidR="005D5D77">
        <w:rPr>
          <w:color w:val="auto"/>
          <w:kern w:val="3"/>
          <w:szCs w:val="24"/>
          <w:lang w:eastAsia="zh-CN" w:bidi="hi-IN"/>
        </w:rPr>
        <w:t>en hebben wij geen akkoord bereikt.</w:t>
      </w:r>
      <w:r>
        <w:rPr>
          <w:color w:val="auto"/>
          <w:kern w:val="3"/>
          <w:szCs w:val="24"/>
          <w:lang w:eastAsia="zh-CN" w:bidi="hi-IN"/>
        </w:rPr>
        <w:t xml:space="preserve"> </w:t>
      </w:r>
      <w:r w:rsidR="00B71B1C">
        <w:rPr>
          <w:color w:val="auto"/>
          <w:kern w:val="3"/>
          <w:szCs w:val="24"/>
          <w:lang w:eastAsia="zh-CN" w:bidi="hi-IN"/>
        </w:rPr>
        <w:t xml:space="preserve">Dit betekent dat deze middelen </w:t>
      </w:r>
      <w:r w:rsidR="005D5D77">
        <w:rPr>
          <w:color w:val="auto"/>
          <w:kern w:val="3"/>
          <w:szCs w:val="24"/>
          <w:lang w:eastAsia="zh-CN" w:bidi="hi-IN"/>
        </w:rPr>
        <w:t xml:space="preserve">in de sluis blijven staan en </w:t>
      </w:r>
      <w:r w:rsidR="00B71B1C">
        <w:rPr>
          <w:color w:val="auto"/>
          <w:kern w:val="3"/>
          <w:szCs w:val="24"/>
          <w:lang w:eastAsia="zh-CN" w:bidi="hi-IN"/>
        </w:rPr>
        <w:t xml:space="preserve">niet opgenomen kunnen worden in het basispakket. </w:t>
      </w:r>
    </w:p>
    <w:p w:rsidR="001351A2" w:rsidP="00E56503" w:rsidRDefault="001351A2" w14:paraId="3DCE67EB" w14:textId="77777777">
      <w:pPr>
        <w:suppressAutoHyphens/>
      </w:pPr>
    </w:p>
    <w:p w:rsidR="00505DD8" w:rsidP="00E56503" w:rsidRDefault="009C01FA" w14:paraId="1F1674E8" w14:textId="4A8B89BB">
      <w:pPr>
        <w:pStyle w:val="WitregelW1bodytekst"/>
        <w:suppressAutoHyphens/>
        <w:spacing w:line="240" w:lineRule="atLeast"/>
      </w:pPr>
      <w:r w:rsidRPr="009C01FA">
        <w:t>Indien de leverancier bereid is om alsnog tot aanvaardbare prijsafspraken te komen</w:t>
      </w:r>
      <w:r>
        <w:t xml:space="preserve"> voor </w:t>
      </w:r>
      <w:proofErr w:type="spellStart"/>
      <w:r>
        <w:t>Tecvayli</w:t>
      </w:r>
      <w:proofErr w:type="spellEnd"/>
      <w:r>
        <w:t xml:space="preserve"> en/ of </w:t>
      </w:r>
      <w:proofErr w:type="spellStart"/>
      <w:r>
        <w:t>Talvey</w:t>
      </w:r>
      <w:proofErr w:type="spellEnd"/>
      <w:r w:rsidRPr="009C01FA">
        <w:t>, zal het kabinet opnieuw kijken of dit geneesmiddel kan worden opgenomen in het basispakket. In dat geval zal de Kamer hierover geïnformeerd worden.</w:t>
      </w:r>
    </w:p>
    <w:p w:rsidR="00505DD8" w:rsidP="00E56503" w:rsidRDefault="00505DD8" w14:paraId="4F9711A8" w14:textId="77777777">
      <w:pPr>
        <w:suppressAutoHyphens/>
      </w:pPr>
    </w:p>
    <w:p w:rsidR="00505DD8" w:rsidP="00E56503" w:rsidRDefault="00505DD8" w14:paraId="53A9858D" w14:textId="677CF614">
      <w:pPr>
        <w:suppressAutoHyphens/>
      </w:pPr>
      <w:r>
        <w:t>Hoogachtend,</w:t>
      </w:r>
    </w:p>
    <w:p w:rsidR="00E56503" w:rsidP="00E56503" w:rsidRDefault="00E56503" w14:paraId="0E3A9CCC" w14:textId="77777777">
      <w:pPr>
        <w:suppressAutoHyphens/>
      </w:pPr>
    </w:p>
    <w:p w:rsidR="00E56503" w:rsidP="00E56503" w:rsidRDefault="00E56503" w14:paraId="3E7474B2" w14:textId="1F9E733A">
      <w:pPr>
        <w:suppressAutoHyphens/>
      </w:pPr>
      <w:r>
        <w:t>de minister van Volksgezondheid,</w:t>
      </w:r>
    </w:p>
    <w:p w:rsidR="00E56503" w:rsidP="00E56503" w:rsidRDefault="00E56503" w14:paraId="73D9BEC1" w14:textId="3808E949">
      <w:pPr>
        <w:suppressAutoHyphens/>
      </w:pPr>
      <w:r>
        <w:t>Welzijn en Sport,</w:t>
      </w:r>
    </w:p>
    <w:p w:rsidR="00E56503" w:rsidP="00E56503" w:rsidRDefault="00E56503" w14:paraId="66543BDB" w14:textId="77777777">
      <w:pPr>
        <w:suppressAutoHyphens/>
      </w:pPr>
    </w:p>
    <w:p w:rsidR="00E56503" w:rsidP="00E56503" w:rsidRDefault="00E56503" w14:paraId="3B7E5AFA" w14:textId="77777777">
      <w:pPr>
        <w:suppressAutoHyphens/>
      </w:pPr>
    </w:p>
    <w:p w:rsidR="00E56503" w:rsidP="00E56503" w:rsidRDefault="00E56503" w14:paraId="1A528F4B" w14:textId="77777777">
      <w:pPr>
        <w:suppressAutoHyphens/>
      </w:pPr>
    </w:p>
    <w:p w:rsidR="00E56503" w:rsidP="00E56503" w:rsidRDefault="00E56503" w14:paraId="4F3389A3" w14:textId="77777777">
      <w:pPr>
        <w:suppressAutoHyphens/>
      </w:pPr>
    </w:p>
    <w:p w:rsidR="00E56503" w:rsidP="00E56503" w:rsidRDefault="00E56503" w14:paraId="539D74FC" w14:textId="77777777">
      <w:pPr>
        <w:suppressAutoHyphens/>
      </w:pPr>
    </w:p>
    <w:p w:rsidRPr="00505DD8" w:rsidR="00E56503" w:rsidP="00E56503" w:rsidRDefault="00E56503" w14:paraId="750776FB" w14:textId="5A1832D9">
      <w:pPr>
        <w:suppressAutoHyphens/>
      </w:pPr>
      <w:r>
        <w:t>Sophie Hermans</w:t>
      </w:r>
    </w:p>
    <w:p w:rsidR="009C01FA" w:rsidP="00E56503" w:rsidRDefault="009C01FA" w14:paraId="1AC36F8A" w14:textId="77777777">
      <w:pPr>
        <w:suppressAutoHyphens/>
      </w:pPr>
    </w:p>
    <w:p w:rsidR="009C5649" w:rsidP="00E56503" w:rsidRDefault="009C5649" w14:paraId="57C6CA4A" w14:textId="3FF952AE">
      <w:pPr>
        <w:suppressAutoHyphens/>
      </w:pPr>
    </w:p>
    <w:sectPr w:rsidR="009C5649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90A3" w14:textId="77777777" w:rsidR="00C0390E" w:rsidRDefault="00C0390E">
      <w:pPr>
        <w:spacing w:line="240" w:lineRule="auto"/>
      </w:pPr>
      <w:r>
        <w:separator/>
      </w:r>
    </w:p>
  </w:endnote>
  <w:endnote w:type="continuationSeparator" w:id="0">
    <w:p w14:paraId="5C40D365" w14:textId="77777777" w:rsidR="00C0390E" w:rsidRDefault="00C03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8015" w14:textId="77777777" w:rsidR="009C5649" w:rsidRDefault="009C564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46F6" w14:textId="77777777" w:rsidR="00C0390E" w:rsidRDefault="00C0390E">
      <w:pPr>
        <w:spacing w:line="240" w:lineRule="auto"/>
      </w:pPr>
      <w:r>
        <w:separator/>
      </w:r>
    </w:p>
  </w:footnote>
  <w:footnote w:type="continuationSeparator" w:id="0">
    <w:p w14:paraId="23AB266C" w14:textId="77777777" w:rsidR="00C0390E" w:rsidRDefault="00C0390E">
      <w:pPr>
        <w:spacing w:line="240" w:lineRule="auto"/>
      </w:pPr>
      <w:r>
        <w:continuationSeparator/>
      </w:r>
    </w:p>
  </w:footnote>
  <w:footnote w:id="1">
    <w:p w14:paraId="3DAC67A4" w14:textId="68F12DAB" w:rsidR="005362CB" w:rsidRPr="005362CB" w:rsidRDefault="005362CB">
      <w:pPr>
        <w:pStyle w:val="Voetnoottekst"/>
        <w:rPr>
          <w:sz w:val="14"/>
          <w:szCs w:val="14"/>
        </w:rPr>
      </w:pPr>
      <w:r w:rsidRPr="005362CB">
        <w:rPr>
          <w:rStyle w:val="Voetnootmarkering"/>
          <w:sz w:val="14"/>
          <w:szCs w:val="14"/>
        </w:rPr>
        <w:footnoteRef/>
      </w:r>
      <w:r w:rsidRPr="005362CB">
        <w:rPr>
          <w:sz w:val="14"/>
          <w:szCs w:val="14"/>
        </w:rPr>
        <w:t xml:space="preserve"> </w:t>
      </w:r>
      <w:hyperlink r:id="rId1" w:history="1">
        <w:r w:rsidRPr="005362CB">
          <w:rPr>
            <w:rStyle w:val="Hyperlink"/>
            <w:sz w:val="14"/>
            <w:szCs w:val="14"/>
          </w:rPr>
          <w:t xml:space="preserve">Advies - vergoed </w:t>
        </w:r>
        <w:proofErr w:type="spellStart"/>
        <w:r w:rsidRPr="005362CB">
          <w:rPr>
            <w:rStyle w:val="Hyperlink"/>
            <w:sz w:val="14"/>
            <w:szCs w:val="14"/>
          </w:rPr>
          <w:t>teclistamab</w:t>
        </w:r>
        <w:proofErr w:type="spellEnd"/>
        <w:r w:rsidRPr="005362CB">
          <w:rPr>
            <w:rStyle w:val="Hyperlink"/>
            <w:sz w:val="14"/>
            <w:szCs w:val="14"/>
          </w:rPr>
          <w:t xml:space="preserve"> (</w:t>
        </w:r>
        <w:proofErr w:type="spellStart"/>
        <w:r w:rsidRPr="005362CB">
          <w:rPr>
            <w:rStyle w:val="Hyperlink"/>
            <w:sz w:val="14"/>
            <w:szCs w:val="14"/>
          </w:rPr>
          <w:t>Tecvayli</w:t>
        </w:r>
        <w:proofErr w:type="spellEnd"/>
        <w:r w:rsidRPr="005362CB">
          <w:rPr>
            <w:rStyle w:val="Hyperlink"/>
            <w:sz w:val="14"/>
            <w:szCs w:val="14"/>
          </w:rPr>
          <w:t>®) voor de behandeling van multipel myeloom (herbeoordeling) | Zorginstituut Nederland</w:t>
        </w:r>
      </w:hyperlink>
    </w:p>
  </w:footnote>
  <w:footnote w:id="2">
    <w:p w14:paraId="0FEC44D8" w14:textId="07ABC416" w:rsidR="005362CB" w:rsidRPr="005362CB" w:rsidRDefault="005362CB">
      <w:pPr>
        <w:pStyle w:val="Voetnoottekst"/>
        <w:rPr>
          <w:sz w:val="14"/>
          <w:szCs w:val="14"/>
        </w:rPr>
      </w:pPr>
      <w:r w:rsidRPr="005362CB">
        <w:rPr>
          <w:rStyle w:val="Voetnootmarkering"/>
          <w:sz w:val="14"/>
          <w:szCs w:val="14"/>
        </w:rPr>
        <w:footnoteRef/>
      </w:r>
      <w:r w:rsidRPr="005362CB">
        <w:rPr>
          <w:sz w:val="14"/>
          <w:szCs w:val="14"/>
        </w:rPr>
        <w:t xml:space="preserve"> </w:t>
      </w:r>
      <w:hyperlink r:id="rId2" w:history="1">
        <w:r w:rsidRPr="005362CB">
          <w:rPr>
            <w:rStyle w:val="Hyperlink"/>
            <w:sz w:val="14"/>
            <w:szCs w:val="14"/>
          </w:rPr>
          <w:t xml:space="preserve">Pakketadvies </w:t>
        </w:r>
        <w:proofErr w:type="spellStart"/>
        <w:r w:rsidRPr="005362CB">
          <w:rPr>
            <w:rStyle w:val="Hyperlink"/>
            <w:sz w:val="14"/>
            <w:szCs w:val="14"/>
          </w:rPr>
          <w:t>elranatamab</w:t>
        </w:r>
        <w:proofErr w:type="spellEnd"/>
        <w:r w:rsidRPr="005362CB">
          <w:rPr>
            <w:rStyle w:val="Hyperlink"/>
            <w:sz w:val="14"/>
            <w:szCs w:val="14"/>
          </w:rPr>
          <w:t xml:space="preserve"> (</w:t>
        </w:r>
        <w:proofErr w:type="spellStart"/>
        <w:r w:rsidRPr="005362CB">
          <w:rPr>
            <w:rStyle w:val="Hyperlink"/>
            <w:sz w:val="14"/>
            <w:szCs w:val="14"/>
          </w:rPr>
          <w:t>Elrexfio</w:t>
        </w:r>
        <w:proofErr w:type="spellEnd"/>
        <w:r w:rsidRPr="005362CB">
          <w:rPr>
            <w:rStyle w:val="Hyperlink"/>
            <w:sz w:val="14"/>
            <w:szCs w:val="14"/>
          </w:rPr>
          <w:t xml:space="preserve">) en </w:t>
        </w:r>
        <w:proofErr w:type="spellStart"/>
        <w:r w:rsidRPr="005362CB">
          <w:rPr>
            <w:rStyle w:val="Hyperlink"/>
            <w:sz w:val="14"/>
            <w:szCs w:val="14"/>
          </w:rPr>
          <w:t>talquetamab</w:t>
        </w:r>
        <w:proofErr w:type="spellEnd"/>
        <w:r w:rsidRPr="005362CB">
          <w:rPr>
            <w:rStyle w:val="Hyperlink"/>
            <w:sz w:val="14"/>
            <w:szCs w:val="14"/>
          </w:rPr>
          <w:t xml:space="preserve"> (</w:t>
        </w:r>
        <w:proofErr w:type="spellStart"/>
        <w:r w:rsidRPr="005362CB">
          <w:rPr>
            <w:rStyle w:val="Hyperlink"/>
            <w:sz w:val="14"/>
            <w:szCs w:val="14"/>
          </w:rPr>
          <w:t>Talvey</w:t>
        </w:r>
        <w:proofErr w:type="spellEnd"/>
        <w:r w:rsidRPr="005362CB">
          <w:rPr>
            <w:rStyle w:val="Hyperlink"/>
            <w:sz w:val="14"/>
            <w:szCs w:val="14"/>
          </w:rPr>
          <w:t>) voor de behandeling van multipel myeloom</w:t>
        </w:r>
      </w:hyperlink>
    </w:p>
  </w:footnote>
  <w:footnote w:id="3">
    <w:p w14:paraId="4230EABD" w14:textId="3396FB81" w:rsidR="00B71B1C" w:rsidRPr="00505DD8" w:rsidRDefault="00B71B1C" w:rsidP="00B71B1C">
      <w:pPr>
        <w:pStyle w:val="Voetnoottekst"/>
        <w:rPr>
          <w:sz w:val="14"/>
          <w:szCs w:val="14"/>
        </w:rPr>
      </w:pPr>
      <w:r w:rsidRPr="005362CB">
        <w:rPr>
          <w:rStyle w:val="Voetnootmarkering"/>
          <w:sz w:val="14"/>
          <w:szCs w:val="14"/>
        </w:rPr>
        <w:footnoteRef/>
      </w:r>
      <w:r w:rsidRPr="00505DD8">
        <w:rPr>
          <w:sz w:val="14"/>
          <w:szCs w:val="14"/>
        </w:rPr>
        <w:t xml:space="preserve"> </w:t>
      </w:r>
      <w:hyperlink r:id="rId3" w:history="1">
        <w:r w:rsidR="007E4822" w:rsidRPr="00505DD8">
          <w:rPr>
            <w:rStyle w:val="Hyperlink"/>
            <w:sz w:val="14"/>
            <w:szCs w:val="14"/>
          </w:rPr>
          <w:t>S</w:t>
        </w:r>
        <w:r w:rsidRPr="00505DD8">
          <w:rPr>
            <w:rStyle w:val="Hyperlink"/>
            <w:sz w:val="14"/>
            <w:szCs w:val="14"/>
          </w:rPr>
          <w:t>tcrt-2025-42082.pdf</w:t>
        </w:r>
      </w:hyperlink>
    </w:p>
  </w:footnote>
  <w:footnote w:id="4">
    <w:p w14:paraId="4F823FB5" w14:textId="73ACBA4E" w:rsidR="00890249" w:rsidRPr="00505DD8" w:rsidRDefault="00890249" w:rsidP="00890249">
      <w:pPr>
        <w:pStyle w:val="Voetnoottekst"/>
        <w:rPr>
          <w:sz w:val="14"/>
          <w:szCs w:val="14"/>
        </w:rPr>
      </w:pPr>
      <w:r w:rsidRPr="005362CB">
        <w:rPr>
          <w:rStyle w:val="Voetnootmarkering"/>
          <w:sz w:val="14"/>
          <w:szCs w:val="14"/>
        </w:rPr>
        <w:footnoteRef/>
      </w:r>
      <w:r w:rsidRPr="00505DD8">
        <w:rPr>
          <w:sz w:val="14"/>
          <w:szCs w:val="14"/>
        </w:rPr>
        <w:t xml:space="preserve"> </w:t>
      </w:r>
      <w:r w:rsidR="005F5B35" w:rsidRPr="00505DD8">
        <w:rPr>
          <w:sz w:val="14"/>
          <w:szCs w:val="14"/>
        </w:rPr>
        <w:t>Tweede Kamer, vergaderjaar 2025–2026, 29 477, nr 971</w:t>
      </w:r>
      <w:r w:rsidRPr="00505DD8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59C6" w14:textId="77777777" w:rsidR="009C5649" w:rsidRDefault="006F28B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B636796" wp14:editId="3F89CB78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66547" w14:textId="77777777" w:rsidR="009C5649" w:rsidRDefault="009C5649">
                          <w:pPr>
                            <w:pStyle w:val="WitregelW1"/>
                          </w:pPr>
                        </w:p>
                        <w:p w14:paraId="0CC842F1" w14:textId="73E71440" w:rsidR="009C5649" w:rsidRDefault="00673531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2BB8A4E8" w14:textId="61406350" w:rsidR="00E56503" w:rsidRDefault="00E56503" w:rsidP="00E56503">
                          <w:pPr>
                            <w:pStyle w:val="Referentiegegevens"/>
                          </w:pPr>
                          <w:r w:rsidRPr="00E56503">
                            <w:t>4381126</w:t>
                          </w:r>
                          <w:r w:rsidRPr="00673531">
                            <w:t>-10981</w:t>
                          </w:r>
                          <w:r>
                            <w:t>7</w:t>
                          </w:r>
                          <w:r w:rsidRPr="00673531">
                            <w:t xml:space="preserve">1-GMT </w:t>
                          </w: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79BCCB79" w14:textId="1DC1B7E6" w:rsidR="009C5649" w:rsidRDefault="009C5649" w:rsidP="00E56503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63679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7E66547" w14:textId="77777777" w:rsidR="009C5649" w:rsidRDefault="009C5649">
                    <w:pPr>
                      <w:pStyle w:val="WitregelW1"/>
                    </w:pPr>
                  </w:p>
                  <w:p w14:paraId="0CC842F1" w14:textId="73E71440" w:rsidR="009C5649" w:rsidRDefault="00673531">
                    <w:pPr>
                      <w:pStyle w:val="Referentiegegevensbold"/>
                    </w:pPr>
                    <w:r>
                      <w:t>Kenmerk</w:t>
                    </w:r>
                  </w:p>
                  <w:p w14:paraId="2BB8A4E8" w14:textId="61406350" w:rsidR="00E56503" w:rsidRDefault="00E56503" w:rsidP="00E56503">
                    <w:pPr>
                      <w:pStyle w:val="Referentiegegevens"/>
                    </w:pPr>
                    <w:r w:rsidRPr="00E56503">
                      <w:t>4381126</w:t>
                    </w:r>
                    <w:r w:rsidRPr="00673531">
                      <w:t>-10981</w:t>
                    </w:r>
                    <w:r>
                      <w:t>7</w:t>
                    </w:r>
                    <w:r w:rsidRPr="00673531">
                      <w:t xml:space="preserve">1-GMT </w:t>
                    </w: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79BCCB79" w14:textId="1DC1B7E6" w:rsidR="009C5649" w:rsidRDefault="009C5649" w:rsidP="00E56503">
                    <w:pPr>
                      <w:pStyle w:val="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44F9C9A" wp14:editId="1D3789E7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39BB6" w14:textId="77777777" w:rsidR="006F28B5" w:rsidRDefault="006F28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4F9C9A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FD39BB6" w14:textId="77777777" w:rsidR="006F28B5" w:rsidRDefault="006F28B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6B2211B" wp14:editId="2AACFFD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4AECC7" w14:textId="77777777" w:rsidR="009C5649" w:rsidRDefault="006F28B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0F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0F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2211B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D4AECC7" w14:textId="77777777" w:rsidR="009C5649" w:rsidRDefault="006F28B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0F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0F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D877" w14:textId="77777777" w:rsidR="009C5649" w:rsidRDefault="006F28B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9E0D99D" wp14:editId="52094070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FCF595" w14:textId="77777777" w:rsidR="00300F2A" w:rsidRDefault="006F28B5">
                          <w:r>
                            <w:t xml:space="preserve">Aan de Voorzitter van de Tweede Kamer </w:t>
                          </w:r>
                        </w:p>
                        <w:p w14:paraId="41E7C082" w14:textId="6BB9FBC7" w:rsidR="009C5649" w:rsidRDefault="006F28B5">
                          <w:r>
                            <w:t>der Staten-Generaal</w:t>
                          </w:r>
                        </w:p>
                        <w:p w14:paraId="72D115D0" w14:textId="77777777" w:rsidR="009C5649" w:rsidRDefault="006F28B5">
                          <w:r>
                            <w:t>Postbus 20018</w:t>
                          </w:r>
                        </w:p>
                        <w:p w14:paraId="5A3EBD8E" w14:textId="77777777" w:rsidR="009C5649" w:rsidRDefault="006F28B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E0D99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8FCF595" w14:textId="77777777" w:rsidR="00300F2A" w:rsidRDefault="006F28B5">
                    <w:r>
                      <w:t xml:space="preserve">Aan de Voorzitter van de Tweede Kamer </w:t>
                    </w:r>
                  </w:p>
                  <w:p w14:paraId="41E7C082" w14:textId="6BB9FBC7" w:rsidR="009C5649" w:rsidRDefault="006F28B5">
                    <w:r>
                      <w:t>der Staten-Generaal</w:t>
                    </w:r>
                  </w:p>
                  <w:p w14:paraId="72D115D0" w14:textId="77777777" w:rsidR="009C5649" w:rsidRDefault="006F28B5">
                    <w:r>
                      <w:t>Postbus 20018</w:t>
                    </w:r>
                  </w:p>
                  <w:p w14:paraId="5A3EBD8E" w14:textId="77777777" w:rsidR="009C5649" w:rsidRDefault="006F28B5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7F9F1D0" wp14:editId="5ABE8C55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C5649" w14:paraId="2AF18EC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B60EF6" w14:textId="77777777" w:rsidR="009C5649" w:rsidRDefault="006F28B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168C245" w14:textId="228D5AB5" w:rsidR="009C5649" w:rsidRDefault="008B594F">
                                <w:sdt>
                                  <w:sdtPr>
                                    <w:id w:val="454379131"/>
                                    <w:date w:fullDate="2026-05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E277A">
                                      <w:rPr>
                                        <w:lang w:val="nl"/>
                                      </w:rPr>
                                      <w:t>20 mei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C5649" w14:paraId="6492923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006874" w14:textId="77777777" w:rsidR="009C5649" w:rsidRDefault="006F28B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AB3F388" w14:textId="3E639355" w:rsidR="009C5649" w:rsidRDefault="00EF14BD">
                                <w:r>
                                  <w:t xml:space="preserve">Continueren sluis </w:t>
                                </w:r>
                                <w:r w:rsidR="009E1F25">
                                  <w:t>Tecvayli en Talvey</w:t>
                                </w:r>
                              </w:p>
                            </w:tc>
                          </w:tr>
                        </w:tbl>
                        <w:p w14:paraId="6601310F" w14:textId="77777777" w:rsidR="006F28B5" w:rsidRDefault="006F28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F9F1D0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C5649" w14:paraId="2AF18EC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B60EF6" w14:textId="77777777" w:rsidR="009C5649" w:rsidRDefault="006F28B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168C245" w14:textId="228D5AB5" w:rsidR="009C5649" w:rsidRDefault="008B594F">
                          <w:sdt>
                            <w:sdtPr>
                              <w:id w:val="454379131"/>
                              <w:date w:fullDate="2026-05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E277A">
                                <w:rPr>
                                  <w:lang w:val="nl"/>
                                </w:rPr>
                                <w:t>20 mei 2026</w:t>
                              </w:r>
                            </w:sdtContent>
                          </w:sdt>
                        </w:p>
                      </w:tc>
                    </w:tr>
                    <w:tr w:rsidR="009C5649" w14:paraId="6492923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006874" w14:textId="77777777" w:rsidR="009C5649" w:rsidRDefault="006F28B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AB3F388" w14:textId="3E639355" w:rsidR="009C5649" w:rsidRDefault="00EF14BD">
                          <w:r>
                            <w:t xml:space="preserve">Continueren sluis </w:t>
                          </w:r>
                          <w:r w:rsidR="009E1F25">
                            <w:t>Tecvayli en Talvey</w:t>
                          </w:r>
                        </w:p>
                      </w:tc>
                    </w:tr>
                  </w:tbl>
                  <w:p w14:paraId="6601310F" w14:textId="77777777" w:rsidR="006F28B5" w:rsidRDefault="006F28B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B1A7590" wp14:editId="211D099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2DAC33" w14:textId="77777777" w:rsidR="00204D82" w:rsidRPr="00204D82" w:rsidRDefault="00204D82" w:rsidP="0067353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204D82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364680F5" w14:textId="27B58EA2" w:rsidR="009C5649" w:rsidRDefault="006F28B5" w:rsidP="00673531">
                          <w:pPr>
                            <w:pStyle w:val="Referentiegegevens"/>
                          </w:pPr>
                          <w:r>
                            <w:t>Parnassusplein 5</w:t>
                          </w:r>
                        </w:p>
                        <w:p w14:paraId="49CE12B7" w14:textId="77777777" w:rsidR="009C5649" w:rsidRDefault="006F28B5" w:rsidP="00673531">
                          <w:pPr>
                            <w:pStyle w:val="Referentiegegevens"/>
                          </w:pPr>
                          <w:r>
                            <w:t>2511 VX Den Haag</w:t>
                          </w:r>
                        </w:p>
                        <w:p w14:paraId="01B0DCE9" w14:textId="77777777" w:rsidR="009C5649" w:rsidRDefault="006F28B5" w:rsidP="00673531">
                          <w:pPr>
                            <w:pStyle w:val="Referentiegegevens"/>
                          </w:pPr>
                          <w:r>
                            <w:t>Postbus 20350</w:t>
                          </w:r>
                        </w:p>
                        <w:p w14:paraId="791795BB" w14:textId="77777777" w:rsidR="009C5649" w:rsidRDefault="006F28B5" w:rsidP="00673531">
                          <w:pPr>
                            <w:pStyle w:val="Referentiegegevens"/>
                          </w:pPr>
                          <w:r>
                            <w:t>2500 EJ  Den Haag</w:t>
                          </w:r>
                        </w:p>
                        <w:p w14:paraId="18D824E5" w14:textId="77777777" w:rsidR="009C5649" w:rsidRDefault="009C5649">
                          <w:pPr>
                            <w:pStyle w:val="WitregelW2"/>
                          </w:pPr>
                        </w:p>
                        <w:p w14:paraId="370C1645" w14:textId="0AA19290" w:rsidR="009C5649" w:rsidRDefault="00673531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65BF2DEE" w14:textId="6721CB9E" w:rsidR="009C5649" w:rsidRDefault="00E56503">
                          <w:pPr>
                            <w:pStyle w:val="Referentiegegevens"/>
                          </w:pPr>
                          <w:r w:rsidRPr="00E56503">
                            <w:t>4381126</w:t>
                          </w:r>
                          <w:r w:rsidR="00673531" w:rsidRPr="00673531">
                            <w:t>-10981</w:t>
                          </w:r>
                          <w:r w:rsidR="002B40BD">
                            <w:t>7</w:t>
                          </w:r>
                          <w:r w:rsidR="00673531" w:rsidRPr="00673531">
                            <w:t xml:space="preserve">1-GMT </w:t>
                          </w:r>
                          <w:r w:rsidR="006F28B5">
                            <w:fldChar w:fldCharType="begin"/>
                          </w:r>
                          <w:r w:rsidR="006F28B5">
                            <w:instrText xml:space="preserve"> DOCPROPERTY  "Kenmerk"  \* MERGEFORMAT </w:instrText>
                          </w:r>
                          <w:r w:rsidR="006F28B5">
                            <w:fldChar w:fldCharType="end"/>
                          </w:r>
                        </w:p>
                        <w:p w14:paraId="7251EDA2" w14:textId="77777777" w:rsidR="009C5649" w:rsidRDefault="009C5649">
                          <w:pPr>
                            <w:pStyle w:val="WitregelW1"/>
                          </w:pPr>
                        </w:p>
                        <w:p w14:paraId="10C32A8C" w14:textId="77777777" w:rsidR="00673531" w:rsidRPr="00673531" w:rsidRDefault="00673531" w:rsidP="002B40BD"/>
                        <w:p w14:paraId="4EB15484" w14:textId="77777777" w:rsidR="00673531" w:rsidRPr="00673531" w:rsidRDefault="00673531" w:rsidP="00673531">
                          <w:pPr>
                            <w:autoSpaceDE w:val="0"/>
                            <w:adjustRightInd w:val="0"/>
                            <w:spacing w:line="180" w:lineRule="exact"/>
                            <w:textAlignment w:val="auto"/>
                            <w:rPr>
                              <w:rFonts w:cs="Times New Roman"/>
                              <w:i/>
                              <w:iCs/>
                              <w:color w:val="auto"/>
                              <w:sz w:val="13"/>
                              <w:szCs w:val="13"/>
                            </w:rPr>
                          </w:pPr>
                          <w:r w:rsidRPr="00673531">
                            <w:rPr>
                              <w:rFonts w:cs="Times New Roman"/>
                              <w:i/>
                              <w:iCs/>
                              <w:color w:val="auto"/>
                              <w:sz w:val="13"/>
                              <w:szCs w:val="13"/>
                            </w:rPr>
                            <w:t>Correspondentie uitsluitend</w:t>
                          </w:r>
                        </w:p>
                        <w:p w14:paraId="04042160" w14:textId="77777777" w:rsidR="00673531" w:rsidRPr="00673531" w:rsidRDefault="00673531" w:rsidP="00673531">
                          <w:pPr>
                            <w:autoSpaceDE w:val="0"/>
                            <w:adjustRightInd w:val="0"/>
                            <w:spacing w:line="180" w:lineRule="exact"/>
                            <w:textAlignment w:val="auto"/>
                            <w:rPr>
                              <w:rFonts w:cs="Times New Roman"/>
                              <w:i/>
                              <w:iCs/>
                              <w:color w:val="auto"/>
                              <w:sz w:val="13"/>
                              <w:szCs w:val="13"/>
                            </w:rPr>
                          </w:pPr>
                          <w:r w:rsidRPr="00673531">
                            <w:rPr>
                              <w:rFonts w:cs="Times New Roman"/>
                              <w:i/>
                              <w:iCs/>
                              <w:color w:val="auto"/>
                              <w:sz w:val="13"/>
                              <w:szCs w:val="13"/>
                            </w:rPr>
                            <w:t>richten aan het retouradres</w:t>
                          </w:r>
                        </w:p>
                        <w:p w14:paraId="2D81160D" w14:textId="77777777" w:rsidR="00673531" w:rsidRPr="00673531" w:rsidRDefault="00673531" w:rsidP="00673531">
                          <w:pPr>
                            <w:autoSpaceDE w:val="0"/>
                            <w:adjustRightInd w:val="0"/>
                            <w:spacing w:line="180" w:lineRule="exact"/>
                            <w:textAlignment w:val="auto"/>
                            <w:rPr>
                              <w:rFonts w:cs="Times New Roman"/>
                              <w:i/>
                              <w:iCs/>
                              <w:color w:val="auto"/>
                              <w:sz w:val="13"/>
                              <w:szCs w:val="13"/>
                            </w:rPr>
                          </w:pPr>
                          <w:r w:rsidRPr="00673531">
                            <w:rPr>
                              <w:rFonts w:cs="Times New Roman"/>
                              <w:i/>
                              <w:iCs/>
                              <w:color w:val="auto"/>
                              <w:sz w:val="13"/>
                              <w:szCs w:val="13"/>
                            </w:rPr>
                            <w:t>met vermelding van de</w:t>
                          </w:r>
                        </w:p>
                        <w:p w14:paraId="4C37B0B6" w14:textId="77777777" w:rsidR="00673531" w:rsidRPr="00673531" w:rsidRDefault="00673531" w:rsidP="00673531">
                          <w:pPr>
                            <w:autoSpaceDE w:val="0"/>
                            <w:adjustRightInd w:val="0"/>
                            <w:spacing w:line="180" w:lineRule="exact"/>
                            <w:textAlignment w:val="auto"/>
                            <w:rPr>
                              <w:rFonts w:cs="Times New Roman"/>
                              <w:i/>
                              <w:iCs/>
                              <w:color w:val="auto"/>
                              <w:sz w:val="13"/>
                              <w:szCs w:val="13"/>
                            </w:rPr>
                          </w:pPr>
                          <w:r w:rsidRPr="00673531">
                            <w:rPr>
                              <w:rFonts w:cs="Times New Roman"/>
                              <w:i/>
                              <w:iCs/>
                              <w:color w:val="auto"/>
                              <w:sz w:val="13"/>
                              <w:szCs w:val="13"/>
                            </w:rPr>
                            <w:t>datum en het kenmerk van</w:t>
                          </w:r>
                        </w:p>
                        <w:p w14:paraId="581E024E" w14:textId="0F83149B" w:rsidR="009C5649" w:rsidRPr="00673531" w:rsidRDefault="00673531" w:rsidP="00673531">
                          <w:pPr>
                            <w:pStyle w:val="WitregelW2"/>
                            <w:spacing w:line="180" w:lineRule="exact"/>
                            <w:rPr>
                              <w:i/>
                              <w:iCs/>
                              <w:sz w:val="13"/>
                              <w:szCs w:val="13"/>
                            </w:rPr>
                          </w:pPr>
                          <w:r w:rsidRPr="00673531">
                            <w:rPr>
                              <w:rFonts w:cs="Times New Roman"/>
                              <w:i/>
                              <w:iCs/>
                              <w:color w:val="auto"/>
                              <w:sz w:val="13"/>
                              <w:szCs w:val="13"/>
                            </w:rPr>
                            <w:t>deze brief.</w:t>
                          </w:r>
                        </w:p>
                        <w:p w14:paraId="124B5C01" w14:textId="77777777" w:rsidR="009C5649" w:rsidRDefault="009C56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A7590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B2DAC33" w14:textId="77777777" w:rsidR="00204D82" w:rsidRPr="00204D82" w:rsidRDefault="00204D82" w:rsidP="00673531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204D82">
                      <w:rPr>
                        <w:b/>
                        <w:bCs/>
                      </w:rPr>
                      <w:t>Bezoekadres</w:t>
                    </w:r>
                  </w:p>
                  <w:p w14:paraId="364680F5" w14:textId="27B58EA2" w:rsidR="009C5649" w:rsidRDefault="006F28B5" w:rsidP="00673531">
                    <w:pPr>
                      <w:pStyle w:val="Referentiegegevens"/>
                    </w:pPr>
                    <w:r>
                      <w:t>Parnassusplein 5</w:t>
                    </w:r>
                  </w:p>
                  <w:p w14:paraId="49CE12B7" w14:textId="77777777" w:rsidR="009C5649" w:rsidRDefault="006F28B5" w:rsidP="00673531">
                    <w:pPr>
                      <w:pStyle w:val="Referentiegegevens"/>
                    </w:pPr>
                    <w:r>
                      <w:t>2511 VX Den Haag</w:t>
                    </w:r>
                  </w:p>
                  <w:p w14:paraId="01B0DCE9" w14:textId="77777777" w:rsidR="009C5649" w:rsidRDefault="006F28B5" w:rsidP="00673531">
                    <w:pPr>
                      <w:pStyle w:val="Referentiegegevens"/>
                    </w:pPr>
                    <w:r>
                      <w:t>Postbus 20350</w:t>
                    </w:r>
                  </w:p>
                  <w:p w14:paraId="791795BB" w14:textId="77777777" w:rsidR="009C5649" w:rsidRDefault="006F28B5" w:rsidP="00673531">
                    <w:pPr>
                      <w:pStyle w:val="Referentiegegevens"/>
                    </w:pPr>
                    <w:r>
                      <w:t>2500 EJ  Den Haag</w:t>
                    </w:r>
                  </w:p>
                  <w:p w14:paraId="18D824E5" w14:textId="77777777" w:rsidR="009C5649" w:rsidRDefault="009C5649">
                    <w:pPr>
                      <w:pStyle w:val="WitregelW2"/>
                    </w:pPr>
                  </w:p>
                  <w:p w14:paraId="370C1645" w14:textId="0AA19290" w:rsidR="009C5649" w:rsidRDefault="00673531">
                    <w:pPr>
                      <w:pStyle w:val="Referentiegegevensbold"/>
                    </w:pPr>
                    <w:r>
                      <w:t>Kenmerk</w:t>
                    </w:r>
                  </w:p>
                  <w:p w14:paraId="65BF2DEE" w14:textId="6721CB9E" w:rsidR="009C5649" w:rsidRDefault="00E56503">
                    <w:pPr>
                      <w:pStyle w:val="Referentiegegevens"/>
                    </w:pPr>
                    <w:r w:rsidRPr="00E56503">
                      <w:t>4381126</w:t>
                    </w:r>
                    <w:r w:rsidR="00673531" w:rsidRPr="00673531">
                      <w:t>-10981</w:t>
                    </w:r>
                    <w:r w:rsidR="002B40BD">
                      <w:t>7</w:t>
                    </w:r>
                    <w:r w:rsidR="00673531" w:rsidRPr="00673531">
                      <w:t xml:space="preserve">1-GMT </w:t>
                    </w:r>
                    <w:r w:rsidR="006F28B5">
                      <w:fldChar w:fldCharType="begin"/>
                    </w:r>
                    <w:r w:rsidR="006F28B5">
                      <w:instrText xml:space="preserve"> DOCPROPERTY  "Kenmerk"  \* MERGEFORMAT </w:instrText>
                    </w:r>
                    <w:r w:rsidR="006F28B5">
                      <w:fldChar w:fldCharType="end"/>
                    </w:r>
                  </w:p>
                  <w:p w14:paraId="7251EDA2" w14:textId="77777777" w:rsidR="009C5649" w:rsidRDefault="009C5649">
                    <w:pPr>
                      <w:pStyle w:val="WitregelW1"/>
                    </w:pPr>
                  </w:p>
                  <w:p w14:paraId="10C32A8C" w14:textId="77777777" w:rsidR="00673531" w:rsidRPr="00673531" w:rsidRDefault="00673531" w:rsidP="002B40BD"/>
                  <w:p w14:paraId="4EB15484" w14:textId="77777777" w:rsidR="00673531" w:rsidRPr="00673531" w:rsidRDefault="00673531" w:rsidP="00673531">
                    <w:pPr>
                      <w:autoSpaceDE w:val="0"/>
                      <w:adjustRightInd w:val="0"/>
                      <w:spacing w:line="180" w:lineRule="exact"/>
                      <w:textAlignment w:val="auto"/>
                      <w:rPr>
                        <w:rFonts w:cs="Times New Roman"/>
                        <w:i/>
                        <w:iCs/>
                        <w:color w:val="auto"/>
                        <w:sz w:val="13"/>
                        <w:szCs w:val="13"/>
                      </w:rPr>
                    </w:pPr>
                    <w:r w:rsidRPr="00673531">
                      <w:rPr>
                        <w:rFonts w:cs="Times New Roman"/>
                        <w:i/>
                        <w:iCs/>
                        <w:color w:val="auto"/>
                        <w:sz w:val="13"/>
                        <w:szCs w:val="13"/>
                      </w:rPr>
                      <w:t>Correspondentie uitsluitend</w:t>
                    </w:r>
                  </w:p>
                  <w:p w14:paraId="04042160" w14:textId="77777777" w:rsidR="00673531" w:rsidRPr="00673531" w:rsidRDefault="00673531" w:rsidP="00673531">
                    <w:pPr>
                      <w:autoSpaceDE w:val="0"/>
                      <w:adjustRightInd w:val="0"/>
                      <w:spacing w:line="180" w:lineRule="exact"/>
                      <w:textAlignment w:val="auto"/>
                      <w:rPr>
                        <w:rFonts w:cs="Times New Roman"/>
                        <w:i/>
                        <w:iCs/>
                        <w:color w:val="auto"/>
                        <w:sz w:val="13"/>
                        <w:szCs w:val="13"/>
                      </w:rPr>
                    </w:pPr>
                    <w:r w:rsidRPr="00673531">
                      <w:rPr>
                        <w:rFonts w:cs="Times New Roman"/>
                        <w:i/>
                        <w:iCs/>
                        <w:color w:val="auto"/>
                        <w:sz w:val="13"/>
                        <w:szCs w:val="13"/>
                      </w:rPr>
                      <w:t>richten aan het retouradres</w:t>
                    </w:r>
                  </w:p>
                  <w:p w14:paraId="2D81160D" w14:textId="77777777" w:rsidR="00673531" w:rsidRPr="00673531" w:rsidRDefault="00673531" w:rsidP="00673531">
                    <w:pPr>
                      <w:autoSpaceDE w:val="0"/>
                      <w:adjustRightInd w:val="0"/>
                      <w:spacing w:line="180" w:lineRule="exact"/>
                      <w:textAlignment w:val="auto"/>
                      <w:rPr>
                        <w:rFonts w:cs="Times New Roman"/>
                        <w:i/>
                        <w:iCs/>
                        <w:color w:val="auto"/>
                        <w:sz w:val="13"/>
                        <w:szCs w:val="13"/>
                      </w:rPr>
                    </w:pPr>
                    <w:r w:rsidRPr="00673531">
                      <w:rPr>
                        <w:rFonts w:cs="Times New Roman"/>
                        <w:i/>
                        <w:iCs/>
                        <w:color w:val="auto"/>
                        <w:sz w:val="13"/>
                        <w:szCs w:val="13"/>
                      </w:rPr>
                      <w:t>met vermelding van de</w:t>
                    </w:r>
                  </w:p>
                  <w:p w14:paraId="4C37B0B6" w14:textId="77777777" w:rsidR="00673531" w:rsidRPr="00673531" w:rsidRDefault="00673531" w:rsidP="00673531">
                    <w:pPr>
                      <w:autoSpaceDE w:val="0"/>
                      <w:adjustRightInd w:val="0"/>
                      <w:spacing w:line="180" w:lineRule="exact"/>
                      <w:textAlignment w:val="auto"/>
                      <w:rPr>
                        <w:rFonts w:cs="Times New Roman"/>
                        <w:i/>
                        <w:iCs/>
                        <w:color w:val="auto"/>
                        <w:sz w:val="13"/>
                        <w:szCs w:val="13"/>
                      </w:rPr>
                    </w:pPr>
                    <w:r w:rsidRPr="00673531">
                      <w:rPr>
                        <w:rFonts w:cs="Times New Roman"/>
                        <w:i/>
                        <w:iCs/>
                        <w:color w:val="auto"/>
                        <w:sz w:val="13"/>
                        <w:szCs w:val="13"/>
                      </w:rPr>
                      <w:t>datum en het kenmerk van</w:t>
                    </w:r>
                  </w:p>
                  <w:p w14:paraId="581E024E" w14:textId="0F83149B" w:rsidR="009C5649" w:rsidRPr="00673531" w:rsidRDefault="00673531" w:rsidP="00673531">
                    <w:pPr>
                      <w:pStyle w:val="WitregelW2"/>
                      <w:spacing w:line="180" w:lineRule="exact"/>
                      <w:rPr>
                        <w:i/>
                        <w:iCs/>
                        <w:sz w:val="13"/>
                        <w:szCs w:val="13"/>
                      </w:rPr>
                    </w:pPr>
                    <w:r w:rsidRPr="00673531">
                      <w:rPr>
                        <w:rFonts w:cs="Times New Roman"/>
                        <w:i/>
                        <w:iCs/>
                        <w:color w:val="auto"/>
                        <w:sz w:val="13"/>
                        <w:szCs w:val="13"/>
                      </w:rPr>
                      <w:t>deze brief.</w:t>
                    </w:r>
                  </w:p>
                  <w:p w14:paraId="124B5C01" w14:textId="77777777" w:rsidR="009C5649" w:rsidRDefault="009C564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2062F2F" wp14:editId="724D20E5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4CD66F" w14:textId="77777777" w:rsidR="006F28B5" w:rsidRDefault="006F28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062F2F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E4CD66F" w14:textId="77777777" w:rsidR="006F28B5" w:rsidRDefault="006F28B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3F3F717" wp14:editId="115AF79D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379B8" w14:textId="77777777" w:rsidR="009C5649" w:rsidRDefault="006F28B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0F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0F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3F717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82379B8" w14:textId="77777777" w:rsidR="009C5649" w:rsidRDefault="006F28B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0F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0F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9D9F5BC" wp14:editId="69B513D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BABDA" w14:textId="77777777" w:rsidR="006F28B5" w:rsidRDefault="006F28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9F5BC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94BABDA" w14:textId="77777777" w:rsidR="006F28B5" w:rsidRDefault="006F28B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2C84566" wp14:editId="381B4FC5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F82AB6" w14:textId="77777777" w:rsidR="009C5649" w:rsidRDefault="006F28B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A30F11" wp14:editId="3B85F124">
                                <wp:extent cx="2339975" cy="1582834"/>
                                <wp:effectExtent l="0" t="0" r="0" b="0"/>
                                <wp:docPr id="11" name="Logotype" descr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84566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9F82AB6" w14:textId="77777777" w:rsidR="009C5649" w:rsidRDefault="006F28B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A30F11" wp14:editId="3B85F124">
                          <wp:extent cx="2339975" cy="1582834"/>
                          <wp:effectExtent l="0" t="0" r="0" b="0"/>
                          <wp:docPr id="11" name="Logotype" descr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ACFF9C2" wp14:editId="67AD3C00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2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DDF552" w14:textId="77777777" w:rsidR="009C5649" w:rsidRDefault="006F28B5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CFF9C2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CDDF552" w14:textId="77777777" w:rsidR="009C5649" w:rsidRDefault="006F28B5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352EC1"/>
    <w:multiLevelType w:val="multilevel"/>
    <w:tmpl w:val="34FF8A5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585B7DD"/>
    <w:multiLevelType w:val="multilevel"/>
    <w:tmpl w:val="C95DD79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5855F80"/>
    <w:multiLevelType w:val="multilevel"/>
    <w:tmpl w:val="61EFC3A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D0657E"/>
    <w:multiLevelType w:val="multilevel"/>
    <w:tmpl w:val="249BB2B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91763006">
    <w:abstractNumId w:val="1"/>
  </w:num>
  <w:num w:numId="2" w16cid:durableId="1940134460">
    <w:abstractNumId w:val="0"/>
  </w:num>
  <w:num w:numId="3" w16cid:durableId="1405566933">
    <w:abstractNumId w:val="3"/>
  </w:num>
  <w:num w:numId="4" w16cid:durableId="1040133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2A"/>
    <w:rsid w:val="00000300"/>
    <w:rsid w:val="00023B87"/>
    <w:rsid w:val="0003717A"/>
    <w:rsid w:val="00056CE2"/>
    <w:rsid w:val="00066E20"/>
    <w:rsid w:val="00067B07"/>
    <w:rsid w:val="00076BB9"/>
    <w:rsid w:val="0008762A"/>
    <w:rsid w:val="000C38AD"/>
    <w:rsid w:val="000D0592"/>
    <w:rsid w:val="000D2A62"/>
    <w:rsid w:val="000D46D1"/>
    <w:rsid w:val="000D4F55"/>
    <w:rsid w:val="000D7E60"/>
    <w:rsid w:val="000E1727"/>
    <w:rsid w:val="000F3F5A"/>
    <w:rsid w:val="00107E2E"/>
    <w:rsid w:val="0011232C"/>
    <w:rsid w:val="001250A2"/>
    <w:rsid w:val="00133527"/>
    <w:rsid w:val="001344E2"/>
    <w:rsid w:val="001351A2"/>
    <w:rsid w:val="00154870"/>
    <w:rsid w:val="0015589A"/>
    <w:rsid w:val="00182CF7"/>
    <w:rsid w:val="001C2884"/>
    <w:rsid w:val="001E3DC2"/>
    <w:rsid w:val="001E443B"/>
    <w:rsid w:val="00204D82"/>
    <w:rsid w:val="00225172"/>
    <w:rsid w:val="0023627D"/>
    <w:rsid w:val="00245229"/>
    <w:rsid w:val="00266DA2"/>
    <w:rsid w:val="00270E5B"/>
    <w:rsid w:val="00272602"/>
    <w:rsid w:val="002B40BD"/>
    <w:rsid w:val="002C1A6C"/>
    <w:rsid w:val="002D7E74"/>
    <w:rsid w:val="00300F2A"/>
    <w:rsid w:val="00326CDF"/>
    <w:rsid w:val="00344CA6"/>
    <w:rsid w:val="003526B4"/>
    <w:rsid w:val="00371CF7"/>
    <w:rsid w:val="003846F4"/>
    <w:rsid w:val="003D13BA"/>
    <w:rsid w:val="004850DB"/>
    <w:rsid w:val="00495023"/>
    <w:rsid w:val="004C2815"/>
    <w:rsid w:val="004C35D9"/>
    <w:rsid w:val="004E26C2"/>
    <w:rsid w:val="00505ACB"/>
    <w:rsid w:val="00505DD8"/>
    <w:rsid w:val="00524717"/>
    <w:rsid w:val="005362CB"/>
    <w:rsid w:val="00543EBB"/>
    <w:rsid w:val="005579A4"/>
    <w:rsid w:val="0056210E"/>
    <w:rsid w:val="00563D45"/>
    <w:rsid w:val="0057579B"/>
    <w:rsid w:val="005D3CB5"/>
    <w:rsid w:val="005D5D77"/>
    <w:rsid w:val="005F5B35"/>
    <w:rsid w:val="00602375"/>
    <w:rsid w:val="0062759F"/>
    <w:rsid w:val="00627787"/>
    <w:rsid w:val="00631B5C"/>
    <w:rsid w:val="00632807"/>
    <w:rsid w:val="006475A5"/>
    <w:rsid w:val="006562A3"/>
    <w:rsid w:val="00673531"/>
    <w:rsid w:val="0067780B"/>
    <w:rsid w:val="00684EB9"/>
    <w:rsid w:val="00693536"/>
    <w:rsid w:val="006948B2"/>
    <w:rsid w:val="006A3384"/>
    <w:rsid w:val="006D5D87"/>
    <w:rsid w:val="006E4FC5"/>
    <w:rsid w:val="006F28B5"/>
    <w:rsid w:val="006F34DB"/>
    <w:rsid w:val="00751BCE"/>
    <w:rsid w:val="0076184E"/>
    <w:rsid w:val="007B68C2"/>
    <w:rsid w:val="007B6CF8"/>
    <w:rsid w:val="007C4493"/>
    <w:rsid w:val="007D1578"/>
    <w:rsid w:val="007E4822"/>
    <w:rsid w:val="00810C1E"/>
    <w:rsid w:val="008220ED"/>
    <w:rsid w:val="00827400"/>
    <w:rsid w:val="00842F0E"/>
    <w:rsid w:val="008521FE"/>
    <w:rsid w:val="00885437"/>
    <w:rsid w:val="00890249"/>
    <w:rsid w:val="0089790B"/>
    <w:rsid w:val="008B594F"/>
    <w:rsid w:val="008C0897"/>
    <w:rsid w:val="008D488C"/>
    <w:rsid w:val="00910A9D"/>
    <w:rsid w:val="00917F15"/>
    <w:rsid w:val="009460D3"/>
    <w:rsid w:val="0095015D"/>
    <w:rsid w:val="0095261C"/>
    <w:rsid w:val="00994882"/>
    <w:rsid w:val="009B3424"/>
    <w:rsid w:val="009C01FA"/>
    <w:rsid w:val="009C2EBD"/>
    <w:rsid w:val="009C3976"/>
    <w:rsid w:val="009C5649"/>
    <w:rsid w:val="009D64E1"/>
    <w:rsid w:val="009E1F25"/>
    <w:rsid w:val="009E277A"/>
    <w:rsid w:val="009F737F"/>
    <w:rsid w:val="00A015E3"/>
    <w:rsid w:val="00A03D7C"/>
    <w:rsid w:val="00A3781C"/>
    <w:rsid w:val="00A56B03"/>
    <w:rsid w:val="00AA034C"/>
    <w:rsid w:val="00AB2688"/>
    <w:rsid w:val="00AC5AD5"/>
    <w:rsid w:val="00AD534E"/>
    <w:rsid w:val="00AE6D47"/>
    <w:rsid w:val="00AF70DD"/>
    <w:rsid w:val="00B07947"/>
    <w:rsid w:val="00B31D99"/>
    <w:rsid w:val="00B40663"/>
    <w:rsid w:val="00B51E97"/>
    <w:rsid w:val="00B5225B"/>
    <w:rsid w:val="00B71B1C"/>
    <w:rsid w:val="00C0390E"/>
    <w:rsid w:val="00C179A7"/>
    <w:rsid w:val="00C21B29"/>
    <w:rsid w:val="00C8631C"/>
    <w:rsid w:val="00C95061"/>
    <w:rsid w:val="00CE2E8A"/>
    <w:rsid w:val="00CE6B3E"/>
    <w:rsid w:val="00CE7572"/>
    <w:rsid w:val="00D076C2"/>
    <w:rsid w:val="00D12EB0"/>
    <w:rsid w:val="00D24F70"/>
    <w:rsid w:val="00D41F2B"/>
    <w:rsid w:val="00D67A86"/>
    <w:rsid w:val="00D84C41"/>
    <w:rsid w:val="00DC4045"/>
    <w:rsid w:val="00DC55A2"/>
    <w:rsid w:val="00DD3795"/>
    <w:rsid w:val="00DE3A02"/>
    <w:rsid w:val="00DE7BD1"/>
    <w:rsid w:val="00E1499B"/>
    <w:rsid w:val="00E168F0"/>
    <w:rsid w:val="00E228D3"/>
    <w:rsid w:val="00E3048A"/>
    <w:rsid w:val="00E418F3"/>
    <w:rsid w:val="00E454BA"/>
    <w:rsid w:val="00E56503"/>
    <w:rsid w:val="00E62FD7"/>
    <w:rsid w:val="00E75841"/>
    <w:rsid w:val="00E90EF5"/>
    <w:rsid w:val="00EA2644"/>
    <w:rsid w:val="00EA45C0"/>
    <w:rsid w:val="00EF14BD"/>
    <w:rsid w:val="00F2070B"/>
    <w:rsid w:val="00F20D8D"/>
    <w:rsid w:val="00F40DBB"/>
    <w:rsid w:val="00F47038"/>
    <w:rsid w:val="00F55136"/>
    <w:rsid w:val="00F85224"/>
    <w:rsid w:val="00F93A0F"/>
    <w:rsid w:val="00FA33E3"/>
    <w:rsid w:val="00FB38E5"/>
    <w:rsid w:val="00FB596E"/>
    <w:rsid w:val="00FB70B5"/>
    <w:rsid w:val="00FC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E7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00F2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0F2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00F2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0F2A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CE2E8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2E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E2E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E2E8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2E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2E8A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E1F2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E1F2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E1F25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1F25"/>
    <w:rPr>
      <w:color w:val="605E5C"/>
      <w:shd w:val="clear" w:color="auto" w:fill="E1DFDD"/>
    </w:rPr>
  </w:style>
  <w:style w:type="paragraph" w:customStyle="1" w:styleId="Huisstijl-Slotzin">
    <w:name w:val="Huisstijl - Slotzin"/>
    <w:basedOn w:val="Standaard"/>
    <w:next w:val="Standaard"/>
    <w:rsid w:val="00EF14BD"/>
    <w:pPr>
      <w:widowControl w:val="0"/>
      <w:suppressAutoHyphens/>
      <w:spacing w:before="240" w:line="240" w:lineRule="exact"/>
    </w:pPr>
    <w:rPr>
      <w:color w:val="auto"/>
      <w:kern w:val="3"/>
      <w:szCs w:val="24"/>
      <w:lang w:eastAsia="zh-CN" w:bidi="hi-I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F5B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zoek.officielebekendmakingen.nl/stcrt-2025-42082.pdf" TargetMode="External"/><Relationship Id="rId2" Type="http://schemas.openxmlformats.org/officeDocument/2006/relationships/hyperlink" Target="https://www.zorginstituutnederland.nl/documenten/2025/07/02/pakketadvies-sluisgeneesmiddel-elranatamab-elrexfio-en-talquetamab-talvey-voor-de-behandeling-van-multipel-myeloom" TargetMode="External"/><Relationship Id="rId1" Type="http://schemas.openxmlformats.org/officeDocument/2006/relationships/hyperlink" Target="https://www.zorginstituutnederland.nl/documenten/2025/04/14/pakketadvies-teclistamab-tecvayli-voor-de-behandeling-van-multipel-myeloom-herbeoordeli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682</ap:Words>
  <ap:Characters>3753</ap:Characters>
  <ap:DocSecurity>0</ap:DocSecurity>
  <ap:Lines>31</ap:Lines>
  <ap:Paragraphs>8</ap:Paragraphs>
  <ap:ScaleCrop>false</ap:ScaleCrop>
  <ap:LinksUpToDate>false</ap:LinksUpToDate>
  <ap:CharactersWithSpaces>4427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2026-05-20T13:51:00.0000000Z</dcterms:created>
  <dcterms:modified xsi:type="dcterms:W3CDTF">2026-05-20T13:51:00.0000000Z</dcterms:modified>
  <dc:description>------------------------</dc:description>
  <version/>
  <category/>
</coreProperties>
</file>