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656A" w:rsidR="00C95FA5" w:rsidP="00C95FA5" w:rsidRDefault="00C95FA5" w14:paraId="27DC4E55" w14:textId="77777777">
      <w:pPr>
        <w:spacing w:line="240" w:lineRule="atLeast"/>
        <w:rPr>
          <w:rStyle w:val="Nadruk"/>
        </w:rPr>
      </w:pPr>
    </w:p>
    <w:p w:rsidRPr="00B34D8E" w:rsidR="00C95FA5" w:rsidP="00C95FA5" w:rsidRDefault="00C95FA5" w14:paraId="49B5E227" w14:textId="77777777">
      <w:pPr>
        <w:spacing w:line="240" w:lineRule="atLeast"/>
        <w:rPr>
          <w:b/>
          <w:lang w:val="nl-NL"/>
        </w:rPr>
      </w:pPr>
    </w:p>
    <w:p w:rsidRPr="00B34D8E" w:rsidR="00C95FA5" w:rsidP="00C95FA5" w:rsidRDefault="00C95FA5" w14:paraId="61B1D2C0" w14:textId="77777777">
      <w:pPr>
        <w:spacing w:line="240" w:lineRule="atLeast"/>
        <w:rPr>
          <w:b/>
          <w:lang w:val="nl-NL"/>
        </w:rPr>
      </w:pPr>
    </w:p>
    <w:p w:rsidRPr="00B34D8E" w:rsidR="00C95FA5" w:rsidP="00C95FA5" w:rsidRDefault="00C95FA5" w14:paraId="7DEEEEC1" w14:textId="77777777">
      <w:pPr>
        <w:spacing w:line="240" w:lineRule="atLeast"/>
        <w:rPr>
          <w:b/>
          <w:lang w:val="nl-NL"/>
        </w:rPr>
      </w:pPr>
    </w:p>
    <w:p w:rsidRPr="00B34D8E" w:rsidR="00C95FA5" w:rsidP="00C95FA5" w:rsidRDefault="00C95FA5" w14:paraId="524A6E9A" w14:textId="77777777">
      <w:pPr>
        <w:spacing w:line="240" w:lineRule="atLeast"/>
        <w:rPr>
          <w:b/>
          <w:lang w:val="nl-NL"/>
        </w:rPr>
      </w:pPr>
    </w:p>
    <w:p w:rsidRPr="00B34D8E" w:rsidR="00C95FA5" w:rsidP="00C95FA5" w:rsidRDefault="00C95FA5" w14:paraId="0C81F9F7" w14:textId="77777777">
      <w:pPr>
        <w:spacing w:line="240" w:lineRule="atLeast"/>
        <w:rPr>
          <w:b/>
          <w:lang w:val="nl-NL"/>
        </w:rPr>
      </w:pPr>
    </w:p>
    <w:p w:rsidRPr="00B34D8E" w:rsidR="00C95FA5" w:rsidP="00C95FA5" w:rsidRDefault="00C95FA5" w14:paraId="715F4169" w14:textId="77777777">
      <w:pPr>
        <w:spacing w:line="240" w:lineRule="atLeast"/>
        <w:rPr>
          <w:b/>
          <w:lang w:val="nl-NL"/>
        </w:rPr>
      </w:pPr>
    </w:p>
    <w:p w:rsidRPr="00B34D8E" w:rsidR="00C95FA5" w:rsidP="00C95FA5" w:rsidRDefault="00C95FA5" w14:paraId="6E5D3A53" w14:textId="77777777">
      <w:pPr>
        <w:spacing w:line="240" w:lineRule="atLeast"/>
        <w:rPr>
          <w:b/>
          <w:lang w:val="nl-NL"/>
        </w:rPr>
      </w:pPr>
    </w:p>
    <w:p w:rsidRPr="00B34D8E" w:rsidR="00C95FA5" w:rsidP="00C95FA5" w:rsidRDefault="00C95FA5" w14:paraId="099372A0" w14:textId="77777777">
      <w:pPr>
        <w:spacing w:line="240" w:lineRule="atLeast"/>
        <w:rPr>
          <w:b/>
          <w:lang w:val="nl-NL"/>
        </w:rPr>
      </w:pPr>
    </w:p>
    <w:p w:rsidR="00B34D8E" w:rsidP="00827CBD" w:rsidRDefault="00712553" w14:paraId="55081827" w14:textId="4AF40385">
      <w:pPr>
        <w:pBdr>
          <w:top w:val="single" w:color="auto" w:sz="4" w:space="1"/>
          <w:left w:val="single" w:color="auto" w:sz="4" w:space="4"/>
          <w:bottom w:val="single" w:color="auto" w:sz="4" w:space="1"/>
          <w:right w:val="single" w:color="auto" w:sz="4" w:space="4"/>
        </w:pBdr>
        <w:spacing w:line="240" w:lineRule="atLeast"/>
        <w:jc w:val="center"/>
        <w:rPr>
          <w:rFonts w:ascii="Verdana" w:hAnsi="Verdana"/>
          <w:b/>
          <w:i/>
          <w:sz w:val="34"/>
          <w:szCs w:val="34"/>
          <w:lang w:val="nl-NL"/>
        </w:rPr>
      </w:pPr>
      <w:r w:rsidRPr="00B75EDB">
        <w:rPr>
          <w:rFonts w:ascii="Verdana" w:hAnsi="Verdana"/>
          <w:b/>
          <w:i/>
          <w:sz w:val="34"/>
          <w:szCs w:val="34"/>
          <w:lang w:val="nl-NL"/>
        </w:rPr>
        <w:t xml:space="preserve">DEPARTEMENTALE RAPPORTAGE BURGERBRIEVEN </w:t>
      </w:r>
    </w:p>
    <w:p w:rsidRPr="00B75EDB" w:rsidR="00827CBD" w:rsidP="00827CBD" w:rsidRDefault="00827CBD" w14:paraId="0F22C299" w14:textId="3C9DD32C">
      <w:pPr>
        <w:pBdr>
          <w:top w:val="single" w:color="auto" w:sz="4" w:space="1"/>
          <w:left w:val="single" w:color="auto" w:sz="4" w:space="4"/>
          <w:bottom w:val="single" w:color="auto" w:sz="4" w:space="1"/>
          <w:right w:val="single" w:color="auto" w:sz="4" w:space="4"/>
        </w:pBdr>
        <w:spacing w:line="240" w:lineRule="atLeast"/>
        <w:jc w:val="center"/>
        <w:rPr>
          <w:rFonts w:ascii="Verdana" w:hAnsi="Verdana"/>
          <w:b/>
          <w:i/>
          <w:sz w:val="34"/>
          <w:szCs w:val="34"/>
          <w:lang w:val="nl-NL"/>
        </w:rPr>
      </w:pPr>
      <w:r>
        <w:rPr>
          <w:rFonts w:ascii="Verdana" w:hAnsi="Verdana"/>
          <w:b/>
          <w:i/>
          <w:sz w:val="34"/>
          <w:szCs w:val="34"/>
          <w:lang w:val="nl-NL"/>
        </w:rPr>
        <w:t>2025</w:t>
      </w:r>
    </w:p>
    <w:p w:rsidRPr="007550E4" w:rsidR="00C95FA5" w:rsidP="00C95FA5" w:rsidRDefault="00C95FA5" w14:paraId="32937EB0" w14:textId="77777777">
      <w:pPr>
        <w:pStyle w:val="Kop1"/>
        <w:pBdr>
          <w:top w:val="single" w:color="auto" w:sz="4" w:space="1"/>
          <w:left w:val="single" w:color="auto" w:sz="4" w:space="4"/>
          <w:bottom w:val="single" w:color="auto" w:sz="4" w:space="1"/>
          <w:right w:val="single" w:color="auto" w:sz="4" w:space="4"/>
        </w:pBdr>
        <w:jc w:val="center"/>
      </w:pPr>
      <w:r w:rsidRPr="007550E4">
        <w:t>Ministerie van O</w:t>
      </w:r>
      <w:r w:rsidRPr="007550E4" w:rsidR="00A220FC">
        <w:t>nderwijs, Cultuur en Wetenschap</w:t>
      </w:r>
    </w:p>
    <w:p w:rsidRPr="00785AE9" w:rsidR="00C95FA5" w:rsidP="00C95FA5" w:rsidRDefault="00C95FA5" w14:paraId="5F6FFCB4" w14:textId="77777777">
      <w:pPr>
        <w:spacing w:line="240" w:lineRule="atLeast"/>
        <w:rPr>
          <w:b/>
          <w:lang w:val="nl-NL"/>
        </w:rPr>
      </w:pPr>
    </w:p>
    <w:p w:rsidRPr="00785AE9" w:rsidR="00C95FA5" w:rsidP="00C95FA5" w:rsidRDefault="00C95FA5" w14:paraId="663E6C44" w14:textId="77777777">
      <w:pPr>
        <w:spacing w:line="240" w:lineRule="atLeast"/>
        <w:rPr>
          <w:b/>
          <w:lang w:val="nl-NL"/>
        </w:rPr>
      </w:pPr>
    </w:p>
    <w:p w:rsidRPr="00785AE9" w:rsidR="00C95FA5" w:rsidP="00C95FA5" w:rsidRDefault="00C95FA5" w14:paraId="03CC559B" w14:textId="77777777">
      <w:pPr>
        <w:spacing w:line="240" w:lineRule="atLeast"/>
        <w:rPr>
          <w:b/>
          <w:lang w:val="nl-NL"/>
        </w:rPr>
      </w:pPr>
    </w:p>
    <w:p w:rsidRPr="00785AE9" w:rsidR="00C95FA5" w:rsidP="00C95FA5" w:rsidRDefault="00C95FA5" w14:paraId="50FCDA2C" w14:textId="77777777">
      <w:pPr>
        <w:spacing w:line="240" w:lineRule="atLeast"/>
        <w:rPr>
          <w:b/>
          <w:lang w:val="nl-NL"/>
        </w:rPr>
      </w:pPr>
    </w:p>
    <w:p w:rsidRPr="00785AE9" w:rsidR="00C95FA5" w:rsidP="00C95FA5" w:rsidRDefault="00C95FA5" w14:paraId="0F4AB30A" w14:textId="77777777">
      <w:pPr>
        <w:spacing w:line="240" w:lineRule="atLeast"/>
        <w:rPr>
          <w:b/>
          <w:lang w:val="nl-NL"/>
        </w:rPr>
      </w:pPr>
    </w:p>
    <w:p w:rsidRPr="00785AE9" w:rsidR="00C95FA5" w:rsidP="00C95FA5" w:rsidRDefault="00C95FA5" w14:paraId="3FC32D12" w14:textId="77777777">
      <w:pPr>
        <w:spacing w:line="240" w:lineRule="atLeast"/>
        <w:rPr>
          <w:b/>
          <w:lang w:val="nl-NL"/>
        </w:rPr>
      </w:pPr>
    </w:p>
    <w:p w:rsidRPr="00785AE9" w:rsidR="00C95FA5" w:rsidP="00C95FA5" w:rsidRDefault="00C95FA5" w14:paraId="3DA4EC59" w14:textId="77777777">
      <w:pPr>
        <w:spacing w:line="240" w:lineRule="atLeast"/>
        <w:rPr>
          <w:b/>
          <w:lang w:val="nl-NL"/>
        </w:rPr>
      </w:pPr>
    </w:p>
    <w:p w:rsidRPr="00785AE9" w:rsidR="00C95FA5" w:rsidP="00C95FA5" w:rsidRDefault="00C95FA5" w14:paraId="7B0BDFE1" w14:textId="77777777">
      <w:pPr>
        <w:spacing w:line="240" w:lineRule="atLeast"/>
        <w:rPr>
          <w:b/>
          <w:lang w:val="nl-NL"/>
        </w:rPr>
      </w:pPr>
    </w:p>
    <w:p w:rsidRPr="00785AE9" w:rsidR="00C95FA5" w:rsidP="00C95FA5" w:rsidRDefault="00C95FA5" w14:paraId="1198BADE" w14:textId="77777777">
      <w:pPr>
        <w:spacing w:line="240" w:lineRule="atLeast"/>
        <w:rPr>
          <w:b/>
          <w:lang w:val="nl-NL"/>
        </w:rPr>
      </w:pPr>
    </w:p>
    <w:p w:rsidRPr="00785AE9" w:rsidR="00C95FA5" w:rsidP="00C95FA5" w:rsidRDefault="00C95FA5" w14:paraId="2B45A181" w14:textId="77777777">
      <w:pPr>
        <w:spacing w:line="240" w:lineRule="atLeast"/>
        <w:rPr>
          <w:b/>
          <w:lang w:val="nl-NL"/>
        </w:rPr>
      </w:pPr>
    </w:p>
    <w:p w:rsidRPr="00785AE9" w:rsidR="00C95FA5" w:rsidP="00C95FA5" w:rsidRDefault="00C95FA5" w14:paraId="295196F3" w14:textId="77777777">
      <w:pPr>
        <w:spacing w:line="240" w:lineRule="atLeast"/>
        <w:rPr>
          <w:b/>
          <w:lang w:val="nl-NL"/>
        </w:rPr>
      </w:pPr>
    </w:p>
    <w:p w:rsidRPr="00785AE9" w:rsidR="00C95FA5" w:rsidP="00C95FA5" w:rsidRDefault="00C95FA5" w14:paraId="3A18ADE3" w14:textId="77777777">
      <w:pPr>
        <w:spacing w:line="240" w:lineRule="atLeast"/>
        <w:rPr>
          <w:b/>
          <w:lang w:val="nl-NL"/>
        </w:rPr>
      </w:pPr>
    </w:p>
    <w:p w:rsidRPr="00785AE9" w:rsidR="00C95FA5" w:rsidP="00C95FA5" w:rsidRDefault="00C95FA5" w14:paraId="5FD3AD7D" w14:textId="77777777">
      <w:pPr>
        <w:spacing w:line="240" w:lineRule="atLeast"/>
        <w:rPr>
          <w:b/>
          <w:lang w:val="nl-NL"/>
        </w:rPr>
      </w:pPr>
    </w:p>
    <w:p w:rsidRPr="00785AE9" w:rsidR="00C95FA5" w:rsidP="00C95FA5" w:rsidRDefault="00C95FA5" w14:paraId="56B36DF3" w14:textId="77777777">
      <w:pPr>
        <w:spacing w:line="240" w:lineRule="atLeast"/>
        <w:rPr>
          <w:b/>
          <w:lang w:val="nl-NL"/>
        </w:rPr>
      </w:pPr>
    </w:p>
    <w:p w:rsidRPr="00785AE9" w:rsidR="00C95FA5" w:rsidP="00C95FA5" w:rsidRDefault="00C95FA5" w14:paraId="3C8DDF71" w14:textId="77777777">
      <w:pPr>
        <w:spacing w:line="240" w:lineRule="atLeast"/>
        <w:rPr>
          <w:b/>
          <w:lang w:val="nl-NL"/>
        </w:rPr>
      </w:pPr>
    </w:p>
    <w:p w:rsidRPr="00785AE9" w:rsidR="00C95FA5" w:rsidP="00C95FA5" w:rsidRDefault="00C95FA5" w14:paraId="29C1B590" w14:textId="77777777">
      <w:pPr>
        <w:spacing w:line="240" w:lineRule="atLeast"/>
        <w:rPr>
          <w:b/>
          <w:lang w:val="nl-NL"/>
        </w:rPr>
      </w:pPr>
    </w:p>
    <w:p w:rsidRPr="00785AE9" w:rsidR="00C95FA5" w:rsidP="00C95FA5" w:rsidRDefault="00C95FA5" w14:paraId="075F220B" w14:textId="77777777">
      <w:pPr>
        <w:spacing w:line="240" w:lineRule="atLeast"/>
        <w:rPr>
          <w:b/>
          <w:lang w:val="nl-NL"/>
        </w:rPr>
      </w:pPr>
    </w:p>
    <w:p w:rsidRPr="00785AE9" w:rsidR="00C95FA5" w:rsidP="00C95FA5" w:rsidRDefault="00C95FA5" w14:paraId="67A9B378" w14:textId="77777777">
      <w:pPr>
        <w:spacing w:line="240" w:lineRule="atLeast"/>
        <w:rPr>
          <w:b/>
          <w:lang w:val="nl-NL"/>
        </w:rPr>
      </w:pPr>
    </w:p>
    <w:p w:rsidRPr="00785AE9" w:rsidR="00C95FA5" w:rsidP="00C95FA5" w:rsidRDefault="00C95FA5" w14:paraId="7456FAA0" w14:textId="77777777">
      <w:pPr>
        <w:spacing w:line="240" w:lineRule="atLeast"/>
        <w:rPr>
          <w:b/>
          <w:lang w:val="nl-NL"/>
        </w:rPr>
      </w:pPr>
    </w:p>
    <w:p w:rsidRPr="00785AE9" w:rsidR="00C95FA5" w:rsidP="00C95FA5" w:rsidRDefault="00C95FA5" w14:paraId="47D9CBE1" w14:textId="77777777">
      <w:pPr>
        <w:spacing w:line="240" w:lineRule="atLeast"/>
        <w:rPr>
          <w:b/>
          <w:lang w:val="nl-NL"/>
        </w:rPr>
      </w:pPr>
    </w:p>
    <w:p w:rsidRPr="00785AE9" w:rsidR="00C95FA5" w:rsidP="00C95FA5" w:rsidRDefault="00C95FA5" w14:paraId="096F450B" w14:textId="77777777">
      <w:pPr>
        <w:spacing w:line="240" w:lineRule="atLeast"/>
        <w:rPr>
          <w:b/>
          <w:lang w:val="nl-NL"/>
        </w:rPr>
      </w:pPr>
    </w:p>
    <w:p w:rsidRPr="00785AE9" w:rsidR="00C95FA5" w:rsidP="00C95FA5" w:rsidRDefault="00C95FA5" w14:paraId="0CB8635B" w14:textId="77777777">
      <w:pPr>
        <w:spacing w:line="240" w:lineRule="atLeast"/>
        <w:rPr>
          <w:b/>
          <w:lang w:val="nl-NL"/>
        </w:rPr>
      </w:pPr>
    </w:p>
    <w:p w:rsidRPr="00785AE9" w:rsidR="00C95FA5" w:rsidP="00C95FA5" w:rsidRDefault="00C95FA5" w14:paraId="18C861EB" w14:textId="77777777">
      <w:pPr>
        <w:spacing w:line="240" w:lineRule="atLeast"/>
        <w:rPr>
          <w:b/>
          <w:lang w:val="nl-NL"/>
        </w:rPr>
      </w:pPr>
    </w:p>
    <w:p w:rsidRPr="00785AE9" w:rsidR="00C95FA5" w:rsidP="00C95FA5" w:rsidRDefault="00C95FA5" w14:paraId="5A612F43" w14:textId="77777777">
      <w:pPr>
        <w:spacing w:line="240" w:lineRule="atLeast"/>
        <w:rPr>
          <w:b/>
          <w:lang w:val="nl-NL"/>
        </w:rPr>
      </w:pPr>
    </w:p>
    <w:p w:rsidRPr="00785AE9" w:rsidR="00C95FA5" w:rsidP="00C95FA5" w:rsidRDefault="00C95FA5" w14:paraId="5D5F14B3" w14:textId="77777777">
      <w:pPr>
        <w:spacing w:line="240" w:lineRule="atLeast"/>
        <w:rPr>
          <w:b/>
          <w:lang w:val="nl-NL"/>
        </w:rPr>
      </w:pPr>
    </w:p>
    <w:p w:rsidR="00592296" w:rsidP="00E62100" w:rsidRDefault="00C95FA5" w14:paraId="23A9FE6E" w14:textId="77777777">
      <w:pPr>
        <w:pBdr>
          <w:top w:val="single" w:color="auto" w:sz="4" w:space="0"/>
          <w:left w:val="single" w:color="auto" w:sz="4" w:space="4"/>
          <w:bottom w:val="single" w:color="auto" w:sz="4" w:space="1"/>
          <w:right w:val="single" w:color="auto" w:sz="4" w:space="4"/>
        </w:pBdr>
        <w:spacing w:line="240" w:lineRule="atLeast"/>
        <w:rPr>
          <w:rFonts w:ascii="Verdana" w:hAnsi="Verdana"/>
          <w:b/>
          <w:sz w:val="22"/>
          <w:szCs w:val="22"/>
          <w:lang w:val="nl-NL"/>
        </w:rPr>
      </w:pPr>
      <w:r w:rsidRPr="00B75EDB">
        <w:rPr>
          <w:rFonts w:ascii="Verdana" w:hAnsi="Verdana"/>
          <w:b/>
          <w:sz w:val="22"/>
          <w:szCs w:val="22"/>
          <w:lang w:val="nl-NL"/>
        </w:rPr>
        <w:t xml:space="preserve">Directie </w:t>
      </w:r>
      <w:proofErr w:type="spellStart"/>
      <w:r w:rsidRPr="00B75EDB">
        <w:rPr>
          <w:rFonts w:ascii="Verdana" w:hAnsi="Verdana"/>
          <w:b/>
          <w:sz w:val="22"/>
          <w:szCs w:val="22"/>
          <w:lang w:val="nl-NL"/>
        </w:rPr>
        <w:t>Bestuursondersteuning</w:t>
      </w:r>
      <w:proofErr w:type="spellEnd"/>
      <w:r w:rsidRPr="00B75EDB">
        <w:rPr>
          <w:rFonts w:ascii="Verdana" w:hAnsi="Verdana"/>
          <w:b/>
          <w:sz w:val="22"/>
          <w:szCs w:val="22"/>
          <w:lang w:val="nl-NL"/>
        </w:rPr>
        <w:t xml:space="preserve"> en Advies </w:t>
      </w:r>
    </w:p>
    <w:p w:rsidRPr="00B75EDB" w:rsidR="00C95FA5" w:rsidP="00E62100" w:rsidRDefault="005E6284" w14:paraId="4B928EE9" w14:textId="77777777">
      <w:pPr>
        <w:pBdr>
          <w:top w:val="single" w:color="auto" w:sz="4" w:space="0"/>
          <w:left w:val="single" w:color="auto" w:sz="4" w:space="4"/>
          <w:bottom w:val="single" w:color="auto" w:sz="4" w:space="1"/>
          <w:right w:val="single" w:color="auto" w:sz="4" w:space="4"/>
        </w:pBdr>
        <w:spacing w:line="240" w:lineRule="atLeast"/>
        <w:rPr>
          <w:rFonts w:ascii="Verdana" w:hAnsi="Verdana"/>
          <w:b/>
          <w:sz w:val="22"/>
          <w:szCs w:val="22"/>
          <w:lang w:val="nl-NL"/>
        </w:rPr>
      </w:pPr>
      <w:r>
        <w:rPr>
          <w:rFonts w:ascii="Verdana" w:hAnsi="Verdana"/>
          <w:b/>
          <w:sz w:val="22"/>
          <w:szCs w:val="22"/>
          <w:lang w:val="nl-NL"/>
        </w:rPr>
        <w:t>Team Burgervragen</w:t>
      </w:r>
      <w:r w:rsidRPr="00B75EDB" w:rsidR="00C95FA5">
        <w:rPr>
          <w:rFonts w:ascii="Verdana" w:hAnsi="Verdana"/>
          <w:b/>
          <w:sz w:val="22"/>
          <w:szCs w:val="22"/>
          <w:lang w:val="nl-NL"/>
        </w:rPr>
        <w:t xml:space="preserve"> </w:t>
      </w:r>
    </w:p>
    <w:p w:rsidRPr="00B75EDB" w:rsidR="00C95FA5" w:rsidP="00E62100" w:rsidRDefault="00172B39" w14:paraId="50816F63" w14:textId="3A2E05D6">
      <w:pPr>
        <w:pBdr>
          <w:top w:val="single" w:color="auto" w:sz="4" w:space="0"/>
          <w:left w:val="single" w:color="auto" w:sz="4" w:space="4"/>
          <w:bottom w:val="single" w:color="auto" w:sz="4" w:space="1"/>
          <w:right w:val="single" w:color="auto" w:sz="4" w:space="4"/>
        </w:pBdr>
        <w:spacing w:line="240" w:lineRule="atLeast"/>
        <w:rPr>
          <w:rFonts w:ascii="Verdana" w:hAnsi="Verdana"/>
          <w:b/>
          <w:sz w:val="22"/>
          <w:szCs w:val="22"/>
          <w:lang w:val="nl-NL"/>
        </w:rPr>
      </w:pPr>
      <w:r w:rsidRPr="00B75EDB">
        <w:rPr>
          <w:rFonts w:ascii="Verdana" w:hAnsi="Verdana"/>
          <w:b/>
          <w:sz w:val="22"/>
          <w:szCs w:val="22"/>
          <w:lang w:val="nl-NL"/>
        </w:rPr>
        <w:t>M</w:t>
      </w:r>
      <w:r w:rsidRPr="00B75EDB" w:rsidR="00BF1312">
        <w:rPr>
          <w:rFonts w:ascii="Verdana" w:hAnsi="Verdana"/>
          <w:b/>
          <w:sz w:val="22"/>
          <w:szCs w:val="22"/>
          <w:lang w:val="nl-NL"/>
        </w:rPr>
        <w:t>ei</w:t>
      </w:r>
      <w:r w:rsidR="00827CBD">
        <w:rPr>
          <w:rFonts w:ascii="Verdana" w:hAnsi="Verdana"/>
          <w:b/>
          <w:sz w:val="22"/>
          <w:szCs w:val="22"/>
          <w:lang w:val="nl-NL"/>
        </w:rPr>
        <w:t xml:space="preserve"> 2026</w:t>
      </w:r>
    </w:p>
    <w:p w:rsidR="00C95FA5" w:rsidP="00C95FA5" w:rsidRDefault="00C95FA5" w14:paraId="109B14A4" w14:textId="77777777">
      <w:pPr>
        <w:rPr>
          <w:rFonts w:ascii="Verdana" w:hAnsi="Verdana"/>
          <w:b/>
          <w:lang w:val="nl-NL"/>
        </w:rPr>
      </w:pPr>
    </w:p>
    <w:p w:rsidR="003B4276" w:rsidRDefault="003B4276" w14:paraId="28738BBB" w14:textId="77777777">
      <w:pPr>
        <w:rPr>
          <w:rFonts w:ascii="Verdana" w:hAnsi="Verdana"/>
          <w:b/>
          <w:lang w:val="nl-NL"/>
        </w:rPr>
      </w:pPr>
      <w:r>
        <w:rPr>
          <w:rFonts w:ascii="Verdana" w:hAnsi="Verdana"/>
          <w:b/>
          <w:lang w:val="nl-NL"/>
        </w:rPr>
        <w:br w:type="page"/>
      </w:r>
    </w:p>
    <w:p w:rsidR="00726441" w:rsidP="00C95FA5" w:rsidRDefault="00726441" w14:paraId="73C44897" w14:textId="77777777">
      <w:pPr>
        <w:rPr>
          <w:rFonts w:ascii="Verdana" w:hAnsi="Verdana"/>
          <w:b/>
          <w:lang w:val="nl-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862"/>
      </w:tblGrid>
      <w:tr w:rsidRPr="00D347E6" w:rsidR="00C95FA5" w:rsidTr="00726441" w14:paraId="474AB4D9" w14:textId="77777777">
        <w:tc>
          <w:tcPr>
            <w:tcW w:w="8862" w:type="dxa"/>
          </w:tcPr>
          <w:p w:rsidRPr="00B75EDB" w:rsidR="00C95FA5" w:rsidP="00D347E6" w:rsidRDefault="00A220FC" w14:paraId="4C21C9E2" w14:textId="77777777">
            <w:pPr>
              <w:outlineLvl w:val="0"/>
              <w:rPr>
                <w:rFonts w:ascii="Verdana" w:hAnsi="Verdana"/>
                <w:b/>
              </w:rPr>
            </w:pPr>
            <w:r>
              <w:rPr>
                <w:rFonts w:ascii="Verdana" w:hAnsi="Verdana"/>
                <w:b/>
                <w:u w:val="single"/>
                <w:lang w:val="nl-NL"/>
              </w:rPr>
              <w:br w:type="page"/>
            </w:r>
            <w:r w:rsidR="00971A9D">
              <w:rPr>
                <w:rFonts w:ascii="Verdana" w:hAnsi="Verdana"/>
                <w:b/>
                <w:u w:val="single"/>
                <w:lang w:val="nl-NL"/>
              </w:rPr>
              <w:br w:type="page"/>
            </w:r>
            <w:r w:rsidRPr="00B75EDB" w:rsidR="00C95FA5">
              <w:rPr>
                <w:rFonts w:ascii="Verdana" w:hAnsi="Verdana"/>
                <w:b/>
              </w:rPr>
              <w:t>INHOUDSOPGAVE</w:t>
            </w:r>
          </w:p>
        </w:tc>
      </w:tr>
    </w:tbl>
    <w:p w:rsidR="00C95FA5" w:rsidP="00C95FA5" w:rsidRDefault="00C95FA5" w14:paraId="1808C931" w14:textId="77777777">
      <w:pPr>
        <w:outlineLvl w:val="0"/>
        <w:rPr>
          <w:b/>
        </w:rPr>
      </w:pPr>
    </w:p>
    <w:p w:rsidR="00C95FA5" w:rsidP="00C95FA5" w:rsidRDefault="00C95FA5" w14:paraId="241B26E8" w14:textId="77777777">
      <w:pPr>
        <w:outlineLvl w:val="0"/>
        <w:rPr>
          <w:b/>
        </w:rPr>
      </w:pPr>
    </w:p>
    <w:p w:rsidR="00C95FA5" w:rsidP="00C95FA5" w:rsidRDefault="00C95FA5" w14:paraId="40B05E69" w14:textId="77777777">
      <w:pPr>
        <w:outlineLvl w:val="0"/>
        <w:rPr>
          <w:b/>
        </w:rPr>
      </w:pPr>
    </w:p>
    <w:p w:rsidRPr="000B72B5" w:rsidR="00C95FA5" w:rsidP="00C95FA5" w:rsidRDefault="00C95FA5" w14:paraId="4922AA9A" w14:textId="77777777">
      <w:pPr>
        <w:outlineLvl w:val="0"/>
        <w:rPr>
          <w:bCs/>
        </w:rPr>
      </w:pPr>
    </w:p>
    <w:p w:rsidRPr="000B72B5" w:rsidR="00C95FA5" w:rsidP="00C95FA5" w:rsidRDefault="007C7F95" w14:paraId="51F7A239" w14:textId="23BF39A4">
      <w:pPr>
        <w:outlineLvl w:val="0"/>
        <w:rPr>
          <w:rFonts w:ascii="Verdana" w:hAnsi="Verdana"/>
          <w:bCs/>
          <w:sz w:val="22"/>
          <w:szCs w:val="22"/>
          <w:lang w:val="nl-NL"/>
        </w:rPr>
      </w:pPr>
      <w:r w:rsidRPr="000B72B5">
        <w:rPr>
          <w:rFonts w:ascii="Verdana" w:hAnsi="Verdana"/>
          <w:bCs/>
          <w:sz w:val="22"/>
          <w:szCs w:val="22"/>
          <w:lang w:val="nl-NL"/>
        </w:rPr>
        <w:t xml:space="preserve">1. </w:t>
      </w:r>
      <w:r w:rsidRPr="000B72B5" w:rsidR="00C95FA5">
        <w:rPr>
          <w:rFonts w:ascii="Verdana" w:hAnsi="Verdana"/>
          <w:bCs/>
          <w:sz w:val="22"/>
          <w:szCs w:val="22"/>
          <w:lang w:val="nl-NL"/>
        </w:rPr>
        <w:t>Inleiding</w:t>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7550E4">
        <w:rPr>
          <w:rFonts w:ascii="Verdana" w:hAnsi="Verdana"/>
          <w:bCs/>
          <w:sz w:val="22"/>
          <w:szCs w:val="22"/>
          <w:lang w:val="nl-NL"/>
        </w:rPr>
        <w:tab/>
      </w:r>
      <w:r w:rsidRPr="000B72B5" w:rsidR="00C95FA5">
        <w:rPr>
          <w:rFonts w:ascii="Verdana" w:hAnsi="Verdana"/>
          <w:bCs/>
          <w:sz w:val="22"/>
          <w:szCs w:val="22"/>
          <w:lang w:val="nl-NL"/>
        </w:rPr>
        <w:t>pag.</w:t>
      </w:r>
      <w:r w:rsidRPr="000B72B5" w:rsidR="00EB58AE">
        <w:rPr>
          <w:rFonts w:ascii="Verdana" w:hAnsi="Verdana"/>
          <w:bCs/>
          <w:sz w:val="22"/>
          <w:szCs w:val="22"/>
          <w:lang w:val="nl-NL"/>
        </w:rPr>
        <w:t xml:space="preserve"> </w:t>
      </w:r>
      <w:r w:rsidRPr="000B72B5" w:rsidR="00350B23">
        <w:rPr>
          <w:rFonts w:ascii="Verdana" w:hAnsi="Verdana"/>
          <w:bCs/>
          <w:sz w:val="22"/>
          <w:szCs w:val="22"/>
          <w:lang w:val="nl-NL"/>
        </w:rPr>
        <w:t xml:space="preserve"> </w:t>
      </w:r>
      <w:r w:rsidRPr="000B72B5" w:rsidR="00E3186E">
        <w:rPr>
          <w:rFonts w:ascii="Verdana" w:hAnsi="Verdana"/>
          <w:bCs/>
          <w:sz w:val="22"/>
          <w:szCs w:val="22"/>
          <w:lang w:val="nl-NL"/>
        </w:rPr>
        <w:t>3</w:t>
      </w:r>
    </w:p>
    <w:p w:rsidRPr="000B72B5" w:rsidR="00C95FA5" w:rsidP="00C95FA5" w:rsidRDefault="00C95FA5" w14:paraId="24173B1A" w14:textId="77777777">
      <w:pPr>
        <w:outlineLvl w:val="0"/>
        <w:rPr>
          <w:rFonts w:ascii="Verdana" w:hAnsi="Verdana"/>
          <w:bCs/>
          <w:sz w:val="22"/>
          <w:szCs w:val="22"/>
          <w:lang w:val="nl-NL"/>
        </w:rPr>
      </w:pPr>
    </w:p>
    <w:p w:rsidRPr="000B72B5" w:rsidR="00A220FC" w:rsidP="00C95FA5" w:rsidRDefault="0057588C" w14:paraId="2A43187B" w14:textId="08C8FEAD">
      <w:pPr>
        <w:outlineLvl w:val="0"/>
        <w:rPr>
          <w:rFonts w:ascii="Verdana" w:hAnsi="Verdana"/>
          <w:bCs/>
          <w:sz w:val="22"/>
          <w:szCs w:val="22"/>
          <w:lang w:val="nl-NL"/>
        </w:rPr>
      </w:pPr>
      <w:r w:rsidRPr="000B72B5">
        <w:rPr>
          <w:rFonts w:ascii="Verdana" w:hAnsi="Verdana"/>
          <w:bCs/>
          <w:sz w:val="22"/>
          <w:szCs w:val="22"/>
          <w:lang w:val="nl-NL"/>
        </w:rPr>
        <w:t>2</w:t>
      </w:r>
      <w:r w:rsidRPr="000B72B5" w:rsidR="00A220FC">
        <w:rPr>
          <w:rFonts w:ascii="Verdana" w:hAnsi="Verdana"/>
          <w:bCs/>
          <w:sz w:val="22"/>
          <w:szCs w:val="22"/>
          <w:lang w:val="nl-NL"/>
        </w:rPr>
        <w:t xml:space="preserve">. Aantallen burgerbrieven </w:t>
      </w:r>
      <w:r w:rsidRPr="000B72B5" w:rsidR="00263A8E">
        <w:rPr>
          <w:rFonts w:ascii="Verdana" w:hAnsi="Verdana"/>
          <w:bCs/>
          <w:sz w:val="22"/>
          <w:szCs w:val="22"/>
          <w:lang w:val="nl-NL"/>
        </w:rPr>
        <w:t>202</w:t>
      </w:r>
      <w:r w:rsidRPr="000B72B5" w:rsidR="00836AC5">
        <w:rPr>
          <w:rFonts w:ascii="Verdana" w:hAnsi="Verdana"/>
          <w:bCs/>
          <w:sz w:val="22"/>
          <w:szCs w:val="22"/>
          <w:lang w:val="nl-NL"/>
        </w:rPr>
        <w:t>4</w:t>
      </w:r>
      <w:r w:rsidRPr="000B72B5" w:rsidR="00827CBD">
        <w:rPr>
          <w:rFonts w:ascii="Verdana" w:hAnsi="Verdana"/>
          <w:bCs/>
          <w:sz w:val="22"/>
          <w:szCs w:val="22"/>
          <w:lang w:val="nl-NL"/>
        </w:rPr>
        <w:t xml:space="preserve"> en 2025</w:t>
      </w:r>
      <w:r w:rsidRPr="000B72B5" w:rsidR="000F2E01">
        <w:rPr>
          <w:rFonts w:ascii="Verdana" w:hAnsi="Verdana"/>
          <w:bCs/>
          <w:sz w:val="22"/>
          <w:szCs w:val="22"/>
          <w:lang w:val="nl-NL"/>
        </w:rPr>
        <w:tab/>
      </w:r>
      <w:r w:rsidRPr="000B72B5" w:rsidR="00191357">
        <w:rPr>
          <w:rFonts w:ascii="Verdana" w:hAnsi="Verdana"/>
          <w:bCs/>
          <w:sz w:val="22"/>
          <w:szCs w:val="22"/>
          <w:lang w:val="nl-NL"/>
        </w:rPr>
        <w:tab/>
      </w:r>
      <w:r w:rsidRPr="000B72B5" w:rsidR="00B02797">
        <w:rPr>
          <w:rFonts w:ascii="Verdana" w:hAnsi="Verdana"/>
          <w:bCs/>
          <w:sz w:val="22"/>
          <w:szCs w:val="22"/>
          <w:lang w:val="nl-NL"/>
        </w:rPr>
        <w:tab/>
      </w:r>
      <w:r w:rsidR="000B72B5">
        <w:rPr>
          <w:rFonts w:ascii="Verdana" w:hAnsi="Verdana"/>
          <w:bCs/>
          <w:sz w:val="22"/>
          <w:szCs w:val="22"/>
          <w:lang w:val="nl-NL"/>
        </w:rPr>
        <w:tab/>
      </w:r>
      <w:r w:rsidRPr="000B72B5" w:rsidR="00B02797">
        <w:rPr>
          <w:rFonts w:ascii="Verdana" w:hAnsi="Verdana"/>
          <w:bCs/>
          <w:sz w:val="22"/>
          <w:szCs w:val="22"/>
          <w:lang w:val="nl-NL"/>
        </w:rPr>
        <w:t xml:space="preserve">pag. </w:t>
      </w:r>
      <w:r w:rsidRPr="000B72B5" w:rsidR="00E3186E">
        <w:rPr>
          <w:rFonts w:ascii="Verdana" w:hAnsi="Verdana"/>
          <w:bCs/>
          <w:sz w:val="22"/>
          <w:szCs w:val="22"/>
          <w:lang w:val="nl-NL"/>
        </w:rPr>
        <w:t xml:space="preserve"> 3</w:t>
      </w:r>
      <w:r w:rsidRPr="000B72B5" w:rsidR="00350B23">
        <w:rPr>
          <w:rFonts w:ascii="Verdana" w:hAnsi="Verdana"/>
          <w:bCs/>
          <w:sz w:val="22"/>
          <w:szCs w:val="22"/>
          <w:lang w:val="nl-NL"/>
        </w:rPr>
        <w:t xml:space="preserve"> </w:t>
      </w:r>
    </w:p>
    <w:p w:rsidRPr="000B72B5" w:rsidR="00A220FC" w:rsidP="00C95FA5" w:rsidRDefault="00A220FC" w14:paraId="6B0EFDD3" w14:textId="77777777">
      <w:pPr>
        <w:outlineLvl w:val="0"/>
        <w:rPr>
          <w:rFonts w:ascii="Verdana" w:hAnsi="Verdana"/>
          <w:bCs/>
          <w:sz w:val="22"/>
          <w:szCs w:val="22"/>
          <w:lang w:val="nl-NL"/>
        </w:rPr>
      </w:pPr>
    </w:p>
    <w:p w:rsidRPr="000B72B5" w:rsidR="00C95FA5" w:rsidP="00C95FA5" w:rsidRDefault="0057588C" w14:paraId="392C6B02" w14:textId="46C62D84">
      <w:pPr>
        <w:rPr>
          <w:rFonts w:ascii="Verdana" w:hAnsi="Verdana"/>
          <w:bCs/>
          <w:sz w:val="22"/>
          <w:szCs w:val="22"/>
          <w:lang w:val="nl-NL"/>
        </w:rPr>
      </w:pPr>
      <w:r w:rsidRPr="000B72B5">
        <w:rPr>
          <w:rFonts w:ascii="Verdana" w:hAnsi="Verdana"/>
          <w:bCs/>
          <w:sz w:val="22"/>
          <w:szCs w:val="22"/>
          <w:lang w:val="nl-NL"/>
        </w:rPr>
        <w:t>3</w:t>
      </w:r>
      <w:r w:rsidRPr="000B72B5" w:rsidR="00C95FA5">
        <w:rPr>
          <w:rFonts w:ascii="Verdana" w:hAnsi="Verdana"/>
          <w:bCs/>
          <w:sz w:val="22"/>
          <w:szCs w:val="22"/>
          <w:lang w:val="nl-NL"/>
        </w:rPr>
        <w:t xml:space="preserve">. Aanvragen </w:t>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t>pag.</w:t>
      </w:r>
      <w:r w:rsidRPr="000B72B5" w:rsidR="00226920">
        <w:rPr>
          <w:rFonts w:ascii="Verdana" w:hAnsi="Verdana"/>
          <w:bCs/>
          <w:sz w:val="22"/>
          <w:szCs w:val="22"/>
          <w:lang w:val="nl-NL"/>
        </w:rPr>
        <w:t xml:space="preserve"> </w:t>
      </w:r>
      <w:r w:rsidRPr="000B72B5" w:rsidR="00350B23">
        <w:rPr>
          <w:rFonts w:ascii="Verdana" w:hAnsi="Verdana"/>
          <w:bCs/>
          <w:sz w:val="22"/>
          <w:szCs w:val="22"/>
          <w:lang w:val="nl-NL"/>
        </w:rPr>
        <w:t xml:space="preserve"> </w:t>
      </w:r>
      <w:r w:rsidRPr="000B72B5" w:rsidR="00E3186E">
        <w:rPr>
          <w:rFonts w:ascii="Verdana" w:hAnsi="Verdana"/>
          <w:bCs/>
          <w:sz w:val="22"/>
          <w:szCs w:val="22"/>
          <w:lang w:val="nl-NL"/>
        </w:rPr>
        <w:t>4</w:t>
      </w:r>
    </w:p>
    <w:p w:rsidRPr="000B72B5" w:rsidR="00C95FA5" w:rsidP="00C95FA5" w:rsidRDefault="00C95FA5" w14:paraId="7812002B" w14:textId="77777777">
      <w:pPr>
        <w:rPr>
          <w:rFonts w:ascii="Verdana" w:hAnsi="Verdana"/>
          <w:bCs/>
          <w:sz w:val="22"/>
          <w:szCs w:val="22"/>
          <w:lang w:val="nl-NL"/>
        </w:rPr>
      </w:pPr>
      <w:r w:rsidRPr="000B72B5">
        <w:rPr>
          <w:rFonts w:ascii="Verdana" w:hAnsi="Verdana"/>
          <w:bCs/>
          <w:sz w:val="22"/>
          <w:szCs w:val="22"/>
          <w:lang w:val="nl-NL"/>
        </w:rPr>
        <w:t xml:space="preserve">  </w:t>
      </w:r>
    </w:p>
    <w:p w:rsidRPr="000B72B5" w:rsidR="00C95FA5" w:rsidP="00C95FA5" w:rsidRDefault="0057588C" w14:paraId="659D66A8" w14:textId="0058EEF8">
      <w:pPr>
        <w:rPr>
          <w:rFonts w:ascii="Verdana" w:hAnsi="Verdana"/>
          <w:bCs/>
          <w:sz w:val="22"/>
          <w:szCs w:val="22"/>
          <w:lang w:val="nl-NL"/>
        </w:rPr>
      </w:pPr>
      <w:r w:rsidRPr="000B72B5">
        <w:rPr>
          <w:rFonts w:ascii="Verdana" w:hAnsi="Verdana"/>
          <w:bCs/>
          <w:sz w:val="22"/>
          <w:szCs w:val="22"/>
          <w:lang w:val="nl-NL"/>
        </w:rPr>
        <w:t>4</w:t>
      </w:r>
      <w:r w:rsidRPr="000B72B5" w:rsidR="00C95FA5">
        <w:rPr>
          <w:rFonts w:ascii="Verdana" w:hAnsi="Verdana"/>
          <w:bCs/>
          <w:sz w:val="22"/>
          <w:szCs w:val="22"/>
          <w:lang w:val="nl-NL"/>
        </w:rPr>
        <w:t>. Bezwaarschriften</w:t>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t>pag.</w:t>
      </w:r>
      <w:r w:rsidRPr="000B72B5" w:rsidR="00350B23">
        <w:rPr>
          <w:rFonts w:ascii="Verdana" w:hAnsi="Verdana"/>
          <w:bCs/>
          <w:sz w:val="22"/>
          <w:szCs w:val="22"/>
          <w:lang w:val="nl-NL"/>
        </w:rPr>
        <w:t xml:space="preserve">  </w:t>
      </w:r>
      <w:r w:rsidRPr="000B72B5" w:rsidR="00E3186E">
        <w:rPr>
          <w:rFonts w:ascii="Verdana" w:hAnsi="Verdana"/>
          <w:bCs/>
          <w:sz w:val="22"/>
          <w:szCs w:val="22"/>
          <w:lang w:val="nl-NL"/>
        </w:rPr>
        <w:t>6</w:t>
      </w:r>
    </w:p>
    <w:p w:rsidRPr="000B72B5" w:rsidR="00C95FA5" w:rsidP="00C95FA5" w:rsidRDefault="00C95FA5" w14:paraId="627830BE" w14:textId="77777777">
      <w:pPr>
        <w:outlineLvl w:val="0"/>
        <w:rPr>
          <w:rFonts w:ascii="Verdana" w:hAnsi="Verdana"/>
          <w:bCs/>
          <w:sz w:val="22"/>
          <w:szCs w:val="22"/>
          <w:lang w:val="nl-NL"/>
        </w:rPr>
      </w:pPr>
    </w:p>
    <w:p w:rsidRPr="000B72B5" w:rsidR="00C95FA5" w:rsidP="00C95FA5" w:rsidRDefault="0057588C" w14:paraId="37F2D093" w14:textId="21DEF4B6">
      <w:pPr>
        <w:outlineLvl w:val="0"/>
        <w:rPr>
          <w:rFonts w:ascii="Verdana" w:hAnsi="Verdana"/>
          <w:bCs/>
          <w:sz w:val="22"/>
          <w:szCs w:val="22"/>
          <w:lang w:val="nl-NL"/>
        </w:rPr>
      </w:pPr>
      <w:r w:rsidRPr="000B72B5">
        <w:rPr>
          <w:rFonts w:ascii="Verdana" w:hAnsi="Verdana"/>
          <w:bCs/>
          <w:sz w:val="22"/>
          <w:szCs w:val="22"/>
          <w:lang w:val="nl-NL"/>
        </w:rPr>
        <w:t>5</w:t>
      </w:r>
      <w:r w:rsidRPr="000B72B5" w:rsidR="00C95FA5">
        <w:rPr>
          <w:rFonts w:ascii="Verdana" w:hAnsi="Verdana"/>
          <w:bCs/>
          <w:sz w:val="22"/>
          <w:szCs w:val="22"/>
          <w:lang w:val="nl-NL"/>
        </w:rPr>
        <w:t xml:space="preserve">. Klaagschriften </w:t>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000B72B5">
        <w:rPr>
          <w:rFonts w:ascii="Verdana" w:hAnsi="Verdana"/>
          <w:bCs/>
          <w:sz w:val="22"/>
          <w:szCs w:val="22"/>
          <w:lang w:val="nl-NL"/>
        </w:rPr>
        <w:tab/>
      </w:r>
      <w:r w:rsidRPr="000B72B5" w:rsidR="00C95FA5">
        <w:rPr>
          <w:rFonts w:ascii="Verdana" w:hAnsi="Verdana"/>
          <w:bCs/>
          <w:sz w:val="22"/>
          <w:szCs w:val="22"/>
          <w:lang w:val="nl-NL"/>
        </w:rPr>
        <w:t>pag.</w:t>
      </w:r>
      <w:r w:rsidRPr="000B72B5" w:rsidR="00226920">
        <w:rPr>
          <w:rFonts w:ascii="Verdana" w:hAnsi="Verdana"/>
          <w:bCs/>
          <w:sz w:val="22"/>
          <w:szCs w:val="22"/>
          <w:lang w:val="nl-NL"/>
        </w:rPr>
        <w:t xml:space="preserve"> </w:t>
      </w:r>
      <w:r w:rsidRPr="000B72B5" w:rsidR="00350B23">
        <w:rPr>
          <w:rFonts w:ascii="Verdana" w:hAnsi="Verdana"/>
          <w:bCs/>
          <w:sz w:val="22"/>
          <w:szCs w:val="22"/>
          <w:lang w:val="nl-NL"/>
        </w:rPr>
        <w:t xml:space="preserve"> </w:t>
      </w:r>
      <w:r w:rsidRPr="000B72B5" w:rsidR="00E3186E">
        <w:rPr>
          <w:rFonts w:ascii="Verdana" w:hAnsi="Verdana"/>
          <w:bCs/>
          <w:sz w:val="22"/>
          <w:szCs w:val="22"/>
          <w:lang w:val="nl-NL"/>
        </w:rPr>
        <w:t>9</w:t>
      </w:r>
    </w:p>
    <w:p w:rsidRPr="000B72B5" w:rsidR="00C95FA5" w:rsidP="00C95FA5" w:rsidRDefault="00C95FA5" w14:paraId="7938724A" w14:textId="77777777">
      <w:pPr>
        <w:outlineLvl w:val="0"/>
        <w:rPr>
          <w:rFonts w:ascii="Verdana" w:hAnsi="Verdana"/>
          <w:bCs/>
          <w:sz w:val="22"/>
          <w:szCs w:val="22"/>
          <w:lang w:val="nl-NL"/>
        </w:rPr>
      </w:pPr>
    </w:p>
    <w:p w:rsidRPr="000B72B5" w:rsidR="00C95FA5" w:rsidP="00C95FA5" w:rsidRDefault="0057588C" w14:paraId="05856763" w14:textId="015EB6FF">
      <w:pPr>
        <w:outlineLvl w:val="0"/>
        <w:rPr>
          <w:rFonts w:ascii="Verdana" w:hAnsi="Verdana"/>
          <w:bCs/>
          <w:sz w:val="22"/>
          <w:szCs w:val="22"/>
          <w:lang w:val="nl-NL"/>
        </w:rPr>
      </w:pPr>
      <w:r w:rsidRPr="000B72B5">
        <w:rPr>
          <w:rFonts w:ascii="Verdana" w:hAnsi="Verdana"/>
          <w:bCs/>
          <w:sz w:val="22"/>
          <w:szCs w:val="22"/>
          <w:lang w:val="nl-NL"/>
        </w:rPr>
        <w:t>6</w:t>
      </w:r>
      <w:r w:rsidRPr="000B72B5" w:rsidR="00C95FA5">
        <w:rPr>
          <w:rFonts w:ascii="Verdana" w:hAnsi="Verdana"/>
          <w:bCs/>
          <w:sz w:val="22"/>
          <w:szCs w:val="22"/>
          <w:lang w:val="nl-NL"/>
        </w:rPr>
        <w:t xml:space="preserve">. </w:t>
      </w:r>
      <w:proofErr w:type="spellStart"/>
      <w:r w:rsidRPr="000B72B5" w:rsidR="00C95FA5">
        <w:rPr>
          <w:rFonts w:ascii="Verdana" w:hAnsi="Verdana"/>
          <w:bCs/>
          <w:sz w:val="22"/>
          <w:szCs w:val="22"/>
          <w:lang w:val="nl-NL"/>
        </w:rPr>
        <w:t>Wob</w:t>
      </w:r>
      <w:proofErr w:type="spellEnd"/>
      <w:r w:rsidRPr="000B72B5" w:rsidR="00C95FA5">
        <w:rPr>
          <w:rFonts w:ascii="Verdana" w:hAnsi="Verdana"/>
          <w:bCs/>
          <w:sz w:val="22"/>
          <w:szCs w:val="22"/>
          <w:lang w:val="nl-NL"/>
        </w:rPr>
        <w:t>-verzoeken</w:t>
      </w:r>
      <w:r w:rsidRPr="000B72B5" w:rsidR="006108F6">
        <w:rPr>
          <w:rFonts w:ascii="Verdana" w:hAnsi="Verdana"/>
          <w:bCs/>
          <w:sz w:val="22"/>
          <w:szCs w:val="22"/>
          <w:lang w:val="nl-NL"/>
        </w:rPr>
        <w:t>/Woo-verzoeken</w:t>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000B72B5">
        <w:rPr>
          <w:rFonts w:ascii="Verdana" w:hAnsi="Verdana"/>
          <w:bCs/>
          <w:sz w:val="22"/>
          <w:szCs w:val="22"/>
          <w:lang w:val="nl-NL"/>
        </w:rPr>
        <w:tab/>
      </w:r>
      <w:r w:rsidRPr="000B72B5" w:rsidR="00C95FA5">
        <w:rPr>
          <w:rFonts w:ascii="Verdana" w:hAnsi="Verdana"/>
          <w:bCs/>
          <w:sz w:val="22"/>
          <w:szCs w:val="22"/>
          <w:lang w:val="nl-NL"/>
        </w:rPr>
        <w:t>pag.</w:t>
      </w:r>
      <w:r w:rsidRPr="000B72B5" w:rsidR="00CE3CE8">
        <w:rPr>
          <w:rFonts w:ascii="Verdana" w:hAnsi="Verdana"/>
          <w:bCs/>
          <w:sz w:val="22"/>
          <w:szCs w:val="22"/>
          <w:lang w:val="nl-NL"/>
        </w:rPr>
        <w:t xml:space="preserve"> </w:t>
      </w:r>
      <w:r w:rsidRPr="000B72B5" w:rsidR="00E3186E">
        <w:rPr>
          <w:rFonts w:ascii="Verdana" w:hAnsi="Verdana"/>
          <w:bCs/>
          <w:sz w:val="22"/>
          <w:szCs w:val="22"/>
          <w:lang w:val="nl-NL"/>
        </w:rPr>
        <w:t>10</w:t>
      </w:r>
    </w:p>
    <w:p w:rsidRPr="000B72B5" w:rsidR="00C95FA5" w:rsidP="00C95FA5" w:rsidRDefault="00C95FA5" w14:paraId="69DC0705" w14:textId="77777777">
      <w:pPr>
        <w:outlineLvl w:val="0"/>
        <w:rPr>
          <w:rFonts w:ascii="Verdana" w:hAnsi="Verdana"/>
          <w:bCs/>
          <w:sz w:val="22"/>
          <w:szCs w:val="22"/>
          <w:lang w:val="nl-NL"/>
        </w:rPr>
      </w:pPr>
    </w:p>
    <w:p w:rsidRPr="000B72B5" w:rsidR="003042D6" w:rsidP="00C95FA5" w:rsidRDefault="0057588C" w14:paraId="390644A7" w14:textId="299F160D">
      <w:pPr>
        <w:outlineLvl w:val="0"/>
        <w:rPr>
          <w:rFonts w:ascii="Verdana" w:hAnsi="Verdana"/>
          <w:bCs/>
          <w:sz w:val="22"/>
          <w:szCs w:val="22"/>
          <w:lang w:val="nl-NL"/>
        </w:rPr>
      </w:pPr>
      <w:r w:rsidRPr="000B72B5">
        <w:rPr>
          <w:rFonts w:ascii="Verdana" w:hAnsi="Verdana"/>
          <w:bCs/>
          <w:sz w:val="22"/>
          <w:szCs w:val="22"/>
          <w:lang w:val="nl-NL"/>
        </w:rPr>
        <w:t>7</w:t>
      </w:r>
      <w:r w:rsidRPr="000B72B5" w:rsidR="00C95FA5">
        <w:rPr>
          <w:rFonts w:ascii="Verdana" w:hAnsi="Verdana"/>
          <w:bCs/>
          <w:sz w:val="22"/>
          <w:szCs w:val="22"/>
          <w:lang w:val="nl-NL"/>
        </w:rPr>
        <w:t xml:space="preserve">. Andere brieven </w:t>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Pr="000B72B5" w:rsidR="00C95FA5">
        <w:rPr>
          <w:rFonts w:ascii="Verdana" w:hAnsi="Verdana"/>
          <w:bCs/>
          <w:sz w:val="22"/>
          <w:szCs w:val="22"/>
          <w:lang w:val="nl-NL"/>
        </w:rPr>
        <w:tab/>
      </w:r>
      <w:r w:rsidR="000B72B5">
        <w:rPr>
          <w:rFonts w:ascii="Verdana" w:hAnsi="Verdana"/>
          <w:bCs/>
          <w:sz w:val="22"/>
          <w:szCs w:val="22"/>
          <w:lang w:val="nl-NL"/>
        </w:rPr>
        <w:tab/>
      </w:r>
      <w:r w:rsidRPr="000B72B5" w:rsidR="00712338">
        <w:rPr>
          <w:rFonts w:ascii="Verdana" w:hAnsi="Verdana"/>
          <w:bCs/>
          <w:sz w:val="22"/>
          <w:szCs w:val="22"/>
          <w:lang w:val="nl-NL"/>
        </w:rPr>
        <w:t>pag.</w:t>
      </w:r>
      <w:r w:rsidRPr="000B72B5" w:rsidR="00350B23">
        <w:rPr>
          <w:rFonts w:ascii="Verdana" w:hAnsi="Verdana"/>
          <w:bCs/>
          <w:sz w:val="22"/>
          <w:szCs w:val="22"/>
          <w:lang w:val="nl-NL"/>
        </w:rPr>
        <w:t xml:space="preserve"> </w:t>
      </w:r>
      <w:r w:rsidRPr="000B72B5" w:rsidR="00E3186E">
        <w:rPr>
          <w:rFonts w:ascii="Verdana" w:hAnsi="Verdana"/>
          <w:bCs/>
          <w:sz w:val="22"/>
          <w:szCs w:val="22"/>
          <w:lang w:val="nl-NL"/>
        </w:rPr>
        <w:t>12</w:t>
      </w:r>
    </w:p>
    <w:p w:rsidRPr="000B72B5" w:rsidR="00CD3AD0" w:rsidP="00C95FA5" w:rsidRDefault="00CD3AD0" w14:paraId="40847B7B" w14:textId="77777777">
      <w:pPr>
        <w:outlineLvl w:val="0"/>
        <w:rPr>
          <w:rFonts w:ascii="Verdana" w:hAnsi="Verdana"/>
          <w:bCs/>
          <w:sz w:val="22"/>
          <w:szCs w:val="22"/>
          <w:lang w:val="nl-NL"/>
        </w:rPr>
      </w:pPr>
    </w:p>
    <w:p w:rsidRPr="000B72B5" w:rsidR="003042D6" w:rsidP="00C95FA5" w:rsidRDefault="003042D6" w14:paraId="3581FC18" w14:textId="571DBA27">
      <w:pPr>
        <w:outlineLvl w:val="0"/>
        <w:rPr>
          <w:rFonts w:ascii="Verdana" w:hAnsi="Verdana"/>
          <w:bCs/>
          <w:sz w:val="22"/>
          <w:szCs w:val="22"/>
          <w:lang w:val="nl-NL"/>
        </w:rPr>
      </w:pPr>
      <w:r w:rsidRPr="000B72B5">
        <w:rPr>
          <w:rFonts w:ascii="Verdana" w:hAnsi="Verdana"/>
          <w:bCs/>
          <w:sz w:val="22"/>
          <w:szCs w:val="22"/>
          <w:lang w:val="nl-NL"/>
        </w:rPr>
        <w:t>8. AVG-verzoeken</w:t>
      </w:r>
      <w:r w:rsidRPr="000B72B5">
        <w:rPr>
          <w:rFonts w:ascii="Verdana" w:hAnsi="Verdana"/>
          <w:bCs/>
          <w:sz w:val="22"/>
          <w:szCs w:val="22"/>
          <w:lang w:val="nl-NL"/>
        </w:rPr>
        <w:tab/>
      </w:r>
      <w:r w:rsidRPr="000B72B5">
        <w:rPr>
          <w:rFonts w:ascii="Verdana" w:hAnsi="Verdana"/>
          <w:bCs/>
          <w:sz w:val="22"/>
          <w:szCs w:val="22"/>
          <w:lang w:val="nl-NL"/>
        </w:rPr>
        <w:tab/>
      </w:r>
      <w:r w:rsidRPr="000B72B5">
        <w:rPr>
          <w:rFonts w:ascii="Verdana" w:hAnsi="Verdana"/>
          <w:bCs/>
          <w:sz w:val="22"/>
          <w:szCs w:val="22"/>
          <w:lang w:val="nl-NL"/>
        </w:rPr>
        <w:tab/>
      </w:r>
      <w:r w:rsidRPr="000B72B5">
        <w:rPr>
          <w:rFonts w:ascii="Verdana" w:hAnsi="Verdana"/>
          <w:bCs/>
          <w:sz w:val="22"/>
          <w:szCs w:val="22"/>
          <w:lang w:val="nl-NL"/>
        </w:rPr>
        <w:tab/>
      </w:r>
      <w:r w:rsidRPr="000B72B5">
        <w:rPr>
          <w:rFonts w:ascii="Verdana" w:hAnsi="Verdana"/>
          <w:bCs/>
          <w:sz w:val="22"/>
          <w:szCs w:val="22"/>
          <w:lang w:val="nl-NL"/>
        </w:rPr>
        <w:tab/>
      </w:r>
      <w:r w:rsidRPr="000B72B5">
        <w:rPr>
          <w:rFonts w:ascii="Verdana" w:hAnsi="Verdana"/>
          <w:bCs/>
          <w:sz w:val="22"/>
          <w:szCs w:val="22"/>
          <w:lang w:val="nl-NL"/>
        </w:rPr>
        <w:tab/>
      </w:r>
      <w:r w:rsidRPr="000B72B5">
        <w:rPr>
          <w:rFonts w:ascii="Verdana" w:hAnsi="Verdana"/>
          <w:bCs/>
          <w:sz w:val="22"/>
          <w:szCs w:val="22"/>
          <w:lang w:val="nl-NL"/>
        </w:rPr>
        <w:tab/>
      </w:r>
      <w:r w:rsidR="000B72B5">
        <w:rPr>
          <w:rFonts w:ascii="Verdana" w:hAnsi="Verdana"/>
          <w:bCs/>
          <w:sz w:val="22"/>
          <w:szCs w:val="22"/>
          <w:lang w:val="nl-NL"/>
        </w:rPr>
        <w:tab/>
      </w:r>
      <w:r w:rsidRPr="000B72B5">
        <w:rPr>
          <w:rFonts w:ascii="Verdana" w:hAnsi="Verdana"/>
          <w:bCs/>
          <w:sz w:val="22"/>
          <w:szCs w:val="22"/>
          <w:lang w:val="nl-NL"/>
        </w:rPr>
        <w:t>pag.</w:t>
      </w:r>
      <w:r w:rsidRPr="000B72B5" w:rsidR="00350B23">
        <w:rPr>
          <w:rFonts w:ascii="Verdana" w:hAnsi="Verdana"/>
          <w:bCs/>
          <w:sz w:val="22"/>
          <w:szCs w:val="22"/>
          <w:lang w:val="nl-NL"/>
        </w:rPr>
        <w:t xml:space="preserve"> </w:t>
      </w:r>
      <w:r w:rsidRPr="000B72B5" w:rsidR="00E3186E">
        <w:rPr>
          <w:rFonts w:ascii="Verdana" w:hAnsi="Verdana"/>
          <w:bCs/>
          <w:sz w:val="22"/>
          <w:szCs w:val="22"/>
          <w:lang w:val="nl-NL"/>
        </w:rPr>
        <w:t>1</w:t>
      </w:r>
      <w:r w:rsidRPr="000B72B5" w:rsidR="005043F0">
        <w:rPr>
          <w:rFonts w:ascii="Verdana" w:hAnsi="Verdana"/>
          <w:bCs/>
          <w:sz w:val="22"/>
          <w:szCs w:val="22"/>
          <w:lang w:val="nl-NL"/>
        </w:rPr>
        <w:t>4</w:t>
      </w:r>
    </w:p>
    <w:p w:rsidRPr="000B72B5" w:rsidR="001C62CA" w:rsidP="00C95FA5" w:rsidRDefault="001C62CA" w14:paraId="56B0F976" w14:textId="77777777">
      <w:pPr>
        <w:outlineLvl w:val="0"/>
        <w:rPr>
          <w:rFonts w:ascii="Verdana" w:hAnsi="Verdana"/>
          <w:bCs/>
          <w:sz w:val="22"/>
          <w:szCs w:val="22"/>
          <w:lang w:val="nl-NL"/>
        </w:rPr>
      </w:pPr>
    </w:p>
    <w:p w:rsidRPr="000B72B5" w:rsidR="00C95FA5" w:rsidP="00960C6D" w:rsidRDefault="003042D6" w14:paraId="5E5F0E6A" w14:textId="3A63AF5C">
      <w:pPr>
        <w:outlineLvl w:val="0"/>
        <w:rPr>
          <w:rFonts w:ascii="Verdana" w:hAnsi="Verdana"/>
          <w:bCs/>
          <w:sz w:val="22"/>
          <w:szCs w:val="22"/>
          <w:lang w:val="nl-NL"/>
        </w:rPr>
      </w:pPr>
      <w:r w:rsidRPr="000B72B5">
        <w:rPr>
          <w:rFonts w:ascii="Verdana" w:hAnsi="Verdana"/>
          <w:bCs/>
          <w:sz w:val="22"/>
          <w:szCs w:val="22"/>
          <w:lang w:val="nl-NL"/>
        </w:rPr>
        <w:t>9</w:t>
      </w:r>
      <w:r w:rsidRPr="000B72B5" w:rsidR="0057588C">
        <w:rPr>
          <w:rFonts w:ascii="Verdana" w:hAnsi="Verdana"/>
          <w:bCs/>
          <w:sz w:val="22"/>
          <w:szCs w:val="22"/>
          <w:lang w:val="nl-NL"/>
        </w:rPr>
        <w:t>.</w:t>
      </w:r>
      <w:r w:rsidRPr="000B72B5" w:rsidR="00B531E8">
        <w:rPr>
          <w:rFonts w:ascii="Verdana" w:hAnsi="Verdana"/>
          <w:bCs/>
          <w:sz w:val="22"/>
          <w:szCs w:val="22"/>
          <w:lang w:val="nl-NL"/>
        </w:rPr>
        <w:t xml:space="preserve"> T</w:t>
      </w:r>
      <w:r w:rsidRPr="000B72B5" w:rsidR="0082528A">
        <w:rPr>
          <w:rFonts w:ascii="Verdana" w:hAnsi="Verdana"/>
          <w:bCs/>
          <w:sz w:val="22"/>
          <w:szCs w:val="22"/>
          <w:lang w:val="nl-NL"/>
        </w:rPr>
        <w:t>el</w:t>
      </w:r>
      <w:r w:rsidRPr="000B72B5" w:rsidR="00594127">
        <w:rPr>
          <w:rFonts w:ascii="Verdana" w:hAnsi="Verdana"/>
          <w:bCs/>
          <w:sz w:val="22"/>
          <w:szCs w:val="22"/>
          <w:lang w:val="nl-NL"/>
        </w:rPr>
        <w:t>e</w:t>
      </w:r>
      <w:r w:rsidRPr="000B72B5" w:rsidR="0082528A">
        <w:rPr>
          <w:rFonts w:ascii="Verdana" w:hAnsi="Verdana"/>
          <w:bCs/>
          <w:sz w:val="22"/>
          <w:szCs w:val="22"/>
          <w:lang w:val="nl-NL"/>
        </w:rPr>
        <w:t>fo</w:t>
      </w:r>
      <w:r w:rsidRPr="000B72B5" w:rsidR="00D113F2">
        <w:rPr>
          <w:rFonts w:ascii="Verdana" w:hAnsi="Verdana"/>
          <w:bCs/>
          <w:sz w:val="22"/>
          <w:szCs w:val="22"/>
          <w:lang w:val="nl-NL"/>
        </w:rPr>
        <w:t xml:space="preserve">nische </w:t>
      </w:r>
      <w:r w:rsidRPr="000B72B5" w:rsidR="0082528A">
        <w:rPr>
          <w:rFonts w:ascii="Verdana" w:hAnsi="Verdana"/>
          <w:bCs/>
          <w:sz w:val="22"/>
          <w:szCs w:val="22"/>
          <w:lang w:val="nl-NL"/>
        </w:rPr>
        <w:t>vragen</w:t>
      </w:r>
      <w:r w:rsidRPr="000B72B5" w:rsidR="00446ADC">
        <w:rPr>
          <w:rFonts w:ascii="Verdana" w:hAnsi="Verdana"/>
          <w:bCs/>
          <w:sz w:val="22"/>
          <w:szCs w:val="22"/>
          <w:lang w:val="nl-NL"/>
        </w:rPr>
        <w:tab/>
      </w:r>
      <w:r w:rsidRPr="000B72B5" w:rsidR="00446ADC">
        <w:rPr>
          <w:rFonts w:ascii="Verdana" w:hAnsi="Verdana"/>
          <w:bCs/>
          <w:sz w:val="22"/>
          <w:szCs w:val="22"/>
          <w:lang w:val="nl-NL"/>
        </w:rPr>
        <w:tab/>
      </w:r>
      <w:r w:rsidRPr="000B72B5" w:rsidR="00446ADC">
        <w:rPr>
          <w:rFonts w:ascii="Verdana" w:hAnsi="Verdana"/>
          <w:bCs/>
          <w:sz w:val="22"/>
          <w:szCs w:val="22"/>
          <w:lang w:val="nl-NL"/>
        </w:rPr>
        <w:tab/>
      </w:r>
      <w:r w:rsidRPr="000B72B5" w:rsidR="00446ADC">
        <w:rPr>
          <w:rFonts w:ascii="Verdana" w:hAnsi="Verdana"/>
          <w:bCs/>
          <w:sz w:val="22"/>
          <w:szCs w:val="22"/>
          <w:lang w:val="nl-NL"/>
        </w:rPr>
        <w:tab/>
      </w:r>
      <w:r w:rsidRPr="000B72B5" w:rsidR="00446ADC">
        <w:rPr>
          <w:rFonts w:ascii="Verdana" w:hAnsi="Verdana"/>
          <w:bCs/>
          <w:sz w:val="22"/>
          <w:szCs w:val="22"/>
          <w:lang w:val="nl-NL"/>
        </w:rPr>
        <w:tab/>
      </w:r>
      <w:r w:rsidRPr="000B72B5" w:rsidR="00B531E8">
        <w:rPr>
          <w:rFonts w:ascii="Verdana" w:hAnsi="Verdana"/>
          <w:bCs/>
          <w:sz w:val="22"/>
          <w:szCs w:val="22"/>
          <w:lang w:val="nl-NL"/>
        </w:rPr>
        <w:tab/>
      </w:r>
      <w:r w:rsidRPr="000B72B5" w:rsidR="007550E4">
        <w:rPr>
          <w:rFonts w:ascii="Verdana" w:hAnsi="Verdana"/>
          <w:bCs/>
          <w:sz w:val="22"/>
          <w:szCs w:val="22"/>
          <w:lang w:val="nl-NL"/>
        </w:rPr>
        <w:tab/>
      </w:r>
      <w:r w:rsidRPr="000B72B5" w:rsidR="00B02110">
        <w:rPr>
          <w:rFonts w:ascii="Verdana" w:hAnsi="Verdana"/>
          <w:bCs/>
          <w:sz w:val="22"/>
          <w:szCs w:val="22"/>
          <w:lang w:val="nl-NL"/>
        </w:rPr>
        <w:t>pag.</w:t>
      </w:r>
      <w:r w:rsidRPr="000B72B5" w:rsidR="00A04EED">
        <w:rPr>
          <w:rFonts w:ascii="Verdana" w:hAnsi="Verdana"/>
          <w:bCs/>
          <w:sz w:val="22"/>
          <w:szCs w:val="22"/>
          <w:lang w:val="nl-NL"/>
        </w:rPr>
        <w:t xml:space="preserve"> </w:t>
      </w:r>
      <w:r w:rsidRPr="000B72B5" w:rsidR="00E3186E">
        <w:rPr>
          <w:rFonts w:ascii="Verdana" w:hAnsi="Verdana"/>
          <w:bCs/>
          <w:sz w:val="22"/>
          <w:szCs w:val="22"/>
          <w:lang w:val="nl-NL"/>
        </w:rPr>
        <w:t>1</w:t>
      </w:r>
      <w:r w:rsidRPr="000B72B5" w:rsidR="005043F0">
        <w:rPr>
          <w:rFonts w:ascii="Verdana" w:hAnsi="Verdana"/>
          <w:bCs/>
          <w:sz w:val="22"/>
          <w:szCs w:val="22"/>
          <w:lang w:val="nl-NL"/>
        </w:rPr>
        <w:t>5</w:t>
      </w:r>
    </w:p>
    <w:p w:rsidRPr="000B72B5" w:rsidR="00630DDB" w:rsidP="00AE3C6C" w:rsidRDefault="00AE3C6C" w14:paraId="4DC2086B" w14:textId="2F4F88BB">
      <w:pPr>
        <w:outlineLvl w:val="0"/>
        <w:rPr>
          <w:rFonts w:ascii="Verdana" w:hAnsi="Verdana"/>
          <w:bCs/>
          <w:sz w:val="22"/>
          <w:szCs w:val="22"/>
          <w:lang w:val="nl-NL"/>
        </w:rPr>
      </w:pPr>
      <w:r w:rsidRPr="000B72B5">
        <w:rPr>
          <w:rFonts w:ascii="Verdana" w:hAnsi="Verdana"/>
          <w:bCs/>
          <w:sz w:val="22"/>
          <w:szCs w:val="22"/>
          <w:lang w:val="nl-NL"/>
        </w:rPr>
        <w:t xml:space="preserve">    9.</w:t>
      </w:r>
      <w:r w:rsidRPr="000B72B5" w:rsidR="00350B23">
        <w:rPr>
          <w:rFonts w:ascii="Verdana" w:hAnsi="Verdana"/>
          <w:bCs/>
          <w:sz w:val="22"/>
          <w:szCs w:val="22"/>
          <w:lang w:val="nl-NL"/>
        </w:rPr>
        <w:t xml:space="preserve">1 </w:t>
      </w:r>
      <w:r w:rsidRPr="000B72B5">
        <w:rPr>
          <w:rFonts w:ascii="Verdana" w:hAnsi="Verdana"/>
          <w:bCs/>
          <w:sz w:val="22"/>
          <w:szCs w:val="22"/>
          <w:lang w:val="nl-NL"/>
        </w:rPr>
        <w:t>DUO</w:t>
      </w:r>
    </w:p>
    <w:p w:rsidRPr="000B72B5" w:rsidR="00AE3C6C" w:rsidP="00960C6D" w:rsidRDefault="00AE3C6C" w14:paraId="72199E9A" w14:textId="32266155">
      <w:pPr>
        <w:outlineLvl w:val="0"/>
        <w:rPr>
          <w:rFonts w:ascii="Verdana" w:hAnsi="Verdana"/>
          <w:bCs/>
          <w:sz w:val="22"/>
          <w:szCs w:val="22"/>
          <w:lang w:val="nl-NL"/>
        </w:rPr>
      </w:pPr>
      <w:r w:rsidRPr="000B72B5">
        <w:rPr>
          <w:rFonts w:ascii="Verdana" w:hAnsi="Verdana"/>
          <w:bCs/>
          <w:sz w:val="22"/>
          <w:szCs w:val="22"/>
          <w:lang w:val="nl-NL"/>
        </w:rPr>
        <w:t xml:space="preserve">    9.2 </w:t>
      </w:r>
      <w:proofErr w:type="spellStart"/>
      <w:r w:rsidRPr="000B72B5">
        <w:rPr>
          <w:rFonts w:ascii="Verdana" w:hAnsi="Verdana"/>
          <w:bCs/>
          <w:sz w:val="22"/>
          <w:szCs w:val="22"/>
          <w:lang w:val="nl-NL"/>
        </w:rPr>
        <w:t>IvhO</w:t>
      </w:r>
      <w:proofErr w:type="spellEnd"/>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p>
    <w:p w:rsidRPr="000B72B5" w:rsidR="00DF3911" w:rsidP="00960C6D" w:rsidRDefault="00AE3C6C" w14:paraId="5F6269FB" w14:textId="77777777">
      <w:pPr>
        <w:outlineLvl w:val="0"/>
        <w:rPr>
          <w:rFonts w:ascii="Verdana" w:hAnsi="Verdana"/>
          <w:bCs/>
          <w:sz w:val="22"/>
          <w:szCs w:val="22"/>
          <w:lang w:val="nl-NL"/>
        </w:rPr>
      </w:pPr>
      <w:r w:rsidRPr="000B72B5">
        <w:rPr>
          <w:rFonts w:ascii="Verdana" w:hAnsi="Verdana"/>
          <w:bCs/>
          <w:sz w:val="22"/>
          <w:szCs w:val="22"/>
          <w:lang w:val="nl-NL"/>
        </w:rPr>
        <w:t xml:space="preserve">    9.3 NA</w:t>
      </w:r>
    </w:p>
    <w:p w:rsidRPr="000B72B5" w:rsidR="00AE3C6C" w:rsidP="00960C6D" w:rsidRDefault="00DF3911" w14:paraId="5BE6755A" w14:textId="703F4681">
      <w:pPr>
        <w:outlineLvl w:val="0"/>
        <w:rPr>
          <w:rFonts w:ascii="Verdana" w:hAnsi="Verdana"/>
          <w:bCs/>
          <w:sz w:val="22"/>
          <w:szCs w:val="22"/>
          <w:lang w:val="nl-NL"/>
        </w:rPr>
      </w:pPr>
      <w:r w:rsidRPr="000B72B5">
        <w:rPr>
          <w:rFonts w:ascii="Verdana" w:hAnsi="Verdana"/>
          <w:bCs/>
          <w:sz w:val="22"/>
          <w:szCs w:val="22"/>
          <w:lang w:val="nl-NL"/>
        </w:rPr>
        <w:t xml:space="preserve">    9.4 RCE</w:t>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p>
    <w:p w:rsidRPr="000B72B5" w:rsidR="00AE3C6C" w:rsidP="00960C6D" w:rsidRDefault="00AE3C6C" w14:paraId="3330DDD4" w14:textId="34EB7EB8">
      <w:pPr>
        <w:outlineLvl w:val="0"/>
        <w:rPr>
          <w:rFonts w:ascii="Verdana" w:hAnsi="Verdana"/>
          <w:bCs/>
          <w:sz w:val="22"/>
          <w:szCs w:val="22"/>
          <w:u w:val="single"/>
          <w:lang w:val="nl-NL"/>
        </w:rPr>
      </w:pPr>
      <w:r w:rsidRPr="000B72B5">
        <w:rPr>
          <w:rFonts w:ascii="Verdana" w:hAnsi="Verdana"/>
          <w:bCs/>
          <w:sz w:val="22"/>
          <w:szCs w:val="22"/>
          <w:lang w:val="nl-NL"/>
        </w:rPr>
        <w:t xml:space="preserve">    9.</w:t>
      </w:r>
      <w:r w:rsidRPr="000B72B5" w:rsidR="00DF3911">
        <w:rPr>
          <w:rFonts w:ascii="Verdana" w:hAnsi="Verdana"/>
          <w:bCs/>
          <w:sz w:val="22"/>
          <w:szCs w:val="22"/>
          <w:lang w:val="nl-NL"/>
        </w:rPr>
        <w:t>5</w:t>
      </w:r>
      <w:r w:rsidRPr="000B72B5">
        <w:rPr>
          <w:rFonts w:ascii="Verdana" w:hAnsi="Verdana"/>
          <w:bCs/>
          <w:sz w:val="22"/>
          <w:szCs w:val="22"/>
          <w:lang w:val="nl-NL"/>
        </w:rPr>
        <w:t xml:space="preserve"> IR</w:t>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r w:rsidRPr="000B72B5" w:rsidR="00594127">
        <w:rPr>
          <w:rFonts w:ascii="Verdana" w:hAnsi="Verdana"/>
          <w:bCs/>
          <w:sz w:val="22"/>
          <w:szCs w:val="22"/>
          <w:lang w:val="nl-NL"/>
        </w:rPr>
        <w:tab/>
      </w:r>
    </w:p>
    <w:p w:rsidRPr="000B72B5" w:rsidR="00C95FA5" w:rsidP="00C95FA5" w:rsidRDefault="00C95FA5" w14:paraId="74BAE993" w14:textId="77777777">
      <w:pPr>
        <w:rPr>
          <w:rFonts w:ascii="Verdana" w:hAnsi="Verdana"/>
          <w:bCs/>
          <w:u w:val="single"/>
          <w:lang w:val="nl-NL"/>
        </w:rPr>
      </w:pPr>
    </w:p>
    <w:p w:rsidRPr="000B72B5" w:rsidR="00C95FA5" w:rsidP="0057588C" w:rsidRDefault="00C95FA5" w14:paraId="419FAB42" w14:textId="77777777">
      <w:pPr>
        <w:outlineLvl w:val="0"/>
        <w:rPr>
          <w:rFonts w:ascii="Verdana" w:hAnsi="Verdana"/>
          <w:bCs/>
          <w:u w:val="single"/>
          <w:lang w:val="nl-NL"/>
        </w:rPr>
      </w:pPr>
    </w:p>
    <w:p w:rsidRPr="000B72B5" w:rsidR="00C95FA5" w:rsidP="00C95FA5" w:rsidRDefault="00C95FA5" w14:paraId="2579CA63" w14:textId="77777777">
      <w:pPr>
        <w:rPr>
          <w:rFonts w:ascii="Verdana" w:hAnsi="Verdana"/>
          <w:bCs/>
          <w:u w:val="single"/>
          <w:lang w:val="nl-NL"/>
        </w:rPr>
      </w:pPr>
    </w:p>
    <w:p w:rsidRPr="000B72B5" w:rsidR="00C95FA5" w:rsidP="00C95FA5" w:rsidRDefault="00C95FA5" w14:paraId="4C55EF69" w14:textId="77777777">
      <w:pPr>
        <w:rPr>
          <w:rFonts w:ascii="Verdana" w:hAnsi="Verdana"/>
          <w:bCs/>
          <w:u w:val="single"/>
          <w:lang w:val="nl-NL"/>
        </w:rPr>
      </w:pPr>
    </w:p>
    <w:p w:rsidRPr="000B72B5" w:rsidR="00C95FA5" w:rsidP="00C95FA5" w:rsidRDefault="00C95FA5" w14:paraId="17CE78DF" w14:textId="77777777">
      <w:pPr>
        <w:rPr>
          <w:rFonts w:ascii="Verdana" w:hAnsi="Verdana"/>
          <w:bCs/>
          <w:sz w:val="20"/>
          <w:szCs w:val="20"/>
          <w:lang w:val="nl-NL"/>
        </w:rPr>
      </w:pPr>
    </w:p>
    <w:p w:rsidRPr="00BF1312" w:rsidR="00851B67" w:rsidP="00C95FA5" w:rsidRDefault="00C95FA5" w14:paraId="66FFC1CD" w14:textId="1ADF7C25">
      <w:pPr>
        <w:rPr>
          <w:rFonts w:ascii="Verdana" w:hAnsi="Verdana"/>
          <w:b/>
          <w:sz w:val="28"/>
          <w:szCs w:val="28"/>
          <w:lang w:val="nl-NL"/>
        </w:rPr>
      </w:pPr>
      <w:r>
        <w:rPr>
          <w:rFonts w:ascii="Verdana" w:hAnsi="Verdana"/>
          <w:b/>
          <w:lang w:val="nl-NL"/>
        </w:rPr>
        <w:br w:type="page"/>
      </w:r>
      <w:r w:rsidR="00E96445">
        <w:rPr>
          <w:rFonts w:ascii="Verdana" w:hAnsi="Verdana"/>
          <w:b/>
          <w:sz w:val="28"/>
          <w:szCs w:val="28"/>
          <w:lang w:val="nl-NL"/>
        </w:rPr>
        <w:lastRenderedPageBreak/>
        <w:t xml:space="preserve">Burgerbrieven </w:t>
      </w:r>
      <w:r w:rsidRPr="00BF1312">
        <w:rPr>
          <w:rFonts w:ascii="Verdana" w:hAnsi="Verdana"/>
          <w:b/>
          <w:sz w:val="28"/>
          <w:szCs w:val="28"/>
          <w:lang w:val="nl-NL"/>
        </w:rPr>
        <w:t xml:space="preserve">Ministerie van Onderwijs, </w:t>
      </w:r>
      <w:r w:rsidR="00AF7B76">
        <w:rPr>
          <w:rFonts w:ascii="Verdana" w:hAnsi="Verdana"/>
          <w:b/>
          <w:sz w:val="28"/>
          <w:szCs w:val="28"/>
          <w:lang w:val="nl-NL"/>
        </w:rPr>
        <w:t>Cultuur en Wetenschap (OCW</w:t>
      </w:r>
      <w:r w:rsidR="00172B39">
        <w:rPr>
          <w:rFonts w:ascii="Verdana" w:hAnsi="Verdana"/>
          <w:b/>
          <w:sz w:val="28"/>
          <w:szCs w:val="28"/>
          <w:lang w:val="nl-NL"/>
        </w:rPr>
        <w:t>)</w:t>
      </w:r>
      <w:r w:rsidR="00827CBD">
        <w:rPr>
          <w:rFonts w:ascii="Verdana" w:hAnsi="Verdana"/>
          <w:b/>
          <w:sz w:val="28"/>
          <w:szCs w:val="28"/>
          <w:lang w:val="nl-NL"/>
        </w:rPr>
        <w:t xml:space="preserve"> 2025</w:t>
      </w:r>
    </w:p>
    <w:p w:rsidR="003F3F30" w:rsidP="00C95FA5" w:rsidRDefault="003F3F30" w14:paraId="7CBAB78D" w14:textId="77777777">
      <w:pPr>
        <w:rPr>
          <w:rFonts w:ascii="Verdana" w:hAnsi="Verdana"/>
          <w:sz w:val="20"/>
          <w:szCs w:val="20"/>
          <w:lang w:val="nl-NL"/>
        </w:rPr>
      </w:pPr>
    </w:p>
    <w:p w:rsidRPr="00FC4685" w:rsidR="00C95FA5" w:rsidP="00C95FA5" w:rsidRDefault="00C95FA5" w14:paraId="22209383" w14:textId="77777777">
      <w:pPr>
        <w:rPr>
          <w:rFonts w:ascii="Verdana" w:hAnsi="Verdana"/>
          <w:sz w:val="20"/>
          <w:szCs w:val="20"/>
          <w:lang w:val="nl-NL"/>
        </w:rPr>
      </w:pPr>
    </w:p>
    <w:p w:rsidR="00C95FA5" w:rsidP="00C95FA5" w:rsidRDefault="008443E5" w14:paraId="56C7C2A9" w14:textId="77777777">
      <w:pPr>
        <w:rPr>
          <w:rFonts w:ascii="Verdana" w:hAnsi="Verdana"/>
          <w:b/>
          <w:lang w:val="nl-NL"/>
        </w:rPr>
      </w:pPr>
      <w:r w:rsidRPr="003665B0">
        <w:rPr>
          <w:rFonts w:ascii="Verdana" w:hAnsi="Verdana"/>
          <w:b/>
          <w:lang w:val="nl-NL"/>
        </w:rPr>
        <w:t xml:space="preserve">1. </w:t>
      </w:r>
      <w:r w:rsidRPr="003665B0" w:rsidR="00C95FA5">
        <w:rPr>
          <w:rFonts w:ascii="Verdana" w:hAnsi="Verdana"/>
          <w:b/>
          <w:lang w:val="nl-NL"/>
        </w:rPr>
        <w:t>Inleiding</w:t>
      </w:r>
    </w:p>
    <w:p w:rsidRPr="003665B0" w:rsidR="007E4D88" w:rsidP="00C95FA5" w:rsidRDefault="007E4D88" w14:paraId="48839E77" w14:textId="77777777">
      <w:pPr>
        <w:rPr>
          <w:rFonts w:ascii="Verdana" w:hAnsi="Verdana"/>
          <w:b/>
          <w:lang w:val="nl-NL"/>
        </w:rPr>
      </w:pPr>
    </w:p>
    <w:p w:rsidR="0006172F" w:rsidP="0006172F" w:rsidRDefault="00FA55AF" w14:paraId="7C632999" w14:textId="675C3EB5">
      <w:pPr>
        <w:rPr>
          <w:rFonts w:ascii="Verdana" w:hAnsi="Verdana"/>
          <w:sz w:val="20"/>
          <w:szCs w:val="20"/>
          <w:lang w:val="nl-NL"/>
        </w:rPr>
      </w:pPr>
      <w:r>
        <w:rPr>
          <w:rFonts w:ascii="Verdana" w:hAnsi="Verdana"/>
          <w:sz w:val="20"/>
          <w:szCs w:val="20"/>
          <w:lang w:val="nl-NL"/>
        </w:rPr>
        <w:t xml:space="preserve">Jaarlijks </w:t>
      </w:r>
      <w:r w:rsidR="00170134">
        <w:rPr>
          <w:rFonts w:ascii="Verdana" w:hAnsi="Verdana"/>
          <w:sz w:val="20"/>
          <w:szCs w:val="20"/>
          <w:lang w:val="nl-NL"/>
        </w:rPr>
        <w:t>stellen de ministeries een departem</w:t>
      </w:r>
      <w:r w:rsidR="00C035C1">
        <w:rPr>
          <w:rFonts w:ascii="Verdana" w:hAnsi="Verdana"/>
          <w:sz w:val="20"/>
          <w:szCs w:val="20"/>
          <w:lang w:val="nl-NL"/>
        </w:rPr>
        <w:t xml:space="preserve">entale rapportage burgerbrieven </w:t>
      </w:r>
      <w:r w:rsidR="00170134">
        <w:rPr>
          <w:rFonts w:ascii="Verdana" w:hAnsi="Verdana"/>
          <w:sz w:val="20"/>
          <w:szCs w:val="20"/>
          <w:lang w:val="nl-NL"/>
        </w:rPr>
        <w:t>op</w:t>
      </w:r>
      <w:r w:rsidR="004C77E1">
        <w:rPr>
          <w:rFonts w:ascii="Verdana" w:hAnsi="Verdana"/>
          <w:sz w:val="20"/>
          <w:szCs w:val="20"/>
          <w:lang w:val="nl-NL"/>
        </w:rPr>
        <w:t xml:space="preserve"> </w:t>
      </w:r>
      <w:r w:rsidR="00170134">
        <w:rPr>
          <w:rFonts w:ascii="Verdana" w:hAnsi="Verdana"/>
          <w:sz w:val="20"/>
          <w:szCs w:val="20"/>
          <w:lang w:val="nl-NL"/>
        </w:rPr>
        <w:t xml:space="preserve">voor de Tweede Kamer. </w:t>
      </w:r>
      <w:r w:rsidR="0006172F">
        <w:rPr>
          <w:rFonts w:ascii="Verdana" w:hAnsi="Verdana"/>
          <w:sz w:val="20"/>
          <w:szCs w:val="20"/>
          <w:lang w:val="nl-NL"/>
        </w:rPr>
        <w:t xml:space="preserve">Deze </w:t>
      </w:r>
      <w:r w:rsidR="00A13A52">
        <w:rPr>
          <w:rFonts w:ascii="Verdana" w:hAnsi="Verdana"/>
          <w:sz w:val="20"/>
          <w:szCs w:val="20"/>
          <w:lang w:val="nl-NL"/>
        </w:rPr>
        <w:t>rapportage beschrijft hoe er in</w:t>
      </w:r>
      <w:r w:rsidR="00263A8E">
        <w:rPr>
          <w:rFonts w:ascii="Verdana" w:hAnsi="Verdana"/>
          <w:sz w:val="20"/>
          <w:szCs w:val="20"/>
          <w:lang w:val="nl-NL"/>
        </w:rPr>
        <w:t xml:space="preserve"> </w:t>
      </w:r>
      <w:r w:rsidR="00827CBD">
        <w:rPr>
          <w:rFonts w:ascii="Verdana" w:hAnsi="Verdana"/>
          <w:sz w:val="20"/>
          <w:szCs w:val="20"/>
          <w:lang w:val="nl-NL"/>
        </w:rPr>
        <w:t>2025</w:t>
      </w:r>
      <w:r w:rsidR="00263A8E">
        <w:rPr>
          <w:rFonts w:ascii="Verdana" w:hAnsi="Verdana"/>
          <w:sz w:val="20"/>
          <w:szCs w:val="20"/>
          <w:lang w:val="nl-NL"/>
        </w:rPr>
        <w:t xml:space="preserve"> </w:t>
      </w:r>
      <w:r w:rsidR="00A13A52">
        <w:rPr>
          <w:rFonts w:ascii="Verdana" w:hAnsi="Verdana"/>
          <w:sz w:val="20"/>
          <w:szCs w:val="20"/>
          <w:lang w:val="nl-NL"/>
        </w:rPr>
        <w:t>b</w:t>
      </w:r>
      <w:r w:rsidR="0006172F">
        <w:rPr>
          <w:rFonts w:ascii="Verdana" w:hAnsi="Verdana"/>
          <w:sz w:val="20"/>
          <w:szCs w:val="20"/>
          <w:lang w:val="nl-NL"/>
        </w:rPr>
        <w:t>innen het ministerie van OCW</w:t>
      </w:r>
      <w:r w:rsidR="00C035C1">
        <w:rPr>
          <w:rFonts w:ascii="Verdana" w:hAnsi="Verdana"/>
          <w:sz w:val="20"/>
          <w:szCs w:val="20"/>
          <w:lang w:val="nl-NL"/>
        </w:rPr>
        <w:t xml:space="preserve"> is omgegaan met burgerbrieven. </w:t>
      </w:r>
      <w:r w:rsidRPr="00100F1B" w:rsidR="009776BC">
        <w:rPr>
          <w:rFonts w:ascii="Verdana" w:hAnsi="Verdana"/>
          <w:sz w:val="20"/>
          <w:szCs w:val="20"/>
          <w:lang w:val="nl-NL"/>
        </w:rPr>
        <w:t xml:space="preserve">Daarbij </w:t>
      </w:r>
      <w:r w:rsidRPr="00100F1B" w:rsidR="0093636A">
        <w:rPr>
          <w:rFonts w:ascii="Verdana" w:hAnsi="Verdana"/>
          <w:sz w:val="20"/>
          <w:szCs w:val="20"/>
          <w:lang w:val="nl-NL"/>
        </w:rPr>
        <w:t xml:space="preserve">wordt teruggeblikt </w:t>
      </w:r>
      <w:r w:rsidRPr="00100F1B" w:rsidR="009E71ED">
        <w:rPr>
          <w:rFonts w:ascii="Verdana" w:hAnsi="Verdana"/>
          <w:sz w:val="20"/>
          <w:szCs w:val="20"/>
          <w:lang w:val="nl-NL"/>
        </w:rPr>
        <w:t>op</w:t>
      </w:r>
      <w:r w:rsidR="00827CBD">
        <w:rPr>
          <w:rFonts w:ascii="Verdana" w:hAnsi="Verdana"/>
          <w:sz w:val="20"/>
          <w:szCs w:val="20"/>
          <w:lang w:val="nl-NL"/>
        </w:rPr>
        <w:t xml:space="preserve"> 2024</w:t>
      </w:r>
      <w:r w:rsidRPr="00100F1B" w:rsidR="0093636A">
        <w:rPr>
          <w:rFonts w:ascii="Verdana" w:hAnsi="Verdana"/>
          <w:sz w:val="20"/>
          <w:szCs w:val="20"/>
          <w:lang w:val="nl-NL"/>
        </w:rPr>
        <w:t>.</w:t>
      </w:r>
      <w:r w:rsidR="0093636A">
        <w:rPr>
          <w:rFonts w:ascii="Verdana" w:hAnsi="Verdana"/>
          <w:sz w:val="20"/>
          <w:szCs w:val="20"/>
          <w:lang w:val="nl-NL"/>
        </w:rPr>
        <w:t xml:space="preserve"> </w:t>
      </w:r>
      <w:r w:rsidR="00C035C1">
        <w:rPr>
          <w:rFonts w:ascii="Verdana" w:hAnsi="Verdana"/>
          <w:sz w:val="20"/>
          <w:szCs w:val="20"/>
          <w:lang w:val="nl-NL"/>
        </w:rPr>
        <w:t xml:space="preserve">Daarnaast bevat deze </w:t>
      </w:r>
      <w:r w:rsidR="00592296">
        <w:rPr>
          <w:rFonts w:ascii="Verdana" w:hAnsi="Verdana"/>
          <w:sz w:val="20"/>
          <w:szCs w:val="20"/>
          <w:lang w:val="nl-NL"/>
        </w:rPr>
        <w:t xml:space="preserve">rapportage </w:t>
      </w:r>
      <w:r w:rsidR="00C035C1">
        <w:rPr>
          <w:rFonts w:ascii="Verdana" w:hAnsi="Verdana"/>
          <w:sz w:val="20"/>
          <w:szCs w:val="20"/>
          <w:lang w:val="nl-NL"/>
        </w:rPr>
        <w:t xml:space="preserve">een korte toelichting op de telefonisch gestelde vragen. </w:t>
      </w:r>
    </w:p>
    <w:p w:rsidR="0006172F" w:rsidP="00C95FA5" w:rsidRDefault="0006172F" w14:paraId="033FC1C8" w14:textId="77777777">
      <w:pPr>
        <w:rPr>
          <w:rFonts w:ascii="Verdana" w:hAnsi="Verdana"/>
          <w:sz w:val="20"/>
          <w:szCs w:val="20"/>
          <w:lang w:val="nl-NL"/>
        </w:rPr>
      </w:pPr>
    </w:p>
    <w:p w:rsidRPr="00145458" w:rsidR="00C95FA5" w:rsidP="00C95FA5" w:rsidRDefault="00C95FA5" w14:paraId="3FF9B80C" w14:textId="77777777">
      <w:pPr>
        <w:rPr>
          <w:rFonts w:ascii="Verdana" w:hAnsi="Verdana"/>
          <w:sz w:val="20"/>
          <w:szCs w:val="20"/>
          <w:lang w:val="nl-NL"/>
        </w:rPr>
      </w:pPr>
      <w:r>
        <w:rPr>
          <w:rFonts w:ascii="Verdana" w:hAnsi="Verdana"/>
          <w:sz w:val="20"/>
          <w:szCs w:val="20"/>
          <w:lang w:val="nl-NL"/>
        </w:rPr>
        <w:t>Onder de term ‘burger</w:t>
      </w:r>
      <w:r w:rsidRPr="00FC4685">
        <w:rPr>
          <w:rFonts w:ascii="Verdana" w:hAnsi="Verdana"/>
          <w:sz w:val="20"/>
          <w:szCs w:val="20"/>
          <w:lang w:val="nl-NL"/>
        </w:rPr>
        <w:t>brief’ wordt volgens de definitie van de Nationale ombudsman verstaan</w:t>
      </w:r>
      <w:r>
        <w:rPr>
          <w:rFonts w:ascii="Verdana" w:hAnsi="Verdana"/>
          <w:sz w:val="20"/>
          <w:szCs w:val="20"/>
          <w:lang w:val="nl-NL"/>
        </w:rPr>
        <w:t>:</w:t>
      </w:r>
      <w:r w:rsidRPr="00FC4685">
        <w:rPr>
          <w:rFonts w:ascii="Verdana" w:hAnsi="Verdana"/>
          <w:sz w:val="20"/>
          <w:szCs w:val="20"/>
          <w:lang w:val="nl-NL"/>
        </w:rPr>
        <w:t xml:space="preserve"> </w:t>
      </w:r>
      <w:r>
        <w:rPr>
          <w:rFonts w:ascii="Verdana" w:hAnsi="Verdana"/>
          <w:sz w:val="20"/>
          <w:szCs w:val="20"/>
          <w:lang w:val="nl-NL"/>
        </w:rPr>
        <w:t>E</w:t>
      </w:r>
      <w:r w:rsidRPr="00FC4685">
        <w:rPr>
          <w:rFonts w:ascii="Verdana" w:hAnsi="Verdana"/>
          <w:sz w:val="20"/>
          <w:szCs w:val="20"/>
          <w:lang w:val="nl-NL"/>
        </w:rPr>
        <w:t>lk schriftelijk stuk dat een overheidsinstantie van een burg</w:t>
      </w:r>
      <w:r w:rsidR="00061B6D">
        <w:rPr>
          <w:rFonts w:ascii="Verdana" w:hAnsi="Verdana"/>
          <w:sz w:val="20"/>
          <w:szCs w:val="20"/>
          <w:lang w:val="nl-NL"/>
        </w:rPr>
        <w:t xml:space="preserve">er ontvangt. Het medium (brief </w:t>
      </w:r>
      <w:r w:rsidRPr="00FC4685">
        <w:rPr>
          <w:rFonts w:ascii="Verdana" w:hAnsi="Verdana"/>
          <w:sz w:val="20"/>
          <w:szCs w:val="20"/>
          <w:lang w:val="nl-NL"/>
        </w:rPr>
        <w:t xml:space="preserve">of e-mail) maakt daarbij niet uit. Ook het begrip burger is breed. Hieronder worden niet alleen individuele burgers verstaan, maar ook groepen </w:t>
      </w:r>
      <w:r>
        <w:rPr>
          <w:rFonts w:ascii="Verdana" w:hAnsi="Verdana"/>
          <w:sz w:val="20"/>
          <w:szCs w:val="20"/>
          <w:lang w:val="nl-NL"/>
        </w:rPr>
        <w:t xml:space="preserve">burgers en organisaties. </w:t>
      </w:r>
    </w:p>
    <w:p w:rsidRPr="00FC4685" w:rsidR="00C95FA5" w:rsidP="00C95FA5" w:rsidRDefault="00C95FA5" w14:paraId="6A168C83" w14:textId="77777777">
      <w:pPr>
        <w:rPr>
          <w:rFonts w:ascii="Verdana" w:hAnsi="Verdana"/>
          <w:sz w:val="20"/>
          <w:szCs w:val="20"/>
          <w:lang w:val="nl-NL"/>
        </w:rPr>
      </w:pPr>
    </w:p>
    <w:p w:rsidRPr="00FC4685" w:rsidR="00C95FA5" w:rsidP="00C95FA5" w:rsidRDefault="00C95FA5" w14:paraId="7E195A7F" w14:textId="77777777">
      <w:pPr>
        <w:rPr>
          <w:rFonts w:ascii="Verdana" w:hAnsi="Verdana"/>
          <w:sz w:val="20"/>
          <w:szCs w:val="20"/>
          <w:lang w:val="nl-NL"/>
        </w:rPr>
      </w:pPr>
      <w:r w:rsidRPr="00FC4685">
        <w:rPr>
          <w:rFonts w:ascii="Verdana" w:hAnsi="Verdana"/>
          <w:sz w:val="20"/>
          <w:szCs w:val="20"/>
          <w:lang w:val="nl-NL"/>
        </w:rPr>
        <w:t>De gegevens in de rapportage van OCW zijn afkomstig van</w:t>
      </w:r>
      <w:r w:rsidR="001E3758">
        <w:rPr>
          <w:rFonts w:ascii="Verdana" w:hAnsi="Verdana"/>
          <w:sz w:val="20"/>
          <w:szCs w:val="20"/>
          <w:lang w:val="nl-NL"/>
        </w:rPr>
        <w:t>:</w:t>
      </w:r>
    </w:p>
    <w:p w:rsidRPr="001B3FFA" w:rsidR="006F1DFA" w:rsidP="006F1DFA" w:rsidRDefault="00C035C1" w14:paraId="2DB1C355" w14:textId="77777777">
      <w:pPr>
        <w:numPr>
          <w:ilvl w:val="0"/>
          <w:numId w:val="1"/>
        </w:numPr>
        <w:rPr>
          <w:rFonts w:ascii="Verdana" w:hAnsi="Verdana"/>
          <w:sz w:val="20"/>
          <w:szCs w:val="20"/>
        </w:rPr>
      </w:pPr>
      <w:r>
        <w:rPr>
          <w:rFonts w:ascii="Verdana" w:hAnsi="Verdana"/>
          <w:sz w:val="20"/>
          <w:szCs w:val="20"/>
          <w:lang w:val="nl-NL"/>
        </w:rPr>
        <w:t>het bestuurs</w:t>
      </w:r>
      <w:r w:rsidR="001E3758">
        <w:rPr>
          <w:rFonts w:ascii="Verdana" w:hAnsi="Verdana"/>
          <w:sz w:val="20"/>
          <w:szCs w:val="20"/>
          <w:lang w:val="nl-NL"/>
        </w:rPr>
        <w:t>departement van OCW;</w:t>
      </w:r>
    </w:p>
    <w:p w:rsidRPr="003042D6" w:rsidR="001B3FFA" w:rsidP="006F1DFA" w:rsidRDefault="00E62100" w14:paraId="179F5DD6" w14:textId="77777777">
      <w:pPr>
        <w:numPr>
          <w:ilvl w:val="0"/>
          <w:numId w:val="1"/>
        </w:numPr>
        <w:rPr>
          <w:rFonts w:ascii="Verdana" w:hAnsi="Verdana"/>
          <w:sz w:val="20"/>
          <w:szCs w:val="20"/>
          <w:lang w:val="nl-NL"/>
        </w:rPr>
      </w:pPr>
      <w:r w:rsidRPr="003042D6">
        <w:rPr>
          <w:rFonts w:ascii="Verdana" w:hAnsi="Verdana"/>
          <w:sz w:val="20"/>
          <w:szCs w:val="20"/>
          <w:lang w:val="nl-NL"/>
        </w:rPr>
        <w:t>de</w:t>
      </w:r>
      <w:r w:rsidR="00113E57">
        <w:rPr>
          <w:rFonts w:ascii="Verdana" w:hAnsi="Verdana"/>
          <w:sz w:val="20"/>
          <w:szCs w:val="20"/>
          <w:lang w:val="nl-NL"/>
        </w:rPr>
        <w:t xml:space="preserve"> Inspectie Overheidsinformatie en Erfgoed </w:t>
      </w:r>
      <w:r w:rsidRPr="003042D6" w:rsidR="001B3FFA">
        <w:rPr>
          <w:rFonts w:ascii="Verdana" w:hAnsi="Verdana"/>
          <w:sz w:val="20"/>
          <w:szCs w:val="20"/>
          <w:lang w:val="nl-NL"/>
        </w:rPr>
        <w:t>(</w:t>
      </w:r>
      <w:r w:rsidR="00804E31">
        <w:rPr>
          <w:rFonts w:ascii="Verdana" w:hAnsi="Verdana"/>
          <w:sz w:val="20"/>
          <w:szCs w:val="20"/>
          <w:lang w:val="nl-NL"/>
        </w:rPr>
        <w:t>I</w:t>
      </w:r>
      <w:r w:rsidR="00CC5106">
        <w:rPr>
          <w:rFonts w:ascii="Verdana" w:hAnsi="Verdana"/>
          <w:sz w:val="20"/>
          <w:szCs w:val="20"/>
          <w:lang w:val="nl-NL"/>
        </w:rPr>
        <w:t xml:space="preserve">nspectie </w:t>
      </w:r>
      <w:r w:rsidR="00804E31">
        <w:rPr>
          <w:rFonts w:ascii="Verdana" w:hAnsi="Verdana"/>
          <w:sz w:val="20"/>
          <w:szCs w:val="20"/>
          <w:lang w:val="nl-NL"/>
        </w:rPr>
        <w:t>OE</w:t>
      </w:r>
      <w:r w:rsidR="00CD3AD0">
        <w:rPr>
          <w:rFonts w:ascii="Verdana" w:hAnsi="Verdana"/>
          <w:sz w:val="20"/>
          <w:szCs w:val="20"/>
          <w:lang w:val="nl-NL"/>
        </w:rPr>
        <w:t>);</w:t>
      </w:r>
    </w:p>
    <w:p w:rsidR="00C95FA5" w:rsidP="00C95FA5" w:rsidRDefault="00E62100" w14:paraId="57DF98EE" w14:textId="77777777">
      <w:pPr>
        <w:numPr>
          <w:ilvl w:val="0"/>
          <w:numId w:val="1"/>
        </w:numPr>
        <w:rPr>
          <w:rFonts w:ascii="Verdana" w:hAnsi="Verdana"/>
          <w:sz w:val="20"/>
          <w:szCs w:val="20"/>
          <w:lang w:val="nl-NL"/>
        </w:rPr>
      </w:pPr>
      <w:r>
        <w:rPr>
          <w:rFonts w:ascii="Verdana" w:hAnsi="Verdana"/>
          <w:sz w:val="20"/>
          <w:szCs w:val="20"/>
          <w:lang w:val="nl-NL"/>
        </w:rPr>
        <w:t>de R</w:t>
      </w:r>
      <w:r w:rsidRPr="00FC4685" w:rsidR="00C95FA5">
        <w:rPr>
          <w:rFonts w:ascii="Verdana" w:hAnsi="Verdana"/>
          <w:sz w:val="20"/>
          <w:szCs w:val="20"/>
          <w:lang w:val="nl-NL"/>
        </w:rPr>
        <w:t>ijksdienst voor het Cultureel Erfgoed (RCE)</w:t>
      </w:r>
      <w:r w:rsidR="001E3758">
        <w:rPr>
          <w:rFonts w:ascii="Verdana" w:hAnsi="Verdana"/>
          <w:sz w:val="20"/>
          <w:szCs w:val="20"/>
          <w:lang w:val="nl-NL"/>
        </w:rPr>
        <w:t>;</w:t>
      </w:r>
    </w:p>
    <w:p w:rsidRPr="001B3FFA" w:rsidR="001B3FFA" w:rsidP="001B3FFA" w:rsidRDefault="00E62100" w14:paraId="37FAD986" w14:textId="77777777">
      <w:pPr>
        <w:pStyle w:val="Lijstalinea"/>
        <w:numPr>
          <w:ilvl w:val="0"/>
          <w:numId w:val="1"/>
        </w:numPr>
        <w:rPr>
          <w:rFonts w:ascii="Verdana" w:hAnsi="Verdana"/>
          <w:sz w:val="20"/>
          <w:szCs w:val="20"/>
          <w:lang w:val="nl-NL"/>
        </w:rPr>
      </w:pPr>
      <w:r>
        <w:rPr>
          <w:rFonts w:ascii="Verdana" w:hAnsi="Verdana"/>
          <w:sz w:val="20"/>
          <w:szCs w:val="20"/>
          <w:lang w:val="nl-NL"/>
        </w:rPr>
        <w:t xml:space="preserve">het </w:t>
      </w:r>
      <w:r w:rsidRPr="001B3FFA" w:rsidR="001B3FFA">
        <w:rPr>
          <w:rFonts w:ascii="Verdana" w:hAnsi="Verdana"/>
          <w:sz w:val="20"/>
          <w:szCs w:val="20"/>
          <w:lang w:val="nl-NL"/>
        </w:rPr>
        <w:t>Nationaal Archief (NA)</w:t>
      </w:r>
      <w:r w:rsidR="001E3758">
        <w:rPr>
          <w:rFonts w:ascii="Verdana" w:hAnsi="Verdana"/>
          <w:sz w:val="20"/>
          <w:szCs w:val="20"/>
          <w:lang w:val="nl-NL"/>
        </w:rPr>
        <w:t>;</w:t>
      </w:r>
    </w:p>
    <w:p w:rsidRPr="00FC4685" w:rsidR="00C95FA5" w:rsidP="00C95FA5" w:rsidRDefault="00E62100" w14:paraId="2D77B535" w14:textId="77777777">
      <w:pPr>
        <w:numPr>
          <w:ilvl w:val="0"/>
          <w:numId w:val="1"/>
        </w:numPr>
        <w:rPr>
          <w:rFonts w:ascii="Verdana" w:hAnsi="Verdana"/>
          <w:sz w:val="20"/>
          <w:szCs w:val="20"/>
          <w:lang w:val="nl-NL"/>
        </w:rPr>
      </w:pPr>
      <w:r>
        <w:rPr>
          <w:rFonts w:ascii="Verdana" w:hAnsi="Verdana"/>
          <w:sz w:val="20"/>
          <w:szCs w:val="20"/>
          <w:lang w:val="nl-NL"/>
        </w:rPr>
        <w:t xml:space="preserve">de </w:t>
      </w:r>
      <w:r w:rsidRPr="00FC4685" w:rsidR="00C95FA5">
        <w:rPr>
          <w:rFonts w:ascii="Verdana" w:hAnsi="Verdana"/>
          <w:sz w:val="20"/>
          <w:szCs w:val="20"/>
          <w:lang w:val="nl-NL"/>
        </w:rPr>
        <w:t>Di</w:t>
      </w:r>
      <w:r w:rsidR="001E3758">
        <w:rPr>
          <w:rFonts w:ascii="Verdana" w:hAnsi="Verdana"/>
          <w:sz w:val="20"/>
          <w:szCs w:val="20"/>
          <w:lang w:val="nl-NL"/>
        </w:rPr>
        <w:t>enst Uitvoering Onderwijs (DUO);</w:t>
      </w:r>
    </w:p>
    <w:p w:rsidRPr="00927D73" w:rsidR="00C95FA5" w:rsidP="00C95FA5" w:rsidRDefault="00E62100" w14:paraId="646F8FB0" w14:textId="77777777">
      <w:pPr>
        <w:numPr>
          <w:ilvl w:val="0"/>
          <w:numId w:val="1"/>
        </w:numPr>
        <w:rPr>
          <w:rFonts w:ascii="Verdana" w:hAnsi="Verdana"/>
          <w:sz w:val="20"/>
          <w:szCs w:val="20"/>
          <w:lang w:val="nl-NL"/>
        </w:rPr>
      </w:pPr>
      <w:r>
        <w:rPr>
          <w:rFonts w:ascii="Verdana" w:hAnsi="Verdana"/>
          <w:sz w:val="20"/>
          <w:szCs w:val="20"/>
          <w:lang w:val="nl-NL"/>
        </w:rPr>
        <w:t xml:space="preserve">de </w:t>
      </w:r>
      <w:r w:rsidRPr="00927D73" w:rsidR="00C95FA5">
        <w:rPr>
          <w:rFonts w:ascii="Verdana" w:hAnsi="Verdana"/>
          <w:sz w:val="20"/>
          <w:szCs w:val="20"/>
          <w:lang w:val="nl-NL"/>
        </w:rPr>
        <w:t>Inspectie van het Onderwijs (</w:t>
      </w:r>
      <w:proofErr w:type="spellStart"/>
      <w:r w:rsidRPr="00927D73" w:rsidR="00C95FA5">
        <w:rPr>
          <w:rFonts w:ascii="Verdana" w:hAnsi="Verdana"/>
          <w:sz w:val="20"/>
          <w:szCs w:val="20"/>
          <w:lang w:val="nl-NL"/>
        </w:rPr>
        <w:t>IvhO</w:t>
      </w:r>
      <w:proofErr w:type="spellEnd"/>
      <w:r w:rsidRPr="00927D73" w:rsidR="00C95FA5">
        <w:rPr>
          <w:rFonts w:ascii="Verdana" w:hAnsi="Verdana"/>
          <w:sz w:val="20"/>
          <w:szCs w:val="20"/>
          <w:lang w:val="nl-NL"/>
        </w:rPr>
        <w:t>)</w:t>
      </w:r>
      <w:r w:rsidR="001E3758">
        <w:rPr>
          <w:rFonts w:ascii="Verdana" w:hAnsi="Verdana"/>
          <w:sz w:val="20"/>
          <w:szCs w:val="20"/>
          <w:lang w:val="nl-NL"/>
        </w:rPr>
        <w:t>.</w:t>
      </w:r>
    </w:p>
    <w:p w:rsidR="00C95FA5" w:rsidP="00C95FA5" w:rsidRDefault="00C95FA5" w14:paraId="26E8402F" w14:textId="77777777">
      <w:pPr>
        <w:rPr>
          <w:rFonts w:ascii="Verdana" w:hAnsi="Verdana"/>
          <w:sz w:val="20"/>
          <w:szCs w:val="20"/>
          <w:lang w:val="nl-NL"/>
        </w:rPr>
      </w:pPr>
    </w:p>
    <w:p w:rsidR="004E7068" w:rsidP="00C95FA5" w:rsidRDefault="00154912" w14:paraId="36F31E78" w14:textId="77777777">
      <w:pPr>
        <w:rPr>
          <w:rFonts w:ascii="Verdana" w:hAnsi="Verdana"/>
          <w:sz w:val="20"/>
          <w:szCs w:val="20"/>
          <w:lang w:val="nl-NL"/>
        </w:rPr>
      </w:pPr>
      <w:r>
        <w:rPr>
          <w:rFonts w:ascii="Verdana" w:hAnsi="Verdana"/>
          <w:sz w:val="20"/>
          <w:szCs w:val="20"/>
          <w:lang w:val="nl-NL"/>
        </w:rPr>
        <w:t xml:space="preserve">De burgerbrieven worden </w:t>
      </w:r>
      <w:r w:rsidR="0030653E">
        <w:rPr>
          <w:rFonts w:ascii="Verdana" w:hAnsi="Verdana"/>
          <w:sz w:val="20"/>
          <w:szCs w:val="20"/>
          <w:lang w:val="nl-NL"/>
        </w:rPr>
        <w:t xml:space="preserve">afgehandeld </w:t>
      </w:r>
      <w:r>
        <w:rPr>
          <w:rFonts w:ascii="Verdana" w:hAnsi="Verdana"/>
          <w:sz w:val="20"/>
          <w:szCs w:val="20"/>
          <w:lang w:val="nl-NL"/>
        </w:rPr>
        <w:t xml:space="preserve">volgens de termijnen zoals genoemd door de </w:t>
      </w:r>
      <w:r w:rsidR="008B7DB3">
        <w:rPr>
          <w:rFonts w:ascii="Verdana" w:hAnsi="Verdana"/>
          <w:sz w:val="20"/>
          <w:szCs w:val="20"/>
          <w:lang w:val="nl-NL"/>
        </w:rPr>
        <w:t>Algemene wet bestuursrecht (</w:t>
      </w:r>
      <w:proofErr w:type="spellStart"/>
      <w:r>
        <w:rPr>
          <w:rFonts w:ascii="Verdana" w:hAnsi="Verdana"/>
          <w:sz w:val="20"/>
          <w:szCs w:val="20"/>
          <w:lang w:val="nl-NL"/>
        </w:rPr>
        <w:t>Aw</w:t>
      </w:r>
      <w:r w:rsidR="00CA76D4">
        <w:rPr>
          <w:rFonts w:ascii="Verdana" w:hAnsi="Verdana"/>
          <w:sz w:val="20"/>
          <w:szCs w:val="20"/>
          <w:lang w:val="nl-NL"/>
        </w:rPr>
        <w:t>b</w:t>
      </w:r>
      <w:proofErr w:type="spellEnd"/>
      <w:r w:rsidR="008B7DB3">
        <w:rPr>
          <w:rFonts w:ascii="Verdana" w:hAnsi="Verdana"/>
          <w:sz w:val="20"/>
          <w:szCs w:val="20"/>
          <w:lang w:val="nl-NL"/>
        </w:rPr>
        <w:t>)</w:t>
      </w:r>
      <w:r>
        <w:rPr>
          <w:rFonts w:ascii="Verdana" w:hAnsi="Verdana"/>
          <w:sz w:val="20"/>
          <w:szCs w:val="20"/>
          <w:lang w:val="nl-NL"/>
        </w:rPr>
        <w:t xml:space="preserve"> of Nationale ombudsman</w:t>
      </w:r>
      <w:r w:rsidR="0030653E">
        <w:rPr>
          <w:rFonts w:ascii="Verdana" w:hAnsi="Verdana"/>
          <w:sz w:val="20"/>
          <w:szCs w:val="20"/>
          <w:lang w:val="nl-NL"/>
        </w:rPr>
        <w:t>.</w:t>
      </w:r>
      <w:r>
        <w:rPr>
          <w:rFonts w:ascii="Verdana" w:hAnsi="Verdana"/>
          <w:sz w:val="20"/>
          <w:szCs w:val="20"/>
          <w:lang w:val="nl-NL"/>
        </w:rPr>
        <w:t xml:space="preserve"> </w:t>
      </w:r>
    </w:p>
    <w:p w:rsidR="00C035C1" w:rsidP="00C95FA5" w:rsidRDefault="00C035C1" w14:paraId="27E4C1CE" w14:textId="77777777">
      <w:pPr>
        <w:rPr>
          <w:rFonts w:ascii="Verdana" w:hAnsi="Verdana"/>
          <w:sz w:val="20"/>
          <w:szCs w:val="20"/>
          <w:u w:val="single"/>
          <w:lang w:val="nl-NL"/>
        </w:rPr>
      </w:pPr>
    </w:p>
    <w:p w:rsidR="00B37D43" w:rsidP="001C108F" w:rsidRDefault="00B37D43" w14:paraId="0DEBB802" w14:textId="77777777">
      <w:pPr>
        <w:rPr>
          <w:rFonts w:ascii="Verdana" w:hAnsi="Verdana"/>
          <w:sz w:val="20"/>
          <w:szCs w:val="20"/>
          <w:u w:val="single"/>
          <w:lang w:val="nl-NL"/>
        </w:rPr>
      </w:pPr>
    </w:p>
    <w:p w:rsidR="00B202FF" w:rsidP="001C108F" w:rsidRDefault="00B202FF" w14:paraId="26FED2BC" w14:textId="77777777">
      <w:pPr>
        <w:rPr>
          <w:rFonts w:ascii="Verdana" w:hAnsi="Verdana"/>
          <w:b/>
          <w:lang w:val="nl-NL"/>
        </w:rPr>
      </w:pPr>
    </w:p>
    <w:p w:rsidR="00C15A9F" w:rsidP="001C108F" w:rsidRDefault="008443E5" w14:paraId="1508EE2E" w14:textId="3B49D25C">
      <w:pPr>
        <w:rPr>
          <w:rFonts w:ascii="Verdana" w:hAnsi="Verdana"/>
          <w:b/>
          <w:lang w:val="nl-NL"/>
        </w:rPr>
      </w:pPr>
      <w:r w:rsidRPr="003665B0">
        <w:rPr>
          <w:rFonts w:ascii="Verdana" w:hAnsi="Verdana"/>
          <w:b/>
          <w:lang w:val="nl-NL"/>
        </w:rPr>
        <w:t>2</w:t>
      </w:r>
      <w:r w:rsidRPr="003665B0" w:rsidR="001C108F">
        <w:rPr>
          <w:rFonts w:ascii="Verdana" w:hAnsi="Verdana"/>
          <w:b/>
          <w:lang w:val="nl-NL"/>
        </w:rPr>
        <w:t xml:space="preserve">. </w:t>
      </w:r>
      <w:r w:rsidR="00A15C79">
        <w:rPr>
          <w:rFonts w:ascii="Verdana" w:hAnsi="Verdana"/>
          <w:b/>
          <w:lang w:val="nl-NL"/>
        </w:rPr>
        <w:t xml:space="preserve">Aantallen </w:t>
      </w:r>
      <w:r w:rsidR="004232D1">
        <w:rPr>
          <w:rFonts w:ascii="Verdana" w:hAnsi="Verdana"/>
          <w:b/>
          <w:lang w:val="nl-NL"/>
        </w:rPr>
        <w:t xml:space="preserve">burgerbrieven </w:t>
      </w:r>
      <w:r w:rsidR="00263A8E">
        <w:rPr>
          <w:rFonts w:ascii="Verdana" w:hAnsi="Verdana"/>
          <w:b/>
          <w:lang w:val="nl-NL"/>
        </w:rPr>
        <w:t>202</w:t>
      </w:r>
      <w:r w:rsidR="00836AC5">
        <w:rPr>
          <w:rFonts w:ascii="Verdana" w:hAnsi="Verdana"/>
          <w:b/>
          <w:lang w:val="nl-NL"/>
        </w:rPr>
        <w:t>4</w:t>
      </w:r>
      <w:bookmarkStart w:name="_Hlk194578042" w:id="0"/>
      <w:r w:rsidR="00827CBD">
        <w:rPr>
          <w:rFonts w:ascii="Verdana" w:hAnsi="Verdana"/>
          <w:b/>
          <w:lang w:val="nl-NL"/>
        </w:rPr>
        <w:t xml:space="preserve"> en 2025</w:t>
      </w:r>
    </w:p>
    <w:p w:rsidR="00827CBD" w:rsidP="001C108F" w:rsidRDefault="00827CBD" w14:paraId="21B40380" w14:textId="77777777">
      <w:pPr>
        <w:rPr>
          <w:rFonts w:ascii="Verdana" w:hAnsi="Verdana"/>
          <w:lang w:val="nl-NL"/>
        </w:rPr>
      </w:pPr>
    </w:p>
    <w:p w:rsidR="00827CBD" w:rsidP="001C108F" w:rsidRDefault="00827CBD" w14:paraId="64FB43C7" w14:textId="77777777">
      <w:pPr>
        <w:rPr>
          <w:rFonts w:ascii="Verdana" w:hAnsi="Verdana"/>
          <w:sz w:val="20"/>
          <w:szCs w:val="20"/>
          <w:lang w:val="nl-NL"/>
        </w:rPr>
      </w:pPr>
    </w:p>
    <w:tbl>
      <w:tblPr>
        <w:tblW w:w="66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29"/>
        <w:gridCol w:w="1667"/>
        <w:gridCol w:w="1615"/>
        <w:gridCol w:w="1089"/>
      </w:tblGrid>
      <w:tr w:rsidR="004E6555" w:rsidTr="004E6555" w14:paraId="1CE1BA45" w14:textId="77777777">
        <w:tc>
          <w:tcPr>
            <w:tcW w:w="2232" w:type="dxa"/>
            <w:tcBorders>
              <w:top w:val="single" w:color="auto" w:sz="4" w:space="0"/>
              <w:left w:val="single" w:color="auto" w:sz="4" w:space="0"/>
              <w:bottom w:val="single" w:color="auto" w:sz="12" w:space="0"/>
              <w:right w:val="single" w:color="auto" w:sz="12" w:space="0"/>
            </w:tcBorders>
          </w:tcPr>
          <w:p w:rsidRPr="00682FDE" w:rsidR="004E6555" w:rsidRDefault="004E6555" w14:paraId="1C02534B" w14:textId="77777777">
            <w:pPr>
              <w:rPr>
                <w:rFonts w:ascii="Verdana" w:hAnsi="Verdana"/>
                <w:b/>
                <w:sz w:val="20"/>
                <w:szCs w:val="20"/>
              </w:rPr>
            </w:pPr>
            <w:proofErr w:type="spellStart"/>
            <w:r w:rsidRPr="00682FDE">
              <w:rPr>
                <w:rFonts w:ascii="Verdana" w:hAnsi="Verdana"/>
                <w:b/>
                <w:sz w:val="20"/>
                <w:szCs w:val="20"/>
              </w:rPr>
              <w:t>Categorie</w:t>
            </w:r>
            <w:proofErr w:type="spellEnd"/>
          </w:p>
          <w:p w:rsidR="004E6555" w:rsidRDefault="004E6555" w14:paraId="204218D9" w14:textId="77777777">
            <w:pPr>
              <w:rPr>
                <w:rFonts w:ascii="Verdana" w:hAnsi="Verdana"/>
                <w:sz w:val="20"/>
                <w:szCs w:val="20"/>
              </w:rPr>
            </w:pPr>
          </w:p>
        </w:tc>
        <w:tc>
          <w:tcPr>
            <w:tcW w:w="1672" w:type="dxa"/>
            <w:tcBorders>
              <w:top w:val="single" w:color="auto" w:sz="4" w:space="0"/>
              <w:left w:val="single" w:color="auto" w:sz="4" w:space="0"/>
              <w:bottom w:val="single" w:color="auto" w:sz="12" w:space="0"/>
              <w:right w:val="single" w:color="auto" w:sz="4" w:space="0"/>
            </w:tcBorders>
          </w:tcPr>
          <w:p w:rsidRPr="00464B6F" w:rsidR="004E6555" w:rsidP="00A65ABC" w:rsidRDefault="004E6555" w14:paraId="66C44E39" w14:textId="2744AB13">
            <w:pPr>
              <w:rPr>
                <w:rFonts w:ascii="Verdana" w:hAnsi="Verdana"/>
                <w:b/>
                <w:sz w:val="20"/>
                <w:szCs w:val="20"/>
                <w:lang w:val="nl-NL"/>
              </w:rPr>
            </w:pPr>
            <w:r>
              <w:rPr>
                <w:rFonts w:ascii="Verdana" w:hAnsi="Verdana"/>
                <w:b/>
                <w:sz w:val="20"/>
                <w:szCs w:val="20"/>
                <w:lang w:val="nl-NL"/>
              </w:rPr>
              <w:t>Aantal 2024</w:t>
            </w:r>
          </w:p>
        </w:tc>
        <w:tc>
          <w:tcPr>
            <w:tcW w:w="1620" w:type="dxa"/>
            <w:tcBorders>
              <w:top w:val="single" w:color="auto" w:sz="4" w:space="0"/>
              <w:left w:val="single" w:color="auto" w:sz="4" w:space="0"/>
              <w:bottom w:val="single" w:color="auto" w:sz="12" w:space="0"/>
              <w:right w:val="single" w:color="auto" w:sz="4" w:space="0"/>
            </w:tcBorders>
          </w:tcPr>
          <w:p w:rsidRPr="00464B6F" w:rsidR="004E6555" w:rsidP="00A65ABC" w:rsidRDefault="004E6555" w14:paraId="6A6B646D" w14:textId="04819273">
            <w:pPr>
              <w:rPr>
                <w:rFonts w:ascii="Verdana" w:hAnsi="Verdana"/>
                <w:b/>
                <w:sz w:val="20"/>
                <w:szCs w:val="20"/>
                <w:lang w:val="nl-NL"/>
              </w:rPr>
            </w:pPr>
            <w:r>
              <w:rPr>
                <w:rFonts w:ascii="Verdana" w:hAnsi="Verdana"/>
                <w:b/>
                <w:sz w:val="20"/>
                <w:szCs w:val="20"/>
                <w:lang w:val="nl-NL"/>
              </w:rPr>
              <w:t>Aantal 2025</w:t>
            </w:r>
          </w:p>
        </w:tc>
        <w:tc>
          <w:tcPr>
            <w:tcW w:w="1076" w:type="dxa"/>
            <w:tcBorders>
              <w:top w:val="single" w:color="auto" w:sz="4" w:space="0"/>
              <w:left w:val="single" w:color="auto" w:sz="4" w:space="0"/>
              <w:bottom w:val="single" w:color="auto" w:sz="12" w:space="0"/>
              <w:right w:val="single" w:color="auto" w:sz="4" w:space="0"/>
            </w:tcBorders>
          </w:tcPr>
          <w:p w:rsidRPr="004232D1" w:rsidR="004E6555" w:rsidP="00A65ABC" w:rsidRDefault="004E6555" w14:paraId="04F3ED42" w14:textId="5563A2DA">
            <w:pPr>
              <w:rPr>
                <w:rFonts w:ascii="Verdana" w:hAnsi="Verdana"/>
                <w:b/>
                <w:sz w:val="20"/>
                <w:szCs w:val="20"/>
                <w:highlight w:val="yellow"/>
                <w:lang w:val="nl-NL"/>
              </w:rPr>
            </w:pPr>
            <w:r w:rsidRPr="00464B6F">
              <w:rPr>
                <w:rFonts w:ascii="Verdana" w:hAnsi="Verdana"/>
                <w:b/>
                <w:sz w:val="20"/>
                <w:szCs w:val="20"/>
                <w:lang w:val="nl-NL"/>
              </w:rPr>
              <w:t>+ / -</w:t>
            </w:r>
          </w:p>
        </w:tc>
      </w:tr>
      <w:tr w:rsidRPr="006B2275" w:rsidR="004E6555" w:rsidTr="004E6555" w14:paraId="636441B2" w14:textId="77777777">
        <w:tc>
          <w:tcPr>
            <w:tcW w:w="2232" w:type="dxa"/>
            <w:tcBorders>
              <w:top w:val="single" w:color="auto" w:sz="12" w:space="0"/>
              <w:left w:val="single" w:color="auto" w:sz="4" w:space="0"/>
              <w:bottom w:val="single" w:color="auto" w:sz="4" w:space="0"/>
              <w:right w:val="single" w:color="auto" w:sz="12" w:space="0"/>
            </w:tcBorders>
          </w:tcPr>
          <w:p w:rsidR="004E6555" w:rsidRDefault="004E6555" w14:paraId="1AB3B2E0" w14:textId="77777777">
            <w:pPr>
              <w:rPr>
                <w:rFonts w:ascii="Verdana" w:hAnsi="Verdana"/>
                <w:sz w:val="20"/>
                <w:szCs w:val="20"/>
                <w:lang w:val="nl-NL"/>
              </w:rPr>
            </w:pPr>
            <w:r>
              <w:rPr>
                <w:rFonts w:ascii="Verdana" w:hAnsi="Verdana"/>
                <w:sz w:val="20"/>
                <w:szCs w:val="20"/>
                <w:lang w:val="nl-NL"/>
              </w:rPr>
              <w:t xml:space="preserve">Aanvragen (als bedoeld in de </w:t>
            </w:r>
            <w:proofErr w:type="spellStart"/>
            <w:r>
              <w:rPr>
                <w:rFonts w:ascii="Verdana" w:hAnsi="Verdana"/>
                <w:sz w:val="20"/>
                <w:szCs w:val="20"/>
                <w:lang w:val="nl-NL"/>
              </w:rPr>
              <w:t>Awb</w:t>
            </w:r>
            <w:proofErr w:type="spellEnd"/>
            <w:r>
              <w:rPr>
                <w:rFonts w:ascii="Verdana" w:hAnsi="Verdana"/>
                <w:sz w:val="20"/>
                <w:szCs w:val="20"/>
                <w:lang w:val="nl-NL"/>
              </w:rPr>
              <w:t>)</w:t>
            </w:r>
          </w:p>
        </w:tc>
        <w:tc>
          <w:tcPr>
            <w:tcW w:w="1672" w:type="dxa"/>
            <w:tcBorders>
              <w:top w:val="single" w:color="auto" w:sz="12" w:space="0"/>
              <w:left w:val="single" w:color="auto" w:sz="4" w:space="0"/>
              <w:bottom w:val="single" w:color="auto" w:sz="4" w:space="0"/>
              <w:right w:val="single" w:color="auto" w:sz="4" w:space="0"/>
            </w:tcBorders>
          </w:tcPr>
          <w:p w:rsidRPr="00EB035A" w:rsidR="004E6555" w:rsidP="00D91F5A" w:rsidRDefault="004E6555" w14:paraId="701FCB63" w14:textId="10FC83BC">
            <w:pPr>
              <w:rPr>
                <w:rFonts w:ascii="Verdana" w:hAnsi="Verdana"/>
                <w:sz w:val="20"/>
                <w:szCs w:val="20"/>
                <w:lang w:val="nl-NL"/>
              </w:rPr>
            </w:pPr>
            <w:r>
              <w:rPr>
                <w:rFonts w:ascii="Verdana" w:hAnsi="Verdana"/>
                <w:sz w:val="20"/>
                <w:szCs w:val="20"/>
                <w:lang w:val="nl-NL"/>
              </w:rPr>
              <w:t>260.389</w:t>
            </w:r>
          </w:p>
        </w:tc>
        <w:tc>
          <w:tcPr>
            <w:tcW w:w="1620" w:type="dxa"/>
            <w:tcBorders>
              <w:top w:val="single" w:color="auto" w:sz="12" w:space="0"/>
              <w:left w:val="single" w:color="auto" w:sz="4" w:space="0"/>
              <w:bottom w:val="single" w:color="auto" w:sz="4" w:space="0"/>
              <w:right w:val="single" w:color="auto" w:sz="4" w:space="0"/>
            </w:tcBorders>
          </w:tcPr>
          <w:p w:rsidR="004E6555" w:rsidP="00D91F5A" w:rsidRDefault="004E6555" w14:paraId="41D09811" w14:textId="3AEB81A1">
            <w:pPr>
              <w:rPr>
                <w:rFonts w:ascii="Verdana" w:hAnsi="Verdana"/>
                <w:sz w:val="20"/>
                <w:szCs w:val="20"/>
                <w:lang w:val="nl-NL"/>
              </w:rPr>
            </w:pPr>
            <w:r>
              <w:rPr>
                <w:rFonts w:ascii="Verdana" w:hAnsi="Verdana"/>
                <w:sz w:val="20"/>
                <w:szCs w:val="20"/>
                <w:lang w:val="nl-NL"/>
              </w:rPr>
              <w:t>279.978</w:t>
            </w:r>
          </w:p>
        </w:tc>
        <w:tc>
          <w:tcPr>
            <w:tcW w:w="1076" w:type="dxa"/>
            <w:tcBorders>
              <w:top w:val="single" w:color="auto" w:sz="12" w:space="0"/>
              <w:left w:val="single" w:color="auto" w:sz="4" w:space="0"/>
              <w:bottom w:val="single" w:color="auto" w:sz="4" w:space="0"/>
              <w:right w:val="single" w:color="auto" w:sz="4" w:space="0"/>
            </w:tcBorders>
          </w:tcPr>
          <w:p w:rsidRPr="00EB035A" w:rsidR="004E6555" w:rsidP="00D91F5A" w:rsidRDefault="004E6555" w14:paraId="47109D02" w14:textId="0960C1E9">
            <w:pPr>
              <w:rPr>
                <w:rFonts w:ascii="Verdana" w:hAnsi="Verdana"/>
                <w:sz w:val="20"/>
                <w:szCs w:val="20"/>
                <w:lang w:val="nl-NL"/>
              </w:rPr>
            </w:pPr>
            <w:r>
              <w:rPr>
                <w:rFonts w:ascii="Verdana" w:hAnsi="Verdana"/>
                <w:sz w:val="20"/>
                <w:szCs w:val="20"/>
                <w:lang w:val="nl-NL"/>
              </w:rPr>
              <w:t>+19.589</w:t>
            </w:r>
          </w:p>
        </w:tc>
      </w:tr>
      <w:tr w:rsidR="004E6555" w:rsidTr="004E6555" w14:paraId="633422C8" w14:textId="77777777">
        <w:tc>
          <w:tcPr>
            <w:tcW w:w="2232" w:type="dxa"/>
            <w:tcBorders>
              <w:top w:val="single" w:color="auto" w:sz="4" w:space="0"/>
              <w:left w:val="single" w:color="auto" w:sz="4" w:space="0"/>
              <w:bottom w:val="single" w:color="auto" w:sz="4" w:space="0"/>
              <w:right w:val="single" w:color="auto" w:sz="12" w:space="0"/>
            </w:tcBorders>
          </w:tcPr>
          <w:p w:rsidRPr="00EB23E6" w:rsidR="004E6555" w:rsidRDefault="004E6555" w14:paraId="1839400E" w14:textId="77777777">
            <w:pPr>
              <w:rPr>
                <w:rFonts w:ascii="Verdana" w:hAnsi="Verdana"/>
                <w:sz w:val="20"/>
                <w:szCs w:val="20"/>
                <w:lang w:val="nl-NL"/>
              </w:rPr>
            </w:pPr>
            <w:r w:rsidRPr="00EB23E6">
              <w:rPr>
                <w:rFonts w:ascii="Verdana" w:hAnsi="Verdana"/>
                <w:sz w:val="20"/>
                <w:szCs w:val="20"/>
                <w:lang w:val="nl-NL"/>
              </w:rPr>
              <w:t xml:space="preserve">Bezwaarschriften (als bedoeld in de </w:t>
            </w:r>
            <w:proofErr w:type="spellStart"/>
            <w:r w:rsidRPr="00EB23E6">
              <w:rPr>
                <w:rFonts w:ascii="Verdana" w:hAnsi="Verdana"/>
                <w:sz w:val="20"/>
                <w:szCs w:val="20"/>
                <w:lang w:val="nl-NL"/>
              </w:rPr>
              <w:t>Awb</w:t>
            </w:r>
            <w:proofErr w:type="spellEnd"/>
            <w:r w:rsidRPr="00EB23E6">
              <w:rPr>
                <w:rFonts w:ascii="Verdana" w:hAnsi="Verdana"/>
                <w:sz w:val="20"/>
                <w:szCs w:val="20"/>
                <w:lang w:val="nl-NL"/>
              </w:rPr>
              <w:t>)</w:t>
            </w:r>
          </w:p>
          <w:p w:rsidRPr="00EB23E6" w:rsidR="004E6555" w:rsidRDefault="004E6555" w14:paraId="675B0C43" w14:textId="77777777">
            <w:pPr>
              <w:rPr>
                <w:rFonts w:ascii="Verdana" w:hAnsi="Verdana"/>
                <w:sz w:val="20"/>
                <w:szCs w:val="20"/>
                <w:lang w:val="nl-NL"/>
              </w:rPr>
            </w:pPr>
          </w:p>
        </w:tc>
        <w:tc>
          <w:tcPr>
            <w:tcW w:w="1672" w:type="dxa"/>
            <w:tcBorders>
              <w:top w:val="single" w:color="auto" w:sz="4" w:space="0"/>
              <w:left w:val="single" w:color="auto" w:sz="4" w:space="0"/>
              <w:bottom w:val="single" w:color="auto" w:sz="4" w:space="0"/>
              <w:right w:val="single" w:color="auto" w:sz="4" w:space="0"/>
            </w:tcBorders>
          </w:tcPr>
          <w:p w:rsidRPr="00EB035A" w:rsidR="004E6555" w:rsidP="00D91F5A" w:rsidRDefault="004E6555" w14:paraId="0D4D9E6C" w14:textId="0EF9BC9C">
            <w:pPr>
              <w:rPr>
                <w:rFonts w:ascii="Verdana" w:hAnsi="Verdana"/>
                <w:sz w:val="20"/>
                <w:szCs w:val="20"/>
                <w:lang w:val="nl-NL"/>
              </w:rPr>
            </w:pPr>
            <w:r>
              <w:rPr>
                <w:rFonts w:ascii="Verdana" w:hAnsi="Verdana"/>
                <w:sz w:val="20"/>
                <w:szCs w:val="20"/>
                <w:lang w:val="nl-NL"/>
              </w:rPr>
              <w:t>11.074</w:t>
            </w:r>
          </w:p>
        </w:tc>
        <w:tc>
          <w:tcPr>
            <w:tcW w:w="1620" w:type="dxa"/>
            <w:tcBorders>
              <w:top w:val="single" w:color="auto" w:sz="4" w:space="0"/>
              <w:left w:val="single" w:color="auto" w:sz="4" w:space="0"/>
              <w:bottom w:val="single" w:color="auto" w:sz="4" w:space="0"/>
              <w:right w:val="single" w:color="auto" w:sz="4" w:space="0"/>
            </w:tcBorders>
          </w:tcPr>
          <w:p w:rsidRPr="00AE1A96" w:rsidR="004E6555" w:rsidP="00D91F5A" w:rsidRDefault="008D026E" w14:paraId="5016169D" w14:textId="753E0BDC">
            <w:pPr>
              <w:rPr>
                <w:rFonts w:ascii="Verdana" w:hAnsi="Verdana"/>
                <w:sz w:val="20"/>
                <w:szCs w:val="20"/>
                <w:highlight w:val="yellow"/>
                <w:lang w:val="nl-NL"/>
              </w:rPr>
            </w:pPr>
            <w:r w:rsidRPr="008D026E">
              <w:rPr>
                <w:rFonts w:ascii="Verdana" w:hAnsi="Verdana"/>
                <w:sz w:val="20"/>
                <w:szCs w:val="20"/>
                <w:lang w:val="nl-NL"/>
              </w:rPr>
              <w:t>11.268</w:t>
            </w:r>
          </w:p>
        </w:tc>
        <w:tc>
          <w:tcPr>
            <w:tcW w:w="1076" w:type="dxa"/>
            <w:tcBorders>
              <w:top w:val="single" w:color="auto" w:sz="4" w:space="0"/>
              <w:left w:val="single" w:color="auto" w:sz="4" w:space="0"/>
              <w:bottom w:val="single" w:color="auto" w:sz="4" w:space="0"/>
              <w:right w:val="single" w:color="auto" w:sz="4" w:space="0"/>
            </w:tcBorders>
          </w:tcPr>
          <w:p w:rsidRPr="00AE1A96" w:rsidR="004E6555" w:rsidP="00D91F5A" w:rsidRDefault="008D026E" w14:paraId="0A43B99B" w14:textId="17E41D5B">
            <w:pPr>
              <w:rPr>
                <w:rFonts w:ascii="Verdana" w:hAnsi="Verdana"/>
                <w:sz w:val="20"/>
                <w:szCs w:val="20"/>
                <w:highlight w:val="yellow"/>
                <w:lang w:val="nl-NL"/>
              </w:rPr>
            </w:pPr>
            <w:r w:rsidRPr="008D026E">
              <w:rPr>
                <w:rFonts w:ascii="Verdana" w:hAnsi="Verdana"/>
                <w:sz w:val="20"/>
                <w:szCs w:val="20"/>
                <w:lang w:val="nl-NL"/>
              </w:rPr>
              <w:t>+194</w:t>
            </w:r>
          </w:p>
        </w:tc>
      </w:tr>
      <w:tr w:rsidR="004E6555" w:rsidTr="004E6555" w14:paraId="2BC9C517" w14:textId="77777777">
        <w:tc>
          <w:tcPr>
            <w:tcW w:w="2232" w:type="dxa"/>
            <w:tcBorders>
              <w:top w:val="single" w:color="auto" w:sz="4" w:space="0"/>
              <w:left w:val="single" w:color="auto" w:sz="4" w:space="0"/>
              <w:bottom w:val="single" w:color="auto" w:sz="4" w:space="0"/>
              <w:right w:val="single" w:color="auto" w:sz="12" w:space="0"/>
            </w:tcBorders>
          </w:tcPr>
          <w:p w:rsidR="004E6555" w:rsidRDefault="004E6555" w14:paraId="62274AB1" w14:textId="77777777">
            <w:pPr>
              <w:rPr>
                <w:rFonts w:ascii="Verdana" w:hAnsi="Verdana"/>
                <w:sz w:val="20"/>
                <w:szCs w:val="20"/>
                <w:lang w:val="nl-NL"/>
              </w:rPr>
            </w:pPr>
            <w:r>
              <w:rPr>
                <w:rFonts w:ascii="Verdana" w:hAnsi="Verdana"/>
                <w:sz w:val="20"/>
                <w:szCs w:val="20"/>
                <w:lang w:val="nl-NL"/>
              </w:rPr>
              <w:t xml:space="preserve">Klaagschriften (als bedoeld in de </w:t>
            </w:r>
            <w:proofErr w:type="spellStart"/>
            <w:r>
              <w:rPr>
                <w:rFonts w:ascii="Verdana" w:hAnsi="Verdana"/>
                <w:sz w:val="20"/>
                <w:szCs w:val="20"/>
                <w:lang w:val="nl-NL"/>
              </w:rPr>
              <w:t>Awb</w:t>
            </w:r>
            <w:proofErr w:type="spellEnd"/>
            <w:r>
              <w:rPr>
                <w:rFonts w:ascii="Verdana" w:hAnsi="Verdana"/>
                <w:sz w:val="20"/>
                <w:szCs w:val="20"/>
                <w:lang w:val="nl-NL"/>
              </w:rPr>
              <w:t xml:space="preserve">) </w:t>
            </w:r>
          </w:p>
        </w:tc>
        <w:tc>
          <w:tcPr>
            <w:tcW w:w="1672" w:type="dxa"/>
            <w:tcBorders>
              <w:top w:val="single" w:color="auto" w:sz="4" w:space="0"/>
              <w:left w:val="single" w:color="auto" w:sz="4" w:space="0"/>
              <w:bottom w:val="single" w:color="auto" w:sz="4" w:space="0"/>
              <w:right w:val="single" w:color="auto" w:sz="4" w:space="0"/>
            </w:tcBorders>
          </w:tcPr>
          <w:p w:rsidRPr="00EB035A" w:rsidR="004E6555" w:rsidP="0002419C" w:rsidRDefault="004E6555" w14:paraId="611990A8" w14:textId="1E19BEE0">
            <w:pPr>
              <w:rPr>
                <w:rFonts w:ascii="Verdana" w:hAnsi="Verdana"/>
                <w:sz w:val="20"/>
                <w:szCs w:val="20"/>
                <w:lang w:val="nl-NL"/>
              </w:rPr>
            </w:pPr>
            <w:r>
              <w:rPr>
                <w:rFonts w:ascii="Verdana" w:hAnsi="Verdana"/>
                <w:sz w:val="20"/>
                <w:szCs w:val="20"/>
                <w:lang w:val="nl-NL"/>
              </w:rPr>
              <w:t>1.715</w:t>
            </w:r>
          </w:p>
        </w:tc>
        <w:tc>
          <w:tcPr>
            <w:tcW w:w="1620" w:type="dxa"/>
            <w:tcBorders>
              <w:top w:val="single" w:color="auto" w:sz="4" w:space="0"/>
              <w:left w:val="single" w:color="auto" w:sz="4" w:space="0"/>
              <w:bottom w:val="single" w:color="auto" w:sz="4" w:space="0"/>
              <w:right w:val="single" w:color="auto" w:sz="4" w:space="0"/>
            </w:tcBorders>
          </w:tcPr>
          <w:p w:rsidR="004E6555" w:rsidP="007C0C7D" w:rsidRDefault="00AE1A96" w14:paraId="770C8B1D" w14:textId="577ECF32">
            <w:pPr>
              <w:rPr>
                <w:rFonts w:ascii="Verdana" w:hAnsi="Verdana"/>
                <w:sz w:val="20"/>
                <w:szCs w:val="20"/>
                <w:lang w:val="nl-NL"/>
              </w:rPr>
            </w:pPr>
            <w:r>
              <w:rPr>
                <w:rFonts w:ascii="Verdana" w:hAnsi="Verdana"/>
                <w:sz w:val="20"/>
                <w:szCs w:val="20"/>
                <w:lang w:val="nl-NL"/>
              </w:rPr>
              <w:t>1.667</w:t>
            </w:r>
          </w:p>
        </w:tc>
        <w:tc>
          <w:tcPr>
            <w:tcW w:w="1076" w:type="dxa"/>
            <w:tcBorders>
              <w:top w:val="single" w:color="auto" w:sz="4" w:space="0"/>
              <w:left w:val="single" w:color="auto" w:sz="4" w:space="0"/>
              <w:bottom w:val="single" w:color="auto" w:sz="4" w:space="0"/>
              <w:right w:val="single" w:color="auto" w:sz="4" w:space="0"/>
            </w:tcBorders>
          </w:tcPr>
          <w:p w:rsidRPr="00EB035A" w:rsidR="004E6555" w:rsidP="007C0C7D" w:rsidRDefault="00AE1A96" w14:paraId="2D8393CC" w14:textId="314B40D5">
            <w:pPr>
              <w:rPr>
                <w:rFonts w:ascii="Verdana" w:hAnsi="Verdana"/>
                <w:sz w:val="20"/>
                <w:szCs w:val="20"/>
                <w:lang w:val="nl-NL"/>
              </w:rPr>
            </w:pPr>
            <w:r>
              <w:rPr>
                <w:rFonts w:ascii="Verdana" w:hAnsi="Verdana"/>
                <w:sz w:val="20"/>
                <w:szCs w:val="20"/>
                <w:lang w:val="nl-NL"/>
              </w:rPr>
              <w:t>-48</w:t>
            </w:r>
          </w:p>
        </w:tc>
      </w:tr>
      <w:tr w:rsidRPr="00F65FBB" w:rsidR="004E6555" w:rsidTr="004E6555" w14:paraId="382E3567" w14:textId="77777777">
        <w:tc>
          <w:tcPr>
            <w:tcW w:w="2232" w:type="dxa"/>
            <w:tcBorders>
              <w:top w:val="single" w:color="auto" w:sz="4" w:space="0"/>
              <w:left w:val="single" w:color="auto" w:sz="4" w:space="0"/>
              <w:bottom w:val="single" w:color="auto" w:sz="4" w:space="0"/>
              <w:right w:val="single" w:color="auto" w:sz="12" w:space="0"/>
            </w:tcBorders>
          </w:tcPr>
          <w:p w:rsidR="004E6555" w:rsidRDefault="004E6555" w14:paraId="769ABDDF" w14:textId="1D96A417">
            <w:pPr>
              <w:rPr>
                <w:rFonts w:ascii="Verdana" w:hAnsi="Verdana"/>
                <w:sz w:val="20"/>
                <w:szCs w:val="20"/>
                <w:lang w:val="nl-NL"/>
              </w:rPr>
            </w:pPr>
            <w:r>
              <w:rPr>
                <w:rFonts w:ascii="Verdana" w:hAnsi="Verdana"/>
                <w:sz w:val="20"/>
                <w:szCs w:val="20"/>
                <w:lang w:val="nl-NL"/>
              </w:rPr>
              <w:t>Woo-verzoeken</w:t>
            </w:r>
          </w:p>
          <w:p w:rsidR="004E6555" w:rsidRDefault="004E6555" w14:paraId="29730EE5" w14:textId="77777777">
            <w:pPr>
              <w:rPr>
                <w:rFonts w:ascii="Verdana" w:hAnsi="Verdana"/>
                <w:sz w:val="20"/>
                <w:szCs w:val="20"/>
                <w:lang w:val="nl-NL"/>
              </w:rPr>
            </w:pPr>
          </w:p>
        </w:tc>
        <w:tc>
          <w:tcPr>
            <w:tcW w:w="1672" w:type="dxa"/>
            <w:tcBorders>
              <w:top w:val="single" w:color="auto" w:sz="4" w:space="0"/>
              <w:left w:val="single" w:color="auto" w:sz="4" w:space="0"/>
              <w:bottom w:val="single" w:color="auto" w:sz="4" w:space="0"/>
              <w:right w:val="single" w:color="auto" w:sz="4" w:space="0"/>
            </w:tcBorders>
          </w:tcPr>
          <w:p w:rsidRPr="00E01ECC" w:rsidR="004E6555" w:rsidP="00E62100" w:rsidRDefault="004E6555" w14:paraId="2BB15EC0" w14:textId="14482204">
            <w:pPr>
              <w:rPr>
                <w:rFonts w:ascii="Verdana" w:hAnsi="Verdana"/>
                <w:sz w:val="20"/>
                <w:szCs w:val="20"/>
                <w:lang w:val="nl-NL"/>
              </w:rPr>
            </w:pPr>
            <w:r w:rsidRPr="00E01ECC">
              <w:rPr>
                <w:rFonts w:ascii="Verdana" w:hAnsi="Verdana"/>
                <w:sz w:val="20"/>
                <w:szCs w:val="20"/>
                <w:lang w:val="nl-NL"/>
              </w:rPr>
              <w:t>179</w:t>
            </w:r>
          </w:p>
        </w:tc>
        <w:tc>
          <w:tcPr>
            <w:tcW w:w="1620" w:type="dxa"/>
            <w:tcBorders>
              <w:top w:val="single" w:color="auto" w:sz="4" w:space="0"/>
              <w:left w:val="single" w:color="auto" w:sz="4" w:space="0"/>
              <w:bottom w:val="single" w:color="auto" w:sz="4" w:space="0"/>
              <w:right w:val="single" w:color="auto" w:sz="4" w:space="0"/>
            </w:tcBorders>
          </w:tcPr>
          <w:p w:rsidRPr="0055478D" w:rsidR="004E6555" w:rsidP="00E62100" w:rsidRDefault="00E01ECC" w14:paraId="7254D28B" w14:textId="3E2E4F35">
            <w:pPr>
              <w:rPr>
                <w:rFonts w:ascii="Verdana" w:hAnsi="Verdana"/>
                <w:sz w:val="20"/>
                <w:szCs w:val="20"/>
                <w:lang w:val="nl-NL"/>
              </w:rPr>
            </w:pPr>
            <w:r>
              <w:rPr>
                <w:rFonts w:ascii="Verdana" w:hAnsi="Verdana"/>
                <w:sz w:val="20"/>
                <w:szCs w:val="20"/>
                <w:lang w:val="nl-NL"/>
              </w:rPr>
              <w:t>168</w:t>
            </w:r>
          </w:p>
        </w:tc>
        <w:tc>
          <w:tcPr>
            <w:tcW w:w="1076" w:type="dxa"/>
            <w:tcBorders>
              <w:top w:val="single" w:color="auto" w:sz="4" w:space="0"/>
              <w:left w:val="single" w:color="auto" w:sz="4" w:space="0"/>
              <w:bottom w:val="single" w:color="auto" w:sz="4" w:space="0"/>
              <w:right w:val="single" w:color="auto" w:sz="4" w:space="0"/>
            </w:tcBorders>
          </w:tcPr>
          <w:p w:rsidRPr="0055478D" w:rsidR="004E6555" w:rsidP="00E62100" w:rsidRDefault="00E01ECC" w14:paraId="60625A47" w14:textId="6C0CA21A">
            <w:pPr>
              <w:rPr>
                <w:rFonts w:ascii="Verdana" w:hAnsi="Verdana"/>
                <w:sz w:val="20"/>
                <w:szCs w:val="20"/>
                <w:lang w:val="nl-NL"/>
              </w:rPr>
            </w:pPr>
            <w:r>
              <w:rPr>
                <w:rFonts w:ascii="Verdana" w:hAnsi="Verdana"/>
                <w:sz w:val="20"/>
                <w:szCs w:val="20"/>
                <w:lang w:val="nl-NL"/>
              </w:rPr>
              <w:t>-11</w:t>
            </w:r>
          </w:p>
        </w:tc>
      </w:tr>
      <w:tr w:rsidRPr="00F65FBB" w:rsidR="004E6555" w:rsidTr="004E6555" w14:paraId="0B711AF6" w14:textId="77777777">
        <w:tc>
          <w:tcPr>
            <w:tcW w:w="2232" w:type="dxa"/>
            <w:tcBorders>
              <w:top w:val="single" w:color="auto" w:sz="4" w:space="0"/>
              <w:left w:val="single" w:color="auto" w:sz="4" w:space="0"/>
              <w:bottom w:val="single" w:color="auto" w:sz="4" w:space="0"/>
              <w:right w:val="single" w:color="auto" w:sz="12" w:space="0"/>
            </w:tcBorders>
          </w:tcPr>
          <w:p w:rsidR="004E6555" w:rsidRDefault="004E6555" w14:paraId="5FC38190" w14:textId="77777777">
            <w:pPr>
              <w:rPr>
                <w:rFonts w:ascii="Verdana" w:hAnsi="Verdana"/>
                <w:sz w:val="20"/>
                <w:szCs w:val="20"/>
                <w:lang w:val="nl-NL"/>
              </w:rPr>
            </w:pPr>
            <w:r>
              <w:rPr>
                <w:rFonts w:ascii="Verdana" w:hAnsi="Verdana"/>
                <w:sz w:val="20"/>
                <w:szCs w:val="20"/>
                <w:lang w:val="nl-NL"/>
              </w:rPr>
              <w:t>Andere brieven</w:t>
            </w:r>
          </w:p>
          <w:p w:rsidR="004E6555" w:rsidRDefault="004E6555" w14:paraId="6A4E66A6" w14:textId="77777777">
            <w:pPr>
              <w:rPr>
                <w:rFonts w:ascii="Verdana" w:hAnsi="Verdana"/>
                <w:sz w:val="20"/>
                <w:szCs w:val="20"/>
                <w:lang w:val="nl-NL"/>
              </w:rPr>
            </w:pPr>
          </w:p>
        </w:tc>
        <w:tc>
          <w:tcPr>
            <w:tcW w:w="1672" w:type="dxa"/>
            <w:tcBorders>
              <w:top w:val="single" w:color="auto" w:sz="4" w:space="0"/>
              <w:left w:val="single" w:color="auto" w:sz="4" w:space="0"/>
              <w:bottom w:val="single" w:color="auto" w:sz="4" w:space="0"/>
              <w:right w:val="single" w:color="auto" w:sz="4" w:space="0"/>
            </w:tcBorders>
          </w:tcPr>
          <w:p w:rsidRPr="00EB035A" w:rsidR="004E6555" w:rsidP="00A445F5" w:rsidRDefault="004E6555" w14:paraId="0848D1C2" w14:textId="59AA7813">
            <w:pPr>
              <w:rPr>
                <w:rFonts w:ascii="Verdana" w:hAnsi="Verdana" w:cs="Arial"/>
                <w:sz w:val="20"/>
                <w:szCs w:val="20"/>
                <w:lang w:val="nl-NL"/>
              </w:rPr>
            </w:pPr>
            <w:r>
              <w:rPr>
                <w:rFonts w:ascii="Verdana" w:hAnsi="Verdana" w:cs="Arial"/>
                <w:sz w:val="20"/>
                <w:szCs w:val="20"/>
                <w:lang w:val="nl-NL"/>
              </w:rPr>
              <w:t>166.986</w:t>
            </w:r>
          </w:p>
        </w:tc>
        <w:tc>
          <w:tcPr>
            <w:tcW w:w="1620" w:type="dxa"/>
            <w:tcBorders>
              <w:top w:val="single" w:color="auto" w:sz="4" w:space="0"/>
              <w:left w:val="single" w:color="auto" w:sz="4" w:space="0"/>
              <w:bottom w:val="single" w:color="auto" w:sz="4" w:space="0"/>
              <w:right w:val="single" w:color="auto" w:sz="4" w:space="0"/>
            </w:tcBorders>
          </w:tcPr>
          <w:p w:rsidR="004E6555" w:rsidP="00A445F5" w:rsidRDefault="0080783E" w14:paraId="0DF12653" w14:textId="693849AD">
            <w:pPr>
              <w:rPr>
                <w:rFonts w:ascii="Verdana" w:hAnsi="Verdana" w:cs="Arial"/>
                <w:sz w:val="20"/>
                <w:szCs w:val="20"/>
                <w:lang w:val="nl-NL"/>
              </w:rPr>
            </w:pPr>
            <w:r>
              <w:rPr>
                <w:rFonts w:ascii="Verdana" w:hAnsi="Verdana" w:cs="Arial"/>
                <w:sz w:val="20"/>
                <w:szCs w:val="20"/>
                <w:lang w:val="nl-NL"/>
              </w:rPr>
              <w:t>190.871</w:t>
            </w:r>
          </w:p>
        </w:tc>
        <w:tc>
          <w:tcPr>
            <w:tcW w:w="1076" w:type="dxa"/>
            <w:tcBorders>
              <w:top w:val="single" w:color="auto" w:sz="4" w:space="0"/>
              <w:left w:val="single" w:color="auto" w:sz="4" w:space="0"/>
              <w:bottom w:val="single" w:color="auto" w:sz="4" w:space="0"/>
              <w:right w:val="single" w:color="auto" w:sz="4" w:space="0"/>
            </w:tcBorders>
          </w:tcPr>
          <w:p w:rsidRPr="00EB035A" w:rsidR="004E6555" w:rsidP="00A445F5" w:rsidRDefault="0080783E" w14:paraId="13F725C8" w14:textId="2DE383A5">
            <w:pPr>
              <w:rPr>
                <w:rFonts w:ascii="Verdana" w:hAnsi="Verdana" w:cs="Arial"/>
                <w:sz w:val="20"/>
                <w:szCs w:val="20"/>
                <w:lang w:val="nl-NL"/>
              </w:rPr>
            </w:pPr>
            <w:r>
              <w:rPr>
                <w:rFonts w:ascii="Verdana" w:hAnsi="Verdana" w:cs="Arial"/>
                <w:sz w:val="20"/>
                <w:szCs w:val="20"/>
                <w:lang w:val="nl-NL"/>
              </w:rPr>
              <w:t>+23.885</w:t>
            </w:r>
          </w:p>
        </w:tc>
      </w:tr>
      <w:tr w:rsidRPr="00D777BD" w:rsidR="004E6555" w:rsidTr="004E6555" w14:paraId="7ADABC15" w14:textId="77777777">
        <w:tc>
          <w:tcPr>
            <w:tcW w:w="2232" w:type="dxa"/>
            <w:tcBorders>
              <w:top w:val="single" w:color="auto" w:sz="4" w:space="0"/>
              <w:left w:val="single" w:color="auto" w:sz="4" w:space="0"/>
              <w:bottom w:val="single" w:color="auto" w:sz="12" w:space="0"/>
              <w:right w:val="single" w:color="auto" w:sz="12" w:space="0"/>
            </w:tcBorders>
          </w:tcPr>
          <w:p w:rsidR="004E6555" w:rsidRDefault="004E6555" w14:paraId="0D2416C7" w14:textId="77777777">
            <w:pPr>
              <w:rPr>
                <w:rFonts w:ascii="Verdana" w:hAnsi="Verdana"/>
                <w:sz w:val="20"/>
                <w:szCs w:val="20"/>
                <w:lang w:val="nl-NL"/>
              </w:rPr>
            </w:pPr>
            <w:r>
              <w:rPr>
                <w:rFonts w:ascii="Verdana" w:hAnsi="Verdana"/>
                <w:sz w:val="20"/>
                <w:szCs w:val="20"/>
                <w:lang w:val="nl-NL"/>
              </w:rPr>
              <w:t>AVG-verzoeken</w:t>
            </w:r>
          </w:p>
          <w:p w:rsidR="004E6555" w:rsidRDefault="004E6555" w14:paraId="3C8A87BE" w14:textId="77777777">
            <w:pPr>
              <w:rPr>
                <w:rFonts w:ascii="Verdana" w:hAnsi="Verdana"/>
                <w:sz w:val="20"/>
                <w:szCs w:val="20"/>
                <w:lang w:val="nl-NL"/>
              </w:rPr>
            </w:pPr>
          </w:p>
        </w:tc>
        <w:tc>
          <w:tcPr>
            <w:tcW w:w="1672" w:type="dxa"/>
            <w:tcBorders>
              <w:top w:val="single" w:color="auto" w:sz="4" w:space="0"/>
              <w:left w:val="single" w:color="auto" w:sz="4" w:space="0"/>
              <w:bottom w:val="single" w:color="auto" w:sz="12" w:space="0"/>
              <w:right w:val="single" w:color="auto" w:sz="4" w:space="0"/>
            </w:tcBorders>
          </w:tcPr>
          <w:p w:rsidRPr="00EB035A" w:rsidR="004E6555" w:rsidP="00D91F5A" w:rsidRDefault="004E6555" w14:paraId="5DF5993E" w14:textId="69A06278">
            <w:pPr>
              <w:rPr>
                <w:rFonts w:ascii="Verdana" w:hAnsi="Verdana"/>
                <w:sz w:val="20"/>
                <w:szCs w:val="20"/>
                <w:lang w:val="nl-NL"/>
              </w:rPr>
            </w:pPr>
            <w:r>
              <w:rPr>
                <w:rFonts w:ascii="Verdana" w:hAnsi="Verdana"/>
                <w:sz w:val="20"/>
                <w:szCs w:val="20"/>
                <w:lang w:val="nl-NL"/>
              </w:rPr>
              <w:t xml:space="preserve"> 116</w:t>
            </w:r>
          </w:p>
        </w:tc>
        <w:tc>
          <w:tcPr>
            <w:tcW w:w="1620" w:type="dxa"/>
            <w:tcBorders>
              <w:top w:val="single" w:color="auto" w:sz="4" w:space="0"/>
              <w:left w:val="single" w:color="auto" w:sz="4" w:space="0"/>
              <w:bottom w:val="single" w:color="auto" w:sz="12" w:space="0"/>
              <w:right w:val="single" w:color="auto" w:sz="4" w:space="0"/>
            </w:tcBorders>
          </w:tcPr>
          <w:p w:rsidR="004E6555" w:rsidP="00D91F5A" w:rsidRDefault="00923047" w14:paraId="074477FA" w14:textId="3EFA0506">
            <w:pPr>
              <w:rPr>
                <w:rFonts w:ascii="Verdana" w:hAnsi="Verdana"/>
                <w:sz w:val="20"/>
                <w:szCs w:val="20"/>
                <w:lang w:val="nl-NL"/>
              </w:rPr>
            </w:pPr>
            <w:r>
              <w:rPr>
                <w:rFonts w:ascii="Verdana" w:hAnsi="Verdana"/>
                <w:sz w:val="20"/>
                <w:szCs w:val="20"/>
                <w:lang w:val="nl-NL"/>
              </w:rPr>
              <w:t>123</w:t>
            </w:r>
          </w:p>
        </w:tc>
        <w:tc>
          <w:tcPr>
            <w:tcW w:w="1076" w:type="dxa"/>
            <w:tcBorders>
              <w:top w:val="single" w:color="auto" w:sz="4" w:space="0"/>
              <w:left w:val="single" w:color="auto" w:sz="4" w:space="0"/>
              <w:bottom w:val="single" w:color="auto" w:sz="12" w:space="0"/>
              <w:right w:val="single" w:color="auto" w:sz="4" w:space="0"/>
            </w:tcBorders>
          </w:tcPr>
          <w:p w:rsidRPr="00EB035A" w:rsidR="004E6555" w:rsidP="00D91F5A" w:rsidRDefault="00923047" w14:paraId="41FF5132" w14:textId="443C3BCF">
            <w:pPr>
              <w:rPr>
                <w:rFonts w:ascii="Verdana" w:hAnsi="Verdana"/>
                <w:sz w:val="20"/>
                <w:szCs w:val="20"/>
                <w:lang w:val="nl-NL"/>
              </w:rPr>
            </w:pPr>
            <w:r>
              <w:rPr>
                <w:rFonts w:ascii="Verdana" w:hAnsi="Verdana"/>
                <w:sz w:val="20"/>
                <w:szCs w:val="20"/>
                <w:lang w:val="nl-NL"/>
              </w:rPr>
              <w:t>+7</w:t>
            </w:r>
          </w:p>
        </w:tc>
      </w:tr>
      <w:tr w:rsidRPr="00D777BD" w:rsidR="004E6555" w:rsidTr="004E6555" w14:paraId="60C19A55" w14:textId="77777777">
        <w:tc>
          <w:tcPr>
            <w:tcW w:w="2232" w:type="dxa"/>
            <w:tcBorders>
              <w:top w:val="single" w:color="auto" w:sz="12" w:space="0"/>
              <w:left w:val="single" w:color="auto" w:sz="4" w:space="0"/>
              <w:bottom w:val="single" w:color="auto" w:sz="4" w:space="0"/>
              <w:right w:val="single" w:color="auto" w:sz="12" w:space="0"/>
            </w:tcBorders>
          </w:tcPr>
          <w:p w:rsidRPr="00682FDE" w:rsidR="004E6555" w:rsidRDefault="004E6555" w14:paraId="346E786D" w14:textId="77777777">
            <w:pPr>
              <w:rPr>
                <w:rFonts w:ascii="Verdana" w:hAnsi="Verdana"/>
                <w:b/>
                <w:sz w:val="20"/>
                <w:szCs w:val="20"/>
                <w:lang w:val="nl-NL"/>
              </w:rPr>
            </w:pPr>
            <w:r w:rsidRPr="00682FDE">
              <w:rPr>
                <w:rFonts w:ascii="Verdana" w:hAnsi="Verdana"/>
                <w:b/>
                <w:sz w:val="20"/>
                <w:szCs w:val="20"/>
                <w:lang w:val="nl-NL"/>
              </w:rPr>
              <w:t>Totaal</w:t>
            </w:r>
          </w:p>
          <w:p w:rsidR="004E6555" w:rsidRDefault="004E6555" w14:paraId="0D0EBEC0" w14:textId="77777777">
            <w:pPr>
              <w:rPr>
                <w:rFonts w:ascii="Verdana" w:hAnsi="Verdana"/>
                <w:sz w:val="20"/>
                <w:szCs w:val="20"/>
                <w:lang w:val="nl-NL"/>
              </w:rPr>
            </w:pPr>
          </w:p>
        </w:tc>
        <w:tc>
          <w:tcPr>
            <w:tcW w:w="1672" w:type="dxa"/>
            <w:tcBorders>
              <w:top w:val="single" w:color="auto" w:sz="12" w:space="0"/>
              <w:left w:val="single" w:color="auto" w:sz="4" w:space="0"/>
              <w:bottom w:val="single" w:color="auto" w:sz="4" w:space="0"/>
              <w:right w:val="single" w:color="auto" w:sz="4" w:space="0"/>
            </w:tcBorders>
          </w:tcPr>
          <w:p w:rsidRPr="00EB035A" w:rsidR="004E6555" w:rsidP="00D91F5A" w:rsidRDefault="004E6555" w14:paraId="7E80C5D4" w14:textId="11E4F436">
            <w:pPr>
              <w:rPr>
                <w:rFonts w:ascii="Verdana" w:hAnsi="Verdana"/>
                <w:sz w:val="20"/>
                <w:szCs w:val="20"/>
                <w:lang w:val="nl-NL"/>
              </w:rPr>
            </w:pPr>
            <w:r>
              <w:rPr>
                <w:rFonts w:ascii="Verdana" w:hAnsi="Verdana"/>
                <w:sz w:val="20"/>
                <w:szCs w:val="20"/>
                <w:lang w:val="nl-NL"/>
              </w:rPr>
              <w:t>440.459</w:t>
            </w:r>
          </w:p>
        </w:tc>
        <w:tc>
          <w:tcPr>
            <w:tcW w:w="1620" w:type="dxa"/>
            <w:tcBorders>
              <w:top w:val="single" w:color="auto" w:sz="12" w:space="0"/>
              <w:left w:val="single" w:color="auto" w:sz="4" w:space="0"/>
              <w:bottom w:val="single" w:color="auto" w:sz="4" w:space="0"/>
              <w:right w:val="single" w:color="auto" w:sz="4" w:space="0"/>
            </w:tcBorders>
          </w:tcPr>
          <w:p w:rsidR="004E6555" w:rsidP="00D91F5A" w:rsidRDefault="004947D7" w14:paraId="7AB3890D" w14:textId="2A97E6AD">
            <w:pPr>
              <w:rPr>
                <w:rFonts w:ascii="Verdana" w:hAnsi="Verdana"/>
                <w:sz w:val="20"/>
                <w:szCs w:val="20"/>
                <w:lang w:val="nl-NL"/>
              </w:rPr>
            </w:pPr>
            <w:r>
              <w:rPr>
                <w:rFonts w:ascii="Verdana" w:hAnsi="Verdana"/>
                <w:sz w:val="20"/>
                <w:szCs w:val="20"/>
                <w:lang w:val="nl-NL"/>
              </w:rPr>
              <w:t>484.075</w:t>
            </w:r>
          </w:p>
        </w:tc>
        <w:tc>
          <w:tcPr>
            <w:tcW w:w="1076" w:type="dxa"/>
            <w:tcBorders>
              <w:top w:val="single" w:color="auto" w:sz="12" w:space="0"/>
              <w:left w:val="single" w:color="auto" w:sz="4" w:space="0"/>
              <w:bottom w:val="single" w:color="auto" w:sz="4" w:space="0"/>
              <w:right w:val="single" w:color="auto" w:sz="4" w:space="0"/>
            </w:tcBorders>
          </w:tcPr>
          <w:p w:rsidRPr="00EB035A" w:rsidR="004E6555" w:rsidP="00D91F5A" w:rsidRDefault="004947D7" w14:paraId="46024944" w14:textId="5B7C1A64">
            <w:pPr>
              <w:rPr>
                <w:rFonts w:ascii="Verdana" w:hAnsi="Verdana"/>
                <w:sz w:val="20"/>
                <w:szCs w:val="20"/>
                <w:lang w:val="nl-NL"/>
              </w:rPr>
            </w:pPr>
            <w:r>
              <w:rPr>
                <w:rFonts w:ascii="Verdana" w:hAnsi="Verdana"/>
                <w:sz w:val="20"/>
                <w:szCs w:val="20"/>
                <w:lang w:val="nl-NL"/>
              </w:rPr>
              <w:t>+</w:t>
            </w:r>
            <w:r w:rsidR="00952C0F">
              <w:rPr>
                <w:rFonts w:ascii="Verdana" w:hAnsi="Verdana"/>
                <w:sz w:val="20"/>
                <w:szCs w:val="20"/>
                <w:lang w:val="nl-NL"/>
              </w:rPr>
              <w:t>43.616</w:t>
            </w:r>
          </w:p>
        </w:tc>
      </w:tr>
    </w:tbl>
    <w:p w:rsidR="00EB035A" w:rsidP="00074F35" w:rsidRDefault="00EB035A" w14:paraId="1FE81A17" w14:textId="77777777">
      <w:pPr>
        <w:rPr>
          <w:rFonts w:ascii="Verdana" w:hAnsi="Verdana"/>
          <w:sz w:val="20"/>
          <w:szCs w:val="20"/>
          <w:u w:val="single"/>
          <w:lang w:val="nl-NL"/>
        </w:rPr>
      </w:pPr>
    </w:p>
    <w:bookmarkEnd w:id="0"/>
    <w:p w:rsidR="00AD3097" w:rsidP="00074F35" w:rsidRDefault="00AD3097" w14:paraId="30095C28" w14:textId="77777777">
      <w:pPr>
        <w:rPr>
          <w:rFonts w:ascii="Verdana" w:hAnsi="Verdana"/>
          <w:sz w:val="20"/>
          <w:szCs w:val="20"/>
          <w:u w:val="single"/>
          <w:lang w:val="nl-NL"/>
        </w:rPr>
      </w:pPr>
    </w:p>
    <w:p w:rsidRPr="00DD5804" w:rsidR="00074F35" w:rsidP="00074F35" w:rsidRDefault="00074F35" w14:paraId="0C187045" w14:textId="7ECD963B">
      <w:pPr>
        <w:rPr>
          <w:rFonts w:ascii="Verdana" w:hAnsi="Verdana"/>
          <w:sz w:val="20"/>
          <w:szCs w:val="20"/>
          <w:lang w:val="nl-NL"/>
        </w:rPr>
      </w:pPr>
      <w:r w:rsidRPr="00DD5804">
        <w:rPr>
          <w:rFonts w:ascii="Verdana" w:hAnsi="Verdana"/>
          <w:sz w:val="20"/>
          <w:szCs w:val="20"/>
          <w:u w:val="single"/>
          <w:lang w:val="nl-NL"/>
        </w:rPr>
        <w:lastRenderedPageBreak/>
        <w:t>Definitie ‘andere brieven’</w:t>
      </w:r>
      <w:r w:rsidRPr="00DD5804">
        <w:rPr>
          <w:rFonts w:ascii="Verdana" w:hAnsi="Verdana"/>
          <w:sz w:val="20"/>
          <w:szCs w:val="20"/>
          <w:lang w:val="nl-NL"/>
        </w:rPr>
        <w:t>:</w:t>
      </w:r>
    </w:p>
    <w:p w:rsidRPr="00DD5804" w:rsidR="00074F35" w:rsidP="00074F35" w:rsidRDefault="00074F35" w14:paraId="2097BE97" w14:textId="77777777">
      <w:pPr>
        <w:rPr>
          <w:rFonts w:ascii="Verdana" w:hAnsi="Verdana"/>
          <w:sz w:val="20"/>
          <w:szCs w:val="20"/>
          <w:lang w:val="nl-NL"/>
        </w:rPr>
      </w:pPr>
      <w:r w:rsidRPr="00DD5804">
        <w:rPr>
          <w:rFonts w:ascii="Verdana" w:hAnsi="Verdana"/>
          <w:sz w:val="20"/>
          <w:szCs w:val="20"/>
          <w:lang w:val="nl-NL"/>
        </w:rPr>
        <w:t>‘Andere brieven’ zijn brieven van burgers, die niet zijn aan te merken als aanvraag,</w:t>
      </w:r>
    </w:p>
    <w:p w:rsidR="003E7FED" w:rsidP="003E7FED" w:rsidRDefault="00074F35" w14:paraId="208AFC9A" w14:textId="265D0A4A">
      <w:pPr>
        <w:rPr>
          <w:sz w:val="22"/>
          <w:szCs w:val="22"/>
          <w:lang w:val="nl-NL" w:eastAsia="nl-NL"/>
        </w:rPr>
      </w:pPr>
      <w:r w:rsidRPr="00DD5804">
        <w:rPr>
          <w:rFonts w:ascii="Verdana" w:hAnsi="Verdana"/>
          <w:sz w:val="20"/>
          <w:szCs w:val="20"/>
          <w:lang w:val="nl-NL"/>
        </w:rPr>
        <w:t xml:space="preserve">bezwaarschrift of klaagschrift in de zin van de </w:t>
      </w:r>
      <w:proofErr w:type="spellStart"/>
      <w:r w:rsidRPr="00DD5804">
        <w:rPr>
          <w:rFonts w:ascii="Verdana" w:hAnsi="Verdana"/>
          <w:sz w:val="20"/>
          <w:szCs w:val="20"/>
          <w:lang w:val="nl-NL"/>
        </w:rPr>
        <w:t>Awb</w:t>
      </w:r>
      <w:proofErr w:type="spellEnd"/>
      <w:r w:rsidRPr="00DD5804">
        <w:rPr>
          <w:rFonts w:ascii="Verdana" w:hAnsi="Verdana"/>
          <w:sz w:val="20"/>
          <w:szCs w:val="20"/>
          <w:lang w:val="nl-NL"/>
        </w:rPr>
        <w:t xml:space="preserve">. </w:t>
      </w:r>
      <w:r w:rsidRPr="003F40F9" w:rsidR="003E7FED">
        <w:rPr>
          <w:rFonts w:ascii="Verdana" w:hAnsi="Verdana"/>
          <w:sz w:val="20"/>
          <w:szCs w:val="20"/>
          <w:lang w:val="nl-NL"/>
        </w:rPr>
        <w:t xml:space="preserve">Dit kunnen bijvoorbeeld vragen van ouders zijn, maar ook van </w:t>
      </w:r>
      <w:r w:rsidRPr="003F40F9" w:rsidR="00FB7096">
        <w:rPr>
          <w:rFonts w:ascii="Verdana" w:hAnsi="Verdana"/>
          <w:sz w:val="20"/>
          <w:szCs w:val="20"/>
          <w:lang w:val="nl-NL"/>
        </w:rPr>
        <w:t>scholen, organisaties of bedrijven.</w:t>
      </w:r>
      <w:r w:rsidRPr="003F40F9" w:rsidR="00010560">
        <w:rPr>
          <w:rFonts w:ascii="Verdana" w:hAnsi="Verdana"/>
          <w:sz w:val="20"/>
          <w:szCs w:val="20"/>
          <w:lang w:val="nl-NL"/>
        </w:rPr>
        <w:t xml:space="preserve"> </w:t>
      </w:r>
    </w:p>
    <w:p w:rsidR="00B202FF" w:rsidP="00C95FA5" w:rsidRDefault="00074F35" w14:paraId="193DF91C" w14:textId="4651E3F4">
      <w:pPr>
        <w:rPr>
          <w:rFonts w:ascii="Verdana" w:hAnsi="Verdana" w:cs="BemboStd"/>
          <w:sz w:val="20"/>
          <w:szCs w:val="20"/>
          <w:lang w:val="nl-NL" w:eastAsia="nl-NL"/>
        </w:rPr>
      </w:pPr>
      <w:r w:rsidRPr="00DD5804">
        <w:rPr>
          <w:rFonts w:ascii="Verdana" w:hAnsi="Verdana"/>
          <w:sz w:val="20"/>
          <w:szCs w:val="20"/>
          <w:lang w:val="nl-NL"/>
        </w:rPr>
        <w:t xml:space="preserve">De </w:t>
      </w:r>
      <w:proofErr w:type="spellStart"/>
      <w:r w:rsidRPr="00DD5804">
        <w:rPr>
          <w:rFonts w:ascii="Verdana" w:hAnsi="Verdana"/>
          <w:sz w:val="20"/>
          <w:szCs w:val="20"/>
          <w:lang w:val="nl-NL"/>
        </w:rPr>
        <w:t>Awb</w:t>
      </w:r>
      <w:proofErr w:type="spellEnd"/>
      <w:r w:rsidRPr="00DD5804">
        <w:rPr>
          <w:rFonts w:ascii="Verdana" w:hAnsi="Verdana"/>
          <w:sz w:val="20"/>
          <w:szCs w:val="20"/>
          <w:lang w:val="nl-NL"/>
        </w:rPr>
        <w:t xml:space="preserve"> bevat geen bepalingen</w:t>
      </w:r>
      <w:r w:rsidR="003E7FED">
        <w:rPr>
          <w:rFonts w:ascii="Verdana" w:hAnsi="Verdana"/>
          <w:sz w:val="20"/>
          <w:szCs w:val="20"/>
          <w:lang w:val="nl-NL"/>
        </w:rPr>
        <w:t xml:space="preserve"> </w:t>
      </w:r>
      <w:r w:rsidRPr="00DD5804">
        <w:rPr>
          <w:rFonts w:ascii="Verdana" w:hAnsi="Verdana"/>
          <w:sz w:val="20"/>
          <w:szCs w:val="20"/>
          <w:lang w:val="nl-NL"/>
        </w:rPr>
        <w:t>voor de behandeling van deze correspondentie. Er zijn wel richtlijnen van de Nationale ombudsman</w:t>
      </w:r>
      <w:r w:rsidR="007A2C36">
        <w:rPr>
          <w:rStyle w:val="Voetnootmarkering"/>
          <w:rFonts w:ascii="Verdana" w:hAnsi="Verdana"/>
          <w:sz w:val="20"/>
          <w:szCs w:val="20"/>
          <w:lang w:val="nl-NL"/>
        </w:rPr>
        <w:footnoteReference w:id="1"/>
      </w:r>
      <w:r w:rsidRPr="00DD5804" w:rsidR="00DD5804">
        <w:rPr>
          <w:rFonts w:ascii="Verdana" w:hAnsi="Verdana" w:cs="BemboStd"/>
          <w:sz w:val="20"/>
          <w:szCs w:val="20"/>
          <w:lang w:val="nl-NL" w:eastAsia="nl-NL"/>
        </w:rPr>
        <w:t>.</w:t>
      </w:r>
    </w:p>
    <w:p w:rsidR="00B202FF" w:rsidP="00C95FA5" w:rsidRDefault="00B202FF" w14:paraId="798A6356" w14:textId="77777777">
      <w:pPr>
        <w:rPr>
          <w:rFonts w:ascii="Verdana" w:hAnsi="Verdana" w:cs="BemboStd"/>
          <w:sz w:val="20"/>
          <w:szCs w:val="20"/>
          <w:lang w:val="nl-NL" w:eastAsia="nl-NL"/>
        </w:rPr>
      </w:pPr>
    </w:p>
    <w:p w:rsidR="00AD60FD" w:rsidP="00C95FA5" w:rsidRDefault="00AD60FD" w14:paraId="4D11D4F9" w14:textId="77777777">
      <w:pPr>
        <w:rPr>
          <w:rFonts w:ascii="Verdana" w:hAnsi="Verdana"/>
          <w:b/>
          <w:lang w:val="nl-NL"/>
        </w:rPr>
      </w:pPr>
    </w:p>
    <w:p w:rsidR="00AD60FD" w:rsidP="00C95FA5" w:rsidRDefault="00AD60FD" w14:paraId="402442AD" w14:textId="77777777">
      <w:pPr>
        <w:rPr>
          <w:rFonts w:ascii="Verdana" w:hAnsi="Verdana"/>
          <w:b/>
          <w:lang w:val="nl-NL"/>
        </w:rPr>
      </w:pPr>
    </w:p>
    <w:p w:rsidRPr="00DD5804" w:rsidR="00C95FA5" w:rsidP="00C95FA5" w:rsidRDefault="008443E5" w14:paraId="4A1EC81B" w14:textId="77777777">
      <w:pPr>
        <w:rPr>
          <w:rFonts w:ascii="Verdana" w:hAnsi="Verdana" w:cs="BemboStd"/>
          <w:sz w:val="20"/>
          <w:szCs w:val="20"/>
          <w:lang w:val="nl-NL" w:eastAsia="nl-NL"/>
        </w:rPr>
      </w:pPr>
      <w:r w:rsidRPr="003665B0">
        <w:rPr>
          <w:rFonts w:ascii="Verdana" w:hAnsi="Verdana"/>
          <w:b/>
          <w:lang w:val="nl-NL"/>
        </w:rPr>
        <w:t>3.</w:t>
      </w:r>
      <w:r w:rsidR="008F2B66">
        <w:rPr>
          <w:rFonts w:ascii="Verdana" w:hAnsi="Verdana"/>
          <w:b/>
          <w:lang w:val="nl-NL"/>
        </w:rPr>
        <w:t xml:space="preserve"> </w:t>
      </w:r>
      <w:r w:rsidRPr="003665B0" w:rsidR="00C95FA5">
        <w:rPr>
          <w:rFonts w:ascii="Verdana" w:hAnsi="Verdana"/>
          <w:b/>
          <w:lang w:val="nl-NL"/>
        </w:rPr>
        <w:t xml:space="preserve">Aanvragen (als bedoeld in de </w:t>
      </w:r>
      <w:proofErr w:type="spellStart"/>
      <w:r w:rsidRPr="003665B0" w:rsidR="00C95FA5">
        <w:rPr>
          <w:rFonts w:ascii="Verdana" w:hAnsi="Verdana"/>
          <w:b/>
          <w:lang w:val="nl-NL"/>
        </w:rPr>
        <w:t>Aw</w:t>
      </w:r>
      <w:r w:rsidRPr="003665B0" w:rsidR="00CA76D4">
        <w:rPr>
          <w:rFonts w:ascii="Verdana" w:hAnsi="Verdana"/>
          <w:b/>
          <w:lang w:val="nl-NL"/>
        </w:rPr>
        <w:t>b</w:t>
      </w:r>
      <w:proofErr w:type="spellEnd"/>
      <w:r w:rsidRPr="003665B0" w:rsidR="00C95FA5">
        <w:rPr>
          <w:rFonts w:ascii="Verdana" w:hAnsi="Verdana"/>
          <w:b/>
          <w:lang w:val="nl-NL"/>
        </w:rPr>
        <w:t>)</w:t>
      </w:r>
    </w:p>
    <w:p w:rsidR="0075030D" w:rsidP="00C95FA5" w:rsidRDefault="0075030D" w14:paraId="3D160E66" w14:textId="77777777">
      <w:pPr>
        <w:rPr>
          <w:noProof/>
          <w:lang w:val="nl-NL" w:eastAsia="nl-NL"/>
        </w:rPr>
      </w:pPr>
    </w:p>
    <w:p w:rsidR="00172B39" w:rsidP="00C95FA5" w:rsidRDefault="00172B39" w14:paraId="74C6DC27" w14:textId="3B8A4908">
      <w:pPr>
        <w:rPr>
          <w:noProof/>
          <w:lang w:val="nl-NL"/>
        </w:rPr>
      </w:pPr>
    </w:p>
    <w:p w:rsidR="004E6555" w:rsidP="00C95FA5" w:rsidRDefault="00240C82" w14:paraId="11B97DA0" w14:textId="47F71113">
      <w:pPr>
        <w:rPr>
          <w:noProof/>
          <w:lang w:val="nl-NL"/>
        </w:rPr>
      </w:pPr>
      <w:r>
        <w:rPr>
          <w:noProof/>
        </w:rPr>
        <w:drawing>
          <wp:inline distT="0" distB="0" distL="0" distR="0" wp14:anchorId="6C56D4CD" wp14:editId="2EB1EB4A">
            <wp:extent cx="5880100" cy="2482850"/>
            <wp:effectExtent l="0" t="0" r="6350" b="12700"/>
            <wp:docPr id="2018999564" name="Grafiek 1">
              <a:extLst xmlns:a="http://schemas.openxmlformats.org/drawingml/2006/main">
                <a:ext uri="{FF2B5EF4-FFF2-40B4-BE49-F238E27FC236}">
                  <a16:creationId xmlns:a16="http://schemas.microsoft.com/office/drawing/2014/main" id="{0C32445A-6EFD-22E4-E979-6B87E89793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6555" w:rsidP="00C95FA5" w:rsidRDefault="004E6555" w14:paraId="5714E6B3" w14:textId="77777777">
      <w:pPr>
        <w:rPr>
          <w:noProof/>
          <w:lang w:val="nl-NL"/>
        </w:rPr>
      </w:pPr>
    </w:p>
    <w:p w:rsidR="00212A60" w:rsidP="00C95FA5" w:rsidRDefault="00212A60" w14:paraId="296E340A" w14:textId="53973D54">
      <w:pPr>
        <w:rPr>
          <w:noProof/>
        </w:rPr>
      </w:pPr>
    </w:p>
    <w:p w:rsidR="00F03466" w:rsidP="00132A20" w:rsidRDefault="00722885" w14:paraId="4A044178" w14:textId="6E0B17D0">
      <w:pPr>
        <w:rPr>
          <w:rFonts w:ascii="Verdana" w:hAnsi="Verdana"/>
          <w:noProof/>
          <w:sz w:val="20"/>
          <w:szCs w:val="20"/>
          <w:lang w:val="nl-NL" w:eastAsia="nl-NL"/>
        </w:rPr>
      </w:pPr>
      <w:r>
        <w:rPr>
          <w:rFonts w:ascii="Verdana" w:hAnsi="Verdana"/>
          <w:noProof/>
          <w:sz w:val="20"/>
          <w:szCs w:val="20"/>
          <w:lang w:val="nl-NL" w:eastAsia="nl-NL"/>
        </w:rPr>
        <w:t xml:space="preserve">In </w:t>
      </w:r>
      <w:r w:rsidR="00281DE8">
        <w:rPr>
          <w:rFonts w:ascii="Verdana" w:hAnsi="Verdana"/>
          <w:noProof/>
          <w:sz w:val="20"/>
          <w:szCs w:val="20"/>
          <w:lang w:val="nl-NL" w:eastAsia="nl-NL"/>
        </w:rPr>
        <w:t>202</w:t>
      </w:r>
      <w:r w:rsidR="00240C82">
        <w:rPr>
          <w:rFonts w:ascii="Verdana" w:hAnsi="Verdana"/>
          <w:noProof/>
          <w:sz w:val="20"/>
          <w:szCs w:val="20"/>
          <w:lang w:val="nl-NL" w:eastAsia="nl-NL"/>
        </w:rPr>
        <w:t xml:space="preserve">5 </w:t>
      </w:r>
      <w:r>
        <w:rPr>
          <w:rFonts w:ascii="Verdana" w:hAnsi="Verdana"/>
          <w:noProof/>
          <w:sz w:val="20"/>
          <w:szCs w:val="20"/>
          <w:lang w:val="nl-NL" w:eastAsia="nl-NL"/>
        </w:rPr>
        <w:t xml:space="preserve">zijn er </w:t>
      </w:r>
      <w:r w:rsidR="00E35434">
        <w:rPr>
          <w:rFonts w:ascii="Verdana" w:hAnsi="Verdana"/>
          <w:noProof/>
          <w:sz w:val="20"/>
          <w:szCs w:val="20"/>
          <w:lang w:val="nl-NL" w:eastAsia="nl-NL"/>
        </w:rPr>
        <w:t xml:space="preserve">bij OCW </w:t>
      </w:r>
      <w:r>
        <w:rPr>
          <w:rFonts w:ascii="Verdana" w:hAnsi="Verdana"/>
          <w:noProof/>
          <w:sz w:val="20"/>
          <w:szCs w:val="20"/>
          <w:lang w:val="nl-NL" w:eastAsia="nl-NL"/>
        </w:rPr>
        <w:t xml:space="preserve">in totaal </w:t>
      </w:r>
      <w:r w:rsidR="00240C82">
        <w:rPr>
          <w:rFonts w:ascii="Verdana" w:hAnsi="Verdana"/>
          <w:noProof/>
          <w:sz w:val="20"/>
          <w:szCs w:val="20"/>
          <w:lang w:val="nl-NL" w:eastAsia="nl-NL"/>
        </w:rPr>
        <w:t xml:space="preserve">279.978 </w:t>
      </w:r>
      <w:r>
        <w:rPr>
          <w:rFonts w:ascii="Verdana" w:hAnsi="Verdana"/>
          <w:noProof/>
          <w:sz w:val="20"/>
          <w:szCs w:val="20"/>
          <w:lang w:val="nl-NL" w:eastAsia="nl-NL"/>
        </w:rPr>
        <w:t>aanvragen binnengekomen, waarvan de meeste bij DUO (</w:t>
      </w:r>
      <w:r w:rsidR="00281DE8">
        <w:rPr>
          <w:rFonts w:ascii="Verdana" w:hAnsi="Verdana"/>
          <w:noProof/>
          <w:sz w:val="20"/>
          <w:szCs w:val="20"/>
          <w:lang w:val="nl-NL" w:eastAsia="nl-NL"/>
        </w:rPr>
        <w:t>2</w:t>
      </w:r>
      <w:r w:rsidR="00240C82">
        <w:rPr>
          <w:rFonts w:ascii="Verdana" w:hAnsi="Verdana"/>
          <w:noProof/>
          <w:sz w:val="20"/>
          <w:szCs w:val="20"/>
          <w:lang w:val="nl-NL" w:eastAsia="nl-NL"/>
        </w:rPr>
        <w:t xml:space="preserve">51.774). </w:t>
      </w:r>
      <w:r w:rsidR="00F03466">
        <w:rPr>
          <w:rFonts w:ascii="Verdana" w:hAnsi="Verdana"/>
          <w:noProof/>
          <w:sz w:val="20"/>
          <w:szCs w:val="20"/>
          <w:lang w:val="nl-NL" w:eastAsia="nl-NL"/>
        </w:rPr>
        <w:t xml:space="preserve">De overige aanvragen zijn </w:t>
      </w:r>
      <w:r w:rsidR="004167FD">
        <w:rPr>
          <w:rFonts w:ascii="Verdana" w:hAnsi="Verdana"/>
          <w:noProof/>
          <w:sz w:val="20"/>
          <w:szCs w:val="20"/>
          <w:lang w:val="nl-NL" w:eastAsia="nl-NL"/>
        </w:rPr>
        <w:t xml:space="preserve">ingediend </w:t>
      </w:r>
      <w:r w:rsidR="00F03466">
        <w:rPr>
          <w:rFonts w:ascii="Verdana" w:hAnsi="Verdana"/>
          <w:noProof/>
          <w:sz w:val="20"/>
          <w:szCs w:val="20"/>
          <w:lang w:val="nl-NL" w:eastAsia="nl-NL"/>
        </w:rPr>
        <w:t>bij de RCE (</w:t>
      </w:r>
      <w:r w:rsidR="00240C82">
        <w:rPr>
          <w:rFonts w:ascii="Verdana" w:hAnsi="Verdana"/>
          <w:noProof/>
          <w:sz w:val="20"/>
          <w:szCs w:val="20"/>
          <w:lang w:val="nl-NL" w:eastAsia="nl-NL"/>
        </w:rPr>
        <w:t>12.267</w:t>
      </w:r>
      <w:r w:rsidR="00F03466">
        <w:rPr>
          <w:rFonts w:ascii="Verdana" w:hAnsi="Verdana"/>
          <w:noProof/>
          <w:sz w:val="20"/>
          <w:szCs w:val="20"/>
          <w:lang w:val="nl-NL" w:eastAsia="nl-NL"/>
        </w:rPr>
        <w:t xml:space="preserve">), </w:t>
      </w:r>
      <w:r w:rsidR="005A68BD">
        <w:rPr>
          <w:rFonts w:ascii="Verdana" w:hAnsi="Verdana"/>
          <w:noProof/>
          <w:sz w:val="20"/>
          <w:szCs w:val="20"/>
          <w:lang w:val="nl-NL" w:eastAsia="nl-NL"/>
        </w:rPr>
        <w:t>het NA (</w:t>
      </w:r>
      <w:r w:rsidR="00240C82">
        <w:rPr>
          <w:rFonts w:ascii="Verdana" w:hAnsi="Verdana"/>
          <w:noProof/>
          <w:sz w:val="20"/>
          <w:szCs w:val="20"/>
          <w:lang w:val="nl-NL" w:eastAsia="nl-NL"/>
        </w:rPr>
        <w:t xml:space="preserve">7.597), </w:t>
      </w:r>
      <w:r w:rsidR="00F03466">
        <w:rPr>
          <w:rFonts w:ascii="Verdana" w:hAnsi="Verdana"/>
          <w:noProof/>
          <w:sz w:val="20"/>
          <w:szCs w:val="20"/>
          <w:lang w:val="nl-NL" w:eastAsia="nl-NL"/>
        </w:rPr>
        <w:t>bij de IvhO (</w:t>
      </w:r>
      <w:r w:rsidR="00240C82">
        <w:rPr>
          <w:rFonts w:ascii="Verdana" w:hAnsi="Verdana"/>
          <w:noProof/>
          <w:sz w:val="20"/>
          <w:szCs w:val="20"/>
          <w:lang w:val="nl-NL" w:eastAsia="nl-NL"/>
        </w:rPr>
        <w:t xml:space="preserve">7.884), bij de Inspectie OE (452) en </w:t>
      </w:r>
      <w:r w:rsidRPr="0001304B" w:rsidR="00F03466">
        <w:rPr>
          <w:rFonts w:ascii="Verdana" w:hAnsi="Verdana"/>
          <w:noProof/>
          <w:sz w:val="20"/>
          <w:szCs w:val="20"/>
          <w:lang w:val="nl-NL" w:eastAsia="nl-NL"/>
        </w:rPr>
        <w:t xml:space="preserve">bij het </w:t>
      </w:r>
      <w:r w:rsidRPr="0001304B" w:rsidR="00E35434">
        <w:rPr>
          <w:rFonts w:ascii="Verdana" w:hAnsi="Verdana"/>
          <w:noProof/>
          <w:sz w:val="20"/>
          <w:szCs w:val="20"/>
          <w:lang w:val="nl-NL" w:eastAsia="nl-NL"/>
        </w:rPr>
        <w:t>b</w:t>
      </w:r>
      <w:r w:rsidRPr="0001304B" w:rsidR="00F03466">
        <w:rPr>
          <w:rFonts w:ascii="Verdana" w:hAnsi="Verdana"/>
          <w:noProof/>
          <w:sz w:val="20"/>
          <w:szCs w:val="20"/>
          <w:lang w:val="nl-NL" w:eastAsia="nl-NL"/>
        </w:rPr>
        <w:t>estuursdepartement (</w:t>
      </w:r>
      <w:r w:rsidRPr="0001304B" w:rsidR="00240C82">
        <w:rPr>
          <w:rFonts w:ascii="Verdana" w:hAnsi="Verdana"/>
          <w:noProof/>
          <w:sz w:val="20"/>
          <w:szCs w:val="20"/>
          <w:lang w:val="nl-NL" w:eastAsia="nl-NL"/>
        </w:rPr>
        <w:t>4).</w:t>
      </w:r>
      <w:r w:rsidR="00240C82">
        <w:rPr>
          <w:rFonts w:ascii="Verdana" w:hAnsi="Verdana"/>
          <w:noProof/>
          <w:sz w:val="20"/>
          <w:szCs w:val="20"/>
          <w:lang w:val="nl-NL" w:eastAsia="nl-NL"/>
        </w:rPr>
        <w:t xml:space="preserve"> </w:t>
      </w:r>
      <w:r w:rsidR="009C5D79">
        <w:rPr>
          <w:rFonts w:ascii="Verdana" w:hAnsi="Verdana"/>
          <w:noProof/>
          <w:sz w:val="20"/>
          <w:szCs w:val="20"/>
          <w:lang w:val="nl-NL" w:eastAsia="nl-NL"/>
        </w:rPr>
        <w:t>In deze rapportage ontbre</w:t>
      </w:r>
      <w:r w:rsidR="00CA2559">
        <w:rPr>
          <w:rFonts w:ascii="Verdana" w:hAnsi="Verdana"/>
          <w:noProof/>
          <w:sz w:val="20"/>
          <w:szCs w:val="20"/>
          <w:lang w:val="nl-NL" w:eastAsia="nl-NL"/>
        </w:rPr>
        <w:t xml:space="preserve">ken de </w:t>
      </w:r>
      <w:r w:rsidR="009C5D79">
        <w:rPr>
          <w:rFonts w:ascii="Verdana" w:hAnsi="Verdana"/>
          <w:noProof/>
          <w:sz w:val="20"/>
          <w:szCs w:val="20"/>
          <w:lang w:val="nl-NL" w:eastAsia="nl-NL"/>
        </w:rPr>
        <w:t>subsidieaanvragen d</w:t>
      </w:r>
      <w:r w:rsidR="00CA2559">
        <w:rPr>
          <w:rFonts w:ascii="Verdana" w:hAnsi="Verdana"/>
          <w:noProof/>
          <w:sz w:val="20"/>
          <w:szCs w:val="20"/>
          <w:lang w:val="nl-NL" w:eastAsia="nl-NL"/>
        </w:rPr>
        <w:t>ie</w:t>
      </w:r>
      <w:r w:rsidR="009C5D79">
        <w:rPr>
          <w:rFonts w:ascii="Verdana" w:hAnsi="Verdana"/>
          <w:noProof/>
          <w:sz w:val="20"/>
          <w:szCs w:val="20"/>
          <w:lang w:val="nl-NL" w:eastAsia="nl-NL"/>
        </w:rPr>
        <w:t xml:space="preserve"> de Dienst Uitvoering Subsidies aan In</w:t>
      </w:r>
      <w:r w:rsidR="00BA5D60">
        <w:rPr>
          <w:rFonts w:ascii="Verdana" w:hAnsi="Verdana"/>
          <w:noProof/>
          <w:sz w:val="20"/>
          <w:szCs w:val="20"/>
          <w:lang w:val="nl-NL" w:eastAsia="nl-NL"/>
        </w:rPr>
        <w:t>s</w:t>
      </w:r>
      <w:r w:rsidR="009C5D79">
        <w:rPr>
          <w:rFonts w:ascii="Verdana" w:hAnsi="Verdana"/>
          <w:noProof/>
          <w:sz w:val="20"/>
          <w:szCs w:val="20"/>
          <w:lang w:val="nl-NL" w:eastAsia="nl-NL"/>
        </w:rPr>
        <w:t xml:space="preserve">tellingen (DUS-I) </w:t>
      </w:r>
      <w:r w:rsidR="00025841">
        <w:rPr>
          <w:rFonts w:ascii="Verdana" w:hAnsi="Verdana"/>
          <w:noProof/>
          <w:sz w:val="20"/>
          <w:szCs w:val="20"/>
          <w:lang w:val="nl-NL" w:eastAsia="nl-NL"/>
        </w:rPr>
        <w:t xml:space="preserve">in 2025 </w:t>
      </w:r>
      <w:r w:rsidR="009C5D79">
        <w:rPr>
          <w:rFonts w:ascii="Verdana" w:hAnsi="Verdana"/>
          <w:noProof/>
          <w:sz w:val="20"/>
          <w:szCs w:val="20"/>
          <w:lang w:val="nl-NL" w:eastAsia="nl-NL"/>
        </w:rPr>
        <w:t>voor het bestuursdepartement</w:t>
      </w:r>
      <w:r w:rsidR="00CA2559">
        <w:rPr>
          <w:rFonts w:ascii="Verdana" w:hAnsi="Verdana"/>
          <w:noProof/>
          <w:sz w:val="20"/>
          <w:szCs w:val="20"/>
          <w:lang w:val="nl-NL" w:eastAsia="nl-NL"/>
        </w:rPr>
        <w:t xml:space="preserve"> in behandeling heeft genomen.</w:t>
      </w:r>
      <w:r w:rsidR="0001304B">
        <w:rPr>
          <w:rFonts w:ascii="Verdana" w:hAnsi="Verdana"/>
          <w:noProof/>
          <w:sz w:val="20"/>
          <w:szCs w:val="20"/>
          <w:lang w:val="nl-NL" w:eastAsia="nl-NL"/>
        </w:rPr>
        <w:t xml:space="preserve"> </w:t>
      </w:r>
      <w:r w:rsidRPr="007C4157" w:rsidR="0001304B">
        <w:rPr>
          <w:rFonts w:ascii="Verdana" w:hAnsi="Verdana"/>
          <w:noProof/>
          <w:sz w:val="20"/>
          <w:szCs w:val="20"/>
          <w:lang w:val="nl-NL" w:eastAsia="nl-NL"/>
        </w:rPr>
        <w:t xml:space="preserve">Er zijn over de levering van deze gegevens nadere afspraken tussen OCW en DUS-I noodzakelijk. </w:t>
      </w:r>
      <w:r w:rsidRPr="007C4157" w:rsidR="000B72B5">
        <w:rPr>
          <w:rFonts w:ascii="Verdana" w:hAnsi="Verdana"/>
          <w:noProof/>
          <w:sz w:val="20"/>
          <w:szCs w:val="20"/>
          <w:lang w:val="nl-NL" w:eastAsia="nl-NL"/>
        </w:rPr>
        <w:t>OCW is hierover in gesprek met DUS-I. De verwachting is dat deze cijfers over 2026 wel geleverd kunnen worden.</w:t>
      </w:r>
      <w:r w:rsidR="000B72B5">
        <w:rPr>
          <w:rFonts w:ascii="Verdana" w:hAnsi="Verdana"/>
          <w:noProof/>
          <w:sz w:val="20"/>
          <w:szCs w:val="20"/>
          <w:lang w:val="nl-NL" w:eastAsia="nl-NL"/>
        </w:rPr>
        <w:t xml:space="preserve"> </w:t>
      </w:r>
      <w:r w:rsidR="009C5D79">
        <w:rPr>
          <w:rFonts w:ascii="Verdana" w:hAnsi="Verdana"/>
          <w:noProof/>
          <w:sz w:val="20"/>
          <w:szCs w:val="20"/>
          <w:lang w:val="nl-NL" w:eastAsia="nl-NL"/>
        </w:rPr>
        <w:t xml:space="preserve"> </w:t>
      </w:r>
      <w:r w:rsidR="00281DE8">
        <w:rPr>
          <w:rFonts w:ascii="Verdana" w:hAnsi="Verdana"/>
          <w:noProof/>
          <w:sz w:val="20"/>
          <w:szCs w:val="20"/>
          <w:lang w:val="nl-NL" w:eastAsia="nl-NL"/>
        </w:rPr>
        <w:t xml:space="preserve"> </w:t>
      </w:r>
      <w:r w:rsidR="006B5B95">
        <w:rPr>
          <w:rFonts w:ascii="Verdana" w:hAnsi="Verdana"/>
          <w:noProof/>
          <w:sz w:val="20"/>
          <w:szCs w:val="20"/>
          <w:lang w:val="nl-NL" w:eastAsia="nl-NL"/>
        </w:rPr>
        <w:t xml:space="preserve"> </w:t>
      </w:r>
      <w:r w:rsidR="00C26C9D">
        <w:rPr>
          <w:rFonts w:ascii="Verdana" w:hAnsi="Verdana"/>
          <w:noProof/>
          <w:sz w:val="20"/>
          <w:szCs w:val="20"/>
          <w:lang w:val="nl-NL" w:eastAsia="nl-NL"/>
        </w:rPr>
        <w:t xml:space="preserve"> </w:t>
      </w:r>
    </w:p>
    <w:p w:rsidR="009E3426" w:rsidP="009E3426" w:rsidRDefault="009E3426" w14:paraId="2354A49E" w14:textId="77777777">
      <w:pPr>
        <w:rPr>
          <w:rFonts w:ascii="Verdana" w:hAnsi="Verdana"/>
          <w:sz w:val="20"/>
          <w:szCs w:val="20"/>
          <w:lang w:val="nl-NL"/>
        </w:rPr>
      </w:pPr>
    </w:p>
    <w:p w:rsidR="00E30B75" w:rsidP="009E3426" w:rsidRDefault="009E3426" w14:paraId="31AAD2A5" w14:textId="7933CD3A">
      <w:pPr>
        <w:rPr>
          <w:rFonts w:ascii="Verdana" w:hAnsi="Verdana"/>
          <w:sz w:val="20"/>
          <w:szCs w:val="20"/>
          <w:lang w:val="nl-NL"/>
        </w:rPr>
      </w:pPr>
      <w:r w:rsidRPr="004B0F4D">
        <w:rPr>
          <w:rFonts w:ascii="Verdana" w:hAnsi="Verdana"/>
          <w:sz w:val="20"/>
          <w:szCs w:val="20"/>
          <w:lang w:val="nl-NL"/>
        </w:rPr>
        <w:t xml:space="preserve">Het totale aantal aanvragen is </w:t>
      </w:r>
      <w:r w:rsidR="00240C82">
        <w:rPr>
          <w:rFonts w:ascii="Verdana" w:hAnsi="Verdana"/>
          <w:sz w:val="20"/>
          <w:szCs w:val="20"/>
          <w:lang w:val="nl-NL"/>
        </w:rPr>
        <w:t xml:space="preserve">opnieuw </w:t>
      </w:r>
      <w:r w:rsidRPr="004B0F4D" w:rsidR="00281DE8">
        <w:rPr>
          <w:rFonts w:ascii="Verdana" w:hAnsi="Verdana"/>
          <w:sz w:val="20"/>
          <w:szCs w:val="20"/>
          <w:lang w:val="nl-NL"/>
        </w:rPr>
        <w:t>toe</w:t>
      </w:r>
      <w:r w:rsidRPr="004B0F4D" w:rsidR="00C26C9D">
        <w:rPr>
          <w:rFonts w:ascii="Verdana" w:hAnsi="Verdana"/>
          <w:sz w:val="20"/>
          <w:szCs w:val="20"/>
          <w:lang w:val="nl-NL"/>
        </w:rPr>
        <w:t>genomen</w:t>
      </w:r>
      <w:r w:rsidRPr="004B0F4D" w:rsidR="00A94C61">
        <w:rPr>
          <w:rFonts w:ascii="Verdana" w:hAnsi="Verdana"/>
          <w:sz w:val="20"/>
          <w:szCs w:val="20"/>
          <w:lang w:val="nl-NL"/>
        </w:rPr>
        <w:t xml:space="preserve">. </w:t>
      </w:r>
      <w:r w:rsidRPr="008B4D7E" w:rsidR="00A94C61">
        <w:rPr>
          <w:rFonts w:ascii="Verdana" w:hAnsi="Verdana"/>
          <w:sz w:val="20"/>
          <w:szCs w:val="20"/>
          <w:lang w:val="nl-NL"/>
        </w:rPr>
        <w:t>Bij DUO met</w:t>
      </w:r>
      <w:r w:rsidRPr="008B4D7E" w:rsidR="007E7F6A">
        <w:rPr>
          <w:rFonts w:ascii="Verdana" w:hAnsi="Verdana"/>
          <w:sz w:val="20"/>
          <w:szCs w:val="20"/>
          <w:lang w:val="nl-NL"/>
        </w:rPr>
        <w:t xml:space="preserve"> </w:t>
      </w:r>
      <w:r w:rsidRPr="008B4D7E" w:rsidR="00731008">
        <w:rPr>
          <w:rFonts w:ascii="Verdana" w:hAnsi="Verdana"/>
          <w:sz w:val="20"/>
          <w:szCs w:val="20"/>
          <w:lang w:val="nl-NL"/>
        </w:rPr>
        <w:t xml:space="preserve">bijna </w:t>
      </w:r>
      <w:r w:rsidRPr="008B4D7E" w:rsidR="00E30B75">
        <w:rPr>
          <w:rFonts w:ascii="Verdana" w:hAnsi="Verdana"/>
          <w:sz w:val="20"/>
          <w:szCs w:val="20"/>
          <w:lang w:val="nl-NL"/>
        </w:rPr>
        <w:t>10</w:t>
      </w:r>
      <w:r w:rsidRPr="008B4D7E" w:rsidR="007E7F6A">
        <w:rPr>
          <w:rFonts w:ascii="Verdana" w:hAnsi="Verdana"/>
          <w:sz w:val="20"/>
          <w:szCs w:val="20"/>
          <w:lang w:val="nl-NL"/>
        </w:rPr>
        <w:t>% ten opzichte van 202</w:t>
      </w:r>
      <w:r w:rsidRPr="008B4D7E" w:rsidR="00E30B75">
        <w:rPr>
          <w:rFonts w:ascii="Verdana" w:hAnsi="Verdana"/>
          <w:sz w:val="20"/>
          <w:szCs w:val="20"/>
          <w:lang w:val="nl-NL"/>
        </w:rPr>
        <w:t>4</w:t>
      </w:r>
      <w:r w:rsidRPr="008B4D7E" w:rsidR="007E7F6A">
        <w:rPr>
          <w:rFonts w:ascii="Verdana" w:hAnsi="Verdana"/>
          <w:sz w:val="20"/>
          <w:szCs w:val="20"/>
          <w:lang w:val="nl-NL"/>
        </w:rPr>
        <w:t>.</w:t>
      </w:r>
      <w:r w:rsidRPr="00904B62" w:rsidR="007E7F6A">
        <w:rPr>
          <w:rFonts w:ascii="Verdana" w:hAnsi="Verdana"/>
          <w:sz w:val="20"/>
          <w:szCs w:val="20"/>
          <w:lang w:val="nl-NL"/>
        </w:rPr>
        <w:t xml:space="preserve"> </w:t>
      </w:r>
      <w:r w:rsidR="00E30B75">
        <w:rPr>
          <w:rFonts w:ascii="Verdana" w:hAnsi="Verdana"/>
          <w:sz w:val="20"/>
          <w:szCs w:val="20"/>
          <w:lang w:val="nl-NL"/>
        </w:rPr>
        <w:t xml:space="preserve">Dit komt omdat in 2025 voor het eerst ook de aanvragen voor een aflosvrije periode bij de terugbetaling van de studieschuld zijn meegenomen. </w:t>
      </w:r>
    </w:p>
    <w:p w:rsidR="00E30B75" w:rsidP="009E3426" w:rsidRDefault="00E30B75" w14:paraId="55421989" w14:textId="77777777">
      <w:pPr>
        <w:rPr>
          <w:rFonts w:ascii="Verdana" w:hAnsi="Verdana"/>
          <w:sz w:val="20"/>
          <w:szCs w:val="20"/>
          <w:lang w:val="nl-NL"/>
        </w:rPr>
      </w:pPr>
    </w:p>
    <w:p w:rsidRPr="00DE4312" w:rsidR="00A90FB2" w:rsidP="00C95FA5" w:rsidRDefault="00E9498F" w14:paraId="7AFC36B1" w14:textId="77777777">
      <w:pPr>
        <w:rPr>
          <w:rFonts w:ascii="Verdana" w:hAnsi="Verdana"/>
          <w:sz w:val="20"/>
          <w:szCs w:val="20"/>
          <w:lang w:val="nl-NL"/>
        </w:rPr>
      </w:pPr>
      <w:r>
        <w:rPr>
          <w:rFonts w:ascii="Verdana" w:hAnsi="Verdana"/>
          <w:sz w:val="20"/>
          <w:szCs w:val="20"/>
          <w:lang w:val="nl-NL"/>
        </w:rPr>
        <w:t>D</w:t>
      </w:r>
      <w:r w:rsidR="00FC6E8E">
        <w:rPr>
          <w:rFonts w:ascii="Verdana" w:hAnsi="Verdana"/>
          <w:sz w:val="20"/>
          <w:szCs w:val="20"/>
          <w:lang w:val="nl-NL"/>
        </w:rPr>
        <w:t xml:space="preserve">e meeste aanvragen </w:t>
      </w:r>
      <w:r>
        <w:rPr>
          <w:rFonts w:ascii="Verdana" w:hAnsi="Verdana"/>
          <w:sz w:val="20"/>
          <w:szCs w:val="20"/>
          <w:lang w:val="nl-NL"/>
        </w:rPr>
        <w:t xml:space="preserve">bij DUO gingen </w:t>
      </w:r>
      <w:r w:rsidR="00FC6E8E">
        <w:rPr>
          <w:rFonts w:ascii="Verdana" w:hAnsi="Verdana"/>
          <w:sz w:val="20"/>
          <w:szCs w:val="20"/>
          <w:lang w:val="nl-NL"/>
        </w:rPr>
        <w:t>over</w:t>
      </w:r>
      <w:r w:rsidRPr="00DE4312" w:rsidR="00A90FB2">
        <w:rPr>
          <w:rFonts w:ascii="Verdana" w:hAnsi="Verdana"/>
          <w:sz w:val="20"/>
          <w:szCs w:val="20"/>
          <w:lang w:val="nl-NL"/>
        </w:rPr>
        <w:t>:</w:t>
      </w:r>
    </w:p>
    <w:p w:rsidR="00E723B9" w:rsidP="00C95FA5" w:rsidRDefault="00E6472C" w14:paraId="38CB1D50" w14:textId="44378432">
      <w:pPr>
        <w:rPr>
          <w:rFonts w:ascii="Verdana" w:hAnsi="Verdana"/>
          <w:sz w:val="20"/>
          <w:szCs w:val="20"/>
          <w:lang w:val="nl-NL"/>
        </w:rPr>
      </w:pPr>
      <w:r w:rsidRPr="00DE4312">
        <w:rPr>
          <w:rFonts w:ascii="Verdana" w:hAnsi="Verdana"/>
          <w:sz w:val="20"/>
          <w:szCs w:val="20"/>
          <w:lang w:val="nl-NL"/>
        </w:rPr>
        <w:t>1</w:t>
      </w:r>
      <w:r w:rsidRPr="00DE4312" w:rsidR="00A90FB2">
        <w:rPr>
          <w:rFonts w:ascii="Verdana" w:hAnsi="Verdana"/>
          <w:sz w:val="20"/>
          <w:szCs w:val="20"/>
          <w:lang w:val="nl-NL"/>
        </w:rPr>
        <w:t>.</w:t>
      </w:r>
      <w:r w:rsidRPr="00DE4312" w:rsidR="003221ED">
        <w:rPr>
          <w:rFonts w:ascii="Verdana" w:hAnsi="Verdana"/>
          <w:sz w:val="20"/>
          <w:szCs w:val="20"/>
          <w:lang w:val="nl-NL"/>
        </w:rPr>
        <w:t xml:space="preserve"> </w:t>
      </w:r>
      <w:r w:rsidR="008753DF">
        <w:rPr>
          <w:rFonts w:ascii="Verdana" w:hAnsi="Verdana"/>
          <w:sz w:val="20"/>
          <w:szCs w:val="20"/>
          <w:lang w:val="nl-NL"/>
        </w:rPr>
        <w:t>studiefinanciering;</w:t>
      </w:r>
    </w:p>
    <w:p w:rsidR="00317CAD" w:rsidP="00C95FA5" w:rsidRDefault="00E723B9" w14:paraId="67B4833D" w14:textId="6C36BCAC">
      <w:pPr>
        <w:rPr>
          <w:rFonts w:ascii="Verdana" w:hAnsi="Verdana"/>
          <w:sz w:val="20"/>
          <w:szCs w:val="20"/>
          <w:lang w:val="nl-NL"/>
        </w:rPr>
      </w:pPr>
      <w:r>
        <w:rPr>
          <w:rFonts w:ascii="Verdana" w:hAnsi="Verdana"/>
          <w:sz w:val="20"/>
          <w:szCs w:val="20"/>
          <w:lang w:val="nl-NL"/>
        </w:rPr>
        <w:t xml:space="preserve">2. </w:t>
      </w:r>
      <w:r w:rsidR="007A6FB2">
        <w:rPr>
          <w:rFonts w:ascii="Verdana" w:hAnsi="Verdana"/>
          <w:sz w:val="20"/>
          <w:szCs w:val="20"/>
          <w:lang w:val="nl-NL"/>
        </w:rPr>
        <w:t>t</w:t>
      </w:r>
      <w:r w:rsidR="007E7F6A">
        <w:rPr>
          <w:rFonts w:ascii="Verdana" w:hAnsi="Verdana"/>
          <w:sz w:val="20"/>
          <w:szCs w:val="20"/>
          <w:lang w:val="nl-NL"/>
        </w:rPr>
        <w:t>egemoetkoming scholieren;</w:t>
      </w:r>
    </w:p>
    <w:p w:rsidR="007A6FB2" w:rsidP="00C95FA5" w:rsidRDefault="007A6FB2" w14:paraId="5C4468D2" w14:textId="4EE3A58A">
      <w:pPr>
        <w:rPr>
          <w:rFonts w:ascii="Verdana" w:hAnsi="Verdana"/>
          <w:sz w:val="20"/>
          <w:szCs w:val="20"/>
          <w:lang w:val="nl-NL"/>
        </w:rPr>
      </w:pPr>
      <w:r>
        <w:rPr>
          <w:rFonts w:ascii="Verdana" w:hAnsi="Verdana"/>
          <w:sz w:val="20"/>
          <w:szCs w:val="20"/>
          <w:lang w:val="nl-NL"/>
        </w:rPr>
        <w:t>3. aflosvrije periode studieschuld;</w:t>
      </w:r>
    </w:p>
    <w:p w:rsidR="00317CAD" w:rsidP="00E723B9" w:rsidRDefault="00317CAD" w14:paraId="6F076F46" w14:textId="5C13AAA7">
      <w:pPr>
        <w:rPr>
          <w:rFonts w:ascii="Verdana" w:hAnsi="Verdana"/>
          <w:sz w:val="20"/>
          <w:szCs w:val="20"/>
          <w:lang w:val="nl-NL"/>
        </w:rPr>
      </w:pPr>
      <w:r>
        <w:rPr>
          <w:rFonts w:ascii="Verdana" w:hAnsi="Verdana"/>
          <w:sz w:val="20"/>
          <w:szCs w:val="20"/>
          <w:lang w:val="nl-NL"/>
        </w:rPr>
        <w:t>4</w:t>
      </w:r>
      <w:r w:rsidRPr="00DE4312" w:rsidR="003221ED">
        <w:rPr>
          <w:rFonts w:ascii="Verdana" w:hAnsi="Verdana"/>
          <w:sz w:val="20"/>
          <w:szCs w:val="20"/>
          <w:lang w:val="nl-NL"/>
        </w:rPr>
        <w:t xml:space="preserve">. </w:t>
      </w:r>
      <w:r>
        <w:rPr>
          <w:rFonts w:ascii="Verdana" w:hAnsi="Verdana"/>
          <w:sz w:val="20"/>
          <w:szCs w:val="20"/>
          <w:lang w:val="nl-NL"/>
        </w:rPr>
        <w:t xml:space="preserve">verlagen lesgeld; </w:t>
      </w:r>
    </w:p>
    <w:p w:rsidRPr="004B7742" w:rsidR="004B7742" w:rsidP="00E723B9" w:rsidRDefault="00317CAD" w14:paraId="29788FCC" w14:textId="7962266A">
      <w:pPr>
        <w:rPr>
          <w:rFonts w:ascii="Verdana" w:hAnsi="Verdana"/>
          <w:sz w:val="20"/>
          <w:szCs w:val="20"/>
          <w:lang w:val="nl-NL"/>
        </w:rPr>
      </w:pPr>
      <w:r>
        <w:rPr>
          <w:rFonts w:ascii="Verdana" w:hAnsi="Verdana"/>
          <w:sz w:val="20"/>
          <w:szCs w:val="20"/>
          <w:lang w:val="nl-NL"/>
        </w:rPr>
        <w:t xml:space="preserve">5. </w:t>
      </w:r>
      <w:r w:rsidR="00E723B9">
        <w:rPr>
          <w:rFonts w:ascii="Verdana" w:hAnsi="Verdana"/>
          <w:sz w:val="20"/>
          <w:szCs w:val="20"/>
          <w:lang w:val="nl-NL"/>
        </w:rPr>
        <w:t>verlagen maandbedrag</w:t>
      </w:r>
      <w:r>
        <w:rPr>
          <w:rFonts w:ascii="Verdana" w:hAnsi="Verdana"/>
          <w:sz w:val="20"/>
          <w:szCs w:val="20"/>
          <w:lang w:val="nl-NL"/>
        </w:rPr>
        <w:t xml:space="preserve"> studieschuld. </w:t>
      </w:r>
    </w:p>
    <w:p w:rsidR="00A742E8" w:rsidP="00A742E8" w:rsidRDefault="00A742E8" w14:paraId="11313CC9" w14:textId="77777777">
      <w:pPr>
        <w:rPr>
          <w:rFonts w:ascii="Verdana" w:hAnsi="Verdana"/>
          <w:sz w:val="20"/>
          <w:szCs w:val="20"/>
          <w:lang w:val="nl-NL"/>
        </w:rPr>
      </w:pPr>
    </w:p>
    <w:p w:rsidR="008F2B66" w:rsidP="00C95FA5" w:rsidRDefault="008F2B66" w14:paraId="28F59CEC" w14:textId="77777777">
      <w:pPr>
        <w:rPr>
          <w:rFonts w:ascii="Verdana" w:hAnsi="Verdana"/>
          <w:sz w:val="20"/>
          <w:szCs w:val="20"/>
          <w:lang w:val="nl-NL"/>
        </w:rPr>
      </w:pPr>
    </w:p>
    <w:p w:rsidR="00731008" w:rsidP="00C95FA5" w:rsidRDefault="00731008" w14:paraId="6EF16C87" w14:textId="77777777">
      <w:pPr>
        <w:rPr>
          <w:rFonts w:ascii="Verdana" w:hAnsi="Verdana"/>
          <w:i/>
          <w:sz w:val="20"/>
          <w:szCs w:val="20"/>
          <w:lang w:val="nl-NL"/>
        </w:rPr>
      </w:pPr>
    </w:p>
    <w:p w:rsidRPr="00ED1853" w:rsidR="00132A20" w:rsidP="00C95FA5" w:rsidRDefault="00132A20" w14:paraId="7191E286" w14:textId="3CBA17E2">
      <w:pPr>
        <w:rPr>
          <w:rFonts w:ascii="Verdana" w:hAnsi="Verdana"/>
          <w:i/>
          <w:sz w:val="20"/>
          <w:szCs w:val="20"/>
          <w:lang w:val="nl-NL"/>
        </w:rPr>
      </w:pPr>
      <w:r w:rsidRPr="00ED1853">
        <w:rPr>
          <w:rFonts w:ascii="Verdana" w:hAnsi="Verdana"/>
          <w:i/>
          <w:sz w:val="20"/>
          <w:szCs w:val="20"/>
          <w:lang w:val="nl-NL"/>
        </w:rPr>
        <w:t>Termijn van afdoening</w:t>
      </w:r>
    </w:p>
    <w:p w:rsidRPr="00ED1853" w:rsidR="007A3625" w:rsidP="00C95FA5" w:rsidRDefault="001D66E0" w14:paraId="04AC11E4" w14:textId="2B48F12B">
      <w:pPr>
        <w:rPr>
          <w:rFonts w:ascii="Verdana" w:hAnsi="Verdana"/>
          <w:sz w:val="20"/>
          <w:szCs w:val="20"/>
          <w:lang w:val="nl-NL"/>
        </w:rPr>
      </w:pPr>
      <w:r w:rsidRPr="00ED1853">
        <w:rPr>
          <w:rFonts w:ascii="Verdana" w:hAnsi="Verdana"/>
          <w:sz w:val="20"/>
          <w:szCs w:val="20"/>
          <w:lang w:val="nl-NL"/>
        </w:rPr>
        <w:t xml:space="preserve">DUO heeft in totaal </w:t>
      </w:r>
      <w:r w:rsidRPr="00ED1853" w:rsidR="00731008">
        <w:rPr>
          <w:rFonts w:ascii="Verdana" w:hAnsi="Verdana"/>
          <w:sz w:val="20"/>
          <w:szCs w:val="20"/>
          <w:lang w:val="nl-NL"/>
        </w:rPr>
        <w:t xml:space="preserve">251.774 </w:t>
      </w:r>
      <w:r w:rsidRPr="00ED1853" w:rsidR="00A742E8">
        <w:rPr>
          <w:rFonts w:ascii="Verdana" w:hAnsi="Verdana"/>
          <w:sz w:val="20"/>
          <w:szCs w:val="20"/>
          <w:lang w:val="nl-NL"/>
        </w:rPr>
        <w:t>a</w:t>
      </w:r>
      <w:r w:rsidRPr="00ED1853">
        <w:rPr>
          <w:rFonts w:ascii="Verdana" w:hAnsi="Verdana"/>
          <w:sz w:val="20"/>
          <w:szCs w:val="20"/>
          <w:lang w:val="nl-NL"/>
        </w:rPr>
        <w:t>anvragen ontvangen</w:t>
      </w:r>
      <w:r w:rsidRPr="00ED1853" w:rsidR="00D10A28">
        <w:rPr>
          <w:rFonts w:ascii="Verdana" w:hAnsi="Verdana"/>
          <w:sz w:val="20"/>
          <w:szCs w:val="20"/>
          <w:lang w:val="nl-NL"/>
        </w:rPr>
        <w:t xml:space="preserve">. </w:t>
      </w:r>
      <w:r w:rsidRPr="00ED1853">
        <w:rPr>
          <w:rFonts w:ascii="Verdana" w:hAnsi="Verdana"/>
          <w:sz w:val="20"/>
          <w:szCs w:val="20"/>
          <w:lang w:val="nl-NL"/>
        </w:rPr>
        <w:t xml:space="preserve">Bij DUO worden de afhandelingstermijnen niet bijgehouden omdat het proces daar niet op ingericht is. </w:t>
      </w:r>
      <w:r w:rsidRPr="00ED1853" w:rsidR="0055149E">
        <w:rPr>
          <w:rFonts w:ascii="Verdana" w:hAnsi="Verdana"/>
          <w:sz w:val="20"/>
          <w:szCs w:val="20"/>
          <w:lang w:val="nl-NL"/>
        </w:rPr>
        <w:t>Maar b</w:t>
      </w:r>
      <w:r w:rsidRPr="00ED1853" w:rsidR="00EB0CEF">
        <w:rPr>
          <w:rFonts w:ascii="Verdana" w:hAnsi="Verdana"/>
          <w:sz w:val="20"/>
          <w:szCs w:val="20"/>
          <w:lang w:val="nl-NL"/>
        </w:rPr>
        <w:t>ijna</w:t>
      </w:r>
      <w:r w:rsidRPr="00ED1853" w:rsidR="00CE1D5A">
        <w:rPr>
          <w:rFonts w:ascii="Verdana" w:hAnsi="Verdana"/>
          <w:sz w:val="20"/>
          <w:szCs w:val="20"/>
          <w:lang w:val="nl-NL"/>
        </w:rPr>
        <w:t xml:space="preserve"> 92%</w:t>
      </w:r>
      <w:r w:rsidRPr="00ED1853" w:rsidR="00EB0CEF">
        <w:rPr>
          <w:rFonts w:ascii="Verdana" w:hAnsi="Verdana"/>
          <w:sz w:val="20"/>
          <w:szCs w:val="20"/>
          <w:lang w:val="nl-NL"/>
        </w:rPr>
        <w:t xml:space="preserve"> van de aanvragen wordt ‘real time’ verwerkt, deze </w:t>
      </w:r>
      <w:r w:rsidRPr="00ED1853" w:rsidR="001715AF">
        <w:rPr>
          <w:rFonts w:ascii="Verdana" w:hAnsi="Verdana"/>
          <w:sz w:val="20"/>
          <w:szCs w:val="20"/>
          <w:lang w:val="nl-NL"/>
        </w:rPr>
        <w:t>hebben dus een afhandelingstijd</w:t>
      </w:r>
      <w:r w:rsidRPr="00ED1853" w:rsidR="00A012BC">
        <w:rPr>
          <w:rFonts w:ascii="Verdana" w:hAnsi="Verdana"/>
          <w:sz w:val="20"/>
          <w:szCs w:val="20"/>
          <w:lang w:val="nl-NL"/>
        </w:rPr>
        <w:t xml:space="preserve"> </w:t>
      </w:r>
      <w:r w:rsidRPr="00ED1853" w:rsidR="00EB0CEF">
        <w:rPr>
          <w:rFonts w:ascii="Verdana" w:hAnsi="Verdana"/>
          <w:sz w:val="20"/>
          <w:szCs w:val="20"/>
          <w:lang w:val="nl-NL"/>
        </w:rPr>
        <w:t>van 0</w:t>
      </w:r>
      <w:r w:rsidRPr="00ED1853" w:rsidR="007A2C36">
        <w:rPr>
          <w:rFonts w:ascii="Verdana" w:hAnsi="Verdana"/>
          <w:sz w:val="20"/>
          <w:szCs w:val="20"/>
          <w:lang w:val="nl-NL"/>
        </w:rPr>
        <w:t xml:space="preserve"> </w:t>
      </w:r>
      <w:r w:rsidRPr="00ED1853" w:rsidR="00EB0CEF">
        <w:rPr>
          <w:rFonts w:ascii="Verdana" w:hAnsi="Verdana"/>
          <w:sz w:val="20"/>
          <w:szCs w:val="20"/>
          <w:lang w:val="nl-NL"/>
        </w:rPr>
        <w:t xml:space="preserve">werkdagen. De overige verzoeken worden achteraf handmatig geregistreerd. Hiervan zijn geen behandelingstermijnen bekend. </w:t>
      </w:r>
    </w:p>
    <w:p w:rsidR="007A3625" w:rsidP="00C95FA5" w:rsidRDefault="007A3625" w14:paraId="5836F7D2" w14:textId="77777777">
      <w:pPr>
        <w:rPr>
          <w:rFonts w:ascii="Verdana" w:hAnsi="Verdana"/>
          <w:color w:val="1F497D"/>
          <w:sz w:val="20"/>
          <w:szCs w:val="20"/>
          <w:lang w:val="nl-NL"/>
        </w:rPr>
      </w:pPr>
    </w:p>
    <w:p w:rsidR="00697E85" w:rsidP="00C95FA5" w:rsidRDefault="00EB0CEF" w14:paraId="4FCE22A2" w14:textId="354A84FC">
      <w:pPr>
        <w:rPr>
          <w:rFonts w:ascii="Verdana" w:hAnsi="Verdana"/>
          <w:sz w:val="20"/>
          <w:szCs w:val="20"/>
          <w:lang w:val="nl-NL"/>
        </w:rPr>
      </w:pPr>
      <w:r>
        <w:rPr>
          <w:rFonts w:ascii="Verdana" w:hAnsi="Verdana"/>
          <w:sz w:val="20"/>
          <w:szCs w:val="20"/>
          <w:lang w:val="nl-NL"/>
        </w:rPr>
        <w:t>Wél</w:t>
      </w:r>
      <w:r w:rsidR="00990A16">
        <w:rPr>
          <w:rFonts w:ascii="Verdana" w:hAnsi="Verdana"/>
          <w:sz w:val="20"/>
          <w:szCs w:val="20"/>
          <w:lang w:val="nl-NL"/>
        </w:rPr>
        <w:t xml:space="preserve"> is bekend dat DUO</w:t>
      </w:r>
      <w:r w:rsidR="00731008">
        <w:rPr>
          <w:rFonts w:ascii="Verdana" w:hAnsi="Verdana"/>
          <w:sz w:val="20"/>
          <w:szCs w:val="20"/>
          <w:lang w:val="nl-NL"/>
        </w:rPr>
        <w:t xml:space="preserve"> 898 </w:t>
      </w:r>
      <w:r w:rsidR="00CE4DFC">
        <w:rPr>
          <w:rFonts w:ascii="Verdana" w:hAnsi="Verdana"/>
          <w:sz w:val="20"/>
          <w:szCs w:val="20"/>
          <w:lang w:val="nl-NL"/>
        </w:rPr>
        <w:t>i</w:t>
      </w:r>
      <w:r w:rsidR="00990A16">
        <w:rPr>
          <w:rFonts w:ascii="Verdana" w:hAnsi="Verdana"/>
          <w:sz w:val="20"/>
          <w:szCs w:val="20"/>
          <w:lang w:val="nl-NL"/>
        </w:rPr>
        <w:t xml:space="preserve">ngebrekestellingen heeft ontvangen. </w:t>
      </w:r>
      <w:r w:rsidRPr="008B4D7E" w:rsidR="009247DD">
        <w:rPr>
          <w:rFonts w:ascii="Verdana" w:hAnsi="Verdana"/>
          <w:sz w:val="20"/>
          <w:szCs w:val="20"/>
          <w:lang w:val="nl-NL"/>
        </w:rPr>
        <w:t>Dit is</w:t>
      </w:r>
      <w:r w:rsidRPr="008B4D7E" w:rsidR="00CE4DFC">
        <w:rPr>
          <w:rFonts w:ascii="Verdana" w:hAnsi="Verdana"/>
          <w:sz w:val="20"/>
          <w:szCs w:val="20"/>
          <w:lang w:val="nl-NL"/>
        </w:rPr>
        <w:t xml:space="preserve"> </w:t>
      </w:r>
      <w:r w:rsidRPr="008B4D7E" w:rsidR="00D1507D">
        <w:rPr>
          <w:rFonts w:ascii="Verdana" w:hAnsi="Verdana"/>
          <w:sz w:val="20"/>
          <w:szCs w:val="20"/>
          <w:lang w:val="nl-NL"/>
        </w:rPr>
        <w:t>0,36</w:t>
      </w:r>
      <w:r w:rsidRPr="008B4D7E" w:rsidR="00990A16">
        <w:rPr>
          <w:rFonts w:ascii="Verdana" w:hAnsi="Verdana"/>
          <w:sz w:val="20"/>
          <w:szCs w:val="20"/>
          <w:lang w:val="nl-NL"/>
        </w:rPr>
        <w:t>% van alle aanvragen.</w:t>
      </w:r>
      <w:r w:rsidR="00990A16">
        <w:rPr>
          <w:rFonts w:ascii="Verdana" w:hAnsi="Verdana"/>
          <w:sz w:val="20"/>
          <w:szCs w:val="20"/>
          <w:lang w:val="nl-NL"/>
        </w:rPr>
        <w:t xml:space="preserve"> </w:t>
      </w:r>
      <w:r w:rsidRPr="00EC5766" w:rsidR="001D66E0">
        <w:rPr>
          <w:rFonts w:ascii="Verdana" w:hAnsi="Verdana"/>
          <w:sz w:val="20"/>
          <w:szCs w:val="20"/>
          <w:lang w:val="nl-NL"/>
        </w:rPr>
        <w:t xml:space="preserve">Gezien </w:t>
      </w:r>
      <w:r w:rsidR="00990A16">
        <w:rPr>
          <w:rFonts w:ascii="Verdana" w:hAnsi="Verdana"/>
          <w:sz w:val="20"/>
          <w:szCs w:val="20"/>
          <w:lang w:val="nl-NL"/>
        </w:rPr>
        <w:t>dit</w:t>
      </w:r>
      <w:r w:rsidR="005528DB">
        <w:rPr>
          <w:rFonts w:ascii="Verdana" w:hAnsi="Verdana"/>
          <w:sz w:val="20"/>
          <w:szCs w:val="20"/>
          <w:lang w:val="nl-NL"/>
        </w:rPr>
        <w:t xml:space="preserve"> </w:t>
      </w:r>
      <w:r w:rsidRPr="00EC5766" w:rsidR="001D66E0">
        <w:rPr>
          <w:rFonts w:ascii="Verdana" w:hAnsi="Verdana"/>
          <w:sz w:val="20"/>
          <w:szCs w:val="20"/>
          <w:lang w:val="nl-NL"/>
        </w:rPr>
        <w:t>aantal ingebrekestellingen is het aannemelijk dat de meeste aanvragen d</w:t>
      </w:r>
      <w:r w:rsidR="00990A16">
        <w:rPr>
          <w:rFonts w:ascii="Verdana" w:hAnsi="Verdana"/>
          <w:sz w:val="20"/>
          <w:szCs w:val="20"/>
          <w:lang w:val="nl-NL"/>
        </w:rPr>
        <w:t>oor DUO</w:t>
      </w:r>
      <w:r w:rsidRPr="00EC5766" w:rsidR="001D66E0">
        <w:rPr>
          <w:rFonts w:ascii="Verdana" w:hAnsi="Verdana"/>
          <w:sz w:val="20"/>
          <w:szCs w:val="20"/>
          <w:lang w:val="nl-NL"/>
        </w:rPr>
        <w:t xml:space="preserve"> binn</w:t>
      </w:r>
      <w:r>
        <w:rPr>
          <w:rFonts w:ascii="Verdana" w:hAnsi="Verdana"/>
          <w:sz w:val="20"/>
          <w:szCs w:val="20"/>
          <w:lang w:val="nl-NL"/>
        </w:rPr>
        <w:t>en de termijn zijn afgehandeld.</w:t>
      </w:r>
    </w:p>
    <w:p w:rsidR="005D3A8A" w:rsidP="00C95FA5" w:rsidRDefault="005D3A8A" w14:paraId="70362F70" w14:textId="77777777">
      <w:pPr>
        <w:rPr>
          <w:rFonts w:ascii="Verdana" w:hAnsi="Verdana"/>
          <w:sz w:val="20"/>
          <w:szCs w:val="20"/>
          <w:lang w:val="nl-NL"/>
        </w:rPr>
      </w:pPr>
    </w:p>
    <w:p w:rsidRPr="00EC5766" w:rsidR="001D66E0" w:rsidP="00C95FA5" w:rsidRDefault="001D66E0" w14:paraId="69C6C08A" w14:textId="6F5175CA">
      <w:pPr>
        <w:rPr>
          <w:rFonts w:ascii="Verdana" w:hAnsi="Verdana"/>
          <w:sz w:val="20"/>
          <w:szCs w:val="20"/>
          <w:lang w:val="nl-NL"/>
        </w:rPr>
      </w:pPr>
      <w:r w:rsidRPr="00FA5053">
        <w:rPr>
          <w:rFonts w:ascii="Verdana" w:hAnsi="Verdana"/>
          <w:sz w:val="20"/>
          <w:szCs w:val="20"/>
          <w:lang w:val="nl-NL"/>
        </w:rPr>
        <w:t>Met deze kanttekening is</w:t>
      </w:r>
      <w:r w:rsidRPr="00FA5053" w:rsidR="00210359">
        <w:rPr>
          <w:rFonts w:ascii="Verdana" w:hAnsi="Verdana"/>
          <w:sz w:val="20"/>
          <w:szCs w:val="20"/>
          <w:lang w:val="nl-NL"/>
        </w:rPr>
        <w:t xml:space="preserve"> </w:t>
      </w:r>
      <w:r w:rsidR="00E77521">
        <w:rPr>
          <w:rFonts w:ascii="Verdana" w:hAnsi="Verdana"/>
          <w:sz w:val="20"/>
          <w:szCs w:val="20"/>
          <w:lang w:val="nl-NL"/>
        </w:rPr>
        <w:t xml:space="preserve">naar schatting </w:t>
      </w:r>
      <w:r w:rsidRPr="004B0F4D" w:rsidR="00237CD1">
        <w:rPr>
          <w:rFonts w:ascii="Verdana" w:hAnsi="Verdana"/>
          <w:sz w:val="20"/>
          <w:szCs w:val="20"/>
          <w:lang w:val="nl-NL"/>
        </w:rPr>
        <w:t>99%</w:t>
      </w:r>
      <w:r w:rsidR="00237CD1">
        <w:rPr>
          <w:rFonts w:ascii="Verdana" w:hAnsi="Verdana"/>
          <w:sz w:val="20"/>
          <w:szCs w:val="20"/>
          <w:lang w:val="nl-NL"/>
        </w:rPr>
        <w:t xml:space="preserve"> v</w:t>
      </w:r>
      <w:r w:rsidRPr="00FA5053">
        <w:rPr>
          <w:rFonts w:ascii="Verdana" w:hAnsi="Verdana"/>
          <w:sz w:val="20"/>
          <w:szCs w:val="20"/>
          <w:lang w:val="nl-NL"/>
        </w:rPr>
        <w:t>an het totale aantal door OCW ontvangen aanvragen binnen de termijn afgedaan.</w:t>
      </w:r>
      <w:r w:rsidRPr="00EC5766">
        <w:rPr>
          <w:rFonts w:ascii="Verdana" w:hAnsi="Verdana"/>
          <w:sz w:val="20"/>
          <w:szCs w:val="20"/>
          <w:lang w:val="nl-NL"/>
        </w:rPr>
        <w:t xml:space="preserve"> </w:t>
      </w:r>
    </w:p>
    <w:p w:rsidRPr="00EC5766" w:rsidR="001D66E0" w:rsidP="00C95FA5" w:rsidRDefault="001D66E0" w14:paraId="08D55ADC" w14:textId="77777777">
      <w:pPr>
        <w:rPr>
          <w:rFonts w:ascii="Verdana" w:hAnsi="Verdana"/>
          <w:sz w:val="20"/>
          <w:szCs w:val="20"/>
          <w:lang w:val="nl-NL"/>
        </w:rPr>
      </w:pPr>
    </w:p>
    <w:p w:rsidR="00132A20" w:rsidP="00C95FA5" w:rsidRDefault="00622DF0" w14:paraId="7C0B4C89" w14:textId="189F3145">
      <w:pPr>
        <w:rPr>
          <w:rFonts w:ascii="Verdana" w:hAnsi="Verdana"/>
          <w:i/>
          <w:sz w:val="20"/>
          <w:szCs w:val="20"/>
          <w:lang w:val="nl-NL"/>
        </w:rPr>
      </w:pPr>
      <w:r>
        <w:rPr>
          <w:rFonts w:ascii="Verdana" w:hAnsi="Verdana"/>
          <w:i/>
          <w:sz w:val="20"/>
          <w:szCs w:val="20"/>
          <w:lang w:val="nl-NL"/>
        </w:rPr>
        <w:t>Ingebrekestellingen en d</w:t>
      </w:r>
      <w:r w:rsidR="00132A20">
        <w:rPr>
          <w:rFonts w:ascii="Verdana" w:hAnsi="Verdana"/>
          <w:i/>
          <w:sz w:val="20"/>
          <w:szCs w:val="20"/>
          <w:lang w:val="nl-NL"/>
        </w:rPr>
        <w:t>wangsommen</w:t>
      </w:r>
    </w:p>
    <w:p w:rsidR="00897BD1" w:rsidP="00D21552" w:rsidRDefault="00096DB7" w14:paraId="67E5F457" w14:textId="2D84EB45">
      <w:pPr>
        <w:rPr>
          <w:rFonts w:ascii="Verdana" w:hAnsi="Verdana"/>
          <w:sz w:val="20"/>
          <w:szCs w:val="20"/>
          <w:lang w:val="nl-NL"/>
        </w:rPr>
      </w:pPr>
      <w:r w:rsidRPr="00EB64A7">
        <w:rPr>
          <w:rFonts w:ascii="Verdana" w:hAnsi="Verdana"/>
          <w:sz w:val="20"/>
          <w:szCs w:val="20"/>
          <w:lang w:val="nl-NL"/>
        </w:rPr>
        <w:t xml:space="preserve">OCW heeft in totaal </w:t>
      </w:r>
      <w:r w:rsidR="00BD2F53">
        <w:rPr>
          <w:rFonts w:ascii="Verdana" w:hAnsi="Verdana"/>
          <w:sz w:val="20"/>
          <w:szCs w:val="20"/>
          <w:lang w:val="nl-NL"/>
        </w:rPr>
        <w:t xml:space="preserve">898 </w:t>
      </w:r>
      <w:r w:rsidRPr="00EB64A7">
        <w:rPr>
          <w:rFonts w:ascii="Verdana" w:hAnsi="Verdana"/>
          <w:sz w:val="20"/>
          <w:szCs w:val="20"/>
          <w:lang w:val="nl-NL"/>
        </w:rPr>
        <w:t>ingebrekestellingen ontvangen</w:t>
      </w:r>
      <w:r w:rsidRPr="00EB64A7" w:rsidR="00213919">
        <w:rPr>
          <w:rFonts w:ascii="Verdana" w:hAnsi="Verdana"/>
          <w:sz w:val="20"/>
          <w:szCs w:val="20"/>
          <w:lang w:val="nl-NL"/>
        </w:rPr>
        <w:t xml:space="preserve"> </w:t>
      </w:r>
      <w:r w:rsidR="00622DF0">
        <w:rPr>
          <w:rFonts w:ascii="Verdana" w:hAnsi="Verdana"/>
          <w:sz w:val="20"/>
          <w:szCs w:val="20"/>
          <w:lang w:val="nl-NL"/>
        </w:rPr>
        <w:t xml:space="preserve">(allemaal bij DUO) voor het niet tijdig afdoen van aanvragen. </w:t>
      </w:r>
    </w:p>
    <w:p w:rsidR="00897BD1" w:rsidP="00D21552" w:rsidRDefault="00897BD1" w14:paraId="6D7F8AD1" w14:textId="77777777">
      <w:pPr>
        <w:rPr>
          <w:rFonts w:ascii="Verdana" w:hAnsi="Verdana"/>
          <w:sz w:val="20"/>
          <w:szCs w:val="20"/>
          <w:lang w:val="nl-NL"/>
        </w:rPr>
      </w:pPr>
    </w:p>
    <w:p w:rsidRPr="00BE0005" w:rsidR="00897BD1" w:rsidP="00D21552" w:rsidRDefault="00897BD1" w14:paraId="60506EAD" w14:textId="1D8FDE65">
      <w:pPr>
        <w:rPr>
          <w:rFonts w:ascii="Verdana" w:hAnsi="Verdana"/>
          <w:i/>
          <w:iCs/>
          <w:sz w:val="20"/>
          <w:szCs w:val="20"/>
          <w:lang w:val="nl-NL"/>
        </w:rPr>
      </w:pPr>
      <w:r w:rsidRPr="00BE0005">
        <w:rPr>
          <w:rFonts w:ascii="Verdana" w:hAnsi="Verdana"/>
          <w:i/>
          <w:iCs/>
          <w:sz w:val="20"/>
          <w:szCs w:val="20"/>
          <w:lang w:val="nl-NL"/>
        </w:rPr>
        <w:t>DUO</w:t>
      </w:r>
    </w:p>
    <w:p w:rsidR="00897BD1" w:rsidP="00D21552" w:rsidRDefault="00897BD1" w14:paraId="267E7BE5" w14:textId="6C064CDB">
      <w:pPr>
        <w:rPr>
          <w:rFonts w:ascii="Verdana" w:hAnsi="Verdana"/>
          <w:sz w:val="20"/>
          <w:szCs w:val="20"/>
          <w:lang w:val="nl-NL"/>
        </w:rPr>
      </w:pPr>
      <w:r>
        <w:rPr>
          <w:rFonts w:ascii="Verdana" w:hAnsi="Verdana"/>
          <w:sz w:val="20"/>
          <w:szCs w:val="20"/>
          <w:lang w:val="nl-NL"/>
        </w:rPr>
        <w:t xml:space="preserve">Opvallend is dat het aantal ingebrekestellingen en dwangsommen bij DUO ten opzichte van 2024 sterk is toegenomen. Ter vergelijking: in 2025 ontving DUO 898 ingebrekestellingen (ten opzichte van 438 in 2024), die hebben geleid tot 156 dwangsommen (ten opzichte van 64 in 2024) met een totaalbedrag van </w:t>
      </w:r>
      <w:r w:rsidRPr="00EB64A7">
        <w:rPr>
          <w:rFonts w:ascii="Verdana" w:hAnsi="Verdana"/>
          <w:sz w:val="20"/>
          <w:szCs w:val="20"/>
          <w:lang w:val="nl-NL"/>
        </w:rPr>
        <w:t>€</w:t>
      </w:r>
      <w:r>
        <w:rPr>
          <w:rFonts w:ascii="Verdana" w:hAnsi="Verdana"/>
          <w:sz w:val="20"/>
          <w:szCs w:val="20"/>
          <w:lang w:val="nl-NL"/>
        </w:rPr>
        <w:t xml:space="preserve"> 158.914 (ten opzichte van </w:t>
      </w:r>
      <w:r w:rsidRPr="0054545F">
        <w:rPr>
          <w:rFonts w:ascii="Verdana" w:hAnsi="Verdana"/>
          <w:sz w:val="20"/>
          <w:szCs w:val="20"/>
          <w:lang w:val="nl-NL"/>
        </w:rPr>
        <w:t>€</w:t>
      </w:r>
      <w:r>
        <w:rPr>
          <w:rFonts w:ascii="Verdana" w:hAnsi="Verdana"/>
          <w:sz w:val="20"/>
          <w:szCs w:val="20"/>
          <w:lang w:val="nl-NL"/>
        </w:rPr>
        <w:t xml:space="preserve"> 62.593 in 2024). </w:t>
      </w:r>
      <w:r w:rsidR="00BE0005">
        <w:rPr>
          <w:rFonts w:ascii="Verdana" w:hAnsi="Verdana"/>
          <w:sz w:val="20"/>
          <w:szCs w:val="20"/>
          <w:lang w:val="nl-NL"/>
        </w:rPr>
        <w:t>Deze toename komt voor</w:t>
      </w:r>
      <w:r w:rsidR="004F63F4">
        <w:rPr>
          <w:rFonts w:ascii="Verdana" w:hAnsi="Verdana"/>
          <w:sz w:val="20"/>
          <w:szCs w:val="20"/>
          <w:lang w:val="nl-NL"/>
        </w:rPr>
        <w:t>namelijk doo</w:t>
      </w:r>
      <w:r w:rsidR="00BE0005">
        <w:rPr>
          <w:rFonts w:ascii="Verdana" w:hAnsi="Verdana"/>
          <w:sz w:val="20"/>
          <w:szCs w:val="20"/>
          <w:lang w:val="nl-NL"/>
        </w:rPr>
        <w:t xml:space="preserve">r stagnatie in het proces van afhandeling van medische adviezen. De meeste dwangsommen zijn hieraan gerelateerd. </w:t>
      </w:r>
    </w:p>
    <w:p w:rsidR="00BE0005" w:rsidP="00057515" w:rsidRDefault="00BE0005" w14:paraId="62F9460C" w14:textId="77777777">
      <w:pPr>
        <w:rPr>
          <w:rFonts w:ascii="Verdana" w:hAnsi="Verdana"/>
          <w:sz w:val="20"/>
          <w:szCs w:val="20"/>
          <w:lang w:val="nl-NL"/>
        </w:rPr>
      </w:pPr>
      <w:bookmarkStart w:name="_Hlk163728876" w:id="1"/>
    </w:p>
    <w:p w:rsidR="00467D2F" w:rsidP="00057515" w:rsidRDefault="006812BE" w14:paraId="6DE5655F" w14:textId="690C4EFD">
      <w:pPr>
        <w:rPr>
          <w:rFonts w:ascii="Verdana" w:hAnsi="Verdana"/>
          <w:iCs/>
          <w:sz w:val="20"/>
          <w:szCs w:val="20"/>
          <w:lang w:val="nl-NL"/>
        </w:rPr>
      </w:pPr>
      <w:r>
        <w:rPr>
          <w:rFonts w:ascii="Verdana" w:hAnsi="Verdana"/>
          <w:sz w:val="20"/>
          <w:szCs w:val="20"/>
          <w:lang w:val="nl-NL"/>
        </w:rPr>
        <w:t>In h</w:t>
      </w:r>
      <w:r w:rsidRPr="006812BE" w:rsidR="00036BCF">
        <w:rPr>
          <w:rFonts w:ascii="Verdana" w:hAnsi="Verdana"/>
          <w:sz w:val="20"/>
          <w:szCs w:val="20"/>
          <w:lang w:val="nl-NL"/>
        </w:rPr>
        <w:t>et 2</w:t>
      </w:r>
      <w:r w:rsidRPr="006812BE" w:rsidR="00036BCF">
        <w:rPr>
          <w:rFonts w:ascii="Verdana" w:hAnsi="Verdana"/>
          <w:sz w:val="20"/>
          <w:szCs w:val="20"/>
          <w:vertAlign w:val="superscript"/>
          <w:lang w:val="nl-NL"/>
        </w:rPr>
        <w:t>e</w:t>
      </w:r>
      <w:r w:rsidRPr="006812BE" w:rsidR="00036BCF">
        <w:rPr>
          <w:rFonts w:ascii="Verdana" w:hAnsi="Verdana"/>
          <w:sz w:val="20"/>
          <w:szCs w:val="20"/>
          <w:lang w:val="nl-NL"/>
        </w:rPr>
        <w:t xml:space="preserve"> kwartaal van 2025 </w:t>
      </w:r>
      <w:r>
        <w:rPr>
          <w:rFonts w:ascii="Verdana" w:hAnsi="Verdana"/>
          <w:sz w:val="20"/>
          <w:szCs w:val="20"/>
          <w:lang w:val="nl-NL"/>
        </w:rPr>
        <w:t xml:space="preserve">is </w:t>
      </w:r>
      <w:r w:rsidRPr="006812BE" w:rsidR="00036BCF">
        <w:rPr>
          <w:rFonts w:ascii="Verdana" w:hAnsi="Verdana"/>
          <w:sz w:val="20"/>
          <w:szCs w:val="20"/>
          <w:lang w:val="nl-NL"/>
        </w:rPr>
        <w:t xml:space="preserve">extra capaciteit ingezet (externe bedrijfsartsen) </w:t>
      </w:r>
      <w:r w:rsidRPr="00D46C1D" w:rsidR="00057515">
        <w:rPr>
          <w:rFonts w:ascii="Verdana" w:hAnsi="Verdana"/>
          <w:iCs/>
          <w:sz w:val="20"/>
          <w:szCs w:val="20"/>
          <w:lang w:val="nl-NL"/>
        </w:rPr>
        <w:t>voor de afdoening van medische adviezen</w:t>
      </w:r>
      <w:r w:rsidRPr="006812BE" w:rsidR="00036BCF">
        <w:rPr>
          <w:rFonts w:ascii="Verdana" w:hAnsi="Verdana"/>
          <w:iCs/>
          <w:sz w:val="20"/>
          <w:szCs w:val="20"/>
          <w:lang w:val="nl-NL"/>
        </w:rPr>
        <w:t xml:space="preserve">. </w:t>
      </w:r>
      <w:r w:rsidR="00026DEC">
        <w:rPr>
          <w:rFonts w:ascii="Verdana" w:hAnsi="Verdana"/>
          <w:iCs/>
          <w:sz w:val="20"/>
          <w:szCs w:val="20"/>
          <w:lang w:val="nl-NL"/>
        </w:rPr>
        <w:t xml:space="preserve">Door </w:t>
      </w:r>
      <w:r w:rsidRPr="00D46C1D" w:rsidR="00057515">
        <w:rPr>
          <w:rFonts w:ascii="Verdana" w:hAnsi="Verdana"/>
          <w:iCs/>
          <w:sz w:val="20"/>
          <w:szCs w:val="20"/>
          <w:lang w:val="nl-NL"/>
        </w:rPr>
        <w:t xml:space="preserve">de opstartfase en vervolgens lange afhandelingstijd in verband met het opvragen van medische machtigingen en medische stukken was </w:t>
      </w:r>
      <w:r>
        <w:rPr>
          <w:rFonts w:ascii="Verdana" w:hAnsi="Verdana"/>
          <w:iCs/>
          <w:sz w:val="20"/>
          <w:szCs w:val="20"/>
          <w:lang w:val="nl-NL"/>
        </w:rPr>
        <w:t xml:space="preserve">er </w:t>
      </w:r>
      <w:r w:rsidRPr="00D46C1D" w:rsidR="00057515">
        <w:rPr>
          <w:rFonts w:ascii="Verdana" w:hAnsi="Verdana"/>
          <w:iCs/>
          <w:sz w:val="20"/>
          <w:szCs w:val="20"/>
          <w:lang w:val="nl-NL"/>
        </w:rPr>
        <w:t>ook in 2025 sprake van termijnoverschrijdingen op</w:t>
      </w:r>
      <w:r w:rsidR="00C3017F">
        <w:rPr>
          <w:rFonts w:ascii="Verdana" w:hAnsi="Verdana"/>
          <w:iCs/>
          <w:sz w:val="20"/>
          <w:szCs w:val="20"/>
          <w:lang w:val="nl-NL"/>
        </w:rPr>
        <w:t xml:space="preserve"> </w:t>
      </w:r>
      <w:r w:rsidRPr="009F5EBD" w:rsidR="00C3017F">
        <w:rPr>
          <w:rFonts w:ascii="Verdana" w:hAnsi="Verdana"/>
          <w:iCs/>
          <w:sz w:val="20"/>
          <w:szCs w:val="20"/>
          <w:lang w:val="nl-NL"/>
        </w:rPr>
        <w:t xml:space="preserve">Verzoeken Kwijtschelding op Medische </w:t>
      </w:r>
      <w:r w:rsidRPr="009F5EBD" w:rsidR="00005197">
        <w:rPr>
          <w:rFonts w:ascii="Verdana" w:hAnsi="Verdana"/>
          <w:iCs/>
          <w:sz w:val="20"/>
          <w:szCs w:val="20"/>
          <w:lang w:val="nl-NL"/>
        </w:rPr>
        <w:t>G</w:t>
      </w:r>
      <w:r w:rsidRPr="009F5EBD" w:rsidR="00C3017F">
        <w:rPr>
          <w:rFonts w:ascii="Verdana" w:hAnsi="Verdana"/>
          <w:iCs/>
          <w:sz w:val="20"/>
          <w:szCs w:val="20"/>
          <w:lang w:val="nl-NL"/>
        </w:rPr>
        <w:t>ronden</w:t>
      </w:r>
      <w:r w:rsidRPr="009F5EBD" w:rsidR="00723B9B">
        <w:rPr>
          <w:rFonts w:ascii="Verdana" w:hAnsi="Verdana"/>
          <w:iCs/>
          <w:sz w:val="20"/>
          <w:szCs w:val="20"/>
          <w:lang w:val="nl-NL"/>
        </w:rPr>
        <w:t xml:space="preserve">. Verder was er </w:t>
      </w:r>
      <w:r w:rsidRPr="009F5EBD" w:rsidR="001915CD">
        <w:rPr>
          <w:rFonts w:ascii="Verdana" w:hAnsi="Verdana"/>
          <w:iCs/>
          <w:sz w:val="20"/>
          <w:szCs w:val="20"/>
          <w:lang w:val="nl-NL"/>
        </w:rPr>
        <w:t xml:space="preserve">in </w:t>
      </w:r>
      <w:r w:rsidRPr="009F5EBD" w:rsidR="00467D2F">
        <w:rPr>
          <w:rFonts w:ascii="Verdana" w:hAnsi="Verdana"/>
          <w:iCs/>
          <w:sz w:val="20"/>
          <w:szCs w:val="20"/>
          <w:lang w:val="nl-NL"/>
        </w:rPr>
        <w:t xml:space="preserve">de tweede helft van 2025 sprake van een beperkte toename </w:t>
      </w:r>
      <w:r w:rsidRPr="009F5EBD" w:rsidR="001915CD">
        <w:rPr>
          <w:rFonts w:ascii="Verdana" w:hAnsi="Verdana"/>
          <w:iCs/>
          <w:sz w:val="20"/>
          <w:szCs w:val="20"/>
          <w:lang w:val="nl-NL"/>
        </w:rPr>
        <w:t>van het aantal ingebrekestellingen en dwangsommen</w:t>
      </w:r>
      <w:r w:rsidRPr="009F5EBD" w:rsidR="00723B9B">
        <w:rPr>
          <w:rFonts w:ascii="Verdana" w:hAnsi="Verdana"/>
          <w:iCs/>
          <w:sz w:val="20"/>
          <w:szCs w:val="20"/>
          <w:lang w:val="nl-NL"/>
        </w:rPr>
        <w:t xml:space="preserve"> op </w:t>
      </w:r>
      <w:r w:rsidRPr="009F5EBD" w:rsidR="00F85054">
        <w:rPr>
          <w:rFonts w:ascii="Verdana" w:hAnsi="Verdana"/>
          <w:iCs/>
          <w:sz w:val="20"/>
          <w:szCs w:val="20"/>
          <w:lang w:val="nl-NL"/>
        </w:rPr>
        <w:t xml:space="preserve">het </w:t>
      </w:r>
      <w:r w:rsidRPr="009F5EBD" w:rsidR="00723B9B">
        <w:rPr>
          <w:rFonts w:ascii="Verdana" w:hAnsi="Verdana"/>
          <w:iCs/>
          <w:sz w:val="20"/>
          <w:szCs w:val="20"/>
          <w:lang w:val="nl-NL"/>
        </w:rPr>
        <w:t>onderwerp</w:t>
      </w:r>
      <w:r w:rsidRPr="009F5EBD" w:rsidR="00F85054">
        <w:rPr>
          <w:rFonts w:ascii="Verdana" w:hAnsi="Verdana"/>
          <w:iCs/>
          <w:sz w:val="20"/>
          <w:szCs w:val="20"/>
          <w:lang w:val="nl-NL"/>
        </w:rPr>
        <w:t xml:space="preserve"> studiefinanciering EU-studenten. Deze werd veroorzaakt door achterstanden in het verwerken van de </w:t>
      </w:r>
      <w:r w:rsidRPr="009F5EBD" w:rsidR="009F70B2">
        <w:rPr>
          <w:rFonts w:ascii="Verdana" w:hAnsi="Verdana"/>
          <w:iCs/>
          <w:sz w:val="20"/>
          <w:szCs w:val="20"/>
          <w:lang w:val="nl-NL"/>
        </w:rPr>
        <w:t>desbetreffende a</w:t>
      </w:r>
      <w:r w:rsidRPr="009F5EBD" w:rsidR="00F85054">
        <w:rPr>
          <w:rFonts w:ascii="Verdana" w:hAnsi="Verdana"/>
          <w:iCs/>
          <w:sz w:val="20"/>
          <w:szCs w:val="20"/>
          <w:lang w:val="nl-NL"/>
        </w:rPr>
        <w:t>anvragen.</w:t>
      </w:r>
      <w:r w:rsidR="00F85054">
        <w:rPr>
          <w:rFonts w:ascii="Verdana" w:hAnsi="Verdana"/>
          <w:iCs/>
          <w:sz w:val="20"/>
          <w:szCs w:val="20"/>
          <w:lang w:val="nl-NL"/>
        </w:rPr>
        <w:t xml:space="preserve"> </w:t>
      </w:r>
    </w:p>
    <w:bookmarkEnd w:id="1"/>
    <w:p w:rsidR="00EF1653" w:rsidRDefault="00EF1653" w14:paraId="00568933" w14:textId="4B5EF710">
      <w:pPr>
        <w:rPr>
          <w:rFonts w:ascii="Verdana" w:hAnsi="Verdana"/>
          <w:b/>
          <w:lang w:val="nl-NL"/>
        </w:rPr>
      </w:pPr>
    </w:p>
    <w:p w:rsidR="00BC09B1" w:rsidP="00C95FA5" w:rsidRDefault="00BC09B1" w14:paraId="3F43C969" w14:textId="77777777">
      <w:pPr>
        <w:rPr>
          <w:rFonts w:ascii="Verdana" w:hAnsi="Verdana"/>
          <w:b/>
          <w:lang w:val="nl-NL"/>
        </w:rPr>
      </w:pPr>
    </w:p>
    <w:p w:rsidR="00BC09B1" w:rsidP="00C95FA5" w:rsidRDefault="00BC09B1" w14:paraId="4B23B6DA" w14:textId="77777777">
      <w:pPr>
        <w:rPr>
          <w:rFonts w:ascii="Verdana" w:hAnsi="Verdana"/>
          <w:b/>
          <w:lang w:val="nl-NL"/>
        </w:rPr>
      </w:pPr>
    </w:p>
    <w:p w:rsidR="00BC09B1" w:rsidP="00C95FA5" w:rsidRDefault="00BC09B1" w14:paraId="5CD632EA" w14:textId="77777777">
      <w:pPr>
        <w:rPr>
          <w:rFonts w:ascii="Verdana" w:hAnsi="Verdana"/>
          <w:b/>
          <w:lang w:val="nl-NL"/>
        </w:rPr>
      </w:pPr>
    </w:p>
    <w:p w:rsidR="00BC09B1" w:rsidP="00C95FA5" w:rsidRDefault="00BC09B1" w14:paraId="30488230" w14:textId="77777777">
      <w:pPr>
        <w:rPr>
          <w:rFonts w:ascii="Verdana" w:hAnsi="Verdana"/>
          <w:b/>
          <w:lang w:val="nl-NL"/>
        </w:rPr>
      </w:pPr>
    </w:p>
    <w:p w:rsidR="00BC09B1" w:rsidP="00C95FA5" w:rsidRDefault="00BC09B1" w14:paraId="567EADF7" w14:textId="77777777">
      <w:pPr>
        <w:rPr>
          <w:rFonts w:ascii="Verdana" w:hAnsi="Verdana"/>
          <w:b/>
          <w:lang w:val="nl-NL"/>
        </w:rPr>
      </w:pPr>
    </w:p>
    <w:p w:rsidR="00BC09B1" w:rsidP="00C95FA5" w:rsidRDefault="00BC09B1" w14:paraId="5A2A269F" w14:textId="77777777">
      <w:pPr>
        <w:rPr>
          <w:rFonts w:ascii="Verdana" w:hAnsi="Verdana"/>
          <w:b/>
          <w:lang w:val="nl-NL"/>
        </w:rPr>
      </w:pPr>
    </w:p>
    <w:p w:rsidR="00BC09B1" w:rsidP="00C95FA5" w:rsidRDefault="00BC09B1" w14:paraId="1462722A" w14:textId="77777777">
      <w:pPr>
        <w:rPr>
          <w:rFonts w:ascii="Verdana" w:hAnsi="Verdana"/>
          <w:b/>
          <w:lang w:val="nl-NL"/>
        </w:rPr>
      </w:pPr>
    </w:p>
    <w:p w:rsidR="00BC09B1" w:rsidP="00C95FA5" w:rsidRDefault="00BC09B1" w14:paraId="555C35B8" w14:textId="77777777">
      <w:pPr>
        <w:rPr>
          <w:rFonts w:ascii="Verdana" w:hAnsi="Verdana"/>
          <w:b/>
          <w:lang w:val="nl-NL"/>
        </w:rPr>
      </w:pPr>
    </w:p>
    <w:p w:rsidR="00BC09B1" w:rsidP="00C95FA5" w:rsidRDefault="00BC09B1" w14:paraId="5EA71E76" w14:textId="77777777">
      <w:pPr>
        <w:rPr>
          <w:rFonts w:ascii="Verdana" w:hAnsi="Verdana"/>
          <w:b/>
          <w:lang w:val="nl-NL"/>
        </w:rPr>
      </w:pPr>
    </w:p>
    <w:p w:rsidR="00BC09B1" w:rsidP="00C95FA5" w:rsidRDefault="00BC09B1" w14:paraId="3361ACCB" w14:textId="77777777">
      <w:pPr>
        <w:rPr>
          <w:rFonts w:ascii="Verdana" w:hAnsi="Verdana"/>
          <w:b/>
          <w:lang w:val="nl-NL"/>
        </w:rPr>
      </w:pPr>
    </w:p>
    <w:p w:rsidR="00BC09B1" w:rsidP="00C95FA5" w:rsidRDefault="00BC09B1" w14:paraId="5332F986" w14:textId="77777777">
      <w:pPr>
        <w:rPr>
          <w:rFonts w:ascii="Verdana" w:hAnsi="Verdana"/>
          <w:b/>
          <w:lang w:val="nl-NL"/>
        </w:rPr>
      </w:pPr>
    </w:p>
    <w:p w:rsidR="00BC09B1" w:rsidP="00C95FA5" w:rsidRDefault="00BC09B1" w14:paraId="0DD3F0AE" w14:textId="77777777">
      <w:pPr>
        <w:rPr>
          <w:rFonts w:ascii="Verdana" w:hAnsi="Verdana"/>
          <w:b/>
          <w:lang w:val="nl-NL"/>
        </w:rPr>
      </w:pPr>
    </w:p>
    <w:p w:rsidR="00BC09B1" w:rsidP="00C95FA5" w:rsidRDefault="00BC09B1" w14:paraId="0E820277" w14:textId="77777777">
      <w:pPr>
        <w:rPr>
          <w:rFonts w:ascii="Verdana" w:hAnsi="Verdana"/>
          <w:b/>
          <w:lang w:val="nl-NL"/>
        </w:rPr>
      </w:pPr>
    </w:p>
    <w:p w:rsidR="00BC09B1" w:rsidP="00C95FA5" w:rsidRDefault="00BC09B1" w14:paraId="47A9D4B0" w14:textId="77777777">
      <w:pPr>
        <w:rPr>
          <w:rFonts w:ascii="Verdana" w:hAnsi="Verdana"/>
          <w:b/>
          <w:lang w:val="nl-NL"/>
        </w:rPr>
      </w:pPr>
    </w:p>
    <w:p w:rsidR="00BC09B1" w:rsidP="00C95FA5" w:rsidRDefault="00BC09B1" w14:paraId="43101A30" w14:textId="77777777">
      <w:pPr>
        <w:rPr>
          <w:rFonts w:ascii="Verdana" w:hAnsi="Verdana"/>
          <w:b/>
          <w:lang w:val="nl-NL"/>
        </w:rPr>
      </w:pPr>
    </w:p>
    <w:p w:rsidR="005043F0" w:rsidP="00C95FA5" w:rsidRDefault="005043F0" w14:paraId="2081D86B" w14:textId="77777777">
      <w:pPr>
        <w:rPr>
          <w:rFonts w:ascii="Verdana" w:hAnsi="Verdana"/>
          <w:b/>
          <w:lang w:val="nl-NL"/>
        </w:rPr>
      </w:pPr>
    </w:p>
    <w:p w:rsidR="00850247" w:rsidP="00C95FA5" w:rsidRDefault="008443E5" w14:paraId="4F37D6B0" w14:textId="29403D71">
      <w:pPr>
        <w:rPr>
          <w:rFonts w:ascii="Verdana" w:hAnsi="Verdana"/>
          <w:b/>
          <w:lang w:val="nl-NL"/>
        </w:rPr>
      </w:pPr>
      <w:r w:rsidRPr="002C1059">
        <w:rPr>
          <w:rFonts w:ascii="Verdana" w:hAnsi="Verdana"/>
          <w:b/>
          <w:lang w:val="nl-NL"/>
        </w:rPr>
        <w:t>4.</w:t>
      </w:r>
      <w:r w:rsidRPr="002C1059" w:rsidR="00D12145">
        <w:rPr>
          <w:rFonts w:ascii="Verdana" w:hAnsi="Verdana"/>
          <w:b/>
          <w:lang w:val="nl-NL"/>
        </w:rPr>
        <w:t xml:space="preserve"> </w:t>
      </w:r>
      <w:r w:rsidRPr="002C1059" w:rsidR="00C95FA5">
        <w:rPr>
          <w:rFonts w:ascii="Verdana" w:hAnsi="Verdana"/>
          <w:b/>
          <w:lang w:val="nl-NL"/>
        </w:rPr>
        <w:t>Bezwaarschriften</w:t>
      </w:r>
    </w:p>
    <w:p w:rsidR="00880294" w:rsidP="00C95FA5" w:rsidRDefault="00880294" w14:paraId="3860900B" w14:textId="6B82C558">
      <w:pPr>
        <w:rPr>
          <w:noProof/>
          <w:lang w:val="nl-NL" w:eastAsia="nl-NL"/>
        </w:rPr>
      </w:pPr>
    </w:p>
    <w:p w:rsidR="00880294" w:rsidP="00C95FA5" w:rsidRDefault="008D026E" w14:paraId="12D9A886" w14:textId="13B79554">
      <w:pPr>
        <w:rPr>
          <w:noProof/>
        </w:rPr>
      </w:pPr>
      <w:r>
        <w:rPr>
          <w:noProof/>
        </w:rPr>
        <w:drawing>
          <wp:inline distT="0" distB="0" distL="0" distR="0" wp14:anchorId="04E876C2" wp14:editId="5F49CEE7">
            <wp:extent cx="5835650" cy="2730500"/>
            <wp:effectExtent l="0" t="0" r="12700" b="12700"/>
            <wp:docPr id="1176350132" name="Grafiek 1">
              <a:extLst xmlns:a="http://schemas.openxmlformats.org/drawingml/2006/main">
                <a:ext uri="{FF2B5EF4-FFF2-40B4-BE49-F238E27FC236}">
                  <a16:creationId xmlns:a16="http://schemas.microsoft.com/office/drawing/2014/main" id="{7CE9BFA0-EE31-29F1-A02D-6F5A3F343E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12416" w:rsidP="00C95FA5" w:rsidRDefault="00C12416" w14:paraId="16A34AED" w14:textId="77777777">
      <w:pPr>
        <w:rPr>
          <w:noProof/>
        </w:rPr>
      </w:pPr>
    </w:p>
    <w:p w:rsidRPr="00880294" w:rsidR="00A41DF0" w:rsidP="00880294" w:rsidRDefault="009A354A" w14:paraId="5C9B51B5" w14:textId="0D3D2970">
      <w:pPr>
        <w:rPr>
          <w:rFonts w:ascii="Verdana" w:hAnsi="Verdana"/>
          <w:sz w:val="16"/>
          <w:szCs w:val="16"/>
          <w:lang w:val="nl-NL"/>
        </w:rPr>
      </w:pPr>
      <w:r>
        <w:rPr>
          <w:rFonts w:ascii="Verdana" w:hAnsi="Verdana"/>
          <w:sz w:val="16"/>
          <w:szCs w:val="16"/>
          <w:lang w:val="nl-NL"/>
        </w:rPr>
        <w:t>*</w:t>
      </w:r>
      <w:r w:rsidR="00880294">
        <w:rPr>
          <w:rFonts w:ascii="Verdana" w:hAnsi="Verdana"/>
          <w:sz w:val="16"/>
          <w:szCs w:val="16"/>
          <w:lang w:val="nl-NL"/>
        </w:rPr>
        <w:t xml:space="preserve">Achteraf bleek </w:t>
      </w:r>
      <w:r w:rsidRPr="00880294" w:rsidR="00A41DF0">
        <w:rPr>
          <w:rFonts w:ascii="Verdana" w:hAnsi="Verdana"/>
          <w:sz w:val="16"/>
          <w:szCs w:val="16"/>
          <w:lang w:val="nl-NL"/>
        </w:rPr>
        <w:t xml:space="preserve">dat er in 2019 feitelijk minder bezwaarschriften bij DUO waren dan aangegeven. Door de invoering van een nieuw bezwaarsysteem in 2019 </w:t>
      </w:r>
      <w:r w:rsidR="00880294">
        <w:rPr>
          <w:rFonts w:ascii="Verdana" w:hAnsi="Verdana"/>
          <w:sz w:val="16"/>
          <w:szCs w:val="16"/>
          <w:lang w:val="nl-NL"/>
        </w:rPr>
        <w:t xml:space="preserve">zijn </w:t>
      </w:r>
      <w:r w:rsidRPr="00880294" w:rsidR="00A41DF0">
        <w:rPr>
          <w:rFonts w:ascii="Verdana" w:hAnsi="Verdana"/>
          <w:sz w:val="16"/>
          <w:szCs w:val="16"/>
          <w:lang w:val="nl-NL"/>
        </w:rPr>
        <w:t xml:space="preserve">de bezwaarschriften met betrekking tot het ‘studentenreisproduct’ dubbel meegeteld. </w:t>
      </w:r>
    </w:p>
    <w:p w:rsidRPr="00A41DF0" w:rsidR="00C72EE6" w:rsidP="00C95FA5" w:rsidRDefault="00C72EE6" w14:paraId="23C37F22" w14:textId="201B91D1">
      <w:pPr>
        <w:rPr>
          <w:noProof/>
          <w:lang w:val="nl-NL"/>
        </w:rPr>
      </w:pPr>
    </w:p>
    <w:p w:rsidR="00C72EE6" w:rsidP="00C95FA5" w:rsidRDefault="00C72EE6" w14:paraId="42B912F3" w14:textId="5118CB58">
      <w:pPr>
        <w:rPr>
          <w:lang w:val="nl-NL"/>
        </w:rPr>
      </w:pPr>
    </w:p>
    <w:p w:rsidR="0047404A" w:rsidP="0069333A" w:rsidRDefault="00DE3F1D" w14:paraId="1628A509" w14:textId="2A986DD5">
      <w:pPr>
        <w:rPr>
          <w:rFonts w:ascii="Verdana" w:hAnsi="Verdana"/>
          <w:sz w:val="20"/>
          <w:szCs w:val="20"/>
          <w:lang w:val="nl-NL"/>
        </w:rPr>
      </w:pPr>
      <w:r>
        <w:rPr>
          <w:rFonts w:ascii="Verdana" w:hAnsi="Verdana"/>
          <w:sz w:val="20"/>
          <w:szCs w:val="20"/>
          <w:lang w:val="nl-NL"/>
        </w:rPr>
        <w:t xml:space="preserve">Het totale aantal bezwaarschriften is </w:t>
      </w:r>
      <w:r w:rsidR="007B0ACA">
        <w:rPr>
          <w:rFonts w:ascii="Verdana" w:hAnsi="Verdana"/>
          <w:sz w:val="20"/>
          <w:szCs w:val="20"/>
          <w:lang w:val="nl-NL"/>
        </w:rPr>
        <w:t xml:space="preserve">licht toegenomen </w:t>
      </w:r>
      <w:r w:rsidR="001E463F">
        <w:rPr>
          <w:rFonts w:ascii="Verdana" w:hAnsi="Verdana"/>
          <w:sz w:val="20"/>
          <w:szCs w:val="20"/>
          <w:lang w:val="nl-NL"/>
        </w:rPr>
        <w:t>ten</w:t>
      </w:r>
      <w:r>
        <w:rPr>
          <w:rFonts w:ascii="Verdana" w:hAnsi="Verdana"/>
          <w:sz w:val="20"/>
          <w:szCs w:val="20"/>
          <w:lang w:val="nl-NL"/>
        </w:rPr>
        <w:t xml:space="preserve"> opzichte van 20</w:t>
      </w:r>
      <w:r w:rsidR="007B0ACA">
        <w:rPr>
          <w:rFonts w:ascii="Verdana" w:hAnsi="Verdana"/>
          <w:sz w:val="20"/>
          <w:szCs w:val="20"/>
          <w:lang w:val="nl-NL"/>
        </w:rPr>
        <w:t>24. I</w:t>
      </w:r>
      <w:r w:rsidR="0047404A">
        <w:rPr>
          <w:rFonts w:ascii="Verdana" w:hAnsi="Verdana"/>
          <w:sz w:val="20"/>
          <w:szCs w:val="20"/>
          <w:lang w:val="nl-NL"/>
        </w:rPr>
        <w:t xml:space="preserve">n </w:t>
      </w:r>
      <w:r w:rsidR="007B0ACA">
        <w:rPr>
          <w:rFonts w:ascii="Verdana" w:hAnsi="Verdana"/>
          <w:sz w:val="20"/>
          <w:szCs w:val="20"/>
          <w:lang w:val="nl-NL"/>
        </w:rPr>
        <w:t xml:space="preserve">2025 </w:t>
      </w:r>
      <w:r w:rsidR="0047404A">
        <w:rPr>
          <w:rFonts w:ascii="Verdana" w:hAnsi="Verdana"/>
          <w:sz w:val="20"/>
          <w:szCs w:val="20"/>
          <w:lang w:val="nl-NL"/>
        </w:rPr>
        <w:t>ontving OCW in totaal</w:t>
      </w:r>
      <w:r w:rsidR="007B0ACA">
        <w:rPr>
          <w:rFonts w:ascii="Verdana" w:hAnsi="Verdana"/>
          <w:sz w:val="20"/>
          <w:szCs w:val="20"/>
          <w:lang w:val="nl-NL"/>
        </w:rPr>
        <w:t xml:space="preserve"> 11.268 bezwaarschriften. Bijna alle bezwaarschriften (11.250) zijn bij </w:t>
      </w:r>
      <w:r w:rsidR="0047404A">
        <w:rPr>
          <w:rFonts w:ascii="Verdana" w:hAnsi="Verdana"/>
          <w:sz w:val="20"/>
          <w:szCs w:val="20"/>
          <w:lang w:val="nl-NL"/>
        </w:rPr>
        <w:t>DUO ingediend. De overige zijn ingediend bij het bestuursdepartement (</w:t>
      </w:r>
      <w:r w:rsidR="007B0ACA">
        <w:rPr>
          <w:rFonts w:ascii="Verdana" w:hAnsi="Verdana"/>
          <w:sz w:val="20"/>
          <w:szCs w:val="20"/>
          <w:lang w:val="nl-NL"/>
        </w:rPr>
        <w:t>15</w:t>
      </w:r>
      <w:r w:rsidR="0047404A">
        <w:rPr>
          <w:rFonts w:ascii="Verdana" w:hAnsi="Verdana"/>
          <w:sz w:val="20"/>
          <w:szCs w:val="20"/>
          <w:lang w:val="nl-NL"/>
        </w:rPr>
        <w:t>)</w:t>
      </w:r>
      <w:r w:rsidR="009D4F1A">
        <w:rPr>
          <w:rFonts w:ascii="Verdana" w:hAnsi="Verdana"/>
          <w:sz w:val="20"/>
          <w:szCs w:val="20"/>
          <w:lang w:val="nl-NL"/>
        </w:rPr>
        <w:t xml:space="preserve"> en bij het NA</w:t>
      </w:r>
      <w:r w:rsidR="007B0ACA">
        <w:rPr>
          <w:rFonts w:ascii="Verdana" w:hAnsi="Verdana"/>
          <w:sz w:val="20"/>
          <w:szCs w:val="20"/>
          <w:lang w:val="nl-NL"/>
        </w:rPr>
        <w:t xml:space="preserve"> (3)</w:t>
      </w:r>
      <w:r w:rsidR="009D4F1A">
        <w:rPr>
          <w:rFonts w:ascii="Verdana" w:hAnsi="Verdana"/>
          <w:sz w:val="20"/>
          <w:szCs w:val="20"/>
          <w:lang w:val="nl-NL"/>
        </w:rPr>
        <w:t xml:space="preserve">. </w:t>
      </w:r>
    </w:p>
    <w:p w:rsidR="00BC77A0" w:rsidP="00B82D22" w:rsidRDefault="00BC77A0" w14:paraId="6DB7BD3E" w14:textId="568B88ED">
      <w:pPr>
        <w:spacing w:before="240"/>
        <w:rPr>
          <w:rFonts w:ascii="Verdana" w:hAnsi="Verdana"/>
          <w:sz w:val="20"/>
          <w:szCs w:val="20"/>
          <w:lang w:val="nl-NL"/>
        </w:rPr>
      </w:pPr>
      <w:bookmarkStart w:name="_Hlk195519002" w:id="2"/>
      <w:r>
        <w:rPr>
          <w:rFonts w:ascii="Verdana" w:hAnsi="Verdana"/>
          <w:sz w:val="20"/>
          <w:szCs w:val="20"/>
          <w:lang w:val="nl-NL"/>
        </w:rPr>
        <w:t xml:space="preserve">Het aantal bezwaarschriften bij DUO is nagenoeg gelijk gebleven (een toename van </w:t>
      </w:r>
      <w:r w:rsidR="007B0ACA">
        <w:rPr>
          <w:rFonts w:ascii="Verdana" w:hAnsi="Verdana"/>
          <w:sz w:val="20"/>
          <w:szCs w:val="20"/>
          <w:lang w:val="nl-NL"/>
        </w:rPr>
        <w:t xml:space="preserve">1,7% ten opzichte van 2024). </w:t>
      </w:r>
      <w:r w:rsidRPr="0049030D">
        <w:rPr>
          <w:rFonts w:ascii="Verdana" w:hAnsi="Verdana"/>
          <w:sz w:val="20"/>
          <w:szCs w:val="20"/>
          <w:lang w:val="nl-NL"/>
        </w:rPr>
        <w:t>Hierbij valt het volgende op:</w:t>
      </w:r>
    </w:p>
    <w:p w:rsidR="000F176A" w:rsidP="00AA3A98" w:rsidRDefault="000F176A" w14:paraId="62A85BD5" w14:textId="5460A2CB">
      <w:pPr>
        <w:pStyle w:val="Lijstalinea"/>
        <w:numPr>
          <w:ilvl w:val="0"/>
          <w:numId w:val="1"/>
        </w:numPr>
        <w:spacing w:before="240"/>
        <w:rPr>
          <w:rFonts w:ascii="Verdana" w:hAnsi="Verdana"/>
          <w:sz w:val="20"/>
          <w:szCs w:val="20"/>
          <w:lang w:val="nl-NL"/>
        </w:rPr>
      </w:pPr>
      <w:r>
        <w:rPr>
          <w:rFonts w:ascii="Verdana" w:hAnsi="Verdana"/>
          <w:sz w:val="20"/>
          <w:szCs w:val="20"/>
          <w:lang w:val="nl-NL"/>
        </w:rPr>
        <w:t xml:space="preserve">Op het onderwerp Tegemoetkoming leenstelsel is het hoogste aantal bezwaarschriften binnengekomen. </w:t>
      </w:r>
      <w:r w:rsidRPr="006349BD" w:rsidR="00AA3A98">
        <w:rPr>
          <w:rFonts w:ascii="Verdana" w:hAnsi="Verdana"/>
          <w:sz w:val="20"/>
          <w:szCs w:val="20"/>
          <w:lang w:val="nl-NL"/>
        </w:rPr>
        <w:t xml:space="preserve">Afgelopen jaar werd voor alle debiteuren die gestudeerd hadden onder het leenstelsel een tegemoetkoming gemiste basisbeurs met eventueel een tegemoetkoming studievoucher verstrekt. Voor debiteuren die dit niet (automatisch) ontvingen kon de tegemoetkoming ook worden aangevraagd. Dit leidde tot ongeveer 2000 bezwaarschriften van oud studenten die het bedrag te laag vonden of vonden dat ze recht hadden op meer maanden tegemoetkoming. Ook veel studenten die een afwijzing op hun aanvraag hadden gehad gingen in bezwaar. Dit is een </w:t>
      </w:r>
      <w:r w:rsidR="00F30B05">
        <w:rPr>
          <w:rFonts w:ascii="Verdana" w:hAnsi="Verdana"/>
          <w:sz w:val="20"/>
          <w:szCs w:val="20"/>
          <w:lang w:val="nl-NL"/>
        </w:rPr>
        <w:t>één</w:t>
      </w:r>
      <w:r w:rsidRPr="006349BD" w:rsidR="00AA3A98">
        <w:rPr>
          <w:rFonts w:ascii="Verdana" w:hAnsi="Verdana"/>
          <w:sz w:val="20"/>
          <w:szCs w:val="20"/>
          <w:lang w:val="nl-NL"/>
        </w:rPr>
        <w:t>malige piek in bezwaarschriften al heeft het kabinet voor 2027 een nieuwe ronde tegemoetkomingen aangekondigd waarbij de tegemoetkoming wordt verhoogd</w:t>
      </w:r>
      <w:r w:rsidR="009F70B2">
        <w:rPr>
          <w:rFonts w:ascii="Verdana" w:hAnsi="Verdana"/>
          <w:sz w:val="20"/>
          <w:szCs w:val="20"/>
          <w:lang w:val="nl-NL"/>
        </w:rPr>
        <w:t>;</w:t>
      </w:r>
    </w:p>
    <w:p w:rsidRPr="006349BD" w:rsidR="006349BD" w:rsidP="006349BD" w:rsidRDefault="006349BD" w14:paraId="3B1E62AA" w14:textId="1F78E3C4">
      <w:pPr>
        <w:pStyle w:val="Lijstalinea"/>
        <w:numPr>
          <w:ilvl w:val="0"/>
          <w:numId w:val="1"/>
        </w:numPr>
        <w:spacing w:before="240"/>
        <w:rPr>
          <w:rFonts w:ascii="Verdana" w:hAnsi="Verdana"/>
          <w:sz w:val="20"/>
          <w:szCs w:val="20"/>
          <w:lang w:val="nl-NL"/>
        </w:rPr>
      </w:pPr>
      <w:r w:rsidRPr="00AA3A98">
        <w:rPr>
          <w:rFonts w:ascii="Verdana" w:hAnsi="Verdana"/>
          <w:sz w:val="20"/>
          <w:szCs w:val="20"/>
          <w:lang w:val="nl-NL"/>
        </w:rPr>
        <w:t xml:space="preserve">De meeste bezwaarschriften over </w:t>
      </w:r>
      <w:r>
        <w:rPr>
          <w:rFonts w:ascii="Verdana" w:hAnsi="Verdana"/>
          <w:sz w:val="20"/>
          <w:szCs w:val="20"/>
          <w:lang w:val="nl-NL"/>
        </w:rPr>
        <w:t>het studentenreisproduct gaan over de</w:t>
      </w:r>
      <w:r w:rsidRPr="00AA3A98">
        <w:rPr>
          <w:rFonts w:ascii="Verdana" w:hAnsi="Verdana"/>
          <w:sz w:val="20"/>
          <w:szCs w:val="20"/>
          <w:lang w:val="nl-NL"/>
        </w:rPr>
        <w:t xml:space="preserve"> uitschrijfdatum door de onderwijsinstelling en het te la</w:t>
      </w:r>
      <w:r>
        <w:rPr>
          <w:rFonts w:ascii="Verdana" w:hAnsi="Verdana"/>
          <w:sz w:val="20"/>
          <w:szCs w:val="20"/>
          <w:lang w:val="nl-NL"/>
        </w:rPr>
        <w:t>at</w:t>
      </w:r>
      <w:r w:rsidRPr="00AA3A98">
        <w:rPr>
          <w:rFonts w:ascii="Verdana" w:hAnsi="Verdana"/>
          <w:sz w:val="20"/>
          <w:szCs w:val="20"/>
          <w:lang w:val="nl-NL"/>
        </w:rPr>
        <w:t xml:space="preserve"> stopzetten van de aanvraag door de voormalige student.</w:t>
      </w:r>
      <w:r>
        <w:rPr>
          <w:rFonts w:ascii="Verdana" w:hAnsi="Verdana"/>
          <w:sz w:val="20"/>
          <w:szCs w:val="20"/>
          <w:lang w:val="nl-NL"/>
        </w:rPr>
        <w:t xml:space="preserve"> </w:t>
      </w:r>
      <w:r w:rsidR="00434B1A">
        <w:rPr>
          <w:rFonts w:ascii="Verdana" w:hAnsi="Verdana"/>
          <w:sz w:val="20"/>
          <w:szCs w:val="20"/>
          <w:lang w:val="nl-NL"/>
        </w:rPr>
        <w:t>D</w:t>
      </w:r>
      <w:r>
        <w:rPr>
          <w:rFonts w:ascii="Verdana" w:hAnsi="Verdana"/>
          <w:sz w:val="20"/>
          <w:szCs w:val="20"/>
          <w:lang w:val="nl-NL"/>
        </w:rPr>
        <w:t>it onderwerp laat jaarlijks een hoge instroom zien met een piek in september aan de start van het studiejaar</w:t>
      </w:r>
      <w:r w:rsidR="009F70B2">
        <w:rPr>
          <w:rFonts w:ascii="Verdana" w:hAnsi="Verdana"/>
          <w:sz w:val="20"/>
          <w:szCs w:val="20"/>
          <w:lang w:val="nl-NL"/>
        </w:rPr>
        <w:t>;</w:t>
      </w:r>
      <w:r>
        <w:rPr>
          <w:rFonts w:ascii="Verdana" w:hAnsi="Verdana"/>
          <w:sz w:val="20"/>
          <w:szCs w:val="20"/>
          <w:lang w:val="nl-NL"/>
        </w:rPr>
        <w:t xml:space="preserve">  </w:t>
      </w:r>
    </w:p>
    <w:p w:rsidR="00AA3A98" w:rsidP="00AA3A98" w:rsidRDefault="00AA3A98" w14:paraId="305602BB" w14:textId="1D4B2C73">
      <w:pPr>
        <w:pStyle w:val="Lijstalinea"/>
        <w:numPr>
          <w:ilvl w:val="0"/>
          <w:numId w:val="1"/>
        </w:numPr>
        <w:spacing w:before="240"/>
        <w:rPr>
          <w:rFonts w:ascii="Verdana" w:hAnsi="Verdana"/>
          <w:sz w:val="20"/>
          <w:szCs w:val="20"/>
          <w:lang w:val="nl-NL"/>
        </w:rPr>
      </w:pPr>
      <w:r w:rsidRPr="00AA3A98">
        <w:rPr>
          <w:rFonts w:ascii="Verdana" w:hAnsi="Verdana"/>
          <w:sz w:val="20"/>
          <w:szCs w:val="20"/>
          <w:lang w:val="nl-NL"/>
        </w:rPr>
        <w:t>Binnen het onderwerp Draagkracht leidt ieder jaar het bericht over de hoogte van het maandbedrag voor het komende jaar tot veel bezwaarschriften.</w:t>
      </w:r>
      <w:r w:rsidRPr="006349BD">
        <w:rPr>
          <w:lang w:val="nl-NL"/>
        </w:rPr>
        <w:t xml:space="preserve"> </w:t>
      </w:r>
      <w:r w:rsidRPr="00AA3A98">
        <w:rPr>
          <w:rFonts w:ascii="Verdana" w:hAnsi="Verdana"/>
          <w:sz w:val="20"/>
          <w:szCs w:val="20"/>
          <w:lang w:val="nl-NL"/>
        </w:rPr>
        <w:t>Debiteuren zijn het niet eens met het nieuwe maandbedrag wat afgelost moet gaan worden. Ook in 2025 zien we deze piek aan het begin van het jaar</w:t>
      </w:r>
      <w:r w:rsidR="0049030D">
        <w:rPr>
          <w:rFonts w:ascii="Verdana" w:hAnsi="Verdana"/>
          <w:sz w:val="20"/>
          <w:szCs w:val="20"/>
          <w:lang w:val="nl-NL"/>
        </w:rPr>
        <w:t>;</w:t>
      </w:r>
    </w:p>
    <w:p w:rsidR="00BC09B1" w:rsidP="00BC09B1" w:rsidRDefault="00BC09B1" w14:paraId="7D191BCD" w14:textId="439E00B9">
      <w:pPr>
        <w:pStyle w:val="Lijstalinea"/>
        <w:numPr>
          <w:ilvl w:val="0"/>
          <w:numId w:val="1"/>
        </w:numPr>
        <w:spacing w:before="240"/>
        <w:rPr>
          <w:rFonts w:ascii="Verdana" w:hAnsi="Verdana"/>
          <w:sz w:val="20"/>
          <w:szCs w:val="20"/>
          <w:lang w:val="nl-NL"/>
        </w:rPr>
      </w:pPr>
      <w:r w:rsidRPr="00AA3A98">
        <w:rPr>
          <w:rFonts w:ascii="Verdana" w:hAnsi="Verdana"/>
          <w:sz w:val="20"/>
          <w:szCs w:val="20"/>
          <w:lang w:val="nl-NL"/>
        </w:rPr>
        <w:lastRenderedPageBreak/>
        <w:t>Studieleni</w:t>
      </w:r>
      <w:r>
        <w:rPr>
          <w:rFonts w:ascii="Verdana" w:hAnsi="Verdana"/>
          <w:sz w:val="20"/>
          <w:szCs w:val="20"/>
          <w:lang w:val="nl-NL"/>
        </w:rPr>
        <w:t>ng</w:t>
      </w:r>
      <w:r w:rsidRPr="00AA3A98">
        <w:rPr>
          <w:rFonts w:ascii="Verdana" w:hAnsi="Verdana"/>
          <w:sz w:val="20"/>
          <w:szCs w:val="20"/>
          <w:lang w:val="nl-NL"/>
        </w:rPr>
        <w:t xml:space="preserve"> is een verzamelonderwerp waar veel zaken over de studieschuld voorbij komen. Veel voorkomende discussiepunten zijn, de hoogte van het rentepercentage, de hoogte van de studieschuld, afwijzing over het overstappen naar een ander terugbetaalregime etc.</w:t>
      </w:r>
      <w:r>
        <w:rPr>
          <w:rFonts w:ascii="Verdana" w:hAnsi="Verdana"/>
          <w:sz w:val="20"/>
          <w:szCs w:val="20"/>
          <w:lang w:val="nl-NL"/>
        </w:rPr>
        <w:t>;</w:t>
      </w:r>
    </w:p>
    <w:p w:rsidRPr="009F5EBD" w:rsidR="00A4176A" w:rsidP="00F7303B" w:rsidRDefault="006349BD" w14:paraId="1370FD3A" w14:textId="2451D3F5">
      <w:pPr>
        <w:pStyle w:val="Lijstalinea"/>
        <w:numPr>
          <w:ilvl w:val="0"/>
          <w:numId w:val="1"/>
        </w:numPr>
        <w:spacing w:before="240"/>
        <w:rPr>
          <w:rFonts w:ascii="Verdana" w:hAnsi="Verdana"/>
          <w:sz w:val="20"/>
          <w:szCs w:val="20"/>
          <w:lang w:val="nl-NL"/>
        </w:rPr>
      </w:pPr>
      <w:r w:rsidRPr="00F7303B">
        <w:rPr>
          <w:rFonts w:ascii="Verdana" w:hAnsi="Verdana"/>
          <w:sz w:val="20"/>
          <w:szCs w:val="20"/>
          <w:lang w:val="nl-NL"/>
        </w:rPr>
        <w:t xml:space="preserve">De toename </w:t>
      </w:r>
      <w:r w:rsidRPr="009F5EBD">
        <w:rPr>
          <w:rFonts w:ascii="Verdana" w:hAnsi="Verdana"/>
          <w:sz w:val="20"/>
          <w:szCs w:val="20"/>
          <w:lang w:val="nl-NL"/>
        </w:rPr>
        <w:t>in het aantal bezwaarschriften over opleidingen is een gevolg van de invoering van de basisbeurs in september 2023. I</w:t>
      </w:r>
      <w:r w:rsidRPr="009F5EBD">
        <w:rPr>
          <w:rFonts w:ascii="Verdana" w:hAnsi="Verdana" w:cs="Segoe UI"/>
          <w:sz w:val="20"/>
          <w:szCs w:val="20"/>
          <w:lang w:val="nl-NL"/>
        </w:rPr>
        <w:t xml:space="preserve">n het jaar 2024-2025 </w:t>
      </w:r>
      <w:r w:rsidRPr="009F5EBD" w:rsidR="00866AD9">
        <w:rPr>
          <w:rFonts w:ascii="Verdana" w:hAnsi="Verdana" w:cs="Segoe UI"/>
          <w:sz w:val="20"/>
          <w:szCs w:val="20"/>
          <w:lang w:val="nl-NL"/>
        </w:rPr>
        <w:t xml:space="preserve">heeft het Nuffic (achteraf onterecht) veel negatieve adviezen gegeven </w:t>
      </w:r>
      <w:r w:rsidRPr="009F5EBD" w:rsidR="007C062C">
        <w:rPr>
          <w:rFonts w:ascii="Verdana" w:hAnsi="Verdana" w:cs="Segoe UI"/>
          <w:sz w:val="20"/>
          <w:szCs w:val="20"/>
          <w:lang w:val="nl-NL"/>
        </w:rPr>
        <w:t xml:space="preserve">over de kwaliteit en duur van buitenlandse opleidingen, </w:t>
      </w:r>
      <w:r w:rsidRPr="009F5EBD" w:rsidR="00866AD9">
        <w:rPr>
          <w:rFonts w:ascii="Verdana" w:hAnsi="Verdana" w:cs="Segoe UI"/>
          <w:sz w:val="20"/>
          <w:szCs w:val="20"/>
          <w:lang w:val="nl-NL"/>
        </w:rPr>
        <w:t xml:space="preserve">waaronder in Duitsland. </w:t>
      </w:r>
      <w:r w:rsidRPr="009F5EBD" w:rsidR="007C062C">
        <w:rPr>
          <w:rFonts w:ascii="Verdana" w:hAnsi="Verdana" w:cs="Segoe UI"/>
          <w:sz w:val="20"/>
          <w:szCs w:val="20"/>
          <w:lang w:val="nl-NL"/>
        </w:rPr>
        <w:t xml:space="preserve">Hierdoor </w:t>
      </w:r>
      <w:r w:rsidRPr="009F5EBD" w:rsidR="0049030D">
        <w:rPr>
          <w:rFonts w:ascii="Verdana" w:hAnsi="Verdana" w:cs="Segoe UI"/>
          <w:sz w:val="20"/>
          <w:szCs w:val="20"/>
          <w:lang w:val="nl-NL"/>
        </w:rPr>
        <w:t xml:space="preserve">zijn </w:t>
      </w:r>
      <w:r w:rsidRPr="009F5EBD" w:rsidR="00866AD9">
        <w:rPr>
          <w:rFonts w:ascii="Verdana" w:hAnsi="Verdana" w:cs="Segoe UI"/>
          <w:sz w:val="20"/>
          <w:szCs w:val="20"/>
          <w:lang w:val="nl-NL"/>
        </w:rPr>
        <w:t>aanvragen voor studiefinanciering voor deze opleidingen</w:t>
      </w:r>
      <w:r w:rsidRPr="009F5EBD" w:rsidR="007C062C">
        <w:rPr>
          <w:rFonts w:ascii="Verdana" w:hAnsi="Verdana" w:cs="Segoe UI"/>
          <w:sz w:val="20"/>
          <w:szCs w:val="20"/>
          <w:lang w:val="nl-NL"/>
        </w:rPr>
        <w:t xml:space="preserve"> afgewezen. Deze afwijzingen hebben tot een behoorlijke toename aan bezwaarschriften gelei</w:t>
      </w:r>
      <w:r w:rsidRPr="009F5EBD" w:rsidR="00F7303B">
        <w:rPr>
          <w:rFonts w:ascii="Verdana" w:hAnsi="Verdana" w:cs="Segoe UI"/>
          <w:sz w:val="20"/>
          <w:szCs w:val="20"/>
          <w:lang w:val="nl-NL"/>
        </w:rPr>
        <w:t>d.</w:t>
      </w:r>
      <w:r w:rsidRPr="009F5EBD" w:rsidDel="00965B61" w:rsidR="0049030D">
        <w:rPr>
          <w:rFonts w:ascii="Verdana" w:hAnsi="Verdana"/>
          <w:sz w:val="20"/>
          <w:szCs w:val="20"/>
          <w:lang w:val="nl-NL"/>
        </w:rPr>
        <w:t xml:space="preserve"> </w:t>
      </w:r>
    </w:p>
    <w:p w:rsidRPr="00F7303B" w:rsidR="00F7303B" w:rsidP="00F7303B" w:rsidRDefault="00F7303B" w14:paraId="77C5660A" w14:textId="77777777">
      <w:pPr>
        <w:pStyle w:val="Lijstalinea"/>
        <w:spacing w:before="240"/>
        <w:rPr>
          <w:rFonts w:ascii="Verdana" w:hAnsi="Verdana"/>
          <w:sz w:val="20"/>
          <w:szCs w:val="20"/>
          <w:lang w:val="nl-NL"/>
        </w:rPr>
      </w:pPr>
    </w:p>
    <w:bookmarkEnd w:id="2"/>
    <w:p w:rsidRPr="00A90FB2" w:rsidR="00A90FB2" w:rsidP="00A90FB2" w:rsidRDefault="00A90FB2" w14:paraId="59B64A36" w14:textId="77777777">
      <w:pPr>
        <w:rPr>
          <w:rFonts w:ascii="Verdana" w:hAnsi="Verdana"/>
          <w:sz w:val="20"/>
          <w:szCs w:val="20"/>
          <w:lang w:val="nl-NL"/>
        </w:rPr>
      </w:pPr>
      <w:r w:rsidRPr="00A90FB2">
        <w:rPr>
          <w:rFonts w:ascii="Verdana" w:hAnsi="Verdana"/>
          <w:sz w:val="20"/>
          <w:szCs w:val="20"/>
          <w:lang w:val="nl-NL"/>
        </w:rPr>
        <w:t>De meeste bezwaarschriften</w:t>
      </w:r>
      <w:r w:rsidR="000500CC">
        <w:rPr>
          <w:rFonts w:ascii="Verdana" w:hAnsi="Verdana"/>
          <w:sz w:val="20"/>
          <w:szCs w:val="20"/>
          <w:lang w:val="nl-NL"/>
        </w:rPr>
        <w:t xml:space="preserve"> </w:t>
      </w:r>
      <w:r w:rsidRPr="00A90FB2">
        <w:rPr>
          <w:rFonts w:ascii="Verdana" w:hAnsi="Verdana"/>
          <w:sz w:val="20"/>
          <w:szCs w:val="20"/>
          <w:lang w:val="nl-NL"/>
        </w:rPr>
        <w:t>bij DUO gingen over:</w:t>
      </w:r>
    </w:p>
    <w:p w:rsidR="00A90FB2" w:rsidP="00A90FB2" w:rsidRDefault="00880742" w14:paraId="4149EBBC" w14:textId="26C7EDEF">
      <w:pPr>
        <w:rPr>
          <w:rFonts w:ascii="Verdana" w:hAnsi="Verdana"/>
          <w:sz w:val="20"/>
          <w:szCs w:val="20"/>
          <w:lang w:val="nl-NL"/>
        </w:rPr>
      </w:pPr>
      <w:r>
        <w:rPr>
          <w:rFonts w:ascii="Verdana" w:hAnsi="Verdana"/>
          <w:sz w:val="20"/>
          <w:szCs w:val="20"/>
          <w:lang w:val="nl-NL"/>
        </w:rPr>
        <w:t>1.</w:t>
      </w:r>
      <w:r w:rsidR="00616A41">
        <w:rPr>
          <w:rFonts w:ascii="Verdana" w:hAnsi="Verdana"/>
          <w:sz w:val="20"/>
          <w:szCs w:val="20"/>
          <w:lang w:val="nl-NL"/>
        </w:rPr>
        <w:t xml:space="preserve"> </w:t>
      </w:r>
      <w:r w:rsidR="00A4176A">
        <w:rPr>
          <w:rFonts w:ascii="Verdana" w:hAnsi="Verdana"/>
          <w:sz w:val="20"/>
          <w:szCs w:val="20"/>
          <w:lang w:val="nl-NL"/>
        </w:rPr>
        <w:t>tegemoetkoming leenstelsel;</w:t>
      </w:r>
    </w:p>
    <w:p w:rsidR="00366645" w:rsidP="00A90FB2" w:rsidRDefault="00BF4DAD" w14:paraId="4BE55746" w14:textId="03CE416E">
      <w:pPr>
        <w:rPr>
          <w:rFonts w:ascii="Verdana" w:hAnsi="Verdana"/>
          <w:sz w:val="20"/>
          <w:szCs w:val="20"/>
          <w:lang w:val="nl-NL"/>
        </w:rPr>
      </w:pPr>
      <w:r>
        <w:rPr>
          <w:rFonts w:ascii="Verdana" w:hAnsi="Verdana"/>
          <w:sz w:val="20"/>
          <w:szCs w:val="20"/>
          <w:lang w:val="nl-NL"/>
        </w:rPr>
        <w:t>2.</w:t>
      </w:r>
      <w:r w:rsidR="00616A41">
        <w:rPr>
          <w:rFonts w:ascii="Verdana" w:hAnsi="Verdana"/>
          <w:sz w:val="20"/>
          <w:szCs w:val="20"/>
          <w:lang w:val="nl-NL"/>
        </w:rPr>
        <w:t xml:space="preserve"> </w:t>
      </w:r>
      <w:r w:rsidR="00A4176A">
        <w:rPr>
          <w:rFonts w:ascii="Verdana" w:hAnsi="Verdana"/>
          <w:sz w:val="20"/>
          <w:szCs w:val="20"/>
          <w:lang w:val="nl-NL"/>
        </w:rPr>
        <w:t xml:space="preserve">studentenreisproduct; </w:t>
      </w:r>
    </w:p>
    <w:p w:rsidR="000500CC" w:rsidP="00A90FB2" w:rsidRDefault="00BF4DAD" w14:paraId="3851F950" w14:textId="477B8EA1">
      <w:pPr>
        <w:rPr>
          <w:rFonts w:ascii="Verdana" w:hAnsi="Verdana"/>
          <w:sz w:val="20"/>
          <w:szCs w:val="20"/>
          <w:lang w:val="nl-NL"/>
        </w:rPr>
      </w:pPr>
      <w:r>
        <w:rPr>
          <w:rFonts w:ascii="Verdana" w:hAnsi="Verdana"/>
          <w:sz w:val="20"/>
          <w:szCs w:val="20"/>
          <w:lang w:val="nl-NL"/>
        </w:rPr>
        <w:t xml:space="preserve">3. </w:t>
      </w:r>
      <w:r w:rsidR="00A4176A">
        <w:rPr>
          <w:rFonts w:ascii="Verdana" w:hAnsi="Verdana"/>
          <w:sz w:val="20"/>
          <w:szCs w:val="20"/>
          <w:lang w:val="nl-NL"/>
        </w:rPr>
        <w:t>draagkracht debiteur;</w:t>
      </w:r>
    </w:p>
    <w:p w:rsidR="00585061" w:rsidP="00961933" w:rsidRDefault="00CC2FC3" w14:paraId="265E97C6" w14:textId="26D69650">
      <w:pPr>
        <w:rPr>
          <w:rFonts w:ascii="Verdana" w:hAnsi="Verdana"/>
          <w:sz w:val="20"/>
          <w:szCs w:val="20"/>
          <w:lang w:val="nl-NL"/>
        </w:rPr>
      </w:pPr>
      <w:r>
        <w:rPr>
          <w:rFonts w:ascii="Verdana" w:hAnsi="Verdana"/>
          <w:sz w:val="20"/>
          <w:szCs w:val="20"/>
          <w:lang w:val="nl-NL"/>
        </w:rPr>
        <w:t>4.</w:t>
      </w:r>
      <w:r w:rsidR="00A4176A">
        <w:rPr>
          <w:rFonts w:ascii="Verdana" w:hAnsi="Verdana"/>
          <w:sz w:val="20"/>
          <w:szCs w:val="20"/>
          <w:lang w:val="nl-NL"/>
        </w:rPr>
        <w:t xml:space="preserve"> studielening;</w:t>
      </w:r>
    </w:p>
    <w:p w:rsidR="00E0305F" w:rsidP="00961933" w:rsidRDefault="00E0305F" w14:paraId="37877FC7" w14:textId="1D24C642">
      <w:pPr>
        <w:rPr>
          <w:rFonts w:ascii="Verdana" w:hAnsi="Verdana"/>
          <w:sz w:val="20"/>
          <w:szCs w:val="20"/>
          <w:lang w:val="nl-NL"/>
        </w:rPr>
      </w:pPr>
      <w:r>
        <w:rPr>
          <w:rFonts w:ascii="Verdana" w:hAnsi="Verdana"/>
          <w:sz w:val="20"/>
          <w:szCs w:val="20"/>
          <w:lang w:val="nl-NL"/>
        </w:rPr>
        <w:t>5.</w:t>
      </w:r>
      <w:r w:rsidR="00A4176A">
        <w:rPr>
          <w:rFonts w:ascii="Verdana" w:hAnsi="Verdana"/>
          <w:sz w:val="20"/>
          <w:szCs w:val="20"/>
          <w:lang w:val="nl-NL"/>
        </w:rPr>
        <w:t xml:space="preserve"> opleidingen. </w:t>
      </w:r>
      <w:r w:rsidR="00461388">
        <w:rPr>
          <w:rFonts w:ascii="Verdana" w:hAnsi="Verdana"/>
          <w:sz w:val="20"/>
          <w:szCs w:val="20"/>
          <w:lang w:val="nl-NL"/>
        </w:rPr>
        <w:t xml:space="preserve"> </w:t>
      </w:r>
    </w:p>
    <w:p w:rsidRPr="00A90FB2" w:rsidR="00A90FB2" w:rsidP="00A90FB2" w:rsidRDefault="00A90FB2" w14:paraId="65E3F0B7" w14:textId="77777777">
      <w:pPr>
        <w:rPr>
          <w:rFonts w:ascii="Verdana" w:hAnsi="Verdana"/>
          <w:sz w:val="20"/>
          <w:szCs w:val="20"/>
          <w:lang w:val="nl-NL"/>
        </w:rPr>
      </w:pPr>
    </w:p>
    <w:p w:rsidR="00E81E70" w:rsidP="009F2B19" w:rsidRDefault="0069333A" w14:paraId="74967C16" w14:textId="77777777">
      <w:pPr>
        <w:rPr>
          <w:rFonts w:ascii="Verdana" w:hAnsi="Verdana"/>
          <w:i/>
          <w:sz w:val="20"/>
          <w:szCs w:val="20"/>
          <w:lang w:val="nl-NL"/>
        </w:rPr>
      </w:pPr>
      <w:r w:rsidRPr="0019519C">
        <w:rPr>
          <w:rFonts w:ascii="Verdana" w:hAnsi="Verdana"/>
          <w:i/>
          <w:sz w:val="20"/>
          <w:szCs w:val="20"/>
          <w:lang w:val="nl-NL"/>
        </w:rPr>
        <w:t>Termijn van afdoening</w:t>
      </w:r>
    </w:p>
    <w:p w:rsidR="00CF55D5" w:rsidP="008C009A" w:rsidRDefault="001D4783" w14:paraId="1F358B02" w14:textId="2D4968D0">
      <w:pPr>
        <w:rPr>
          <w:rFonts w:ascii="Verdana" w:hAnsi="Verdana"/>
          <w:sz w:val="20"/>
          <w:szCs w:val="20"/>
          <w:lang w:val="nl-NL"/>
        </w:rPr>
      </w:pPr>
      <w:r>
        <w:rPr>
          <w:rFonts w:ascii="Verdana" w:hAnsi="Verdana"/>
          <w:sz w:val="20"/>
          <w:szCs w:val="20"/>
          <w:lang w:val="nl-NL"/>
        </w:rPr>
        <w:t xml:space="preserve">In 2025 heeft </w:t>
      </w:r>
      <w:r w:rsidRPr="009E2439" w:rsidR="00E81E70">
        <w:rPr>
          <w:rFonts w:ascii="Verdana" w:hAnsi="Verdana"/>
          <w:sz w:val="20"/>
          <w:szCs w:val="20"/>
          <w:lang w:val="nl-NL"/>
        </w:rPr>
        <w:t xml:space="preserve">DUO </w:t>
      </w:r>
      <w:r w:rsidR="00CF55D5">
        <w:rPr>
          <w:rFonts w:ascii="Verdana" w:hAnsi="Verdana"/>
          <w:sz w:val="20"/>
          <w:szCs w:val="20"/>
          <w:lang w:val="nl-NL"/>
        </w:rPr>
        <w:t>13.362</w:t>
      </w:r>
      <w:r w:rsidR="00CF55D5">
        <w:rPr>
          <w:rStyle w:val="Voetnootmarkering"/>
          <w:rFonts w:ascii="Verdana" w:hAnsi="Verdana"/>
          <w:sz w:val="20"/>
          <w:szCs w:val="20"/>
          <w:lang w:val="nl-NL"/>
        </w:rPr>
        <w:footnoteReference w:id="2"/>
      </w:r>
      <w:r w:rsidR="00CF55D5">
        <w:rPr>
          <w:rFonts w:ascii="Verdana" w:hAnsi="Verdana"/>
          <w:sz w:val="20"/>
          <w:szCs w:val="20"/>
          <w:lang w:val="nl-NL"/>
        </w:rPr>
        <w:t xml:space="preserve"> </w:t>
      </w:r>
      <w:r w:rsidR="008746B4">
        <w:rPr>
          <w:rFonts w:ascii="Verdana" w:hAnsi="Verdana"/>
          <w:sz w:val="20"/>
          <w:szCs w:val="20"/>
          <w:lang w:val="nl-NL"/>
        </w:rPr>
        <w:t>bezwaar</w:t>
      </w:r>
      <w:r w:rsidRPr="009E2439" w:rsidR="00E81E70">
        <w:rPr>
          <w:rFonts w:ascii="Verdana" w:hAnsi="Verdana"/>
          <w:sz w:val="20"/>
          <w:szCs w:val="20"/>
          <w:lang w:val="nl-NL"/>
        </w:rPr>
        <w:t xml:space="preserve">schriften </w:t>
      </w:r>
      <w:r w:rsidR="00CF55D5">
        <w:rPr>
          <w:rFonts w:ascii="Verdana" w:hAnsi="Verdana"/>
          <w:sz w:val="20"/>
          <w:szCs w:val="20"/>
          <w:lang w:val="nl-NL"/>
        </w:rPr>
        <w:t xml:space="preserve">in behandeling genomen. </w:t>
      </w:r>
      <w:r w:rsidRPr="009E2439" w:rsidR="00E81E70">
        <w:rPr>
          <w:rFonts w:ascii="Verdana" w:hAnsi="Verdana"/>
          <w:sz w:val="20"/>
          <w:szCs w:val="20"/>
          <w:lang w:val="nl-NL"/>
        </w:rPr>
        <w:t xml:space="preserve">DUO heeft </w:t>
      </w:r>
      <w:r w:rsidR="00CF55D5">
        <w:rPr>
          <w:rFonts w:ascii="Verdana" w:hAnsi="Verdana"/>
          <w:sz w:val="20"/>
          <w:szCs w:val="20"/>
          <w:lang w:val="nl-NL"/>
        </w:rPr>
        <w:t>hiervan</w:t>
      </w:r>
      <w:r>
        <w:rPr>
          <w:rFonts w:ascii="Verdana" w:hAnsi="Verdana"/>
          <w:sz w:val="20"/>
          <w:szCs w:val="20"/>
          <w:lang w:val="nl-NL"/>
        </w:rPr>
        <w:t xml:space="preserve"> 79,9%</w:t>
      </w:r>
      <w:r w:rsidR="00CF55D5">
        <w:rPr>
          <w:rFonts w:ascii="Verdana" w:hAnsi="Verdana"/>
          <w:sz w:val="20"/>
          <w:szCs w:val="20"/>
          <w:lang w:val="nl-NL"/>
        </w:rPr>
        <w:t xml:space="preserve"> afgedaan binnen de formele Awb-termijn van 12 weken </w:t>
      </w:r>
      <w:r w:rsidRPr="006B1047" w:rsidR="00CF55D5">
        <w:rPr>
          <w:rFonts w:ascii="Verdana" w:hAnsi="Verdana"/>
          <w:sz w:val="20"/>
          <w:szCs w:val="20"/>
          <w:lang w:val="nl-NL"/>
        </w:rPr>
        <w:t xml:space="preserve">na het </w:t>
      </w:r>
      <w:r w:rsidR="00CF55D5">
        <w:rPr>
          <w:rFonts w:ascii="Verdana" w:hAnsi="Verdana"/>
          <w:sz w:val="20"/>
          <w:szCs w:val="20"/>
          <w:lang w:val="nl-NL"/>
        </w:rPr>
        <w:t xml:space="preserve">besluit op de aanvraag (in 2024 was dit </w:t>
      </w:r>
      <w:r>
        <w:rPr>
          <w:rFonts w:ascii="Verdana" w:hAnsi="Verdana"/>
          <w:sz w:val="20"/>
          <w:szCs w:val="20"/>
          <w:lang w:val="nl-NL"/>
        </w:rPr>
        <w:t xml:space="preserve">ook </w:t>
      </w:r>
      <w:r w:rsidR="00CF55D5">
        <w:rPr>
          <w:rFonts w:ascii="Verdana" w:hAnsi="Verdana"/>
          <w:sz w:val="20"/>
          <w:szCs w:val="20"/>
          <w:lang w:val="nl-NL"/>
        </w:rPr>
        <w:t xml:space="preserve">79,9%).  </w:t>
      </w:r>
    </w:p>
    <w:p w:rsidR="00B4408A" w:rsidP="008C009A" w:rsidRDefault="00B4408A" w14:paraId="28D6EA09" w14:textId="77777777">
      <w:pPr>
        <w:rPr>
          <w:rFonts w:ascii="Verdana" w:hAnsi="Verdana"/>
          <w:sz w:val="20"/>
          <w:szCs w:val="20"/>
          <w:lang w:val="nl-NL"/>
        </w:rPr>
      </w:pPr>
    </w:p>
    <w:p w:rsidR="00436132" w:rsidP="00436132" w:rsidRDefault="0069483E" w14:paraId="3A340BE0" w14:textId="77777777">
      <w:pPr>
        <w:rPr>
          <w:rFonts w:ascii="Verdana" w:hAnsi="Verdana"/>
          <w:sz w:val="20"/>
          <w:szCs w:val="20"/>
          <w:lang w:val="nl-NL"/>
        </w:rPr>
      </w:pPr>
      <w:r>
        <w:rPr>
          <w:rFonts w:ascii="Verdana" w:hAnsi="Verdana"/>
          <w:sz w:val="20"/>
          <w:szCs w:val="20"/>
          <w:lang w:val="nl-NL"/>
        </w:rPr>
        <w:t xml:space="preserve">Dit betekent dat </w:t>
      </w:r>
      <w:r w:rsidR="00E13660">
        <w:rPr>
          <w:rFonts w:ascii="Verdana" w:hAnsi="Verdana"/>
          <w:sz w:val="20"/>
          <w:szCs w:val="20"/>
          <w:lang w:val="nl-NL"/>
        </w:rPr>
        <w:t>2</w:t>
      </w:r>
      <w:r w:rsidR="00D63A5B">
        <w:rPr>
          <w:rFonts w:ascii="Verdana" w:hAnsi="Verdana"/>
          <w:sz w:val="20"/>
          <w:szCs w:val="20"/>
          <w:lang w:val="nl-NL"/>
        </w:rPr>
        <w:t>0</w:t>
      </w:r>
      <w:r w:rsidR="00E13660">
        <w:rPr>
          <w:rFonts w:ascii="Verdana" w:hAnsi="Verdana"/>
          <w:sz w:val="20"/>
          <w:szCs w:val="20"/>
          <w:lang w:val="nl-NL"/>
        </w:rPr>
        <w:t>,1</w:t>
      </w:r>
      <w:r w:rsidRPr="0093636A" w:rsidR="00FC6333">
        <w:rPr>
          <w:rFonts w:ascii="Verdana" w:hAnsi="Verdana"/>
          <w:sz w:val="20"/>
          <w:szCs w:val="20"/>
          <w:lang w:val="nl-NL"/>
        </w:rPr>
        <w:t xml:space="preserve">% </w:t>
      </w:r>
      <w:r w:rsidRPr="0093636A" w:rsidR="008C009A">
        <w:rPr>
          <w:rFonts w:ascii="Verdana" w:hAnsi="Verdana"/>
          <w:sz w:val="20"/>
          <w:szCs w:val="20"/>
          <w:lang w:val="nl-NL"/>
        </w:rPr>
        <w:t>van de bezwaarschriften</w:t>
      </w:r>
      <w:r w:rsidR="00921C20">
        <w:rPr>
          <w:rFonts w:ascii="Verdana" w:hAnsi="Verdana"/>
          <w:sz w:val="20"/>
          <w:szCs w:val="20"/>
          <w:lang w:val="nl-NL"/>
        </w:rPr>
        <w:t xml:space="preserve"> </w:t>
      </w:r>
      <w:r w:rsidRPr="0093636A" w:rsidR="008C009A">
        <w:rPr>
          <w:rFonts w:ascii="Verdana" w:hAnsi="Verdana"/>
          <w:sz w:val="20"/>
          <w:szCs w:val="20"/>
          <w:lang w:val="nl-NL"/>
        </w:rPr>
        <w:t xml:space="preserve">niet </w:t>
      </w:r>
      <w:r>
        <w:rPr>
          <w:rFonts w:ascii="Verdana" w:hAnsi="Verdana"/>
          <w:sz w:val="20"/>
          <w:szCs w:val="20"/>
          <w:lang w:val="nl-NL"/>
        </w:rPr>
        <w:t xml:space="preserve">is afgedaan </w:t>
      </w:r>
      <w:r w:rsidRPr="0093636A" w:rsidR="008C009A">
        <w:rPr>
          <w:rFonts w:ascii="Verdana" w:hAnsi="Verdana"/>
          <w:sz w:val="20"/>
          <w:szCs w:val="20"/>
          <w:lang w:val="nl-NL"/>
        </w:rPr>
        <w:t>binnen de Awb-termijn</w:t>
      </w:r>
      <w:r>
        <w:rPr>
          <w:rFonts w:ascii="Verdana" w:hAnsi="Verdana"/>
          <w:sz w:val="20"/>
          <w:szCs w:val="20"/>
          <w:lang w:val="nl-NL"/>
        </w:rPr>
        <w:t xml:space="preserve">. </w:t>
      </w:r>
      <w:r w:rsidR="001D4783">
        <w:rPr>
          <w:rFonts w:ascii="Verdana" w:hAnsi="Verdana"/>
          <w:sz w:val="20"/>
          <w:szCs w:val="20"/>
          <w:lang w:val="nl-NL"/>
        </w:rPr>
        <w:t xml:space="preserve">Dit </w:t>
      </w:r>
      <w:r w:rsidR="00436132">
        <w:rPr>
          <w:rFonts w:ascii="Verdana" w:hAnsi="Verdana"/>
          <w:sz w:val="20"/>
          <w:szCs w:val="20"/>
          <w:lang w:val="nl-NL"/>
        </w:rPr>
        <w:t xml:space="preserve">is identiek aan 2024. </w:t>
      </w:r>
    </w:p>
    <w:p w:rsidR="00436132" w:rsidP="00436132" w:rsidRDefault="00436132" w14:paraId="302C100C" w14:textId="77777777">
      <w:pPr>
        <w:rPr>
          <w:rFonts w:ascii="Verdana" w:hAnsi="Verdana"/>
          <w:sz w:val="20"/>
          <w:szCs w:val="20"/>
          <w:lang w:val="nl-NL"/>
        </w:rPr>
      </w:pPr>
    </w:p>
    <w:p w:rsidRPr="00DC1682" w:rsidR="00DF2A88" w:rsidP="00436132" w:rsidRDefault="00DF2A88" w14:paraId="58734A80" w14:textId="79B8589A">
      <w:pPr>
        <w:rPr>
          <w:rFonts w:ascii="Verdana" w:hAnsi="Verdana"/>
          <w:i/>
          <w:sz w:val="20"/>
          <w:szCs w:val="20"/>
          <w:lang w:val="nl-NL"/>
        </w:rPr>
      </w:pPr>
      <w:r>
        <w:rPr>
          <w:rFonts w:ascii="Verdana" w:hAnsi="Verdana"/>
          <w:i/>
          <w:sz w:val="20"/>
          <w:szCs w:val="20"/>
          <w:lang w:val="nl-NL"/>
        </w:rPr>
        <w:t>Ingebrekestellingen en dwangsommen</w:t>
      </w:r>
    </w:p>
    <w:p w:rsidR="008746B4" w:rsidP="00A125B2" w:rsidRDefault="00C95FA5" w14:paraId="0FED861E" w14:textId="26C681E1">
      <w:pPr>
        <w:rPr>
          <w:rFonts w:ascii="Verdana" w:hAnsi="Verdana"/>
          <w:sz w:val="20"/>
          <w:szCs w:val="20"/>
          <w:lang w:val="nl-NL"/>
        </w:rPr>
      </w:pPr>
      <w:r>
        <w:rPr>
          <w:rFonts w:ascii="Verdana" w:hAnsi="Verdana"/>
          <w:sz w:val="20"/>
          <w:szCs w:val="20"/>
          <w:lang w:val="nl-NL"/>
        </w:rPr>
        <w:t>In tota</w:t>
      </w:r>
      <w:r w:rsidR="00E57BD6">
        <w:rPr>
          <w:rFonts w:ascii="Verdana" w:hAnsi="Verdana"/>
          <w:sz w:val="20"/>
          <w:szCs w:val="20"/>
          <w:lang w:val="nl-NL"/>
        </w:rPr>
        <w:t xml:space="preserve">al </w:t>
      </w:r>
      <w:r w:rsidR="00F02F10">
        <w:rPr>
          <w:rFonts w:ascii="Verdana" w:hAnsi="Verdana"/>
          <w:sz w:val="20"/>
          <w:szCs w:val="20"/>
          <w:lang w:val="nl-NL"/>
        </w:rPr>
        <w:t xml:space="preserve">zijn er </w:t>
      </w:r>
      <w:r w:rsidR="00CE4D80">
        <w:rPr>
          <w:rFonts w:ascii="Verdana" w:hAnsi="Verdana"/>
          <w:sz w:val="20"/>
          <w:szCs w:val="20"/>
          <w:lang w:val="nl-NL"/>
        </w:rPr>
        <w:t xml:space="preserve">261 </w:t>
      </w:r>
      <w:r w:rsidR="00F02F10">
        <w:rPr>
          <w:rFonts w:ascii="Verdana" w:hAnsi="Verdana"/>
          <w:sz w:val="20"/>
          <w:szCs w:val="20"/>
          <w:lang w:val="nl-NL"/>
        </w:rPr>
        <w:t xml:space="preserve">ingebrekestellingen ontvangen (waarvan allemaal bij DUO) </w:t>
      </w:r>
      <w:r w:rsidR="00990A16">
        <w:rPr>
          <w:rFonts w:ascii="Verdana" w:hAnsi="Verdana"/>
          <w:sz w:val="20"/>
          <w:szCs w:val="20"/>
          <w:lang w:val="nl-NL"/>
        </w:rPr>
        <w:t xml:space="preserve">voor het </w:t>
      </w:r>
      <w:r w:rsidRPr="0014214C" w:rsidR="00682FDE">
        <w:rPr>
          <w:rFonts w:ascii="Verdana" w:hAnsi="Verdana"/>
          <w:sz w:val="20"/>
          <w:szCs w:val="20"/>
          <w:lang w:val="nl-NL"/>
        </w:rPr>
        <w:t xml:space="preserve">niet </w:t>
      </w:r>
      <w:r w:rsidRPr="007C3392" w:rsidR="00990A16">
        <w:rPr>
          <w:rFonts w:ascii="Verdana" w:hAnsi="Verdana"/>
          <w:sz w:val="20"/>
          <w:szCs w:val="20"/>
          <w:lang w:val="nl-NL"/>
        </w:rPr>
        <w:t>tijdig afdoen</w:t>
      </w:r>
      <w:r w:rsidR="0089486B">
        <w:rPr>
          <w:rFonts w:ascii="Verdana" w:hAnsi="Verdana"/>
          <w:sz w:val="20"/>
          <w:szCs w:val="20"/>
          <w:lang w:val="nl-NL"/>
        </w:rPr>
        <w:t xml:space="preserve"> van bezwaarschriften</w:t>
      </w:r>
      <w:r w:rsidR="00BD3ADD">
        <w:rPr>
          <w:rFonts w:ascii="Verdana" w:hAnsi="Verdana"/>
          <w:sz w:val="20"/>
          <w:szCs w:val="20"/>
          <w:lang w:val="nl-NL"/>
        </w:rPr>
        <w:t xml:space="preserve">. </w:t>
      </w:r>
      <w:r w:rsidR="00A125B2">
        <w:rPr>
          <w:rFonts w:ascii="Verdana" w:hAnsi="Verdana"/>
          <w:sz w:val="20"/>
          <w:szCs w:val="20"/>
          <w:lang w:val="nl-NL"/>
        </w:rPr>
        <w:t xml:space="preserve">Deze </w:t>
      </w:r>
      <w:r w:rsidR="00433478">
        <w:rPr>
          <w:rFonts w:ascii="Verdana" w:hAnsi="Verdana"/>
          <w:sz w:val="20"/>
          <w:szCs w:val="20"/>
          <w:lang w:val="nl-NL"/>
        </w:rPr>
        <w:t>hebben</w:t>
      </w:r>
      <w:r w:rsidR="00A125B2">
        <w:rPr>
          <w:rFonts w:ascii="Verdana" w:hAnsi="Verdana"/>
          <w:sz w:val="20"/>
          <w:szCs w:val="20"/>
          <w:lang w:val="nl-NL"/>
        </w:rPr>
        <w:t xml:space="preserve"> </w:t>
      </w:r>
      <w:r w:rsidR="00433478">
        <w:rPr>
          <w:rFonts w:ascii="Verdana" w:hAnsi="Verdana"/>
          <w:sz w:val="20"/>
          <w:szCs w:val="20"/>
          <w:lang w:val="nl-NL"/>
        </w:rPr>
        <w:t xml:space="preserve">geleid </w:t>
      </w:r>
      <w:r w:rsidR="00DD76D7">
        <w:rPr>
          <w:rFonts w:ascii="Verdana" w:hAnsi="Verdana"/>
          <w:sz w:val="20"/>
          <w:szCs w:val="20"/>
          <w:lang w:val="nl-NL"/>
        </w:rPr>
        <w:t>tot</w:t>
      </w:r>
      <w:r w:rsidR="0032748E">
        <w:rPr>
          <w:rFonts w:ascii="Verdana" w:hAnsi="Verdana"/>
          <w:sz w:val="20"/>
          <w:szCs w:val="20"/>
          <w:lang w:val="nl-NL"/>
        </w:rPr>
        <w:t xml:space="preserve"> </w:t>
      </w:r>
      <w:r w:rsidR="00CE4D80">
        <w:rPr>
          <w:rFonts w:ascii="Verdana" w:hAnsi="Verdana"/>
          <w:sz w:val="20"/>
          <w:szCs w:val="20"/>
          <w:lang w:val="nl-NL"/>
        </w:rPr>
        <w:t xml:space="preserve">63 </w:t>
      </w:r>
      <w:r w:rsidR="00093CE2">
        <w:rPr>
          <w:rFonts w:ascii="Verdana" w:hAnsi="Verdana"/>
          <w:sz w:val="20"/>
          <w:szCs w:val="20"/>
          <w:lang w:val="nl-NL"/>
        </w:rPr>
        <w:t xml:space="preserve">dwangsommen die </w:t>
      </w:r>
      <w:r w:rsidR="00DD76D7">
        <w:rPr>
          <w:rFonts w:ascii="Verdana" w:hAnsi="Verdana"/>
          <w:sz w:val="20"/>
          <w:szCs w:val="20"/>
          <w:lang w:val="nl-NL"/>
        </w:rPr>
        <w:t xml:space="preserve">DUO </w:t>
      </w:r>
      <w:r w:rsidR="00093CE2">
        <w:rPr>
          <w:rFonts w:ascii="Verdana" w:hAnsi="Verdana"/>
          <w:sz w:val="20"/>
          <w:szCs w:val="20"/>
          <w:lang w:val="nl-NL"/>
        </w:rPr>
        <w:t xml:space="preserve">heeft </w:t>
      </w:r>
      <w:r w:rsidR="00436132">
        <w:rPr>
          <w:rFonts w:ascii="Verdana" w:hAnsi="Verdana"/>
          <w:sz w:val="20"/>
          <w:szCs w:val="20"/>
          <w:lang w:val="nl-NL"/>
        </w:rPr>
        <w:t xml:space="preserve">betaald voor </w:t>
      </w:r>
      <w:r w:rsidR="00D2497E">
        <w:rPr>
          <w:rFonts w:ascii="Verdana" w:hAnsi="Verdana"/>
          <w:sz w:val="20"/>
          <w:szCs w:val="20"/>
          <w:lang w:val="nl-NL"/>
        </w:rPr>
        <w:t xml:space="preserve">een totaalbedrag van € </w:t>
      </w:r>
      <w:r w:rsidR="00CE4D80">
        <w:rPr>
          <w:rFonts w:ascii="Verdana" w:hAnsi="Verdana"/>
          <w:sz w:val="20"/>
          <w:szCs w:val="20"/>
          <w:lang w:val="nl-NL"/>
        </w:rPr>
        <w:t>57.364</w:t>
      </w:r>
      <w:r w:rsidR="00436132">
        <w:rPr>
          <w:rFonts w:ascii="Verdana" w:hAnsi="Verdana"/>
          <w:sz w:val="20"/>
          <w:szCs w:val="20"/>
          <w:lang w:val="nl-NL"/>
        </w:rPr>
        <w:t xml:space="preserve">. </w:t>
      </w:r>
      <w:r w:rsidR="008746B4">
        <w:rPr>
          <w:rFonts w:ascii="Verdana" w:hAnsi="Verdana"/>
          <w:sz w:val="20"/>
          <w:szCs w:val="20"/>
          <w:lang w:val="nl-NL"/>
        </w:rPr>
        <w:t xml:space="preserve"> </w:t>
      </w:r>
    </w:p>
    <w:p w:rsidR="00436132" w:rsidP="00A125B2" w:rsidRDefault="00E539DD" w14:paraId="620C86E5" w14:textId="500FA8B1">
      <w:pPr>
        <w:rPr>
          <w:rFonts w:ascii="Verdana" w:hAnsi="Verdana"/>
          <w:sz w:val="20"/>
          <w:szCs w:val="20"/>
          <w:lang w:val="nl-NL"/>
        </w:rPr>
      </w:pPr>
      <w:r>
        <w:rPr>
          <w:rFonts w:ascii="Verdana" w:hAnsi="Verdana"/>
          <w:sz w:val="20"/>
          <w:szCs w:val="20"/>
          <w:lang w:val="nl-NL"/>
        </w:rPr>
        <w:t>DUO heeft in 2024 een vergelijkbaar bedrag betaald (</w:t>
      </w:r>
      <w:r w:rsidR="00436132">
        <w:rPr>
          <w:rFonts w:ascii="Verdana" w:hAnsi="Verdana"/>
          <w:sz w:val="20"/>
          <w:szCs w:val="20"/>
          <w:lang w:val="nl-NL"/>
        </w:rPr>
        <w:t>€ 47.492).</w:t>
      </w:r>
    </w:p>
    <w:p w:rsidR="009D4F1A" w:rsidP="00A125B2" w:rsidRDefault="009D4F1A" w14:paraId="2F4D75F4" w14:textId="77777777">
      <w:pPr>
        <w:rPr>
          <w:rFonts w:ascii="Verdana" w:hAnsi="Verdana"/>
          <w:sz w:val="20"/>
          <w:szCs w:val="20"/>
          <w:lang w:val="nl-NL"/>
        </w:rPr>
      </w:pPr>
    </w:p>
    <w:p w:rsidRPr="004B2814" w:rsidR="000802D9" w:rsidP="00335EE4" w:rsidRDefault="00A125B2" w14:paraId="054F881C" w14:textId="6E6BAB02">
      <w:pPr>
        <w:contextualSpacing/>
        <w:rPr>
          <w:rFonts w:ascii="Verdana" w:hAnsi="Verdana"/>
          <w:sz w:val="20"/>
          <w:szCs w:val="20"/>
          <w:lang w:val="nl-NL"/>
        </w:rPr>
      </w:pPr>
      <w:r w:rsidRPr="004B2814">
        <w:rPr>
          <w:rFonts w:ascii="Verdana" w:hAnsi="Verdana"/>
          <w:sz w:val="20"/>
          <w:szCs w:val="20"/>
          <w:lang w:val="nl-NL"/>
        </w:rPr>
        <w:t>De</w:t>
      </w:r>
      <w:r w:rsidRPr="004B2814" w:rsidR="001528BD">
        <w:rPr>
          <w:rFonts w:ascii="Verdana" w:hAnsi="Verdana"/>
          <w:sz w:val="20"/>
          <w:szCs w:val="20"/>
          <w:lang w:val="nl-NL"/>
        </w:rPr>
        <w:t xml:space="preserve"> dwangsommen z</w:t>
      </w:r>
      <w:r w:rsidRPr="004B2814">
        <w:rPr>
          <w:rFonts w:ascii="Verdana" w:hAnsi="Verdana"/>
          <w:sz w:val="20"/>
          <w:szCs w:val="20"/>
          <w:lang w:val="nl-NL"/>
        </w:rPr>
        <w:t>ijn betaald omdat DUO</w:t>
      </w:r>
      <w:r w:rsidRPr="004B2814" w:rsidR="00410D69">
        <w:rPr>
          <w:rFonts w:ascii="Verdana" w:hAnsi="Verdana"/>
          <w:sz w:val="20"/>
          <w:szCs w:val="20"/>
          <w:lang w:val="nl-NL"/>
        </w:rPr>
        <w:t xml:space="preserve"> het besluit</w:t>
      </w:r>
      <w:r w:rsidRPr="004B2814">
        <w:rPr>
          <w:rFonts w:ascii="Verdana" w:hAnsi="Verdana"/>
          <w:sz w:val="20"/>
          <w:szCs w:val="20"/>
          <w:lang w:val="nl-NL"/>
        </w:rPr>
        <w:t xml:space="preserve"> te laat</w:t>
      </w:r>
      <w:r w:rsidRPr="004B2814" w:rsidR="00410D69">
        <w:rPr>
          <w:rFonts w:ascii="Verdana" w:hAnsi="Verdana"/>
          <w:sz w:val="20"/>
          <w:szCs w:val="20"/>
          <w:lang w:val="nl-NL"/>
        </w:rPr>
        <w:t xml:space="preserve"> </w:t>
      </w:r>
      <w:r w:rsidRPr="004B2814">
        <w:rPr>
          <w:rFonts w:ascii="Verdana" w:hAnsi="Verdana"/>
          <w:sz w:val="20"/>
          <w:szCs w:val="20"/>
          <w:lang w:val="nl-NL"/>
        </w:rPr>
        <w:t>heeft genomen</w:t>
      </w:r>
      <w:r w:rsidRPr="004B2814" w:rsidR="00B11E71">
        <w:rPr>
          <w:rFonts w:ascii="Verdana" w:hAnsi="Verdana"/>
          <w:sz w:val="20"/>
          <w:szCs w:val="20"/>
          <w:lang w:val="nl-NL"/>
        </w:rPr>
        <w:t xml:space="preserve"> </w:t>
      </w:r>
      <w:r w:rsidR="00CE4D80">
        <w:rPr>
          <w:rFonts w:ascii="Verdana" w:hAnsi="Verdana"/>
          <w:sz w:val="20"/>
          <w:szCs w:val="20"/>
          <w:lang w:val="nl-NL"/>
        </w:rPr>
        <w:t>vanwege:</w:t>
      </w:r>
      <w:r w:rsidRPr="004B2814" w:rsidR="00B11E71">
        <w:rPr>
          <w:rFonts w:ascii="Verdana" w:hAnsi="Verdana"/>
          <w:sz w:val="20"/>
          <w:szCs w:val="20"/>
          <w:lang w:val="nl-NL"/>
        </w:rPr>
        <w:t xml:space="preserve"> </w:t>
      </w:r>
    </w:p>
    <w:p w:rsidRPr="00675F89" w:rsidR="00CE4D80" w:rsidP="00822570" w:rsidRDefault="004B2814" w14:paraId="623CF69A" w14:textId="2891D95C">
      <w:pPr>
        <w:numPr>
          <w:ilvl w:val="0"/>
          <w:numId w:val="19"/>
        </w:numPr>
        <w:ind w:left="360"/>
        <w:contextualSpacing/>
        <w:rPr>
          <w:rFonts w:ascii="Verdana" w:hAnsi="Verdana"/>
          <w:sz w:val="20"/>
          <w:szCs w:val="20"/>
          <w:lang w:val="nl-NL"/>
        </w:rPr>
      </w:pPr>
      <w:r>
        <w:rPr>
          <w:rFonts w:ascii="Verdana" w:hAnsi="Verdana"/>
          <w:sz w:val="20"/>
          <w:szCs w:val="20"/>
          <w:lang w:val="nl-NL"/>
        </w:rPr>
        <w:t>s</w:t>
      </w:r>
      <w:r w:rsidRPr="00020B82" w:rsidR="00EB64A7">
        <w:rPr>
          <w:rFonts w:ascii="Verdana" w:hAnsi="Verdana"/>
          <w:sz w:val="20"/>
          <w:szCs w:val="20"/>
          <w:lang w:val="nl-NL"/>
        </w:rPr>
        <w:t>tagnatie in het proces van afhandeling van medische adviezen</w:t>
      </w:r>
      <w:r w:rsidR="00CE4D80">
        <w:rPr>
          <w:rFonts w:ascii="Verdana" w:hAnsi="Verdana"/>
          <w:sz w:val="20"/>
          <w:szCs w:val="20"/>
          <w:lang w:val="nl-NL"/>
        </w:rPr>
        <w:t xml:space="preserve">. </w:t>
      </w:r>
      <w:r w:rsidRPr="00CE4D80" w:rsidR="00CE4D80">
        <w:rPr>
          <w:rFonts w:ascii="Verdana" w:hAnsi="Verdana"/>
          <w:sz w:val="20"/>
          <w:szCs w:val="20"/>
          <w:lang w:val="nl-NL"/>
        </w:rPr>
        <w:t>In het 2</w:t>
      </w:r>
      <w:r w:rsidRPr="00CE4D80" w:rsidR="00CE4D80">
        <w:rPr>
          <w:rFonts w:ascii="Verdana" w:hAnsi="Verdana"/>
          <w:sz w:val="20"/>
          <w:szCs w:val="20"/>
          <w:vertAlign w:val="superscript"/>
          <w:lang w:val="nl-NL"/>
        </w:rPr>
        <w:t>e</w:t>
      </w:r>
      <w:r w:rsidRPr="00CE4D80" w:rsidR="00CE4D80">
        <w:rPr>
          <w:rFonts w:ascii="Verdana" w:hAnsi="Verdana"/>
          <w:sz w:val="20"/>
          <w:szCs w:val="20"/>
          <w:lang w:val="nl-NL"/>
        </w:rPr>
        <w:t xml:space="preserve"> kwartaal van 2025 is extra capaciteit ingezet (externe bedrijfsartsen) </w:t>
      </w:r>
      <w:r w:rsidRPr="00E36145" w:rsidR="00CE4D80">
        <w:rPr>
          <w:rFonts w:ascii="Verdana" w:hAnsi="Verdana"/>
          <w:iCs/>
          <w:sz w:val="20"/>
          <w:szCs w:val="20"/>
          <w:lang w:val="nl-NL"/>
        </w:rPr>
        <w:t>voor de afdoening van medische adviezen</w:t>
      </w:r>
      <w:r w:rsidRPr="00CE4D80" w:rsidR="00CE4D80">
        <w:rPr>
          <w:rFonts w:ascii="Verdana" w:hAnsi="Verdana"/>
          <w:iCs/>
          <w:sz w:val="20"/>
          <w:szCs w:val="20"/>
          <w:lang w:val="nl-NL"/>
        </w:rPr>
        <w:t xml:space="preserve">. Door </w:t>
      </w:r>
      <w:r w:rsidRPr="00E36145" w:rsidR="00CE4D80">
        <w:rPr>
          <w:rFonts w:ascii="Verdana" w:hAnsi="Verdana"/>
          <w:iCs/>
          <w:sz w:val="20"/>
          <w:szCs w:val="20"/>
          <w:lang w:val="nl-NL"/>
        </w:rPr>
        <w:t xml:space="preserve">de opstartfase en vervolgens lange afhandelingstijd in verband met het opvragen van medische machtigingen en medische stukken was </w:t>
      </w:r>
      <w:r w:rsidRPr="00CE4D80" w:rsidR="00CE4D80">
        <w:rPr>
          <w:rFonts w:ascii="Verdana" w:hAnsi="Verdana"/>
          <w:iCs/>
          <w:sz w:val="20"/>
          <w:szCs w:val="20"/>
          <w:lang w:val="nl-NL"/>
        </w:rPr>
        <w:t xml:space="preserve">er </w:t>
      </w:r>
      <w:r w:rsidRPr="00E36145" w:rsidR="00CE4D80">
        <w:rPr>
          <w:rFonts w:ascii="Verdana" w:hAnsi="Verdana"/>
          <w:iCs/>
          <w:sz w:val="20"/>
          <w:szCs w:val="20"/>
          <w:lang w:val="nl-NL"/>
        </w:rPr>
        <w:t>ook in 2025 sprake van termijnoverschrijdingen o</w:t>
      </w:r>
      <w:r w:rsidR="007B5433">
        <w:rPr>
          <w:rFonts w:ascii="Verdana" w:hAnsi="Verdana"/>
          <w:iCs/>
          <w:sz w:val="20"/>
          <w:szCs w:val="20"/>
          <w:lang w:val="nl-NL"/>
        </w:rPr>
        <w:t>p Verzoeken Kwijtschelding op Medische Gronden</w:t>
      </w:r>
      <w:r w:rsidR="007C4157">
        <w:rPr>
          <w:rFonts w:ascii="Verdana" w:hAnsi="Verdana"/>
          <w:iCs/>
          <w:sz w:val="20"/>
          <w:szCs w:val="20"/>
          <w:lang w:val="nl-NL"/>
        </w:rPr>
        <w:t>;</w:t>
      </w:r>
    </w:p>
    <w:p w:rsidRPr="009F5EBD" w:rsidR="00675F89" w:rsidP="00822570" w:rsidRDefault="00436132" w14:paraId="2142670F" w14:textId="769B5D4A">
      <w:pPr>
        <w:numPr>
          <w:ilvl w:val="0"/>
          <w:numId w:val="19"/>
        </w:numPr>
        <w:ind w:left="360"/>
        <w:contextualSpacing/>
        <w:rPr>
          <w:rFonts w:ascii="Verdana" w:hAnsi="Verdana"/>
          <w:sz w:val="20"/>
          <w:szCs w:val="20"/>
          <w:lang w:val="nl-NL"/>
        </w:rPr>
      </w:pPr>
      <w:r w:rsidRPr="009F5EBD">
        <w:rPr>
          <w:rFonts w:ascii="Verdana" w:hAnsi="Verdana"/>
          <w:iCs/>
          <w:sz w:val="20"/>
          <w:szCs w:val="20"/>
          <w:lang w:val="nl-NL"/>
        </w:rPr>
        <w:t>o</w:t>
      </w:r>
      <w:r w:rsidRPr="009F5EBD" w:rsidR="00121DB7">
        <w:rPr>
          <w:rFonts w:ascii="Verdana" w:hAnsi="Verdana"/>
          <w:iCs/>
          <w:sz w:val="20"/>
          <w:szCs w:val="20"/>
          <w:lang w:val="nl-NL"/>
        </w:rPr>
        <w:t xml:space="preserve">nvoldoende capaciteit </w:t>
      </w:r>
      <w:r w:rsidRPr="009F5EBD" w:rsidR="007B5433">
        <w:rPr>
          <w:rFonts w:ascii="Verdana" w:hAnsi="Verdana"/>
          <w:iCs/>
          <w:sz w:val="20"/>
          <w:szCs w:val="20"/>
          <w:lang w:val="nl-NL"/>
        </w:rPr>
        <w:t xml:space="preserve">en een verzwaring van sommige bezwaarprocessen </w:t>
      </w:r>
      <w:r w:rsidRPr="009F5EBD" w:rsidR="00121DB7">
        <w:rPr>
          <w:rFonts w:ascii="Verdana" w:hAnsi="Verdana"/>
          <w:iCs/>
          <w:sz w:val="20"/>
          <w:szCs w:val="20"/>
          <w:lang w:val="nl-NL"/>
        </w:rPr>
        <w:t>op de afdeling</w:t>
      </w:r>
      <w:r w:rsidRPr="009F5EBD" w:rsidR="007B5433">
        <w:rPr>
          <w:rFonts w:ascii="Verdana" w:hAnsi="Verdana"/>
          <w:iCs/>
          <w:sz w:val="20"/>
          <w:szCs w:val="20"/>
          <w:lang w:val="nl-NL"/>
        </w:rPr>
        <w:t xml:space="preserve"> Bezwaar</w:t>
      </w:r>
      <w:r w:rsidRPr="009F5EBD" w:rsidR="008B4D7E">
        <w:rPr>
          <w:rFonts w:ascii="Verdana" w:hAnsi="Verdana"/>
          <w:iCs/>
          <w:sz w:val="20"/>
          <w:szCs w:val="20"/>
          <w:lang w:val="nl-NL"/>
        </w:rPr>
        <w:t>, B</w:t>
      </w:r>
      <w:r w:rsidRPr="009F5EBD" w:rsidR="007B5433">
        <w:rPr>
          <w:rFonts w:ascii="Verdana" w:hAnsi="Verdana"/>
          <w:iCs/>
          <w:sz w:val="20"/>
          <w:szCs w:val="20"/>
          <w:lang w:val="nl-NL"/>
        </w:rPr>
        <w:t>eroep</w:t>
      </w:r>
      <w:r w:rsidRPr="009F5EBD" w:rsidR="008B4D7E">
        <w:rPr>
          <w:rFonts w:ascii="Verdana" w:hAnsi="Verdana"/>
          <w:iCs/>
          <w:sz w:val="20"/>
          <w:szCs w:val="20"/>
          <w:lang w:val="nl-NL"/>
        </w:rPr>
        <w:t>, K</w:t>
      </w:r>
      <w:r w:rsidRPr="009F5EBD" w:rsidR="007B5433">
        <w:rPr>
          <w:rFonts w:ascii="Verdana" w:hAnsi="Verdana"/>
          <w:iCs/>
          <w:sz w:val="20"/>
          <w:szCs w:val="20"/>
          <w:lang w:val="nl-NL"/>
        </w:rPr>
        <w:t>lachten</w:t>
      </w:r>
      <w:r w:rsidRPr="009F5EBD" w:rsidR="008B4D7E">
        <w:rPr>
          <w:rFonts w:ascii="Verdana" w:hAnsi="Verdana"/>
          <w:iCs/>
          <w:sz w:val="20"/>
          <w:szCs w:val="20"/>
          <w:lang w:val="nl-NL"/>
        </w:rPr>
        <w:t xml:space="preserve"> en </w:t>
      </w:r>
      <w:r w:rsidRPr="009F5EBD" w:rsidR="007B5433">
        <w:rPr>
          <w:rFonts w:ascii="Verdana" w:hAnsi="Verdana"/>
          <w:iCs/>
          <w:sz w:val="20"/>
          <w:szCs w:val="20"/>
          <w:lang w:val="nl-NL"/>
        </w:rPr>
        <w:t>Procesvoering</w:t>
      </w:r>
      <w:r w:rsidRPr="009F5EBD" w:rsidR="00005197">
        <w:rPr>
          <w:rFonts w:ascii="Verdana" w:hAnsi="Verdana"/>
          <w:iCs/>
          <w:sz w:val="20"/>
          <w:szCs w:val="20"/>
          <w:lang w:val="nl-NL"/>
        </w:rPr>
        <w:t xml:space="preserve"> (BBKP)</w:t>
      </w:r>
      <w:r w:rsidRPr="009F5EBD" w:rsidR="00E36145">
        <w:rPr>
          <w:rFonts w:ascii="Verdana" w:hAnsi="Verdana"/>
          <w:iCs/>
          <w:sz w:val="20"/>
          <w:szCs w:val="20"/>
          <w:lang w:val="nl-NL"/>
        </w:rPr>
        <w:t>. Een</w:t>
      </w:r>
      <w:r w:rsidRPr="009F5EBD" w:rsidR="00E36145">
        <w:rPr>
          <w:rStyle w:val="cf01"/>
          <w:rFonts w:ascii="Verdana" w:hAnsi="Verdana"/>
          <w:sz w:val="20"/>
          <w:szCs w:val="20"/>
          <w:lang w:val="nl-NL"/>
        </w:rPr>
        <w:t xml:space="preserve"> ontwikkeling die invloed heeft op de afhandeling van bezwaarschriften is bijvoorbeeld het toepassen van maatwerk. Ook zijn er onderwerpen zoals Buitenlands Inkomen waar de afhandeling ingewikkelder is geworden doordat de medewerkers het door de klant ingevulde formulier Wereldinkomen moeten beoordelen.</w:t>
      </w:r>
    </w:p>
    <w:p w:rsidRPr="00CE4D80" w:rsidR="00121DB7" w:rsidP="00965B61" w:rsidRDefault="00121DB7" w14:paraId="634039CA" w14:textId="04885183">
      <w:pPr>
        <w:ind w:left="360"/>
        <w:contextualSpacing/>
        <w:rPr>
          <w:rFonts w:ascii="Verdana" w:hAnsi="Verdana"/>
          <w:sz w:val="20"/>
          <w:szCs w:val="20"/>
          <w:lang w:val="nl-NL"/>
        </w:rPr>
      </w:pPr>
    </w:p>
    <w:p w:rsidR="000F05AA" w:rsidP="00C95FA5" w:rsidRDefault="000F05AA" w14:paraId="792E2ED0" w14:textId="77777777">
      <w:pPr>
        <w:rPr>
          <w:rFonts w:ascii="Verdana" w:hAnsi="Verdana"/>
          <w:b/>
          <w:lang w:val="nl-NL"/>
        </w:rPr>
      </w:pPr>
    </w:p>
    <w:p w:rsidR="00C55C55" w:rsidP="00C55C55" w:rsidRDefault="00C55C55" w14:paraId="77131914" w14:textId="03C780B8">
      <w:pPr>
        <w:rPr>
          <w:rFonts w:ascii="Verdana" w:hAnsi="Verdana"/>
          <w:i/>
          <w:sz w:val="20"/>
          <w:szCs w:val="20"/>
          <w:lang w:val="nl-NL"/>
        </w:rPr>
      </w:pPr>
      <w:r w:rsidRPr="004B0F4D">
        <w:rPr>
          <w:rFonts w:ascii="Verdana" w:hAnsi="Verdana"/>
          <w:i/>
          <w:sz w:val="20"/>
          <w:szCs w:val="20"/>
          <w:lang w:val="nl-NL"/>
        </w:rPr>
        <w:t>Schadevergoeding</w:t>
      </w:r>
      <w:r w:rsidR="00066E4E">
        <w:rPr>
          <w:rFonts w:ascii="Verdana" w:hAnsi="Verdana"/>
          <w:i/>
          <w:sz w:val="20"/>
          <w:szCs w:val="20"/>
          <w:lang w:val="nl-NL"/>
        </w:rPr>
        <w:t xml:space="preserve"> </w:t>
      </w:r>
    </w:p>
    <w:p w:rsidRPr="009F5EBD" w:rsidR="00C55C55" w:rsidP="00C55C55" w:rsidRDefault="00A9386B" w14:paraId="0DB7D74B" w14:textId="1CB204F2">
      <w:pPr>
        <w:rPr>
          <w:rFonts w:ascii="Verdana" w:hAnsi="Verdana"/>
          <w:iCs/>
          <w:sz w:val="20"/>
          <w:szCs w:val="20"/>
          <w:lang w:val="nl-NL"/>
        </w:rPr>
      </w:pPr>
      <w:r>
        <w:rPr>
          <w:rFonts w:ascii="Verdana" w:hAnsi="Verdana"/>
          <w:iCs/>
          <w:sz w:val="20"/>
          <w:szCs w:val="20"/>
          <w:lang w:val="nl-NL"/>
        </w:rPr>
        <w:t xml:space="preserve">Bij </w:t>
      </w:r>
      <w:r w:rsidR="001E3D78">
        <w:rPr>
          <w:rFonts w:ascii="Verdana" w:hAnsi="Verdana"/>
          <w:iCs/>
          <w:sz w:val="20"/>
          <w:szCs w:val="20"/>
          <w:lang w:val="nl-NL"/>
        </w:rPr>
        <w:t>DUO</w:t>
      </w:r>
      <w:r>
        <w:rPr>
          <w:rFonts w:ascii="Verdana" w:hAnsi="Verdana"/>
          <w:iCs/>
          <w:sz w:val="20"/>
          <w:szCs w:val="20"/>
          <w:lang w:val="nl-NL"/>
        </w:rPr>
        <w:t xml:space="preserve"> kunnen schadevergoedingsverzoeken worden ingediend ten aanzien van het ten onrechte geen gebruik kunnen maken van een reisproduct. </w:t>
      </w:r>
      <w:r w:rsidRPr="00CD189E" w:rsidR="00C55C55">
        <w:rPr>
          <w:rFonts w:ascii="Verdana" w:hAnsi="Verdana"/>
          <w:iCs/>
          <w:sz w:val="20"/>
          <w:szCs w:val="20"/>
          <w:lang w:val="nl-NL"/>
        </w:rPr>
        <w:t xml:space="preserve">Deze verzoeken worden door </w:t>
      </w:r>
      <w:r w:rsidR="001E3D78">
        <w:rPr>
          <w:rFonts w:ascii="Verdana" w:hAnsi="Verdana"/>
          <w:iCs/>
          <w:sz w:val="20"/>
          <w:szCs w:val="20"/>
          <w:lang w:val="nl-NL"/>
        </w:rPr>
        <w:t xml:space="preserve">het team </w:t>
      </w:r>
      <w:r w:rsidR="00DB5492">
        <w:rPr>
          <w:rFonts w:ascii="Verdana" w:hAnsi="Verdana"/>
          <w:iCs/>
          <w:sz w:val="20"/>
          <w:szCs w:val="20"/>
          <w:lang w:val="nl-NL"/>
        </w:rPr>
        <w:t>S</w:t>
      </w:r>
      <w:r w:rsidR="001E3D78">
        <w:rPr>
          <w:rFonts w:ascii="Verdana" w:hAnsi="Verdana"/>
          <w:iCs/>
          <w:sz w:val="20"/>
          <w:szCs w:val="20"/>
          <w:lang w:val="nl-NL"/>
        </w:rPr>
        <w:t xml:space="preserve">tudentenreisproduct </w:t>
      </w:r>
      <w:r w:rsidRPr="00CD189E" w:rsidR="00C55C55">
        <w:rPr>
          <w:rFonts w:ascii="Verdana" w:hAnsi="Verdana"/>
          <w:iCs/>
          <w:sz w:val="20"/>
          <w:szCs w:val="20"/>
          <w:lang w:val="nl-NL"/>
        </w:rPr>
        <w:t>beoordeeld aan de hand van artikel 3.29</w:t>
      </w:r>
      <w:r w:rsidR="008D2D2B">
        <w:rPr>
          <w:rFonts w:ascii="Verdana" w:hAnsi="Verdana"/>
          <w:iCs/>
          <w:sz w:val="20"/>
          <w:szCs w:val="20"/>
          <w:lang w:val="nl-NL"/>
        </w:rPr>
        <w:t xml:space="preserve"> van de Wet studiefinanciering (</w:t>
      </w:r>
      <w:proofErr w:type="spellStart"/>
      <w:r w:rsidRPr="00CD189E" w:rsidR="00C55C55">
        <w:rPr>
          <w:rFonts w:ascii="Verdana" w:hAnsi="Verdana"/>
          <w:iCs/>
          <w:sz w:val="20"/>
          <w:szCs w:val="20"/>
          <w:lang w:val="nl-NL"/>
        </w:rPr>
        <w:t>Wsf</w:t>
      </w:r>
      <w:proofErr w:type="spellEnd"/>
      <w:r w:rsidR="008D2D2B">
        <w:rPr>
          <w:rFonts w:ascii="Verdana" w:hAnsi="Verdana"/>
          <w:iCs/>
          <w:sz w:val="20"/>
          <w:szCs w:val="20"/>
          <w:lang w:val="nl-NL"/>
        </w:rPr>
        <w:t>)</w:t>
      </w:r>
      <w:r w:rsidRPr="00CD189E" w:rsidR="00C55C55">
        <w:rPr>
          <w:rFonts w:ascii="Verdana" w:hAnsi="Verdana"/>
          <w:iCs/>
          <w:sz w:val="20"/>
          <w:szCs w:val="20"/>
          <w:lang w:val="nl-NL"/>
        </w:rPr>
        <w:t xml:space="preserve">, waarna bezwaar mogelijk is. Sinds mei 2024 wordt in geval van een afwijzing het verzoek tevens doorgezet naar de afdeling </w:t>
      </w:r>
      <w:r w:rsidR="0028198B">
        <w:rPr>
          <w:rFonts w:ascii="Verdana" w:hAnsi="Verdana"/>
          <w:iCs/>
          <w:sz w:val="20"/>
          <w:szCs w:val="20"/>
          <w:lang w:val="nl-NL"/>
        </w:rPr>
        <w:t>Bezwaar</w:t>
      </w:r>
      <w:r w:rsidR="008B4D7E">
        <w:rPr>
          <w:rFonts w:ascii="Verdana" w:hAnsi="Verdana"/>
          <w:iCs/>
          <w:sz w:val="20"/>
          <w:szCs w:val="20"/>
          <w:lang w:val="nl-NL"/>
        </w:rPr>
        <w:t xml:space="preserve">, </w:t>
      </w:r>
      <w:r w:rsidR="0028198B">
        <w:rPr>
          <w:rFonts w:ascii="Verdana" w:hAnsi="Verdana"/>
          <w:iCs/>
          <w:sz w:val="20"/>
          <w:szCs w:val="20"/>
          <w:lang w:val="nl-NL"/>
        </w:rPr>
        <w:t>Beroep</w:t>
      </w:r>
      <w:r w:rsidR="008B4D7E">
        <w:rPr>
          <w:rFonts w:ascii="Verdana" w:hAnsi="Verdana"/>
          <w:iCs/>
          <w:sz w:val="20"/>
          <w:szCs w:val="20"/>
          <w:lang w:val="nl-NL"/>
        </w:rPr>
        <w:t xml:space="preserve">, </w:t>
      </w:r>
      <w:r w:rsidR="0028198B">
        <w:rPr>
          <w:rFonts w:ascii="Verdana" w:hAnsi="Verdana"/>
          <w:iCs/>
          <w:sz w:val="20"/>
          <w:szCs w:val="20"/>
          <w:lang w:val="nl-NL"/>
        </w:rPr>
        <w:t>Klachten</w:t>
      </w:r>
      <w:r w:rsidR="008B4D7E">
        <w:rPr>
          <w:rFonts w:ascii="Verdana" w:hAnsi="Verdana"/>
          <w:iCs/>
          <w:sz w:val="20"/>
          <w:szCs w:val="20"/>
          <w:lang w:val="nl-NL"/>
        </w:rPr>
        <w:t xml:space="preserve"> en </w:t>
      </w:r>
      <w:r w:rsidR="0028198B">
        <w:rPr>
          <w:rFonts w:ascii="Verdana" w:hAnsi="Verdana"/>
          <w:iCs/>
          <w:sz w:val="20"/>
          <w:szCs w:val="20"/>
          <w:lang w:val="nl-NL"/>
        </w:rPr>
        <w:t>Procesvoering (</w:t>
      </w:r>
      <w:r w:rsidRPr="00CD189E" w:rsidR="00C55C55">
        <w:rPr>
          <w:rFonts w:ascii="Verdana" w:hAnsi="Verdana"/>
          <w:iCs/>
          <w:sz w:val="20"/>
          <w:szCs w:val="20"/>
          <w:lang w:val="nl-NL"/>
        </w:rPr>
        <w:t>BBKP</w:t>
      </w:r>
      <w:r w:rsidR="0028198B">
        <w:rPr>
          <w:rFonts w:ascii="Verdana" w:hAnsi="Verdana"/>
          <w:iCs/>
          <w:sz w:val="20"/>
          <w:szCs w:val="20"/>
          <w:lang w:val="nl-NL"/>
        </w:rPr>
        <w:t>)</w:t>
      </w:r>
      <w:r w:rsidRPr="00CD189E" w:rsidR="00C55C55">
        <w:rPr>
          <w:rFonts w:ascii="Verdana" w:hAnsi="Verdana"/>
          <w:iCs/>
          <w:sz w:val="20"/>
          <w:szCs w:val="20"/>
          <w:lang w:val="nl-NL"/>
        </w:rPr>
        <w:t>. Daar vindt een aanvullende beoordeling plaats o</w:t>
      </w:r>
      <w:r>
        <w:rPr>
          <w:rFonts w:ascii="Verdana" w:hAnsi="Verdana"/>
          <w:iCs/>
          <w:sz w:val="20"/>
          <w:szCs w:val="20"/>
          <w:lang w:val="nl-NL"/>
        </w:rPr>
        <w:t xml:space="preserve">p basis van </w:t>
      </w:r>
      <w:r w:rsidRPr="00CD189E" w:rsidR="00C55C55">
        <w:rPr>
          <w:rFonts w:ascii="Verdana" w:hAnsi="Verdana"/>
          <w:iCs/>
          <w:sz w:val="20"/>
          <w:szCs w:val="20"/>
          <w:lang w:val="nl-NL"/>
        </w:rPr>
        <w:t xml:space="preserve">artikel </w:t>
      </w:r>
      <w:r w:rsidRPr="00CD189E" w:rsidR="00C55C55">
        <w:rPr>
          <w:rFonts w:ascii="Verdana" w:hAnsi="Verdana"/>
          <w:iCs/>
          <w:sz w:val="20"/>
          <w:szCs w:val="20"/>
          <w:lang w:val="nl-NL"/>
        </w:rPr>
        <w:lastRenderedPageBreak/>
        <w:t>8:88</w:t>
      </w:r>
      <w:r w:rsidR="008D2D2B">
        <w:rPr>
          <w:rFonts w:ascii="Verdana" w:hAnsi="Verdana"/>
          <w:iCs/>
          <w:sz w:val="20"/>
          <w:szCs w:val="20"/>
          <w:lang w:val="nl-NL"/>
        </w:rPr>
        <w:t xml:space="preserve"> van de Algemene wet bestuursrecht (</w:t>
      </w:r>
      <w:proofErr w:type="spellStart"/>
      <w:r w:rsidRPr="00CD189E" w:rsidR="00C55C55">
        <w:rPr>
          <w:rFonts w:ascii="Verdana" w:hAnsi="Verdana"/>
          <w:iCs/>
          <w:sz w:val="20"/>
          <w:szCs w:val="20"/>
          <w:lang w:val="nl-NL"/>
        </w:rPr>
        <w:t>Awb</w:t>
      </w:r>
      <w:proofErr w:type="spellEnd"/>
      <w:r w:rsidR="008D2D2B">
        <w:rPr>
          <w:rFonts w:ascii="Verdana" w:hAnsi="Verdana"/>
          <w:iCs/>
          <w:sz w:val="20"/>
          <w:szCs w:val="20"/>
          <w:lang w:val="nl-NL"/>
        </w:rPr>
        <w:t>)</w:t>
      </w:r>
      <w:r w:rsidRPr="00CD189E" w:rsidR="00C55C55">
        <w:rPr>
          <w:rFonts w:ascii="Verdana" w:hAnsi="Verdana"/>
          <w:iCs/>
          <w:sz w:val="20"/>
          <w:szCs w:val="20"/>
          <w:lang w:val="nl-NL"/>
        </w:rPr>
        <w:t xml:space="preserve">. Hierbij wordt getoetst of er recht is op schadevergoeding wegens een onrechtmatig besluit of </w:t>
      </w:r>
      <w:r w:rsidR="005863A8">
        <w:rPr>
          <w:rFonts w:ascii="Verdana" w:hAnsi="Verdana"/>
          <w:iCs/>
          <w:sz w:val="20"/>
          <w:szCs w:val="20"/>
          <w:lang w:val="nl-NL"/>
        </w:rPr>
        <w:t xml:space="preserve">onrechtmatige </w:t>
      </w:r>
      <w:r w:rsidRPr="00CD189E" w:rsidR="00C55C55">
        <w:rPr>
          <w:rFonts w:ascii="Verdana" w:hAnsi="Verdana"/>
          <w:iCs/>
          <w:sz w:val="20"/>
          <w:szCs w:val="20"/>
          <w:lang w:val="nl-NL"/>
        </w:rPr>
        <w:t>handeling.</w:t>
      </w:r>
      <w:r w:rsidR="005C5D9D">
        <w:rPr>
          <w:rFonts w:ascii="Verdana" w:hAnsi="Verdana"/>
          <w:iCs/>
          <w:sz w:val="20"/>
          <w:szCs w:val="20"/>
          <w:lang w:val="nl-NL"/>
        </w:rPr>
        <w:t xml:space="preserve"> T</w:t>
      </w:r>
      <w:r w:rsidRPr="00CD189E" w:rsidR="00C55C55">
        <w:rPr>
          <w:rFonts w:ascii="Verdana" w:hAnsi="Verdana"/>
          <w:iCs/>
          <w:sz w:val="20"/>
          <w:szCs w:val="20"/>
          <w:lang w:val="nl-NL"/>
        </w:rPr>
        <w:t>egen de uitkomst is geen bezwaar meer mogelijk, maar de klant kan nog wel naar de rechtbank.</w:t>
      </w:r>
      <w:r w:rsidR="008B4D7E">
        <w:rPr>
          <w:rFonts w:ascii="Verdana" w:hAnsi="Verdana"/>
          <w:iCs/>
          <w:sz w:val="20"/>
          <w:szCs w:val="20"/>
          <w:lang w:val="nl-NL"/>
        </w:rPr>
        <w:t xml:space="preserve"> </w:t>
      </w:r>
      <w:r w:rsidRPr="009F5EBD" w:rsidR="008B4D7E">
        <w:rPr>
          <w:rFonts w:ascii="Verdana" w:hAnsi="Verdana"/>
          <w:iCs/>
          <w:sz w:val="20"/>
          <w:szCs w:val="20"/>
          <w:lang w:val="nl-NL"/>
        </w:rPr>
        <w:t xml:space="preserve">Een 8.88 </w:t>
      </w:r>
      <w:proofErr w:type="spellStart"/>
      <w:r w:rsidRPr="009F5EBD" w:rsidR="008B4D7E">
        <w:rPr>
          <w:rFonts w:ascii="Verdana" w:hAnsi="Verdana"/>
          <w:iCs/>
          <w:sz w:val="20"/>
          <w:szCs w:val="20"/>
          <w:lang w:val="nl-NL"/>
        </w:rPr>
        <w:t>Awb</w:t>
      </w:r>
      <w:proofErr w:type="spellEnd"/>
      <w:r w:rsidRPr="009F5EBD" w:rsidR="008B4D7E">
        <w:rPr>
          <w:rFonts w:ascii="Verdana" w:hAnsi="Verdana"/>
          <w:iCs/>
          <w:sz w:val="20"/>
          <w:szCs w:val="20"/>
          <w:lang w:val="nl-NL"/>
        </w:rPr>
        <w:t xml:space="preserve"> verzoek kan overigens na elk besluit van DUO worden ingediend.</w:t>
      </w:r>
      <w:r w:rsidRPr="009F5EBD" w:rsidR="00B45892">
        <w:rPr>
          <w:rFonts w:ascii="Verdana" w:hAnsi="Verdana"/>
          <w:iCs/>
          <w:sz w:val="20"/>
          <w:szCs w:val="20"/>
          <w:lang w:val="nl-NL"/>
        </w:rPr>
        <w:t xml:space="preserve"> </w:t>
      </w:r>
    </w:p>
    <w:p w:rsidRPr="009F5EBD" w:rsidR="00C55C55" w:rsidP="00C55C55" w:rsidRDefault="00C55C55" w14:paraId="60CB0FFE" w14:textId="77777777">
      <w:pPr>
        <w:rPr>
          <w:rFonts w:ascii="Verdana" w:hAnsi="Verdana"/>
          <w:iCs/>
          <w:sz w:val="20"/>
          <w:szCs w:val="20"/>
          <w:lang w:val="nl-NL"/>
        </w:rPr>
      </w:pPr>
    </w:p>
    <w:p w:rsidRPr="00440D3A" w:rsidR="00F83899" w:rsidP="00440D3A" w:rsidRDefault="00A9386B" w14:paraId="0C0B6649" w14:textId="5BB42552">
      <w:pPr>
        <w:rPr>
          <w:rFonts w:ascii="Verdana" w:hAnsi="Verdana" w:cs="Arial"/>
          <w:sz w:val="20"/>
          <w:szCs w:val="20"/>
          <w:lang w:val="nl-NL" w:eastAsia="nl-NL"/>
        </w:rPr>
      </w:pPr>
      <w:r w:rsidRPr="009F5EBD">
        <w:rPr>
          <w:rFonts w:ascii="Verdana" w:hAnsi="Verdana"/>
          <w:iCs/>
          <w:sz w:val="20"/>
          <w:szCs w:val="20"/>
          <w:lang w:val="nl-NL"/>
        </w:rPr>
        <w:t xml:space="preserve">DUO heeft in </w:t>
      </w:r>
      <w:r w:rsidRPr="009F5EBD" w:rsidR="000B2CA0">
        <w:rPr>
          <w:rFonts w:ascii="Verdana" w:hAnsi="Verdana"/>
          <w:iCs/>
          <w:sz w:val="20"/>
          <w:szCs w:val="20"/>
          <w:lang w:val="nl-NL"/>
        </w:rPr>
        <w:t>2025 in totaal 710</w:t>
      </w:r>
      <w:r w:rsidRPr="009F5EBD" w:rsidR="00CF50A0">
        <w:rPr>
          <w:rStyle w:val="Voetnootmarkering"/>
          <w:rFonts w:ascii="Verdana" w:hAnsi="Verdana"/>
          <w:iCs/>
          <w:sz w:val="20"/>
          <w:szCs w:val="20"/>
          <w:lang w:val="nl-NL"/>
        </w:rPr>
        <w:footnoteReference w:id="3"/>
      </w:r>
      <w:r w:rsidRPr="009F5EBD" w:rsidR="000B2CA0">
        <w:rPr>
          <w:rFonts w:ascii="Verdana" w:hAnsi="Verdana"/>
          <w:iCs/>
          <w:sz w:val="20"/>
          <w:szCs w:val="20"/>
          <w:lang w:val="nl-NL"/>
        </w:rPr>
        <w:t xml:space="preserve"> schadevergoedingsverzoeken afgehandeld (ten opzichte van </w:t>
      </w:r>
      <w:r w:rsidRPr="009F5EBD">
        <w:rPr>
          <w:rFonts w:ascii="Verdana" w:hAnsi="Verdana"/>
          <w:iCs/>
          <w:sz w:val="20"/>
          <w:szCs w:val="20"/>
          <w:lang w:val="nl-NL"/>
        </w:rPr>
        <w:t xml:space="preserve">254 </w:t>
      </w:r>
      <w:r w:rsidRPr="009F5EBD" w:rsidR="000B2CA0">
        <w:rPr>
          <w:rFonts w:ascii="Verdana" w:hAnsi="Verdana"/>
          <w:iCs/>
          <w:sz w:val="20"/>
          <w:szCs w:val="20"/>
          <w:lang w:val="nl-NL"/>
        </w:rPr>
        <w:t xml:space="preserve">in 2024). Dit is een </w:t>
      </w:r>
      <w:r w:rsidRPr="009F5EBD" w:rsidR="00CF50A0">
        <w:rPr>
          <w:rFonts w:ascii="Verdana" w:hAnsi="Verdana"/>
          <w:iCs/>
          <w:sz w:val="20"/>
          <w:szCs w:val="20"/>
          <w:lang w:val="nl-NL"/>
        </w:rPr>
        <w:t xml:space="preserve">aanzienlijke </w:t>
      </w:r>
      <w:r w:rsidRPr="009F5EBD" w:rsidR="000B2CA0">
        <w:rPr>
          <w:rFonts w:ascii="Verdana" w:hAnsi="Verdana"/>
          <w:iCs/>
          <w:sz w:val="20"/>
          <w:szCs w:val="20"/>
          <w:lang w:val="nl-NL"/>
        </w:rPr>
        <w:t>stijging</w:t>
      </w:r>
      <w:r w:rsidRPr="009F5EBD" w:rsidR="00CF50A0">
        <w:rPr>
          <w:rFonts w:ascii="Verdana" w:hAnsi="Verdana"/>
          <w:iCs/>
          <w:sz w:val="20"/>
          <w:szCs w:val="20"/>
          <w:lang w:val="nl-NL"/>
        </w:rPr>
        <w:t xml:space="preserve"> </w:t>
      </w:r>
      <w:r w:rsidRPr="009F5EBD" w:rsidR="00C12416">
        <w:rPr>
          <w:rFonts w:ascii="Verdana" w:hAnsi="Verdana"/>
          <w:iCs/>
          <w:sz w:val="20"/>
          <w:szCs w:val="20"/>
          <w:lang w:val="nl-NL"/>
        </w:rPr>
        <w:t>(</w:t>
      </w:r>
      <w:r w:rsidRPr="009F5EBD" w:rsidR="00C91A97">
        <w:rPr>
          <w:rFonts w:ascii="Verdana" w:hAnsi="Verdana"/>
          <w:iCs/>
          <w:sz w:val="20"/>
          <w:szCs w:val="20"/>
          <w:lang w:val="nl-NL"/>
        </w:rPr>
        <w:t>bijna 180</w:t>
      </w:r>
      <w:r w:rsidRPr="009F5EBD" w:rsidR="000B2CA0">
        <w:rPr>
          <w:rFonts w:ascii="Verdana" w:hAnsi="Verdana"/>
          <w:iCs/>
          <w:sz w:val="20"/>
          <w:szCs w:val="20"/>
          <w:lang w:val="nl-NL"/>
        </w:rPr>
        <w:t>%</w:t>
      </w:r>
      <w:r w:rsidRPr="009F5EBD" w:rsidR="00C12416">
        <w:rPr>
          <w:rFonts w:ascii="Verdana" w:hAnsi="Verdana"/>
          <w:iCs/>
          <w:sz w:val="20"/>
          <w:szCs w:val="20"/>
          <w:lang w:val="nl-NL"/>
        </w:rPr>
        <w:t>)</w:t>
      </w:r>
      <w:r w:rsidRPr="009F5EBD" w:rsidR="00F83899">
        <w:rPr>
          <w:rFonts w:ascii="Verdana" w:hAnsi="Verdana"/>
          <w:iCs/>
          <w:sz w:val="20"/>
          <w:szCs w:val="20"/>
          <w:lang w:val="nl-NL"/>
        </w:rPr>
        <w:t>. D</w:t>
      </w:r>
      <w:r w:rsidRPr="009F5EBD" w:rsidR="00440D3A">
        <w:rPr>
          <w:rFonts w:ascii="Verdana" w:hAnsi="Verdana"/>
          <w:iCs/>
          <w:sz w:val="20"/>
          <w:szCs w:val="20"/>
          <w:lang w:val="nl-NL"/>
        </w:rPr>
        <w:t>eze</w:t>
      </w:r>
      <w:r w:rsidRPr="009F5EBD" w:rsidR="00F83899">
        <w:rPr>
          <w:rFonts w:ascii="Verdana" w:hAnsi="Verdana"/>
          <w:iCs/>
          <w:sz w:val="20"/>
          <w:szCs w:val="20"/>
          <w:lang w:val="nl-NL"/>
        </w:rPr>
        <w:t xml:space="preserve"> </w:t>
      </w:r>
      <w:r w:rsidRPr="009F5EBD" w:rsidR="00440D3A">
        <w:rPr>
          <w:rFonts w:ascii="Verdana" w:hAnsi="Verdana"/>
          <w:iCs/>
          <w:sz w:val="20"/>
          <w:szCs w:val="20"/>
          <w:lang w:val="nl-NL"/>
        </w:rPr>
        <w:t xml:space="preserve">is deels </w:t>
      </w:r>
      <w:r w:rsidRPr="009F5EBD" w:rsidR="00F83899">
        <w:rPr>
          <w:rStyle w:val="cf01"/>
          <w:rFonts w:ascii="Verdana" w:hAnsi="Verdana"/>
          <w:sz w:val="20"/>
          <w:szCs w:val="20"/>
          <w:lang w:val="nl-NL"/>
        </w:rPr>
        <w:t xml:space="preserve">te verklaren doordat </w:t>
      </w:r>
      <w:r w:rsidRPr="009F5EBD" w:rsidR="00440D3A">
        <w:rPr>
          <w:rStyle w:val="cf01"/>
          <w:rFonts w:ascii="Verdana" w:hAnsi="Verdana"/>
          <w:sz w:val="20"/>
          <w:szCs w:val="20"/>
          <w:lang w:val="nl-NL"/>
        </w:rPr>
        <w:t xml:space="preserve">DUO </w:t>
      </w:r>
      <w:r w:rsidRPr="009F5EBD" w:rsidR="00F83899">
        <w:rPr>
          <w:rStyle w:val="cf01"/>
          <w:rFonts w:ascii="Verdana" w:hAnsi="Verdana"/>
          <w:sz w:val="20"/>
          <w:szCs w:val="20"/>
          <w:lang w:val="nl-NL"/>
        </w:rPr>
        <w:t>in mei 2024</w:t>
      </w:r>
      <w:r w:rsidRPr="009F5EBD" w:rsidR="00440D3A">
        <w:rPr>
          <w:rStyle w:val="cf01"/>
          <w:rFonts w:ascii="Verdana" w:hAnsi="Verdana"/>
          <w:sz w:val="20"/>
          <w:szCs w:val="20"/>
          <w:lang w:val="nl-NL"/>
        </w:rPr>
        <w:t xml:space="preserve"> is </w:t>
      </w:r>
      <w:r w:rsidRPr="009F5EBD" w:rsidR="00F83899">
        <w:rPr>
          <w:rStyle w:val="cf01"/>
          <w:rFonts w:ascii="Verdana" w:hAnsi="Verdana"/>
          <w:sz w:val="20"/>
          <w:szCs w:val="20"/>
          <w:lang w:val="nl-NL"/>
        </w:rPr>
        <w:t xml:space="preserve">gestart met de afhandeling van verzoeken </w:t>
      </w:r>
      <w:r w:rsidRPr="009F5EBD" w:rsidR="00440D3A">
        <w:rPr>
          <w:rStyle w:val="cf01"/>
          <w:rFonts w:ascii="Verdana" w:hAnsi="Verdana"/>
          <w:sz w:val="20"/>
          <w:szCs w:val="20"/>
          <w:lang w:val="nl-NL"/>
        </w:rPr>
        <w:t xml:space="preserve">op grond van artikel </w:t>
      </w:r>
      <w:r w:rsidRPr="009F5EBD" w:rsidR="00F83899">
        <w:rPr>
          <w:rStyle w:val="cf01"/>
          <w:rFonts w:ascii="Verdana" w:hAnsi="Verdana"/>
          <w:sz w:val="20"/>
          <w:szCs w:val="20"/>
          <w:lang w:val="nl-NL"/>
        </w:rPr>
        <w:t xml:space="preserve">8:88 </w:t>
      </w:r>
      <w:proofErr w:type="spellStart"/>
      <w:r w:rsidRPr="009F5EBD" w:rsidR="00F83899">
        <w:rPr>
          <w:rStyle w:val="cf01"/>
          <w:rFonts w:ascii="Verdana" w:hAnsi="Verdana"/>
          <w:sz w:val="20"/>
          <w:szCs w:val="20"/>
          <w:lang w:val="nl-NL"/>
        </w:rPr>
        <w:t>Awb</w:t>
      </w:r>
      <w:proofErr w:type="spellEnd"/>
      <w:r w:rsidRPr="009F5EBD" w:rsidR="00F83899">
        <w:rPr>
          <w:rStyle w:val="cf01"/>
          <w:rFonts w:ascii="Verdana" w:hAnsi="Verdana"/>
          <w:sz w:val="20"/>
          <w:szCs w:val="20"/>
          <w:lang w:val="nl-NL"/>
        </w:rPr>
        <w:t xml:space="preserve">. Het gaat in 2024 dus om een periode van 8 maanden </w:t>
      </w:r>
      <w:r w:rsidRPr="009F5EBD" w:rsidR="00440D3A">
        <w:rPr>
          <w:rStyle w:val="cf01"/>
          <w:rFonts w:ascii="Verdana" w:hAnsi="Verdana"/>
          <w:sz w:val="20"/>
          <w:szCs w:val="20"/>
          <w:lang w:val="nl-NL"/>
        </w:rPr>
        <w:t xml:space="preserve">ten opzichte van </w:t>
      </w:r>
      <w:r w:rsidRPr="009F5EBD" w:rsidR="00F83899">
        <w:rPr>
          <w:rStyle w:val="cf01"/>
          <w:rFonts w:ascii="Verdana" w:hAnsi="Verdana"/>
          <w:sz w:val="20"/>
          <w:szCs w:val="20"/>
          <w:lang w:val="nl-NL"/>
        </w:rPr>
        <w:t xml:space="preserve">12 maanden in 2025. </w:t>
      </w:r>
      <w:r w:rsidRPr="009F5EBD" w:rsidR="00440D3A">
        <w:rPr>
          <w:rStyle w:val="cf01"/>
          <w:rFonts w:ascii="Verdana" w:hAnsi="Verdana"/>
          <w:sz w:val="20"/>
          <w:szCs w:val="20"/>
          <w:lang w:val="nl-NL"/>
        </w:rPr>
        <w:t xml:space="preserve">Daarnaast is </w:t>
      </w:r>
      <w:r w:rsidRPr="009F5EBD" w:rsidR="00F83899">
        <w:rPr>
          <w:rStyle w:val="cf01"/>
          <w:rFonts w:ascii="Verdana" w:hAnsi="Verdana"/>
          <w:sz w:val="20"/>
          <w:szCs w:val="20"/>
          <w:lang w:val="nl-NL"/>
        </w:rPr>
        <w:t xml:space="preserve">de afgelopen jaren </w:t>
      </w:r>
      <w:r w:rsidRPr="009F5EBD" w:rsidR="00440D3A">
        <w:rPr>
          <w:rStyle w:val="cf01"/>
          <w:rFonts w:ascii="Verdana" w:hAnsi="Verdana"/>
          <w:sz w:val="20"/>
          <w:szCs w:val="20"/>
          <w:lang w:val="nl-NL"/>
        </w:rPr>
        <w:t xml:space="preserve">het </w:t>
      </w:r>
      <w:r w:rsidRPr="009F5EBD" w:rsidR="00F83899">
        <w:rPr>
          <w:rStyle w:val="cf01"/>
          <w:rFonts w:ascii="Verdana" w:hAnsi="Verdana"/>
          <w:sz w:val="20"/>
          <w:szCs w:val="20"/>
          <w:lang w:val="nl-NL"/>
        </w:rPr>
        <w:t xml:space="preserve">aantal verzoeken op grond van </w:t>
      </w:r>
      <w:r w:rsidRPr="009F5EBD" w:rsidR="00440D3A">
        <w:rPr>
          <w:rStyle w:val="cf01"/>
          <w:rFonts w:ascii="Verdana" w:hAnsi="Verdana"/>
          <w:sz w:val="20"/>
          <w:szCs w:val="20"/>
          <w:lang w:val="nl-NL"/>
        </w:rPr>
        <w:t xml:space="preserve">artikel </w:t>
      </w:r>
      <w:r w:rsidRPr="009F5EBD" w:rsidR="00F83899">
        <w:rPr>
          <w:rStyle w:val="cf01"/>
          <w:rFonts w:ascii="Verdana" w:hAnsi="Verdana"/>
          <w:sz w:val="20"/>
          <w:szCs w:val="20"/>
          <w:lang w:val="nl-NL"/>
        </w:rPr>
        <w:t xml:space="preserve">3.29 </w:t>
      </w:r>
      <w:proofErr w:type="spellStart"/>
      <w:r w:rsidRPr="009F5EBD" w:rsidR="00F83899">
        <w:rPr>
          <w:rStyle w:val="cf01"/>
          <w:rFonts w:ascii="Verdana" w:hAnsi="Verdana"/>
          <w:sz w:val="20"/>
          <w:szCs w:val="20"/>
          <w:lang w:val="nl-NL"/>
        </w:rPr>
        <w:t>Wsf</w:t>
      </w:r>
      <w:proofErr w:type="spellEnd"/>
      <w:r w:rsidRPr="009F5EBD" w:rsidR="00440D3A">
        <w:rPr>
          <w:rStyle w:val="cf01"/>
          <w:rFonts w:ascii="Verdana" w:hAnsi="Verdana"/>
          <w:sz w:val="20"/>
          <w:szCs w:val="20"/>
          <w:lang w:val="nl-NL"/>
        </w:rPr>
        <w:t xml:space="preserve"> gestegen</w:t>
      </w:r>
      <w:r w:rsidRPr="009F5EBD" w:rsidR="00F83899">
        <w:rPr>
          <w:rStyle w:val="cf01"/>
          <w:rFonts w:ascii="Verdana" w:hAnsi="Verdana"/>
          <w:sz w:val="20"/>
          <w:szCs w:val="20"/>
          <w:lang w:val="nl-NL"/>
        </w:rPr>
        <w:t>. D</w:t>
      </w:r>
      <w:r w:rsidRPr="009F5EBD" w:rsidR="00B618E3">
        <w:rPr>
          <w:rStyle w:val="cf01"/>
          <w:rFonts w:ascii="Verdana" w:hAnsi="Verdana"/>
          <w:sz w:val="20"/>
          <w:szCs w:val="20"/>
          <w:lang w:val="nl-NL"/>
        </w:rPr>
        <w:t xml:space="preserve">it </w:t>
      </w:r>
      <w:r w:rsidRPr="009F5EBD" w:rsidR="00440D3A">
        <w:rPr>
          <w:rStyle w:val="cf01"/>
          <w:rFonts w:ascii="Verdana" w:hAnsi="Verdana"/>
          <w:sz w:val="20"/>
          <w:szCs w:val="20"/>
          <w:lang w:val="nl-NL"/>
        </w:rPr>
        <w:t xml:space="preserve">werkt in </w:t>
      </w:r>
      <w:r w:rsidRPr="009F5EBD" w:rsidR="00F83899">
        <w:rPr>
          <w:rStyle w:val="cf01"/>
          <w:rFonts w:ascii="Verdana" w:hAnsi="Verdana"/>
          <w:sz w:val="20"/>
          <w:szCs w:val="20"/>
          <w:lang w:val="nl-NL"/>
        </w:rPr>
        <w:t>2025</w:t>
      </w:r>
      <w:r w:rsidRPr="009F5EBD" w:rsidR="00440D3A">
        <w:rPr>
          <w:rStyle w:val="cf01"/>
          <w:rFonts w:ascii="Verdana" w:hAnsi="Verdana"/>
          <w:sz w:val="20"/>
          <w:szCs w:val="20"/>
          <w:lang w:val="nl-NL"/>
        </w:rPr>
        <w:t xml:space="preserve"> </w:t>
      </w:r>
      <w:r w:rsidRPr="009F5EBD" w:rsidR="00B618E3">
        <w:rPr>
          <w:rStyle w:val="cf01"/>
          <w:rFonts w:ascii="Verdana" w:hAnsi="Verdana"/>
          <w:sz w:val="20"/>
          <w:szCs w:val="20"/>
          <w:lang w:val="nl-NL"/>
        </w:rPr>
        <w:t xml:space="preserve">door </w:t>
      </w:r>
      <w:r w:rsidRPr="009F5EBD" w:rsidR="00F83899">
        <w:rPr>
          <w:rStyle w:val="cf01"/>
          <w:rFonts w:ascii="Verdana" w:hAnsi="Verdana"/>
          <w:sz w:val="20"/>
          <w:szCs w:val="20"/>
          <w:lang w:val="nl-NL"/>
        </w:rPr>
        <w:t>in het aantal verzoeken o</w:t>
      </w:r>
      <w:r w:rsidRPr="009F5EBD" w:rsidR="00440D3A">
        <w:rPr>
          <w:rStyle w:val="cf01"/>
          <w:rFonts w:ascii="Verdana" w:hAnsi="Verdana"/>
          <w:sz w:val="20"/>
          <w:szCs w:val="20"/>
          <w:lang w:val="nl-NL"/>
        </w:rPr>
        <w:t xml:space="preserve">p basis van artikel </w:t>
      </w:r>
      <w:r w:rsidRPr="009F5EBD" w:rsidR="00F83899">
        <w:rPr>
          <w:rStyle w:val="cf01"/>
          <w:rFonts w:ascii="Verdana" w:hAnsi="Verdana"/>
          <w:sz w:val="20"/>
          <w:szCs w:val="20"/>
          <w:lang w:val="nl-NL"/>
        </w:rPr>
        <w:t>8</w:t>
      </w:r>
      <w:r w:rsidRPr="009F5EBD" w:rsidR="00B618E3">
        <w:rPr>
          <w:rStyle w:val="cf01"/>
          <w:rFonts w:ascii="Verdana" w:hAnsi="Verdana"/>
          <w:sz w:val="20"/>
          <w:szCs w:val="20"/>
          <w:lang w:val="nl-NL"/>
        </w:rPr>
        <w:t>.</w:t>
      </w:r>
      <w:r w:rsidRPr="009F5EBD" w:rsidR="00F83899">
        <w:rPr>
          <w:rStyle w:val="cf01"/>
          <w:rFonts w:ascii="Verdana" w:hAnsi="Verdana"/>
          <w:sz w:val="20"/>
          <w:szCs w:val="20"/>
          <w:lang w:val="nl-NL"/>
        </w:rPr>
        <w:t xml:space="preserve">88 </w:t>
      </w:r>
      <w:proofErr w:type="spellStart"/>
      <w:r w:rsidRPr="009F5EBD" w:rsidR="00F83899">
        <w:rPr>
          <w:rStyle w:val="cf01"/>
          <w:rFonts w:ascii="Verdana" w:hAnsi="Verdana"/>
          <w:sz w:val="20"/>
          <w:szCs w:val="20"/>
          <w:lang w:val="nl-NL"/>
        </w:rPr>
        <w:t>Awb</w:t>
      </w:r>
      <w:proofErr w:type="spellEnd"/>
      <w:r w:rsidRPr="009F5EBD" w:rsidR="00F83899">
        <w:rPr>
          <w:rStyle w:val="cf01"/>
          <w:rFonts w:ascii="Verdana" w:hAnsi="Verdana"/>
          <w:sz w:val="20"/>
          <w:szCs w:val="20"/>
          <w:lang w:val="nl-NL"/>
        </w:rPr>
        <w:t xml:space="preserve">. </w:t>
      </w:r>
      <w:r w:rsidRPr="009F5EBD" w:rsidR="00B618E3">
        <w:rPr>
          <w:rStyle w:val="cf01"/>
          <w:rFonts w:ascii="Verdana" w:hAnsi="Verdana"/>
          <w:sz w:val="20"/>
          <w:szCs w:val="20"/>
          <w:lang w:val="nl-NL"/>
        </w:rPr>
        <w:t xml:space="preserve">Daarbij is in </w:t>
      </w:r>
      <w:r w:rsidRPr="009F5EBD" w:rsidR="00F83899">
        <w:rPr>
          <w:rStyle w:val="cf01"/>
          <w:rFonts w:ascii="Verdana" w:hAnsi="Verdana"/>
          <w:sz w:val="20"/>
          <w:szCs w:val="20"/>
          <w:lang w:val="nl-NL"/>
        </w:rPr>
        <w:t xml:space="preserve">2025 </w:t>
      </w:r>
      <w:r w:rsidRPr="009F5EBD" w:rsidR="00B618E3">
        <w:rPr>
          <w:rStyle w:val="cf01"/>
          <w:rFonts w:ascii="Verdana" w:hAnsi="Verdana"/>
          <w:sz w:val="20"/>
          <w:szCs w:val="20"/>
          <w:lang w:val="nl-NL"/>
        </w:rPr>
        <w:t>d</w:t>
      </w:r>
      <w:r w:rsidRPr="009F5EBD" w:rsidR="00440D3A">
        <w:rPr>
          <w:rStyle w:val="cf01"/>
          <w:rFonts w:ascii="Verdana" w:hAnsi="Verdana"/>
          <w:sz w:val="20"/>
          <w:szCs w:val="20"/>
          <w:lang w:val="nl-NL"/>
        </w:rPr>
        <w:t xml:space="preserve">e </w:t>
      </w:r>
      <w:r w:rsidRPr="009F5EBD" w:rsidR="00B618E3">
        <w:rPr>
          <w:rStyle w:val="cf01"/>
          <w:rFonts w:ascii="Verdana" w:hAnsi="Verdana"/>
          <w:sz w:val="20"/>
          <w:szCs w:val="20"/>
          <w:lang w:val="nl-NL"/>
        </w:rPr>
        <w:t xml:space="preserve">informatie op de </w:t>
      </w:r>
      <w:r w:rsidRPr="009F5EBD" w:rsidR="00F83899">
        <w:rPr>
          <w:rStyle w:val="cf01"/>
          <w:rFonts w:ascii="Verdana" w:hAnsi="Verdana"/>
          <w:sz w:val="20"/>
          <w:szCs w:val="20"/>
          <w:lang w:val="nl-NL"/>
        </w:rPr>
        <w:t xml:space="preserve">website </w:t>
      </w:r>
      <w:r w:rsidRPr="009F5EBD" w:rsidR="00B618E3">
        <w:rPr>
          <w:rStyle w:val="cf01"/>
          <w:rFonts w:ascii="Verdana" w:hAnsi="Verdana"/>
          <w:sz w:val="20"/>
          <w:szCs w:val="20"/>
          <w:lang w:val="nl-NL"/>
        </w:rPr>
        <w:t xml:space="preserve">geoptimaliseerd, </w:t>
      </w:r>
      <w:r w:rsidRPr="009F5EBD" w:rsidR="00F83899">
        <w:rPr>
          <w:rStyle w:val="cf01"/>
          <w:rFonts w:ascii="Verdana" w:hAnsi="Verdana"/>
          <w:sz w:val="20"/>
          <w:szCs w:val="20"/>
          <w:lang w:val="nl-NL"/>
        </w:rPr>
        <w:t>waardoor meer klanten de regeling gevonden hebben en er gebruik van hebben gemaakt.</w:t>
      </w:r>
      <w:r w:rsidRPr="00440D3A" w:rsidR="00F83899">
        <w:rPr>
          <w:rStyle w:val="cf01"/>
          <w:rFonts w:ascii="Verdana" w:hAnsi="Verdana"/>
          <w:sz w:val="20"/>
          <w:szCs w:val="20"/>
          <w:lang w:val="nl-NL"/>
        </w:rPr>
        <w:t> </w:t>
      </w:r>
    </w:p>
    <w:p w:rsidR="000B2CA0" w:rsidP="005C5D9D" w:rsidRDefault="000B2CA0" w14:paraId="317E73B3" w14:textId="77777777">
      <w:pPr>
        <w:rPr>
          <w:rFonts w:ascii="Verdana" w:hAnsi="Verdana"/>
          <w:iCs/>
          <w:sz w:val="20"/>
          <w:szCs w:val="20"/>
          <w:lang w:val="nl-NL"/>
        </w:rPr>
      </w:pPr>
    </w:p>
    <w:p w:rsidRPr="005C5D9D" w:rsidR="005863A8" w:rsidP="005C5D9D" w:rsidRDefault="00C91A97" w14:paraId="4E17FCB1" w14:textId="3C1AF33C">
      <w:pPr>
        <w:rPr>
          <w:rFonts w:ascii="Verdana" w:hAnsi="Verdana"/>
          <w:iCs/>
          <w:sz w:val="20"/>
          <w:szCs w:val="20"/>
          <w:lang w:val="nl-NL"/>
        </w:rPr>
      </w:pPr>
      <w:r>
        <w:rPr>
          <w:rFonts w:ascii="Verdana" w:hAnsi="Verdana"/>
          <w:iCs/>
          <w:sz w:val="20"/>
          <w:szCs w:val="20"/>
          <w:lang w:val="nl-NL"/>
        </w:rPr>
        <w:t xml:space="preserve">Van de 710 schadevergoedingsverzoeken zijn er </w:t>
      </w:r>
      <w:r w:rsidR="000B2CA0">
        <w:rPr>
          <w:rFonts w:ascii="Verdana" w:hAnsi="Verdana"/>
          <w:iCs/>
          <w:sz w:val="20"/>
          <w:szCs w:val="20"/>
          <w:lang w:val="nl-NL"/>
        </w:rPr>
        <w:t xml:space="preserve">215 uitbetaald (ten opzichte van 42 in 2024) met een totaalbedrag van </w:t>
      </w:r>
      <w:r w:rsidRPr="005C5D9D" w:rsidR="000B2CA0">
        <w:rPr>
          <w:rFonts w:ascii="Verdana" w:hAnsi="Verdana"/>
          <w:iCs/>
          <w:sz w:val="20"/>
          <w:szCs w:val="20"/>
          <w:lang w:val="nl-NL"/>
        </w:rPr>
        <w:t>€</w:t>
      </w:r>
      <w:r w:rsidR="000B2CA0">
        <w:rPr>
          <w:rFonts w:ascii="Verdana" w:hAnsi="Verdana"/>
          <w:iCs/>
          <w:sz w:val="20"/>
          <w:szCs w:val="20"/>
          <w:lang w:val="nl-NL"/>
        </w:rPr>
        <w:t xml:space="preserve"> 45.447,40 (ten opzichte van </w:t>
      </w:r>
      <w:r w:rsidRPr="005C5D9D" w:rsidR="005863A8">
        <w:rPr>
          <w:rFonts w:ascii="Verdana" w:hAnsi="Verdana"/>
          <w:iCs/>
          <w:sz w:val="20"/>
          <w:szCs w:val="20"/>
          <w:lang w:val="nl-NL"/>
        </w:rPr>
        <w:t>€ 15.284</w:t>
      </w:r>
      <w:r w:rsidR="000B2CA0">
        <w:rPr>
          <w:rFonts w:ascii="Verdana" w:hAnsi="Verdana"/>
          <w:iCs/>
          <w:sz w:val="20"/>
          <w:szCs w:val="20"/>
          <w:lang w:val="nl-NL"/>
        </w:rPr>
        <w:t xml:space="preserve"> in 2024). </w:t>
      </w:r>
    </w:p>
    <w:p w:rsidR="005C5D9D" w:rsidRDefault="005C5D9D" w14:paraId="752E8140" w14:textId="0671FD8C">
      <w:pPr>
        <w:rPr>
          <w:rFonts w:ascii="Verdana" w:hAnsi="Verdana"/>
          <w:iCs/>
          <w:sz w:val="20"/>
          <w:szCs w:val="20"/>
          <w:lang w:val="nl-NL"/>
        </w:rPr>
      </w:pPr>
      <w:r>
        <w:rPr>
          <w:rFonts w:ascii="Verdana" w:hAnsi="Verdana"/>
          <w:iCs/>
          <w:sz w:val="20"/>
          <w:szCs w:val="20"/>
          <w:lang w:val="nl-NL"/>
        </w:rPr>
        <w:br w:type="page"/>
      </w:r>
    </w:p>
    <w:p w:rsidR="00594127" w:rsidP="00C95FA5" w:rsidRDefault="008443E5" w14:paraId="28C1E6A8" w14:textId="5F73C956">
      <w:pPr>
        <w:rPr>
          <w:rFonts w:ascii="Verdana" w:hAnsi="Verdana"/>
          <w:b/>
          <w:lang w:val="nl-NL"/>
        </w:rPr>
      </w:pPr>
      <w:r w:rsidRPr="001A18BE">
        <w:rPr>
          <w:rFonts w:ascii="Verdana" w:hAnsi="Verdana"/>
          <w:b/>
          <w:lang w:val="nl-NL"/>
        </w:rPr>
        <w:lastRenderedPageBreak/>
        <w:t xml:space="preserve">5. </w:t>
      </w:r>
      <w:r w:rsidRPr="001A18BE" w:rsidR="00C95FA5">
        <w:rPr>
          <w:rFonts w:ascii="Verdana" w:hAnsi="Verdana"/>
          <w:b/>
          <w:lang w:val="nl-NL"/>
        </w:rPr>
        <w:t>Klaagschrifte</w:t>
      </w:r>
      <w:r w:rsidR="00594127">
        <w:rPr>
          <w:rFonts w:ascii="Verdana" w:hAnsi="Verdana"/>
          <w:b/>
          <w:lang w:val="nl-NL"/>
        </w:rPr>
        <w:t>n</w:t>
      </w:r>
    </w:p>
    <w:p w:rsidR="00030FD4" w:rsidP="00C95FA5" w:rsidRDefault="00030FD4" w14:paraId="51845E4C" w14:textId="08E835A1">
      <w:pPr>
        <w:rPr>
          <w:noProof/>
          <w:lang w:val="nl-NL" w:eastAsia="nl-NL"/>
        </w:rPr>
      </w:pPr>
    </w:p>
    <w:p w:rsidR="00B54E3F" w:rsidP="00C95FA5" w:rsidRDefault="00381563" w14:paraId="7D7C75A5" w14:textId="703E61C5">
      <w:pPr>
        <w:rPr>
          <w:noProof/>
        </w:rPr>
      </w:pPr>
      <w:r>
        <w:rPr>
          <w:noProof/>
        </w:rPr>
        <w:drawing>
          <wp:inline distT="0" distB="0" distL="0" distR="0" wp14:anchorId="2439C3C8" wp14:editId="7ABF355E">
            <wp:extent cx="5956300" cy="2711450"/>
            <wp:effectExtent l="0" t="0" r="6350" b="12700"/>
            <wp:docPr id="576768069" name="Grafiek 1">
              <a:extLst xmlns:a="http://schemas.openxmlformats.org/drawingml/2006/main">
                <a:ext uri="{FF2B5EF4-FFF2-40B4-BE49-F238E27FC236}">
                  <a16:creationId xmlns:a16="http://schemas.microsoft.com/office/drawing/2014/main" id="{50692938-B03E-F40B-C88D-C7E6A3C094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1563" w:rsidP="00C95FA5" w:rsidRDefault="00381563" w14:paraId="4AFAABF9" w14:textId="77777777">
      <w:pPr>
        <w:rPr>
          <w:noProof/>
        </w:rPr>
      </w:pPr>
    </w:p>
    <w:p w:rsidR="00381563" w:rsidP="00C95FA5" w:rsidRDefault="00381563" w14:paraId="2F0FB85A" w14:textId="77777777">
      <w:pPr>
        <w:rPr>
          <w:noProof/>
        </w:rPr>
      </w:pPr>
    </w:p>
    <w:p w:rsidR="008D4294" w:rsidP="001D09E2" w:rsidRDefault="00030FD4" w14:paraId="444BEB71" w14:textId="11EF5C52">
      <w:pPr>
        <w:rPr>
          <w:rFonts w:ascii="Verdana" w:hAnsi="Verdana"/>
          <w:sz w:val="20"/>
          <w:szCs w:val="20"/>
          <w:lang w:val="nl-NL"/>
        </w:rPr>
      </w:pPr>
      <w:r>
        <w:rPr>
          <w:rFonts w:ascii="Verdana" w:hAnsi="Verdana"/>
          <w:sz w:val="20"/>
          <w:szCs w:val="20"/>
          <w:lang w:val="nl-NL"/>
        </w:rPr>
        <w:t xml:space="preserve">In </w:t>
      </w:r>
      <w:r w:rsidR="006D16A3">
        <w:rPr>
          <w:rFonts w:ascii="Verdana" w:hAnsi="Verdana"/>
          <w:sz w:val="20"/>
          <w:szCs w:val="20"/>
          <w:lang w:val="nl-NL"/>
        </w:rPr>
        <w:t>20</w:t>
      </w:r>
      <w:r w:rsidR="008D4294">
        <w:rPr>
          <w:rFonts w:ascii="Verdana" w:hAnsi="Verdana"/>
          <w:sz w:val="20"/>
          <w:szCs w:val="20"/>
          <w:lang w:val="nl-NL"/>
        </w:rPr>
        <w:t xml:space="preserve">25 </w:t>
      </w:r>
      <w:r w:rsidR="006D16A3">
        <w:rPr>
          <w:rFonts w:ascii="Verdana" w:hAnsi="Verdana"/>
          <w:sz w:val="20"/>
          <w:szCs w:val="20"/>
          <w:lang w:val="nl-NL"/>
        </w:rPr>
        <w:t>ontving OCW</w:t>
      </w:r>
      <w:r w:rsidR="008D4294">
        <w:rPr>
          <w:rFonts w:ascii="Verdana" w:hAnsi="Verdana"/>
          <w:sz w:val="20"/>
          <w:szCs w:val="20"/>
          <w:lang w:val="nl-NL"/>
        </w:rPr>
        <w:t xml:space="preserve"> 1.667 klaagschriften, waarvan de meeste (1.626) bij DUO. De overige klaagschriften werden ingediend bij de </w:t>
      </w:r>
      <w:proofErr w:type="spellStart"/>
      <w:r w:rsidR="008D4294">
        <w:rPr>
          <w:rFonts w:ascii="Verdana" w:hAnsi="Verdana"/>
          <w:sz w:val="20"/>
          <w:szCs w:val="20"/>
          <w:lang w:val="nl-NL"/>
        </w:rPr>
        <w:t>IvhO</w:t>
      </w:r>
      <w:proofErr w:type="spellEnd"/>
      <w:r w:rsidR="008D4294">
        <w:rPr>
          <w:rFonts w:ascii="Verdana" w:hAnsi="Verdana"/>
          <w:sz w:val="20"/>
          <w:szCs w:val="20"/>
          <w:lang w:val="nl-NL"/>
        </w:rPr>
        <w:t xml:space="preserve"> (33) en het NA (8). Bij het bestuursdepartement, de RCE en de Inspectie OE zijn geen klaagschriften binnengekomen. </w:t>
      </w:r>
    </w:p>
    <w:p w:rsidR="0049223A" w:rsidP="001D09E2" w:rsidRDefault="0049223A" w14:paraId="30EEC9B2" w14:textId="77777777">
      <w:pPr>
        <w:rPr>
          <w:rFonts w:ascii="Verdana" w:hAnsi="Verdana"/>
          <w:sz w:val="20"/>
          <w:szCs w:val="20"/>
          <w:lang w:val="nl-NL"/>
        </w:rPr>
      </w:pPr>
    </w:p>
    <w:p w:rsidR="00003751" w:rsidP="00426A62" w:rsidRDefault="00563DFE" w14:paraId="63FE534A" w14:textId="2638EC88">
      <w:pPr>
        <w:rPr>
          <w:rFonts w:ascii="Verdana" w:hAnsi="Verdana"/>
          <w:sz w:val="20"/>
          <w:szCs w:val="20"/>
          <w:lang w:val="nl-NL"/>
        </w:rPr>
      </w:pPr>
      <w:r>
        <w:rPr>
          <w:rFonts w:ascii="Verdana" w:hAnsi="Verdana"/>
          <w:sz w:val="20"/>
          <w:szCs w:val="20"/>
          <w:lang w:val="nl-NL"/>
        </w:rPr>
        <w:t xml:space="preserve">Het </w:t>
      </w:r>
      <w:r w:rsidR="008D4294">
        <w:rPr>
          <w:rFonts w:ascii="Verdana" w:hAnsi="Verdana"/>
          <w:sz w:val="20"/>
          <w:szCs w:val="20"/>
          <w:lang w:val="nl-NL"/>
        </w:rPr>
        <w:t xml:space="preserve">totaal </w:t>
      </w:r>
      <w:r>
        <w:rPr>
          <w:rFonts w:ascii="Verdana" w:hAnsi="Verdana"/>
          <w:sz w:val="20"/>
          <w:szCs w:val="20"/>
          <w:lang w:val="nl-NL"/>
        </w:rPr>
        <w:t xml:space="preserve">aantal klaagschriften </w:t>
      </w:r>
      <w:r w:rsidR="00381563">
        <w:rPr>
          <w:rFonts w:ascii="Verdana" w:hAnsi="Verdana"/>
          <w:sz w:val="20"/>
          <w:szCs w:val="20"/>
          <w:lang w:val="nl-NL"/>
        </w:rPr>
        <w:t xml:space="preserve">is opnieuw licht afgenomen, </w:t>
      </w:r>
      <w:r w:rsidR="008D4294">
        <w:rPr>
          <w:rFonts w:ascii="Verdana" w:hAnsi="Verdana"/>
          <w:sz w:val="20"/>
          <w:szCs w:val="20"/>
          <w:lang w:val="nl-NL"/>
        </w:rPr>
        <w:t xml:space="preserve">bij DUO </w:t>
      </w:r>
      <w:r w:rsidR="00381563">
        <w:rPr>
          <w:rFonts w:ascii="Verdana" w:hAnsi="Verdana"/>
          <w:sz w:val="20"/>
          <w:szCs w:val="20"/>
          <w:lang w:val="nl-NL"/>
        </w:rPr>
        <w:t xml:space="preserve">met </w:t>
      </w:r>
      <w:r w:rsidR="00A55CB0">
        <w:rPr>
          <w:rFonts w:ascii="Verdana" w:hAnsi="Verdana"/>
          <w:sz w:val="20"/>
          <w:szCs w:val="20"/>
          <w:lang w:val="nl-NL"/>
        </w:rPr>
        <w:t>2,9</w:t>
      </w:r>
      <w:r w:rsidR="008D4294">
        <w:rPr>
          <w:rFonts w:ascii="Verdana" w:hAnsi="Verdana"/>
          <w:sz w:val="20"/>
          <w:szCs w:val="20"/>
          <w:lang w:val="nl-NL"/>
        </w:rPr>
        <w:t>% ten opzichte van 2024</w:t>
      </w:r>
      <w:r w:rsidR="00381563">
        <w:rPr>
          <w:rFonts w:ascii="Verdana" w:hAnsi="Verdana"/>
          <w:sz w:val="20"/>
          <w:szCs w:val="20"/>
          <w:lang w:val="nl-NL"/>
        </w:rPr>
        <w:t xml:space="preserve">. </w:t>
      </w:r>
      <w:r w:rsidR="00A55CB0">
        <w:rPr>
          <w:rFonts w:ascii="Verdana" w:hAnsi="Verdana"/>
          <w:sz w:val="20"/>
          <w:szCs w:val="20"/>
          <w:lang w:val="nl-NL"/>
        </w:rPr>
        <w:t>Hiervoor is geen duidelijke verklaring</w:t>
      </w:r>
      <w:r w:rsidR="00381563">
        <w:rPr>
          <w:rFonts w:ascii="Verdana" w:hAnsi="Verdana"/>
          <w:sz w:val="20"/>
          <w:szCs w:val="20"/>
          <w:lang w:val="nl-NL"/>
        </w:rPr>
        <w:t>.</w:t>
      </w:r>
    </w:p>
    <w:p w:rsidR="008D4294" w:rsidP="00426A62" w:rsidRDefault="008D4294" w14:paraId="198EC42D" w14:textId="77777777">
      <w:pPr>
        <w:rPr>
          <w:rFonts w:ascii="Verdana" w:hAnsi="Verdana"/>
          <w:sz w:val="20"/>
          <w:szCs w:val="20"/>
          <w:lang w:val="nl-NL"/>
        </w:rPr>
      </w:pPr>
    </w:p>
    <w:p w:rsidR="000E56DF" w:rsidP="00426A62" w:rsidRDefault="000E56DF" w14:paraId="6CFB323A" w14:textId="0D3C157C">
      <w:pPr>
        <w:rPr>
          <w:rFonts w:ascii="Verdana" w:hAnsi="Verdana"/>
          <w:sz w:val="20"/>
          <w:szCs w:val="20"/>
          <w:lang w:val="nl-NL"/>
        </w:rPr>
      </w:pPr>
      <w:r w:rsidRPr="00D52232">
        <w:rPr>
          <w:rFonts w:ascii="Verdana" w:hAnsi="Verdana"/>
          <w:sz w:val="20"/>
          <w:szCs w:val="20"/>
          <w:lang w:val="nl-NL"/>
        </w:rPr>
        <w:t xml:space="preserve">De meeste klaagschriften gingen over aflossen en extra aflossen van de studieschuld. </w:t>
      </w:r>
      <w:r w:rsidRPr="005D1ED9">
        <w:rPr>
          <w:rFonts w:ascii="Verdana" w:hAnsi="Verdana"/>
          <w:sz w:val="20"/>
          <w:szCs w:val="20"/>
          <w:lang w:val="nl-NL"/>
        </w:rPr>
        <w:t>Dit komt omdat meerdere debiteuren onder andere door de inflatie in de problemen kwamen en daarom bijvoorbeeld niet meer in staat waren om te voldoen aan een betalingsregeling</w:t>
      </w:r>
      <w:r w:rsidRPr="005D1ED9" w:rsidR="001774AB">
        <w:rPr>
          <w:rFonts w:ascii="Verdana" w:hAnsi="Verdana"/>
          <w:sz w:val="20"/>
          <w:szCs w:val="20"/>
          <w:lang w:val="nl-NL"/>
        </w:rPr>
        <w:t xml:space="preserve"> of het aflossen van de studieschuld, en een klacht </w:t>
      </w:r>
      <w:r w:rsidRPr="005D1ED9" w:rsidR="00332E9C">
        <w:rPr>
          <w:rFonts w:ascii="Verdana" w:hAnsi="Verdana"/>
          <w:sz w:val="20"/>
          <w:szCs w:val="20"/>
          <w:lang w:val="nl-NL"/>
        </w:rPr>
        <w:t xml:space="preserve">bij DUO </w:t>
      </w:r>
      <w:r w:rsidRPr="005D1ED9" w:rsidR="001774AB">
        <w:rPr>
          <w:rFonts w:ascii="Verdana" w:hAnsi="Verdana"/>
          <w:sz w:val="20"/>
          <w:szCs w:val="20"/>
          <w:lang w:val="nl-NL"/>
        </w:rPr>
        <w:t>indienden om te komen tot een oplossing.</w:t>
      </w:r>
    </w:p>
    <w:p w:rsidR="00CB27C4" w:rsidP="00426A62" w:rsidRDefault="00CB27C4" w14:paraId="06E03EEA" w14:textId="77777777">
      <w:pPr>
        <w:rPr>
          <w:rFonts w:ascii="Verdana" w:hAnsi="Verdana"/>
          <w:sz w:val="20"/>
          <w:szCs w:val="20"/>
          <w:lang w:val="nl-NL"/>
        </w:rPr>
      </w:pPr>
    </w:p>
    <w:p w:rsidR="00794900" w:rsidP="00794900" w:rsidRDefault="00794900" w14:paraId="3DD0A022" w14:textId="64EC4710">
      <w:pPr>
        <w:rPr>
          <w:rFonts w:ascii="Verdana" w:hAnsi="Verdana"/>
          <w:sz w:val="20"/>
          <w:szCs w:val="20"/>
          <w:lang w:val="nl-NL"/>
        </w:rPr>
      </w:pPr>
      <w:r>
        <w:rPr>
          <w:rFonts w:ascii="Verdana" w:hAnsi="Verdana"/>
          <w:sz w:val="20"/>
          <w:szCs w:val="20"/>
          <w:lang w:val="nl-NL"/>
        </w:rPr>
        <w:t xml:space="preserve">DUO heeft bij de </w:t>
      </w:r>
      <w:r w:rsidRPr="00F7455F">
        <w:rPr>
          <w:rFonts w:ascii="Verdana" w:hAnsi="Verdana"/>
          <w:sz w:val="20"/>
          <w:szCs w:val="20"/>
          <w:lang w:val="nl-NL"/>
        </w:rPr>
        <w:t>klachtbehandeling geprobeerd om de klant op verschillende manieren te helpen binnen de mogelijkheden die DUO heeft door bijvoorbeeld</w:t>
      </w:r>
      <w:r w:rsidRPr="00F7455F" w:rsidR="00E77521">
        <w:rPr>
          <w:rFonts w:ascii="Verdana" w:hAnsi="Verdana"/>
          <w:sz w:val="20"/>
          <w:szCs w:val="20"/>
          <w:lang w:val="nl-NL"/>
        </w:rPr>
        <w:t xml:space="preserve"> te</w:t>
      </w:r>
      <w:r w:rsidRPr="00F7455F">
        <w:rPr>
          <w:rFonts w:ascii="Verdana" w:hAnsi="Verdana"/>
          <w:sz w:val="20"/>
          <w:szCs w:val="20"/>
          <w:lang w:val="nl-NL"/>
        </w:rPr>
        <w:t xml:space="preserve"> wijzen o</w:t>
      </w:r>
      <w:r w:rsidRPr="00F7455F" w:rsidR="00027E4B">
        <w:rPr>
          <w:rFonts w:ascii="Verdana" w:hAnsi="Verdana"/>
          <w:sz w:val="20"/>
          <w:szCs w:val="20"/>
          <w:lang w:val="nl-NL"/>
        </w:rPr>
        <w:t xml:space="preserve">p het aanvragen van een aflosvrije periode of een verlaging maandbedrag (als dat nog niet was gedaan), een betalingsregeling of eventueel een combinatie ervan (maatwerk).  </w:t>
      </w:r>
    </w:p>
    <w:p w:rsidRPr="00F7455F" w:rsidR="00F7455F" w:rsidP="00794900" w:rsidRDefault="00F7455F" w14:paraId="78C2F315" w14:textId="77777777">
      <w:pPr>
        <w:rPr>
          <w:rFonts w:ascii="Verdana" w:hAnsi="Verdana"/>
          <w:sz w:val="20"/>
          <w:szCs w:val="20"/>
          <w:lang w:val="nl-NL"/>
        </w:rPr>
      </w:pPr>
    </w:p>
    <w:p w:rsidRPr="00386D0B" w:rsidR="00386D0B" w:rsidP="00F40D82" w:rsidRDefault="007D026F" w14:paraId="699A045E" w14:textId="270BAA7F">
      <w:pPr>
        <w:rPr>
          <w:rFonts w:ascii="Verdana" w:hAnsi="Verdana"/>
          <w:sz w:val="20"/>
          <w:szCs w:val="20"/>
          <w:lang w:val="nl-NL"/>
        </w:rPr>
      </w:pPr>
      <w:r w:rsidRPr="00386D0B">
        <w:rPr>
          <w:rFonts w:ascii="Verdana" w:hAnsi="Verdana"/>
          <w:sz w:val="20"/>
          <w:szCs w:val="20"/>
          <w:lang w:val="nl-NL"/>
        </w:rPr>
        <w:t xml:space="preserve">De </w:t>
      </w:r>
      <w:r w:rsidRPr="00386D0B" w:rsidR="00B033AB">
        <w:rPr>
          <w:rFonts w:ascii="Verdana" w:hAnsi="Verdana"/>
          <w:sz w:val="20"/>
          <w:szCs w:val="20"/>
          <w:lang w:val="nl-NL"/>
        </w:rPr>
        <w:t>top-</w:t>
      </w:r>
      <w:r w:rsidR="00C306E6">
        <w:rPr>
          <w:rFonts w:ascii="Verdana" w:hAnsi="Verdana"/>
          <w:sz w:val="20"/>
          <w:szCs w:val="20"/>
          <w:lang w:val="nl-NL"/>
        </w:rPr>
        <w:t>4</w:t>
      </w:r>
      <w:r w:rsidRPr="00386D0B" w:rsidR="00B033AB">
        <w:rPr>
          <w:rFonts w:ascii="Verdana" w:hAnsi="Verdana"/>
          <w:sz w:val="20"/>
          <w:szCs w:val="20"/>
          <w:lang w:val="nl-NL"/>
        </w:rPr>
        <w:t xml:space="preserve"> van </w:t>
      </w:r>
      <w:r w:rsidRPr="00386D0B">
        <w:rPr>
          <w:rFonts w:ascii="Verdana" w:hAnsi="Verdana"/>
          <w:sz w:val="20"/>
          <w:szCs w:val="20"/>
          <w:lang w:val="nl-NL"/>
        </w:rPr>
        <w:t xml:space="preserve">klaagschriften </w:t>
      </w:r>
      <w:r w:rsidRPr="00386D0B" w:rsidR="00B033AB">
        <w:rPr>
          <w:rFonts w:ascii="Verdana" w:hAnsi="Verdana"/>
          <w:sz w:val="20"/>
          <w:szCs w:val="20"/>
          <w:lang w:val="nl-NL"/>
        </w:rPr>
        <w:t>bij DUO ging</w:t>
      </w:r>
      <w:r w:rsidRPr="00386D0B" w:rsidR="00F40D82">
        <w:rPr>
          <w:rFonts w:ascii="Verdana" w:hAnsi="Verdana"/>
          <w:sz w:val="20"/>
          <w:szCs w:val="20"/>
          <w:lang w:val="nl-NL"/>
        </w:rPr>
        <w:t xml:space="preserve"> over:</w:t>
      </w:r>
    </w:p>
    <w:p w:rsidRPr="00386D0B" w:rsidR="00386D0B" w:rsidP="00386D0B" w:rsidRDefault="00386D0B" w14:paraId="54A679D4" w14:textId="77777777">
      <w:pPr>
        <w:rPr>
          <w:rFonts w:ascii="Verdana" w:hAnsi="Verdana"/>
          <w:sz w:val="20"/>
          <w:szCs w:val="20"/>
          <w:lang w:val="nl-NL"/>
        </w:rPr>
      </w:pPr>
      <w:r>
        <w:rPr>
          <w:rFonts w:ascii="Verdana" w:hAnsi="Verdana"/>
          <w:sz w:val="20"/>
          <w:szCs w:val="20"/>
          <w:lang w:val="nl-NL"/>
        </w:rPr>
        <w:t xml:space="preserve">1. </w:t>
      </w:r>
      <w:r w:rsidRPr="00386D0B">
        <w:rPr>
          <w:rFonts w:ascii="Verdana" w:hAnsi="Verdana"/>
          <w:sz w:val="20"/>
          <w:szCs w:val="20"/>
          <w:lang w:val="nl-NL"/>
        </w:rPr>
        <w:t>aflossen en extra aflossen;</w:t>
      </w:r>
    </w:p>
    <w:p w:rsidR="00EE7ABD" w:rsidP="00386D0B" w:rsidRDefault="00386D0B" w14:paraId="264AE0E0" w14:textId="42F8396D">
      <w:pPr>
        <w:rPr>
          <w:rFonts w:ascii="Verdana" w:hAnsi="Verdana"/>
          <w:sz w:val="20"/>
          <w:szCs w:val="20"/>
          <w:lang w:val="nl-NL"/>
        </w:rPr>
      </w:pPr>
      <w:r>
        <w:rPr>
          <w:rFonts w:ascii="Verdana" w:hAnsi="Verdana"/>
          <w:sz w:val="20"/>
          <w:szCs w:val="20"/>
          <w:lang w:val="nl-NL"/>
        </w:rPr>
        <w:t xml:space="preserve">2. </w:t>
      </w:r>
      <w:r w:rsidR="00EE7ABD">
        <w:rPr>
          <w:rFonts w:ascii="Verdana" w:hAnsi="Verdana"/>
          <w:sz w:val="20"/>
          <w:szCs w:val="20"/>
          <w:lang w:val="nl-NL"/>
        </w:rPr>
        <w:t>basisbeurs en prestatiebeurs;</w:t>
      </w:r>
    </w:p>
    <w:p w:rsidRPr="00386D0B" w:rsidR="00386D0B" w:rsidP="00386D0B" w:rsidRDefault="00EE7ABD" w14:paraId="119C9CED" w14:textId="74EDD1DA">
      <w:pPr>
        <w:rPr>
          <w:rFonts w:ascii="Verdana" w:hAnsi="Verdana"/>
          <w:sz w:val="20"/>
          <w:szCs w:val="20"/>
          <w:lang w:val="nl-NL"/>
        </w:rPr>
      </w:pPr>
      <w:r>
        <w:rPr>
          <w:rFonts w:ascii="Verdana" w:hAnsi="Verdana"/>
          <w:sz w:val="20"/>
          <w:szCs w:val="20"/>
          <w:lang w:val="nl-NL"/>
        </w:rPr>
        <w:t xml:space="preserve">3. </w:t>
      </w:r>
      <w:r w:rsidRPr="00386D0B" w:rsidR="00386D0B">
        <w:rPr>
          <w:rFonts w:ascii="Verdana" w:hAnsi="Verdana"/>
          <w:sz w:val="20"/>
          <w:szCs w:val="20"/>
          <w:lang w:val="nl-NL"/>
        </w:rPr>
        <w:t>OV en reizen;</w:t>
      </w:r>
    </w:p>
    <w:p w:rsidR="0026607E" w:rsidP="0026607E" w:rsidRDefault="00EE7ABD" w14:paraId="6BD3A243" w14:textId="77A65BA2">
      <w:pPr>
        <w:rPr>
          <w:rFonts w:ascii="Verdana" w:hAnsi="Verdana"/>
          <w:sz w:val="20"/>
          <w:szCs w:val="20"/>
          <w:lang w:val="nl-NL"/>
        </w:rPr>
      </w:pPr>
      <w:r>
        <w:rPr>
          <w:rFonts w:ascii="Verdana" w:hAnsi="Verdana"/>
          <w:sz w:val="20"/>
          <w:szCs w:val="20"/>
          <w:lang w:val="nl-NL"/>
        </w:rPr>
        <w:t>4</w:t>
      </w:r>
      <w:r w:rsidR="00386D0B">
        <w:rPr>
          <w:rFonts w:ascii="Verdana" w:hAnsi="Verdana"/>
          <w:sz w:val="20"/>
          <w:szCs w:val="20"/>
          <w:lang w:val="nl-NL"/>
        </w:rPr>
        <w:t xml:space="preserve">. </w:t>
      </w:r>
      <w:r w:rsidR="00005197">
        <w:rPr>
          <w:rFonts w:ascii="Verdana" w:hAnsi="Verdana"/>
          <w:sz w:val="20"/>
          <w:szCs w:val="20"/>
          <w:lang w:val="nl-NL"/>
        </w:rPr>
        <w:t>a</w:t>
      </w:r>
      <w:r>
        <w:rPr>
          <w:rFonts w:ascii="Verdana" w:hAnsi="Verdana"/>
          <w:sz w:val="20"/>
          <w:szCs w:val="20"/>
          <w:lang w:val="nl-NL"/>
        </w:rPr>
        <w:t xml:space="preserve">anvullende beurs en ouders. </w:t>
      </w:r>
      <w:r w:rsidR="0026607E">
        <w:rPr>
          <w:rFonts w:ascii="Verdana" w:hAnsi="Verdana"/>
          <w:sz w:val="20"/>
          <w:szCs w:val="20"/>
          <w:lang w:val="nl-NL"/>
        </w:rPr>
        <w:t xml:space="preserve"> </w:t>
      </w:r>
    </w:p>
    <w:p w:rsidR="0026607E" w:rsidP="00386D0B" w:rsidRDefault="0026607E" w14:paraId="62816E54" w14:textId="77777777">
      <w:pPr>
        <w:rPr>
          <w:rFonts w:ascii="Verdana" w:hAnsi="Verdana"/>
          <w:sz w:val="20"/>
          <w:szCs w:val="20"/>
          <w:lang w:val="nl-NL"/>
        </w:rPr>
      </w:pPr>
    </w:p>
    <w:p w:rsidR="008E6D4C" w:rsidP="00F40D82" w:rsidRDefault="00F40D82" w14:paraId="4952034E" w14:textId="1730DEBC">
      <w:pPr>
        <w:rPr>
          <w:rFonts w:ascii="Verdana" w:hAnsi="Verdana"/>
          <w:i/>
          <w:sz w:val="20"/>
          <w:szCs w:val="20"/>
          <w:lang w:val="nl-NL"/>
        </w:rPr>
      </w:pPr>
      <w:r w:rsidRPr="005770CD">
        <w:rPr>
          <w:rFonts w:ascii="Verdana" w:hAnsi="Verdana"/>
          <w:i/>
          <w:sz w:val="20"/>
          <w:szCs w:val="20"/>
          <w:lang w:val="nl-NL"/>
        </w:rPr>
        <w:t>Termijn van afdoening</w:t>
      </w:r>
      <w:r w:rsidR="00493900">
        <w:rPr>
          <w:rFonts w:ascii="Verdana" w:hAnsi="Verdana"/>
          <w:i/>
          <w:sz w:val="20"/>
          <w:szCs w:val="20"/>
          <w:lang w:val="nl-NL"/>
        </w:rPr>
        <w:t xml:space="preserve"> </w:t>
      </w:r>
    </w:p>
    <w:p w:rsidR="00C92683" w:rsidP="00F40D82" w:rsidRDefault="00F40D82" w14:paraId="0C1BA537" w14:textId="490CB628">
      <w:pPr>
        <w:rPr>
          <w:rFonts w:ascii="Verdana" w:hAnsi="Verdana"/>
          <w:sz w:val="20"/>
          <w:szCs w:val="20"/>
          <w:lang w:val="nl-NL"/>
        </w:rPr>
      </w:pPr>
      <w:r w:rsidRPr="005770CD">
        <w:rPr>
          <w:rFonts w:ascii="Verdana" w:hAnsi="Verdana"/>
          <w:sz w:val="20"/>
          <w:szCs w:val="20"/>
          <w:lang w:val="nl-NL"/>
        </w:rPr>
        <w:t>DUO heeft</w:t>
      </w:r>
      <w:r w:rsidR="00CA7B39">
        <w:rPr>
          <w:rFonts w:ascii="Verdana" w:hAnsi="Verdana"/>
          <w:sz w:val="20"/>
          <w:szCs w:val="20"/>
          <w:lang w:val="nl-NL"/>
        </w:rPr>
        <w:t xml:space="preserve"> </w:t>
      </w:r>
      <w:r w:rsidR="00F4697D">
        <w:rPr>
          <w:rFonts w:ascii="Verdana" w:hAnsi="Verdana"/>
          <w:sz w:val="20"/>
          <w:szCs w:val="20"/>
          <w:lang w:val="nl-NL"/>
        </w:rPr>
        <w:t>99,</w:t>
      </w:r>
      <w:r w:rsidR="005701D3">
        <w:rPr>
          <w:rFonts w:ascii="Verdana" w:hAnsi="Verdana"/>
          <w:sz w:val="20"/>
          <w:szCs w:val="20"/>
          <w:lang w:val="nl-NL"/>
        </w:rPr>
        <w:t>4</w:t>
      </w:r>
      <w:r w:rsidR="00EE7ABD">
        <w:rPr>
          <w:rFonts w:ascii="Verdana" w:hAnsi="Verdana"/>
          <w:sz w:val="20"/>
          <w:szCs w:val="20"/>
          <w:lang w:val="nl-NL"/>
        </w:rPr>
        <w:t>% van</w:t>
      </w:r>
      <w:r w:rsidR="00A87E4B">
        <w:rPr>
          <w:rFonts w:ascii="Verdana" w:hAnsi="Verdana"/>
          <w:sz w:val="20"/>
          <w:szCs w:val="20"/>
          <w:lang w:val="nl-NL"/>
        </w:rPr>
        <w:t xml:space="preserve"> </w:t>
      </w:r>
      <w:r w:rsidRPr="005770CD" w:rsidR="003B18C5">
        <w:rPr>
          <w:rFonts w:ascii="Verdana" w:hAnsi="Verdana"/>
          <w:sz w:val="20"/>
          <w:szCs w:val="20"/>
          <w:lang w:val="nl-NL"/>
        </w:rPr>
        <w:t>alle</w:t>
      </w:r>
      <w:r w:rsidR="00857915">
        <w:rPr>
          <w:rStyle w:val="Voetnootmarkering"/>
          <w:rFonts w:ascii="Verdana" w:hAnsi="Verdana"/>
          <w:sz w:val="20"/>
          <w:szCs w:val="20"/>
          <w:lang w:val="nl-NL"/>
        </w:rPr>
        <w:footnoteReference w:id="4"/>
      </w:r>
      <w:r w:rsidRPr="005770CD" w:rsidR="003B18C5">
        <w:rPr>
          <w:rFonts w:ascii="Verdana" w:hAnsi="Verdana"/>
          <w:sz w:val="20"/>
          <w:szCs w:val="20"/>
          <w:lang w:val="nl-NL"/>
        </w:rPr>
        <w:t xml:space="preserve"> </w:t>
      </w:r>
      <w:r w:rsidRPr="005770CD">
        <w:rPr>
          <w:rFonts w:ascii="Verdana" w:hAnsi="Verdana"/>
          <w:sz w:val="20"/>
          <w:szCs w:val="20"/>
          <w:lang w:val="nl-NL"/>
        </w:rPr>
        <w:t>klaagschriften binnen de eerste termijn afgedaan</w:t>
      </w:r>
      <w:r w:rsidRPr="005770CD" w:rsidR="00723C72">
        <w:rPr>
          <w:rFonts w:ascii="Verdana" w:hAnsi="Verdana"/>
          <w:sz w:val="20"/>
          <w:szCs w:val="20"/>
          <w:lang w:val="nl-NL"/>
        </w:rPr>
        <w:t xml:space="preserve"> (</w:t>
      </w:r>
      <w:r w:rsidR="008D52AF">
        <w:rPr>
          <w:rFonts w:ascii="Verdana" w:hAnsi="Verdana"/>
          <w:sz w:val="20"/>
          <w:szCs w:val="20"/>
          <w:lang w:val="nl-NL"/>
        </w:rPr>
        <w:t>dit i</w:t>
      </w:r>
      <w:r w:rsidR="00E34174">
        <w:rPr>
          <w:rFonts w:ascii="Verdana" w:hAnsi="Verdana"/>
          <w:sz w:val="20"/>
          <w:szCs w:val="20"/>
          <w:lang w:val="nl-NL"/>
        </w:rPr>
        <w:t xml:space="preserve">s vergelijkbaar met </w:t>
      </w:r>
      <w:r w:rsidR="00C92683">
        <w:rPr>
          <w:rFonts w:ascii="Verdana" w:hAnsi="Verdana"/>
          <w:sz w:val="20"/>
          <w:szCs w:val="20"/>
          <w:lang w:val="nl-NL"/>
        </w:rPr>
        <w:t>20</w:t>
      </w:r>
      <w:r w:rsidR="00EE7ABD">
        <w:rPr>
          <w:rFonts w:ascii="Verdana" w:hAnsi="Verdana"/>
          <w:sz w:val="20"/>
          <w:szCs w:val="20"/>
          <w:lang w:val="nl-NL"/>
        </w:rPr>
        <w:t>24</w:t>
      </w:r>
      <w:r w:rsidR="005E2D52">
        <w:rPr>
          <w:rFonts w:ascii="Verdana" w:hAnsi="Verdana"/>
          <w:sz w:val="20"/>
          <w:szCs w:val="20"/>
          <w:lang w:val="nl-NL"/>
        </w:rPr>
        <w:t xml:space="preserve"> </w:t>
      </w:r>
      <w:r w:rsidR="00FD0750">
        <w:rPr>
          <w:rFonts w:ascii="Verdana" w:hAnsi="Verdana"/>
          <w:sz w:val="20"/>
          <w:szCs w:val="20"/>
          <w:lang w:val="nl-NL"/>
        </w:rPr>
        <w:t>(</w:t>
      </w:r>
      <w:r w:rsidR="00E34174">
        <w:rPr>
          <w:rFonts w:ascii="Verdana" w:hAnsi="Verdana"/>
          <w:sz w:val="20"/>
          <w:szCs w:val="20"/>
          <w:lang w:val="nl-NL"/>
        </w:rPr>
        <w:t>9</w:t>
      </w:r>
      <w:r w:rsidR="00EE7ABD">
        <w:rPr>
          <w:rFonts w:ascii="Verdana" w:hAnsi="Verdana"/>
          <w:sz w:val="20"/>
          <w:szCs w:val="20"/>
          <w:lang w:val="nl-NL"/>
        </w:rPr>
        <w:t>9,1</w:t>
      </w:r>
      <w:r w:rsidR="00FD0750">
        <w:rPr>
          <w:rFonts w:ascii="Verdana" w:hAnsi="Verdana"/>
          <w:sz w:val="20"/>
          <w:szCs w:val="20"/>
          <w:lang w:val="nl-NL"/>
        </w:rPr>
        <w:t xml:space="preserve">%). </w:t>
      </w:r>
    </w:p>
    <w:p w:rsidR="007C4157" w:rsidP="00A24E4F" w:rsidRDefault="007C4157" w14:paraId="2CEC11E6" w14:textId="77777777">
      <w:pPr>
        <w:rPr>
          <w:rFonts w:ascii="Verdana" w:hAnsi="Verdana"/>
          <w:b/>
          <w:lang w:val="nl-NL"/>
        </w:rPr>
      </w:pPr>
    </w:p>
    <w:p w:rsidR="007C4157" w:rsidP="00A24E4F" w:rsidRDefault="007C4157" w14:paraId="3DABE0B3" w14:textId="77777777">
      <w:pPr>
        <w:rPr>
          <w:rFonts w:ascii="Verdana" w:hAnsi="Verdana"/>
          <w:b/>
          <w:lang w:val="nl-NL"/>
        </w:rPr>
      </w:pPr>
    </w:p>
    <w:p w:rsidRPr="00605D38" w:rsidR="00A24E4F" w:rsidP="00A24E4F" w:rsidRDefault="00A24E4F" w14:paraId="260B3C64" w14:textId="77777AB8">
      <w:pPr>
        <w:rPr>
          <w:rFonts w:ascii="Verdana" w:hAnsi="Verdana"/>
          <w:sz w:val="20"/>
          <w:szCs w:val="20"/>
          <w:lang w:val="nl-NL"/>
        </w:rPr>
      </w:pPr>
      <w:r w:rsidRPr="004D22D5">
        <w:rPr>
          <w:rFonts w:ascii="Verdana" w:hAnsi="Verdana"/>
          <w:b/>
          <w:lang w:val="nl-NL"/>
        </w:rPr>
        <w:lastRenderedPageBreak/>
        <w:t>6. Woo-verzoeken – Wet open overheid</w:t>
      </w:r>
    </w:p>
    <w:p w:rsidR="00A24E4F" w:rsidP="00A24E4F" w:rsidRDefault="00A24E4F" w14:paraId="027CCF88" w14:textId="77777777">
      <w:pPr>
        <w:rPr>
          <w:rFonts w:ascii="Verdana" w:hAnsi="Verdana"/>
          <w:b/>
          <w:lang w:val="nl-NL"/>
        </w:rPr>
      </w:pPr>
    </w:p>
    <w:p w:rsidR="00A24E4F" w:rsidP="00A24E4F" w:rsidRDefault="00A24E4F" w14:paraId="09324D0E" w14:textId="7291BDAA">
      <w:pPr>
        <w:rPr>
          <w:noProof/>
          <w:lang w:val="nl-NL"/>
        </w:rPr>
      </w:pPr>
    </w:p>
    <w:p w:rsidR="006F091E" w:rsidP="00A24E4F" w:rsidRDefault="006F091E" w14:paraId="48B12EAD" w14:textId="4A05ED06">
      <w:pPr>
        <w:rPr>
          <w:noProof/>
          <w:lang w:val="nl-NL"/>
        </w:rPr>
      </w:pPr>
      <w:r>
        <w:rPr>
          <w:noProof/>
        </w:rPr>
        <w:drawing>
          <wp:inline distT="0" distB="0" distL="0" distR="0" wp14:anchorId="6062D6EB" wp14:editId="1356F870">
            <wp:extent cx="5810250" cy="2524125"/>
            <wp:effectExtent l="0" t="0" r="0" b="9525"/>
            <wp:docPr id="32838045" name="Grafiek 1">
              <a:extLst xmlns:a="http://schemas.openxmlformats.org/drawingml/2006/main">
                <a:ext uri="{FF2B5EF4-FFF2-40B4-BE49-F238E27FC236}">
                  <a16:creationId xmlns:a16="http://schemas.microsoft.com/office/drawing/2014/main" id="{E3AC7C1B-6713-C9D8-4B1F-5371547883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F091E" w:rsidP="00A24E4F" w:rsidRDefault="006F091E" w14:paraId="679BD698" w14:textId="77777777">
      <w:pPr>
        <w:rPr>
          <w:noProof/>
          <w:lang w:val="nl-NL"/>
        </w:rPr>
      </w:pPr>
    </w:p>
    <w:p w:rsidRPr="006F091E" w:rsidR="0055478D" w:rsidP="00A24E4F" w:rsidRDefault="0055478D" w14:paraId="4133CD21" w14:textId="77777777">
      <w:pPr>
        <w:rPr>
          <w:noProof/>
          <w:lang w:val="nl-NL"/>
        </w:rPr>
      </w:pPr>
    </w:p>
    <w:p w:rsidR="002D7DE7" w:rsidP="002D7DE7" w:rsidRDefault="002D7DE7" w14:paraId="3E93E34C" w14:textId="77777777">
      <w:pPr>
        <w:rPr>
          <w:rFonts w:ascii="Verdana" w:hAnsi="Verdana"/>
          <w:sz w:val="20"/>
          <w:szCs w:val="20"/>
          <w:lang w:val="nl-NL"/>
        </w:rPr>
      </w:pPr>
      <w:r w:rsidRPr="002D7DE7">
        <w:rPr>
          <w:rFonts w:ascii="Verdana" w:hAnsi="Verdana"/>
          <w:sz w:val="20"/>
          <w:szCs w:val="20"/>
          <w:lang w:val="nl-NL"/>
        </w:rPr>
        <w:t>Op 1 mei 2022 is de Wet open overheid (Woo) in werking getreden. Hierdoor is de Wet openbaarheid van bestuur (</w:t>
      </w:r>
      <w:proofErr w:type="spellStart"/>
      <w:r w:rsidRPr="002D7DE7">
        <w:rPr>
          <w:rFonts w:ascii="Verdana" w:hAnsi="Verdana"/>
          <w:sz w:val="20"/>
          <w:szCs w:val="20"/>
          <w:lang w:val="nl-NL"/>
        </w:rPr>
        <w:t>Wob</w:t>
      </w:r>
      <w:proofErr w:type="spellEnd"/>
      <w:r w:rsidRPr="002D7DE7">
        <w:rPr>
          <w:rFonts w:ascii="Verdana" w:hAnsi="Verdana"/>
          <w:sz w:val="20"/>
          <w:szCs w:val="20"/>
          <w:lang w:val="nl-NL"/>
        </w:rPr>
        <w:t xml:space="preserve">) vervallen. </w:t>
      </w:r>
    </w:p>
    <w:p w:rsidR="006F091E" w:rsidP="002D7DE7" w:rsidRDefault="006F091E" w14:paraId="62B0E89C" w14:textId="77777777">
      <w:pPr>
        <w:rPr>
          <w:rFonts w:ascii="Verdana" w:hAnsi="Verdana"/>
          <w:sz w:val="20"/>
          <w:szCs w:val="20"/>
          <w:lang w:val="nl-NL"/>
        </w:rPr>
      </w:pPr>
    </w:p>
    <w:p w:rsidR="00E61FB6" w:rsidP="00E61FB6" w:rsidRDefault="00E61FB6" w14:paraId="51BE19C9" w14:textId="1FFF19AC">
      <w:pPr>
        <w:spacing w:after="160" w:line="259" w:lineRule="auto"/>
        <w:rPr>
          <w:rFonts w:ascii="Verdana" w:hAnsi="Verdana"/>
          <w:sz w:val="20"/>
          <w:szCs w:val="20"/>
          <w:lang w:val="nl-NL"/>
        </w:rPr>
      </w:pPr>
      <w:r w:rsidRPr="00527CF6">
        <w:rPr>
          <w:rFonts w:ascii="Verdana" w:hAnsi="Verdana"/>
          <w:sz w:val="20"/>
          <w:szCs w:val="20"/>
          <w:lang w:val="nl-NL"/>
        </w:rPr>
        <w:t>In 202</w:t>
      </w:r>
      <w:r>
        <w:rPr>
          <w:rFonts w:ascii="Verdana" w:hAnsi="Verdana"/>
          <w:sz w:val="20"/>
          <w:szCs w:val="20"/>
          <w:lang w:val="nl-NL"/>
        </w:rPr>
        <w:t>5</w:t>
      </w:r>
      <w:r w:rsidRPr="00527CF6">
        <w:rPr>
          <w:rFonts w:ascii="Verdana" w:hAnsi="Verdana"/>
          <w:sz w:val="20"/>
          <w:szCs w:val="20"/>
          <w:lang w:val="nl-NL"/>
        </w:rPr>
        <w:t xml:space="preserve"> zijn in totaal 1</w:t>
      </w:r>
      <w:r w:rsidRPr="002772CA">
        <w:rPr>
          <w:rFonts w:ascii="Verdana" w:hAnsi="Verdana"/>
          <w:sz w:val="20"/>
          <w:szCs w:val="20"/>
          <w:lang w:val="nl-NL"/>
        </w:rPr>
        <w:t>68</w:t>
      </w:r>
      <w:r w:rsidRPr="00527CF6">
        <w:rPr>
          <w:rFonts w:ascii="Verdana" w:hAnsi="Verdana"/>
          <w:sz w:val="20"/>
          <w:szCs w:val="20"/>
          <w:lang w:val="nl-NL"/>
        </w:rPr>
        <w:t xml:space="preserve"> Woo-verzoeken ingediend bij OCW. Het bestuursdepartement van OCW heeft </w:t>
      </w:r>
      <w:r w:rsidRPr="002772CA">
        <w:rPr>
          <w:rFonts w:ascii="Verdana" w:hAnsi="Verdana"/>
          <w:sz w:val="20"/>
          <w:szCs w:val="20"/>
          <w:lang w:val="nl-NL"/>
        </w:rPr>
        <w:t>94</w:t>
      </w:r>
      <w:r w:rsidRPr="00527CF6">
        <w:rPr>
          <w:rFonts w:ascii="Verdana" w:hAnsi="Verdana"/>
          <w:sz w:val="20"/>
          <w:szCs w:val="20"/>
          <w:lang w:val="nl-NL"/>
        </w:rPr>
        <w:t xml:space="preserve"> verzoeken ontvangen</w:t>
      </w:r>
      <w:r>
        <w:rPr>
          <w:rFonts w:ascii="Verdana" w:hAnsi="Verdana"/>
          <w:sz w:val="20"/>
          <w:szCs w:val="20"/>
          <w:lang w:val="nl-NL"/>
        </w:rPr>
        <w:t>. De overige verzoeken zijn ingediend bij d</w:t>
      </w:r>
      <w:r w:rsidRPr="00527CF6">
        <w:rPr>
          <w:rFonts w:ascii="Verdana" w:hAnsi="Verdana"/>
          <w:sz w:val="20"/>
          <w:szCs w:val="20"/>
          <w:lang w:val="nl-NL"/>
        </w:rPr>
        <w:t xml:space="preserve">e </w:t>
      </w:r>
      <w:proofErr w:type="spellStart"/>
      <w:r w:rsidRPr="00527CF6">
        <w:rPr>
          <w:rFonts w:ascii="Verdana" w:hAnsi="Verdana"/>
          <w:sz w:val="20"/>
          <w:szCs w:val="20"/>
          <w:lang w:val="nl-NL"/>
        </w:rPr>
        <w:t>IvhO</w:t>
      </w:r>
      <w:proofErr w:type="spellEnd"/>
      <w:r>
        <w:rPr>
          <w:rFonts w:ascii="Verdana" w:hAnsi="Verdana"/>
          <w:sz w:val="20"/>
          <w:szCs w:val="20"/>
          <w:lang w:val="nl-NL"/>
        </w:rPr>
        <w:t xml:space="preserve"> (</w:t>
      </w:r>
      <w:r w:rsidRPr="002772CA">
        <w:rPr>
          <w:rFonts w:ascii="Verdana" w:hAnsi="Verdana"/>
          <w:sz w:val="20"/>
          <w:szCs w:val="20"/>
          <w:lang w:val="nl-NL"/>
        </w:rPr>
        <w:t>31</w:t>
      </w:r>
      <w:r>
        <w:rPr>
          <w:rFonts w:ascii="Verdana" w:hAnsi="Verdana"/>
          <w:sz w:val="20"/>
          <w:szCs w:val="20"/>
          <w:lang w:val="nl-NL"/>
        </w:rPr>
        <w:t xml:space="preserve">), </w:t>
      </w:r>
      <w:r w:rsidRPr="00527CF6">
        <w:rPr>
          <w:rFonts w:ascii="Verdana" w:hAnsi="Verdana"/>
          <w:sz w:val="20"/>
          <w:szCs w:val="20"/>
          <w:lang w:val="nl-NL"/>
        </w:rPr>
        <w:t xml:space="preserve">DUO </w:t>
      </w:r>
      <w:r>
        <w:rPr>
          <w:rFonts w:ascii="Verdana" w:hAnsi="Verdana"/>
          <w:sz w:val="20"/>
          <w:szCs w:val="20"/>
          <w:lang w:val="nl-NL"/>
        </w:rPr>
        <w:t>(</w:t>
      </w:r>
      <w:r w:rsidRPr="00527CF6">
        <w:rPr>
          <w:rFonts w:ascii="Verdana" w:hAnsi="Verdana"/>
          <w:sz w:val="20"/>
          <w:szCs w:val="20"/>
          <w:lang w:val="nl-NL"/>
        </w:rPr>
        <w:t>24</w:t>
      </w:r>
      <w:r>
        <w:rPr>
          <w:rFonts w:ascii="Verdana" w:hAnsi="Verdana"/>
          <w:sz w:val="20"/>
          <w:szCs w:val="20"/>
          <w:lang w:val="nl-NL"/>
        </w:rPr>
        <w:t>), d</w:t>
      </w:r>
      <w:r w:rsidRPr="00527CF6">
        <w:rPr>
          <w:rFonts w:ascii="Verdana" w:hAnsi="Verdana"/>
          <w:sz w:val="20"/>
          <w:szCs w:val="20"/>
          <w:lang w:val="nl-NL"/>
        </w:rPr>
        <w:t xml:space="preserve">e RCE </w:t>
      </w:r>
      <w:r>
        <w:rPr>
          <w:rFonts w:ascii="Verdana" w:hAnsi="Verdana"/>
          <w:sz w:val="20"/>
          <w:szCs w:val="20"/>
          <w:lang w:val="nl-NL"/>
        </w:rPr>
        <w:t>(</w:t>
      </w:r>
      <w:r w:rsidRPr="002772CA">
        <w:rPr>
          <w:rFonts w:ascii="Verdana" w:hAnsi="Verdana"/>
          <w:sz w:val="20"/>
          <w:szCs w:val="20"/>
          <w:lang w:val="nl-NL"/>
        </w:rPr>
        <w:t>15</w:t>
      </w:r>
      <w:r>
        <w:rPr>
          <w:rFonts w:ascii="Verdana" w:hAnsi="Verdana"/>
          <w:sz w:val="20"/>
          <w:szCs w:val="20"/>
          <w:lang w:val="nl-NL"/>
        </w:rPr>
        <w:t xml:space="preserve">) </w:t>
      </w:r>
      <w:r w:rsidRPr="00527CF6">
        <w:rPr>
          <w:rFonts w:ascii="Verdana" w:hAnsi="Verdana"/>
          <w:sz w:val="20"/>
          <w:szCs w:val="20"/>
          <w:lang w:val="nl-NL"/>
        </w:rPr>
        <w:t xml:space="preserve">en het NA </w:t>
      </w:r>
      <w:r>
        <w:rPr>
          <w:rFonts w:ascii="Verdana" w:hAnsi="Verdana"/>
          <w:sz w:val="20"/>
          <w:szCs w:val="20"/>
          <w:lang w:val="nl-NL"/>
        </w:rPr>
        <w:t>(</w:t>
      </w:r>
      <w:r w:rsidRPr="002772CA">
        <w:rPr>
          <w:rFonts w:ascii="Verdana" w:hAnsi="Verdana"/>
          <w:sz w:val="20"/>
          <w:szCs w:val="20"/>
          <w:lang w:val="nl-NL"/>
        </w:rPr>
        <w:t>4</w:t>
      </w:r>
      <w:r>
        <w:rPr>
          <w:rFonts w:ascii="Verdana" w:hAnsi="Verdana"/>
          <w:sz w:val="20"/>
          <w:szCs w:val="20"/>
          <w:lang w:val="nl-NL"/>
        </w:rPr>
        <w:t xml:space="preserve">). De Inspectie OE heeft geen Woo-verzoeken ontvangen. </w:t>
      </w:r>
      <w:r w:rsidRPr="00527CF6">
        <w:rPr>
          <w:rFonts w:ascii="Verdana" w:hAnsi="Verdana"/>
          <w:sz w:val="20"/>
          <w:szCs w:val="20"/>
          <w:lang w:val="nl-NL"/>
        </w:rPr>
        <w:t xml:space="preserve">Het aantal verzoeken is licht </w:t>
      </w:r>
      <w:r w:rsidRPr="00554920">
        <w:rPr>
          <w:rFonts w:ascii="Verdana" w:hAnsi="Verdana"/>
          <w:sz w:val="20"/>
          <w:szCs w:val="20"/>
          <w:lang w:val="nl-NL"/>
        </w:rPr>
        <w:t>gedaald</w:t>
      </w:r>
      <w:r w:rsidRPr="00527CF6">
        <w:rPr>
          <w:rFonts w:ascii="Verdana" w:hAnsi="Verdana"/>
          <w:sz w:val="20"/>
          <w:szCs w:val="20"/>
          <w:lang w:val="nl-NL"/>
        </w:rPr>
        <w:t xml:space="preserve"> </w:t>
      </w:r>
      <w:r w:rsidRPr="00554920">
        <w:rPr>
          <w:rFonts w:ascii="Verdana" w:hAnsi="Verdana"/>
          <w:sz w:val="20"/>
          <w:szCs w:val="20"/>
          <w:lang w:val="nl-NL"/>
        </w:rPr>
        <w:t>(6,</w:t>
      </w:r>
      <w:r>
        <w:rPr>
          <w:rFonts w:ascii="Verdana" w:hAnsi="Verdana"/>
          <w:sz w:val="20"/>
          <w:szCs w:val="20"/>
          <w:lang w:val="nl-NL"/>
        </w:rPr>
        <w:t>2</w:t>
      </w:r>
      <w:r w:rsidRPr="00527CF6">
        <w:rPr>
          <w:rFonts w:ascii="Verdana" w:hAnsi="Verdana"/>
          <w:sz w:val="20"/>
          <w:szCs w:val="20"/>
          <w:lang w:val="nl-NL"/>
        </w:rPr>
        <w:t>%) en daarmee vergelijkbaar met 202</w:t>
      </w:r>
      <w:r w:rsidRPr="00554920">
        <w:rPr>
          <w:rFonts w:ascii="Verdana" w:hAnsi="Verdana"/>
          <w:sz w:val="20"/>
          <w:szCs w:val="20"/>
          <w:lang w:val="nl-NL"/>
        </w:rPr>
        <w:t>4</w:t>
      </w:r>
      <w:r w:rsidRPr="00527CF6">
        <w:rPr>
          <w:rFonts w:ascii="Verdana" w:hAnsi="Verdana"/>
          <w:sz w:val="20"/>
          <w:szCs w:val="20"/>
          <w:lang w:val="nl-NL"/>
        </w:rPr>
        <w:t>.</w:t>
      </w:r>
      <w:r>
        <w:rPr>
          <w:rFonts w:ascii="Verdana" w:hAnsi="Verdana"/>
          <w:sz w:val="20"/>
          <w:szCs w:val="20"/>
          <w:lang w:val="nl-NL"/>
        </w:rPr>
        <w:t xml:space="preserve"> </w:t>
      </w:r>
    </w:p>
    <w:p w:rsidR="00E61FB6" w:rsidP="00E61FB6" w:rsidRDefault="00E61FB6" w14:paraId="04F01B46" w14:textId="77777777">
      <w:pPr>
        <w:spacing w:after="160" w:line="259" w:lineRule="auto"/>
        <w:rPr>
          <w:rFonts w:ascii="Verdana" w:hAnsi="Verdana"/>
          <w:i/>
          <w:iCs/>
          <w:sz w:val="20"/>
          <w:szCs w:val="20"/>
          <w:lang w:val="nl-NL"/>
        </w:rPr>
      </w:pPr>
      <w:r w:rsidRPr="00554920">
        <w:rPr>
          <w:rFonts w:ascii="Verdana" w:hAnsi="Verdana"/>
          <w:sz w:val="20"/>
          <w:szCs w:val="20"/>
          <w:lang w:val="nl-NL"/>
        </w:rPr>
        <w:br/>
      </w:r>
      <w:r w:rsidRPr="002772CA">
        <w:rPr>
          <w:rFonts w:ascii="Verdana" w:hAnsi="Verdana"/>
          <w:i/>
          <w:iCs/>
          <w:sz w:val="20"/>
          <w:szCs w:val="20"/>
          <w:lang w:val="nl-NL"/>
        </w:rPr>
        <w:t xml:space="preserve">Aantallen en afdoening </w:t>
      </w:r>
    </w:p>
    <w:p w:rsidR="00CA2559" w:rsidP="00E61FB6" w:rsidRDefault="00E61FB6" w14:paraId="70B49A20" w14:textId="5F535B5B">
      <w:pPr>
        <w:spacing w:after="160" w:line="259" w:lineRule="auto"/>
        <w:rPr>
          <w:rFonts w:ascii="Verdana" w:hAnsi="Verdana"/>
          <w:i/>
          <w:iCs/>
          <w:sz w:val="20"/>
          <w:szCs w:val="20"/>
          <w:lang w:val="nl-NL"/>
        </w:rPr>
      </w:pPr>
      <w:r w:rsidRPr="002772CA">
        <w:rPr>
          <w:rFonts w:ascii="Verdana" w:hAnsi="Verdana"/>
          <w:i/>
          <w:iCs/>
          <w:sz w:val="20"/>
          <w:szCs w:val="20"/>
          <w:lang w:val="nl-NL"/>
        </w:rPr>
        <w:t>Bestuursdepartement</w:t>
      </w:r>
      <w:r w:rsidRPr="002772CA">
        <w:rPr>
          <w:rFonts w:ascii="Verdana" w:hAnsi="Verdana"/>
          <w:sz w:val="20"/>
          <w:szCs w:val="20"/>
          <w:lang w:val="nl-NL"/>
        </w:rPr>
        <w:t xml:space="preserve"> </w:t>
      </w:r>
      <w:r w:rsidRPr="002772CA">
        <w:rPr>
          <w:rFonts w:ascii="Verdana" w:hAnsi="Verdana"/>
          <w:sz w:val="20"/>
          <w:szCs w:val="20"/>
          <w:lang w:val="nl-NL"/>
        </w:rPr>
        <w:br/>
        <w:t>Het bestuursdepartement heeft in 2025 94 verzoeken ontvangen. Daarnaast waren er nog 23 verzoeken in behandeling. Van deze 117 verzoeken zijn er in totaal 94 afgehandeld. Hiervan zijn 52 verzoeken gehonoreerd</w:t>
      </w:r>
      <w:r w:rsidR="007C4157">
        <w:rPr>
          <w:rStyle w:val="Voetnootmarkering"/>
          <w:rFonts w:ascii="Verdana" w:hAnsi="Verdana"/>
          <w:sz w:val="20"/>
          <w:szCs w:val="20"/>
          <w:lang w:val="nl-NL"/>
        </w:rPr>
        <w:footnoteReference w:id="5"/>
      </w:r>
      <w:r w:rsidRPr="002772CA">
        <w:rPr>
          <w:rFonts w:ascii="Verdana" w:hAnsi="Verdana"/>
          <w:sz w:val="20"/>
          <w:szCs w:val="20"/>
          <w:lang w:val="nl-NL"/>
        </w:rPr>
        <w:t>, 17 verzoeken niet gehonoreerd</w:t>
      </w:r>
      <w:r w:rsidR="007C4157">
        <w:rPr>
          <w:rStyle w:val="Voetnootmarkering"/>
          <w:rFonts w:ascii="Verdana" w:hAnsi="Verdana"/>
          <w:sz w:val="20"/>
          <w:szCs w:val="20"/>
          <w:lang w:val="nl-NL"/>
        </w:rPr>
        <w:footnoteReference w:id="6"/>
      </w:r>
      <w:r w:rsidRPr="002772CA">
        <w:rPr>
          <w:rFonts w:ascii="Verdana" w:hAnsi="Verdana"/>
          <w:sz w:val="20"/>
          <w:szCs w:val="20"/>
          <w:lang w:val="nl-NL"/>
        </w:rPr>
        <w:t xml:space="preserve">, 7 verzoeken ingetrokken en 17 verzoeken </w:t>
      </w:r>
      <w:r>
        <w:rPr>
          <w:rFonts w:ascii="Verdana" w:hAnsi="Verdana"/>
          <w:sz w:val="20"/>
          <w:szCs w:val="20"/>
          <w:lang w:val="nl-NL"/>
        </w:rPr>
        <w:t xml:space="preserve">zijn </w:t>
      </w:r>
      <w:r w:rsidRPr="002772CA">
        <w:rPr>
          <w:rFonts w:ascii="Verdana" w:hAnsi="Verdana"/>
          <w:sz w:val="20"/>
          <w:szCs w:val="20"/>
          <w:lang w:val="nl-NL"/>
        </w:rPr>
        <w:t xml:space="preserve">informeel afgehandeld in overleg met de verzoeker. </w:t>
      </w:r>
      <w:r>
        <w:rPr>
          <w:rFonts w:ascii="Verdana" w:hAnsi="Verdana"/>
          <w:sz w:val="20"/>
          <w:szCs w:val="20"/>
          <w:lang w:val="nl-NL"/>
        </w:rPr>
        <w:t>Eén</w:t>
      </w:r>
      <w:r w:rsidRPr="002772CA">
        <w:rPr>
          <w:rFonts w:ascii="Verdana" w:hAnsi="Verdana"/>
          <w:sz w:val="20"/>
          <w:szCs w:val="20"/>
          <w:lang w:val="nl-NL"/>
        </w:rPr>
        <w:t xml:space="preserve"> verzoek </w:t>
      </w:r>
      <w:r>
        <w:rPr>
          <w:rFonts w:ascii="Verdana" w:hAnsi="Verdana"/>
          <w:sz w:val="20"/>
          <w:szCs w:val="20"/>
          <w:lang w:val="nl-NL"/>
        </w:rPr>
        <w:t xml:space="preserve">is </w:t>
      </w:r>
      <w:r w:rsidRPr="002772CA">
        <w:rPr>
          <w:rFonts w:ascii="Verdana" w:hAnsi="Verdana"/>
          <w:sz w:val="20"/>
          <w:szCs w:val="20"/>
          <w:lang w:val="nl-NL"/>
        </w:rPr>
        <w:t xml:space="preserve">buiten </w:t>
      </w:r>
      <w:r>
        <w:rPr>
          <w:rFonts w:ascii="Verdana" w:hAnsi="Verdana"/>
          <w:sz w:val="20"/>
          <w:szCs w:val="20"/>
          <w:lang w:val="nl-NL"/>
        </w:rPr>
        <w:t>be</w:t>
      </w:r>
      <w:r w:rsidRPr="002772CA">
        <w:rPr>
          <w:rFonts w:ascii="Verdana" w:hAnsi="Verdana"/>
          <w:sz w:val="20"/>
          <w:szCs w:val="20"/>
          <w:lang w:val="nl-NL"/>
        </w:rPr>
        <w:t>handeling gesteld</w:t>
      </w:r>
      <w:r>
        <w:rPr>
          <w:rFonts w:ascii="Verdana" w:hAnsi="Verdana"/>
          <w:sz w:val="20"/>
          <w:szCs w:val="20"/>
          <w:lang w:val="nl-NL"/>
        </w:rPr>
        <w:t xml:space="preserve">. </w:t>
      </w:r>
      <w:r w:rsidRPr="002772CA">
        <w:rPr>
          <w:rFonts w:ascii="Verdana" w:hAnsi="Verdana"/>
          <w:sz w:val="20"/>
          <w:szCs w:val="20"/>
          <w:lang w:val="nl-NL"/>
        </w:rPr>
        <w:t>Op 1 januari 2026 had het bestuursdepartement nog 23 verzoeken in behandeling.</w:t>
      </w:r>
      <w:r w:rsidR="002C4921">
        <w:rPr>
          <w:rFonts w:ascii="Verdana" w:hAnsi="Verdana"/>
          <w:i/>
          <w:iCs/>
          <w:sz w:val="20"/>
          <w:szCs w:val="20"/>
          <w:lang w:val="nl-NL"/>
        </w:rPr>
        <w:br/>
      </w:r>
    </w:p>
    <w:p w:rsidRPr="00360FBF" w:rsidR="00E61FB6" w:rsidP="00E61FB6" w:rsidRDefault="00E61FB6" w14:paraId="0A530B73" w14:textId="48689F50">
      <w:pPr>
        <w:spacing w:after="160" w:line="259" w:lineRule="auto"/>
        <w:rPr>
          <w:rFonts w:ascii="Verdana" w:hAnsi="Verdana" w:eastAsia="Calibri"/>
          <w:sz w:val="20"/>
          <w:szCs w:val="20"/>
          <w:lang w:val="nl-NL"/>
        </w:rPr>
      </w:pPr>
      <w:r w:rsidRPr="002772CA">
        <w:rPr>
          <w:rFonts w:ascii="Verdana" w:hAnsi="Verdana"/>
          <w:i/>
          <w:iCs/>
          <w:sz w:val="20"/>
          <w:szCs w:val="20"/>
          <w:lang w:val="nl-NL"/>
        </w:rPr>
        <w:t>DUO</w:t>
      </w:r>
      <w:r w:rsidRPr="002772CA">
        <w:rPr>
          <w:rFonts w:ascii="Verdana" w:hAnsi="Verdana"/>
          <w:sz w:val="20"/>
          <w:szCs w:val="20"/>
          <w:lang w:val="nl-NL"/>
        </w:rPr>
        <w:t xml:space="preserve"> </w:t>
      </w:r>
      <w:r w:rsidRPr="002772CA">
        <w:rPr>
          <w:rFonts w:ascii="Verdana" w:hAnsi="Verdana"/>
          <w:sz w:val="20"/>
          <w:szCs w:val="20"/>
          <w:lang w:val="nl-NL"/>
        </w:rPr>
        <w:br/>
      </w:r>
      <w:proofErr w:type="spellStart"/>
      <w:r w:rsidRPr="002772CA">
        <w:rPr>
          <w:rFonts w:ascii="Verdana" w:hAnsi="Verdana"/>
          <w:sz w:val="20"/>
          <w:szCs w:val="20"/>
          <w:lang w:val="nl-NL"/>
        </w:rPr>
        <w:t>DUO</w:t>
      </w:r>
      <w:proofErr w:type="spellEnd"/>
      <w:r w:rsidRPr="002772CA">
        <w:rPr>
          <w:rFonts w:ascii="Verdana" w:hAnsi="Verdana"/>
          <w:sz w:val="20"/>
          <w:szCs w:val="20"/>
          <w:lang w:val="nl-NL"/>
        </w:rPr>
        <w:t xml:space="preserve"> heeft 24 verzoeken in 2025 ontvangen en had nog 11 verzoeken in behandeling uit 2024. </w:t>
      </w:r>
      <w:r w:rsidRPr="00360FBF">
        <w:rPr>
          <w:rFonts w:ascii="Verdana" w:hAnsi="Verdana"/>
          <w:sz w:val="20"/>
          <w:szCs w:val="20"/>
          <w:lang w:val="nl-NL"/>
        </w:rPr>
        <w:t xml:space="preserve">Van deze 35 verzoeken zijn er 25 afgehandeld </w:t>
      </w:r>
      <w:r w:rsidRPr="00650728">
        <w:rPr>
          <w:rFonts w:ascii="Verdana" w:hAnsi="Verdana" w:eastAsia="Calibri"/>
          <w:sz w:val="20"/>
          <w:szCs w:val="20"/>
          <w:lang w:val="nl-NL"/>
        </w:rPr>
        <w:t>(</w:t>
      </w:r>
      <w:r>
        <w:rPr>
          <w:rFonts w:ascii="Verdana" w:hAnsi="Verdana" w:eastAsia="Calibri"/>
          <w:sz w:val="20"/>
          <w:szCs w:val="20"/>
          <w:lang w:val="nl-NL"/>
        </w:rPr>
        <w:t>15</w:t>
      </w:r>
      <w:r w:rsidRPr="00650728">
        <w:rPr>
          <w:rFonts w:ascii="Verdana" w:hAnsi="Verdana" w:eastAsia="Calibri"/>
          <w:sz w:val="20"/>
          <w:szCs w:val="20"/>
          <w:lang w:val="nl-NL"/>
        </w:rPr>
        <w:t xml:space="preserve"> verzoeken zijn gehonoreerd,</w:t>
      </w:r>
      <w:r>
        <w:rPr>
          <w:rFonts w:ascii="Verdana" w:hAnsi="Verdana" w:eastAsia="Calibri"/>
          <w:sz w:val="20"/>
          <w:szCs w:val="20"/>
          <w:lang w:val="nl-NL"/>
        </w:rPr>
        <w:t xml:space="preserve"> 2 verzoeken zijn niet gehonoreerd, 2 verzoeken zijn niet in behandeling genomen,</w:t>
      </w:r>
      <w:r w:rsidRPr="00650728">
        <w:rPr>
          <w:rFonts w:ascii="Verdana" w:hAnsi="Verdana" w:eastAsia="Calibri"/>
          <w:sz w:val="20"/>
          <w:szCs w:val="20"/>
          <w:lang w:val="nl-NL"/>
        </w:rPr>
        <w:t xml:space="preserve"> 2 verzoeken zijn ingetrokken en </w:t>
      </w:r>
      <w:r>
        <w:rPr>
          <w:rFonts w:ascii="Verdana" w:hAnsi="Verdana" w:eastAsia="Calibri"/>
          <w:sz w:val="20"/>
          <w:szCs w:val="20"/>
          <w:lang w:val="nl-NL"/>
        </w:rPr>
        <w:t>4</w:t>
      </w:r>
      <w:r w:rsidRPr="00650728">
        <w:rPr>
          <w:rFonts w:ascii="Verdana" w:hAnsi="Verdana" w:eastAsia="Calibri"/>
          <w:sz w:val="20"/>
          <w:szCs w:val="20"/>
          <w:lang w:val="nl-NL"/>
        </w:rPr>
        <w:t xml:space="preserve"> verzoeken zijn in overleg met verzoeker informeel afgehandeld). Op 1 januari 202</w:t>
      </w:r>
      <w:r>
        <w:rPr>
          <w:rFonts w:ascii="Verdana" w:hAnsi="Verdana" w:eastAsia="Calibri"/>
          <w:sz w:val="20"/>
          <w:szCs w:val="20"/>
          <w:lang w:val="nl-NL"/>
        </w:rPr>
        <w:t>6</w:t>
      </w:r>
      <w:r w:rsidRPr="00650728">
        <w:rPr>
          <w:rFonts w:ascii="Verdana" w:hAnsi="Verdana" w:eastAsia="Calibri"/>
          <w:sz w:val="20"/>
          <w:szCs w:val="20"/>
          <w:lang w:val="nl-NL"/>
        </w:rPr>
        <w:t xml:space="preserve"> waren er nog 1</w:t>
      </w:r>
      <w:r>
        <w:rPr>
          <w:rFonts w:ascii="Verdana" w:hAnsi="Verdana" w:eastAsia="Calibri"/>
          <w:sz w:val="20"/>
          <w:szCs w:val="20"/>
          <w:lang w:val="nl-NL"/>
        </w:rPr>
        <w:t>0</w:t>
      </w:r>
      <w:r w:rsidRPr="00650728">
        <w:rPr>
          <w:rFonts w:ascii="Verdana" w:hAnsi="Verdana" w:eastAsia="Calibri"/>
          <w:sz w:val="20"/>
          <w:szCs w:val="20"/>
          <w:lang w:val="nl-NL"/>
        </w:rPr>
        <w:t xml:space="preserve"> verzoeken in behandeling.</w:t>
      </w:r>
      <w:r w:rsidRPr="002772CA">
        <w:rPr>
          <w:rFonts w:ascii="Verdana" w:hAnsi="Verdana"/>
          <w:sz w:val="20"/>
          <w:szCs w:val="20"/>
          <w:lang w:val="nl-NL"/>
        </w:rPr>
        <w:br/>
      </w:r>
      <w:r w:rsidRPr="002772CA">
        <w:rPr>
          <w:rFonts w:ascii="Verdana" w:hAnsi="Verdana"/>
          <w:sz w:val="20"/>
          <w:szCs w:val="20"/>
          <w:lang w:val="nl-NL"/>
        </w:rPr>
        <w:br/>
      </w:r>
      <w:proofErr w:type="spellStart"/>
      <w:r w:rsidRPr="002772CA">
        <w:rPr>
          <w:rFonts w:ascii="Verdana" w:hAnsi="Verdana"/>
          <w:i/>
          <w:iCs/>
          <w:sz w:val="20"/>
          <w:szCs w:val="20"/>
          <w:lang w:val="nl-NL"/>
        </w:rPr>
        <w:lastRenderedPageBreak/>
        <w:t>IvhO</w:t>
      </w:r>
      <w:proofErr w:type="spellEnd"/>
      <w:r w:rsidRPr="002772CA">
        <w:rPr>
          <w:rFonts w:ascii="Verdana" w:hAnsi="Verdana"/>
          <w:sz w:val="20"/>
          <w:szCs w:val="20"/>
          <w:lang w:val="nl-NL"/>
        </w:rPr>
        <w:t xml:space="preserve"> </w:t>
      </w:r>
      <w:r w:rsidRPr="002772CA">
        <w:rPr>
          <w:rFonts w:ascii="Verdana" w:hAnsi="Verdana"/>
          <w:sz w:val="20"/>
          <w:szCs w:val="20"/>
          <w:lang w:val="nl-NL"/>
        </w:rPr>
        <w:br/>
        <w:t xml:space="preserve">De </w:t>
      </w:r>
      <w:proofErr w:type="spellStart"/>
      <w:r w:rsidRPr="002772CA">
        <w:rPr>
          <w:rFonts w:ascii="Verdana" w:hAnsi="Verdana"/>
          <w:sz w:val="20"/>
          <w:szCs w:val="20"/>
          <w:lang w:val="nl-NL"/>
        </w:rPr>
        <w:t>IvhO</w:t>
      </w:r>
      <w:proofErr w:type="spellEnd"/>
      <w:r w:rsidRPr="002772CA">
        <w:rPr>
          <w:rFonts w:ascii="Verdana" w:hAnsi="Verdana"/>
          <w:sz w:val="20"/>
          <w:szCs w:val="20"/>
          <w:lang w:val="nl-NL"/>
        </w:rPr>
        <w:t xml:space="preserve"> heeft in 2025 31 verzoeken ontvangen en er waren nog 9 verzoeken uit 2024 in behandeling. Van deze 40 verzoeken zijn er 30 afgehandeld (25 verzoeken zijn gehonoreerd, 2 verzoeken niet gehonoreerd en 3 verzoeken informeel afgehandeld in overleg met de verzoeker). Op 1 januari 2026 had de </w:t>
      </w:r>
      <w:proofErr w:type="spellStart"/>
      <w:r w:rsidRPr="002772CA">
        <w:rPr>
          <w:rFonts w:ascii="Verdana" w:hAnsi="Verdana"/>
          <w:sz w:val="20"/>
          <w:szCs w:val="20"/>
          <w:lang w:val="nl-NL"/>
        </w:rPr>
        <w:t>IvhO</w:t>
      </w:r>
      <w:proofErr w:type="spellEnd"/>
      <w:r w:rsidRPr="002772CA">
        <w:rPr>
          <w:rFonts w:ascii="Verdana" w:hAnsi="Verdana"/>
          <w:sz w:val="20"/>
          <w:szCs w:val="20"/>
          <w:lang w:val="nl-NL"/>
        </w:rPr>
        <w:t xml:space="preserve"> nog 10 verzoeken in behandeling.</w:t>
      </w:r>
      <w:r w:rsidRPr="002772CA">
        <w:rPr>
          <w:rFonts w:ascii="Verdana" w:hAnsi="Verdana"/>
          <w:sz w:val="20"/>
          <w:szCs w:val="20"/>
          <w:lang w:val="nl-NL"/>
        </w:rPr>
        <w:br/>
      </w:r>
      <w:r w:rsidRPr="002772CA">
        <w:rPr>
          <w:rFonts w:ascii="Verdana" w:hAnsi="Verdana"/>
          <w:sz w:val="20"/>
          <w:szCs w:val="20"/>
          <w:lang w:val="nl-NL"/>
        </w:rPr>
        <w:br/>
      </w:r>
      <w:r w:rsidRPr="00360FBF">
        <w:rPr>
          <w:rFonts w:ascii="Verdana" w:hAnsi="Verdana"/>
          <w:i/>
          <w:iCs/>
          <w:sz w:val="20"/>
          <w:szCs w:val="20"/>
          <w:lang w:val="nl-NL"/>
        </w:rPr>
        <w:t>RCE</w:t>
      </w:r>
      <w:r w:rsidRPr="00360FBF">
        <w:rPr>
          <w:rFonts w:ascii="Verdana" w:hAnsi="Verdana"/>
          <w:sz w:val="20"/>
          <w:szCs w:val="20"/>
          <w:lang w:val="nl-NL"/>
        </w:rPr>
        <w:t xml:space="preserve"> </w:t>
      </w:r>
      <w:r w:rsidRPr="00360FBF">
        <w:rPr>
          <w:rFonts w:ascii="Verdana" w:hAnsi="Verdana"/>
          <w:sz w:val="20"/>
          <w:szCs w:val="20"/>
          <w:lang w:val="nl-NL"/>
        </w:rPr>
        <w:br/>
        <w:t xml:space="preserve">Bij de RCE zijn in 2025 15 Woo-verzoeken ontvangen en </w:t>
      </w:r>
      <w:r>
        <w:rPr>
          <w:rFonts w:ascii="Verdana" w:hAnsi="Verdana"/>
          <w:sz w:val="20"/>
          <w:szCs w:val="20"/>
          <w:lang w:val="nl-NL"/>
        </w:rPr>
        <w:t>er</w:t>
      </w:r>
      <w:r w:rsidRPr="00360FBF">
        <w:rPr>
          <w:rFonts w:ascii="Verdana" w:hAnsi="Verdana"/>
          <w:sz w:val="20"/>
          <w:szCs w:val="20"/>
          <w:lang w:val="nl-NL"/>
        </w:rPr>
        <w:t xml:space="preserve"> was nog 1 verzoek uit 2024 in behandeling. </w:t>
      </w:r>
      <w:r>
        <w:rPr>
          <w:rFonts w:ascii="Verdana" w:hAnsi="Verdana" w:eastAsia="Calibri"/>
          <w:sz w:val="20"/>
          <w:szCs w:val="20"/>
          <w:lang w:val="nl-NL"/>
        </w:rPr>
        <w:t>Alle 16 verzoeken zijn in 2025 afgehandeld en op 1 januari 2026 had de RCE geen Woo-verzoeken meer in behandeling.</w:t>
      </w:r>
      <w:r w:rsidRPr="00650728">
        <w:rPr>
          <w:rFonts w:ascii="Verdana" w:hAnsi="Verdana" w:eastAsia="Calibri"/>
          <w:sz w:val="20"/>
          <w:szCs w:val="20"/>
          <w:lang w:val="nl-NL"/>
        </w:rPr>
        <w:t xml:space="preserve"> </w:t>
      </w:r>
      <w:r>
        <w:rPr>
          <w:rFonts w:ascii="Verdana" w:hAnsi="Verdana" w:eastAsia="Calibri"/>
          <w:sz w:val="20"/>
          <w:szCs w:val="20"/>
          <w:lang w:val="nl-NL"/>
        </w:rPr>
        <w:t>Van de afgehandelde Woo-verzoeken</w:t>
      </w:r>
      <w:r w:rsidRPr="00650728">
        <w:rPr>
          <w:rFonts w:ascii="Verdana" w:hAnsi="Verdana" w:eastAsia="Calibri"/>
          <w:sz w:val="20"/>
          <w:szCs w:val="20"/>
          <w:lang w:val="nl-NL"/>
        </w:rPr>
        <w:t xml:space="preserve"> zijn </w:t>
      </w:r>
      <w:r>
        <w:rPr>
          <w:rFonts w:ascii="Verdana" w:hAnsi="Verdana" w:eastAsia="Calibri"/>
          <w:sz w:val="20"/>
          <w:szCs w:val="20"/>
          <w:lang w:val="nl-NL"/>
        </w:rPr>
        <w:t>8</w:t>
      </w:r>
      <w:r w:rsidRPr="00650728">
        <w:rPr>
          <w:rFonts w:ascii="Verdana" w:hAnsi="Verdana" w:eastAsia="Calibri"/>
          <w:sz w:val="20"/>
          <w:szCs w:val="20"/>
          <w:lang w:val="nl-NL"/>
        </w:rPr>
        <w:t xml:space="preserve"> verzoeken gehonoreerd</w:t>
      </w:r>
      <w:r>
        <w:rPr>
          <w:rFonts w:ascii="Verdana" w:hAnsi="Verdana" w:eastAsia="Calibri"/>
          <w:sz w:val="20"/>
          <w:szCs w:val="20"/>
          <w:lang w:val="nl-NL"/>
        </w:rPr>
        <w:t xml:space="preserve">, 1 verzoek is niet gehonoreerd, 2 verzoeken zijn ingetrokken </w:t>
      </w:r>
      <w:r w:rsidRPr="00650728">
        <w:rPr>
          <w:rFonts w:ascii="Verdana" w:hAnsi="Verdana" w:eastAsia="Calibri"/>
          <w:sz w:val="20"/>
          <w:szCs w:val="20"/>
          <w:lang w:val="nl-NL"/>
        </w:rPr>
        <w:t xml:space="preserve">en </w:t>
      </w:r>
      <w:r>
        <w:rPr>
          <w:rFonts w:ascii="Verdana" w:hAnsi="Verdana" w:eastAsia="Calibri"/>
          <w:sz w:val="20"/>
          <w:szCs w:val="20"/>
          <w:lang w:val="nl-NL"/>
        </w:rPr>
        <w:t>5</w:t>
      </w:r>
      <w:r w:rsidRPr="00650728">
        <w:rPr>
          <w:rFonts w:ascii="Verdana" w:hAnsi="Verdana" w:eastAsia="Calibri"/>
          <w:sz w:val="20"/>
          <w:szCs w:val="20"/>
          <w:lang w:val="nl-NL"/>
        </w:rPr>
        <w:t xml:space="preserve"> verzoeken</w:t>
      </w:r>
      <w:r>
        <w:rPr>
          <w:rFonts w:ascii="Verdana" w:hAnsi="Verdana" w:eastAsia="Calibri"/>
          <w:sz w:val="20"/>
          <w:szCs w:val="20"/>
          <w:lang w:val="nl-NL"/>
        </w:rPr>
        <w:t xml:space="preserve"> zijn</w:t>
      </w:r>
      <w:r w:rsidRPr="00650728">
        <w:rPr>
          <w:rFonts w:ascii="Verdana" w:hAnsi="Verdana" w:eastAsia="Calibri"/>
          <w:sz w:val="20"/>
          <w:szCs w:val="20"/>
          <w:lang w:val="nl-NL"/>
        </w:rPr>
        <w:t xml:space="preserve"> in overleg met de verzoeker informeel afgehandeld. </w:t>
      </w:r>
      <w:r>
        <w:rPr>
          <w:rFonts w:ascii="Verdana" w:hAnsi="Verdana" w:eastAsia="Calibri"/>
          <w:sz w:val="20"/>
          <w:szCs w:val="20"/>
          <w:lang w:val="nl-NL"/>
        </w:rPr>
        <w:br/>
      </w:r>
      <w:r w:rsidRPr="002F1FCD">
        <w:rPr>
          <w:rFonts w:ascii="Verdana" w:hAnsi="Verdana"/>
          <w:sz w:val="20"/>
          <w:szCs w:val="20"/>
          <w:lang w:val="nl-NL"/>
        </w:rPr>
        <w:br/>
      </w:r>
      <w:r w:rsidRPr="00554920">
        <w:rPr>
          <w:rFonts w:ascii="Verdana" w:hAnsi="Verdana"/>
          <w:i/>
          <w:iCs/>
          <w:sz w:val="20"/>
          <w:szCs w:val="20"/>
          <w:lang w:val="nl-NL"/>
        </w:rPr>
        <w:t>NA</w:t>
      </w:r>
      <w:r w:rsidRPr="002F1FCD">
        <w:rPr>
          <w:rFonts w:ascii="Verdana" w:hAnsi="Verdana"/>
          <w:sz w:val="20"/>
          <w:szCs w:val="20"/>
          <w:lang w:val="nl-NL"/>
        </w:rPr>
        <w:t xml:space="preserve"> </w:t>
      </w:r>
      <w:r w:rsidRPr="002F1FCD">
        <w:rPr>
          <w:rFonts w:ascii="Verdana" w:hAnsi="Verdana"/>
          <w:sz w:val="20"/>
          <w:szCs w:val="20"/>
          <w:lang w:val="nl-NL"/>
        </w:rPr>
        <w:br/>
        <w:t>Het NA he</w:t>
      </w:r>
      <w:r>
        <w:rPr>
          <w:rFonts w:ascii="Verdana" w:hAnsi="Verdana"/>
          <w:sz w:val="20"/>
          <w:szCs w:val="20"/>
          <w:lang w:val="nl-NL"/>
        </w:rPr>
        <w:t>e</w:t>
      </w:r>
      <w:r w:rsidRPr="002F1FCD">
        <w:rPr>
          <w:rFonts w:ascii="Verdana" w:hAnsi="Verdana"/>
          <w:sz w:val="20"/>
          <w:szCs w:val="20"/>
          <w:lang w:val="nl-NL"/>
        </w:rPr>
        <w:t xml:space="preserve">ft </w:t>
      </w:r>
      <w:r>
        <w:rPr>
          <w:rFonts w:ascii="Verdana" w:hAnsi="Verdana"/>
          <w:sz w:val="20"/>
          <w:szCs w:val="20"/>
          <w:lang w:val="nl-NL"/>
        </w:rPr>
        <w:t>4</w:t>
      </w:r>
      <w:r w:rsidRPr="002F1FCD">
        <w:rPr>
          <w:rFonts w:ascii="Verdana" w:hAnsi="Verdana"/>
          <w:sz w:val="20"/>
          <w:szCs w:val="20"/>
          <w:lang w:val="nl-NL"/>
        </w:rPr>
        <w:t xml:space="preserve"> verzoeken ontvangen in 202</w:t>
      </w:r>
      <w:r>
        <w:rPr>
          <w:rFonts w:ascii="Verdana" w:hAnsi="Verdana"/>
          <w:sz w:val="20"/>
          <w:szCs w:val="20"/>
          <w:lang w:val="nl-NL"/>
        </w:rPr>
        <w:t>5</w:t>
      </w:r>
      <w:r w:rsidRPr="002F1FCD">
        <w:rPr>
          <w:rFonts w:ascii="Verdana" w:hAnsi="Verdana"/>
          <w:sz w:val="20"/>
          <w:szCs w:val="20"/>
          <w:lang w:val="nl-NL"/>
        </w:rPr>
        <w:t xml:space="preserve"> en er was nog 1 verzoek in behandeling uit 202</w:t>
      </w:r>
      <w:r>
        <w:rPr>
          <w:rFonts w:ascii="Verdana" w:hAnsi="Verdana"/>
          <w:sz w:val="20"/>
          <w:szCs w:val="20"/>
          <w:lang w:val="nl-NL"/>
        </w:rPr>
        <w:t>4</w:t>
      </w:r>
      <w:r w:rsidRPr="002F1FCD">
        <w:rPr>
          <w:rFonts w:ascii="Verdana" w:hAnsi="Verdana"/>
          <w:sz w:val="20"/>
          <w:szCs w:val="20"/>
          <w:lang w:val="nl-NL"/>
        </w:rPr>
        <w:t xml:space="preserve">. </w:t>
      </w:r>
      <w:r w:rsidRPr="00650728">
        <w:rPr>
          <w:rFonts w:ascii="Verdana" w:hAnsi="Verdana" w:eastAsia="Calibri"/>
          <w:sz w:val="20"/>
          <w:szCs w:val="20"/>
          <w:lang w:val="nl-NL"/>
        </w:rPr>
        <w:t xml:space="preserve">Van deze </w:t>
      </w:r>
      <w:r>
        <w:rPr>
          <w:rFonts w:ascii="Verdana" w:hAnsi="Verdana" w:eastAsia="Calibri"/>
          <w:sz w:val="20"/>
          <w:szCs w:val="20"/>
          <w:lang w:val="nl-NL"/>
        </w:rPr>
        <w:t>5</w:t>
      </w:r>
      <w:r w:rsidRPr="00650728">
        <w:rPr>
          <w:rFonts w:ascii="Verdana" w:hAnsi="Verdana" w:eastAsia="Calibri"/>
          <w:sz w:val="20"/>
          <w:szCs w:val="20"/>
          <w:lang w:val="nl-NL"/>
        </w:rPr>
        <w:t xml:space="preserve"> verzoeken zijn er</w:t>
      </w:r>
      <w:r>
        <w:rPr>
          <w:rFonts w:ascii="Verdana" w:hAnsi="Verdana" w:eastAsia="Calibri"/>
          <w:sz w:val="20"/>
          <w:szCs w:val="20"/>
          <w:lang w:val="nl-NL"/>
        </w:rPr>
        <w:t xml:space="preserve"> 4 afgehandeld. Hiervan zijn er 3</w:t>
      </w:r>
      <w:r w:rsidRPr="00650728">
        <w:rPr>
          <w:rFonts w:ascii="Verdana" w:hAnsi="Verdana" w:eastAsia="Calibri"/>
          <w:sz w:val="20"/>
          <w:szCs w:val="20"/>
          <w:lang w:val="nl-NL"/>
        </w:rPr>
        <w:t xml:space="preserve"> gehonoreerd</w:t>
      </w:r>
      <w:r>
        <w:rPr>
          <w:rFonts w:ascii="Verdana" w:hAnsi="Verdana" w:eastAsia="Calibri"/>
          <w:sz w:val="20"/>
          <w:szCs w:val="20"/>
          <w:lang w:val="nl-NL"/>
        </w:rPr>
        <w:t xml:space="preserve"> en 1 verzoek is niet gehonoreerd</w:t>
      </w:r>
      <w:r w:rsidRPr="00650728">
        <w:rPr>
          <w:rFonts w:ascii="Verdana" w:hAnsi="Verdana" w:eastAsia="Calibri"/>
          <w:sz w:val="20"/>
          <w:szCs w:val="20"/>
          <w:lang w:val="nl-NL"/>
        </w:rPr>
        <w:t>. Op 1 januari 202</w:t>
      </w:r>
      <w:r>
        <w:rPr>
          <w:rFonts w:ascii="Verdana" w:hAnsi="Verdana" w:eastAsia="Calibri"/>
          <w:sz w:val="20"/>
          <w:szCs w:val="20"/>
          <w:lang w:val="nl-NL"/>
        </w:rPr>
        <w:t>6</w:t>
      </w:r>
      <w:r w:rsidRPr="00650728">
        <w:rPr>
          <w:rFonts w:ascii="Verdana" w:hAnsi="Verdana" w:eastAsia="Calibri"/>
          <w:sz w:val="20"/>
          <w:szCs w:val="20"/>
          <w:lang w:val="nl-NL"/>
        </w:rPr>
        <w:t xml:space="preserve"> had het NA nog </w:t>
      </w:r>
      <w:r>
        <w:rPr>
          <w:rFonts w:ascii="Verdana" w:hAnsi="Verdana" w:eastAsia="Calibri"/>
          <w:sz w:val="20"/>
          <w:szCs w:val="20"/>
          <w:lang w:val="nl-NL"/>
        </w:rPr>
        <w:t>1</w:t>
      </w:r>
      <w:r w:rsidRPr="00650728">
        <w:rPr>
          <w:rFonts w:ascii="Verdana" w:hAnsi="Verdana" w:eastAsia="Calibri"/>
          <w:sz w:val="20"/>
          <w:szCs w:val="20"/>
          <w:lang w:val="nl-NL"/>
        </w:rPr>
        <w:t xml:space="preserve"> verzoek in behandeling.</w:t>
      </w:r>
      <w:r w:rsidRPr="002772CA">
        <w:rPr>
          <w:rFonts w:ascii="Verdana" w:hAnsi="Verdana"/>
          <w:sz w:val="20"/>
          <w:szCs w:val="20"/>
          <w:lang w:val="nl-NL"/>
        </w:rPr>
        <w:br/>
      </w:r>
      <w:r w:rsidRPr="002772CA">
        <w:rPr>
          <w:rFonts w:ascii="Verdana" w:hAnsi="Verdana"/>
          <w:sz w:val="20"/>
          <w:szCs w:val="20"/>
          <w:lang w:val="nl-NL"/>
        </w:rPr>
        <w:br/>
      </w:r>
      <w:r w:rsidRPr="002772CA">
        <w:rPr>
          <w:rFonts w:ascii="Verdana" w:hAnsi="Verdana"/>
          <w:sz w:val="20"/>
          <w:szCs w:val="20"/>
          <w:lang w:val="nl-NL"/>
        </w:rPr>
        <w:br/>
      </w:r>
      <w:r w:rsidRPr="002772CA">
        <w:rPr>
          <w:rFonts w:ascii="Verdana" w:hAnsi="Verdana"/>
          <w:i/>
          <w:iCs/>
          <w:sz w:val="20"/>
          <w:szCs w:val="20"/>
          <w:lang w:val="nl-NL"/>
        </w:rPr>
        <w:t>Afhandelingstermijnen</w:t>
      </w:r>
      <w:r w:rsidRPr="002772CA">
        <w:rPr>
          <w:rFonts w:ascii="Verdana" w:hAnsi="Verdana"/>
          <w:sz w:val="20"/>
          <w:szCs w:val="20"/>
          <w:lang w:val="nl-NL"/>
        </w:rPr>
        <w:t xml:space="preserve"> </w:t>
      </w:r>
      <w:r w:rsidRPr="002772CA">
        <w:rPr>
          <w:rFonts w:ascii="Verdana" w:hAnsi="Verdana"/>
          <w:sz w:val="20"/>
          <w:szCs w:val="20"/>
          <w:lang w:val="nl-NL"/>
        </w:rPr>
        <w:br/>
        <w:t>Om complexe en omvangrijke verzoeken binnen een redelijke termijn af te doen, biedt de Woo de mogelijkheid met verzoeker een alternatieve termijn af te spreken. De contacten met de burger verbeteren hierdoor. OCW vond dit contact altijd al belangrijk en heeft in veel gevallen al bij het starten van de afhandeling contact gezocht met de verzoeker om afspraken te maken over zijn verzoek.</w:t>
      </w:r>
      <w:r w:rsidRPr="002772CA">
        <w:rPr>
          <w:rFonts w:ascii="Verdana" w:hAnsi="Verdana"/>
          <w:sz w:val="20"/>
          <w:szCs w:val="20"/>
          <w:lang w:val="nl-NL"/>
        </w:rPr>
        <w:br/>
      </w:r>
      <w:r w:rsidRPr="002772CA">
        <w:rPr>
          <w:rFonts w:ascii="Verdana" w:hAnsi="Verdana"/>
          <w:sz w:val="20"/>
          <w:szCs w:val="20"/>
          <w:lang w:val="nl-NL"/>
        </w:rPr>
        <w:br/>
      </w:r>
      <w:r w:rsidRPr="00650728">
        <w:rPr>
          <w:rFonts w:ascii="Verdana" w:hAnsi="Verdana" w:eastAsia="Calibri"/>
          <w:sz w:val="20"/>
          <w:szCs w:val="20"/>
          <w:lang w:val="nl-NL"/>
        </w:rPr>
        <w:t xml:space="preserve">Van de </w:t>
      </w:r>
      <w:r w:rsidRPr="00554920">
        <w:rPr>
          <w:rFonts w:ascii="Verdana" w:hAnsi="Verdana" w:eastAsia="Calibri"/>
          <w:sz w:val="20"/>
          <w:szCs w:val="20"/>
          <w:lang w:val="nl-NL"/>
        </w:rPr>
        <w:t>213</w:t>
      </w:r>
      <w:r>
        <w:rPr>
          <w:rFonts w:ascii="Verdana" w:hAnsi="Verdana" w:eastAsia="Calibri"/>
          <w:sz w:val="20"/>
          <w:szCs w:val="20"/>
          <w:lang w:val="nl-NL"/>
        </w:rPr>
        <w:t xml:space="preserve"> </w:t>
      </w:r>
      <w:r w:rsidRPr="00650728">
        <w:rPr>
          <w:rFonts w:ascii="Verdana" w:hAnsi="Verdana" w:eastAsia="Calibri"/>
          <w:sz w:val="20"/>
          <w:szCs w:val="20"/>
          <w:lang w:val="nl-NL"/>
        </w:rPr>
        <w:t>verzoeken die OCW in 202</w:t>
      </w:r>
      <w:r>
        <w:rPr>
          <w:rFonts w:ascii="Verdana" w:hAnsi="Verdana" w:eastAsia="Calibri"/>
          <w:sz w:val="20"/>
          <w:szCs w:val="20"/>
          <w:lang w:val="nl-NL"/>
        </w:rPr>
        <w:t>5</w:t>
      </w:r>
      <w:r w:rsidRPr="00650728">
        <w:rPr>
          <w:rFonts w:ascii="Verdana" w:hAnsi="Verdana" w:eastAsia="Calibri"/>
          <w:sz w:val="20"/>
          <w:szCs w:val="20"/>
          <w:lang w:val="nl-NL"/>
        </w:rPr>
        <w:t xml:space="preserve"> in behandeling had, zijn </w:t>
      </w:r>
      <w:r>
        <w:rPr>
          <w:rFonts w:ascii="Verdana" w:hAnsi="Verdana" w:eastAsia="Calibri"/>
          <w:sz w:val="20"/>
          <w:szCs w:val="20"/>
          <w:lang w:val="nl-NL"/>
        </w:rPr>
        <w:t>169</w:t>
      </w:r>
      <w:r w:rsidRPr="00650728">
        <w:rPr>
          <w:rFonts w:ascii="Verdana" w:hAnsi="Verdana" w:eastAsia="Calibri"/>
          <w:sz w:val="20"/>
          <w:szCs w:val="20"/>
          <w:lang w:val="nl-NL"/>
        </w:rPr>
        <w:t xml:space="preserve"> verzoeken afgehandeld</w:t>
      </w:r>
      <w:r>
        <w:rPr>
          <w:rFonts w:ascii="Verdana" w:hAnsi="Verdana" w:eastAsia="Calibri"/>
          <w:sz w:val="20"/>
          <w:szCs w:val="20"/>
          <w:lang w:val="nl-NL"/>
        </w:rPr>
        <w:t>.</w:t>
      </w:r>
      <w:r w:rsidRPr="00650728">
        <w:rPr>
          <w:rFonts w:ascii="Verdana" w:hAnsi="Verdana" w:eastAsia="Calibri"/>
          <w:sz w:val="20"/>
          <w:szCs w:val="20"/>
          <w:lang w:val="nl-NL"/>
        </w:rPr>
        <w:t xml:space="preserve"> </w:t>
      </w:r>
      <w:r w:rsidRPr="005A53FF">
        <w:rPr>
          <w:rFonts w:ascii="Verdana" w:hAnsi="Verdana" w:eastAsia="Calibri"/>
          <w:sz w:val="20"/>
          <w:szCs w:val="20"/>
          <w:lang w:val="nl-NL"/>
        </w:rPr>
        <w:t>Hiervan is op 129 verzoeken formeel een besluit genomen</w:t>
      </w:r>
      <w:r w:rsidRPr="00650728">
        <w:rPr>
          <w:rFonts w:ascii="Verdana" w:hAnsi="Verdana" w:eastAsia="Calibri"/>
          <w:sz w:val="20"/>
          <w:szCs w:val="20"/>
          <w:lang w:val="nl-NL"/>
        </w:rPr>
        <w:t xml:space="preserve"> (</w:t>
      </w:r>
      <w:r>
        <w:rPr>
          <w:rFonts w:ascii="Verdana" w:hAnsi="Verdana" w:eastAsia="Calibri"/>
          <w:sz w:val="20"/>
          <w:szCs w:val="20"/>
          <w:lang w:val="nl-NL"/>
        </w:rPr>
        <w:t>83</w:t>
      </w:r>
      <w:r w:rsidRPr="00650728">
        <w:rPr>
          <w:rFonts w:ascii="Verdana" w:hAnsi="Verdana" w:eastAsia="Calibri"/>
          <w:sz w:val="20"/>
          <w:szCs w:val="20"/>
          <w:lang w:val="nl-NL"/>
        </w:rPr>
        <w:t xml:space="preserve"> zijn afgedaan binnen de wettelijke termijn, </w:t>
      </w:r>
      <w:r>
        <w:rPr>
          <w:rFonts w:ascii="Verdana" w:hAnsi="Verdana" w:eastAsia="Calibri"/>
          <w:sz w:val="20"/>
          <w:szCs w:val="20"/>
          <w:lang w:val="nl-NL"/>
        </w:rPr>
        <w:t>1</w:t>
      </w:r>
      <w:r w:rsidRPr="00650728">
        <w:rPr>
          <w:rFonts w:ascii="Verdana" w:hAnsi="Verdana" w:eastAsia="Calibri"/>
          <w:sz w:val="20"/>
          <w:szCs w:val="20"/>
          <w:lang w:val="nl-NL"/>
        </w:rPr>
        <w:t xml:space="preserve"> verzoek binnen de met verzoeker afgesproken termijn en </w:t>
      </w:r>
      <w:r>
        <w:rPr>
          <w:rFonts w:ascii="Verdana" w:hAnsi="Verdana" w:eastAsia="Calibri"/>
          <w:sz w:val="20"/>
          <w:szCs w:val="20"/>
          <w:lang w:val="nl-NL"/>
        </w:rPr>
        <w:t>45</w:t>
      </w:r>
      <w:r w:rsidRPr="00650728">
        <w:rPr>
          <w:rFonts w:ascii="Verdana" w:hAnsi="Verdana" w:eastAsia="Calibri"/>
          <w:sz w:val="20"/>
          <w:szCs w:val="20"/>
          <w:lang w:val="nl-NL"/>
        </w:rPr>
        <w:t xml:space="preserve"> verzoeken buiten de wettelijke termijn en/of afgesproken termijn. Over het algemeen vanwege de omvang en complexiteit van de verzoeken). </w:t>
      </w:r>
      <w:r>
        <w:rPr>
          <w:rFonts w:ascii="Verdana" w:hAnsi="Verdana" w:eastAsia="Calibri"/>
          <w:sz w:val="20"/>
          <w:szCs w:val="20"/>
          <w:lang w:val="nl-NL"/>
        </w:rPr>
        <w:br/>
      </w:r>
      <w:r>
        <w:rPr>
          <w:rFonts w:ascii="Verdana" w:hAnsi="Verdana" w:eastAsia="Calibri"/>
          <w:sz w:val="20"/>
          <w:szCs w:val="20"/>
          <w:lang w:val="nl-NL"/>
        </w:rPr>
        <w:br/>
      </w:r>
      <w:r w:rsidRPr="00650728">
        <w:rPr>
          <w:rFonts w:ascii="Verdana" w:hAnsi="Verdana" w:eastAsia="Calibri"/>
          <w:sz w:val="20"/>
          <w:szCs w:val="20"/>
          <w:lang w:val="nl-NL"/>
        </w:rPr>
        <w:t xml:space="preserve">In </w:t>
      </w:r>
      <w:r>
        <w:rPr>
          <w:rFonts w:ascii="Verdana" w:hAnsi="Verdana" w:eastAsia="Calibri"/>
          <w:sz w:val="20"/>
          <w:szCs w:val="20"/>
          <w:lang w:val="nl-NL"/>
        </w:rPr>
        <w:t>40</w:t>
      </w:r>
      <w:r w:rsidRPr="00650728">
        <w:rPr>
          <w:rFonts w:ascii="Verdana" w:hAnsi="Verdana" w:eastAsia="Calibri"/>
          <w:sz w:val="20"/>
          <w:szCs w:val="20"/>
          <w:lang w:val="nl-NL"/>
        </w:rPr>
        <w:t xml:space="preserve"> verzoeken heeft OCW geen formeel besluit genomen. Deze verzoeken zijn bijvoorbeeld ingetrokken, informeel afgehandeld of hadden betrekking op reeds openbare documenten. </w:t>
      </w:r>
      <w:r>
        <w:rPr>
          <w:rFonts w:ascii="Verdana" w:hAnsi="Verdana" w:eastAsia="Calibri"/>
          <w:sz w:val="20"/>
          <w:szCs w:val="20"/>
          <w:lang w:val="nl-NL"/>
        </w:rPr>
        <w:br/>
      </w:r>
      <w:r>
        <w:rPr>
          <w:rFonts w:ascii="Verdana" w:hAnsi="Verdana" w:eastAsia="Calibri"/>
          <w:sz w:val="20"/>
          <w:szCs w:val="20"/>
          <w:lang w:val="nl-NL"/>
        </w:rPr>
        <w:br/>
      </w:r>
      <w:r w:rsidRPr="00650728">
        <w:rPr>
          <w:rFonts w:ascii="Verdana" w:hAnsi="Verdana" w:eastAsia="Calibri"/>
          <w:sz w:val="20"/>
          <w:szCs w:val="20"/>
          <w:lang w:val="nl-NL"/>
        </w:rPr>
        <w:t>Op 1 januari 202</w:t>
      </w:r>
      <w:r>
        <w:rPr>
          <w:rFonts w:ascii="Verdana" w:hAnsi="Verdana" w:eastAsia="Calibri"/>
          <w:sz w:val="20"/>
          <w:szCs w:val="20"/>
          <w:lang w:val="nl-NL"/>
        </w:rPr>
        <w:t>6</w:t>
      </w:r>
      <w:r w:rsidRPr="00650728">
        <w:rPr>
          <w:rFonts w:ascii="Verdana" w:hAnsi="Verdana" w:eastAsia="Calibri"/>
          <w:sz w:val="20"/>
          <w:szCs w:val="20"/>
          <w:lang w:val="nl-NL"/>
        </w:rPr>
        <w:t xml:space="preserve"> waren er nog 4</w:t>
      </w:r>
      <w:r>
        <w:rPr>
          <w:rFonts w:ascii="Verdana" w:hAnsi="Verdana" w:eastAsia="Calibri"/>
          <w:sz w:val="20"/>
          <w:szCs w:val="20"/>
          <w:lang w:val="nl-NL"/>
        </w:rPr>
        <w:t>4</w:t>
      </w:r>
      <w:r w:rsidRPr="00650728">
        <w:rPr>
          <w:rFonts w:ascii="Verdana" w:hAnsi="Verdana" w:eastAsia="Calibri"/>
          <w:sz w:val="20"/>
          <w:szCs w:val="20"/>
          <w:lang w:val="nl-NL"/>
        </w:rPr>
        <w:t xml:space="preserve"> verzoeken bij OCW in behandeling.</w:t>
      </w:r>
      <w:r>
        <w:rPr>
          <w:rFonts w:ascii="Verdana" w:hAnsi="Verdana" w:eastAsia="Calibri"/>
          <w:sz w:val="20"/>
          <w:szCs w:val="20"/>
          <w:lang w:val="nl-NL"/>
        </w:rPr>
        <w:br/>
      </w:r>
      <w:r>
        <w:rPr>
          <w:rFonts w:ascii="Verdana" w:hAnsi="Verdana" w:eastAsia="Calibri"/>
          <w:sz w:val="20"/>
          <w:szCs w:val="20"/>
          <w:lang w:val="nl-NL"/>
        </w:rPr>
        <w:br/>
      </w:r>
    </w:p>
    <w:p w:rsidR="004829D5" w:rsidP="00C95FA5" w:rsidRDefault="004829D5" w14:paraId="7E8EDB61" w14:textId="77777777">
      <w:pPr>
        <w:rPr>
          <w:rFonts w:ascii="Verdana" w:hAnsi="Verdana"/>
          <w:b/>
          <w:lang w:val="nl-NL"/>
        </w:rPr>
      </w:pPr>
    </w:p>
    <w:p w:rsidR="00BC09B1" w:rsidP="00C95FA5" w:rsidRDefault="00BC09B1" w14:paraId="42AA4196" w14:textId="77777777">
      <w:pPr>
        <w:rPr>
          <w:rFonts w:ascii="Verdana" w:hAnsi="Verdana"/>
          <w:b/>
          <w:lang w:val="nl-NL"/>
        </w:rPr>
      </w:pPr>
    </w:p>
    <w:p w:rsidR="00BC09B1" w:rsidP="00C95FA5" w:rsidRDefault="00BC09B1" w14:paraId="2056959C" w14:textId="77777777">
      <w:pPr>
        <w:rPr>
          <w:rFonts w:ascii="Verdana" w:hAnsi="Verdana"/>
          <w:b/>
          <w:lang w:val="nl-NL"/>
        </w:rPr>
      </w:pPr>
    </w:p>
    <w:p w:rsidR="00BC09B1" w:rsidP="00C95FA5" w:rsidRDefault="00BC09B1" w14:paraId="39C55696" w14:textId="77777777">
      <w:pPr>
        <w:rPr>
          <w:rFonts w:ascii="Verdana" w:hAnsi="Verdana"/>
          <w:b/>
          <w:lang w:val="nl-NL"/>
        </w:rPr>
      </w:pPr>
    </w:p>
    <w:p w:rsidR="009D1EC7" w:rsidRDefault="009D1EC7" w14:paraId="4B91B416" w14:textId="77777777">
      <w:pPr>
        <w:rPr>
          <w:rFonts w:ascii="Verdana" w:hAnsi="Verdana"/>
          <w:b/>
          <w:lang w:val="nl-NL"/>
        </w:rPr>
      </w:pPr>
      <w:r>
        <w:rPr>
          <w:rFonts w:ascii="Verdana" w:hAnsi="Verdana"/>
          <w:b/>
          <w:lang w:val="nl-NL"/>
        </w:rPr>
        <w:br w:type="page"/>
      </w:r>
    </w:p>
    <w:p w:rsidRPr="00650728" w:rsidR="00C95FA5" w:rsidP="00C95FA5" w:rsidRDefault="00605D38" w14:paraId="5E34B594" w14:textId="287FD817">
      <w:pPr>
        <w:rPr>
          <w:rFonts w:ascii="Verdana" w:hAnsi="Verdana"/>
          <w:b/>
          <w:lang w:val="nl-NL"/>
        </w:rPr>
      </w:pPr>
      <w:r>
        <w:rPr>
          <w:rFonts w:ascii="Verdana" w:hAnsi="Verdana"/>
          <w:b/>
          <w:lang w:val="nl-NL"/>
        </w:rPr>
        <w:lastRenderedPageBreak/>
        <w:t>7</w:t>
      </w:r>
      <w:r w:rsidRPr="00A207C3" w:rsidR="00C95FA5">
        <w:rPr>
          <w:rFonts w:ascii="Verdana" w:hAnsi="Verdana"/>
          <w:b/>
          <w:lang w:val="nl-NL"/>
        </w:rPr>
        <w:t>. Andere brieven</w:t>
      </w:r>
    </w:p>
    <w:p w:rsidR="00552BA1" w:rsidP="00C95FA5" w:rsidRDefault="00552BA1" w14:paraId="2726E0F5" w14:textId="11D7D26E">
      <w:pPr>
        <w:rPr>
          <w:rFonts w:ascii="Verdana" w:hAnsi="Verdana"/>
          <w:b/>
          <w:lang w:val="nl-NL"/>
        </w:rPr>
      </w:pPr>
    </w:p>
    <w:p w:rsidRPr="008B0D45" w:rsidR="00F135C6" w:rsidP="00C95FA5" w:rsidRDefault="00F135C6" w14:paraId="0906F092" w14:textId="5AFE8D31">
      <w:pPr>
        <w:rPr>
          <w:noProof/>
          <w:lang w:val="nl-NL"/>
        </w:rPr>
      </w:pPr>
    </w:p>
    <w:p w:rsidR="0098667F" w:rsidP="006134C5" w:rsidRDefault="00873229" w14:paraId="3D2CD29C" w14:textId="6E55DDBB">
      <w:pPr>
        <w:jc w:val="both"/>
        <w:rPr>
          <w:noProof/>
        </w:rPr>
      </w:pPr>
      <w:r>
        <w:rPr>
          <w:noProof/>
        </w:rPr>
        <w:drawing>
          <wp:inline distT="0" distB="0" distL="0" distR="0" wp14:anchorId="6F2849E3" wp14:editId="6E30A4EB">
            <wp:extent cx="5975350" cy="2590800"/>
            <wp:effectExtent l="0" t="0" r="6350" b="0"/>
            <wp:docPr id="446252878" name="Grafiek 1">
              <a:extLst xmlns:a="http://schemas.openxmlformats.org/drawingml/2006/main">
                <a:ext uri="{FF2B5EF4-FFF2-40B4-BE49-F238E27FC236}">
                  <a16:creationId xmlns:a16="http://schemas.microsoft.com/office/drawing/2014/main" id="{39FE44A9-D1AF-B090-20C8-31331E3266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F63F4" w:rsidP="006134C5" w:rsidRDefault="004F63F4" w14:paraId="36908C38" w14:textId="77777777">
      <w:pPr>
        <w:jc w:val="both"/>
        <w:rPr>
          <w:noProof/>
        </w:rPr>
      </w:pPr>
    </w:p>
    <w:p w:rsidR="004F63F4" w:rsidP="006134C5" w:rsidRDefault="004F63F4" w14:paraId="1F9F8CDF" w14:textId="77777777">
      <w:pPr>
        <w:jc w:val="both"/>
        <w:rPr>
          <w:noProof/>
        </w:rPr>
      </w:pPr>
    </w:p>
    <w:p w:rsidR="001E2DAE" w:rsidP="001E2DAE" w:rsidRDefault="00C96739" w14:paraId="792ECB50" w14:textId="77777777">
      <w:pPr>
        <w:rPr>
          <w:rFonts w:ascii="Verdana" w:hAnsi="Verdana"/>
          <w:sz w:val="20"/>
          <w:szCs w:val="20"/>
          <w:lang w:val="nl-NL"/>
        </w:rPr>
      </w:pPr>
      <w:r>
        <w:rPr>
          <w:rFonts w:ascii="Verdana" w:hAnsi="Verdana"/>
          <w:sz w:val="20"/>
          <w:szCs w:val="20"/>
          <w:lang w:val="nl-NL"/>
        </w:rPr>
        <w:t xml:space="preserve">In </w:t>
      </w:r>
      <w:r w:rsidRPr="00F05D38" w:rsidR="006134C5">
        <w:rPr>
          <w:rFonts w:ascii="Verdana" w:hAnsi="Verdana"/>
          <w:sz w:val="20"/>
          <w:szCs w:val="20"/>
          <w:lang w:val="nl-NL"/>
        </w:rPr>
        <w:t>20</w:t>
      </w:r>
      <w:r w:rsidR="00873229">
        <w:rPr>
          <w:rFonts w:ascii="Verdana" w:hAnsi="Verdana"/>
          <w:sz w:val="20"/>
          <w:szCs w:val="20"/>
          <w:lang w:val="nl-NL"/>
        </w:rPr>
        <w:t xml:space="preserve">25 </w:t>
      </w:r>
      <w:r>
        <w:rPr>
          <w:rFonts w:ascii="Verdana" w:hAnsi="Verdana"/>
          <w:sz w:val="20"/>
          <w:szCs w:val="20"/>
          <w:lang w:val="nl-NL"/>
        </w:rPr>
        <w:t>ontving OCW in totaal 1</w:t>
      </w:r>
      <w:r w:rsidR="00873229">
        <w:rPr>
          <w:rFonts w:ascii="Verdana" w:hAnsi="Verdana"/>
          <w:sz w:val="20"/>
          <w:szCs w:val="20"/>
          <w:lang w:val="nl-NL"/>
        </w:rPr>
        <w:t xml:space="preserve">90.871 </w:t>
      </w:r>
      <w:r w:rsidRPr="00F05D38" w:rsidR="00F00E18">
        <w:rPr>
          <w:rFonts w:ascii="Verdana" w:hAnsi="Verdana"/>
          <w:sz w:val="20"/>
          <w:szCs w:val="20"/>
          <w:lang w:val="nl-NL"/>
        </w:rPr>
        <w:t>‘andere brieven’</w:t>
      </w:r>
      <w:r>
        <w:rPr>
          <w:rFonts w:ascii="Verdana" w:hAnsi="Verdana"/>
          <w:sz w:val="20"/>
          <w:szCs w:val="20"/>
          <w:lang w:val="nl-NL"/>
        </w:rPr>
        <w:t xml:space="preserve">, </w:t>
      </w:r>
      <w:r w:rsidRPr="00F05D38" w:rsidR="00F00E18">
        <w:rPr>
          <w:rFonts w:ascii="Verdana" w:hAnsi="Verdana"/>
          <w:sz w:val="20"/>
          <w:szCs w:val="20"/>
          <w:lang w:val="nl-NL"/>
        </w:rPr>
        <w:t xml:space="preserve">waarvan de meeste bij DUO </w:t>
      </w:r>
      <w:r w:rsidR="00873229">
        <w:rPr>
          <w:rFonts w:ascii="Verdana" w:hAnsi="Verdana"/>
          <w:sz w:val="20"/>
          <w:szCs w:val="20"/>
          <w:lang w:val="nl-NL"/>
        </w:rPr>
        <w:t>(</w:t>
      </w:r>
      <w:r w:rsidR="00C31954">
        <w:rPr>
          <w:rFonts w:ascii="Verdana" w:hAnsi="Verdana"/>
          <w:sz w:val="20"/>
          <w:szCs w:val="20"/>
          <w:lang w:val="nl-NL"/>
        </w:rPr>
        <w:t xml:space="preserve">151.934). </w:t>
      </w:r>
      <w:r w:rsidR="001E2DAE">
        <w:rPr>
          <w:rFonts w:ascii="Verdana" w:hAnsi="Verdana"/>
          <w:sz w:val="20"/>
          <w:szCs w:val="20"/>
          <w:lang w:val="nl-NL"/>
        </w:rPr>
        <w:t xml:space="preserve">Naast de 151.934 ‘andere brieven’ bij DUO, kwamen er 19.245 brieven binnen bij het NA, 10.730 bij de </w:t>
      </w:r>
      <w:proofErr w:type="spellStart"/>
      <w:r w:rsidR="001E2DAE">
        <w:rPr>
          <w:rFonts w:ascii="Verdana" w:hAnsi="Verdana"/>
          <w:sz w:val="20"/>
          <w:szCs w:val="20"/>
          <w:lang w:val="nl-NL"/>
        </w:rPr>
        <w:t>IvhO</w:t>
      </w:r>
      <w:proofErr w:type="spellEnd"/>
      <w:r w:rsidR="001E2DAE">
        <w:rPr>
          <w:rFonts w:ascii="Verdana" w:hAnsi="Verdana"/>
          <w:sz w:val="20"/>
          <w:szCs w:val="20"/>
          <w:lang w:val="nl-NL"/>
        </w:rPr>
        <w:t>, 5.029 bij de RCE, 3.783 bij het bestuursdepartement en 150 bij de Inspectie OE.</w:t>
      </w:r>
    </w:p>
    <w:p w:rsidR="001E2DAE" w:rsidP="001E2DAE" w:rsidRDefault="001E2DAE" w14:paraId="133AACAF" w14:textId="77777777">
      <w:pPr>
        <w:rPr>
          <w:rFonts w:ascii="Verdana" w:hAnsi="Verdana"/>
          <w:sz w:val="20"/>
          <w:szCs w:val="20"/>
          <w:lang w:val="nl-NL"/>
        </w:rPr>
      </w:pPr>
    </w:p>
    <w:p w:rsidRPr="00A2501E" w:rsidR="00A2501E" w:rsidP="00A2501E" w:rsidRDefault="00A2501E" w14:paraId="6F35CBC5" w14:textId="465FD349">
      <w:pPr>
        <w:tabs>
          <w:tab w:val="left" w:pos="360"/>
          <w:tab w:val="left" w:pos="540"/>
        </w:tabs>
        <w:rPr>
          <w:rFonts w:ascii="Verdana" w:hAnsi="Verdana"/>
          <w:sz w:val="20"/>
          <w:szCs w:val="20"/>
          <w:lang w:val="nl-NL"/>
        </w:rPr>
      </w:pPr>
      <w:r w:rsidRPr="00A2501E">
        <w:rPr>
          <w:rFonts w:ascii="Verdana" w:hAnsi="Verdana"/>
          <w:sz w:val="20"/>
          <w:szCs w:val="20"/>
          <w:lang w:val="nl-NL"/>
        </w:rPr>
        <w:t xml:space="preserve">Bij DUO is sprake van een toename (13,2%) ten opzichte van 2024. Deze toename zit voornamelijk in de e-mail en komt enerzijds omdat in 2025 voor het eerst de Tegemoetkoming Gemiste Basisbeurs en de Tegemoetkoming Studievoucher konden worden aangevraagd. </w:t>
      </w:r>
      <w:r>
        <w:rPr>
          <w:rFonts w:ascii="Verdana" w:hAnsi="Verdana"/>
          <w:sz w:val="20"/>
          <w:szCs w:val="20"/>
          <w:lang w:val="nl-NL"/>
        </w:rPr>
        <w:t xml:space="preserve">Daarover </w:t>
      </w:r>
      <w:r w:rsidRPr="00A2501E">
        <w:rPr>
          <w:rFonts w:ascii="Verdana" w:hAnsi="Verdana"/>
          <w:sz w:val="20"/>
          <w:szCs w:val="20"/>
          <w:lang w:val="nl-NL"/>
        </w:rPr>
        <w:t xml:space="preserve">kwamen extra vragen binnen. Daarnaast zijn in 2025 van bepaalde afdelingen de groeps-emailadressen opgenomen in KANA-Response, het e-mailsysteem waar DUO mee werkt. In het verleden mailden burgers rechtstreeks naar deze aparte groepsmailboxen </w:t>
      </w:r>
      <w:r w:rsidRPr="009F5EBD">
        <w:rPr>
          <w:rFonts w:ascii="Verdana" w:hAnsi="Verdana"/>
          <w:sz w:val="20"/>
          <w:szCs w:val="20"/>
          <w:lang w:val="nl-NL"/>
        </w:rPr>
        <w:t>en werd</w:t>
      </w:r>
      <w:r w:rsidRPr="009F5EBD" w:rsidR="00BF03B4">
        <w:rPr>
          <w:rFonts w:ascii="Verdana" w:hAnsi="Verdana"/>
          <w:sz w:val="20"/>
          <w:szCs w:val="20"/>
          <w:lang w:val="nl-NL"/>
        </w:rPr>
        <w:t>en d</w:t>
      </w:r>
      <w:r w:rsidRPr="009F5EBD">
        <w:rPr>
          <w:rFonts w:ascii="Verdana" w:hAnsi="Verdana"/>
          <w:sz w:val="20"/>
          <w:szCs w:val="20"/>
          <w:lang w:val="nl-NL"/>
        </w:rPr>
        <w:t xml:space="preserve">e vragen niet </w:t>
      </w:r>
      <w:r w:rsidRPr="009F5EBD" w:rsidR="00C63488">
        <w:rPr>
          <w:rFonts w:ascii="Verdana" w:hAnsi="Verdana"/>
          <w:sz w:val="20"/>
          <w:szCs w:val="20"/>
          <w:lang w:val="nl-NL"/>
        </w:rPr>
        <w:t>in deze rapportage</w:t>
      </w:r>
      <w:r w:rsidRPr="009F5EBD" w:rsidR="00434B1A">
        <w:rPr>
          <w:rFonts w:ascii="Verdana" w:hAnsi="Verdana"/>
          <w:sz w:val="20"/>
          <w:szCs w:val="20"/>
          <w:lang w:val="nl-NL"/>
        </w:rPr>
        <w:t xml:space="preserve"> meegenomen</w:t>
      </w:r>
      <w:r w:rsidRPr="009F5EBD" w:rsidR="00C63488">
        <w:rPr>
          <w:rFonts w:ascii="Verdana" w:hAnsi="Verdana"/>
          <w:sz w:val="20"/>
          <w:szCs w:val="20"/>
          <w:lang w:val="nl-NL"/>
        </w:rPr>
        <w:t>.</w:t>
      </w:r>
    </w:p>
    <w:p w:rsidR="00A2501E" w:rsidP="00C31954" w:rsidRDefault="00A2501E" w14:paraId="0D0FA073" w14:textId="7DD72A17">
      <w:pPr>
        <w:rPr>
          <w:rFonts w:ascii="Verdana" w:hAnsi="Verdana"/>
          <w:sz w:val="20"/>
          <w:szCs w:val="20"/>
          <w:lang w:val="nl-NL"/>
        </w:rPr>
      </w:pPr>
    </w:p>
    <w:p w:rsidRPr="00B6217F" w:rsidR="00F43CE3" w:rsidP="00C96739" w:rsidRDefault="00A2501E" w14:paraId="340DC7E3" w14:textId="24DA69FA">
      <w:pPr>
        <w:rPr>
          <w:rFonts w:ascii="Verdana" w:hAnsi="Verdana"/>
          <w:sz w:val="20"/>
          <w:szCs w:val="20"/>
          <w:lang w:val="nl-NL"/>
        </w:rPr>
      </w:pPr>
      <w:r>
        <w:rPr>
          <w:rFonts w:ascii="Verdana" w:hAnsi="Verdana"/>
          <w:sz w:val="20"/>
          <w:szCs w:val="20"/>
          <w:lang w:val="nl-NL"/>
        </w:rPr>
        <w:t xml:space="preserve">Opvallend is de </w:t>
      </w:r>
      <w:r w:rsidRPr="00B55B86" w:rsidR="00B55B86">
        <w:rPr>
          <w:rFonts w:ascii="Verdana" w:hAnsi="Verdana"/>
          <w:sz w:val="20"/>
          <w:szCs w:val="20"/>
          <w:lang w:val="nl-NL"/>
        </w:rPr>
        <w:t>aanzienlijke toename in het aantal ‘andere brieven’ bij het NA (56</w:t>
      </w:r>
      <w:r w:rsidR="00F91720">
        <w:rPr>
          <w:rFonts w:ascii="Verdana" w:hAnsi="Verdana"/>
          <w:sz w:val="20"/>
          <w:szCs w:val="20"/>
          <w:lang w:val="nl-NL"/>
        </w:rPr>
        <w:t>,6</w:t>
      </w:r>
      <w:r w:rsidRPr="00B55B86" w:rsidR="00B55B86">
        <w:rPr>
          <w:rFonts w:ascii="Verdana" w:hAnsi="Verdana"/>
          <w:sz w:val="20"/>
          <w:szCs w:val="20"/>
          <w:lang w:val="nl-NL"/>
        </w:rPr>
        <w:t xml:space="preserve">% ten opzichte van 2024). Dit komt door </w:t>
      </w:r>
      <w:r w:rsidR="00FF22BA">
        <w:rPr>
          <w:rFonts w:ascii="Verdana" w:hAnsi="Verdana"/>
          <w:sz w:val="20"/>
          <w:szCs w:val="20"/>
          <w:lang w:val="nl-NL"/>
        </w:rPr>
        <w:t xml:space="preserve">het project Oorlog voor de Rechter dat in 2025 van start is gegaan en </w:t>
      </w:r>
      <w:r w:rsidR="00F91720">
        <w:rPr>
          <w:rFonts w:ascii="Verdana" w:hAnsi="Verdana"/>
          <w:sz w:val="20"/>
          <w:szCs w:val="20"/>
          <w:lang w:val="nl-NL"/>
        </w:rPr>
        <w:t xml:space="preserve">formeel </w:t>
      </w:r>
      <w:r w:rsidR="00B6217F">
        <w:rPr>
          <w:rFonts w:ascii="Verdana" w:hAnsi="Verdana"/>
          <w:sz w:val="20"/>
          <w:szCs w:val="20"/>
          <w:lang w:val="nl-NL"/>
        </w:rPr>
        <w:t xml:space="preserve">onder het </w:t>
      </w:r>
      <w:r w:rsidR="00FF22BA">
        <w:rPr>
          <w:rFonts w:ascii="Verdana" w:hAnsi="Verdana"/>
          <w:sz w:val="20"/>
          <w:szCs w:val="20"/>
          <w:lang w:val="nl-NL"/>
        </w:rPr>
        <w:t>NA</w:t>
      </w:r>
      <w:r w:rsidR="00F91720">
        <w:rPr>
          <w:rFonts w:ascii="Verdana" w:hAnsi="Verdana"/>
          <w:sz w:val="20"/>
          <w:szCs w:val="20"/>
          <w:lang w:val="nl-NL"/>
        </w:rPr>
        <w:t xml:space="preserve"> valt</w:t>
      </w:r>
      <w:r w:rsidR="00B6217F">
        <w:rPr>
          <w:rFonts w:ascii="Verdana" w:hAnsi="Verdana"/>
          <w:sz w:val="20"/>
          <w:szCs w:val="20"/>
          <w:lang w:val="nl-NL"/>
        </w:rPr>
        <w:t xml:space="preserve">. Dit project leverde in 2025 </w:t>
      </w:r>
      <w:r w:rsidR="00F43CE3">
        <w:rPr>
          <w:rFonts w:ascii="Verdana" w:hAnsi="Verdana"/>
          <w:sz w:val="20"/>
          <w:szCs w:val="20"/>
          <w:lang w:val="nl-NL"/>
        </w:rPr>
        <w:t xml:space="preserve">6.908 vragen </w:t>
      </w:r>
      <w:r w:rsidR="00B6217F">
        <w:rPr>
          <w:rFonts w:ascii="Verdana" w:hAnsi="Verdana"/>
          <w:sz w:val="20"/>
          <w:szCs w:val="20"/>
          <w:lang w:val="nl-NL"/>
        </w:rPr>
        <w:t xml:space="preserve">op die </w:t>
      </w:r>
      <w:r w:rsidRPr="00B55B86" w:rsidR="00B55B86">
        <w:rPr>
          <w:rFonts w:ascii="Verdana" w:hAnsi="Verdana"/>
          <w:sz w:val="20"/>
          <w:szCs w:val="20"/>
          <w:lang w:val="nl-NL"/>
        </w:rPr>
        <w:t xml:space="preserve">via de website </w:t>
      </w:r>
      <w:r w:rsidR="00EA46F3">
        <w:rPr>
          <w:rFonts w:ascii="Verdana" w:hAnsi="Verdana"/>
          <w:sz w:val="20"/>
          <w:szCs w:val="20"/>
          <w:lang w:val="nl-NL"/>
        </w:rPr>
        <w:t>e</w:t>
      </w:r>
      <w:r w:rsidR="00856FD2">
        <w:rPr>
          <w:rFonts w:ascii="Verdana" w:hAnsi="Verdana"/>
          <w:sz w:val="20"/>
          <w:szCs w:val="20"/>
          <w:lang w:val="nl-NL"/>
        </w:rPr>
        <w:t xml:space="preserve">n e-mail </w:t>
      </w:r>
      <w:r w:rsidR="00B6217F">
        <w:rPr>
          <w:rFonts w:ascii="Verdana" w:hAnsi="Verdana"/>
          <w:sz w:val="20"/>
          <w:szCs w:val="20"/>
          <w:lang w:val="nl-NL"/>
        </w:rPr>
        <w:t>binnen kwamen</w:t>
      </w:r>
      <w:r w:rsidR="00EA46F3">
        <w:rPr>
          <w:rFonts w:ascii="Verdana" w:hAnsi="Verdana"/>
          <w:sz w:val="20"/>
          <w:szCs w:val="20"/>
          <w:lang w:val="nl-NL"/>
        </w:rPr>
        <w:t xml:space="preserve"> en werden afgehandeld door een speciaal ingericht klantcontactcentrum</w:t>
      </w:r>
      <w:r w:rsidR="00856FD2">
        <w:rPr>
          <w:rFonts w:ascii="Verdana" w:hAnsi="Verdana"/>
          <w:sz w:val="20"/>
          <w:szCs w:val="20"/>
          <w:lang w:val="nl-NL"/>
        </w:rPr>
        <w:t xml:space="preserve">. </w:t>
      </w:r>
      <w:r w:rsidR="00B6217F">
        <w:rPr>
          <w:rFonts w:ascii="Verdana" w:hAnsi="Verdana"/>
          <w:sz w:val="20"/>
          <w:szCs w:val="20"/>
          <w:lang w:val="nl-NL"/>
        </w:rPr>
        <w:t xml:space="preserve">Daarnaast kreeg het NA zelf nog 12.337 ‘andere brieven’. </w:t>
      </w:r>
      <w:r w:rsidR="00FF22BA">
        <w:rPr>
          <w:rFonts w:ascii="Verdana" w:hAnsi="Verdana"/>
          <w:sz w:val="20"/>
          <w:szCs w:val="20"/>
          <w:lang w:val="nl-NL"/>
        </w:rPr>
        <w:t xml:space="preserve"> </w:t>
      </w:r>
    </w:p>
    <w:p w:rsidR="00F43CE3" w:rsidP="00C96739" w:rsidRDefault="00F43CE3" w14:paraId="79A9FE8D" w14:textId="77777777">
      <w:pPr>
        <w:rPr>
          <w:rFonts w:ascii="Verdana" w:hAnsi="Verdana"/>
          <w:sz w:val="20"/>
          <w:szCs w:val="20"/>
          <w:lang w:val="nl-NL"/>
        </w:rPr>
      </w:pPr>
    </w:p>
    <w:p w:rsidRPr="00037116" w:rsidR="00EC6F3D" w:rsidP="00C95FA5" w:rsidRDefault="00C51113" w14:paraId="6F20C6D0" w14:textId="4AE46F71">
      <w:pPr>
        <w:rPr>
          <w:rFonts w:ascii="Verdana" w:hAnsi="Verdana"/>
          <w:sz w:val="20"/>
          <w:szCs w:val="20"/>
          <w:lang w:val="nl-NL"/>
        </w:rPr>
      </w:pPr>
      <w:r>
        <w:rPr>
          <w:rFonts w:ascii="Verdana" w:hAnsi="Verdana"/>
          <w:i/>
          <w:sz w:val="20"/>
          <w:szCs w:val="20"/>
          <w:lang w:val="nl-NL"/>
        </w:rPr>
        <w:t>Afdoening</w:t>
      </w:r>
    </w:p>
    <w:p w:rsidR="000B60E1" w:rsidP="002F5725" w:rsidRDefault="00BA759C" w14:paraId="53AE25DE" w14:textId="74A2484E">
      <w:pPr>
        <w:rPr>
          <w:rFonts w:ascii="Verdana" w:hAnsi="Verdana"/>
          <w:iCs/>
          <w:sz w:val="20"/>
          <w:szCs w:val="20"/>
          <w:lang w:val="nl-NL"/>
        </w:rPr>
      </w:pPr>
      <w:r>
        <w:rPr>
          <w:rStyle w:val="ui-provider"/>
          <w:rFonts w:ascii="Verdana" w:hAnsi="Verdana"/>
          <w:sz w:val="20"/>
          <w:szCs w:val="20"/>
          <w:lang w:val="nl-NL"/>
        </w:rPr>
        <w:t xml:space="preserve">Het is bij DUO </w:t>
      </w:r>
      <w:r w:rsidR="004720E3">
        <w:rPr>
          <w:rStyle w:val="ui-provider"/>
          <w:rFonts w:ascii="Verdana" w:hAnsi="Verdana"/>
          <w:sz w:val="20"/>
          <w:szCs w:val="20"/>
          <w:lang w:val="nl-NL"/>
        </w:rPr>
        <w:t>(</w:t>
      </w:r>
      <w:r w:rsidRPr="007257DF" w:rsidR="005F17C5">
        <w:rPr>
          <w:rFonts w:ascii="Verdana" w:hAnsi="Verdana"/>
          <w:iCs/>
          <w:sz w:val="20"/>
          <w:szCs w:val="20"/>
          <w:lang w:val="nl-NL"/>
        </w:rPr>
        <w:t>s</w:t>
      </w:r>
      <w:r w:rsidRPr="007257DF" w:rsidR="000B60E1">
        <w:rPr>
          <w:rFonts w:ascii="Verdana" w:hAnsi="Verdana"/>
          <w:iCs/>
          <w:sz w:val="20"/>
          <w:szCs w:val="20"/>
          <w:lang w:val="nl-NL"/>
        </w:rPr>
        <w:t>ysteemtechnisch) niet mogelijk om de doorlooptijden</w:t>
      </w:r>
      <w:r w:rsidRPr="007257DF">
        <w:rPr>
          <w:rFonts w:ascii="Verdana" w:hAnsi="Verdana"/>
          <w:iCs/>
          <w:sz w:val="20"/>
          <w:szCs w:val="20"/>
          <w:lang w:val="nl-NL"/>
        </w:rPr>
        <w:t xml:space="preserve"> van de ‘andere brieven’ via een rapportage te ontsluiten. Dit zal op korte termijn ook niet mogelijk worden. </w:t>
      </w:r>
      <w:r w:rsidRPr="007257DF" w:rsidR="000E5FAB">
        <w:rPr>
          <w:rFonts w:ascii="Verdana" w:hAnsi="Verdana"/>
          <w:iCs/>
          <w:sz w:val="20"/>
          <w:szCs w:val="20"/>
          <w:lang w:val="nl-NL"/>
        </w:rPr>
        <w:t>DUO</w:t>
      </w:r>
      <w:r w:rsidRPr="007257DF" w:rsidR="004720E3">
        <w:rPr>
          <w:rFonts w:ascii="Verdana" w:hAnsi="Verdana"/>
          <w:iCs/>
          <w:sz w:val="20"/>
          <w:szCs w:val="20"/>
          <w:lang w:val="nl-NL"/>
        </w:rPr>
        <w:t xml:space="preserve"> houdt in </w:t>
      </w:r>
      <w:r w:rsidRPr="007257DF" w:rsidR="000B60E1">
        <w:rPr>
          <w:rFonts w:ascii="Verdana" w:hAnsi="Verdana"/>
          <w:iCs/>
          <w:sz w:val="20"/>
          <w:szCs w:val="20"/>
          <w:lang w:val="nl-NL"/>
        </w:rPr>
        <w:t xml:space="preserve">rapportages de verwerking per productstroom </w:t>
      </w:r>
      <w:r w:rsidRPr="007257DF" w:rsidR="004720E3">
        <w:rPr>
          <w:rFonts w:ascii="Verdana" w:hAnsi="Verdana"/>
          <w:iCs/>
          <w:sz w:val="20"/>
          <w:szCs w:val="20"/>
          <w:lang w:val="nl-NL"/>
        </w:rPr>
        <w:t xml:space="preserve">bij </w:t>
      </w:r>
      <w:r w:rsidRPr="007257DF" w:rsidR="000B60E1">
        <w:rPr>
          <w:rFonts w:ascii="Verdana" w:hAnsi="Verdana"/>
          <w:iCs/>
          <w:sz w:val="20"/>
          <w:szCs w:val="20"/>
          <w:lang w:val="nl-NL"/>
        </w:rPr>
        <w:t xml:space="preserve">op basis van </w:t>
      </w:r>
      <w:r w:rsidRPr="007257DF" w:rsidR="00D6336C">
        <w:rPr>
          <w:rFonts w:ascii="Verdana" w:hAnsi="Verdana"/>
          <w:iCs/>
          <w:sz w:val="20"/>
          <w:szCs w:val="20"/>
          <w:lang w:val="nl-NL"/>
        </w:rPr>
        <w:t xml:space="preserve">de </w:t>
      </w:r>
      <w:r w:rsidRPr="007257DF" w:rsidR="000B60E1">
        <w:rPr>
          <w:rFonts w:ascii="Verdana" w:hAnsi="Verdana"/>
          <w:iCs/>
          <w:sz w:val="20"/>
          <w:szCs w:val="20"/>
          <w:lang w:val="nl-NL"/>
        </w:rPr>
        <w:t xml:space="preserve">oudste </w:t>
      </w:r>
      <w:r w:rsidRPr="007257DF" w:rsidR="00D6336C">
        <w:rPr>
          <w:rFonts w:ascii="Verdana" w:hAnsi="Verdana"/>
          <w:iCs/>
          <w:sz w:val="20"/>
          <w:szCs w:val="20"/>
          <w:lang w:val="nl-NL"/>
        </w:rPr>
        <w:t xml:space="preserve">verwerkingsdatum </w:t>
      </w:r>
      <w:r w:rsidRPr="007257DF" w:rsidR="000B60E1">
        <w:rPr>
          <w:rFonts w:ascii="Verdana" w:hAnsi="Verdana"/>
          <w:iCs/>
          <w:sz w:val="20"/>
          <w:szCs w:val="20"/>
          <w:lang w:val="nl-NL"/>
        </w:rPr>
        <w:t xml:space="preserve">en niet op </w:t>
      </w:r>
      <w:r w:rsidRPr="007257DF" w:rsidR="00D6336C">
        <w:rPr>
          <w:rFonts w:ascii="Verdana" w:hAnsi="Verdana"/>
          <w:iCs/>
          <w:sz w:val="20"/>
          <w:szCs w:val="20"/>
          <w:lang w:val="nl-NL"/>
        </w:rPr>
        <w:t>basis van de gemiddelde doorlooptijd</w:t>
      </w:r>
      <w:r w:rsidRPr="007257DF" w:rsidR="000B60E1">
        <w:rPr>
          <w:rFonts w:ascii="Verdana" w:hAnsi="Verdana"/>
          <w:iCs/>
          <w:sz w:val="20"/>
          <w:szCs w:val="20"/>
          <w:lang w:val="nl-NL"/>
        </w:rPr>
        <w:t>.</w:t>
      </w:r>
      <w:r w:rsidRPr="007257DF" w:rsidR="0014142B">
        <w:rPr>
          <w:rFonts w:ascii="Verdana" w:hAnsi="Verdana"/>
          <w:iCs/>
          <w:sz w:val="20"/>
          <w:szCs w:val="20"/>
          <w:lang w:val="nl-NL"/>
        </w:rPr>
        <w:t xml:space="preserve"> Deze verwerkingstijden staan op d</w:t>
      </w:r>
      <w:r w:rsidRPr="007257DF" w:rsidR="004720E3">
        <w:rPr>
          <w:rFonts w:ascii="Verdana" w:hAnsi="Verdana"/>
          <w:iCs/>
          <w:sz w:val="20"/>
          <w:szCs w:val="20"/>
          <w:lang w:val="nl-NL"/>
        </w:rPr>
        <w:t xml:space="preserve">e website van </w:t>
      </w:r>
      <w:r w:rsidRPr="007257DF" w:rsidR="0014142B">
        <w:rPr>
          <w:rFonts w:ascii="Verdana" w:hAnsi="Verdana"/>
          <w:iCs/>
          <w:sz w:val="20"/>
          <w:szCs w:val="20"/>
          <w:lang w:val="nl-NL"/>
        </w:rPr>
        <w:t>DUO</w:t>
      </w:r>
      <w:r w:rsidRPr="007257DF" w:rsidR="004720E3">
        <w:rPr>
          <w:rFonts w:ascii="Verdana" w:hAnsi="Verdana"/>
          <w:iCs/>
          <w:sz w:val="20"/>
          <w:szCs w:val="20"/>
          <w:lang w:val="nl-NL"/>
        </w:rPr>
        <w:t xml:space="preserve">. </w:t>
      </w:r>
    </w:p>
    <w:p w:rsidR="001130D4" w:rsidP="002F5725" w:rsidRDefault="001130D4" w14:paraId="7ED47429" w14:textId="77777777">
      <w:pPr>
        <w:rPr>
          <w:rFonts w:ascii="Verdana" w:hAnsi="Verdana"/>
          <w:iCs/>
          <w:sz w:val="20"/>
          <w:szCs w:val="20"/>
          <w:lang w:val="nl-NL"/>
        </w:rPr>
      </w:pPr>
    </w:p>
    <w:p w:rsidR="005D691F" w:rsidP="00C95FA5" w:rsidRDefault="00980B8A" w14:paraId="3111D8F6" w14:textId="212320BF">
      <w:pPr>
        <w:rPr>
          <w:rFonts w:ascii="Verdana" w:hAnsi="Verdana"/>
          <w:sz w:val="20"/>
          <w:szCs w:val="20"/>
          <w:lang w:val="nl-NL"/>
        </w:rPr>
      </w:pPr>
      <w:r>
        <w:rPr>
          <w:rFonts w:ascii="Verdana" w:hAnsi="Verdana"/>
          <w:sz w:val="20"/>
          <w:szCs w:val="20"/>
          <w:lang w:val="nl-NL"/>
        </w:rPr>
        <w:t>A</w:t>
      </w:r>
      <w:r w:rsidRPr="00EB78BB" w:rsidR="005D691F">
        <w:rPr>
          <w:rFonts w:ascii="Verdana" w:hAnsi="Verdana"/>
          <w:sz w:val="20"/>
          <w:szCs w:val="20"/>
          <w:lang w:val="nl-NL"/>
        </w:rPr>
        <w:t xml:space="preserve">ls we deze </w:t>
      </w:r>
      <w:r w:rsidRPr="00EB78BB" w:rsidR="00B52D8A">
        <w:rPr>
          <w:rFonts w:ascii="Verdana" w:hAnsi="Verdana"/>
          <w:sz w:val="20"/>
          <w:szCs w:val="20"/>
          <w:lang w:val="nl-NL"/>
        </w:rPr>
        <w:t xml:space="preserve">brieven buiten beschouwing laten, is </w:t>
      </w:r>
      <w:r w:rsidRPr="00B86036" w:rsidR="00B6074B">
        <w:rPr>
          <w:rFonts w:ascii="Verdana" w:hAnsi="Verdana"/>
          <w:sz w:val="20"/>
          <w:szCs w:val="20"/>
          <w:lang w:val="nl-NL"/>
        </w:rPr>
        <w:t>99,</w:t>
      </w:r>
      <w:r w:rsidR="00037116">
        <w:rPr>
          <w:rFonts w:ascii="Verdana" w:hAnsi="Verdana"/>
          <w:sz w:val="20"/>
          <w:szCs w:val="20"/>
          <w:lang w:val="nl-NL"/>
        </w:rPr>
        <w:t>1</w:t>
      </w:r>
      <w:r w:rsidRPr="00B86036" w:rsidR="00B6074B">
        <w:rPr>
          <w:rFonts w:ascii="Verdana" w:hAnsi="Verdana"/>
          <w:sz w:val="20"/>
          <w:szCs w:val="20"/>
          <w:lang w:val="nl-NL"/>
        </w:rPr>
        <w:t>%</w:t>
      </w:r>
      <w:r w:rsidR="00B6074B">
        <w:rPr>
          <w:rFonts w:ascii="Verdana" w:hAnsi="Verdana"/>
          <w:sz w:val="20"/>
          <w:szCs w:val="20"/>
          <w:lang w:val="nl-NL"/>
        </w:rPr>
        <w:t xml:space="preserve"> </w:t>
      </w:r>
      <w:r w:rsidRPr="00EB78BB" w:rsidR="005D691F">
        <w:rPr>
          <w:rFonts w:ascii="Verdana" w:hAnsi="Verdana"/>
          <w:sz w:val="20"/>
          <w:szCs w:val="20"/>
          <w:lang w:val="nl-NL"/>
        </w:rPr>
        <w:t xml:space="preserve">van alle ‘andere brieven’ </w:t>
      </w:r>
      <w:r w:rsidRPr="00EB78BB" w:rsidR="00B52D8A">
        <w:rPr>
          <w:rFonts w:ascii="Verdana" w:hAnsi="Verdana"/>
          <w:sz w:val="20"/>
          <w:szCs w:val="20"/>
          <w:lang w:val="nl-NL"/>
        </w:rPr>
        <w:t xml:space="preserve">bij OCW </w:t>
      </w:r>
      <w:r w:rsidRPr="00EB78BB" w:rsidR="005D691F">
        <w:rPr>
          <w:rFonts w:ascii="Verdana" w:hAnsi="Verdana"/>
          <w:sz w:val="20"/>
          <w:szCs w:val="20"/>
          <w:lang w:val="nl-NL"/>
        </w:rPr>
        <w:t>afgedaan.</w:t>
      </w:r>
      <w:r w:rsidR="005D691F">
        <w:rPr>
          <w:rFonts w:ascii="Verdana" w:hAnsi="Verdana"/>
          <w:sz w:val="20"/>
          <w:szCs w:val="20"/>
          <w:lang w:val="nl-NL"/>
        </w:rPr>
        <w:t xml:space="preserve"> </w:t>
      </w:r>
    </w:p>
    <w:p w:rsidR="005D691F" w:rsidP="00C95FA5" w:rsidRDefault="005D691F" w14:paraId="14BD18F5" w14:textId="77777777">
      <w:pPr>
        <w:rPr>
          <w:rFonts w:ascii="Verdana" w:hAnsi="Verdana"/>
          <w:sz w:val="20"/>
          <w:szCs w:val="20"/>
          <w:lang w:val="nl-NL"/>
        </w:rPr>
      </w:pPr>
    </w:p>
    <w:p w:rsidR="00C262D1" w:rsidP="00C95FA5" w:rsidRDefault="00C262D1" w14:paraId="0BC9F96C" w14:textId="77777777">
      <w:pPr>
        <w:autoSpaceDE w:val="0"/>
        <w:autoSpaceDN w:val="0"/>
        <w:adjustRightInd w:val="0"/>
        <w:rPr>
          <w:rFonts w:ascii="Verdana" w:hAnsi="Verdana"/>
          <w:i/>
          <w:iCs/>
          <w:sz w:val="20"/>
          <w:szCs w:val="20"/>
          <w:lang w:val="nl-NL"/>
        </w:rPr>
      </w:pPr>
    </w:p>
    <w:p w:rsidR="009C42B0" w:rsidP="00C95FA5" w:rsidRDefault="009C42B0" w14:paraId="2E61FA4D" w14:textId="77777777">
      <w:pPr>
        <w:autoSpaceDE w:val="0"/>
        <w:autoSpaceDN w:val="0"/>
        <w:adjustRightInd w:val="0"/>
        <w:rPr>
          <w:rFonts w:ascii="Verdana" w:hAnsi="Verdana"/>
          <w:i/>
          <w:iCs/>
          <w:sz w:val="20"/>
          <w:szCs w:val="20"/>
          <w:lang w:val="nl-NL"/>
        </w:rPr>
      </w:pPr>
    </w:p>
    <w:p w:rsidR="009C42B0" w:rsidP="00C95FA5" w:rsidRDefault="009C42B0" w14:paraId="546DA9F2" w14:textId="77777777">
      <w:pPr>
        <w:autoSpaceDE w:val="0"/>
        <w:autoSpaceDN w:val="0"/>
        <w:adjustRightInd w:val="0"/>
        <w:rPr>
          <w:rFonts w:ascii="Verdana" w:hAnsi="Verdana"/>
          <w:i/>
          <w:iCs/>
          <w:sz w:val="20"/>
          <w:szCs w:val="20"/>
          <w:lang w:val="nl-NL"/>
        </w:rPr>
      </w:pPr>
    </w:p>
    <w:p w:rsidRPr="003F40F9" w:rsidR="00C863DC" w:rsidP="00C95FA5" w:rsidRDefault="00C863DC" w14:paraId="35731C56" w14:textId="7FCC1C7B">
      <w:pPr>
        <w:autoSpaceDE w:val="0"/>
        <w:autoSpaceDN w:val="0"/>
        <w:adjustRightInd w:val="0"/>
        <w:rPr>
          <w:rFonts w:ascii="Verdana" w:hAnsi="Verdana"/>
          <w:i/>
          <w:iCs/>
          <w:sz w:val="20"/>
          <w:szCs w:val="20"/>
          <w:lang w:val="nl-NL"/>
        </w:rPr>
      </w:pPr>
      <w:r w:rsidRPr="003F40F9">
        <w:rPr>
          <w:rFonts w:ascii="Verdana" w:hAnsi="Verdana"/>
          <w:i/>
          <w:iCs/>
          <w:sz w:val="20"/>
          <w:szCs w:val="20"/>
          <w:lang w:val="nl-NL"/>
        </w:rPr>
        <w:lastRenderedPageBreak/>
        <w:t>Team Burgervragen</w:t>
      </w:r>
    </w:p>
    <w:p w:rsidRPr="001130D4" w:rsidR="001F73F1" w:rsidP="001F73F1" w:rsidRDefault="00C95FA5" w14:paraId="182D71E5" w14:textId="420A29D2">
      <w:pPr>
        <w:autoSpaceDE w:val="0"/>
        <w:autoSpaceDN w:val="0"/>
        <w:rPr>
          <w:rFonts w:ascii="Verdana" w:hAnsi="Verdana"/>
          <w:sz w:val="20"/>
          <w:szCs w:val="20"/>
          <w:lang w:val="nl-NL"/>
        </w:rPr>
      </w:pPr>
      <w:r>
        <w:rPr>
          <w:rFonts w:ascii="Verdana" w:hAnsi="Verdana"/>
          <w:sz w:val="20"/>
          <w:szCs w:val="20"/>
          <w:lang w:val="nl-NL"/>
        </w:rPr>
        <w:t xml:space="preserve">Binnen het </w:t>
      </w:r>
      <w:r w:rsidR="004761BB">
        <w:rPr>
          <w:rFonts w:ascii="Verdana" w:hAnsi="Verdana"/>
          <w:sz w:val="20"/>
          <w:szCs w:val="20"/>
          <w:lang w:val="nl-NL"/>
        </w:rPr>
        <w:t>bestuurs</w:t>
      </w:r>
      <w:r>
        <w:rPr>
          <w:rFonts w:ascii="Verdana" w:hAnsi="Verdana"/>
          <w:sz w:val="20"/>
          <w:szCs w:val="20"/>
          <w:lang w:val="nl-NL"/>
        </w:rPr>
        <w:t xml:space="preserve">departement wordt een </w:t>
      </w:r>
      <w:smartTag w:uri="urn:schemas-microsoft-com:office:smarttags" w:element="PersonName">
        <w:smartTagPr>
          <w:attr w:name="ProductID" w:val="groot deel van de"/>
        </w:smartTagPr>
        <w:r w:rsidRPr="00FC4685">
          <w:rPr>
            <w:rFonts w:ascii="Verdana" w:hAnsi="Verdana"/>
            <w:sz w:val="20"/>
            <w:szCs w:val="20"/>
            <w:lang w:val="nl-NL"/>
          </w:rPr>
          <w:t>groot deel van de</w:t>
        </w:r>
      </w:smartTag>
      <w:r w:rsidRPr="00FC4685">
        <w:rPr>
          <w:rFonts w:ascii="Verdana" w:hAnsi="Verdana"/>
          <w:sz w:val="20"/>
          <w:szCs w:val="20"/>
          <w:lang w:val="nl-NL"/>
        </w:rPr>
        <w:t xml:space="preserve"> ‘andere brieven’ centraal afgehandeld</w:t>
      </w:r>
      <w:r w:rsidR="004B36BB">
        <w:rPr>
          <w:rFonts w:ascii="Verdana" w:hAnsi="Verdana"/>
          <w:sz w:val="20"/>
          <w:szCs w:val="20"/>
          <w:lang w:val="nl-NL"/>
        </w:rPr>
        <w:t xml:space="preserve"> door t</w:t>
      </w:r>
      <w:r w:rsidR="00864E21">
        <w:rPr>
          <w:rFonts w:ascii="Verdana" w:hAnsi="Verdana"/>
          <w:sz w:val="20"/>
          <w:szCs w:val="20"/>
          <w:lang w:val="nl-NL"/>
        </w:rPr>
        <w:t>eam Burgervragen</w:t>
      </w:r>
      <w:r w:rsidR="002B66C4">
        <w:rPr>
          <w:rFonts w:ascii="Verdana" w:hAnsi="Verdana"/>
          <w:sz w:val="20"/>
          <w:szCs w:val="20"/>
          <w:lang w:val="nl-NL"/>
        </w:rPr>
        <w:t xml:space="preserve">. </w:t>
      </w:r>
      <w:bookmarkStart w:name="_Hlk195623556" w:id="3"/>
      <w:r w:rsidR="002B66C4">
        <w:rPr>
          <w:rFonts w:ascii="Verdana" w:hAnsi="Verdana"/>
          <w:sz w:val="20"/>
          <w:szCs w:val="20"/>
          <w:lang w:val="nl-NL"/>
        </w:rPr>
        <w:t>I</w:t>
      </w:r>
      <w:r w:rsidR="00A50066">
        <w:rPr>
          <w:rFonts w:ascii="Verdana" w:hAnsi="Verdana"/>
          <w:sz w:val="20"/>
          <w:szCs w:val="20"/>
          <w:lang w:val="nl-NL"/>
        </w:rPr>
        <w:t xml:space="preserve">n </w:t>
      </w:r>
      <w:r w:rsidR="00C26120">
        <w:rPr>
          <w:rFonts w:ascii="Verdana" w:hAnsi="Verdana"/>
          <w:sz w:val="20"/>
          <w:szCs w:val="20"/>
          <w:lang w:val="nl-NL"/>
        </w:rPr>
        <w:t>202</w:t>
      </w:r>
      <w:r w:rsidR="00B36886">
        <w:rPr>
          <w:rFonts w:ascii="Verdana" w:hAnsi="Verdana"/>
          <w:sz w:val="20"/>
          <w:szCs w:val="20"/>
          <w:lang w:val="nl-NL"/>
        </w:rPr>
        <w:t>5</w:t>
      </w:r>
      <w:r w:rsidR="00C26120">
        <w:rPr>
          <w:rFonts w:ascii="Verdana" w:hAnsi="Verdana"/>
          <w:sz w:val="20"/>
          <w:szCs w:val="20"/>
          <w:lang w:val="nl-NL"/>
        </w:rPr>
        <w:t xml:space="preserve"> heeft dit team</w:t>
      </w:r>
      <w:r w:rsidR="00B36886">
        <w:rPr>
          <w:rFonts w:ascii="Verdana" w:hAnsi="Verdana"/>
          <w:sz w:val="20"/>
          <w:szCs w:val="20"/>
          <w:lang w:val="nl-NL"/>
        </w:rPr>
        <w:t xml:space="preserve"> 2.314 </w:t>
      </w:r>
      <w:r w:rsidR="008C23E2">
        <w:rPr>
          <w:rFonts w:ascii="Verdana" w:hAnsi="Verdana"/>
          <w:sz w:val="20"/>
          <w:szCs w:val="20"/>
          <w:lang w:val="nl-NL"/>
        </w:rPr>
        <w:t xml:space="preserve"> tweedelijns</w:t>
      </w:r>
      <w:r w:rsidR="00C26120">
        <w:rPr>
          <w:rFonts w:ascii="Verdana" w:hAnsi="Verdana"/>
          <w:sz w:val="20"/>
          <w:szCs w:val="20"/>
          <w:lang w:val="nl-NL"/>
        </w:rPr>
        <w:t>vragen ontvangen (</w:t>
      </w:r>
      <w:r w:rsidRPr="000A220F" w:rsidR="00C26120">
        <w:rPr>
          <w:rFonts w:ascii="Verdana" w:hAnsi="Verdana"/>
          <w:sz w:val="20"/>
          <w:szCs w:val="20"/>
          <w:lang w:val="nl-NL"/>
        </w:rPr>
        <w:t>waarvan</w:t>
      </w:r>
      <w:r w:rsidRPr="000A220F" w:rsidR="00781CC8">
        <w:rPr>
          <w:rFonts w:ascii="Verdana" w:hAnsi="Verdana"/>
          <w:sz w:val="20"/>
          <w:szCs w:val="20"/>
          <w:lang w:val="nl-NL"/>
        </w:rPr>
        <w:t xml:space="preserve"> 1.309 d</w:t>
      </w:r>
      <w:r w:rsidRPr="000A220F" w:rsidR="00C26120">
        <w:rPr>
          <w:rFonts w:ascii="Verdana" w:hAnsi="Verdana"/>
          <w:sz w:val="20"/>
          <w:szCs w:val="20"/>
          <w:lang w:val="nl-NL"/>
        </w:rPr>
        <w:t>oorgestuurde</w:t>
      </w:r>
      <w:r w:rsidR="00C26120">
        <w:rPr>
          <w:rFonts w:ascii="Verdana" w:hAnsi="Verdana"/>
          <w:sz w:val="20"/>
          <w:szCs w:val="20"/>
          <w:lang w:val="nl-NL"/>
        </w:rPr>
        <w:t xml:space="preserve"> vragen van Informatie Rijksoverheid). </w:t>
      </w:r>
      <w:r w:rsidRPr="001130D4" w:rsidR="001F73F1">
        <w:rPr>
          <w:rFonts w:ascii="Verdana" w:hAnsi="Verdana"/>
          <w:sz w:val="20"/>
          <w:szCs w:val="20"/>
          <w:lang w:val="nl-NL"/>
        </w:rPr>
        <w:t xml:space="preserve">Het andere deel kwam rechtstreeks binnen in de </w:t>
      </w:r>
      <w:proofErr w:type="spellStart"/>
      <w:r w:rsidRPr="001130D4" w:rsidR="001F73F1">
        <w:rPr>
          <w:rFonts w:ascii="Verdana" w:hAnsi="Verdana"/>
          <w:sz w:val="20"/>
          <w:szCs w:val="20"/>
          <w:lang w:val="nl-NL"/>
        </w:rPr>
        <w:t>dienstpostbus</w:t>
      </w:r>
      <w:proofErr w:type="spellEnd"/>
      <w:r w:rsidRPr="001130D4" w:rsidR="001F73F1">
        <w:rPr>
          <w:rFonts w:ascii="Verdana" w:hAnsi="Verdana"/>
          <w:sz w:val="20"/>
          <w:szCs w:val="20"/>
          <w:lang w:val="nl-NL"/>
        </w:rPr>
        <w:t xml:space="preserve"> van team Burgervragen (</w:t>
      </w:r>
      <w:r w:rsidRPr="001130D4" w:rsidR="006757CE">
        <w:rPr>
          <w:rFonts w:ascii="Verdana" w:hAnsi="Verdana"/>
          <w:sz w:val="20"/>
          <w:szCs w:val="20"/>
          <w:lang w:val="nl-NL"/>
        </w:rPr>
        <w:t xml:space="preserve">dit zijn onder andere </w:t>
      </w:r>
      <w:r w:rsidRPr="001130D4" w:rsidR="001F73F1">
        <w:rPr>
          <w:rFonts w:ascii="Verdana" w:hAnsi="Verdana"/>
          <w:sz w:val="20"/>
          <w:szCs w:val="20"/>
          <w:lang w:val="nl-NL"/>
        </w:rPr>
        <w:t>vragen die door andere departementen of (</w:t>
      </w:r>
      <w:proofErr w:type="spellStart"/>
      <w:r w:rsidRPr="001130D4" w:rsidR="001F73F1">
        <w:rPr>
          <w:rFonts w:ascii="Verdana" w:hAnsi="Verdana"/>
          <w:sz w:val="20"/>
          <w:szCs w:val="20"/>
          <w:lang w:val="nl-NL"/>
        </w:rPr>
        <w:t>beleids</w:t>
      </w:r>
      <w:proofErr w:type="spellEnd"/>
      <w:r w:rsidRPr="001130D4" w:rsidR="001F73F1">
        <w:rPr>
          <w:rFonts w:ascii="Verdana" w:hAnsi="Verdana"/>
          <w:sz w:val="20"/>
          <w:szCs w:val="20"/>
          <w:lang w:val="nl-NL"/>
        </w:rPr>
        <w:t>)directies worden overgedragen</w:t>
      </w:r>
      <w:r w:rsidRPr="001130D4" w:rsidR="007257DF">
        <w:rPr>
          <w:rFonts w:ascii="Verdana" w:hAnsi="Verdana"/>
          <w:sz w:val="20"/>
          <w:szCs w:val="20"/>
          <w:lang w:val="nl-NL"/>
        </w:rPr>
        <w:t xml:space="preserve"> of </w:t>
      </w:r>
      <w:r w:rsidRPr="001130D4" w:rsidR="001F73F1">
        <w:rPr>
          <w:rFonts w:ascii="Verdana" w:hAnsi="Verdana"/>
          <w:sz w:val="20"/>
          <w:szCs w:val="20"/>
          <w:lang w:val="nl-NL"/>
        </w:rPr>
        <w:t>vragen die per fysieke brief naar het ministerie worden gestuurd</w:t>
      </w:r>
      <w:r w:rsidRPr="001130D4" w:rsidR="007257DF">
        <w:rPr>
          <w:rFonts w:ascii="Verdana" w:hAnsi="Verdana"/>
          <w:sz w:val="20"/>
          <w:szCs w:val="20"/>
          <w:lang w:val="nl-NL"/>
        </w:rPr>
        <w:t>).</w:t>
      </w:r>
      <w:r w:rsidRPr="001130D4" w:rsidR="001F73F1">
        <w:rPr>
          <w:rFonts w:ascii="Verdana" w:hAnsi="Verdana"/>
          <w:sz w:val="20"/>
          <w:szCs w:val="20"/>
          <w:lang w:val="nl-NL"/>
        </w:rPr>
        <w:t xml:space="preserve"> Ook beantwoordt team Burgervragen tweedelijnsvragen die via sociale media bij de directie Communicatie binnenkomen.</w:t>
      </w:r>
    </w:p>
    <w:p w:rsidRPr="001130D4" w:rsidR="001F73F1" w:rsidP="00C95FA5" w:rsidRDefault="001F73F1" w14:paraId="055F9765" w14:textId="77777777">
      <w:pPr>
        <w:autoSpaceDE w:val="0"/>
        <w:autoSpaceDN w:val="0"/>
        <w:adjustRightInd w:val="0"/>
        <w:rPr>
          <w:rFonts w:ascii="Verdana" w:hAnsi="Verdana"/>
          <w:sz w:val="20"/>
          <w:szCs w:val="20"/>
          <w:lang w:val="nl-NL"/>
        </w:rPr>
      </w:pPr>
    </w:p>
    <w:bookmarkEnd w:id="3"/>
    <w:p w:rsidR="003E7FED" w:rsidP="00C95FA5" w:rsidRDefault="003E7FED" w14:paraId="6EB4CBFD" w14:textId="6C7DE9C6">
      <w:pPr>
        <w:autoSpaceDE w:val="0"/>
        <w:autoSpaceDN w:val="0"/>
        <w:adjustRightInd w:val="0"/>
        <w:rPr>
          <w:rFonts w:ascii="Verdana" w:hAnsi="Verdana"/>
          <w:sz w:val="20"/>
          <w:szCs w:val="20"/>
          <w:lang w:val="nl-NL"/>
        </w:rPr>
      </w:pPr>
      <w:r w:rsidRPr="00BE19F9">
        <w:rPr>
          <w:rFonts w:ascii="Verdana" w:hAnsi="Verdana"/>
          <w:sz w:val="20"/>
          <w:szCs w:val="20"/>
          <w:lang w:val="nl-NL"/>
        </w:rPr>
        <w:t xml:space="preserve">Team Burgervragen </w:t>
      </w:r>
      <w:r w:rsidRPr="00DF40B5">
        <w:rPr>
          <w:rFonts w:ascii="Verdana" w:hAnsi="Verdana"/>
          <w:sz w:val="20"/>
          <w:szCs w:val="20"/>
          <w:lang w:val="nl-NL"/>
        </w:rPr>
        <w:t>heeft</w:t>
      </w:r>
      <w:r w:rsidRPr="00DF40B5" w:rsidR="005E0B8E">
        <w:rPr>
          <w:rFonts w:ascii="Verdana" w:hAnsi="Verdana"/>
          <w:sz w:val="20"/>
          <w:szCs w:val="20"/>
          <w:lang w:val="nl-NL"/>
        </w:rPr>
        <w:t xml:space="preserve"> </w:t>
      </w:r>
      <w:r w:rsidRPr="000A220F" w:rsidR="00B36886">
        <w:rPr>
          <w:rFonts w:ascii="Verdana" w:hAnsi="Verdana"/>
          <w:sz w:val="20"/>
          <w:szCs w:val="20"/>
          <w:lang w:val="nl-NL"/>
        </w:rPr>
        <w:t>84,8</w:t>
      </w:r>
      <w:r w:rsidRPr="000A220F" w:rsidR="00EB23E6">
        <w:rPr>
          <w:rFonts w:ascii="Verdana" w:hAnsi="Verdana"/>
          <w:sz w:val="20"/>
          <w:szCs w:val="20"/>
          <w:lang w:val="nl-NL"/>
        </w:rPr>
        <w:t xml:space="preserve">% </w:t>
      </w:r>
      <w:r w:rsidRPr="000A220F">
        <w:rPr>
          <w:rFonts w:ascii="Verdana" w:hAnsi="Verdana"/>
          <w:sz w:val="20"/>
          <w:szCs w:val="20"/>
          <w:lang w:val="nl-NL"/>
        </w:rPr>
        <w:t>van de vragen binnen de beantwoordingstermijn van 3 weken afgehandeld</w:t>
      </w:r>
      <w:r w:rsidRPr="000A220F" w:rsidR="00BE19F9">
        <w:rPr>
          <w:rFonts w:ascii="Verdana" w:hAnsi="Verdana"/>
          <w:sz w:val="20"/>
          <w:szCs w:val="20"/>
          <w:lang w:val="nl-NL"/>
        </w:rPr>
        <w:t xml:space="preserve"> </w:t>
      </w:r>
      <w:r w:rsidRPr="000A220F" w:rsidR="003F40F9">
        <w:rPr>
          <w:rFonts w:ascii="Verdana" w:hAnsi="Verdana"/>
          <w:sz w:val="20"/>
          <w:szCs w:val="20"/>
          <w:lang w:val="nl-NL"/>
        </w:rPr>
        <w:t>en</w:t>
      </w:r>
      <w:r w:rsidRPr="000A220F" w:rsidR="00B36886">
        <w:rPr>
          <w:rFonts w:ascii="Verdana" w:hAnsi="Verdana"/>
          <w:sz w:val="20"/>
          <w:szCs w:val="20"/>
          <w:lang w:val="nl-NL"/>
        </w:rPr>
        <w:t xml:space="preserve"> 12,3</w:t>
      </w:r>
      <w:r w:rsidRPr="000A220F" w:rsidR="003F40F9">
        <w:rPr>
          <w:rFonts w:ascii="Verdana" w:hAnsi="Verdana"/>
          <w:sz w:val="20"/>
          <w:szCs w:val="20"/>
          <w:lang w:val="nl-NL"/>
        </w:rPr>
        <w:t>% is</w:t>
      </w:r>
      <w:r w:rsidRPr="00BE19F9" w:rsidR="003F40F9">
        <w:rPr>
          <w:rFonts w:ascii="Verdana" w:hAnsi="Verdana"/>
          <w:sz w:val="20"/>
          <w:szCs w:val="20"/>
          <w:lang w:val="nl-NL"/>
        </w:rPr>
        <w:t xml:space="preserve"> binnen 3 tot 6 weken afgehandeld</w:t>
      </w:r>
      <w:r w:rsidRPr="00BE19F9" w:rsidR="00BE19F9">
        <w:rPr>
          <w:rFonts w:ascii="Verdana" w:hAnsi="Verdana"/>
          <w:sz w:val="20"/>
          <w:szCs w:val="20"/>
          <w:lang w:val="nl-NL"/>
        </w:rPr>
        <w:t xml:space="preserve"> en voldoet hiermee aan de richtlijnen van de Nationale ombudsman. </w:t>
      </w:r>
      <w:r w:rsidRPr="00BE19F9">
        <w:rPr>
          <w:rFonts w:ascii="Verdana" w:hAnsi="Verdana"/>
          <w:sz w:val="20"/>
          <w:szCs w:val="20"/>
          <w:lang w:val="nl-NL"/>
        </w:rPr>
        <w:t xml:space="preserve">De gemiddelde behandeltijd is </w:t>
      </w:r>
      <w:r w:rsidRPr="000A220F" w:rsidR="00B36886">
        <w:rPr>
          <w:rFonts w:ascii="Verdana" w:hAnsi="Verdana"/>
          <w:sz w:val="20"/>
          <w:szCs w:val="20"/>
          <w:lang w:val="nl-NL"/>
        </w:rPr>
        <w:t>8,2</w:t>
      </w:r>
      <w:r w:rsidR="00B36886">
        <w:rPr>
          <w:rFonts w:ascii="Verdana" w:hAnsi="Verdana"/>
          <w:sz w:val="20"/>
          <w:szCs w:val="20"/>
          <w:lang w:val="nl-NL"/>
        </w:rPr>
        <w:t xml:space="preserve"> </w:t>
      </w:r>
      <w:r w:rsidRPr="007B1E85">
        <w:rPr>
          <w:rFonts w:ascii="Verdana" w:hAnsi="Verdana"/>
          <w:sz w:val="20"/>
          <w:szCs w:val="20"/>
          <w:lang w:val="nl-NL"/>
        </w:rPr>
        <w:t xml:space="preserve">werkdagen. </w:t>
      </w:r>
      <w:r w:rsidRPr="007B1E85" w:rsidR="005E0B8E">
        <w:rPr>
          <w:rFonts w:ascii="Verdana" w:hAnsi="Verdana"/>
          <w:sz w:val="20"/>
          <w:szCs w:val="20"/>
          <w:lang w:val="nl-NL"/>
        </w:rPr>
        <w:t>Op 1 januari 20</w:t>
      </w:r>
      <w:r w:rsidRPr="007B1E85" w:rsidR="00A27056">
        <w:rPr>
          <w:rFonts w:ascii="Verdana" w:hAnsi="Verdana"/>
          <w:sz w:val="20"/>
          <w:szCs w:val="20"/>
          <w:lang w:val="nl-NL"/>
        </w:rPr>
        <w:t>2</w:t>
      </w:r>
      <w:r w:rsidR="00B36886">
        <w:rPr>
          <w:rFonts w:ascii="Verdana" w:hAnsi="Verdana"/>
          <w:sz w:val="20"/>
          <w:szCs w:val="20"/>
          <w:lang w:val="nl-NL"/>
        </w:rPr>
        <w:t>6</w:t>
      </w:r>
      <w:r w:rsidRPr="007B1E85" w:rsidR="00A27056">
        <w:rPr>
          <w:rFonts w:ascii="Verdana" w:hAnsi="Verdana"/>
          <w:sz w:val="20"/>
          <w:szCs w:val="20"/>
          <w:lang w:val="nl-NL"/>
        </w:rPr>
        <w:t xml:space="preserve"> w</w:t>
      </w:r>
      <w:r w:rsidRPr="007B1E85" w:rsidR="005E0B8E">
        <w:rPr>
          <w:rFonts w:ascii="Verdana" w:hAnsi="Verdana"/>
          <w:sz w:val="20"/>
          <w:szCs w:val="20"/>
          <w:lang w:val="nl-NL"/>
        </w:rPr>
        <w:t>aren er nog</w:t>
      </w:r>
      <w:r w:rsidRPr="007B1E85" w:rsidR="00EB23E6">
        <w:rPr>
          <w:rFonts w:ascii="Verdana" w:hAnsi="Verdana"/>
          <w:sz w:val="20"/>
          <w:szCs w:val="20"/>
          <w:lang w:val="nl-NL"/>
        </w:rPr>
        <w:t xml:space="preserve"> </w:t>
      </w:r>
      <w:r w:rsidRPr="000A220F" w:rsidR="00B36886">
        <w:rPr>
          <w:rFonts w:ascii="Verdana" w:hAnsi="Verdana"/>
          <w:sz w:val="20"/>
          <w:szCs w:val="20"/>
          <w:lang w:val="nl-NL"/>
        </w:rPr>
        <w:t>295</w:t>
      </w:r>
      <w:r w:rsidRPr="007B1E85" w:rsidR="00A27056">
        <w:rPr>
          <w:rFonts w:ascii="Verdana" w:hAnsi="Verdana"/>
          <w:sz w:val="20"/>
          <w:szCs w:val="20"/>
          <w:lang w:val="nl-NL"/>
        </w:rPr>
        <w:t xml:space="preserve"> </w:t>
      </w:r>
      <w:r w:rsidRPr="007B1E85" w:rsidR="005E0B8E">
        <w:rPr>
          <w:rFonts w:ascii="Verdana" w:hAnsi="Verdana"/>
          <w:sz w:val="20"/>
          <w:szCs w:val="20"/>
          <w:lang w:val="nl-NL"/>
        </w:rPr>
        <w:t>vragen bij dit team in behandeling.</w:t>
      </w:r>
      <w:r w:rsidR="00F54001">
        <w:rPr>
          <w:rFonts w:ascii="Verdana" w:hAnsi="Verdana"/>
          <w:sz w:val="20"/>
          <w:szCs w:val="20"/>
          <w:lang w:val="nl-NL"/>
        </w:rPr>
        <w:t xml:space="preserve"> </w:t>
      </w:r>
    </w:p>
    <w:p w:rsidR="00F54001" w:rsidP="00C95FA5" w:rsidRDefault="00F54001" w14:paraId="48216A19" w14:textId="77777777">
      <w:pPr>
        <w:autoSpaceDE w:val="0"/>
        <w:autoSpaceDN w:val="0"/>
        <w:adjustRightInd w:val="0"/>
        <w:rPr>
          <w:rFonts w:ascii="Verdana" w:hAnsi="Verdana"/>
          <w:sz w:val="20"/>
          <w:szCs w:val="20"/>
          <w:lang w:val="nl-NL"/>
        </w:rPr>
      </w:pPr>
    </w:p>
    <w:p w:rsidR="00644346" w:rsidP="00C95FA5" w:rsidRDefault="00C95FA5" w14:paraId="7AB9F8EF" w14:textId="5EEF44F2">
      <w:pPr>
        <w:rPr>
          <w:rFonts w:ascii="Verdana" w:hAnsi="Verdana"/>
          <w:sz w:val="20"/>
          <w:szCs w:val="20"/>
          <w:lang w:val="nl-NL"/>
        </w:rPr>
      </w:pPr>
      <w:r w:rsidRPr="006C2DD8">
        <w:rPr>
          <w:rFonts w:ascii="Verdana" w:hAnsi="Verdana"/>
          <w:sz w:val="20"/>
          <w:szCs w:val="20"/>
          <w:lang w:val="nl-NL"/>
        </w:rPr>
        <w:t xml:space="preserve">Het aantal ‘andere brieven’ </w:t>
      </w:r>
      <w:r w:rsidRPr="006C2DD8" w:rsidR="00EC0AEC">
        <w:rPr>
          <w:rFonts w:ascii="Verdana" w:hAnsi="Verdana"/>
          <w:sz w:val="20"/>
          <w:szCs w:val="20"/>
          <w:lang w:val="nl-NL"/>
        </w:rPr>
        <w:t>(</w:t>
      </w:r>
      <w:r w:rsidR="00332924">
        <w:rPr>
          <w:rFonts w:ascii="Verdana" w:hAnsi="Verdana"/>
          <w:sz w:val="20"/>
          <w:szCs w:val="20"/>
          <w:lang w:val="nl-NL"/>
        </w:rPr>
        <w:t>151.934</w:t>
      </w:r>
      <w:r w:rsidR="005E0B8E">
        <w:rPr>
          <w:rFonts w:ascii="Verdana" w:hAnsi="Verdana"/>
          <w:sz w:val="20"/>
          <w:szCs w:val="20"/>
          <w:lang w:val="nl-NL"/>
        </w:rPr>
        <w:t xml:space="preserve">) </w:t>
      </w:r>
      <w:r w:rsidRPr="006C2DD8">
        <w:rPr>
          <w:rFonts w:ascii="Verdana" w:hAnsi="Verdana"/>
          <w:sz w:val="20"/>
          <w:szCs w:val="20"/>
          <w:lang w:val="nl-NL"/>
        </w:rPr>
        <w:t>bij DUO</w:t>
      </w:r>
      <w:r w:rsidRPr="006C2DD8" w:rsidR="0035490A">
        <w:rPr>
          <w:rFonts w:ascii="Verdana" w:hAnsi="Verdana"/>
          <w:sz w:val="20"/>
          <w:szCs w:val="20"/>
          <w:lang w:val="nl-NL"/>
        </w:rPr>
        <w:t xml:space="preserve"> bestaat uit </w:t>
      </w:r>
      <w:r w:rsidR="00332924">
        <w:rPr>
          <w:rFonts w:ascii="Verdana" w:hAnsi="Verdana"/>
          <w:sz w:val="20"/>
          <w:szCs w:val="20"/>
          <w:lang w:val="nl-NL"/>
        </w:rPr>
        <w:t>116.191</w:t>
      </w:r>
      <w:r w:rsidR="00983E94">
        <w:rPr>
          <w:rFonts w:ascii="Verdana" w:hAnsi="Verdana"/>
          <w:sz w:val="20"/>
          <w:szCs w:val="20"/>
          <w:lang w:val="nl-NL"/>
        </w:rPr>
        <w:t xml:space="preserve"> e</w:t>
      </w:r>
      <w:r w:rsidR="00BB1F9A">
        <w:rPr>
          <w:rFonts w:ascii="Verdana" w:hAnsi="Verdana"/>
          <w:sz w:val="20"/>
          <w:szCs w:val="20"/>
          <w:lang w:val="nl-NL"/>
        </w:rPr>
        <w:t xml:space="preserve">-mails </w:t>
      </w:r>
      <w:r w:rsidRPr="00DB22B4" w:rsidR="00C63488">
        <w:rPr>
          <w:rFonts w:ascii="Verdana" w:hAnsi="Verdana"/>
          <w:sz w:val="20"/>
          <w:szCs w:val="20"/>
          <w:lang w:val="nl-NL"/>
        </w:rPr>
        <w:t>e</w:t>
      </w:r>
      <w:r w:rsidR="00C63488">
        <w:rPr>
          <w:rFonts w:ascii="Verdana" w:hAnsi="Verdana"/>
          <w:sz w:val="20"/>
          <w:szCs w:val="20"/>
          <w:lang w:val="nl-NL"/>
        </w:rPr>
        <w:t xml:space="preserve">n </w:t>
      </w:r>
      <w:r w:rsidRPr="009F5EBD" w:rsidR="00C63488">
        <w:rPr>
          <w:rFonts w:ascii="Verdana" w:hAnsi="Verdana"/>
          <w:sz w:val="20"/>
          <w:szCs w:val="20"/>
          <w:lang w:val="nl-NL"/>
        </w:rPr>
        <w:t>e-formulieren</w:t>
      </w:r>
      <w:r w:rsidR="00C63488">
        <w:rPr>
          <w:rFonts w:ascii="Verdana" w:hAnsi="Verdana"/>
          <w:sz w:val="20"/>
          <w:szCs w:val="20"/>
          <w:lang w:val="nl-NL"/>
        </w:rPr>
        <w:t xml:space="preserve"> </w:t>
      </w:r>
      <w:r w:rsidR="00BB1F9A">
        <w:rPr>
          <w:rFonts w:ascii="Verdana" w:hAnsi="Verdana"/>
          <w:sz w:val="20"/>
          <w:szCs w:val="20"/>
          <w:lang w:val="nl-NL"/>
        </w:rPr>
        <w:t>en</w:t>
      </w:r>
      <w:r w:rsidR="00D95004">
        <w:rPr>
          <w:rFonts w:ascii="Verdana" w:hAnsi="Verdana"/>
          <w:sz w:val="20"/>
          <w:szCs w:val="20"/>
          <w:lang w:val="nl-NL"/>
        </w:rPr>
        <w:t xml:space="preserve"> </w:t>
      </w:r>
      <w:r w:rsidR="00983E94">
        <w:rPr>
          <w:rFonts w:ascii="Verdana" w:hAnsi="Verdana"/>
          <w:sz w:val="20"/>
          <w:szCs w:val="20"/>
          <w:lang w:val="nl-NL"/>
        </w:rPr>
        <w:t>3</w:t>
      </w:r>
      <w:r w:rsidR="00332924">
        <w:rPr>
          <w:rFonts w:ascii="Verdana" w:hAnsi="Verdana"/>
          <w:sz w:val="20"/>
          <w:szCs w:val="20"/>
          <w:lang w:val="nl-NL"/>
        </w:rPr>
        <w:t>5.743</w:t>
      </w:r>
      <w:r w:rsidR="006271E4">
        <w:rPr>
          <w:rFonts w:ascii="Verdana" w:hAnsi="Verdana"/>
          <w:sz w:val="20"/>
          <w:szCs w:val="20"/>
          <w:lang w:val="nl-NL"/>
        </w:rPr>
        <w:t xml:space="preserve"> </w:t>
      </w:r>
      <w:r w:rsidRPr="006C2DD8">
        <w:rPr>
          <w:rFonts w:ascii="Verdana" w:hAnsi="Verdana"/>
          <w:sz w:val="20"/>
          <w:szCs w:val="20"/>
          <w:lang w:val="nl-NL"/>
        </w:rPr>
        <w:t xml:space="preserve">fysieke poststukken. </w:t>
      </w:r>
      <w:r w:rsidR="006242E5">
        <w:rPr>
          <w:rFonts w:ascii="Verdana" w:hAnsi="Verdana"/>
          <w:sz w:val="20"/>
          <w:szCs w:val="20"/>
          <w:lang w:val="nl-NL"/>
        </w:rPr>
        <w:t xml:space="preserve">Sinds 2016 is er bij DUO een continue meting van de klanttevredenheid. In </w:t>
      </w:r>
      <w:r w:rsidR="0074003B">
        <w:rPr>
          <w:rFonts w:ascii="Verdana" w:hAnsi="Verdana"/>
          <w:sz w:val="20"/>
          <w:szCs w:val="20"/>
          <w:lang w:val="nl-NL"/>
        </w:rPr>
        <w:t xml:space="preserve">2025 was de gemiddelde score van de klanttevredenheid </w:t>
      </w:r>
      <w:r w:rsidR="00957ED6">
        <w:rPr>
          <w:rFonts w:ascii="Verdana" w:hAnsi="Verdana"/>
          <w:sz w:val="20"/>
          <w:szCs w:val="20"/>
          <w:lang w:val="nl-NL"/>
        </w:rPr>
        <w:t xml:space="preserve">7,2 </w:t>
      </w:r>
      <w:r w:rsidR="0074003B">
        <w:rPr>
          <w:rFonts w:ascii="Verdana" w:hAnsi="Verdana"/>
          <w:sz w:val="20"/>
          <w:szCs w:val="20"/>
          <w:lang w:val="nl-NL"/>
        </w:rPr>
        <w:t>(</w:t>
      </w:r>
      <w:r w:rsidR="00957ED6">
        <w:rPr>
          <w:rFonts w:ascii="Verdana" w:hAnsi="Verdana"/>
          <w:sz w:val="20"/>
          <w:szCs w:val="20"/>
          <w:lang w:val="nl-NL"/>
        </w:rPr>
        <w:t>7,8 v</w:t>
      </w:r>
      <w:r w:rsidR="0074003B">
        <w:rPr>
          <w:rFonts w:ascii="Verdana" w:hAnsi="Verdana"/>
          <w:sz w:val="20"/>
          <w:szCs w:val="20"/>
          <w:lang w:val="nl-NL"/>
        </w:rPr>
        <w:t xml:space="preserve">oor de traditionele kanalen en </w:t>
      </w:r>
      <w:r w:rsidR="00957ED6">
        <w:rPr>
          <w:rFonts w:ascii="Verdana" w:hAnsi="Verdana"/>
          <w:sz w:val="20"/>
          <w:szCs w:val="20"/>
          <w:lang w:val="nl-NL"/>
        </w:rPr>
        <w:t xml:space="preserve">6,5 </w:t>
      </w:r>
      <w:r w:rsidR="0074003B">
        <w:rPr>
          <w:rFonts w:ascii="Verdana" w:hAnsi="Verdana"/>
          <w:sz w:val="20"/>
          <w:szCs w:val="20"/>
          <w:lang w:val="nl-NL"/>
        </w:rPr>
        <w:t xml:space="preserve">voor de digitale kanalen). In </w:t>
      </w:r>
      <w:r w:rsidR="00644346">
        <w:rPr>
          <w:rFonts w:ascii="Verdana" w:hAnsi="Verdana"/>
          <w:sz w:val="20"/>
          <w:szCs w:val="20"/>
          <w:lang w:val="nl-NL"/>
        </w:rPr>
        <w:t>2024 was de gemiddelde score</w:t>
      </w:r>
      <w:r w:rsidR="0074003B">
        <w:rPr>
          <w:rFonts w:ascii="Verdana" w:hAnsi="Verdana"/>
          <w:sz w:val="20"/>
          <w:szCs w:val="20"/>
          <w:lang w:val="nl-NL"/>
        </w:rPr>
        <w:t xml:space="preserve"> </w:t>
      </w:r>
      <w:r w:rsidR="004C5C81">
        <w:rPr>
          <w:rFonts w:ascii="Verdana" w:hAnsi="Verdana"/>
          <w:sz w:val="20"/>
          <w:szCs w:val="20"/>
          <w:lang w:val="nl-NL"/>
        </w:rPr>
        <w:t xml:space="preserve">ook </w:t>
      </w:r>
      <w:r w:rsidR="00644346">
        <w:rPr>
          <w:rFonts w:ascii="Verdana" w:hAnsi="Verdana"/>
          <w:sz w:val="20"/>
          <w:szCs w:val="20"/>
          <w:lang w:val="nl-NL"/>
        </w:rPr>
        <w:t>7,2</w:t>
      </w:r>
      <w:r w:rsidR="0074003B">
        <w:rPr>
          <w:rFonts w:ascii="Verdana" w:hAnsi="Verdana"/>
          <w:sz w:val="20"/>
          <w:szCs w:val="20"/>
          <w:lang w:val="nl-NL"/>
        </w:rPr>
        <w:t xml:space="preserve">. </w:t>
      </w:r>
      <w:r w:rsidR="00644346">
        <w:rPr>
          <w:rFonts w:ascii="Verdana" w:hAnsi="Verdana"/>
          <w:sz w:val="20"/>
          <w:szCs w:val="20"/>
          <w:lang w:val="nl-NL"/>
        </w:rPr>
        <w:t xml:space="preserve"> </w:t>
      </w:r>
    </w:p>
    <w:p w:rsidR="00DB5492" w:rsidP="00C95FA5" w:rsidRDefault="00DB5492" w14:paraId="6532D8EF" w14:textId="77777777">
      <w:pPr>
        <w:rPr>
          <w:rFonts w:ascii="Verdana" w:hAnsi="Verdana"/>
          <w:sz w:val="20"/>
          <w:szCs w:val="20"/>
          <w:lang w:val="nl-NL"/>
        </w:rPr>
      </w:pPr>
    </w:p>
    <w:p w:rsidRPr="00DB5492" w:rsidR="00AA41FC" w:rsidP="00C95FA5" w:rsidRDefault="00AA41FC" w14:paraId="47D8F0A3" w14:textId="38B725D3">
      <w:pPr>
        <w:rPr>
          <w:rFonts w:ascii="Verdana" w:hAnsi="Verdana"/>
          <w:sz w:val="20"/>
          <w:szCs w:val="20"/>
          <w:lang w:val="nl-NL"/>
        </w:rPr>
      </w:pPr>
      <w:r w:rsidRPr="00DB5492">
        <w:rPr>
          <w:rFonts w:ascii="Verdana" w:hAnsi="Verdana"/>
          <w:sz w:val="20"/>
          <w:szCs w:val="20"/>
          <w:lang w:val="nl-NL"/>
        </w:rPr>
        <w:t xml:space="preserve">Bij het bestuursdepartement komen de </w:t>
      </w:r>
      <w:r w:rsidRPr="00DB5492" w:rsidR="00E41835">
        <w:rPr>
          <w:rFonts w:ascii="Verdana" w:hAnsi="Verdana"/>
          <w:sz w:val="20"/>
          <w:szCs w:val="20"/>
          <w:lang w:val="nl-NL"/>
        </w:rPr>
        <w:t xml:space="preserve">‘andere </w:t>
      </w:r>
      <w:r w:rsidRPr="00DB5492">
        <w:rPr>
          <w:rFonts w:ascii="Verdana" w:hAnsi="Verdana"/>
          <w:sz w:val="20"/>
          <w:szCs w:val="20"/>
          <w:lang w:val="nl-NL"/>
        </w:rPr>
        <w:t>vragen</w:t>
      </w:r>
      <w:r w:rsidRPr="00DB5492" w:rsidR="00E41835">
        <w:rPr>
          <w:rFonts w:ascii="Verdana" w:hAnsi="Verdana"/>
          <w:sz w:val="20"/>
          <w:szCs w:val="20"/>
          <w:lang w:val="nl-NL"/>
        </w:rPr>
        <w:t>’</w:t>
      </w:r>
      <w:r w:rsidRPr="00DB5492">
        <w:rPr>
          <w:rFonts w:ascii="Verdana" w:hAnsi="Verdana"/>
          <w:sz w:val="20"/>
          <w:szCs w:val="20"/>
          <w:lang w:val="nl-NL"/>
        </w:rPr>
        <w:t xml:space="preserve"> veelal via Informatie Rijksoverheid (IR) binnen. De meeste vragen gingen over</w:t>
      </w:r>
      <w:r w:rsidRPr="00DB5492" w:rsidR="006242E5">
        <w:rPr>
          <w:rFonts w:ascii="Verdana" w:hAnsi="Verdana"/>
          <w:sz w:val="20"/>
          <w:szCs w:val="20"/>
          <w:lang w:val="nl-NL"/>
        </w:rPr>
        <w:t>:</w:t>
      </w:r>
    </w:p>
    <w:p w:rsidRPr="00DB5492" w:rsidR="00A142D7" w:rsidP="00A142D7" w:rsidRDefault="00205A94" w14:paraId="20D95A95" w14:textId="0F8FE162">
      <w:pPr>
        <w:rPr>
          <w:rFonts w:ascii="Verdana" w:hAnsi="Verdana"/>
          <w:sz w:val="20"/>
          <w:szCs w:val="20"/>
          <w:lang w:val="nl-NL"/>
        </w:rPr>
      </w:pPr>
      <w:r w:rsidRPr="00DB5492">
        <w:rPr>
          <w:rFonts w:ascii="Verdana" w:hAnsi="Verdana"/>
          <w:sz w:val="20"/>
          <w:szCs w:val="20"/>
          <w:lang w:val="nl-NL"/>
        </w:rPr>
        <w:t>1.</w:t>
      </w:r>
      <w:r w:rsidRPr="00DB5492" w:rsidR="00401077">
        <w:rPr>
          <w:rFonts w:ascii="Verdana" w:hAnsi="Verdana"/>
          <w:sz w:val="20"/>
          <w:szCs w:val="20"/>
          <w:lang w:val="nl-NL"/>
        </w:rPr>
        <w:t xml:space="preserve"> </w:t>
      </w:r>
      <w:r w:rsidR="00781CC8">
        <w:rPr>
          <w:rFonts w:ascii="Verdana" w:hAnsi="Verdana"/>
          <w:sz w:val="20"/>
          <w:szCs w:val="20"/>
          <w:lang w:val="nl-NL"/>
        </w:rPr>
        <w:t>examens voortgezet onderwijs</w:t>
      </w:r>
      <w:r w:rsidR="005276BE">
        <w:rPr>
          <w:rFonts w:ascii="Verdana" w:hAnsi="Verdana"/>
          <w:sz w:val="20"/>
          <w:szCs w:val="20"/>
          <w:lang w:val="nl-NL"/>
        </w:rPr>
        <w:t xml:space="preserve">; </w:t>
      </w:r>
      <w:r w:rsidRPr="00DB5492" w:rsidR="00401077">
        <w:rPr>
          <w:rFonts w:ascii="Verdana" w:hAnsi="Verdana"/>
          <w:sz w:val="20"/>
          <w:szCs w:val="20"/>
          <w:lang w:val="nl-NL"/>
        </w:rPr>
        <w:t xml:space="preserve"> </w:t>
      </w:r>
      <w:r w:rsidRPr="00DB5492" w:rsidR="009D7A4D">
        <w:rPr>
          <w:rFonts w:ascii="Verdana" w:hAnsi="Verdana"/>
          <w:sz w:val="20"/>
          <w:szCs w:val="20"/>
          <w:lang w:val="nl-NL"/>
        </w:rPr>
        <w:t xml:space="preserve"> </w:t>
      </w:r>
    </w:p>
    <w:p w:rsidRPr="00DB5492" w:rsidR="00A142D7" w:rsidP="00A142D7" w:rsidRDefault="00654BDC" w14:paraId="4D74C478" w14:textId="5D482B48">
      <w:pPr>
        <w:rPr>
          <w:rFonts w:ascii="Verdana" w:hAnsi="Verdana"/>
          <w:sz w:val="20"/>
          <w:szCs w:val="20"/>
          <w:lang w:val="nl-NL"/>
        </w:rPr>
      </w:pPr>
      <w:r w:rsidRPr="00DB5492">
        <w:rPr>
          <w:rFonts w:ascii="Verdana" w:hAnsi="Verdana"/>
          <w:sz w:val="20"/>
          <w:szCs w:val="20"/>
          <w:lang w:val="nl-NL"/>
        </w:rPr>
        <w:t>2</w:t>
      </w:r>
      <w:r w:rsidRPr="0041342B">
        <w:rPr>
          <w:rFonts w:ascii="Verdana" w:hAnsi="Verdana"/>
          <w:sz w:val="20"/>
          <w:szCs w:val="20"/>
          <w:lang w:val="nl-NL"/>
        </w:rPr>
        <w:t>.</w:t>
      </w:r>
      <w:r w:rsidRPr="0041342B" w:rsidR="00401077">
        <w:rPr>
          <w:rFonts w:ascii="Verdana" w:hAnsi="Verdana"/>
          <w:sz w:val="20"/>
          <w:szCs w:val="20"/>
          <w:lang w:val="nl-NL"/>
        </w:rPr>
        <w:t xml:space="preserve"> </w:t>
      </w:r>
      <w:r w:rsidRPr="0041342B" w:rsidR="00781CC8">
        <w:rPr>
          <w:rFonts w:ascii="Verdana" w:hAnsi="Verdana"/>
          <w:sz w:val="20"/>
          <w:szCs w:val="20"/>
          <w:lang w:val="nl-NL"/>
        </w:rPr>
        <w:t>lesmateriaal</w:t>
      </w:r>
      <w:r w:rsidR="0041342B">
        <w:rPr>
          <w:rFonts w:ascii="Verdana" w:hAnsi="Verdana"/>
          <w:sz w:val="20"/>
          <w:szCs w:val="20"/>
          <w:lang w:val="nl-NL"/>
        </w:rPr>
        <w:t xml:space="preserve">/lesmethoden </w:t>
      </w:r>
      <w:r w:rsidR="00781CC8">
        <w:rPr>
          <w:rFonts w:ascii="Verdana" w:hAnsi="Verdana"/>
          <w:sz w:val="20"/>
          <w:szCs w:val="20"/>
          <w:lang w:val="nl-NL"/>
        </w:rPr>
        <w:t>middelbaar beroepsonderwijs;</w:t>
      </w:r>
      <w:r w:rsidR="005276BE">
        <w:rPr>
          <w:rFonts w:ascii="Verdana" w:hAnsi="Verdana"/>
          <w:sz w:val="20"/>
          <w:szCs w:val="20"/>
          <w:lang w:val="nl-NL"/>
        </w:rPr>
        <w:t xml:space="preserve"> </w:t>
      </w:r>
      <w:r w:rsidRPr="00DB5492" w:rsidR="008D2502">
        <w:rPr>
          <w:rFonts w:ascii="Verdana" w:hAnsi="Verdana"/>
          <w:sz w:val="20"/>
          <w:szCs w:val="20"/>
          <w:lang w:val="nl-NL"/>
        </w:rPr>
        <w:t xml:space="preserve"> </w:t>
      </w:r>
      <w:r w:rsidRPr="00DB5492" w:rsidR="00893944">
        <w:rPr>
          <w:rFonts w:ascii="Verdana" w:hAnsi="Verdana"/>
          <w:sz w:val="20"/>
          <w:szCs w:val="20"/>
          <w:lang w:val="nl-NL"/>
        </w:rPr>
        <w:t xml:space="preserve"> </w:t>
      </w:r>
    </w:p>
    <w:p w:rsidRPr="00DB5492" w:rsidR="00893944" w:rsidP="000F6EA9" w:rsidRDefault="00893944" w14:paraId="0BD03B1D" w14:textId="4371CF86">
      <w:pPr>
        <w:rPr>
          <w:rFonts w:ascii="Verdana" w:hAnsi="Verdana"/>
          <w:sz w:val="20"/>
          <w:szCs w:val="20"/>
          <w:lang w:val="nl-NL"/>
        </w:rPr>
      </w:pPr>
      <w:r w:rsidRPr="00DB5492">
        <w:rPr>
          <w:rFonts w:ascii="Verdana" w:hAnsi="Verdana"/>
          <w:sz w:val="20"/>
          <w:szCs w:val="20"/>
          <w:lang w:val="nl-NL"/>
        </w:rPr>
        <w:t>3.</w:t>
      </w:r>
      <w:r w:rsidRPr="00DB5492" w:rsidR="00401077">
        <w:rPr>
          <w:rFonts w:ascii="Verdana" w:hAnsi="Verdana"/>
          <w:sz w:val="20"/>
          <w:szCs w:val="20"/>
          <w:lang w:val="nl-NL"/>
        </w:rPr>
        <w:t xml:space="preserve"> </w:t>
      </w:r>
      <w:r w:rsidR="005276BE">
        <w:rPr>
          <w:rFonts w:ascii="Verdana" w:hAnsi="Verdana"/>
          <w:sz w:val="20"/>
          <w:szCs w:val="20"/>
          <w:lang w:val="nl-NL"/>
        </w:rPr>
        <w:t>toelating/verwijdering hoger onderwijs;</w:t>
      </w:r>
    </w:p>
    <w:p w:rsidRPr="00DB5492" w:rsidR="00A142D7" w:rsidP="000F6EA9" w:rsidRDefault="00893944" w14:paraId="4B08B0B8" w14:textId="5AB55841">
      <w:pPr>
        <w:rPr>
          <w:rFonts w:ascii="Verdana" w:hAnsi="Verdana"/>
          <w:sz w:val="20"/>
          <w:szCs w:val="20"/>
          <w:lang w:val="nl-NL"/>
        </w:rPr>
      </w:pPr>
      <w:r w:rsidRPr="00DB5492">
        <w:rPr>
          <w:rFonts w:ascii="Verdana" w:hAnsi="Verdana"/>
          <w:sz w:val="20"/>
          <w:szCs w:val="20"/>
          <w:lang w:val="nl-NL"/>
        </w:rPr>
        <w:t>4</w:t>
      </w:r>
      <w:r w:rsidRPr="00DB5492" w:rsidR="009D7A4D">
        <w:rPr>
          <w:rFonts w:ascii="Verdana" w:hAnsi="Verdana"/>
          <w:sz w:val="20"/>
          <w:szCs w:val="20"/>
          <w:lang w:val="nl-NL"/>
        </w:rPr>
        <w:t xml:space="preserve">. </w:t>
      </w:r>
      <w:r w:rsidR="00781CC8">
        <w:rPr>
          <w:rFonts w:ascii="Verdana" w:hAnsi="Verdana"/>
          <w:sz w:val="20"/>
          <w:szCs w:val="20"/>
          <w:lang w:val="nl-NL"/>
        </w:rPr>
        <w:t>curriculum voortgezet onderwijs</w:t>
      </w:r>
      <w:r w:rsidR="005276BE">
        <w:rPr>
          <w:rFonts w:ascii="Verdana" w:hAnsi="Verdana"/>
          <w:sz w:val="20"/>
          <w:szCs w:val="20"/>
          <w:lang w:val="nl-NL"/>
        </w:rPr>
        <w:t xml:space="preserve">; </w:t>
      </w:r>
    </w:p>
    <w:p w:rsidR="00781CC8" w:rsidP="00C95FA5" w:rsidRDefault="00205A94" w14:paraId="612C6E19" w14:textId="0204E42D">
      <w:pPr>
        <w:rPr>
          <w:rFonts w:ascii="Verdana" w:hAnsi="Verdana"/>
          <w:sz w:val="20"/>
          <w:szCs w:val="20"/>
          <w:lang w:val="nl-NL"/>
        </w:rPr>
      </w:pPr>
      <w:r w:rsidRPr="00DB5492">
        <w:rPr>
          <w:rFonts w:ascii="Verdana" w:hAnsi="Verdana"/>
          <w:sz w:val="20"/>
          <w:szCs w:val="20"/>
          <w:lang w:val="nl-NL"/>
        </w:rPr>
        <w:t>5.</w:t>
      </w:r>
      <w:r w:rsidR="00725B1D">
        <w:rPr>
          <w:rFonts w:ascii="Verdana" w:hAnsi="Verdana"/>
          <w:sz w:val="20"/>
          <w:szCs w:val="20"/>
          <w:lang w:val="nl-NL"/>
        </w:rPr>
        <w:t xml:space="preserve"> </w:t>
      </w:r>
      <w:r w:rsidR="00781CC8">
        <w:rPr>
          <w:rFonts w:ascii="Verdana" w:hAnsi="Verdana"/>
          <w:sz w:val="20"/>
          <w:szCs w:val="20"/>
          <w:lang w:val="nl-NL"/>
        </w:rPr>
        <w:t xml:space="preserve">erkenning/waardering diploma’s hoger onderwijs. </w:t>
      </w:r>
    </w:p>
    <w:p w:rsidR="00781CC8" w:rsidP="00C95FA5" w:rsidRDefault="00781CC8" w14:paraId="16213465" w14:textId="77777777">
      <w:pPr>
        <w:rPr>
          <w:rFonts w:ascii="Verdana" w:hAnsi="Verdana"/>
          <w:sz w:val="20"/>
          <w:szCs w:val="20"/>
          <w:lang w:val="nl-NL"/>
        </w:rPr>
      </w:pPr>
    </w:p>
    <w:p w:rsidRPr="00FA2FB2" w:rsidR="00E42517" w:rsidP="00E42517" w:rsidRDefault="00E42517" w14:paraId="1D472FBF" w14:textId="49314F42">
      <w:pPr>
        <w:rPr>
          <w:rFonts w:ascii="Verdana" w:hAnsi="Verdana"/>
          <w:sz w:val="20"/>
          <w:szCs w:val="20"/>
          <w:lang w:val="nl-NL"/>
        </w:rPr>
      </w:pPr>
      <w:r w:rsidRPr="00FA2FB2">
        <w:rPr>
          <w:rFonts w:ascii="Verdana" w:hAnsi="Verdana"/>
          <w:sz w:val="20"/>
          <w:szCs w:val="20"/>
          <w:lang w:val="nl-NL"/>
        </w:rPr>
        <w:t xml:space="preserve">Bij de </w:t>
      </w:r>
      <w:proofErr w:type="spellStart"/>
      <w:r w:rsidRPr="00FA2FB2">
        <w:rPr>
          <w:rFonts w:ascii="Verdana" w:hAnsi="Verdana"/>
          <w:sz w:val="20"/>
          <w:szCs w:val="20"/>
          <w:lang w:val="nl-NL"/>
        </w:rPr>
        <w:t>IvhO</w:t>
      </w:r>
      <w:proofErr w:type="spellEnd"/>
      <w:r w:rsidRPr="00FA2FB2">
        <w:rPr>
          <w:rFonts w:ascii="Verdana" w:hAnsi="Verdana"/>
          <w:sz w:val="20"/>
          <w:szCs w:val="20"/>
          <w:lang w:val="nl-NL"/>
        </w:rPr>
        <w:t xml:space="preserve"> gingen de meeste vragen over: </w:t>
      </w:r>
    </w:p>
    <w:p w:rsidR="00070C7B" w:rsidP="0066536A" w:rsidRDefault="00E42517" w14:paraId="047B4D89" w14:textId="0E883C10">
      <w:pPr>
        <w:rPr>
          <w:rFonts w:ascii="Verdana" w:hAnsi="Verdana"/>
          <w:sz w:val="20"/>
          <w:szCs w:val="20"/>
          <w:lang w:val="nl-NL"/>
        </w:rPr>
      </w:pPr>
      <w:r w:rsidRPr="00FA2FB2">
        <w:rPr>
          <w:rFonts w:ascii="Verdana" w:hAnsi="Verdana"/>
          <w:sz w:val="20"/>
          <w:szCs w:val="20"/>
          <w:lang w:val="nl-NL"/>
        </w:rPr>
        <w:t xml:space="preserve">1. </w:t>
      </w:r>
      <w:r w:rsidR="005E0A6F">
        <w:rPr>
          <w:rFonts w:ascii="Verdana" w:hAnsi="Verdana"/>
          <w:sz w:val="20"/>
          <w:szCs w:val="20"/>
          <w:lang w:val="nl-NL"/>
        </w:rPr>
        <w:t xml:space="preserve">veiligheid; </w:t>
      </w:r>
      <w:r w:rsidR="009D7A4D">
        <w:rPr>
          <w:rFonts w:ascii="Verdana" w:hAnsi="Verdana"/>
          <w:sz w:val="20"/>
          <w:szCs w:val="20"/>
          <w:lang w:val="nl-NL"/>
        </w:rPr>
        <w:t xml:space="preserve"> </w:t>
      </w:r>
      <w:r w:rsidRPr="00FA2FB2" w:rsidR="00FA2FB2">
        <w:rPr>
          <w:rFonts w:ascii="Verdana" w:hAnsi="Verdana"/>
          <w:sz w:val="20"/>
          <w:szCs w:val="20"/>
          <w:lang w:val="nl-NL"/>
        </w:rPr>
        <w:t xml:space="preserve"> </w:t>
      </w:r>
    </w:p>
    <w:p w:rsidR="00FA2FB2" w:rsidP="00E42517" w:rsidRDefault="0066536A" w14:paraId="398F6F97" w14:textId="5FF32A50">
      <w:pPr>
        <w:rPr>
          <w:rFonts w:ascii="Verdana" w:hAnsi="Verdana"/>
          <w:sz w:val="20"/>
          <w:szCs w:val="20"/>
          <w:lang w:val="nl-NL"/>
        </w:rPr>
      </w:pPr>
      <w:r>
        <w:rPr>
          <w:rFonts w:ascii="Verdana" w:hAnsi="Verdana"/>
          <w:sz w:val="20"/>
          <w:szCs w:val="20"/>
          <w:lang w:val="nl-NL"/>
        </w:rPr>
        <w:t>2</w:t>
      </w:r>
      <w:r w:rsidR="00070C7B">
        <w:rPr>
          <w:rFonts w:ascii="Verdana" w:hAnsi="Verdana"/>
          <w:sz w:val="20"/>
          <w:szCs w:val="20"/>
          <w:lang w:val="nl-NL"/>
        </w:rPr>
        <w:t xml:space="preserve">. </w:t>
      </w:r>
      <w:r w:rsidR="0074003B">
        <w:rPr>
          <w:rFonts w:ascii="Verdana" w:hAnsi="Verdana"/>
          <w:sz w:val="20"/>
          <w:szCs w:val="20"/>
          <w:lang w:val="nl-NL"/>
        </w:rPr>
        <w:t xml:space="preserve">communicatie school; </w:t>
      </w:r>
      <w:r w:rsidR="006D5FBE">
        <w:rPr>
          <w:rFonts w:ascii="Verdana" w:hAnsi="Verdana"/>
          <w:sz w:val="20"/>
          <w:szCs w:val="20"/>
          <w:lang w:val="nl-NL"/>
        </w:rPr>
        <w:t xml:space="preserve"> </w:t>
      </w:r>
    </w:p>
    <w:p w:rsidRPr="00FA2FB2" w:rsidR="0066536A" w:rsidP="00E42517" w:rsidRDefault="0066536A" w14:paraId="1BBE0C3C" w14:textId="2CBA77B6">
      <w:pPr>
        <w:rPr>
          <w:rFonts w:ascii="Verdana" w:hAnsi="Verdana"/>
          <w:sz w:val="20"/>
          <w:szCs w:val="20"/>
          <w:lang w:val="nl-NL"/>
        </w:rPr>
      </w:pPr>
      <w:r>
        <w:rPr>
          <w:rFonts w:ascii="Verdana" w:hAnsi="Verdana"/>
          <w:sz w:val="20"/>
          <w:szCs w:val="20"/>
          <w:lang w:val="nl-NL"/>
        </w:rPr>
        <w:t xml:space="preserve">3. </w:t>
      </w:r>
      <w:r w:rsidR="0074003B">
        <w:rPr>
          <w:rFonts w:ascii="Verdana" w:hAnsi="Verdana"/>
          <w:sz w:val="20"/>
          <w:szCs w:val="20"/>
          <w:lang w:val="nl-NL"/>
        </w:rPr>
        <w:t xml:space="preserve">extra ondersteuning; </w:t>
      </w:r>
    </w:p>
    <w:p w:rsidR="00FA2FB2" w:rsidP="00E42517" w:rsidRDefault="0066536A" w14:paraId="4EB8CE4B" w14:textId="2B1A967D">
      <w:pPr>
        <w:rPr>
          <w:rFonts w:ascii="Verdana" w:hAnsi="Verdana"/>
          <w:sz w:val="20"/>
          <w:szCs w:val="20"/>
          <w:lang w:val="nl-NL"/>
        </w:rPr>
      </w:pPr>
      <w:r>
        <w:rPr>
          <w:rFonts w:ascii="Verdana" w:hAnsi="Verdana"/>
          <w:sz w:val="20"/>
          <w:szCs w:val="20"/>
          <w:lang w:val="nl-NL"/>
        </w:rPr>
        <w:t xml:space="preserve">4. </w:t>
      </w:r>
      <w:r w:rsidR="00F9339D">
        <w:rPr>
          <w:rFonts w:ascii="Verdana" w:hAnsi="Verdana"/>
          <w:sz w:val="20"/>
          <w:szCs w:val="20"/>
          <w:lang w:val="nl-NL"/>
        </w:rPr>
        <w:t>I</w:t>
      </w:r>
      <w:r w:rsidR="0074003B">
        <w:rPr>
          <w:rFonts w:ascii="Verdana" w:hAnsi="Verdana"/>
          <w:sz w:val="20"/>
          <w:szCs w:val="20"/>
          <w:lang w:val="nl-NL"/>
        </w:rPr>
        <w:t xml:space="preserve">nternet </w:t>
      </w:r>
      <w:r w:rsidR="00F9339D">
        <w:rPr>
          <w:rFonts w:ascii="Verdana" w:hAnsi="Verdana"/>
          <w:sz w:val="20"/>
          <w:szCs w:val="20"/>
          <w:lang w:val="nl-NL"/>
        </w:rPr>
        <w:t>S</w:t>
      </w:r>
      <w:r w:rsidR="0074003B">
        <w:rPr>
          <w:rFonts w:ascii="Verdana" w:hAnsi="Verdana"/>
          <w:sz w:val="20"/>
          <w:szCs w:val="20"/>
          <w:lang w:val="nl-NL"/>
        </w:rPr>
        <w:t xml:space="preserve">chooldossier; </w:t>
      </w:r>
    </w:p>
    <w:p w:rsidRPr="00FA2FB2" w:rsidR="0066536A" w:rsidP="00E42517" w:rsidRDefault="0066536A" w14:paraId="751B1BDE" w14:textId="71BD0554">
      <w:pPr>
        <w:rPr>
          <w:rFonts w:ascii="Verdana" w:hAnsi="Verdana"/>
          <w:sz w:val="20"/>
          <w:szCs w:val="20"/>
          <w:lang w:val="nl-NL"/>
        </w:rPr>
      </w:pPr>
      <w:r>
        <w:rPr>
          <w:rFonts w:ascii="Verdana" w:hAnsi="Verdana"/>
          <w:sz w:val="20"/>
          <w:szCs w:val="20"/>
          <w:lang w:val="nl-NL"/>
        </w:rPr>
        <w:t xml:space="preserve">5. </w:t>
      </w:r>
      <w:r w:rsidR="006D5FBE">
        <w:rPr>
          <w:rFonts w:ascii="Verdana" w:hAnsi="Verdana"/>
          <w:sz w:val="20"/>
          <w:szCs w:val="20"/>
          <w:lang w:val="nl-NL"/>
        </w:rPr>
        <w:t>bekwaamheid personeel</w:t>
      </w:r>
      <w:r>
        <w:rPr>
          <w:rFonts w:ascii="Verdana" w:hAnsi="Verdana"/>
          <w:sz w:val="20"/>
          <w:szCs w:val="20"/>
          <w:lang w:val="nl-NL"/>
        </w:rPr>
        <w:t xml:space="preserve">. </w:t>
      </w:r>
    </w:p>
    <w:p w:rsidR="00E42517" w:rsidP="00C95FA5" w:rsidRDefault="00E42517" w14:paraId="22CEF64E" w14:textId="77777777">
      <w:pPr>
        <w:rPr>
          <w:rFonts w:ascii="Verdana" w:hAnsi="Verdana"/>
          <w:sz w:val="20"/>
          <w:szCs w:val="20"/>
          <w:lang w:val="nl-NL"/>
        </w:rPr>
      </w:pPr>
    </w:p>
    <w:p w:rsidR="00EA5318" w:rsidP="00C95FA5" w:rsidRDefault="00EA5318" w14:paraId="78CBC6C1" w14:textId="77777777">
      <w:pPr>
        <w:rPr>
          <w:rFonts w:ascii="Verdana" w:hAnsi="Verdana"/>
          <w:sz w:val="20"/>
          <w:szCs w:val="20"/>
          <w:lang w:val="nl-NL"/>
        </w:rPr>
      </w:pPr>
      <w:r>
        <w:rPr>
          <w:rFonts w:ascii="Verdana" w:hAnsi="Verdana"/>
          <w:sz w:val="20"/>
          <w:szCs w:val="20"/>
          <w:lang w:val="nl-NL"/>
        </w:rPr>
        <w:t>De meeste ‘andere brieven’</w:t>
      </w:r>
      <w:r w:rsidR="00FA4346">
        <w:rPr>
          <w:rFonts w:ascii="Verdana" w:hAnsi="Verdana"/>
          <w:sz w:val="20"/>
          <w:szCs w:val="20"/>
          <w:lang w:val="nl-NL"/>
        </w:rPr>
        <w:t xml:space="preserve"> bij DUO gingen over:</w:t>
      </w:r>
    </w:p>
    <w:p w:rsidR="004853B3" w:rsidP="00C95FA5" w:rsidRDefault="004853B3" w14:paraId="343D95F9" w14:textId="317111BA">
      <w:pPr>
        <w:rPr>
          <w:rFonts w:ascii="Verdana" w:hAnsi="Verdana"/>
          <w:sz w:val="20"/>
          <w:szCs w:val="20"/>
          <w:lang w:val="nl-NL"/>
        </w:rPr>
      </w:pPr>
      <w:r>
        <w:rPr>
          <w:rFonts w:ascii="Verdana" w:hAnsi="Verdana"/>
          <w:sz w:val="20"/>
          <w:szCs w:val="20"/>
          <w:lang w:val="nl-NL"/>
        </w:rPr>
        <w:t xml:space="preserve">1. </w:t>
      </w:r>
      <w:r w:rsidR="006F1939">
        <w:rPr>
          <w:rFonts w:ascii="Verdana" w:hAnsi="Verdana"/>
          <w:sz w:val="20"/>
          <w:szCs w:val="20"/>
          <w:lang w:val="nl-NL"/>
        </w:rPr>
        <w:t>s</w:t>
      </w:r>
      <w:r w:rsidR="00573C8E">
        <w:rPr>
          <w:rFonts w:ascii="Verdana" w:hAnsi="Verdana"/>
          <w:sz w:val="20"/>
          <w:szCs w:val="20"/>
          <w:lang w:val="nl-NL"/>
        </w:rPr>
        <w:t>chuldsanering</w:t>
      </w:r>
      <w:r w:rsidR="006F1939">
        <w:rPr>
          <w:rFonts w:ascii="Verdana" w:hAnsi="Verdana"/>
          <w:sz w:val="20"/>
          <w:szCs w:val="20"/>
          <w:lang w:val="nl-NL"/>
        </w:rPr>
        <w:t xml:space="preserve"> en schuldbemiddeling;</w:t>
      </w:r>
    </w:p>
    <w:p w:rsidR="000133A7" w:rsidP="00C95FA5" w:rsidRDefault="001B7C13" w14:paraId="39AF320C" w14:textId="7CB452B4">
      <w:pPr>
        <w:rPr>
          <w:rFonts w:ascii="Verdana" w:hAnsi="Verdana"/>
          <w:sz w:val="20"/>
          <w:szCs w:val="20"/>
          <w:lang w:val="nl-NL"/>
        </w:rPr>
      </w:pPr>
      <w:r>
        <w:rPr>
          <w:rFonts w:ascii="Verdana" w:hAnsi="Verdana"/>
          <w:sz w:val="20"/>
          <w:szCs w:val="20"/>
          <w:lang w:val="nl-NL"/>
        </w:rPr>
        <w:t>2</w:t>
      </w:r>
      <w:r w:rsidR="000133A7">
        <w:rPr>
          <w:rFonts w:ascii="Verdana" w:hAnsi="Verdana"/>
          <w:sz w:val="20"/>
          <w:szCs w:val="20"/>
          <w:lang w:val="nl-NL"/>
        </w:rPr>
        <w:t xml:space="preserve">. </w:t>
      </w:r>
      <w:proofErr w:type="spellStart"/>
      <w:r w:rsidR="0021457E">
        <w:rPr>
          <w:rFonts w:ascii="Verdana" w:hAnsi="Verdana"/>
          <w:sz w:val="20"/>
          <w:szCs w:val="20"/>
          <w:lang w:val="nl-NL"/>
        </w:rPr>
        <w:t>bewindvoering</w:t>
      </w:r>
      <w:proofErr w:type="spellEnd"/>
      <w:r w:rsidR="00B20CC9">
        <w:rPr>
          <w:rFonts w:ascii="Verdana" w:hAnsi="Verdana"/>
          <w:sz w:val="20"/>
          <w:szCs w:val="20"/>
          <w:lang w:val="nl-NL"/>
        </w:rPr>
        <w:t>;</w:t>
      </w:r>
    </w:p>
    <w:p w:rsidR="001B7C13" w:rsidP="00C95FA5" w:rsidRDefault="001B7C13" w14:paraId="1FC04FC3" w14:textId="39B0576C">
      <w:pPr>
        <w:rPr>
          <w:rFonts w:ascii="Verdana" w:hAnsi="Verdana"/>
          <w:sz w:val="20"/>
          <w:szCs w:val="20"/>
          <w:lang w:val="nl-NL"/>
        </w:rPr>
      </w:pPr>
      <w:r>
        <w:rPr>
          <w:rFonts w:ascii="Verdana" w:hAnsi="Verdana"/>
          <w:sz w:val="20"/>
          <w:szCs w:val="20"/>
          <w:lang w:val="nl-NL"/>
        </w:rPr>
        <w:t>3. terugbetalen debiteuren Caribisch Nederland;</w:t>
      </w:r>
    </w:p>
    <w:p w:rsidR="004853B3" w:rsidP="00C95FA5" w:rsidRDefault="00573C8E" w14:paraId="111FBFDE" w14:textId="28231CD1">
      <w:pPr>
        <w:rPr>
          <w:rFonts w:ascii="Verdana" w:hAnsi="Verdana"/>
          <w:sz w:val="20"/>
          <w:szCs w:val="20"/>
          <w:lang w:val="nl-NL"/>
        </w:rPr>
      </w:pPr>
      <w:r>
        <w:rPr>
          <w:rFonts w:ascii="Verdana" w:hAnsi="Verdana"/>
          <w:sz w:val="20"/>
          <w:szCs w:val="20"/>
          <w:lang w:val="nl-NL"/>
        </w:rPr>
        <w:t xml:space="preserve">4. </w:t>
      </w:r>
      <w:r w:rsidR="001F0166">
        <w:rPr>
          <w:rFonts w:ascii="Verdana" w:hAnsi="Verdana"/>
          <w:sz w:val="20"/>
          <w:szCs w:val="20"/>
          <w:lang w:val="nl-NL"/>
        </w:rPr>
        <w:t>weigerachtige ouder(s);</w:t>
      </w:r>
    </w:p>
    <w:p w:rsidR="00EA5318" w:rsidP="00C95FA5" w:rsidRDefault="004853B3" w14:paraId="0A106265" w14:textId="5FA136A7">
      <w:pPr>
        <w:rPr>
          <w:rFonts w:ascii="Verdana" w:hAnsi="Verdana"/>
          <w:sz w:val="20"/>
          <w:szCs w:val="20"/>
          <w:lang w:val="nl-NL"/>
        </w:rPr>
      </w:pPr>
      <w:r>
        <w:rPr>
          <w:rFonts w:ascii="Verdana" w:hAnsi="Verdana"/>
          <w:sz w:val="20"/>
          <w:szCs w:val="20"/>
          <w:lang w:val="nl-NL"/>
        </w:rPr>
        <w:t>5.</w:t>
      </w:r>
      <w:r w:rsidR="0078786B">
        <w:rPr>
          <w:rFonts w:ascii="Verdana" w:hAnsi="Verdana"/>
          <w:sz w:val="20"/>
          <w:szCs w:val="20"/>
          <w:lang w:val="nl-NL"/>
        </w:rPr>
        <w:t xml:space="preserve"> </w:t>
      </w:r>
      <w:proofErr w:type="spellStart"/>
      <w:r w:rsidR="001F0166">
        <w:rPr>
          <w:rFonts w:ascii="Verdana" w:hAnsi="Verdana"/>
          <w:sz w:val="20"/>
          <w:szCs w:val="20"/>
          <w:lang w:val="nl-NL"/>
        </w:rPr>
        <w:t>Levenlanglerenkrediet</w:t>
      </w:r>
      <w:proofErr w:type="spellEnd"/>
      <w:r w:rsidR="001F0166">
        <w:rPr>
          <w:rFonts w:ascii="Verdana" w:hAnsi="Verdana"/>
          <w:sz w:val="20"/>
          <w:szCs w:val="20"/>
          <w:lang w:val="nl-NL"/>
        </w:rPr>
        <w:t xml:space="preserve">. </w:t>
      </w:r>
      <w:r w:rsidRPr="00D01221" w:rsidR="00745136">
        <w:rPr>
          <w:rFonts w:ascii="Verdana" w:hAnsi="Verdana"/>
          <w:sz w:val="20"/>
          <w:szCs w:val="20"/>
          <w:lang w:val="nl-NL"/>
        </w:rPr>
        <w:t xml:space="preserve"> </w:t>
      </w:r>
    </w:p>
    <w:p w:rsidR="000062AA" w:rsidP="007F1EAE" w:rsidRDefault="000062AA" w14:paraId="010AC718" w14:textId="77777777">
      <w:pPr>
        <w:rPr>
          <w:rFonts w:ascii="Verdana" w:hAnsi="Verdana"/>
          <w:sz w:val="20"/>
          <w:szCs w:val="20"/>
          <w:lang w:val="nl-NL"/>
        </w:rPr>
      </w:pPr>
    </w:p>
    <w:p w:rsidR="0066536A" w:rsidP="0066536A" w:rsidRDefault="00E42517" w14:paraId="38A71C74" w14:textId="16CB6EF8">
      <w:pPr>
        <w:rPr>
          <w:rFonts w:ascii="Verdana" w:hAnsi="Verdana"/>
          <w:sz w:val="20"/>
          <w:szCs w:val="20"/>
          <w:lang w:val="nl-NL"/>
        </w:rPr>
      </w:pPr>
      <w:r w:rsidRPr="00CC4B27">
        <w:rPr>
          <w:rFonts w:ascii="Verdana" w:hAnsi="Verdana"/>
          <w:sz w:val="20"/>
          <w:szCs w:val="20"/>
          <w:lang w:val="nl-NL"/>
        </w:rPr>
        <w:t>Bij het NA gingen de meeste brieven over:</w:t>
      </w:r>
    </w:p>
    <w:p w:rsidRPr="0066536A" w:rsidR="007F1EAE" w:rsidP="0066536A" w:rsidRDefault="0066536A" w14:paraId="2AFA66E5" w14:textId="51430B31">
      <w:pPr>
        <w:rPr>
          <w:rFonts w:ascii="Verdana" w:hAnsi="Verdana"/>
          <w:sz w:val="20"/>
          <w:szCs w:val="20"/>
          <w:lang w:val="nl-NL"/>
        </w:rPr>
      </w:pPr>
      <w:r>
        <w:rPr>
          <w:rFonts w:ascii="Verdana" w:hAnsi="Verdana"/>
          <w:sz w:val="20"/>
          <w:szCs w:val="20"/>
          <w:lang w:val="nl-NL"/>
        </w:rPr>
        <w:t>1.</w:t>
      </w:r>
      <w:r w:rsidR="00F15DF0">
        <w:rPr>
          <w:rFonts w:ascii="Verdana" w:hAnsi="Verdana"/>
          <w:sz w:val="20"/>
          <w:szCs w:val="20"/>
          <w:lang w:val="nl-NL"/>
        </w:rPr>
        <w:t xml:space="preserve"> studiezaalprocedures;</w:t>
      </w:r>
    </w:p>
    <w:p w:rsidR="0066536A" w:rsidP="007F1EAE" w:rsidRDefault="007F1EAE" w14:paraId="60CF2F01" w14:textId="14DD09E3">
      <w:pPr>
        <w:tabs>
          <w:tab w:val="left" w:pos="360"/>
          <w:tab w:val="left" w:pos="540"/>
        </w:tabs>
        <w:rPr>
          <w:rFonts w:ascii="Verdana" w:hAnsi="Verdana"/>
          <w:sz w:val="20"/>
          <w:szCs w:val="20"/>
          <w:lang w:val="nl-NL"/>
        </w:rPr>
      </w:pPr>
      <w:r w:rsidRPr="00CC4B27">
        <w:rPr>
          <w:rFonts w:ascii="Verdana" w:hAnsi="Verdana"/>
          <w:sz w:val="20"/>
          <w:szCs w:val="20"/>
          <w:lang w:val="nl-NL"/>
        </w:rPr>
        <w:t>2.</w:t>
      </w:r>
      <w:bookmarkStart w:name="_Hlk195538813" w:id="4"/>
      <w:r w:rsidR="00DA6ADA">
        <w:rPr>
          <w:rFonts w:ascii="Verdana" w:hAnsi="Verdana"/>
          <w:sz w:val="20"/>
          <w:szCs w:val="20"/>
          <w:lang w:val="nl-NL"/>
        </w:rPr>
        <w:t xml:space="preserve"> </w:t>
      </w:r>
      <w:r w:rsidR="00F15DF0">
        <w:rPr>
          <w:rFonts w:ascii="Verdana" w:hAnsi="Verdana"/>
          <w:sz w:val="20"/>
          <w:szCs w:val="20"/>
          <w:lang w:val="nl-NL"/>
        </w:rPr>
        <w:t>foto’s</w:t>
      </w:r>
      <w:r w:rsidR="00A27056">
        <w:rPr>
          <w:rFonts w:ascii="Verdana" w:hAnsi="Verdana"/>
          <w:sz w:val="20"/>
          <w:szCs w:val="20"/>
          <w:lang w:val="nl-NL"/>
        </w:rPr>
        <w:t xml:space="preserve"> (het </w:t>
      </w:r>
      <w:r w:rsidR="00292E53">
        <w:rPr>
          <w:rFonts w:ascii="Verdana" w:hAnsi="Verdana"/>
          <w:sz w:val="20"/>
          <w:szCs w:val="20"/>
          <w:lang w:val="nl-NL"/>
        </w:rPr>
        <w:t>aan</w:t>
      </w:r>
      <w:r w:rsidR="00A27056">
        <w:rPr>
          <w:rFonts w:ascii="Verdana" w:hAnsi="Verdana"/>
          <w:sz w:val="20"/>
          <w:szCs w:val="20"/>
          <w:lang w:val="nl-NL"/>
        </w:rPr>
        <w:t xml:space="preserve">vragen </w:t>
      </w:r>
      <w:r w:rsidR="00292E53">
        <w:rPr>
          <w:rFonts w:ascii="Verdana" w:hAnsi="Verdana"/>
          <w:sz w:val="20"/>
          <w:szCs w:val="20"/>
          <w:lang w:val="nl-NL"/>
        </w:rPr>
        <w:t>van foto’s en/of het gebruik ervan vanwege auteursrecht)</w:t>
      </w:r>
      <w:r w:rsidR="0066536A">
        <w:rPr>
          <w:rFonts w:ascii="Verdana" w:hAnsi="Verdana"/>
          <w:sz w:val="20"/>
          <w:szCs w:val="20"/>
          <w:lang w:val="nl-NL"/>
        </w:rPr>
        <w:t>;</w:t>
      </w:r>
    </w:p>
    <w:p w:rsidR="00DA6ADA" w:rsidP="007F1EAE" w:rsidRDefault="00DA6ADA" w14:paraId="318A667A" w14:textId="68672342">
      <w:pPr>
        <w:tabs>
          <w:tab w:val="left" w:pos="360"/>
          <w:tab w:val="left" w:pos="540"/>
        </w:tabs>
        <w:rPr>
          <w:rFonts w:ascii="Verdana" w:hAnsi="Verdana"/>
          <w:sz w:val="20"/>
          <w:szCs w:val="20"/>
          <w:lang w:val="nl-NL"/>
        </w:rPr>
      </w:pPr>
      <w:r>
        <w:rPr>
          <w:rFonts w:ascii="Verdana" w:hAnsi="Verdana"/>
          <w:sz w:val="20"/>
          <w:szCs w:val="20"/>
          <w:lang w:val="nl-NL"/>
        </w:rPr>
        <w:t>3. militairen;</w:t>
      </w:r>
    </w:p>
    <w:p w:rsidR="00DA6ADA" w:rsidP="007F1EAE" w:rsidRDefault="00DA6ADA" w14:paraId="109E4173" w14:textId="3F03CFE0">
      <w:pPr>
        <w:tabs>
          <w:tab w:val="left" w:pos="360"/>
          <w:tab w:val="left" w:pos="540"/>
        </w:tabs>
        <w:rPr>
          <w:rFonts w:ascii="Verdana" w:hAnsi="Verdana"/>
          <w:sz w:val="20"/>
          <w:szCs w:val="20"/>
          <w:lang w:val="nl-NL"/>
        </w:rPr>
      </w:pPr>
      <w:r>
        <w:rPr>
          <w:rFonts w:ascii="Verdana" w:hAnsi="Verdana"/>
          <w:sz w:val="20"/>
          <w:szCs w:val="20"/>
          <w:lang w:val="nl-NL"/>
        </w:rPr>
        <w:t>4. Nederlands-Indië;</w:t>
      </w:r>
    </w:p>
    <w:bookmarkEnd w:id="4"/>
    <w:p w:rsidRPr="00CC4B27" w:rsidR="007F1EAE" w:rsidP="007F1EAE" w:rsidRDefault="00DA6ADA" w14:paraId="5A570C92" w14:textId="58DE86DD">
      <w:pPr>
        <w:tabs>
          <w:tab w:val="left" w:pos="360"/>
          <w:tab w:val="left" w:pos="540"/>
        </w:tabs>
        <w:rPr>
          <w:rFonts w:ascii="Verdana" w:hAnsi="Verdana"/>
          <w:sz w:val="20"/>
          <w:szCs w:val="20"/>
          <w:lang w:val="nl-NL"/>
        </w:rPr>
      </w:pPr>
      <w:r>
        <w:rPr>
          <w:rFonts w:ascii="Verdana" w:hAnsi="Verdana"/>
          <w:sz w:val="20"/>
          <w:szCs w:val="20"/>
          <w:lang w:val="nl-NL"/>
        </w:rPr>
        <w:t>5</w:t>
      </w:r>
      <w:r w:rsidRPr="00CC4B27" w:rsidR="007F1EAE">
        <w:rPr>
          <w:rFonts w:ascii="Verdana" w:hAnsi="Verdana"/>
          <w:sz w:val="20"/>
          <w:szCs w:val="20"/>
          <w:lang w:val="nl-NL"/>
        </w:rPr>
        <w:t>.</w:t>
      </w:r>
      <w:r w:rsidR="00CC4B27">
        <w:rPr>
          <w:rFonts w:ascii="Verdana" w:hAnsi="Verdana"/>
          <w:sz w:val="20"/>
          <w:szCs w:val="20"/>
          <w:lang w:val="nl-NL"/>
        </w:rPr>
        <w:t xml:space="preserve"> </w:t>
      </w:r>
      <w:r w:rsidR="00F15DF0">
        <w:rPr>
          <w:rFonts w:ascii="Verdana" w:hAnsi="Verdana"/>
          <w:sz w:val="20"/>
          <w:szCs w:val="20"/>
          <w:lang w:val="nl-NL"/>
        </w:rPr>
        <w:t>Tweede Wereldoorlog</w:t>
      </w:r>
      <w:r>
        <w:rPr>
          <w:rFonts w:ascii="Verdana" w:hAnsi="Verdana"/>
          <w:sz w:val="20"/>
          <w:szCs w:val="20"/>
          <w:lang w:val="nl-NL"/>
        </w:rPr>
        <w:t xml:space="preserve">. </w:t>
      </w:r>
    </w:p>
    <w:p w:rsidR="00DB5492" w:rsidP="00C95FA5" w:rsidRDefault="00DB5492" w14:paraId="01B5DB9F" w14:textId="77777777">
      <w:pPr>
        <w:rPr>
          <w:rFonts w:ascii="Verdana" w:hAnsi="Verdana"/>
          <w:sz w:val="20"/>
          <w:szCs w:val="20"/>
          <w:lang w:val="nl-NL"/>
        </w:rPr>
      </w:pPr>
    </w:p>
    <w:p w:rsidR="0038584D" w:rsidP="00C95FA5" w:rsidRDefault="0038584D" w14:paraId="5E4F9AAC" w14:textId="77777777">
      <w:pPr>
        <w:rPr>
          <w:rFonts w:ascii="Verdana" w:hAnsi="Verdana"/>
          <w:sz w:val="20"/>
          <w:szCs w:val="20"/>
          <w:lang w:val="nl-NL"/>
        </w:rPr>
      </w:pPr>
    </w:p>
    <w:p w:rsidR="0038584D" w:rsidP="00C95FA5" w:rsidRDefault="0038584D" w14:paraId="6B60E854" w14:textId="77777777">
      <w:pPr>
        <w:rPr>
          <w:rFonts w:ascii="Verdana" w:hAnsi="Verdana"/>
          <w:sz w:val="20"/>
          <w:szCs w:val="20"/>
          <w:lang w:val="nl-NL"/>
        </w:rPr>
      </w:pPr>
    </w:p>
    <w:p w:rsidR="0038584D" w:rsidP="00C95FA5" w:rsidRDefault="0038584D" w14:paraId="329764B2" w14:textId="77777777">
      <w:pPr>
        <w:rPr>
          <w:rFonts w:ascii="Verdana" w:hAnsi="Verdana"/>
          <w:sz w:val="20"/>
          <w:szCs w:val="20"/>
          <w:lang w:val="nl-NL"/>
        </w:rPr>
      </w:pPr>
    </w:p>
    <w:p w:rsidR="0038584D" w:rsidP="00C95FA5" w:rsidRDefault="0038584D" w14:paraId="70F74E30" w14:textId="77777777">
      <w:pPr>
        <w:rPr>
          <w:rFonts w:ascii="Verdana" w:hAnsi="Verdana"/>
          <w:sz w:val="20"/>
          <w:szCs w:val="20"/>
          <w:lang w:val="nl-NL"/>
        </w:rPr>
      </w:pPr>
    </w:p>
    <w:p w:rsidR="0038584D" w:rsidP="00C95FA5" w:rsidRDefault="0038584D" w14:paraId="660E1828" w14:textId="77777777">
      <w:pPr>
        <w:rPr>
          <w:rFonts w:ascii="Verdana" w:hAnsi="Verdana"/>
          <w:sz w:val="20"/>
          <w:szCs w:val="20"/>
          <w:lang w:val="nl-NL"/>
        </w:rPr>
      </w:pPr>
    </w:p>
    <w:p w:rsidR="002E7584" w:rsidP="00C95FA5" w:rsidRDefault="002E7584" w14:paraId="46E12D49" w14:textId="5A7F7090">
      <w:pPr>
        <w:rPr>
          <w:rFonts w:ascii="Verdana" w:hAnsi="Verdana"/>
          <w:sz w:val="20"/>
          <w:szCs w:val="20"/>
          <w:lang w:val="nl-NL"/>
        </w:rPr>
      </w:pPr>
      <w:r>
        <w:rPr>
          <w:rFonts w:ascii="Verdana" w:hAnsi="Verdana"/>
          <w:sz w:val="20"/>
          <w:szCs w:val="20"/>
          <w:lang w:val="nl-NL"/>
        </w:rPr>
        <w:lastRenderedPageBreak/>
        <w:t xml:space="preserve">Bij </w:t>
      </w:r>
      <w:r w:rsidR="00FA4346">
        <w:rPr>
          <w:rFonts w:ascii="Verdana" w:hAnsi="Verdana"/>
          <w:sz w:val="20"/>
          <w:szCs w:val="20"/>
          <w:lang w:val="nl-NL"/>
        </w:rPr>
        <w:t xml:space="preserve">de RCE bestond de ‘top-5’ uit </w:t>
      </w:r>
      <w:r w:rsidR="00C11A21">
        <w:rPr>
          <w:rFonts w:ascii="Verdana" w:hAnsi="Verdana"/>
          <w:sz w:val="20"/>
          <w:szCs w:val="20"/>
          <w:lang w:val="nl-NL"/>
        </w:rPr>
        <w:t>vragen over</w:t>
      </w:r>
      <w:r>
        <w:rPr>
          <w:rFonts w:ascii="Verdana" w:hAnsi="Verdana"/>
          <w:sz w:val="20"/>
          <w:szCs w:val="20"/>
          <w:lang w:val="nl-NL"/>
        </w:rPr>
        <w:t>:</w:t>
      </w:r>
    </w:p>
    <w:p w:rsidR="003F55C4" w:rsidP="00C95FA5" w:rsidRDefault="00A213B1" w14:paraId="6D253CF4" w14:textId="7E8E7E9F">
      <w:pPr>
        <w:rPr>
          <w:rFonts w:ascii="Verdana" w:hAnsi="Verdana"/>
          <w:sz w:val="20"/>
          <w:szCs w:val="20"/>
          <w:lang w:val="nl-NL"/>
        </w:rPr>
      </w:pPr>
      <w:r>
        <w:rPr>
          <w:rFonts w:ascii="Verdana" w:hAnsi="Verdana"/>
          <w:sz w:val="20"/>
          <w:szCs w:val="20"/>
          <w:lang w:val="nl-NL"/>
        </w:rPr>
        <w:t>1.</w:t>
      </w:r>
      <w:r w:rsidR="00637DB1">
        <w:rPr>
          <w:rFonts w:ascii="Verdana" w:hAnsi="Verdana"/>
          <w:sz w:val="20"/>
          <w:szCs w:val="20"/>
          <w:lang w:val="nl-NL"/>
        </w:rPr>
        <w:t xml:space="preserve"> </w:t>
      </w:r>
      <w:r w:rsidR="00DC7697">
        <w:rPr>
          <w:rFonts w:ascii="Verdana" w:hAnsi="Verdana"/>
          <w:sz w:val="20"/>
          <w:szCs w:val="20"/>
          <w:lang w:val="nl-NL"/>
        </w:rPr>
        <w:t>rijksmonumentenregister;</w:t>
      </w:r>
      <w:r w:rsidR="003F55C4">
        <w:rPr>
          <w:rFonts w:ascii="Verdana" w:hAnsi="Verdana"/>
          <w:sz w:val="20"/>
          <w:szCs w:val="20"/>
          <w:lang w:val="nl-NL"/>
        </w:rPr>
        <w:t xml:space="preserve"> </w:t>
      </w:r>
    </w:p>
    <w:p w:rsidR="00C77AF5" w:rsidP="00C95FA5" w:rsidRDefault="00D620CF" w14:paraId="0C9F2A7C" w14:textId="406F6C25">
      <w:pPr>
        <w:rPr>
          <w:rFonts w:ascii="Verdana" w:hAnsi="Verdana"/>
          <w:sz w:val="20"/>
          <w:szCs w:val="20"/>
          <w:lang w:val="nl-NL"/>
        </w:rPr>
      </w:pPr>
      <w:r>
        <w:rPr>
          <w:rFonts w:ascii="Verdana" w:hAnsi="Verdana"/>
          <w:sz w:val="20"/>
          <w:szCs w:val="20"/>
          <w:lang w:val="nl-NL"/>
        </w:rPr>
        <w:t>2</w:t>
      </w:r>
      <w:r w:rsidR="00637DB1">
        <w:rPr>
          <w:rFonts w:ascii="Verdana" w:hAnsi="Verdana"/>
          <w:sz w:val="20"/>
          <w:szCs w:val="20"/>
          <w:lang w:val="nl-NL"/>
        </w:rPr>
        <w:t xml:space="preserve">. </w:t>
      </w:r>
      <w:r>
        <w:rPr>
          <w:rFonts w:ascii="Verdana" w:hAnsi="Verdana"/>
          <w:sz w:val="20"/>
          <w:szCs w:val="20"/>
          <w:lang w:val="nl-NL"/>
        </w:rPr>
        <w:t>subsidieregelingen;</w:t>
      </w:r>
      <w:r w:rsidR="00DC7697">
        <w:rPr>
          <w:rFonts w:ascii="Verdana" w:hAnsi="Verdana"/>
          <w:sz w:val="20"/>
          <w:szCs w:val="20"/>
          <w:lang w:val="nl-NL"/>
        </w:rPr>
        <w:t xml:space="preserve"> </w:t>
      </w:r>
      <w:r w:rsidR="00637DB1">
        <w:rPr>
          <w:rFonts w:ascii="Verdana" w:hAnsi="Verdana"/>
          <w:sz w:val="20"/>
          <w:szCs w:val="20"/>
          <w:lang w:val="nl-NL"/>
        </w:rPr>
        <w:t xml:space="preserve"> </w:t>
      </w:r>
      <w:r w:rsidR="00453E91">
        <w:rPr>
          <w:rFonts w:ascii="Verdana" w:hAnsi="Verdana"/>
          <w:sz w:val="20"/>
          <w:szCs w:val="20"/>
          <w:lang w:val="nl-NL"/>
        </w:rPr>
        <w:t xml:space="preserve"> </w:t>
      </w:r>
    </w:p>
    <w:p w:rsidR="00DC7697" w:rsidP="00C95FA5" w:rsidRDefault="00D620CF" w14:paraId="371D29F1" w14:textId="0904E69A">
      <w:pPr>
        <w:rPr>
          <w:rFonts w:ascii="Verdana" w:hAnsi="Verdana"/>
          <w:sz w:val="20"/>
          <w:szCs w:val="20"/>
          <w:lang w:val="nl-NL"/>
        </w:rPr>
      </w:pPr>
      <w:r>
        <w:rPr>
          <w:rFonts w:ascii="Verdana" w:hAnsi="Verdana"/>
          <w:sz w:val="20"/>
          <w:szCs w:val="20"/>
          <w:lang w:val="nl-NL"/>
        </w:rPr>
        <w:t xml:space="preserve">3. archiefcollecties; </w:t>
      </w:r>
    </w:p>
    <w:p w:rsidR="00D620CF" w:rsidP="00C95FA5" w:rsidRDefault="00D620CF" w14:paraId="03E27573" w14:textId="3112A85B">
      <w:pPr>
        <w:rPr>
          <w:rFonts w:ascii="Verdana" w:hAnsi="Verdana"/>
          <w:sz w:val="20"/>
          <w:szCs w:val="20"/>
          <w:lang w:val="nl-NL"/>
        </w:rPr>
      </w:pPr>
      <w:r>
        <w:rPr>
          <w:rFonts w:ascii="Verdana" w:hAnsi="Verdana"/>
          <w:sz w:val="20"/>
          <w:szCs w:val="20"/>
          <w:lang w:val="nl-NL"/>
        </w:rPr>
        <w:t>4</w:t>
      </w:r>
      <w:r w:rsidR="003F55C4">
        <w:rPr>
          <w:rFonts w:ascii="Verdana" w:hAnsi="Verdana"/>
          <w:sz w:val="20"/>
          <w:szCs w:val="20"/>
          <w:lang w:val="nl-NL"/>
        </w:rPr>
        <w:t xml:space="preserve">. </w:t>
      </w:r>
      <w:r w:rsidR="00DC7697">
        <w:rPr>
          <w:rFonts w:ascii="Verdana" w:hAnsi="Verdana"/>
          <w:sz w:val="20"/>
          <w:szCs w:val="20"/>
          <w:lang w:val="nl-NL"/>
        </w:rPr>
        <w:t>kunstcollecties</w:t>
      </w:r>
      <w:r>
        <w:rPr>
          <w:rFonts w:ascii="Verdana" w:hAnsi="Verdana"/>
          <w:sz w:val="20"/>
          <w:szCs w:val="20"/>
          <w:lang w:val="nl-NL"/>
        </w:rPr>
        <w:t>/roerend erfgoed;</w:t>
      </w:r>
    </w:p>
    <w:p w:rsidR="00D620CF" w:rsidP="00C95FA5" w:rsidRDefault="00D620CF" w14:paraId="088AF5BB" w14:textId="5D512865">
      <w:pPr>
        <w:rPr>
          <w:rFonts w:ascii="Verdana" w:hAnsi="Verdana"/>
          <w:sz w:val="20"/>
          <w:szCs w:val="20"/>
          <w:lang w:val="nl-NL"/>
        </w:rPr>
      </w:pPr>
      <w:r>
        <w:rPr>
          <w:rFonts w:ascii="Verdana" w:hAnsi="Verdana"/>
          <w:sz w:val="20"/>
          <w:szCs w:val="20"/>
          <w:lang w:val="nl-NL"/>
        </w:rPr>
        <w:t>5. omgevingsvergunning.</w:t>
      </w:r>
    </w:p>
    <w:p w:rsidR="007D17D4" w:rsidP="00C95FA5" w:rsidRDefault="007D17D4" w14:paraId="5C785938" w14:textId="77777777">
      <w:pPr>
        <w:rPr>
          <w:rFonts w:ascii="Verdana" w:hAnsi="Verdana"/>
          <w:sz w:val="20"/>
          <w:szCs w:val="20"/>
          <w:lang w:val="nl-NL"/>
        </w:rPr>
      </w:pPr>
    </w:p>
    <w:p w:rsidRPr="00DB22B4" w:rsidR="007D17D4" w:rsidP="00C95FA5" w:rsidRDefault="002E7584" w14:paraId="1003A34C" w14:textId="35B444E2">
      <w:pPr>
        <w:rPr>
          <w:rFonts w:ascii="Verdana" w:hAnsi="Verdana"/>
          <w:sz w:val="20"/>
          <w:szCs w:val="20"/>
          <w:lang w:val="nl-NL"/>
        </w:rPr>
      </w:pPr>
      <w:r w:rsidRPr="00DB22B4">
        <w:rPr>
          <w:rFonts w:ascii="Verdana" w:hAnsi="Verdana"/>
          <w:sz w:val="20"/>
          <w:szCs w:val="20"/>
          <w:lang w:val="nl-NL"/>
        </w:rPr>
        <w:t xml:space="preserve">Bij de </w:t>
      </w:r>
      <w:r w:rsidRPr="00DB22B4" w:rsidR="0077465A">
        <w:rPr>
          <w:rFonts w:ascii="Verdana" w:hAnsi="Verdana"/>
          <w:sz w:val="20"/>
          <w:szCs w:val="20"/>
          <w:lang w:val="nl-NL"/>
        </w:rPr>
        <w:t>I</w:t>
      </w:r>
      <w:r w:rsidRPr="00DB22B4" w:rsidR="005528DB">
        <w:rPr>
          <w:rFonts w:ascii="Verdana" w:hAnsi="Verdana"/>
          <w:sz w:val="20"/>
          <w:szCs w:val="20"/>
          <w:lang w:val="nl-NL"/>
        </w:rPr>
        <w:t xml:space="preserve">nspectie </w:t>
      </w:r>
      <w:r w:rsidRPr="00DB22B4" w:rsidR="00610D0A">
        <w:rPr>
          <w:rFonts w:ascii="Verdana" w:hAnsi="Verdana"/>
          <w:sz w:val="20"/>
          <w:szCs w:val="20"/>
          <w:lang w:val="nl-NL"/>
        </w:rPr>
        <w:t>OE</w:t>
      </w:r>
      <w:r w:rsidRPr="00DB22B4" w:rsidR="0077465A">
        <w:rPr>
          <w:rFonts w:ascii="Verdana" w:hAnsi="Verdana"/>
          <w:sz w:val="20"/>
          <w:szCs w:val="20"/>
          <w:lang w:val="nl-NL"/>
        </w:rPr>
        <w:t xml:space="preserve"> </w:t>
      </w:r>
      <w:r w:rsidRPr="00DB22B4">
        <w:rPr>
          <w:rFonts w:ascii="Verdana" w:hAnsi="Verdana"/>
          <w:sz w:val="20"/>
          <w:szCs w:val="20"/>
          <w:lang w:val="nl-NL"/>
        </w:rPr>
        <w:t>gingen de meeste</w:t>
      </w:r>
      <w:r w:rsidRPr="00DB22B4" w:rsidR="00E41835">
        <w:rPr>
          <w:rFonts w:ascii="Verdana" w:hAnsi="Verdana"/>
          <w:sz w:val="20"/>
          <w:szCs w:val="20"/>
          <w:lang w:val="nl-NL"/>
        </w:rPr>
        <w:t xml:space="preserve"> brieven over:</w:t>
      </w:r>
    </w:p>
    <w:p w:rsidRPr="00DB22B4" w:rsidR="00772232" w:rsidP="00772232" w:rsidRDefault="002C4714" w14:paraId="69DBAEA9" w14:textId="77777777">
      <w:pPr>
        <w:rPr>
          <w:rFonts w:ascii="Verdana" w:hAnsi="Verdana"/>
          <w:sz w:val="20"/>
          <w:szCs w:val="20"/>
          <w:lang w:val="nl-NL"/>
        </w:rPr>
      </w:pPr>
      <w:r w:rsidRPr="00DB22B4">
        <w:rPr>
          <w:rFonts w:ascii="Verdana" w:hAnsi="Verdana"/>
          <w:sz w:val="20"/>
          <w:szCs w:val="20"/>
          <w:lang w:val="nl-NL"/>
        </w:rPr>
        <w:t>1.</w:t>
      </w:r>
      <w:r w:rsidRPr="00DB22B4" w:rsidR="00124F11">
        <w:rPr>
          <w:rFonts w:ascii="Verdana" w:hAnsi="Verdana"/>
          <w:sz w:val="20"/>
          <w:szCs w:val="20"/>
          <w:lang w:val="nl-NL"/>
        </w:rPr>
        <w:t xml:space="preserve"> </w:t>
      </w:r>
      <w:r w:rsidRPr="00DB22B4" w:rsidR="00772232">
        <w:rPr>
          <w:rFonts w:ascii="Verdana" w:hAnsi="Verdana"/>
          <w:sz w:val="20"/>
          <w:szCs w:val="20"/>
          <w:lang w:val="nl-NL"/>
        </w:rPr>
        <w:t>nieuwe Europese regels (vanaf 28 juni 2025) invoer van cultuurgoederen van</w:t>
      </w:r>
    </w:p>
    <w:p w:rsidRPr="00DB22B4" w:rsidR="00772232" w:rsidP="00772232" w:rsidRDefault="00772232" w14:paraId="0E2C158F" w14:textId="69908A84">
      <w:pPr>
        <w:rPr>
          <w:rFonts w:ascii="Verdana" w:hAnsi="Verdana"/>
          <w:sz w:val="20"/>
          <w:szCs w:val="20"/>
          <w:lang w:val="nl-NL"/>
        </w:rPr>
      </w:pPr>
      <w:r w:rsidRPr="00DB22B4">
        <w:rPr>
          <w:rFonts w:ascii="Verdana" w:hAnsi="Verdana"/>
          <w:sz w:val="20"/>
          <w:szCs w:val="20"/>
          <w:lang w:val="nl-NL"/>
        </w:rPr>
        <w:t xml:space="preserve">    buiten de Europese Unie; </w:t>
      </w:r>
    </w:p>
    <w:p w:rsidRPr="00DB22B4" w:rsidR="00772232" w:rsidP="00772232" w:rsidRDefault="00772232" w14:paraId="7EFFF735" w14:textId="77777777">
      <w:pPr>
        <w:rPr>
          <w:rFonts w:ascii="Verdana" w:hAnsi="Verdana"/>
          <w:sz w:val="20"/>
          <w:szCs w:val="20"/>
          <w:lang w:val="nl-NL"/>
        </w:rPr>
      </w:pPr>
      <w:r w:rsidRPr="00DB22B4">
        <w:rPr>
          <w:rFonts w:ascii="Verdana" w:hAnsi="Verdana"/>
          <w:sz w:val="20"/>
          <w:szCs w:val="20"/>
          <w:lang w:val="nl-NL"/>
        </w:rPr>
        <w:t>2. Archiefwet en de AVG, selectielijsten, bewaartermijnen, overbrengen en</w:t>
      </w:r>
    </w:p>
    <w:p w:rsidRPr="00DB22B4" w:rsidR="00772232" w:rsidP="00772232" w:rsidRDefault="00772232" w14:paraId="4C43CE0A" w14:textId="1A3088A1">
      <w:pPr>
        <w:rPr>
          <w:rFonts w:ascii="Verdana" w:hAnsi="Verdana"/>
          <w:sz w:val="20"/>
          <w:szCs w:val="20"/>
          <w:lang w:val="nl-NL"/>
        </w:rPr>
      </w:pPr>
      <w:r w:rsidRPr="00DB22B4">
        <w:rPr>
          <w:rFonts w:ascii="Verdana" w:hAnsi="Verdana"/>
          <w:sz w:val="20"/>
          <w:szCs w:val="20"/>
          <w:lang w:val="nl-NL"/>
        </w:rPr>
        <w:t xml:space="preserve">    vernietigen;</w:t>
      </w:r>
    </w:p>
    <w:p w:rsidRPr="00DB22B4" w:rsidR="00772232" w:rsidP="00772232" w:rsidRDefault="00772232" w14:paraId="60442D39" w14:textId="512329C7">
      <w:pPr>
        <w:rPr>
          <w:rFonts w:ascii="Verdana" w:hAnsi="Verdana"/>
          <w:sz w:val="20"/>
          <w:szCs w:val="20"/>
          <w:lang w:val="nl-NL"/>
        </w:rPr>
      </w:pPr>
      <w:r w:rsidRPr="00DB22B4">
        <w:rPr>
          <w:rFonts w:ascii="Verdana" w:hAnsi="Verdana"/>
          <w:sz w:val="20"/>
          <w:szCs w:val="20"/>
          <w:lang w:val="nl-NL"/>
        </w:rPr>
        <w:t>3. handhaving en toezicht Omgevingswet bij monumenten;</w:t>
      </w:r>
    </w:p>
    <w:p w:rsidRPr="00DB22B4" w:rsidR="00772232" w:rsidP="00772232" w:rsidRDefault="00772232" w14:paraId="3287CA83" w14:textId="7A53806F">
      <w:pPr>
        <w:rPr>
          <w:rFonts w:ascii="Verdana" w:hAnsi="Verdana"/>
          <w:sz w:val="20"/>
          <w:szCs w:val="20"/>
          <w:lang w:val="nl-NL"/>
        </w:rPr>
      </w:pPr>
      <w:r w:rsidRPr="00DB22B4">
        <w:rPr>
          <w:rFonts w:ascii="Verdana" w:hAnsi="Verdana"/>
          <w:sz w:val="20"/>
          <w:szCs w:val="20"/>
          <w:lang w:val="nl-NL"/>
        </w:rPr>
        <w:t>4. mogelijk illegale archeologische opgravingen (Erfgoedwet);</w:t>
      </w:r>
    </w:p>
    <w:p w:rsidRPr="00772232" w:rsidR="00772232" w:rsidP="00772232" w:rsidRDefault="00772232" w14:paraId="1E70BF29" w14:textId="2053227D">
      <w:pPr>
        <w:rPr>
          <w:rFonts w:ascii="Verdana" w:hAnsi="Verdana"/>
          <w:sz w:val="20"/>
          <w:szCs w:val="20"/>
          <w:lang w:val="nl-NL"/>
        </w:rPr>
      </w:pPr>
      <w:r w:rsidRPr="00DB22B4">
        <w:rPr>
          <w:rFonts w:ascii="Verdana" w:hAnsi="Verdana"/>
          <w:sz w:val="20"/>
          <w:szCs w:val="20"/>
          <w:lang w:val="nl-NL"/>
        </w:rPr>
        <w:t>5. teruggave van gestolen stenen kop aan Egypte (UNESCO-verdrag 1970).</w:t>
      </w:r>
    </w:p>
    <w:p w:rsidR="00772232" w:rsidRDefault="00772232" w14:paraId="181492C8" w14:textId="77777777">
      <w:pPr>
        <w:rPr>
          <w:rFonts w:ascii="Verdana" w:hAnsi="Verdana"/>
          <w:b/>
          <w:sz w:val="20"/>
          <w:szCs w:val="20"/>
          <w:lang w:val="nl-NL"/>
        </w:rPr>
      </w:pPr>
    </w:p>
    <w:p w:rsidR="00772232" w:rsidRDefault="00772232" w14:paraId="76FAA46B" w14:textId="77777777">
      <w:pPr>
        <w:rPr>
          <w:rFonts w:ascii="Verdana" w:hAnsi="Verdana"/>
          <w:b/>
          <w:sz w:val="20"/>
          <w:szCs w:val="20"/>
          <w:lang w:val="nl-NL"/>
        </w:rPr>
      </w:pPr>
    </w:p>
    <w:p w:rsidR="008A2B5D" w:rsidRDefault="008A2B5D" w14:paraId="5996C03F" w14:textId="1C34E5E9">
      <w:pPr>
        <w:rPr>
          <w:lang w:val="nl-NL"/>
        </w:rPr>
      </w:pPr>
    </w:p>
    <w:p w:rsidRPr="00772232" w:rsidR="002C4714" w:rsidRDefault="002C4714" w14:paraId="4C4A0DB2" w14:textId="77777777">
      <w:pPr>
        <w:rPr>
          <w:rFonts w:ascii="Verdana" w:hAnsi="Verdana"/>
          <w:b/>
          <w:sz w:val="20"/>
          <w:szCs w:val="20"/>
          <w:lang w:val="nl-NL"/>
        </w:rPr>
      </w:pPr>
    </w:p>
    <w:p w:rsidR="00A06AA4" w:rsidP="00815192" w:rsidRDefault="00A06AA4" w14:paraId="2A215033" w14:textId="4915C948">
      <w:pPr>
        <w:rPr>
          <w:rFonts w:ascii="Verdana" w:hAnsi="Verdana"/>
          <w:b/>
          <w:lang w:val="nl-NL"/>
        </w:rPr>
      </w:pPr>
      <w:r>
        <w:rPr>
          <w:rFonts w:ascii="Verdana" w:hAnsi="Verdana"/>
          <w:b/>
          <w:lang w:val="nl-NL"/>
        </w:rPr>
        <w:t>8</w:t>
      </w:r>
      <w:r w:rsidRPr="00A207C3">
        <w:rPr>
          <w:rFonts w:ascii="Verdana" w:hAnsi="Verdana"/>
          <w:b/>
          <w:lang w:val="nl-NL"/>
        </w:rPr>
        <w:t xml:space="preserve">. </w:t>
      </w:r>
      <w:r>
        <w:rPr>
          <w:rFonts w:ascii="Verdana" w:hAnsi="Verdana"/>
          <w:b/>
          <w:lang w:val="nl-NL"/>
        </w:rPr>
        <w:t>AVG-verzoeken</w:t>
      </w:r>
    </w:p>
    <w:p w:rsidRPr="00791EE5" w:rsidR="00D976EB" w:rsidP="00815192" w:rsidRDefault="00D976EB" w14:paraId="0E023B19" w14:textId="37B9317E">
      <w:pPr>
        <w:rPr>
          <w:noProof/>
          <w:lang w:val="nl-NL"/>
        </w:rPr>
      </w:pPr>
    </w:p>
    <w:p w:rsidR="00E74C36" w:rsidP="00815192" w:rsidRDefault="00E74C36" w14:paraId="3B0F8928" w14:textId="0DAA2105">
      <w:pPr>
        <w:rPr>
          <w:noProof/>
        </w:rPr>
      </w:pPr>
    </w:p>
    <w:p w:rsidR="00923047" w:rsidP="00815192" w:rsidRDefault="006F60C1" w14:paraId="32B145E1" w14:textId="5A51FCB7">
      <w:pPr>
        <w:rPr>
          <w:noProof/>
        </w:rPr>
      </w:pPr>
      <w:r>
        <w:rPr>
          <w:noProof/>
        </w:rPr>
        <w:drawing>
          <wp:inline distT="0" distB="0" distL="0" distR="0" wp14:anchorId="1658D791" wp14:editId="32B2803C">
            <wp:extent cx="5918200" cy="2571750"/>
            <wp:effectExtent l="0" t="0" r="6350" b="0"/>
            <wp:docPr id="73738978" name="Grafiek 1">
              <a:extLst xmlns:a="http://schemas.openxmlformats.org/drawingml/2006/main">
                <a:ext uri="{FF2B5EF4-FFF2-40B4-BE49-F238E27FC236}">
                  <a16:creationId xmlns:a16="http://schemas.microsoft.com/office/drawing/2014/main" id="{3518DE08-CB95-63B6-7CC0-6B3B8464D5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23047" w:rsidP="00815192" w:rsidRDefault="00923047" w14:paraId="235D3476" w14:textId="77777777">
      <w:pPr>
        <w:rPr>
          <w:noProof/>
        </w:rPr>
      </w:pPr>
    </w:p>
    <w:p w:rsidRPr="00EC7E97" w:rsidR="00EC7E97" w:rsidP="00815192" w:rsidRDefault="00EC7E97" w14:paraId="5BC271BB" w14:textId="77777777">
      <w:pPr>
        <w:rPr>
          <w:noProof/>
          <w:lang w:val="nl-NL"/>
        </w:rPr>
      </w:pPr>
    </w:p>
    <w:p w:rsidRPr="00235F14" w:rsidR="00235F14" w:rsidP="00235F14" w:rsidRDefault="003C0762" w14:paraId="0C76517E" w14:textId="77777777">
      <w:pPr>
        <w:rPr>
          <w:rFonts w:ascii="Verdana" w:hAnsi="Verdana"/>
          <w:sz w:val="20"/>
          <w:szCs w:val="20"/>
          <w:lang w:val="nl-NL"/>
        </w:rPr>
      </w:pPr>
      <w:r>
        <w:rPr>
          <w:rFonts w:ascii="Verdana" w:hAnsi="Verdana"/>
          <w:sz w:val="20"/>
          <w:szCs w:val="20"/>
          <w:lang w:val="nl-NL"/>
        </w:rPr>
        <w:t xml:space="preserve">Sinds </w:t>
      </w:r>
      <w:r w:rsidRPr="00235F14" w:rsidR="00235F14">
        <w:rPr>
          <w:rFonts w:ascii="Verdana" w:hAnsi="Verdana"/>
          <w:sz w:val="20"/>
          <w:szCs w:val="20"/>
          <w:lang w:val="nl-NL"/>
        </w:rPr>
        <w:t>25 mei 2018 is de Europese Algemene verordening gegevensbescherming (AVG), met de Nederlandse Uitvoeringswet AVG, van kracht</w:t>
      </w:r>
      <w:r>
        <w:rPr>
          <w:rFonts w:ascii="Verdana" w:hAnsi="Verdana"/>
          <w:sz w:val="20"/>
          <w:szCs w:val="20"/>
          <w:lang w:val="nl-NL"/>
        </w:rPr>
        <w:t xml:space="preserve">. </w:t>
      </w:r>
      <w:r w:rsidRPr="00235F14" w:rsidR="00235F14">
        <w:rPr>
          <w:rFonts w:ascii="Verdana" w:hAnsi="Verdana"/>
          <w:sz w:val="20"/>
          <w:szCs w:val="20"/>
          <w:lang w:val="nl-NL"/>
        </w:rPr>
        <w:t>Dat betekent dat vanaf dat moment de privacyregels van de EU-lidstaten zijn geharmoniseerd en dat er in de gehele Europese Unie een uniform</w:t>
      </w:r>
      <w:r w:rsidR="00235F14">
        <w:rPr>
          <w:rFonts w:ascii="Verdana" w:hAnsi="Verdana"/>
          <w:sz w:val="20"/>
          <w:szCs w:val="20"/>
          <w:lang w:val="nl-NL"/>
        </w:rPr>
        <w:t>e</w:t>
      </w:r>
      <w:r w:rsidRPr="00235F14" w:rsidR="00235F14">
        <w:rPr>
          <w:rFonts w:ascii="Verdana" w:hAnsi="Verdana"/>
          <w:sz w:val="20"/>
          <w:szCs w:val="20"/>
          <w:lang w:val="nl-NL"/>
        </w:rPr>
        <w:t xml:space="preserve"> set aan privacyregels geldt. Met de komst van deze regelgeving is de Wet bescherming persoonsgegevens (</w:t>
      </w:r>
      <w:proofErr w:type="spellStart"/>
      <w:r w:rsidRPr="00235F14" w:rsidR="00235F14">
        <w:rPr>
          <w:rFonts w:ascii="Verdana" w:hAnsi="Verdana"/>
          <w:sz w:val="20"/>
          <w:szCs w:val="20"/>
          <w:lang w:val="nl-NL"/>
        </w:rPr>
        <w:t>Wbp</w:t>
      </w:r>
      <w:proofErr w:type="spellEnd"/>
      <w:r w:rsidRPr="00235F14" w:rsidR="00235F14">
        <w:rPr>
          <w:rFonts w:ascii="Verdana" w:hAnsi="Verdana"/>
          <w:sz w:val="20"/>
          <w:szCs w:val="20"/>
          <w:lang w:val="nl-NL"/>
        </w:rPr>
        <w:t>) niet meer geld</w:t>
      </w:r>
      <w:r w:rsidR="00B11FB2">
        <w:rPr>
          <w:rFonts w:ascii="Verdana" w:hAnsi="Verdana"/>
          <w:sz w:val="20"/>
          <w:szCs w:val="20"/>
          <w:lang w:val="nl-NL"/>
        </w:rPr>
        <w:t>end</w:t>
      </w:r>
      <w:r w:rsidRPr="00235F14" w:rsidR="00235F14">
        <w:rPr>
          <w:rFonts w:ascii="Verdana" w:hAnsi="Verdana"/>
          <w:sz w:val="20"/>
          <w:szCs w:val="20"/>
          <w:lang w:val="nl-NL"/>
        </w:rPr>
        <w:t xml:space="preserve">. </w:t>
      </w:r>
    </w:p>
    <w:p w:rsidR="00432B36" w:rsidP="00235F14" w:rsidRDefault="00432B36" w14:paraId="3220FFA1" w14:textId="77777777">
      <w:pPr>
        <w:rPr>
          <w:rFonts w:ascii="Verdana" w:hAnsi="Verdana"/>
          <w:i/>
          <w:sz w:val="20"/>
          <w:szCs w:val="20"/>
          <w:lang w:val="nl-NL"/>
        </w:rPr>
      </w:pPr>
    </w:p>
    <w:p w:rsidR="004305BA" w:rsidP="00235F14" w:rsidRDefault="004305BA" w14:paraId="36FB8773" w14:textId="77777777">
      <w:pPr>
        <w:rPr>
          <w:rFonts w:ascii="Verdana" w:hAnsi="Verdana"/>
          <w:i/>
          <w:sz w:val="20"/>
          <w:szCs w:val="20"/>
          <w:lang w:val="nl-NL"/>
        </w:rPr>
      </w:pPr>
      <w:r w:rsidRPr="00A40D5D">
        <w:rPr>
          <w:rFonts w:ascii="Verdana" w:hAnsi="Verdana"/>
          <w:i/>
          <w:sz w:val="20"/>
          <w:szCs w:val="20"/>
          <w:lang w:val="nl-NL"/>
        </w:rPr>
        <w:t>Aantallen</w:t>
      </w:r>
    </w:p>
    <w:p w:rsidR="0038584D" w:rsidP="00285FBE" w:rsidRDefault="003C0762" w14:paraId="637AB4B3" w14:textId="33A117D5">
      <w:pPr>
        <w:rPr>
          <w:rFonts w:ascii="Verdana" w:hAnsi="Verdana"/>
          <w:sz w:val="20"/>
          <w:szCs w:val="20"/>
          <w:lang w:val="nl-NL"/>
        </w:rPr>
      </w:pPr>
      <w:r>
        <w:rPr>
          <w:rFonts w:ascii="Verdana" w:hAnsi="Verdana"/>
          <w:sz w:val="20"/>
          <w:szCs w:val="20"/>
          <w:lang w:val="nl-NL"/>
        </w:rPr>
        <w:t xml:space="preserve">In </w:t>
      </w:r>
      <w:r w:rsidR="002341D7">
        <w:rPr>
          <w:rFonts w:ascii="Verdana" w:hAnsi="Verdana"/>
          <w:sz w:val="20"/>
          <w:szCs w:val="20"/>
          <w:lang w:val="nl-NL"/>
        </w:rPr>
        <w:t>20</w:t>
      </w:r>
      <w:r w:rsidR="00900847">
        <w:rPr>
          <w:rFonts w:ascii="Verdana" w:hAnsi="Verdana"/>
          <w:sz w:val="20"/>
          <w:szCs w:val="20"/>
          <w:lang w:val="nl-NL"/>
        </w:rPr>
        <w:t>2</w:t>
      </w:r>
      <w:r w:rsidR="00923047">
        <w:rPr>
          <w:rFonts w:ascii="Verdana" w:hAnsi="Verdana"/>
          <w:sz w:val="20"/>
          <w:szCs w:val="20"/>
          <w:lang w:val="nl-NL"/>
        </w:rPr>
        <w:t xml:space="preserve">5 </w:t>
      </w:r>
      <w:r w:rsidR="00900847">
        <w:rPr>
          <w:rFonts w:ascii="Verdana" w:hAnsi="Verdana"/>
          <w:sz w:val="20"/>
          <w:szCs w:val="20"/>
          <w:lang w:val="nl-NL"/>
        </w:rPr>
        <w:t xml:space="preserve">zijn er bij OCW in </w:t>
      </w:r>
      <w:r w:rsidR="00E74C36">
        <w:rPr>
          <w:rFonts w:ascii="Verdana" w:hAnsi="Verdana"/>
          <w:sz w:val="20"/>
          <w:szCs w:val="20"/>
          <w:lang w:val="nl-NL"/>
        </w:rPr>
        <w:t xml:space="preserve">totaal </w:t>
      </w:r>
      <w:r w:rsidR="00923047">
        <w:rPr>
          <w:rFonts w:ascii="Verdana" w:hAnsi="Verdana"/>
          <w:sz w:val="20"/>
          <w:szCs w:val="20"/>
          <w:lang w:val="nl-NL"/>
        </w:rPr>
        <w:t xml:space="preserve">123 </w:t>
      </w:r>
      <w:r w:rsidR="00E74C36">
        <w:rPr>
          <w:rFonts w:ascii="Verdana" w:hAnsi="Verdana"/>
          <w:sz w:val="20"/>
          <w:szCs w:val="20"/>
          <w:lang w:val="nl-NL"/>
        </w:rPr>
        <w:t>A</w:t>
      </w:r>
      <w:r w:rsidR="00900847">
        <w:rPr>
          <w:rFonts w:ascii="Verdana" w:hAnsi="Verdana"/>
          <w:sz w:val="20"/>
          <w:szCs w:val="20"/>
          <w:lang w:val="nl-NL"/>
        </w:rPr>
        <w:t>VG-verzoeken ingediend</w:t>
      </w:r>
      <w:r w:rsidR="00BF547A">
        <w:rPr>
          <w:rFonts w:ascii="Verdana" w:hAnsi="Verdana"/>
          <w:sz w:val="20"/>
          <w:szCs w:val="20"/>
          <w:lang w:val="nl-NL"/>
        </w:rPr>
        <w:t xml:space="preserve"> (in 202</w:t>
      </w:r>
      <w:r w:rsidR="00923047">
        <w:rPr>
          <w:rFonts w:ascii="Verdana" w:hAnsi="Verdana"/>
          <w:sz w:val="20"/>
          <w:szCs w:val="20"/>
          <w:lang w:val="nl-NL"/>
        </w:rPr>
        <w:t>4</w:t>
      </w:r>
      <w:r w:rsidR="00BF547A">
        <w:rPr>
          <w:rFonts w:ascii="Verdana" w:hAnsi="Verdana"/>
          <w:sz w:val="20"/>
          <w:szCs w:val="20"/>
          <w:lang w:val="nl-NL"/>
        </w:rPr>
        <w:t xml:space="preserve"> waren dit er</w:t>
      </w:r>
      <w:r w:rsidR="00923047">
        <w:rPr>
          <w:rFonts w:ascii="Verdana" w:hAnsi="Verdana"/>
          <w:sz w:val="20"/>
          <w:szCs w:val="20"/>
          <w:lang w:val="nl-NL"/>
        </w:rPr>
        <w:t xml:space="preserve"> 116</w:t>
      </w:r>
      <w:r w:rsidR="00E74C36">
        <w:rPr>
          <w:rFonts w:ascii="Verdana" w:hAnsi="Verdana"/>
          <w:sz w:val="20"/>
          <w:szCs w:val="20"/>
          <w:lang w:val="nl-NL"/>
        </w:rPr>
        <w:t>)</w:t>
      </w:r>
      <w:r w:rsidR="00BF547A">
        <w:rPr>
          <w:rFonts w:ascii="Verdana" w:hAnsi="Verdana"/>
          <w:sz w:val="20"/>
          <w:szCs w:val="20"/>
          <w:lang w:val="nl-NL"/>
        </w:rPr>
        <w:t xml:space="preserve">, </w:t>
      </w:r>
      <w:r w:rsidRPr="00426A62" w:rsidR="00900847">
        <w:rPr>
          <w:rFonts w:ascii="Verdana" w:hAnsi="Verdana"/>
          <w:sz w:val="20"/>
          <w:szCs w:val="20"/>
          <w:lang w:val="nl-NL"/>
        </w:rPr>
        <w:t>waarvan</w:t>
      </w:r>
      <w:r w:rsidRPr="00426A62" w:rsidR="00285FBE">
        <w:rPr>
          <w:rFonts w:ascii="Verdana" w:hAnsi="Verdana"/>
          <w:sz w:val="20"/>
          <w:szCs w:val="20"/>
          <w:lang w:val="nl-NL"/>
        </w:rPr>
        <w:t xml:space="preserve"> </w:t>
      </w:r>
      <w:r w:rsidR="00805E1A">
        <w:rPr>
          <w:rFonts w:ascii="Verdana" w:hAnsi="Verdana"/>
          <w:sz w:val="20"/>
          <w:szCs w:val="20"/>
          <w:lang w:val="nl-NL"/>
        </w:rPr>
        <w:t xml:space="preserve">de meeste </w:t>
      </w:r>
      <w:r>
        <w:rPr>
          <w:rFonts w:ascii="Verdana" w:hAnsi="Verdana"/>
          <w:sz w:val="20"/>
          <w:szCs w:val="20"/>
          <w:lang w:val="nl-NL"/>
        </w:rPr>
        <w:t>bij DUO</w:t>
      </w:r>
      <w:r w:rsidR="00805E1A">
        <w:rPr>
          <w:rFonts w:ascii="Verdana" w:hAnsi="Verdana"/>
          <w:sz w:val="20"/>
          <w:szCs w:val="20"/>
          <w:lang w:val="nl-NL"/>
        </w:rPr>
        <w:t xml:space="preserve"> (</w:t>
      </w:r>
      <w:r w:rsidR="00923047">
        <w:rPr>
          <w:rFonts w:ascii="Verdana" w:hAnsi="Verdana"/>
          <w:sz w:val="20"/>
          <w:szCs w:val="20"/>
          <w:lang w:val="nl-NL"/>
        </w:rPr>
        <w:t>100</w:t>
      </w:r>
      <w:r w:rsidR="00805E1A">
        <w:rPr>
          <w:rFonts w:ascii="Verdana" w:hAnsi="Verdana"/>
          <w:sz w:val="20"/>
          <w:szCs w:val="20"/>
          <w:lang w:val="nl-NL"/>
        </w:rPr>
        <w:t>). De overige AVG-verzoeken kwamen binnen bij het bestuursdepartement (</w:t>
      </w:r>
      <w:r w:rsidR="006F60C1">
        <w:rPr>
          <w:rFonts w:ascii="Verdana" w:hAnsi="Verdana"/>
          <w:sz w:val="20"/>
          <w:szCs w:val="20"/>
          <w:lang w:val="nl-NL"/>
        </w:rPr>
        <w:t>6</w:t>
      </w:r>
      <w:r w:rsidR="00805E1A">
        <w:rPr>
          <w:rFonts w:ascii="Verdana" w:hAnsi="Verdana"/>
          <w:sz w:val="20"/>
          <w:szCs w:val="20"/>
          <w:lang w:val="nl-NL"/>
        </w:rPr>
        <w:t xml:space="preserve">), de </w:t>
      </w:r>
      <w:proofErr w:type="spellStart"/>
      <w:r w:rsidR="00BF547A">
        <w:rPr>
          <w:rFonts w:ascii="Verdana" w:hAnsi="Verdana"/>
          <w:sz w:val="20"/>
          <w:szCs w:val="20"/>
          <w:lang w:val="nl-NL"/>
        </w:rPr>
        <w:t>IvhO</w:t>
      </w:r>
      <w:proofErr w:type="spellEnd"/>
      <w:r w:rsidR="00805E1A">
        <w:rPr>
          <w:rFonts w:ascii="Verdana" w:hAnsi="Verdana"/>
          <w:sz w:val="20"/>
          <w:szCs w:val="20"/>
          <w:lang w:val="nl-NL"/>
        </w:rPr>
        <w:t xml:space="preserve"> (</w:t>
      </w:r>
      <w:r w:rsidR="006F60C1">
        <w:rPr>
          <w:rFonts w:ascii="Verdana" w:hAnsi="Verdana"/>
          <w:sz w:val="20"/>
          <w:szCs w:val="20"/>
          <w:lang w:val="nl-NL"/>
        </w:rPr>
        <w:t>9</w:t>
      </w:r>
      <w:r w:rsidR="00805E1A">
        <w:rPr>
          <w:rFonts w:ascii="Verdana" w:hAnsi="Verdana"/>
          <w:sz w:val="20"/>
          <w:szCs w:val="20"/>
          <w:lang w:val="nl-NL"/>
        </w:rPr>
        <w:t>), het NA (</w:t>
      </w:r>
      <w:r w:rsidR="006F60C1">
        <w:rPr>
          <w:rFonts w:ascii="Verdana" w:hAnsi="Verdana"/>
          <w:sz w:val="20"/>
          <w:szCs w:val="20"/>
          <w:lang w:val="nl-NL"/>
        </w:rPr>
        <w:t>3</w:t>
      </w:r>
      <w:r w:rsidR="00805E1A">
        <w:rPr>
          <w:rFonts w:ascii="Verdana" w:hAnsi="Verdana"/>
          <w:sz w:val="20"/>
          <w:szCs w:val="20"/>
          <w:lang w:val="nl-NL"/>
        </w:rPr>
        <w:t>)</w:t>
      </w:r>
      <w:r w:rsidR="00504742">
        <w:rPr>
          <w:rFonts w:ascii="Verdana" w:hAnsi="Verdana"/>
          <w:sz w:val="20"/>
          <w:szCs w:val="20"/>
          <w:lang w:val="nl-NL"/>
        </w:rPr>
        <w:t xml:space="preserve"> en </w:t>
      </w:r>
      <w:r w:rsidR="00805E1A">
        <w:rPr>
          <w:rFonts w:ascii="Verdana" w:hAnsi="Verdana"/>
          <w:sz w:val="20"/>
          <w:szCs w:val="20"/>
          <w:lang w:val="nl-NL"/>
        </w:rPr>
        <w:t>d</w:t>
      </w:r>
      <w:r w:rsidR="00900847">
        <w:rPr>
          <w:rFonts w:ascii="Verdana" w:hAnsi="Verdana"/>
          <w:sz w:val="20"/>
          <w:szCs w:val="20"/>
          <w:lang w:val="nl-NL"/>
        </w:rPr>
        <w:t>e RCE</w:t>
      </w:r>
      <w:r w:rsidR="00805E1A">
        <w:rPr>
          <w:rFonts w:ascii="Verdana" w:hAnsi="Verdana"/>
          <w:sz w:val="20"/>
          <w:szCs w:val="20"/>
          <w:lang w:val="nl-NL"/>
        </w:rPr>
        <w:t xml:space="preserve"> (</w:t>
      </w:r>
      <w:r w:rsidR="006F60C1">
        <w:rPr>
          <w:rFonts w:ascii="Verdana" w:hAnsi="Verdana"/>
          <w:sz w:val="20"/>
          <w:szCs w:val="20"/>
          <w:lang w:val="nl-NL"/>
        </w:rPr>
        <w:t>5</w:t>
      </w:r>
      <w:r w:rsidR="00805E1A">
        <w:rPr>
          <w:rFonts w:ascii="Verdana" w:hAnsi="Verdana"/>
          <w:sz w:val="20"/>
          <w:szCs w:val="20"/>
          <w:lang w:val="nl-NL"/>
        </w:rPr>
        <w:t>)</w:t>
      </w:r>
      <w:r w:rsidR="00504742">
        <w:rPr>
          <w:rFonts w:ascii="Verdana" w:hAnsi="Verdana"/>
          <w:sz w:val="20"/>
          <w:szCs w:val="20"/>
          <w:lang w:val="nl-NL"/>
        </w:rPr>
        <w:t xml:space="preserve">. De </w:t>
      </w:r>
      <w:r w:rsidR="00900847">
        <w:rPr>
          <w:rFonts w:ascii="Verdana" w:hAnsi="Verdana"/>
          <w:sz w:val="20"/>
          <w:szCs w:val="20"/>
          <w:lang w:val="nl-NL"/>
        </w:rPr>
        <w:t>Inspectie OE</w:t>
      </w:r>
      <w:r w:rsidR="00805E1A">
        <w:rPr>
          <w:rFonts w:ascii="Verdana" w:hAnsi="Verdana"/>
          <w:sz w:val="20"/>
          <w:szCs w:val="20"/>
          <w:lang w:val="nl-NL"/>
        </w:rPr>
        <w:t xml:space="preserve"> </w:t>
      </w:r>
      <w:r w:rsidR="00504742">
        <w:rPr>
          <w:rFonts w:ascii="Verdana" w:hAnsi="Verdana"/>
          <w:sz w:val="20"/>
          <w:szCs w:val="20"/>
          <w:lang w:val="nl-NL"/>
        </w:rPr>
        <w:t xml:space="preserve">ontving geen AVG-verzoeken. </w:t>
      </w:r>
      <w:r w:rsidR="00BF28F4">
        <w:rPr>
          <w:rFonts w:ascii="Verdana" w:hAnsi="Verdana"/>
          <w:sz w:val="20"/>
          <w:szCs w:val="20"/>
          <w:lang w:val="nl-NL"/>
        </w:rPr>
        <w:t>DUO had op 1 januari 202</w:t>
      </w:r>
      <w:r w:rsidR="005C0309">
        <w:rPr>
          <w:rFonts w:ascii="Verdana" w:hAnsi="Verdana"/>
          <w:sz w:val="20"/>
          <w:szCs w:val="20"/>
          <w:lang w:val="nl-NL"/>
        </w:rPr>
        <w:t>5</w:t>
      </w:r>
      <w:r w:rsidR="00BF28F4">
        <w:rPr>
          <w:rFonts w:ascii="Verdana" w:hAnsi="Verdana"/>
          <w:sz w:val="20"/>
          <w:szCs w:val="20"/>
          <w:lang w:val="nl-NL"/>
        </w:rPr>
        <w:t xml:space="preserve"> nog een startvoorraad van </w:t>
      </w:r>
      <w:r w:rsidR="005C0309">
        <w:rPr>
          <w:rFonts w:ascii="Verdana" w:hAnsi="Verdana"/>
          <w:sz w:val="20"/>
          <w:szCs w:val="20"/>
          <w:lang w:val="nl-NL"/>
        </w:rPr>
        <w:t>10</w:t>
      </w:r>
      <w:r w:rsidR="00BF28F4">
        <w:rPr>
          <w:rFonts w:ascii="Verdana" w:hAnsi="Verdana"/>
          <w:sz w:val="20"/>
          <w:szCs w:val="20"/>
          <w:lang w:val="nl-NL"/>
        </w:rPr>
        <w:t xml:space="preserve"> AVG-verzoeken. In totaal waren er bij OCW dus</w:t>
      </w:r>
      <w:r w:rsidR="005C0309">
        <w:rPr>
          <w:rFonts w:ascii="Verdana" w:hAnsi="Verdana"/>
          <w:sz w:val="20"/>
          <w:szCs w:val="20"/>
          <w:lang w:val="nl-NL"/>
        </w:rPr>
        <w:t xml:space="preserve"> 133 </w:t>
      </w:r>
      <w:r w:rsidRPr="00805E1A" w:rsidR="00BF28F4">
        <w:rPr>
          <w:rFonts w:ascii="Verdana" w:hAnsi="Verdana"/>
          <w:sz w:val="20"/>
          <w:szCs w:val="20"/>
          <w:lang w:val="nl-NL"/>
        </w:rPr>
        <w:t>AVG-verzoeken in behandeling.</w:t>
      </w:r>
      <w:r w:rsidR="00BF28F4">
        <w:rPr>
          <w:rFonts w:ascii="Verdana" w:hAnsi="Verdana"/>
          <w:sz w:val="20"/>
          <w:szCs w:val="20"/>
          <w:lang w:val="nl-NL"/>
        </w:rPr>
        <w:t xml:space="preserve"> </w:t>
      </w:r>
    </w:p>
    <w:p w:rsidRPr="009D7074" w:rsidR="00E74C36" w:rsidP="00285FBE" w:rsidRDefault="007672E2" w14:paraId="0F361C9D" w14:textId="7C1F9A98">
      <w:pPr>
        <w:rPr>
          <w:rFonts w:ascii="Verdana" w:hAnsi="Verdana"/>
          <w:sz w:val="20"/>
          <w:szCs w:val="20"/>
          <w:lang w:val="nl-NL"/>
        </w:rPr>
      </w:pPr>
      <w:r w:rsidRPr="00C55AB0">
        <w:rPr>
          <w:rFonts w:ascii="Verdana" w:hAnsi="Verdana"/>
          <w:sz w:val="20"/>
          <w:szCs w:val="20"/>
          <w:lang w:val="nl-NL"/>
        </w:rPr>
        <w:lastRenderedPageBreak/>
        <w:t xml:space="preserve">Het aantal ontvangen verzoeken is ten opzichte van </w:t>
      </w:r>
      <w:r w:rsidR="005C0309">
        <w:rPr>
          <w:rFonts w:ascii="Verdana" w:hAnsi="Verdana"/>
          <w:sz w:val="20"/>
          <w:szCs w:val="20"/>
          <w:lang w:val="nl-NL"/>
        </w:rPr>
        <w:t xml:space="preserve">2024 </w:t>
      </w:r>
      <w:r w:rsidRPr="00C55AB0" w:rsidR="00E74C36">
        <w:rPr>
          <w:rFonts w:ascii="Verdana" w:hAnsi="Verdana"/>
          <w:sz w:val="20"/>
          <w:szCs w:val="20"/>
          <w:lang w:val="nl-NL"/>
        </w:rPr>
        <w:t xml:space="preserve">gestegen, </w:t>
      </w:r>
      <w:r w:rsidRPr="00C55AB0" w:rsidR="006666C4">
        <w:rPr>
          <w:rFonts w:ascii="Verdana" w:hAnsi="Verdana"/>
          <w:sz w:val="20"/>
          <w:szCs w:val="20"/>
          <w:lang w:val="nl-NL"/>
        </w:rPr>
        <w:t xml:space="preserve">ook </w:t>
      </w:r>
      <w:r w:rsidRPr="00C55AB0" w:rsidR="00805E1A">
        <w:rPr>
          <w:rFonts w:ascii="Verdana" w:hAnsi="Verdana"/>
          <w:sz w:val="20"/>
          <w:szCs w:val="20"/>
          <w:lang w:val="nl-NL"/>
        </w:rPr>
        <w:t xml:space="preserve">bij </w:t>
      </w:r>
      <w:r w:rsidRPr="00C55AB0">
        <w:rPr>
          <w:rFonts w:ascii="Verdana" w:hAnsi="Verdana"/>
          <w:sz w:val="20"/>
          <w:szCs w:val="20"/>
          <w:lang w:val="nl-NL"/>
        </w:rPr>
        <w:t>DUO</w:t>
      </w:r>
      <w:r w:rsidRPr="00C55AB0" w:rsidR="00E74C36">
        <w:rPr>
          <w:rFonts w:ascii="Verdana" w:hAnsi="Verdana"/>
          <w:sz w:val="20"/>
          <w:szCs w:val="20"/>
          <w:lang w:val="nl-NL"/>
        </w:rPr>
        <w:t xml:space="preserve"> </w:t>
      </w:r>
      <w:r w:rsidRPr="00382895" w:rsidR="006666C4">
        <w:rPr>
          <w:rFonts w:ascii="Verdana" w:hAnsi="Verdana"/>
          <w:sz w:val="20"/>
          <w:szCs w:val="20"/>
          <w:lang w:val="nl-NL"/>
        </w:rPr>
        <w:t>(</w:t>
      </w:r>
      <w:r w:rsidRPr="00382895" w:rsidR="005C0309">
        <w:rPr>
          <w:rFonts w:ascii="Verdana" w:hAnsi="Verdana"/>
          <w:sz w:val="20"/>
          <w:szCs w:val="20"/>
          <w:lang w:val="nl-NL"/>
        </w:rPr>
        <w:t>12,4</w:t>
      </w:r>
      <w:r w:rsidRPr="00382895" w:rsidR="006666C4">
        <w:rPr>
          <w:rFonts w:ascii="Verdana" w:hAnsi="Verdana"/>
          <w:sz w:val="20"/>
          <w:szCs w:val="20"/>
          <w:lang w:val="nl-NL"/>
        </w:rPr>
        <w:t>%).</w:t>
      </w:r>
      <w:r w:rsidRPr="00C55AB0" w:rsidR="006666C4">
        <w:rPr>
          <w:rFonts w:ascii="Verdana" w:hAnsi="Verdana"/>
          <w:sz w:val="20"/>
          <w:szCs w:val="20"/>
          <w:lang w:val="nl-NL"/>
        </w:rPr>
        <w:t xml:space="preserve"> </w:t>
      </w:r>
      <w:r w:rsidRPr="00C55AB0" w:rsidR="007257DF">
        <w:rPr>
          <w:rFonts w:ascii="Verdana" w:hAnsi="Verdana"/>
          <w:sz w:val="20"/>
          <w:szCs w:val="20"/>
          <w:lang w:val="nl-NL"/>
        </w:rPr>
        <w:t xml:space="preserve">Hier is geen specifieke verklaring voor. </w:t>
      </w:r>
      <w:r w:rsidRPr="00C55AB0" w:rsidR="009D7074">
        <w:rPr>
          <w:rFonts w:ascii="Verdana" w:hAnsi="Verdana"/>
          <w:sz w:val="20"/>
          <w:szCs w:val="20"/>
          <w:lang w:val="nl-NL"/>
        </w:rPr>
        <w:t>I</w:t>
      </w:r>
      <w:r w:rsidRPr="00C55AB0" w:rsidR="009D7074">
        <w:rPr>
          <w:rStyle w:val="cf01"/>
          <w:rFonts w:ascii="Verdana" w:hAnsi="Verdana"/>
          <w:sz w:val="20"/>
          <w:szCs w:val="20"/>
          <w:lang w:val="nl-NL"/>
        </w:rPr>
        <w:t>n</w:t>
      </w:r>
      <w:r w:rsidRPr="009D7074" w:rsidR="009D7074">
        <w:rPr>
          <w:rStyle w:val="cf01"/>
          <w:rFonts w:ascii="Verdana" w:hAnsi="Verdana"/>
          <w:sz w:val="20"/>
          <w:szCs w:val="20"/>
          <w:lang w:val="nl-NL"/>
        </w:rPr>
        <w:t xml:space="preserve"> de afgelopen jaren is vaker sprake geweest van enige fluctuatie</w:t>
      </w:r>
      <w:r w:rsidR="00DB22B4">
        <w:rPr>
          <w:rStyle w:val="cf01"/>
          <w:rFonts w:ascii="Verdana" w:hAnsi="Verdana"/>
          <w:sz w:val="20"/>
          <w:szCs w:val="20"/>
          <w:lang w:val="nl-NL"/>
        </w:rPr>
        <w:t xml:space="preserve">. </w:t>
      </w:r>
    </w:p>
    <w:p w:rsidR="009971C9" w:rsidP="00285FBE" w:rsidRDefault="009971C9" w14:paraId="0A64860E" w14:textId="77777777">
      <w:pPr>
        <w:rPr>
          <w:rFonts w:ascii="Verdana" w:hAnsi="Verdana"/>
          <w:sz w:val="20"/>
          <w:szCs w:val="20"/>
          <w:lang w:val="nl-NL"/>
        </w:rPr>
      </w:pPr>
    </w:p>
    <w:p w:rsidR="006A40F5" w:rsidP="00235F14" w:rsidRDefault="00A01C00" w14:paraId="4B6B9CA4" w14:textId="7C9FFEBB">
      <w:pPr>
        <w:rPr>
          <w:rFonts w:ascii="Verdana" w:hAnsi="Verdana"/>
          <w:i/>
          <w:sz w:val="20"/>
          <w:szCs w:val="20"/>
          <w:lang w:val="nl-NL"/>
        </w:rPr>
      </w:pPr>
      <w:r>
        <w:rPr>
          <w:rFonts w:ascii="Verdana" w:hAnsi="Verdana"/>
          <w:i/>
          <w:sz w:val="20"/>
          <w:szCs w:val="20"/>
          <w:lang w:val="nl-NL"/>
        </w:rPr>
        <w:t>Termijn van a</w:t>
      </w:r>
      <w:r w:rsidR="00235F14">
        <w:rPr>
          <w:rFonts w:ascii="Verdana" w:hAnsi="Verdana"/>
          <w:i/>
          <w:sz w:val="20"/>
          <w:szCs w:val="20"/>
          <w:lang w:val="nl-NL"/>
        </w:rPr>
        <w:t>fdoening</w:t>
      </w:r>
    </w:p>
    <w:p w:rsidR="00131488" w:rsidP="00235F14" w:rsidRDefault="006A40F5" w14:paraId="1DADB56D" w14:textId="2320E630">
      <w:pPr>
        <w:rPr>
          <w:rFonts w:ascii="Verdana" w:hAnsi="Verdana"/>
          <w:iCs/>
          <w:sz w:val="20"/>
          <w:szCs w:val="20"/>
          <w:lang w:val="nl-NL"/>
        </w:rPr>
      </w:pPr>
      <w:r>
        <w:rPr>
          <w:rFonts w:ascii="Verdana" w:hAnsi="Verdana"/>
          <w:iCs/>
          <w:sz w:val="20"/>
          <w:szCs w:val="20"/>
          <w:lang w:val="nl-NL"/>
        </w:rPr>
        <w:t>Van de</w:t>
      </w:r>
      <w:r w:rsidR="00181317">
        <w:rPr>
          <w:rFonts w:ascii="Verdana" w:hAnsi="Verdana"/>
          <w:iCs/>
          <w:sz w:val="20"/>
          <w:szCs w:val="20"/>
          <w:lang w:val="nl-NL"/>
        </w:rPr>
        <w:t xml:space="preserve"> </w:t>
      </w:r>
      <w:r w:rsidR="009971C9">
        <w:rPr>
          <w:rFonts w:ascii="Verdana" w:hAnsi="Verdana"/>
          <w:iCs/>
          <w:sz w:val="20"/>
          <w:szCs w:val="20"/>
          <w:lang w:val="nl-NL"/>
        </w:rPr>
        <w:t>13</w:t>
      </w:r>
      <w:r w:rsidR="005C0309">
        <w:rPr>
          <w:rFonts w:ascii="Verdana" w:hAnsi="Verdana"/>
          <w:iCs/>
          <w:sz w:val="20"/>
          <w:szCs w:val="20"/>
          <w:lang w:val="nl-NL"/>
        </w:rPr>
        <w:t xml:space="preserve">3 </w:t>
      </w:r>
      <w:r w:rsidR="009971C9">
        <w:rPr>
          <w:rFonts w:ascii="Verdana" w:hAnsi="Verdana"/>
          <w:iCs/>
          <w:sz w:val="20"/>
          <w:szCs w:val="20"/>
          <w:lang w:val="nl-NL"/>
        </w:rPr>
        <w:t xml:space="preserve"> </w:t>
      </w:r>
      <w:r>
        <w:rPr>
          <w:rFonts w:ascii="Verdana" w:hAnsi="Verdana"/>
          <w:iCs/>
          <w:sz w:val="20"/>
          <w:szCs w:val="20"/>
          <w:lang w:val="nl-NL"/>
        </w:rPr>
        <w:t>AVG</w:t>
      </w:r>
      <w:r w:rsidR="00315CA8">
        <w:rPr>
          <w:rFonts w:ascii="Verdana" w:hAnsi="Verdana"/>
          <w:iCs/>
          <w:sz w:val="20"/>
          <w:szCs w:val="20"/>
          <w:lang w:val="nl-NL"/>
        </w:rPr>
        <w:t>-</w:t>
      </w:r>
      <w:r>
        <w:rPr>
          <w:rFonts w:ascii="Verdana" w:hAnsi="Verdana"/>
          <w:iCs/>
          <w:sz w:val="20"/>
          <w:szCs w:val="20"/>
          <w:lang w:val="nl-NL"/>
        </w:rPr>
        <w:t xml:space="preserve">verzoeken zijn er </w:t>
      </w:r>
      <w:r w:rsidR="004F2D39">
        <w:rPr>
          <w:rFonts w:ascii="Verdana" w:hAnsi="Verdana"/>
          <w:iCs/>
          <w:sz w:val="20"/>
          <w:szCs w:val="20"/>
          <w:lang w:val="nl-NL"/>
        </w:rPr>
        <w:t xml:space="preserve">118 </w:t>
      </w:r>
      <w:r>
        <w:rPr>
          <w:rFonts w:ascii="Verdana" w:hAnsi="Verdana"/>
          <w:iCs/>
          <w:sz w:val="20"/>
          <w:szCs w:val="20"/>
          <w:lang w:val="nl-NL"/>
        </w:rPr>
        <w:t>afgedaan</w:t>
      </w:r>
      <w:r w:rsidR="002A16B0">
        <w:rPr>
          <w:rFonts w:ascii="Verdana" w:hAnsi="Verdana"/>
          <w:iCs/>
          <w:sz w:val="20"/>
          <w:szCs w:val="20"/>
          <w:lang w:val="nl-NL"/>
        </w:rPr>
        <w:t xml:space="preserve"> (waarvan</w:t>
      </w:r>
      <w:r w:rsidR="003417E1">
        <w:rPr>
          <w:rFonts w:ascii="Verdana" w:hAnsi="Verdana"/>
          <w:iCs/>
          <w:sz w:val="20"/>
          <w:szCs w:val="20"/>
          <w:lang w:val="nl-NL"/>
        </w:rPr>
        <w:t xml:space="preserve"> </w:t>
      </w:r>
      <w:r w:rsidR="004F2D39">
        <w:rPr>
          <w:rFonts w:ascii="Verdana" w:hAnsi="Verdana"/>
          <w:iCs/>
          <w:sz w:val="20"/>
          <w:szCs w:val="20"/>
          <w:lang w:val="nl-NL"/>
        </w:rPr>
        <w:t xml:space="preserve">73 </w:t>
      </w:r>
      <w:r w:rsidR="00A01C00">
        <w:rPr>
          <w:rFonts w:ascii="Verdana" w:hAnsi="Verdana"/>
          <w:iCs/>
          <w:sz w:val="20"/>
          <w:szCs w:val="20"/>
          <w:lang w:val="nl-NL"/>
        </w:rPr>
        <w:t>binnen de eerste termijn,</w:t>
      </w:r>
      <w:r w:rsidR="004F2D39">
        <w:rPr>
          <w:rFonts w:ascii="Verdana" w:hAnsi="Verdana"/>
          <w:iCs/>
          <w:sz w:val="20"/>
          <w:szCs w:val="20"/>
          <w:lang w:val="nl-NL"/>
        </w:rPr>
        <w:t xml:space="preserve"> 19 </w:t>
      </w:r>
      <w:r w:rsidR="00A01C00">
        <w:rPr>
          <w:rFonts w:ascii="Verdana" w:hAnsi="Verdana"/>
          <w:iCs/>
          <w:sz w:val="20"/>
          <w:szCs w:val="20"/>
          <w:lang w:val="nl-NL"/>
        </w:rPr>
        <w:t>binnen de verdaagde termijn en</w:t>
      </w:r>
      <w:r w:rsidR="004F2D39">
        <w:rPr>
          <w:rFonts w:ascii="Verdana" w:hAnsi="Verdana"/>
          <w:iCs/>
          <w:sz w:val="20"/>
          <w:szCs w:val="20"/>
          <w:lang w:val="nl-NL"/>
        </w:rPr>
        <w:t xml:space="preserve"> 26 </w:t>
      </w:r>
      <w:r w:rsidR="00A01C00">
        <w:rPr>
          <w:rFonts w:ascii="Verdana" w:hAnsi="Verdana"/>
          <w:iCs/>
          <w:sz w:val="20"/>
          <w:szCs w:val="20"/>
          <w:lang w:val="nl-NL"/>
        </w:rPr>
        <w:t xml:space="preserve">buiten de termijn). </w:t>
      </w:r>
      <w:r>
        <w:rPr>
          <w:rFonts w:ascii="Verdana" w:hAnsi="Verdana"/>
          <w:iCs/>
          <w:sz w:val="20"/>
          <w:szCs w:val="20"/>
          <w:lang w:val="nl-NL"/>
        </w:rPr>
        <w:t xml:space="preserve">Begin januari </w:t>
      </w:r>
      <w:r w:rsidR="004F2D39">
        <w:rPr>
          <w:rFonts w:ascii="Verdana" w:hAnsi="Verdana"/>
          <w:iCs/>
          <w:sz w:val="20"/>
          <w:szCs w:val="20"/>
          <w:lang w:val="nl-NL"/>
        </w:rPr>
        <w:t xml:space="preserve">2026 </w:t>
      </w:r>
      <w:r>
        <w:rPr>
          <w:rFonts w:ascii="Verdana" w:hAnsi="Verdana"/>
          <w:iCs/>
          <w:sz w:val="20"/>
          <w:szCs w:val="20"/>
          <w:lang w:val="nl-NL"/>
        </w:rPr>
        <w:t xml:space="preserve">waren er nog </w:t>
      </w:r>
      <w:r w:rsidR="004F2D39">
        <w:rPr>
          <w:rFonts w:ascii="Verdana" w:hAnsi="Verdana"/>
          <w:iCs/>
          <w:sz w:val="20"/>
          <w:szCs w:val="20"/>
          <w:lang w:val="nl-NL"/>
        </w:rPr>
        <w:t>1</w:t>
      </w:r>
      <w:r w:rsidR="0066157F">
        <w:rPr>
          <w:rFonts w:ascii="Verdana" w:hAnsi="Verdana"/>
          <w:iCs/>
          <w:sz w:val="20"/>
          <w:szCs w:val="20"/>
          <w:lang w:val="nl-NL"/>
        </w:rPr>
        <w:t xml:space="preserve">5 verzoeken in behandeling </w:t>
      </w:r>
      <w:r w:rsidRPr="003417E1" w:rsidR="0066157F">
        <w:rPr>
          <w:rFonts w:ascii="Verdana" w:hAnsi="Verdana"/>
          <w:iCs/>
          <w:sz w:val="20"/>
          <w:szCs w:val="20"/>
          <w:lang w:val="nl-NL"/>
        </w:rPr>
        <w:t xml:space="preserve">(waarvan </w:t>
      </w:r>
      <w:r w:rsidRPr="003417E1" w:rsidR="004F2D39">
        <w:rPr>
          <w:rFonts w:ascii="Verdana" w:hAnsi="Verdana"/>
          <w:iCs/>
          <w:sz w:val="20"/>
          <w:szCs w:val="20"/>
          <w:lang w:val="nl-NL"/>
        </w:rPr>
        <w:t xml:space="preserve">13 </w:t>
      </w:r>
      <w:r w:rsidRPr="003417E1">
        <w:rPr>
          <w:rFonts w:ascii="Verdana" w:hAnsi="Verdana"/>
          <w:iCs/>
          <w:sz w:val="20"/>
          <w:szCs w:val="20"/>
          <w:lang w:val="nl-NL"/>
        </w:rPr>
        <w:t>bij DUO</w:t>
      </w:r>
      <w:r w:rsidRPr="003417E1" w:rsidR="004F2D39">
        <w:rPr>
          <w:rFonts w:ascii="Verdana" w:hAnsi="Verdana"/>
          <w:iCs/>
          <w:sz w:val="20"/>
          <w:szCs w:val="20"/>
          <w:lang w:val="nl-NL"/>
        </w:rPr>
        <w:t>, 1</w:t>
      </w:r>
      <w:r w:rsidRPr="003417E1" w:rsidR="009971C9">
        <w:rPr>
          <w:rFonts w:ascii="Verdana" w:hAnsi="Verdana"/>
          <w:iCs/>
          <w:sz w:val="20"/>
          <w:szCs w:val="20"/>
          <w:lang w:val="nl-NL"/>
        </w:rPr>
        <w:t xml:space="preserve"> bij de </w:t>
      </w:r>
      <w:proofErr w:type="spellStart"/>
      <w:r w:rsidRPr="003417E1" w:rsidR="009971C9">
        <w:rPr>
          <w:rFonts w:ascii="Verdana" w:hAnsi="Verdana"/>
          <w:iCs/>
          <w:sz w:val="20"/>
          <w:szCs w:val="20"/>
          <w:lang w:val="nl-NL"/>
        </w:rPr>
        <w:t>IvhO</w:t>
      </w:r>
      <w:proofErr w:type="spellEnd"/>
      <w:r w:rsidRPr="003417E1" w:rsidR="004F2D39">
        <w:rPr>
          <w:rFonts w:ascii="Verdana" w:hAnsi="Verdana"/>
          <w:iCs/>
          <w:sz w:val="20"/>
          <w:szCs w:val="20"/>
          <w:lang w:val="nl-NL"/>
        </w:rPr>
        <w:t xml:space="preserve"> en 1 bij het be</w:t>
      </w:r>
      <w:r w:rsidR="007E63DB">
        <w:rPr>
          <w:rFonts w:ascii="Verdana" w:hAnsi="Verdana"/>
          <w:iCs/>
          <w:sz w:val="20"/>
          <w:szCs w:val="20"/>
          <w:lang w:val="nl-NL"/>
        </w:rPr>
        <w:t>s</w:t>
      </w:r>
      <w:r w:rsidRPr="003417E1" w:rsidR="004F2D39">
        <w:rPr>
          <w:rFonts w:ascii="Verdana" w:hAnsi="Verdana"/>
          <w:iCs/>
          <w:sz w:val="20"/>
          <w:szCs w:val="20"/>
          <w:lang w:val="nl-NL"/>
        </w:rPr>
        <w:t>tuursdepartement</w:t>
      </w:r>
      <w:r w:rsidRPr="003417E1" w:rsidR="0066157F">
        <w:rPr>
          <w:rFonts w:ascii="Verdana" w:hAnsi="Verdana"/>
          <w:iCs/>
          <w:sz w:val="20"/>
          <w:szCs w:val="20"/>
          <w:lang w:val="nl-NL"/>
        </w:rPr>
        <w:t>)</w:t>
      </w:r>
      <w:r w:rsidRPr="003417E1" w:rsidR="009971C9">
        <w:rPr>
          <w:rFonts w:ascii="Verdana" w:hAnsi="Verdana"/>
          <w:iCs/>
          <w:sz w:val="20"/>
          <w:szCs w:val="20"/>
          <w:lang w:val="nl-NL"/>
        </w:rPr>
        <w:t>.</w:t>
      </w:r>
    </w:p>
    <w:p w:rsidR="00053385" w:rsidP="00235F14" w:rsidRDefault="00053385" w14:paraId="1347D5DF" w14:textId="77777777">
      <w:pPr>
        <w:rPr>
          <w:rFonts w:ascii="Verdana" w:hAnsi="Verdana"/>
          <w:iCs/>
          <w:sz w:val="20"/>
          <w:szCs w:val="20"/>
          <w:lang w:val="nl-NL"/>
        </w:rPr>
      </w:pPr>
    </w:p>
    <w:p w:rsidR="00235F14" w:rsidP="00815192" w:rsidRDefault="00235F14" w14:paraId="3A4A1218" w14:textId="77777777">
      <w:pPr>
        <w:rPr>
          <w:rFonts w:ascii="Verdana" w:hAnsi="Verdana"/>
          <w:b/>
          <w:lang w:val="nl-NL"/>
        </w:rPr>
      </w:pPr>
    </w:p>
    <w:p w:rsidR="003805D4" w:rsidP="00815192" w:rsidRDefault="003805D4" w14:paraId="0FFD46B3" w14:textId="77777777">
      <w:pPr>
        <w:rPr>
          <w:rFonts w:ascii="Verdana" w:hAnsi="Verdana"/>
          <w:b/>
          <w:lang w:val="nl-NL"/>
        </w:rPr>
      </w:pPr>
    </w:p>
    <w:p w:rsidRPr="00B86036" w:rsidR="00815192" w:rsidP="00815192" w:rsidRDefault="00A06AA4" w14:paraId="40B0C02F" w14:textId="12D8DBAC">
      <w:pPr>
        <w:rPr>
          <w:rFonts w:ascii="Verdana" w:hAnsi="Verdana"/>
          <w:b/>
          <w:lang w:val="nl-NL"/>
        </w:rPr>
      </w:pPr>
      <w:r w:rsidRPr="00B86036">
        <w:rPr>
          <w:rFonts w:ascii="Verdana" w:hAnsi="Verdana"/>
          <w:b/>
          <w:lang w:val="nl-NL"/>
        </w:rPr>
        <w:t>9</w:t>
      </w:r>
      <w:r w:rsidRPr="00B86036" w:rsidR="0082528A">
        <w:rPr>
          <w:rFonts w:ascii="Verdana" w:hAnsi="Verdana"/>
          <w:b/>
          <w:lang w:val="nl-NL"/>
        </w:rPr>
        <w:t>. Telefonische vragen</w:t>
      </w:r>
    </w:p>
    <w:p w:rsidRPr="00B86036" w:rsidR="00DF5C5D" w:rsidP="00815192" w:rsidRDefault="002842E7" w14:paraId="7079B11F" w14:textId="591305AD">
      <w:pPr>
        <w:rPr>
          <w:rFonts w:ascii="Verdana" w:hAnsi="Verdana"/>
          <w:sz w:val="20"/>
          <w:szCs w:val="20"/>
          <w:lang w:val="nl-NL"/>
        </w:rPr>
      </w:pPr>
      <w:r w:rsidRPr="00B86036">
        <w:rPr>
          <w:rFonts w:ascii="Verdana" w:hAnsi="Verdana"/>
          <w:sz w:val="20"/>
          <w:szCs w:val="20"/>
          <w:lang w:val="nl-NL"/>
        </w:rPr>
        <w:t xml:space="preserve">Bij DUO, </w:t>
      </w:r>
      <w:r w:rsidRPr="00B86036" w:rsidR="00815192">
        <w:rPr>
          <w:rFonts w:ascii="Verdana" w:hAnsi="Verdana"/>
          <w:sz w:val="20"/>
          <w:szCs w:val="20"/>
          <w:lang w:val="nl-NL"/>
        </w:rPr>
        <w:t xml:space="preserve">het </w:t>
      </w:r>
      <w:r w:rsidRPr="00B86036" w:rsidR="008406C2">
        <w:rPr>
          <w:rFonts w:ascii="Verdana" w:hAnsi="Verdana"/>
          <w:sz w:val="20"/>
          <w:szCs w:val="20"/>
          <w:lang w:val="nl-NL"/>
        </w:rPr>
        <w:t>loket Klantcontact v</w:t>
      </w:r>
      <w:r w:rsidRPr="00B86036" w:rsidR="00815192">
        <w:rPr>
          <w:rFonts w:ascii="Verdana" w:hAnsi="Verdana"/>
          <w:sz w:val="20"/>
          <w:szCs w:val="20"/>
          <w:lang w:val="nl-NL"/>
        </w:rPr>
        <w:t xml:space="preserve">an de </w:t>
      </w:r>
      <w:proofErr w:type="spellStart"/>
      <w:r w:rsidRPr="00B86036" w:rsidR="000F2BE5">
        <w:rPr>
          <w:rFonts w:ascii="Verdana" w:hAnsi="Verdana"/>
          <w:sz w:val="20"/>
          <w:szCs w:val="20"/>
          <w:lang w:val="nl-NL"/>
        </w:rPr>
        <w:t>IvhO</w:t>
      </w:r>
      <w:proofErr w:type="spellEnd"/>
      <w:r w:rsidR="002E5E68">
        <w:rPr>
          <w:rFonts w:ascii="Verdana" w:hAnsi="Verdana"/>
          <w:sz w:val="20"/>
          <w:szCs w:val="20"/>
          <w:lang w:val="nl-NL"/>
        </w:rPr>
        <w:t xml:space="preserve">, </w:t>
      </w:r>
      <w:r w:rsidRPr="00B86036" w:rsidR="00F748D8">
        <w:rPr>
          <w:rFonts w:ascii="Verdana" w:hAnsi="Verdana"/>
          <w:sz w:val="20"/>
          <w:szCs w:val="20"/>
          <w:lang w:val="nl-NL"/>
        </w:rPr>
        <w:t xml:space="preserve">het NA </w:t>
      </w:r>
      <w:r w:rsidR="002E5E68">
        <w:rPr>
          <w:rFonts w:ascii="Verdana" w:hAnsi="Verdana"/>
          <w:sz w:val="20"/>
          <w:szCs w:val="20"/>
          <w:lang w:val="nl-NL"/>
        </w:rPr>
        <w:t xml:space="preserve">en de </w:t>
      </w:r>
      <w:r w:rsidR="004E3DEB">
        <w:rPr>
          <w:rFonts w:ascii="Verdana" w:hAnsi="Verdana"/>
          <w:sz w:val="20"/>
          <w:szCs w:val="20"/>
          <w:lang w:val="nl-NL"/>
        </w:rPr>
        <w:t xml:space="preserve">RCE </w:t>
      </w:r>
      <w:r w:rsidRPr="00B86036" w:rsidR="00815192">
        <w:rPr>
          <w:rFonts w:ascii="Verdana" w:hAnsi="Verdana"/>
          <w:sz w:val="20"/>
          <w:szCs w:val="20"/>
          <w:lang w:val="nl-NL"/>
        </w:rPr>
        <w:t xml:space="preserve">kunnen burgers </w:t>
      </w:r>
      <w:r w:rsidR="00AD7D77">
        <w:rPr>
          <w:rFonts w:ascii="Verdana" w:hAnsi="Verdana"/>
          <w:sz w:val="20"/>
          <w:szCs w:val="20"/>
          <w:lang w:val="nl-NL"/>
        </w:rPr>
        <w:t xml:space="preserve">behalve via </w:t>
      </w:r>
      <w:r w:rsidRPr="00B86036" w:rsidR="00815192">
        <w:rPr>
          <w:rFonts w:ascii="Verdana" w:hAnsi="Verdana"/>
          <w:sz w:val="20"/>
          <w:szCs w:val="20"/>
          <w:lang w:val="nl-NL"/>
        </w:rPr>
        <w:t>e-mails en brieven ook telef</w:t>
      </w:r>
      <w:r w:rsidRPr="00B86036" w:rsidR="00803E17">
        <w:rPr>
          <w:rFonts w:ascii="Verdana" w:hAnsi="Verdana"/>
          <w:sz w:val="20"/>
          <w:szCs w:val="20"/>
          <w:lang w:val="nl-NL"/>
        </w:rPr>
        <w:t>onisch hun vragen stellen. Het b</w:t>
      </w:r>
      <w:r w:rsidRPr="00B86036" w:rsidR="00647C5F">
        <w:rPr>
          <w:rFonts w:ascii="Verdana" w:hAnsi="Verdana"/>
          <w:sz w:val="20"/>
          <w:szCs w:val="20"/>
          <w:lang w:val="nl-NL"/>
        </w:rPr>
        <w:t xml:space="preserve">estuursdepartement </w:t>
      </w:r>
      <w:r w:rsidRPr="00B86036" w:rsidR="00803E17">
        <w:rPr>
          <w:rFonts w:ascii="Verdana" w:hAnsi="Verdana"/>
          <w:sz w:val="20"/>
          <w:szCs w:val="20"/>
          <w:lang w:val="nl-NL"/>
        </w:rPr>
        <w:t xml:space="preserve">heeft geen telefonisch loket. Deze functie is overgenomen door </w:t>
      </w:r>
      <w:r w:rsidRPr="00B86036" w:rsidR="00815192">
        <w:rPr>
          <w:rFonts w:ascii="Verdana" w:hAnsi="Verdana"/>
          <w:sz w:val="20"/>
          <w:szCs w:val="20"/>
          <w:lang w:val="nl-NL"/>
        </w:rPr>
        <w:t xml:space="preserve">Informatie Rijksoverheid, die de vragen die ze niet kan beantwoorden per </w:t>
      </w:r>
      <w:r w:rsidRPr="00B86036" w:rsidR="00803E17">
        <w:rPr>
          <w:rFonts w:ascii="Verdana" w:hAnsi="Verdana"/>
          <w:sz w:val="20"/>
          <w:szCs w:val="20"/>
          <w:lang w:val="nl-NL"/>
        </w:rPr>
        <w:t>e-</w:t>
      </w:r>
      <w:r w:rsidRPr="00B86036" w:rsidR="00815192">
        <w:rPr>
          <w:rFonts w:ascii="Verdana" w:hAnsi="Verdana"/>
          <w:sz w:val="20"/>
          <w:szCs w:val="20"/>
          <w:lang w:val="nl-NL"/>
        </w:rPr>
        <w:t xml:space="preserve">mail doorstuurt naar </w:t>
      </w:r>
      <w:r w:rsidRPr="00B86036" w:rsidR="00647C5F">
        <w:rPr>
          <w:rFonts w:ascii="Verdana" w:hAnsi="Verdana"/>
          <w:sz w:val="20"/>
          <w:szCs w:val="20"/>
          <w:lang w:val="nl-NL"/>
        </w:rPr>
        <w:t xml:space="preserve">team Burgervragen van het </w:t>
      </w:r>
      <w:r w:rsidRPr="00B86036" w:rsidR="009256B3">
        <w:rPr>
          <w:rFonts w:ascii="Verdana" w:hAnsi="Verdana"/>
          <w:sz w:val="20"/>
          <w:szCs w:val="20"/>
          <w:lang w:val="nl-NL"/>
        </w:rPr>
        <w:t xml:space="preserve">bestuursdepartement van </w:t>
      </w:r>
      <w:r w:rsidRPr="00B86036" w:rsidR="00A34D58">
        <w:rPr>
          <w:rFonts w:ascii="Verdana" w:hAnsi="Verdana"/>
          <w:sz w:val="20"/>
          <w:szCs w:val="20"/>
          <w:lang w:val="nl-NL"/>
        </w:rPr>
        <w:t>OCW</w:t>
      </w:r>
      <w:r w:rsidRPr="00B86036" w:rsidR="00815192">
        <w:rPr>
          <w:rFonts w:ascii="Verdana" w:hAnsi="Verdana"/>
          <w:sz w:val="20"/>
          <w:szCs w:val="20"/>
          <w:lang w:val="nl-NL"/>
        </w:rPr>
        <w:t xml:space="preserve">. </w:t>
      </w:r>
      <w:r w:rsidRPr="00B86036" w:rsidR="00DF5C5D">
        <w:rPr>
          <w:rFonts w:ascii="Verdana" w:hAnsi="Verdana"/>
          <w:sz w:val="20"/>
          <w:szCs w:val="20"/>
          <w:lang w:val="nl-NL"/>
        </w:rPr>
        <w:t xml:space="preserve">De Inspectie OE zet telefonische vragen gelijk om in een schriftelijke vraag met het oog op de archivering. </w:t>
      </w:r>
    </w:p>
    <w:p w:rsidRPr="00B86036" w:rsidR="00B36C43" w:rsidP="00B36C43" w:rsidRDefault="00803E17" w14:paraId="6D2BF91B" w14:textId="584A2F99">
      <w:pPr>
        <w:rPr>
          <w:rFonts w:ascii="Verdana" w:hAnsi="Verdana"/>
          <w:sz w:val="20"/>
          <w:szCs w:val="20"/>
          <w:lang w:val="nl-NL"/>
        </w:rPr>
      </w:pPr>
      <w:r w:rsidRPr="00B86036">
        <w:rPr>
          <w:rFonts w:ascii="Verdana" w:hAnsi="Verdana"/>
          <w:sz w:val="20"/>
          <w:szCs w:val="20"/>
          <w:lang w:val="nl-NL"/>
        </w:rPr>
        <w:t xml:space="preserve">Hieronder </w:t>
      </w:r>
      <w:r w:rsidRPr="00B86036" w:rsidR="00FF3A4C">
        <w:rPr>
          <w:rFonts w:ascii="Verdana" w:hAnsi="Verdana"/>
          <w:sz w:val="20"/>
          <w:szCs w:val="20"/>
          <w:lang w:val="nl-NL"/>
        </w:rPr>
        <w:t xml:space="preserve">staan </w:t>
      </w:r>
      <w:r w:rsidRPr="00B86036" w:rsidR="00815192">
        <w:rPr>
          <w:rFonts w:ascii="Verdana" w:hAnsi="Verdana"/>
          <w:sz w:val="20"/>
          <w:szCs w:val="20"/>
          <w:lang w:val="nl-NL"/>
        </w:rPr>
        <w:t>de aantal</w:t>
      </w:r>
      <w:r w:rsidRPr="00B86036" w:rsidR="00FF3A4C">
        <w:rPr>
          <w:rFonts w:ascii="Verdana" w:hAnsi="Verdana"/>
          <w:sz w:val="20"/>
          <w:szCs w:val="20"/>
          <w:lang w:val="nl-NL"/>
        </w:rPr>
        <w:t xml:space="preserve">len en de onderwerpen </w:t>
      </w:r>
      <w:r w:rsidRPr="00B86036" w:rsidR="00815192">
        <w:rPr>
          <w:rFonts w:ascii="Verdana" w:hAnsi="Verdana"/>
          <w:sz w:val="20"/>
          <w:szCs w:val="20"/>
          <w:lang w:val="nl-NL"/>
        </w:rPr>
        <w:t>van d</w:t>
      </w:r>
      <w:r w:rsidRPr="00B86036" w:rsidR="0082528A">
        <w:rPr>
          <w:rFonts w:ascii="Verdana" w:hAnsi="Verdana"/>
          <w:sz w:val="20"/>
          <w:szCs w:val="20"/>
          <w:lang w:val="nl-NL"/>
        </w:rPr>
        <w:t xml:space="preserve">e telefonische contacten </w:t>
      </w:r>
      <w:r w:rsidRPr="00B86036" w:rsidR="00A56D65">
        <w:rPr>
          <w:rFonts w:ascii="Verdana" w:hAnsi="Verdana"/>
          <w:sz w:val="20"/>
          <w:szCs w:val="20"/>
          <w:lang w:val="nl-NL"/>
        </w:rPr>
        <w:t xml:space="preserve">van DUO, </w:t>
      </w:r>
      <w:r w:rsidRPr="00B86036" w:rsidR="006C0A37">
        <w:rPr>
          <w:rFonts w:ascii="Verdana" w:hAnsi="Verdana"/>
          <w:sz w:val="20"/>
          <w:szCs w:val="20"/>
          <w:lang w:val="nl-NL"/>
        </w:rPr>
        <w:t xml:space="preserve">de </w:t>
      </w:r>
      <w:proofErr w:type="spellStart"/>
      <w:r w:rsidRPr="00B86036" w:rsidR="006C0A37">
        <w:rPr>
          <w:rFonts w:ascii="Verdana" w:hAnsi="Verdana"/>
          <w:sz w:val="20"/>
          <w:szCs w:val="20"/>
          <w:lang w:val="nl-NL"/>
        </w:rPr>
        <w:t>IvhO</w:t>
      </w:r>
      <w:proofErr w:type="spellEnd"/>
      <w:r w:rsidRPr="00B86036" w:rsidR="006C0A37">
        <w:rPr>
          <w:rFonts w:ascii="Verdana" w:hAnsi="Verdana"/>
          <w:sz w:val="20"/>
          <w:szCs w:val="20"/>
          <w:lang w:val="nl-NL"/>
        </w:rPr>
        <w:t xml:space="preserve">, </w:t>
      </w:r>
      <w:r w:rsidRPr="00B86036" w:rsidR="00A56D65">
        <w:rPr>
          <w:rFonts w:ascii="Verdana" w:hAnsi="Verdana"/>
          <w:sz w:val="20"/>
          <w:szCs w:val="20"/>
          <w:lang w:val="nl-NL"/>
        </w:rPr>
        <w:t xml:space="preserve">het </w:t>
      </w:r>
      <w:r w:rsidRPr="00B86036" w:rsidR="00A01503">
        <w:rPr>
          <w:rFonts w:ascii="Verdana" w:hAnsi="Verdana"/>
          <w:sz w:val="20"/>
          <w:szCs w:val="20"/>
          <w:lang w:val="nl-NL"/>
        </w:rPr>
        <w:t>NA</w:t>
      </w:r>
      <w:r w:rsidR="00ED00D8">
        <w:rPr>
          <w:rFonts w:ascii="Verdana" w:hAnsi="Verdana"/>
          <w:sz w:val="20"/>
          <w:szCs w:val="20"/>
          <w:lang w:val="nl-NL"/>
        </w:rPr>
        <w:t xml:space="preserve">, </w:t>
      </w:r>
      <w:r w:rsidRPr="00100F1B" w:rsidR="00ED00D8">
        <w:rPr>
          <w:rFonts w:ascii="Verdana" w:hAnsi="Verdana"/>
          <w:sz w:val="20"/>
          <w:szCs w:val="20"/>
          <w:lang w:val="nl-NL"/>
        </w:rPr>
        <w:t>de RCE</w:t>
      </w:r>
      <w:r w:rsidRPr="00B86036" w:rsidR="00A01503">
        <w:rPr>
          <w:rFonts w:ascii="Verdana" w:hAnsi="Verdana"/>
          <w:sz w:val="20"/>
          <w:szCs w:val="20"/>
          <w:lang w:val="nl-NL"/>
        </w:rPr>
        <w:t xml:space="preserve"> </w:t>
      </w:r>
      <w:r w:rsidRPr="00B86036" w:rsidR="00A56D65">
        <w:rPr>
          <w:rFonts w:ascii="Verdana" w:hAnsi="Verdana"/>
          <w:sz w:val="20"/>
          <w:szCs w:val="20"/>
          <w:lang w:val="nl-NL"/>
        </w:rPr>
        <w:t>en Informatie Rijksoverheid</w:t>
      </w:r>
      <w:r w:rsidR="003C77F6">
        <w:rPr>
          <w:rFonts w:ascii="Verdana" w:hAnsi="Verdana"/>
          <w:sz w:val="20"/>
          <w:szCs w:val="20"/>
          <w:lang w:val="nl-NL"/>
        </w:rPr>
        <w:t xml:space="preserve"> in 2025. </w:t>
      </w:r>
      <w:r w:rsidRPr="00B86036" w:rsidR="00B36C43">
        <w:rPr>
          <w:rFonts w:ascii="Verdana" w:hAnsi="Verdana"/>
          <w:sz w:val="20"/>
          <w:szCs w:val="20"/>
          <w:lang w:val="nl-NL"/>
        </w:rPr>
        <w:t xml:space="preserve"> </w:t>
      </w:r>
    </w:p>
    <w:p w:rsidR="00462655" w:rsidP="00815192" w:rsidRDefault="00462655" w14:paraId="57817AB6" w14:textId="77777777">
      <w:pPr>
        <w:rPr>
          <w:rFonts w:ascii="Verdana" w:hAnsi="Verdana"/>
          <w:b/>
          <w:sz w:val="20"/>
          <w:szCs w:val="20"/>
          <w:lang w:val="nl-NL"/>
        </w:rPr>
      </w:pPr>
    </w:p>
    <w:p w:rsidR="00815192" w:rsidP="00815192" w:rsidRDefault="002B4429" w14:paraId="6E413B44" w14:textId="490C6B39">
      <w:pPr>
        <w:rPr>
          <w:rFonts w:ascii="Verdana" w:hAnsi="Verdana"/>
          <w:b/>
          <w:sz w:val="20"/>
          <w:szCs w:val="20"/>
          <w:lang w:val="nl-NL"/>
        </w:rPr>
      </w:pPr>
      <w:r>
        <w:rPr>
          <w:rFonts w:ascii="Verdana" w:hAnsi="Verdana"/>
          <w:b/>
          <w:sz w:val="20"/>
          <w:szCs w:val="20"/>
          <w:lang w:val="nl-NL"/>
        </w:rPr>
        <w:t>9</w:t>
      </w:r>
      <w:r w:rsidR="00F748D8">
        <w:rPr>
          <w:rFonts w:ascii="Verdana" w:hAnsi="Verdana"/>
          <w:b/>
          <w:sz w:val="20"/>
          <w:szCs w:val="20"/>
          <w:lang w:val="nl-NL"/>
        </w:rPr>
        <w:t>.</w:t>
      </w:r>
      <w:r w:rsidR="002842E7">
        <w:rPr>
          <w:rFonts w:ascii="Verdana" w:hAnsi="Verdana"/>
          <w:b/>
          <w:sz w:val="20"/>
          <w:szCs w:val="20"/>
          <w:lang w:val="nl-NL"/>
        </w:rPr>
        <w:t>1</w:t>
      </w:r>
      <w:r w:rsidRPr="00096502" w:rsidR="00803E17">
        <w:rPr>
          <w:rFonts w:ascii="Verdana" w:hAnsi="Verdana"/>
          <w:b/>
          <w:sz w:val="20"/>
          <w:szCs w:val="20"/>
          <w:lang w:val="nl-NL"/>
        </w:rPr>
        <w:t xml:space="preserve"> </w:t>
      </w:r>
      <w:r w:rsidRPr="00096502" w:rsidR="00815192">
        <w:rPr>
          <w:rFonts w:ascii="Verdana" w:hAnsi="Verdana"/>
          <w:b/>
          <w:sz w:val="20"/>
          <w:szCs w:val="20"/>
          <w:lang w:val="nl-NL"/>
        </w:rPr>
        <w:t>DUO</w:t>
      </w:r>
    </w:p>
    <w:p w:rsidR="00544B58" w:rsidP="00544B58" w:rsidRDefault="00544B58" w14:paraId="182189C8" w14:textId="3464E7FF">
      <w:pPr>
        <w:rPr>
          <w:rFonts w:ascii="Verdana" w:hAnsi="Verdana"/>
          <w:sz w:val="20"/>
          <w:szCs w:val="20"/>
          <w:lang w:val="nl-NL"/>
        </w:rPr>
      </w:pPr>
      <w:r w:rsidRPr="00544B58">
        <w:rPr>
          <w:rFonts w:ascii="Verdana" w:hAnsi="Verdana"/>
          <w:sz w:val="20"/>
          <w:szCs w:val="20"/>
          <w:lang w:val="nl-NL"/>
        </w:rPr>
        <w:t xml:space="preserve">In 2025 hebben 1.006.988 personen naar DUO gebeld. Hiervan zijn in totaal 685.887 telefoontjes beantwoord (de overige bellers zijn afgehaakt). Van de 685.887 telefoontjes zijn er 632.253 beantwoord door een medewerker. </w:t>
      </w:r>
      <w:r w:rsidRPr="00F7303B">
        <w:rPr>
          <w:rFonts w:ascii="Verdana" w:hAnsi="Verdana"/>
          <w:sz w:val="20"/>
          <w:szCs w:val="20"/>
          <w:lang w:val="nl-NL"/>
        </w:rPr>
        <w:t>D</w:t>
      </w:r>
      <w:r w:rsidRPr="00544B58">
        <w:rPr>
          <w:rFonts w:ascii="Verdana" w:hAnsi="Verdana"/>
          <w:sz w:val="20"/>
          <w:szCs w:val="20"/>
          <w:lang w:val="nl-NL"/>
        </w:rPr>
        <w:t xml:space="preserve">e overige gesprekken (53.634) </w:t>
      </w:r>
      <w:r w:rsidRPr="00F7303B">
        <w:rPr>
          <w:rFonts w:ascii="Verdana" w:hAnsi="Verdana"/>
          <w:sz w:val="20"/>
          <w:szCs w:val="20"/>
          <w:lang w:val="nl-NL"/>
        </w:rPr>
        <w:t xml:space="preserve">zijn </w:t>
      </w:r>
      <w:r w:rsidRPr="00544B58">
        <w:rPr>
          <w:rFonts w:ascii="Verdana" w:hAnsi="Verdana"/>
          <w:sz w:val="20"/>
          <w:szCs w:val="20"/>
          <w:lang w:val="nl-NL"/>
        </w:rPr>
        <w:t xml:space="preserve">beantwoord via </w:t>
      </w:r>
      <w:proofErr w:type="spellStart"/>
      <w:r w:rsidRPr="00544B58">
        <w:rPr>
          <w:rFonts w:ascii="Verdana" w:hAnsi="Verdana"/>
          <w:sz w:val="20"/>
          <w:szCs w:val="20"/>
          <w:lang w:val="nl-NL"/>
        </w:rPr>
        <w:t>voice</w:t>
      </w:r>
      <w:proofErr w:type="spellEnd"/>
      <w:r w:rsidRPr="00544B58">
        <w:rPr>
          <w:rFonts w:ascii="Verdana" w:hAnsi="Verdana"/>
          <w:sz w:val="20"/>
          <w:szCs w:val="20"/>
          <w:lang w:val="nl-NL"/>
        </w:rPr>
        <w:t xml:space="preserve"> respons</w:t>
      </w:r>
      <w:r w:rsidRPr="00F7303B">
        <w:rPr>
          <w:rFonts w:ascii="Verdana" w:hAnsi="Verdana"/>
          <w:sz w:val="20"/>
          <w:szCs w:val="20"/>
          <w:lang w:val="nl-NL"/>
        </w:rPr>
        <w:t xml:space="preserve">e. </w:t>
      </w:r>
    </w:p>
    <w:p w:rsidRPr="00F7303B" w:rsidR="00CA2559" w:rsidP="00544B58" w:rsidRDefault="00CA2559" w14:paraId="2E963C17" w14:textId="77777777">
      <w:pPr>
        <w:rPr>
          <w:rFonts w:ascii="Verdana" w:hAnsi="Verdana"/>
          <w:sz w:val="20"/>
          <w:szCs w:val="20"/>
          <w:lang w:val="nl-NL"/>
        </w:rPr>
      </w:pPr>
    </w:p>
    <w:p w:rsidR="00544B58" w:rsidP="00544B58" w:rsidRDefault="00544B58" w14:paraId="415554FE" w14:textId="0BBD2882">
      <w:pPr>
        <w:rPr>
          <w:rFonts w:ascii="Verdana" w:hAnsi="Verdana"/>
          <w:sz w:val="20"/>
          <w:szCs w:val="20"/>
          <w:lang w:val="nl-NL"/>
        </w:rPr>
      </w:pPr>
      <w:r w:rsidRPr="009F5EBD">
        <w:rPr>
          <w:rFonts w:ascii="Verdana" w:hAnsi="Verdana"/>
          <w:sz w:val="20"/>
          <w:szCs w:val="20"/>
          <w:lang w:val="nl-NL"/>
        </w:rPr>
        <w:t xml:space="preserve">Ten opzichte van 2024 is er een aanzienlijke daling zichtbaar in de </w:t>
      </w:r>
      <w:proofErr w:type="spellStart"/>
      <w:r w:rsidRPr="009F5EBD">
        <w:rPr>
          <w:rFonts w:ascii="Verdana" w:hAnsi="Verdana"/>
          <w:sz w:val="20"/>
          <w:szCs w:val="20"/>
          <w:lang w:val="nl-NL"/>
        </w:rPr>
        <w:t>voice</w:t>
      </w:r>
      <w:proofErr w:type="spellEnd"/>
      <w:r w:rsidRPr="009F5EBD">
        <w:rPr>
          <w:rFonts w:ascii="Verdana" w:hAnsi="Verdana"/>
          <w:sz w:val="20"/>
          <w:szCs w:val="20"/>
          <w:lang w:val="nl-NL"/>
        </w:rPr>
        <w:t xml:space="preserve"> responsegesprekken (</w:t>
      </w:r>
      <w:r w:rsidRPr="009F5EBD" w:rsidR="00E150F2">
        <w:rPr>
          <w:rFonts w:ascii="Verdana" w:hAnsi="Verdana"/>
          <w:sz w:val="20"/>
          <w:szCs w:val="20"/>
          <w:lang w:val="nl-NL"/>
        </w:rPr>
        <w:t>van bijna 50%).</w:t>
      </w:r>
      <w:r w:rsidRPr="009F5EBD">
        <w:rPr>
          <w:rFonts w:ascii="Verdana" w:hAnsi="Verdana"/>
          <w:sz w:val="20"/>
          <w:szCs w:val="20"/>
          <w:lang w:val="nl-NL"/>
        </w:rPr>
        <w:t xml:space="preserve"> Dit komt door een storing in de </w:t>
      </w:r>
      <w:proofErr w:type="spellStart"/>
      <w:r w:rsidRPr="009F5EBD">
        <w:rPr>
          <w:rFonts w:ascii="Verdana" w:hAnsi="Verdana"/>
          <w:sz w:val="20"/>
          <w:szCs w:val="20"/>
          <w:lang w:val="nl-NL"/>
        </w:rPr>
        <w:t>voice</w:t>
      </w:r>
      <w:proofErr w:type="spellEnd"/>
      <w:r w:rsidRPr="009F5EBD">
        <w:rPr>
          <w:rFonts w:ascii="Verdana" w:hAnsi="Verdana"/>
          <w:sz w:val="20"/>
          <w:szCs w:val="20"/>
          <w:lang w:val="nl-NL"/>
        </w:rPr>
        <w:t xml:space="preserve"> response applicatie van een aantal maanden</w:t>
      </w:r>
      <w:r w:rsidRPr="009F5EBD" w:rsidR="00E150F2">
        <w:rPr>
          <w:rFonts w:ascii="Verdana" w:hAnsi="Verdana"/>
          <w:sz w:val="20"/>
          <w:szCs w:val="20"/>
          <w:lang w:val="nl-NL"/>
        </w:rPr>
        <w:t>,</w:t>
      </w:r>
      <w:r w:rsidRPr="009F5EBD">
        <w:rPr>
          <w:rFonts w:ascii="Verdana" w:hAnsi="Verdana"/>
          <w:sz w:val="20"/>
          <w:szCs w:val="20"/>
          <w:lang w:val="nl-NL"/>
        </w:rPr>
        <w:t xml:space="preserve"> waardoor</w:t>
      </w:r>
      <w:r w:rsidRPr="009F5EBD" w:rsidR="0060683D">
        <w:rPr>
          <w:rFonts w:ascii="Verdana" w:hAnsi="Verdana"/>
          <w:sz w:val="20"/>
          <w:szCs w:val="20"/>
          <w:lang w:val="nl-NL"/>
        </w:rPr>
        <w:t xml:space="preserve"> </w:t>
      </w:r>
      <w:r w:rsidRPr="009F5EBD" w:rsidR="00382895">
        <w:rPr>
          <w:rFonts w:ascii="Verdana" w:hAnsi="Verdana"/>
          <w:sz w:val="20"/>
          <w:szCs w:val="20"/>
          <w:lang w:val="nl-NL"/>
        </w:rPr>
        <w:t xml:space="preserve">in 2025 </w:t>
      </w:r>
      <w:r w:rsidRPr="009F5EBD" w:rsidR="0060683D">
        <w:rPr>
          <w:rFonts w:ascii="Verdana" w:hAnsi="Verdana"/>
          <w:sz w:val="20"/>
          <w:szCs w:val="20"/>
          <w:lang w:val="nl-NL"/>
        </w:rPr>
        <w:t>circa 40.000 ge</w:t>
      </w:r>
      <w:r w:rsidRPr="009F5EBD">
        <w:rPr>
          <w:rFonts w:ascii="Verdana" w:hAnsi="Verdana"/>
          <w:sz w:val="20"/>
          <w:szCs w:val="20"/>
          <w:lang w:val="nl-NL"/>
        </w:rPr>
        <w:t xml:space="preserve">sprekken niet </w:t>
      </w:r>
      <w:r w:rsidRPr="009F5EBD" w:rsidR="0060683D">
        <w:rPr>
          <w:rFonts w:ascii="Verdana" w:hAnsi="Verdana"/>
          <w:sz w:val="20"/>
          <w:szCs w:val="20"/>
          <w:lang w:val="nl-NL"/>
        </w:rPr>
        <w:t xml:space="preserve">zijn </w:t>
      </w:r>
      <w:r w:rsidRPr="009F5EBD">
        <w:rPr>
          <w:rFonts w:ascii="Verdana" w:hAnsi="Verdana"/>
          <w:sz w:val="20"/>
          <w:szCs w:val="20"/>
          <w:lang w:val="nl-NL"/>
        </w:rPr>
        <w:t>gelogd</w:t>
      </w:r>
      <w:r w:rsidRPr="009F5EBD" w:rsidR="0060683D">
        <w:rPr>
          <w:rFonts w:ascii="Verdana" w:hAnsi="Verdana"/>
          <w:sz w:val="20"/>
          <w:szCs w:val="20"/>
          <w:lang w:val="nl-NL"/>
        </w:rPr>
        <w:t>. A</w:t>
      </w:r>
      <w:r w:rsidRPr="009F5EBD">
        <w:rPr>
          <w:rFonts w:ascii="Verdana" w:hAnsi="Verdana"/>
          <w:sz w:val="20"/>
          <w:szCs w:val="20"/>
          <w:lang w:val="nl-NL"/>
        </w:rPr>
        <w:t xml:space="preserve">ls we deze 40.000 </w:t>
      </w:r>
      <w:r w:rsidRPr="009F5EBD" w:rsidR="00E150F2">
        <w:rPr>
          <w:rFonts w:ascii="Verdana" w:hAnsi="Verdana"/>
          <w:sz w:val="20"/>
          <w:szCs w:val="20"/>
          <w:lang w:val="nl-NL"/>
        </w:rPr>
        <w:t xml:space="preserve">bij het aantal gelogde </w:t>
      </w:r>
      <w:proofErr w:type="spellStart"/>
      <w:r w:rsidRPr="009F5EBD" w:rsidR="00E150F2">
        <w:rPr>
          <w:rFonts w:ascii="Verdana" w:hAnsi="Verdana"/>
          <w:sz w:val="20"/>
          <w:szCs w:val="20"/>
          <w:lang w:val="nl-NL"/>
        </w:rPr>
        <w:t>voice</w:t>
      </w:r>
      <w:proofErr w:type="spellEnd"/>
      <w:r w:rsidRPr="009F5EBD" w:rsidR="00E150F2">
        <w:rPr>
          <w:rFonts w:ascii="Verdana" w:hAnsi="Verdana"/>
          <w:sz w:val="20"/>
          <w:szCs w:val="20"/>
          <w:lang w:val="nl-NL"/>
        </w:rPr>
        <w:t xml:space="preserve"> response gesprekken (53.634)</w:t>
      </w:r>
      <w:r w:rsidRPr="009F5EBD" w:rsidR="0060683D">
        <w:rPr>
          <w:rFonts w:ascii="Verdana" w:hAnsi="Verdana"/>
          <w:sz w:val="20"/>
          <w:szCs w:val="20"/>
          <w:lang w:val="nl-NL"/>
        </w:rPr>
        <w:t xml:space="preserve"> optellen, zou het aantal via </w:t>
      </w:r>
      <w:proofErr w:type="spellStart"/>
      <w:r w:rsidRPr="009F5EBD" w:rsidR="0060683D">
        <w:rPr>
          <w:rFonts w:ascii="Verdana" w:hAnsi="Verdana"/>
          <w:sz w:val="20"/>
          <w:szCs w:val="20"/>
          <w:lang w:val="nl-NL"/>
        </w:rPr>
        <w:t>voice</w:t>
      </w:r>
      <w:proofErr w:type="spellEnd"/>
      <w:r w:rsidRPr="009F5EBD" w:rsidR="0060683D">
        <w:rPr>
          <w:rFonts w:ascii="Verdana" w:hAnsi="Verdana"/>
          <w:sz w:val="20"/>
          <w:szCs w:val="20"/>
          <w:lang w:val="nl-NL"/>
        </w:rPr>
        <w:t xml:space="preserve"> response beantwoorde telefoongesprekken </w:t>
      </w:r>
      <w:r w:rsidRPr="009F5EBD" w:rsidR="00E150F2">
        <w:rPr>
          <w:rFonts w:ascii="Verdana" w:hAnsi="Verdana"/>
          <w:sz w:val="20"/>
          <w:szCs w:val="20"/>
          <w:lang w:val="nl-NL"/>
        </w:rPr>
        <w:t xml:space="preserve">93.634 worden. Hiermee zou het aantal beantwoorde telefoongesprekken </w:t>
      </w:r>
      <w:r w:rsidRPr="009F5EBD" w:rsidR="00382895">
        <w:rPr>
          <w:rFonts w:ascii="Verdana" w:hAnsi="Verdana"/>
          <w:sz w:val="20"/>
          <w:szCs w:val="20"/>
          <w:lang w:val="nl-NL"/>
        </w:rPr>
        <w:t xml:space="preserve">op </w:t>
      </w:r>
      <w:r w:rsidRPr="009F5EBD" w:rsidR="0060683D">
        <w:rPr>
          <w:rFonts w:ascii="Verdana" w:hAnsi="Verdana"/>
          <w:sz w:val="20"/>
          <w:szCs w:val="20"/>
          <w:lang w:val="nl-NL"/>
        </w:rPr>
        <w:t xml:space="preserve">725.887 </w:t>
      </w:r>
      <w:r w:rsidRPr="009F5EBD" w:rsidR="00382895">
        <w:rPr>
          <w:rFonts w:ascii="Verdana" w:hAnsi="Verdana"/>
          <w:sz w:val="20"/>
          <w:szCs w:val="20"/>
          <w:lang w:val="nl-NL"/>
        </w:rPr>
        <w:t>komen e</w:t>
      </w:r>
      <w:r w:rsidRPr="009F5EBD" w:rsidR="0060683D">
        <w:rPr>
          <w:rFonts w:ascii="Verdana" w:hAnsi="Verdana"/>
          <w:sz w:val="20"/>
          <w:szCs w:val="20"/>
          <w:lang w:val="nl-NL"/>
        </w:rPr>
        <w:t xml:space="preserve">n daarmee vergelijkbaar </w:t>
      </w:r>
      <w:r w:rsidRPr="009F5EBD" w:rsidR="00382895">
        <w:rPr>
          <w:rFonts w:ascii="Verdana" w:hAnsi="Verdana"/>
          <w:sz w:val="20"/>
          <w:szCs w:val="20"/>
          <w:lang w:val="nl-NL"/>
        </w:rPr>
        <w:t xml:space="preserve">zijn </w:t>
      </w:r>
      <w:r w:rsidRPr="009F5EBD" w:rsidR="0060683D">
        <w:rPr>
          <w:rFonts w:ascii="Verdana" w:hAnsi="Verdana"/>
          <w:sz w:val="20"/>
          <w:szCs w:val="20"/>
          <w:lang w:val="nl-NL"/>
        </w:rPr>
        <w:t>met 2024 (794.873</w:t>
      </w:r>
      <w:r w:rsidRPr="009F5EBD" w:rsidR="00E150F2">
        <w:rPr>
          <w:rFonts w:ascii="Verdana" w:hAnsi="Verdana"/>
          <w:sz w:val="20"/>
          <w:szCs w:val="20"/>
          <w:lang w:val="nl-NL"/>
        </w:rPr>
        <w:t>)</w:t>
      </w:r>
      <w:r w:rsidRPr="009F5EBD" w:rsidR="0060683D">
        <w:rPr>
          <w:rFonts w:ascii="Verdana" w:hAnsi="Verdana"/>
          <w:sz w:val="20"/>
          <w:szCs w:val="20"/>
          <w:lang w:val="nl-NL"/>
        </w:rPr>
        <w:t>.</w:t>
      </w:r>
      <w:r w:rsidR="0060683D">
        <w:rPr>
          <w:rFonts w:ascii="Verdana" w:hAnsi="Verdana"/>
          <w:sz w:val="20"/>
          <w:szCs w:val="20"/>
          <w:lang w:val="nl-NL"/>
        </w:rPr>
        <w:t xml:space="preserve"> </w:t>
      </w:r>
    </w:p>
    <w:p w:rsidR="00544B58" w:rsidP="00544B58" w:rsidRDefault="00544B58" w14:paraId="15D19AA6" w14:textId="77777777">
      <w:pPr>
        <w:rPr>
          <w:rFonts w:ascii="Verdana" w:hAnsi="Verdana"/>
          <w:sz w:val="20"/>
          <w:szCs w:val="20"/>
          <w:lang w:val="nl-NL"/>
        </w:rPr>
      </w:pPr>
    </w:p>
    <w:p w:rsidRPr="00F03762" w:rsidR="00544B58" w:rsidP="00544B58" w:rsidRDefault="00544B58" w14:paraId="4AB76B40" w14:textId="77777777">
      <w:pPr>
        <w:rPr>
          <w:rFonts w:ascii="Verdana" w:hAnsi="Verdana"/>
          <w:sz w:val="20"/>
          <w:szCs w:val="20"/>
          <w:lang w:val="nl-NL"/>
        </w:rPr>
      </w:pPr>
      <w:r w:rsidRPr="00544B58">
        <w:rPr>
          <w:rFonts w:ascii="Verdana" w:hAnsi="Verdana"/>
          <w:sz w:val="20"/>
          <w:szCs w:val="20"/>
          <w:lang w:val="nl-NL"/>
        </w:rPr>
        <w:t xml:space="preserve">Het totaal aantal ingekomen telefoontjes is afgenomen (6,8%) ten opzichte van 2024. </w:t>
      </w:r>
      <w:r w:rsidRPr="00F03762">
        <w:rPr>
          <w:rFonts w:ascii="Verdana" w:hAnsi="Verdana"/>
          <w:sz w:val="20"/>
          <w:szCs w:val="20"/>
          <w:lang w:val="nl-NL"/>
        </w:rPr>
        <w:t xml:space="preserve">Dit is te verklaren door de afname van het aantal studenten en verbetering van de digitale kanalen waardoor klanten zelfredzamer worden. </w:t>
      </w:r>
    </w:p>
    <w:p w:rsidRPr="00544B58" w:rsidR="00544B58" w:rsidP="00544B58" w:rsidRDefault="00544B58" w14:paraId="799A5B1A" w14:textId="77777777">
      <w:pPr>
        <w:rPr>
          <w:lang w:val="nl-NL"/>
        </w:rPr>
      </w:pPr>
    </w:p>
    <w:p w:rsidR="00544B58" w:rsidP="00544B58" w:rsidRDefault="00544B58" w14:paraId="43B637EF" w14:textId="45171469">
      <w:pPr>
        <w:rPr>
          <w:rFonts w:ascii="Verdana" w:hAnsi="Verdana"/>
          <w:sz w:val="20"/>
          <w:szCs w:val="20"/>
          <w:lang w:val="nl-NL"/>
        </w:rPr>
      </w:pPr>
      <w:r w:rsidRPr="00544B58">
        <w:rPr>
          <w:rFonts w:ascii="Verdana" w:hAnsi="Verdana"/>
          <w:sz w:val="20"/>
          <w:szCs w:val="20"/>
          <w:lang w:val="nl-NL"/>
        </w:rPr>
        <w:t>Er is ook een afname te zien in het aantal beantwoorde telefoontjes door medewerkers  (8,1% ten opzichte van 2024). Dit komt door een lagere bezetting en langere wachttijden aan de telefoon waardoor meer bellers zijn afgehaakt. De gemiddelde wachttijd was in 2025 5:09 minuten ten opzichte van 2:45 minuten in 2024. Dit is ook zichtbaar in de klanttevredenheid over de traditionele kanalen. Deze is van 7.9 in 2024 naar 7.8 in 2025 gegaan.</w:t>
      </w:r>
    </w:p>
    <w:p w:rsidRPr="00544B58" w:rsidR="00671E51" w:rsidP="00544B58" w:rsidRDefault="00671E51" w14:paraId="23DFF7CD" w14:textId="77777777">
      <w:pPr>
        <w:rPr>
          <w:rFonts w:ascii="Verdana" w:hAnsi="Verdana"/>
          <w:sz w:val="20"/>
          <w:szCs w:val="20"/>
          <w:lang w:val="nl-NL"/>
        </w:rPr>
      </w:pPr>
    </w:p>
    <w:p w:rsidRPr="00544B58" w:rsidR="00544B58" w:rsidP="00544B58" w:rsidRDefault="00544B58" w14:paraId="408CB1BA" w14:textId="77777777">
      <w:pPr>
        <w:rPr>
          <w:rFonts w:ascii="Verdana" w:hAnsi="Verdana"/>
          <w:sz w:val="20"/>
          <w:szCs w:val="20"/>
          <w:lang w:val="nl-NL"/>
        </w:rPr>
      </w:pPr>
      <w:r w:rsidRPr="00544B58">
        <w:rPr>
          <w:rFonts w:ascii="Verdana" w:hAnsi="Verdana"/>
          <w:sz w:val="20"/>
          <w:szCs w:val="20"/>
          <w:lang w:val="nl-NL"/>
        </w:rPr>
        <w:t>Top 5 onderwerpen telefoongesprekken:</w:t>
      </w:r>
    </w:p>
    <w:p w:rsidRPr="00544B58" w:rsidR="00544B58" w:rsidP="00544B58" w:rsidRDefault="00544B58" w14:paraId="708B079B" w14:textId="77777777">
      <w:pPr>
        <w:numPr>
          <w:ilvl w:val="0"/>
          <w:numId w:val="21"/>
        </w:numPr>
        <w:contextualSpacing/>
        <w:rPr>
          <w:rFonts w:ascii="Verdana" w:hAnsi="Verdana"/>
          <w:sz w:val="20"/>
          <w:szCs w:val="20"/>
          <w:lang w:val="nl-NL"/>
        </w:rPr>
      </w:pPr>
      <w:r w:rsidRPr="00544B58">
        <w:rPr>
          <w:rFonts w:ascii="Verdana" w:hAnsi="Verdana"/>
          <w:sz w:val="20"/>
          <w:szCs w:val="20"/>
          <w:lang w:val="nl-NL"/>
        </w:rPr>
        <w:t xml:space="preserve">studiefinanciering (aanvragen, wijzigen, stopzetten);  </w:t>
      </w:r>
    </w:p>
    <w:p w:rsidRPr="00544B58" w:rsidR="00544B58" w:rsidP="00544B58" w:rsidRDefault="00544B58" w14:paraId="20AFB9C0" w14:textId="77777777">
      <w:pPr>
        <w:numPr>
          <w:ilvl w:val="0"/>
          <w:numId w:val="21"/>
        </w:numPr>
        <w:contextualSpacing/>
        <w:rPr>
          <w:rFonts w:ascii="Verdana" w:hAnsi="Verdana"/>
          <w:sz w:val="20"/>
          <w:szCs w:val="20"/>
          <w:lang w:val="nl-NL"/>
        </w:rPr>
      </w:pPr>
      <w:r w:rsidRPr="00544B58">
        <w:rPr>
          <w:rFonts w:ascii="Verdana" w:hAnsi="Verdana"/>
          <w:sz w:val="20"/>
          <w:szCs w:val="20"/>
          <w:lang w:val="nl-NL"/>
        </w:rPr>
        <w:t xml:space="preserve">terugbetalen studieschuld;  </w:t>
      </w:r>
    </w:p>
    <w:p w:rsidRPr="00544B58" w:rsidR="00544B58" w:rsidP="00544B58" w:rsidRDefault="00544B58" w14:paraId="1075B8B8" w14:textId="77777777">
      <w:pPr>
        <w:numPr>
          <w:ilvl w:val="0"/>
          <w:numId w:val="21"/>
        </w:numPr>
        <w:contextualSpacing/>
        <w:rPr>
          <w:rFonts w:ascii="Verdana" w:hAnsi="Verdana"/>
          <w:sz w:val="20"/>
          <w:szCs w:val="20"/>
          <w:lang w:val="nl-NL"/>
        </w:rPr>
      </w:pPr>
      <w:r w:rsidRPr="00544B58">
        <w:rPr>
          <w:rFonts w:ascii="Verdana" w:hAnsi="Verdana"/>
          <w:sz w:val="20"/>
          <w:szCs w:val="20"/>
          <w:lang w:val="nl-NL"/>
        </w:rPr>
        <w:t xml:space="preserve">studentenreisproduct; </w:t>
      </w:r>
    </w:p>
    <w:p w:rsidRPr="00544B58" w:rsidR="00544B58" w:rsidP="00544B58" w:rsidRDefault="00544B58" w14:paraId="0F3C26A4" w14:textId="77777777">
      <w:pPr>
        <w:numPr>
          <w:ilvl w:val="0"/>
          <w:numId w:val="21"/>
        </w:numPr>
        <w:contextualSpacing/>
        <w:rPr>
          <w:rFonts w:ascii="Verdana" w:hAnsi="Verdana"/>
          <w:sz w:val="20"/>
          <w:szCs w:val="20"/>
          <w:lang w:val="nl-NL"/>
        </w:rPr>
      </w:pPr>
      <w:r w:rsidRPr="00544B58">
        <w:rPr>
          <w:rFonts w:ascii="Verdana" w:hAnsi="Verdana"/>
          <w:sz w:val="20"/>
          <w:szCs w:val="20"/>
          <w:lang w:val="nl-NL"/>
        </w:rPr>
        <w:t>aanvullende beurs en ouders;</w:t>
      </w:r>
    </w:p>
    <w:p w:rsidRPr="00544B58" w:rsidR="00544B58" w:rsidP="00544B58" w:rsidRDefault="00544B58" w14:paraId="11A3131C" w14:textId="77777777">
      <w:pPr>
        <w:numPr>
          <w:ilvl w:val="0"/>
          <w:numId w:val="21"/>
        </w:numPr>
        <w:contextualSpacing/>
        <w:rPr>
          <w:rFonts w:ascii="Verdana" w:hAnsi="Verdana"/>
          <w:sz w:val="20"/>
          <w:szCs w:val="20"/>
          <w:lang w:val="nl-NL"/>
        </w:rPr>
      </w:pPr>
      <w:r w:rsidRPr="00544B58">
        <w:rPr>
          <w:rFonts w:ascii="Verdana" w:hAnsi="Verdana"/>
          <w:sz w:val="20"/>
          <w:szCs w:val="20"/>
          <w:lang w:val="nl-NL"/>
        </w:rPr>
        <w:t>studiefinanciering EU/</w:t>
      </w:r>
      <w:proofErr w:type="spellStart"/>
      <w:r w:rsidRPr="00544B58">
        <w:rPr>
          <w:rFonts w:ascii="Verdana" w:hAnsi="Verdana"/>
          <w:sz w:val="20"/>
          <w:szCs w:val="20"/>
          <w:lang w:val="nl-NL"/>
        </w:rPr>
        <w:t>EER-burgers</w:t>
      </w:r>
      <w:proofErr w:type="spellEnd"/>
      <w:r w:rsidRPr="00544B58">
        <w:rPr>
          <w:rFonts w:ascii="Verdana" w:hAnsi="Verdana"/>
          <w:sz w:val="20"/>
          <w:szCs w:val="20"/>
          <w:lang w:val="nl-NL"/>
        </w:rPr>
        <w:t xml:space="preserve">. </w:t>
      </w:r>
    </w:p>
    <w:p w:rsidRPr="00544B58" w:rsidR="00544B58" w:rsidP="00544B58" w:rsidRDefault="00544B58" w14:paraId="5DB6A9B5" w14:textId="77777777">
      <w:pPr>
        <w:rPr>
          <w:rFonts w:ascii="Verdana" w:hAnsi="Verdana"/>
          <w:b/>
          <w:bCs/>
          <w:sz w:val="20"/>
          <w:szCs w:val="20"/>
          <w:lang w:val="nl-NL"/>
        </w:rPr>
      </w:pPr>
      <w:r w:rsidRPr="00544B58">
        <w:rPr>
          <w:rFonts w:ascii="Verdana" w:hAnsi="Verdana"/>
          <w:sz w:val="20"/>
          <w:szCs w:val="20"/>
          <w:lang w:val="nl-NL"/>
        </w:rPr>
        <w:t xml:space="preserve">  </w:t>
      </w:r>
    </w:p>
    <w:p w:rsidR="00462655" w:rsidP="00462655" w:rsidRDefault="00462655" w14:paraId="02FA1D1F" w14:textId="75A902AD">
      <w:pPr>
        <w:rPr>
          <w:rFonts w:ascii="Verdana" w:hAnsi="Verdana"/>
          <w:b/>
          <w:bCs/>
          <w:sz w:val="20"/>
          <w:szCs w:val="20"/>
          <w:lang w:val="nl-NL" w:eastAsia="nl-NL"/>
        </w:rPr>
      </w:pPr>
      <w:r w:rsidRPr="00462655">
        <w:rPr>
          <w:rFonts w:ascii="Verdana" w:hAnsi="Verdana"/>
          <w:b/>
          <w:bCs/>
          <w:sz w:val="20"/>
          <w:szCs w:val="20"/>
          <w:lang w:val="nl-NL"/>
        </w:rPr>
        <w:lastRenderedPageBreak/>
        <w:t xml:space="preserve">9.2 </w:t>
      </w:r>
      <w:proofErr w:type="spellStart"/>
      <w:r w:rsidRPr="00462655">
        <w:rPr>
          <w:rFonts w:ascii="Verdana" w:hAnsi="Verdana"/>
          <w:b/>
          <w:bCs/>
          <w:sz w:val="20"/>
          <w:szCs w:val="20"/>
          <w:lang w:val="nl-NL"/>
        </w:rPr>
        <w:t>IvhO</w:t>
      </w:r>
      <w:proofErr w:type="spellEnd"/>
    </w:p>
    <w:p w:rsidR="00F9339D" w:rsidP="00B80C5C" w:rsidRDefault="00462655" w14:paraId="0843D892" w14:textId="574892CD">
      <w:pPr>
        <w:rPr>
          <w:rFonts w:ascii="Verdana" w:hAnsi="Verdana"/>
          <w:sz w:val="20"/>
          <w:szCs w:val="20"/>
          <w:lang w:val="nl-NL"/>
        </w:rPr>
      </w:pPr>
      <w:r w:rsidRPr="00462655">
        <w:rPr>
          <w:rFonts w:ascii="Verdana" w:hAnsi="Verdana"/>
          <w:sz w:val="20"/>
          <w:szCs w:val="20"/>
          <w:lang w:val="nl-NL"/>
        </w:rPr>
        <w:t>Het</w:t>
      </w:r>
      <w:r w:rsidR="008406C2">
        <w:rPr>
          <w:rFonts w:ascii="Verdana" w:hAnsi="Verdana"/>
          <w:sz w:val="20"/>
          <w:szCs w:val="20"/>
          <w:lang w:val="nl-NL"/>
        </w:rPr>
        <w:t xml:space="preserve"> loket Klantcontact </w:t>
      </w:r>
      <w:r w:rsidRPr="00462655">
        <w:rPr>
          <w:rFonts w:ascii="Verdana" w:hAnsi="Verdana"/>
          <w:sz w:val="20"/>
          <w:szCs w:val="20"/>
          <w:lang w:val="nl-NL"/>
        </w:rPr>
        <w:t xml:space="preserve">heeft in </w:t>
      </w:r>
      <w:r w:rsidR="00F9339D">
        <w:rPr>
          <w:rFonts w:ascii="Verdana" w:hAnsi="Verdana"/>
          <w:sz w:val="20"/>
          <w:szCs w:val="20"/>
          <w:lang w:val="nl-NL"/>
        </w:rPr>
        <w:t>2025 10.633 telefoontjes gekregen. Dit is een toename van</w:t>
      </w:r>
      <w:r w:rsidR="00F42B54">
        <w:rPr>
          <w:rFonts w:ascii="Verdana" w:hAnsi="Verdana"/>
          <w:sz w:val="20"/>
          <w:szCs w:val="20"/>
          <w:lang w:val="nl-NL"/>
        </w:rPr>
        <w:t xml:space="preserve"> 7,7% </w:t>
      </w:r>
      <w:r w:rsidR="00F9339D">
        <w:rPr>
          <w:rFonts w:ascii="Verdana" w:hAnsi="Verdana"/>
          <w:sz w:val="20"/>
          <w:szCs w:val="20"/>
          <w:lang w:val="nl-NL"/>
        </w:rPr>
        <w:t xml:space="preserve">ten opzichte van 2024. </w:t>
      </w:r>
      <w:r w:rsidR="00F42B54">
        <w:rPr>
          <w:rFonts w:ascii="Verdana" w:hAnsi="Verdana"/>
          <w:sz w:val="20"/>
          <w:szCs w:val="20"/>
          <w:lang w:val="nl-NL"/>
        </w:rPr>
        <w:t xml:space="preserve">Hiervoor is geen duidelijke verklaring. Het Loket heeft nagenoeg alle telefoontjes beantwoord. </w:t>
      </w:r>
    </w:p>
    <w:p w:rsidR="00F9339D" w:rsidP="00B80C5C" w:rsidRDefault="00F9339D" w14:paraId="342D720B" w14:textId="77777777">
      <w:pPr>
        <w:rPr>
          <w:rFonts w:ascii="Verdana" w:hAnsi="Verdana"/>
          <w:sz w:val="20"/>
          <w:szCs w:val="20"/>
          <w:lang w:val="nl-NL"/>
        </w:rPr>
      </w:pPr>
    </w:p>
    <w:p w:rsidRPr="00100F1B" w:rsidR="000138E8" w:rsidP="000138E8" w:rsidRDefault="000138E8" w14:paraId="7747760E" w14:textId="1EF5B961">
      <w:pPr>
        <w:rPr>
          <w:rFonts w:ascii="Verdana" w:hAnsi="Verdana"/>
          <w:sz w:val="20"/>
          <w:szCs w:val="20"/>
          <w:lang w:val="nl-NL"/>
        </w:rPr>
      </w:pPr>
      <w:r w:rsidRPr="00100F1B">
        <w:rPr>
          <w:rFonts w:ascii="Verdana" w:hAnsi="Verdana"/>
          <w:sz w:val="20"/>
          <w:szCs w:val="20"/>
          <w:u w:val="single"/>
          <w:lang w:val="nl-NL"/>
        </w:rPr>
        <w:t xml:space="preserve">Top </w:t>
      </w:r>
      <w:r>
        <w:rPr>
          <w:rFonts w:ascii="Verdana" w:hAnsi="Verdana"/>
          <w:sz w:val="20"/>
          <w:szCs w:val="20"/>
          <w:u w:val="single"/>
          <w:lang w:val="nl-NL"/>
        </w:rPr>
        <w:t>5</w:t>
      </w:r>
      <w:r w:rsidRPr="00100F1B">
        <w:rPr>
          <w:rFonts w:ascii="Verdana" w:hAnsi="Verdana"/>
          <w:sz w:val="20"/>
          <w:szCs w:val="20"/>
          <w:u w:val="single"/>
          <w:lang w:val="nl-NL"/>
        </w:rPr>
        <w:t xml:space="preserve"> onderwerpen telefoongesprekken</w:t>
      </w:r>
      <w:r w:rsidRPr="00100F1B">
        <w:rPr>
          <w:rFonts w:ascii="Verdana" w:hAnsi="Verdana"/>
          <w:sz w:val="20"/>
          <w:szCs w:val="20"/>
          <w:lang w:val="nl-NL"/>
        </w:rPr>
        <w:t>:</w:t>
      </w:r>
    </w:p>
    <w:p w:rsidR="000138E8" w:rsidP="000138E8" w:rsidRDefault="000138E8" w14:paraId="0B88FF9C" w14:textId="12B365B6">
      <w:pPr>
        <w:rPr>
          <w:rFonts w:ascii="Verdana" w:hAnsi="Verdana"/>
          <w:sz w:val="20"/>
          <w:szCs w:val="20"/>
          <w:lang w:val="nl-NL"/>
        </w:rPr>
      </w:pPr>
      <w:r w:rsidRPr="00100F1B">
        <w:rPr>
          <w:rFonts w:ascii="Verdana" w:hAnsi="Verdana"/>
          <w:sz w:val="20"/>
          <w:szCs w:val="20"/>
          <w:lang w:val="nl-NL"/>
        </w:rPr>
        <w:t xml:space="preserve">1. </w:t>
      </w:r>
      <w:r>
        <w:rPr>
          <w:rFonts w:ascii="Verdana" w:hAnsi="Verdana"/>
          <w:sz w:val="20"/>
          <w:szCs w:val="20"/>
          <w:lang w:val="nl-NL"/>
        </w:rPr>
        <w:t xml:space="preserve">veiligheid; </w:t>
      </w:r>
    </w:p>
    <w:p w:rsidRPr="00100F1B" w:rsidR="000138E8" w:rsidP="000138E8" w:rsidRDefault="000138E8" w14:paraId="21C2B55A" w14:textId="35249489">
      <w:pPr>
        <w:rPr>
          <w:rFonts w:ascii="Verdana" w:hAnsi="Verdana"/>
          <w:sz w:val="20"/>
          <w:szCs w:val="20"/>
          <w:lang w:val="nl-NL"/>
        </w:rPr>
      </w:pPr>
      <w:r w:rsidRPr="00100F1B">
        <w:rPr>
          <w:rFonts w:ascii="Verdana" w:hAnsi="Verdana"/>
          <w:sz w:val="20"/>
          <w:szCs w:val="20"/>
          <w:lang w:val="nl-NL"/>
        </w:rPr>
        <w:t xml:space="preserve">2. </w:t>
      </w:r>
      <w:r w:rsidR="00F9339D">
        <w:rPr>
          <w:rFonts w:ascii="Verdana" w:hAnsi="Verdana"/>
          <w:sz w:val="20"/>
          <w:szCs w:val="20"/>
          <w:lang w:val="nl-NL"/>
        </w:rPr>
        <w:t xml:space="preserve">communicatie school; </w:t>
      </w:r>
    </w:p>
    <w:p w:rsidR="00F9339D" w:rsidP="000138E8" w:rsidRDefault="000138E8" w14:paraId="2C27F0B5" w14:textId="12F2B560">
      <w:pPr>
        <w:rPr>
          <w:rFonts w:ascii="Verdana" w:hAnsi="Verdana"/>
          <w:sz w:val="20"/>
          <w:szCs w:val="20"/>
          <w:lang w:val="nl-NL"/>
        </w:rPr>
      </w:pPr>
      <w:r w:rsidRPr="00100F1B">
        <w:rPr>
          <w:rFonts w:ascii="Verdana" w:hAnsi="Verdana"/>
          <w:sz w:val="20"/>
          <w:szCs w:val="20"/>
          <w:lang w:val="nl-NL"/>
        </w:rPr>
        <w:t xml:space="preserve">3. </w:t>
      </w:r>
      <w:r w:rsidR="00F9339D">
        <w:rPr>
          <w:rFonts w:ascii="Verdana" w:hAnsi="Verdana"/>
          <w:sz w:val="20"/>
          <w:szCs w:val="20"/>
          <w:lang w:val="nl-NL"/>
        </w:rPr>
        <w:t>Internet Schooldossier;</w:t>
      </w:r>
    </w:p>
    <w:p w:rsidR="000138E8" w:rsidP="000138E8" w:rsidRDefault="000138E8" w14:paraId="44BE4E61" w14:textId="6FF1F616">
      <w:pPr>
        <w:rPr>
          <w:rFonts w:ascii="Verdana" w:hAnsi="Verdana"/>
          <w:sz w:val="20"/>
          <w:szCs w:val="20"/>
          <w:lang w:val="nl-NL"/>
        </w:rPr>
      </w:pPr>
      <w:r>
        <w:rPr>
          <w:rFonts w:ascii="Verdana" w:hAnsi="Verdana"/>
          <w:sz w:val="20"/>
          <w:szCs w:val="20"/>
          <w:lang w:val="nl-NL"/>
        </w:rPr>
        <w:t>4. extra ondersteuning (voor leerlingen);</w:t>
      </w:r>
    </w:p>
    <w:p w:rsidR="005043F0" w:rsidP="000138E8" w:rsidRDefault="000138E8" w14:paraId="3949C45B" w14:textId="1E24FF00">
      <w:pPr>
        <w:rPr>
          <w:rFonts w:ascii="Verdana" w:hAnsi="Verdana"/>
          <w:sz w:val="20"/>
          <w:szCs w:val="20"/>
          <w:lang w:val="nl-NL"/>
        </w:rPr>
      </w:pPr>
      <w:r>
        <w:rPr>
          <w:rFonts w:ascii="Verdana" w:hAnsi="Verdana"/>
          <w:sz w:val="20"/>
          <w:szCs w:val="20"/>
          <w:lang w:val="nl-NL"/>
        </w:rPr>
        <w:t xml:space="preserve">5. </w:t>
      </w:r>
      <w:r w:rsidR="00F9339D">
        <w:rPr>
          <w:rFonts w:ascii="Verdana" w:hAnsi="Verdana"/>
          <w:sz w:val="20"/>
          <w:szCs w:val="20"/>
          <w:lang w:val="nl-NL"/>
        </w:rPr>
        <w:t>afwijking onderwijstijd</w:t>
      </w:r>
      <w:r w:rsidR="00725B1D">
        <w:rPr>
          <w:rFonts w:ascii="Verdana" w:hAnsi="Verdana"/>
          <w:sz w:val="20"/>
          <w:szCs w:val="20"/>
          <w:lang w:val="nl-NL"/>
        </w:rPr>
        <w:t>.</w:t>
      </w:r>
      <w:r w:rsidR="00F9339D">
        <w:rPr>
          <w:rFonts w:ascii="Verdana" w:hAnsi="Verdana"/>
          <w:sz w:val="20"/>
          <w:szCs w:val="20"/>
          <w:lang w:val="nl-NL"/>
        </w:rPr>
        <w:t xml:space="preserve"> </w:t>
      </w:r>
      <w:r>
        <w:rPr>
          <w:rFonts w:ascii="Verdana" w:hAnsi="Verdana"/>
          <w:sz w:val="20"/>
          <w:szCs w:val="20"/>
          <w:lang w:val="nl-NL"/>
        </w:rPr>
        <w:t xml:space="preserve"> </w:t>
      </w:r>
    </w:p>
    <w:p w:rsidR="000138E8" w:rsidP="00B80C5C" w:rsidRDefault="000138E8" w14:paraId="778C3EA0" w14:textId="77777777">
      <w:pPr>
        <w:rPr>
          <w:rFonts w:ascii="Verdana" w:hAnsi="Verdana"/>
          <w:sz w:val="20"/>
          <w:szCs w:val="20"/>
          <w:lang w:val="nl-NL"/>
        </w:rPr>
      </w:pPr>
    </w:p>
    <w:p w:rsidRPr="005B677D" w:rsidR="00F748D8" w:rsidP="00F748D8" w:rsidRDefault="0050423C" w14:paraId="42011222" w14:textId="25C7DA77">
      <w:pPr>
        <w:rPr>
          <w:rFonts w:ascii="Verdana" w:hAnsi="Verdana"/>
          <w:b/>
          <w:sz w:val="20"/>
          <w:szCs w:val="20"/>
          <w:lang w:val="nl-NL"/>
        </w:rPr>
      </w:pPr>
      <w:r w:rsidRPr="005B677D">
        <w:rPr>
          <w:rFonts w:ascii="Verdana" w:hAnsi="Verdana"/>
          <w:b/>
          <w:sz w:val="20"/>
          <w:szCs w:val="20"/>
          <w:lang w:val="nl-NL"/>
        </w:rPr>
        <w:t>9.</w:t>
      </w:r>
      <w:r w:rsidRPr="005B677D" w:rsidR="00F748D8">
        <w:rPr>
          <w:rFonts w:ascii="Verdana" w:hAnsi="Verdana"/>
          <w:b/>
          <w:sz w:val="20"/>
          <w:szCs w:val="20"/>
          <w:lang w:val="nl-NL"/>
        </w:rPr>
        <w:t>3 NA</w:t>
      </w:r>
    </w:p>
    <w:p w:rsidRPr="005B677D" w:rsidR="007B31CA" w:rsidP="002F7B40" w:rsidRDefault="00E04003" w14:paraId="1D17CAA9" w14:textId="46ECFA3C">
      <w:pPr>
        <w:rPr>
          <w:rFonts w:ascii="Verdana" w:hAnsi="Verdana"/>
          <w:sz w:val="20"/>
          <w:szCs w:val="20"/>
          <w:lang w:val="nl-NL"/>
        </w:rPr>
      </w:pPr>
      <w:r w:rsidRPr="005B677D">
        <w:rPr>
          <w:rFonts w:ascii="Verdana" w:hAnsi="Verdana"/>
          <w:sz w:val="20"/>
          <w:szCs w:val="20"/>
          <w:lang w:val="nl-NL"/>
        </w:rPr>
        <w:t xml:space="preserve">Het NA </w:t>
      </w:r>
      <w:r w:rsidRPr="005B677D" w:rsidR="005230F6">
        <w:rPr>
          <w:rFonts w:ascii="Verdana" w:hAnsi="Verdana"/>
          <w:sz w:val="20"/>
          <w:szCs w:val="20"/>
          <w:lang w:val="nl-NL"/>
        </w:rPr>
        <w:t>heeft in</w:t>
      </w:r>
      <w:r w:rsidRPr="005B677D" w:rsidR="007B31CA">
        <w:rPr>
          <w:rFonts w:ascii="Verdana" w:hAnsi="Verdana"/>
          <w:sz w:val="20"/>
          <w:szCs w:val="20"/>
          <w:lang w:val="nl-NL"/>
        </w:rPr>
        <w:t xml:space="preserve"> 2025 3.095 telefoontjes gekregen (ten opzichte van </w:t>
      </w:r>
      <w:r w:rsidRPr="005B677D" w:rsidR="00CA3981">
        <w:rPr>
          <w:rFonts w:ascii="Verdana" w:hAnsi="Verdana"/>
          <w:sz w:val="20"/>
          <w:szCs w:val="20"/>
          <w:lang w:val="nl-NL"/>
        </w:rPr>
        <w:t>2.860</w:t>
      </w:r>
      <w:r w:rsidRPr="005B677D" w:rsidR="0013577B">
        <w:rPr>
          <w:rFonts w:ascii="Verdana" w:hAnsi="Verdana"/>
          <w:sz w:val="20"/>
          <w:szCs w:val="20"/>
          <w:lang w:val="nl-NL"/>
        </w:rPr>
        <w:t xml:space="preserve"> </w:t>
      </w:r>
      <w:r w:rsidRPr="005B677D" w:rsidR="007B31CA">
        <w:rPr>
          <w:rFonts w:ascii="Verdana" w:hAnsi="Verdana"/>
          <w:sz w:val="20"/>
          <w:szCs w:val="20"/>
          <w:lang w:val="nl-NL"/>
        </w:rPr>
        <w:t xml:space="preserve">in 2024). </w:t>
      </w:r>
      <w:r w:rsidRPr="005B677D" w:rsidR="0013577B">
        <w:rPr>
          <w:rFonts w:ascii="Verdana" w:hAnsi="Verdana"/>
          <w:sz w:val="20"/>
          <w:szCs w:val="20"/>
          <w:lang w:val="nl-NL"/>
        </w:rPr>
        <w:t xml:space="preserve">Dit is een </w:t>
      </w:r>
      <w:r w:rsidRPr="005B677D" w:rsidR="005B677D">
        <w:rPr>
          <w:rFonts w:ascii="Verdana" w:hAnsi="Verdana"/>
          <w:sz w:val="20"/>
          <w:szCs w:val="20"/>
          <w:lang w:val="nl-NL"/>
        </w:rPr>
        <w:t xml:space="preserve">lichte </w:t>
      </w:r>
      <w:r w:rsidRPr="005B677D" w:rsidR="007B31CA">
        <w:rPr>
          <w:rFonts w:ascii="Verdana" w:hAnsi="Verdana"/>
          <w:sz w:val="20"/>
          <w:szCs w:val="20"/>
          <w:lang w:val="nl-NL"/>
        </w:rPr>
        <w:t xml:space="preserve">toename </w:t>
      </w:r>
      <w:r w:rsidRPr="005B677D" w:rsidR="0013577B">
        <w:rPr>
          <w:rFonts w:ascii="Verdana" w:hAnsi="Verdana"/>
          <w:sz w:val="20"/>
          <w:szCs w:val="20"/>
          <w:lang w:val="nl-NL"/>
        </w:rPr>
        <w:t>van</w:t>
      </w:r>
      <w:r w:rsidRPr="005B677D" w:rsidR="00CA3981">
        <w:rPr>
          <w:rFonts w:ascii="Verdana" w:hAnsi="Verdana"/>
          <w:sz w:val="20"/>
          <w:szCs w:val="20"/>
          <w:lang w:val="nl-NL"/>
        </w:rPr>
        <w:t xml:space="preserve"> </w:t>
      </w:r>
      <w:r w:rsidRPr="005B677D" w:rsidR="005B677D">
        <w:rPr>
          <w:rFonts w:ascii="Verdana" w:hAnsi="Verdana"/>
          <w:sz w:val="20"/>
          <w:szCs w:val="20"/>
          <w:lang w:val="nl-NL"/>
        </w:rPr>
        <w:t>8,2</w:t>
      </w:r>
      <w:r w:rsidRPr="005B677D" w:rsidR="00C6562C">
        <w:rPr>
          <w:rFonts w:ascii="Verdana" w:hAnsi="Verdana"/>
          <w:sz w:val="20"/>
          <w:szCs w:val="20"/>
          <w:lang w:val="nl-NL"/>
        </w:rPr>
        <w:t>%</w:t>
      </w:r>
      <w:r w:rsidRPr="005B677D" w:rsidR="00162330">
        <w:rPr>
          <w:rFonts w:ascii="Verdana" w:hAnsi="Verdana"/>
          <w:sz w:val="20"/>
          <w:szCs w:val="20"/>
          <w:lang w:val="nl-NL"/>
        </w:rPr>
        <w:t>.</w:t>
      </w:r>
      <w:r w:rsidRPr="005B677D" w:rsidR="002F7B40">
        <w:rPr>
          <w:rFonts w:ascii="Verdana" w:hAnsi="Verdana"/>
          <w:sz w:val="20"/>
          <w:szCs w:val="20"/>
          <w:lang w:val="nl-NL"/>
        </w:rPr>
        <w:t xml:space="preserve"> </w:t>
      </w:r>
      <w:r w:rsidRPr="005B677D" w:rsidR="007B31CA">
        <w:rPr>
          <w:rFonts w:ascii="Verdana" w:hAnsi="Verdana"/>
          <w:sz w:val="20"/>
          <w:szCs w:val="20"/>
          <w:lang w:val="nl-NL"/>
        </w:rPr>
        <w:t xml:space="preserve">Daarnaast waren er </w:t>
      </w:r>
      <w:r w:rsidRPr="005B677D" w:rsidR="00A2149C">
        <w:rPr>
          <w:rFonts w:ascii="Verdana" w:hAnsi="Verdana"/>
          <w:sz w:val="20"/>
          <w:szCs w:val="20"/>
          <w:lang w:val="nl-NL"/>
        </w:rPr>
        <w:t xml:space="preserve">in 2025 </w:t>
      </w:r>
      <w:r w:rsidRPr="005B677D" w:rsidR="007B31CA">
        <w:rPr>
          <w:rFonts w:ascii="Verdana" w:hAnsi="Verdana"/>
          <w:sz w:val="20"/>
          <w:szCs w:val="20"/>
          <w:lang w:val="nl-NL"/>
        </w:rPr>
        <w:t xml:space="preserve">1.901 telefoontjes voor het project ‘Oorlog voor de Rechter’. </w:t>
      </w:r>
    </w:p>
    <w:p w:rsidRPr="005B677D" w:rsidR="00425EF0" w:rsidP="002F7B40" w:rsidRDefault="00425EF0" w14:paraId="66B176D4" w14:textId="77777777">
      <w:pPr>
        <w:rPr>
          <w:rFonts w:ascii="Verdana" w:hAnsi="Verdana"/>
          <w:sz w:val="20"/>
          <w:szCs w:val="20"/>
          <w:lang w:val="nl-NL"/>
        </w:rPr>
      </w:pPr>
    </w:p>
    <w:p w:rsidRPr="005B677D" w:rsidR="008E4712" w:rsidP="008E4712" w:rsidRDefault="008E4712" w14:paraId="2D1A8C97" w14:textId="0041F450">
      <w:pPr>
        <w:rPr>
          <w:rFonts w:ascii="Verdana" w:hAnsi="Verdana"/>
          <w:sz w:val="20"/>
          <w:szCs w:val="20"/>
          <w:lang w:val="nl-NL"/>
        </w:rPr>
      </w:pPr>
      <w:r w:rsidRPr="005B677D">
        <w:rPr>
          <w:rFonts w:ascii="Verdana" w:hAnsi="Verdana"/>
          <w:sz w:val="20"/>
          <w:szCs w:val="20"/>
          <w:u w:val="single"/>
          <w:lang w:val="nl-NL"/>
        </w:rPr>
        <w:t>Top 3 onderwerpen telefoongesprekken</w:t>
      </w:r>
      <w:r w:rsidRPr="005B677D">
        <w:rPr>
          <w:rFonts w:ascii="Verdana" w:hAnsi="Verdana"/>
          <w:sz w:val="20"/>
          <w:szCs w:val="20"/>
          <w:lang w:val="nl-NL"/>
        </w:rPr>
        <w:t>:</w:t>
      </w:r>
    </w:p>
    <w:p w:rsidRPr="005B677D" w:rsidR="007B31CA" w:rsidP="007B31CA" w:rsidRDefault="007B31CA" w14:paraId="17F46C52" w14:textId="4C885859">
      <w:pPr>
        <w:rPr>
          <w:rFonts w:ascii="Verdana" w:hAnsi="Verdana"/>
          <w:sz w:val="20"/>
          <w:szCs w:val="20"/>
          <w:lang w:val="nl-NL"/>
        </w:rPr>
      </w:pPr>
      <w:r w:rsidRPr="005B677D">
        <w:rPr>
          <w:rFonts w:ascii="Verdana" w:hAnsi="Verdana"/>
          <w:sz w:val="20"/>
          <w:szCs w:val="20"/>
          <w:lang w:val="nl-NL"/>
        </w:rPr>
        <w:t>1.</w:t>
      </w:r>
      <w:r w:rsidR="002C4921">
        <w:rPr>
          <w:rFonts w:ascii="Verdana" w:hAnsi="Verdana"/>
          <w:sz w:val="20"/>
          <w:szCs w:val="20"/>
          <w:lang w:val="nl-NL"/>
        </w:rPr>
        <w:t xml:space="preserve"> </w:t>
      </w:r>
      <w:r w:rsidRPr="005B677D">
        <w:rPr>
          <w:rFonts w:ascii="Verdana" w:hAnsi="Verdana"/>
          <w:sz w:val="20"/>
          <w:szCs w:val="20"/>
          <w:lang w:val="nl-NL"/>
        </w:rPr>
        <w:t>s</w:t>
      </w:r>
      <w:r w:rsidRPr="005B677D" w:rsidR="00CA3981">
        <w:rPr>
          <w:rFonts w:ascii="Verdana" w:hAnsi="Verdana"/>
          <w:sz w:val="20"/>
          <w:szCs w:val="20"/>
          <w:lang w:val="nl-NL"/>
        </w:rPr>
        <w:t xml:space="preserve">tudiezaalprocedures; </w:t>
      </w:r>
    </w:p>
    <w:p w:rsidR="002B727B" w:rsidP="007B31CA" w:rsidRDefault="007B31CA" w14:paraId="2F1062A8" w14:textId="77777777">
      <w:pPr>
        <w:rPr>
          <w:rFonts w:ascii="Verdana" w:hAnsi="Verdana"/>
          <w:sz w:val="20"/>
          <w:szCs w:val="20"/>
          <w:lang w:val="nl-NL"/>
        </w:rPr>
      </w:pPr>
      <w:r w:rsidRPr="005B677D">
        <w:rPr>
          <w:rFonts w:ascii="Verdana" w:hAnsi="Verdana"/>
          <w:sz w:val="20"/>
          <w:szCs w:val="20"/>
          <w:lang w:val="nl-NL"/>
        </w:rPr>
        <w:t>2. Centraal Archief Bijzondere Rechtspleging</w:t>
      </w:r>
      <w:r w:rsidR="002B727B">
        <w:rPr>
          <w:rFonts w:ascii="Verdana" w:hAnsi="Verdana"/>
          <w:sz w:val="20"/>
          <w:szCs w:val="20"/>
          <w:lang w:val="nl-NL"/>
        </w:rPr>
        <w:t xml:space="preserve"> (CABR), Nederlands </w:t>
      </w:r>
      <w:proofErr w:type="spellStart"/>
      <w:r w:rsidR="002B727B">
        <w:rPr>
          <w:rFonts w:ascii="Verdana" w:hAnsi="Verdana"/>
          <w:sz w:val="20"/>
          <w:szCs w:val="20"/>
          <w:lang w:val="nl-NL"/>
        </w:rPr>
        <w:t>Beheersinstituut</w:t>
      </w:r>
      <w:proofErr w:type="spellEnd"/>
    </w:p>
    <w:p w:rsidR="002B727B" w:rsidP="002B727B" w:rsidRDefault="002B727B" w14:paraId="27F13A3F" w14:textId="73EE0D1A">
      <w:pPr>
        <w:rPr>
          <w:rFonts w:ascii="Verdana" w:hAnsi="Verdana"/>
          <w:sz w:val="20"/>
          <w:szCs w:val="20"/>
          <w:lang w:val="nl-NL"/>
        </w:rPr>
      </w:pPr>
      <w:r>
        <w:rPr>
          <w:rFonts w:ascii="Verdana" w:hAnsi="Verdana"/>
          <w:sz w:val="20"/>
          <w:szCs w:val="20"/>
          <w:lang w:val="nl-NL"/>
        </w:rPr>
        <w:t xml:space="preserve">    (NBI), Stichting toezicht politieke delinquenten (STPD); </w:t>
      </w:r>
    </w:p>
    <w:p w:rsidRPr="005B677D" w:rsidR="00CA3981" w:rsidP="002B727B" w:rsidRDefault="005138E8" w14:paraId="7B59734C" w14:textId="233A47B1">
      <w:pPr>
        <w:rPr>
          <w:rFonts w:ascii="Verdana" w:hAnsi="Verdana"/>
          <w:sz w:val="20"/>
          <w:szCs w:val="20"/>
          <w:lang w:val="nl-NL"/>
        </w:rPr>
      </w:pPr>
      <w:r w:rsidRPr="005B677D">
        <w:rPr>
          <w:rFonts w:ascii="Verdana" w:hAnsi="Verdana"/>
          <w:sz w:val="20"/>
          <w:szCs w:val="20"/>
          <w:lang w:val="nl-NL"/>
        </w:rPr>
        <w:t xml:space="preserve">3. </w:t>
      </w:r>
      <w:r w:rsidR="002B727B">
        <w:rPr>
          <w:rFonts w:ascii="Verdana" w:hAnsi="Verdana"/>
          <w:sz w:val="20"/>
          <w:szCs w:val="20"/>
          <w:lang w:val="nl-NL"/>
        </w:rPr>
        <w:t xml:space="preserve">dossiers Immigratie- en Naturalisatiedienst (IND). </w:t>
      </w:r>
    </w:p>
    <w:p w:rsidRPr="007B31CA" w:rsidR="007B31CA" w:rsidP="008E4712" w:rsidRDefault="007B31CA" w14:paraId="6C2C7E5E" w14:textId="77777777">
      <w:pPr>
        <w:rPr>
          <w:rFonts w:ascii="Verdana" w:hAnsi="Verdana"/>
          <w:sz w:val="32"/>
          <w:szCs w:val="32"/>
          <w:highlight w:val="yellow"/>
          <w:lang w:val="nl-NL"/>
        </w:rPr>
      </w:pPr>
    </w:p>
    <w:p w:rsidRPr="00D558FB" w:rsidR="002E5E68" w:rsidP="008E4712" w:rsidRDefault="002E5E68" w14:paraId="4BB99ECA" w14:textId="3DEC7838">
      <w:pPr>
        <w:rPr>
          <w:rFonts w:ascii="Verdana" w:hAnsi="Verdana"/>
          <w:b/>
          <w:bCs/>
          <w:sz w:val="20"/>
          <w:szCs w:val="20"/>
          <w:lang w:val="nl-NL"/>
        </w:rPr>
      </w:pPr>
      <w:r w:rsidRPr="00D558FB">
        <w:rPr>
          <w:rFonts w:ascii="Verdana" w:hAnsi="Verdana"/>
          <w:b/>
          <w:bCs/>
          <w:sz w:val="20"/>
          <w:szCs w:val="20"/>
          <w:lang w:val="nl-NL"/>
        </w:rPr>
        <w:t>9.4 RCE</w:t>
      </w:r>
    </w:p>
    <w:p w:rsidR="007057D5" w:rsidP="002E5E68" w:rsidRDefault="002E5E68" w14:paraId="0E9568CD" w14:textId="4DD63E7A">
      <w:pPr>
        <w:rPr>
          <w:rFonts w:ascii="Verdana" w:hAnsi="Verdana"/>
          <w:sz w:val="20"/>
          <w:szCs w:val="20"/>
          <w:lang w:val="nl-NL"/>
        </w:rPr>
      </w:pPr>
      <w:r w:rsidRPr="00D558FB">
        <w:rPr>
          <w:rFonts w:ascii="Verdana" w:hAnsi="Verdana"/>
          <w:sz w:val="20"/>
          <w:szCs w:val="20"/>
          <w:lang w:val="nl-NL"/>
        </w:rPr>
        <w:t xml:space="preserve">De </w:t>
      </w:r>
      <w:proofErr w:type="spellStart"/>
      <w:r w:rsidRPr="00D558FB">
        <w:rPr>
          <w:rFonts w:ascii="Verdana" w:hAnsi="Verdana"/>
          <w:sz w:val="20"/>
          <w:szCs w:val="20"/>
          <w:lang w:val="nl-NL"/>
        </w:rPr>
        <w:t>InfoDesk</w:t>
      </w:r>
      <w:proofErr w:type="spellEnd"/>
      <w:r w:rsidRPr="00D558FB">
        <w:rPr>
          <w:rFonts w:ascii="Verdana" w:hAnsi="Verdana"/>
          <w:sz w:val="20"/>
          <w:szCs w:val="20"/>
          <w:lang w:val="nl-NL"/>
        </w:rPr>
        <w:t xml:space="preserve"> RCE </w:t>
      </w:r>
      <w:r w:rsidR="007057D5">
        <w:rPr>
          <w:rFonts w:ascii="Verdana" w:hAnsi="Verdana"/>
          <w:sz w:val="20"/>
          <w:szCs w:val="20"/>
          <w:lang w:val="nl-NL"/>
        </w:rPr>
        <w:t xml:space="preserve">heeft in 2025 7.967 telefoontjes gekregen (ten opzichte van </w:t>
      </w:r>
      <w:r w:rsidRPr="00D558FB" w:rsidR="00D558FB">
        <w:rPr>
          <w:rFonts w:ascii="Verdana" w:hAnsi="Verdana"/>
          <w:sz w:val="20"/>
          <w:szCs w:val="20"/>
          <w:lang w:val="nl-NL"/>
        </w:rPr>
        <w:t xml:space="preserve">9.101 </w:t>
      </w:r>
      <w:r w:rsidR="007057D5">
        <w:rPr>
          <w:rFonts w:ascii="Verdana" w:hAnsi="Verdana"/>
          <w:sz w:val="20"/>
          <w:szCs w:val="20"/>
          <w:lang w:val="nl-NL"/>
        </w:rPr>
        <w:t xml:space="preserve">in 2024). </w:t>
      </w:r>
      <w:r w:rsidRPr="00D558FB" w:rsidR="00D558FB">
        <w:rPr>
          <w:rFonts w:ascii="Verdana" w:hAnsi="Verdana"/>
          <w:sz w:val="20"/>
          <w:szCs w:val="20"/>
          <w:lang w:val="nl-NL"/>
        </w:rPr>
        <w:t xml:space="preserve">Dit is een </w:t>
      </w:r>
      <w:r w:rsidR="007057D5">
        <w:rPr>
          <w:rFonts w:ascii="Verdana" w:hAnsi="Verdana"/>
          <w:sz w:val="20"/>
          <w:szCs w:val="20"/>
          <w:lang w:val="nl-NL"/>
        </w:rPr>
        <w:t xml:space="preserve">afname </w:t>
      </w:r>
      <w:r w:rsidRPr="00D558FB" w:rsidR="00D558FB">
        <w:rPr>
          <w:rFonts w:ascii="Verdana" w:hAnsi="Verdana"/>
          <w:sz w:val="20"/>
          <w:szCs w:val="20"/>
          <w:lang w:val="nl-NL"/>
        </w:rPr>
        <w:t>van</w:t>
      </w:r>
      <w:r w:rsidR="007057D5">
        <w:rPr>
          <w:rFonts w:ascii="Verdana" w:hAnsi="Verdana"/>
          <w:sz w:val="20"/>
          <w:szCs w:val="20"/>
          <w:lang w:val="nl-NL"/>
        </w:rPr>
        <w:t xml:space="preserve"> 12,5</w:t>
      </w:r>
      <w:r w:rsidR="00D558FB">
        <w:rPr>
          <w:rFonts w:ascii="Verdana" w:hAnsi="Verdana"/>
          <w:sz w:val="20"/>
          <w:szCs w:val="20"/>
          <w:lang w:val="nl-NL"/>
        </w:rPr>
        <w:t>%</w:t>
      </w:r>
      <w:r w:rsidR="00853630">
        <w:rPr>
          <w:rFonts w:ascii="Verdana" w:hAnsi="Verdana"/>
          <w:sz w:val="20"/>
          <w:szCs w:val="20"/>
          <w:lang w:val="nl-NL"/>
        </w:rPr>
        <w:t>. Hiervoor zijn twee verklaringen</w:t>
      </w:r>
      <w:r w:rsidR="0053490B">
        <w:rPr>
          <w:rFonts w:ascii="Verdana" w:hAnsi="Verdana"/>
          <w:sz w:val="20"/>
          <w:szCs w:val="20"/>
          <w:lang w:val="nl-NL"/>
        </w:rPr>
        <w:t xml:space="preserve">. De eerste is de </w:t>
      </w:r>
      <w:r w:rsidR="007057D5">
        <w:rPr>
          <w:rFonts w:ascii="Verdana" w:hAnsi="Verdana"/>
          <w:sz w:val="20"/>
          <w:szCs w:val="20"/>
          <w:lang w:val="nl-NL"/>
        </w:rPr>
        <w:t xml:space="preserve">invoering van de </w:t>
      </w:r>
      <w:proofErr w:type="spellStart"/>
      <w:r w:rsidR="007057D5">
        <w:rPr>
          <w:rFonts w:ascii="Verdana" w:hAnsi="Verdana"/>
          <w:sz w:val="20"/>
          <w:szCs w:val="20"/>
          <w:lang w:val="nl-NL"/>
        </w:rPr>
        <w:t>berichtenbox</w:t>
      </w:r>
      <w:proofErr w:type="spellEnd"/>
      <w:r w:rsidR="007057D5">
        <w:rPr>
          <w:rFonts w:ascii="Verdana" w:hAnsi="Verdana"/>
          <w:sz w:val="20"/>
          <w:szCs w:val="20"/>
          <w:lang w:val="nl-NL"/>
        </w:rPr>
        <w:t xml:space="preserve"> in het </w:t>
      </w:r>
      <w:r w:rsidR="00853630">
        <w:rPr>
          <w:rFonts w:ascii="Verdana" w:hAnsi="Verdana"/>
          <w:sz w:val="20"/>
          <w:szCs w:val="20"/>
          <w:lang w:val="nl-NL"/>
        </w:rPr>
        <w:t>Sim subsidieportaal</w:t>
      </w:r>
      <w:r w:rsidR="0053490B">
        <w:rPr>
          <w:rFonts w:ascii="Verdana" w:hAnsi="Verdana"/>
          <w:sz w:val="20"/>
          <w:szCs w:val="20"/>
          <w:lang w:val="nl-NL"/>
        </w:rPr>
        <w:t xml:space="preserve">, waardoor </w:t>
      </w:r>
      <w:r w:rsidR="007057D5">
        <w:rPr>
          <w:rFonts w:ascii="Verdana" w:hAnsi="Verdana"/>
          <w:sz w:val="20"/>
          <w:szCs w:val="20"/>
          <w:lang w:val="nl-NL"/>
        </w:rPr>
        <w:t>aanvragers</w:t>
      </w:r>
      <w:r w:rsidR="00853630">
        <w:rPr>
          <w:rFonts w:ascii="Verdana" w:hAnsi="Verdana"/>
          <w:sz w:val="20"/>
          <w:szCs w:val="20"/>
          <w:lang w:val="nl-NL"/>
        </w:rPr>
        <w:t xml:space="preserve"> beter geïnformeerd </w:t>
      </w:r>
      <w:r w:rsidR="0053490B">
        <w:rPr>
          <w:rFonts w:ascii="Verdana" w:hAnsi="Verdana"/>
          <w:sz w:val="20"/>
          <w:szCs w:val="20"/>
          <w:lang w:val="nl-NL"/>
        </w:rPr>
        <w:t xml:space="preserve">worden </w:t>
      </w:r>
      <w:r w:rsidR="00853630">
        <w:rPr>
          <w:rFonts w:ascii="Verdana" w:hAnsi="Verdana"/>
          <w:sz w:val="20"/>
          <w:szCs w:val="20"/>
          <w:lang w:val="nl-NL"/>
        </w:rPr>
        <w:t xml:space="preserve">over de stand van zaken van hun </w:t>
      </w:r>
      <w:r w:rsidR="00EB5933">
        <w:rPr>
          <w:rFonts w:ascii="Verdana" w:hAnsi="Verdana"/>
          <w:sz w:val="20"/>
          <w:szCs w:val="20"/>
          <w:lang w:val="nl-NL"/>
        </w:rPr>
        <w:t>subsidieaanvraag</w:t>
      </w:r>
      <w:r w:rsidR="00853630">
        <w:rPr>
          <w:rFonts w:ascii="Verdana" w:hAnsi="Verdana"/>
          <w:sz w:val="20"/>
          <w:szCs w:val="20"/>
          <w:lang w:val="nl-NL"/>
        </w:rPr>
        <w:t xml:space="preserve">. </w:t>
      </w:r>
      <w:r w:rsidR="0053490B">
        <w:rPr>
          <w:rFonts w:ascii="Verdana" w:hAnsi="Verdana"/>
          <w:sz w:val="20"/>
          <w:szCs w:val="20"/>
          <w:lang w:val="nl-NL"/>
        </w:rPr>
        <w:t xml:space="preserve">Daarnaast hebben </w:t>
      </w:r>
      <w:r w:rsidR="00853630">
        <w:rPr>
          <w:rFonts w:ascii="Verdana" w:hAnsi="Verdana"/>
          <w:sz w:val="20"/>
          <w:szCs w:val="20"/>
          <w:lang w:val="nl-NL"/>
        </w:rPr>
        <w:t>verbeteringen in het aanvraagportaal voor de Woonhuissubsidie voor minder telefoontjes</w:t>
      </w:r>
      <w:r w:rsidR="0053490B">
        <w:rPr>
          <w:rFonts w:ascii="Verdana" w:hAnsi="Verdana"/>
          <w:sz w:val="20"/>
          <w:szCs w:val="20"/>
          <w:lang w:val="nl-NL"/>
        </w:rPr>
        <w:t xml:space="preserve"> gezorgd</w:t>
      </w:r>
      <w:r w:rsidR="00853630">
        <w:rPr>
          <w:rFonts w:ascii="Verdana" w:hAnsi="Verdana"/>
          <w:sz w:val="20"/>
          <w:szCs w:val="20"/>
          <w:lang w:val="nl-NL"/>
        </w:rPr>
        <w:t xml:space="preserve">. </w:t>
      </w:r>
    </w:p>
    <w:p w:rsidR="007057D5" w:rsidP="002E5E68" w:rsidRDefault="007057D5" w14:paraId="08EA486C" w14:textId="77777777">
      <w:pPr>
        <w:rPr>
          <w:rFonts w:ascii="Verdana" w:hAnsi="Verdana"/>
          <w:sz w:val="20"/>
          <w:szCs w:val="20"/>
          <w:lang w:val="nl-NL"/>
        </w:rPr>
      </w:pPr>
    </w:p>
    <w:p w:rsidRPr="00D558FB" w:rsidR="002E5E68" w:rsidP="002E5E68" w:rsidRDefault="002E5E68" w14:paraId="4389B6D5" w14:textId="58DDFB05">
      <w:pPr>
        <w:rPr>
          <w:rFonts w:ascii="Verdana" w:hAnsi="Verdana"/>
          <w:sz w:val="20"/>
          <w:szCs w:val="20"/>
          <w:lang w:val="nl-NL"/>
        </w:rPr>
      </w:pPr>
      <w:r w:rsidRPr="007970A5">
        <w:rPr>
          <w:rFonts w:ascii="Verdana" w:hAnsi="Verdana"/>
          <w:sz w:val="20"/>
          <w:szCs w:val="20"/>
          <w:lang w:val="nl-NL"/>
        </w:rPr>
        <w:t xml:space="preserve">Top </w:t>
      </w:r>
      <w:r w:rsidR="00EB5933">
        <w:rPr>
          <w:rFonts w:ascii="Verdana" w:hAnsi="Verdana"/>
          <w:sz w:val="20"/>
          <w:szCs w:val="20"/>
          <w:lang w:val="nl-NL"/>
        </w:rPr>
        <w:t>5</w:t>
      </w:r>
      <w:r w:rsidRPr="007970A5">
        <w:rPr>
          <w:rFonts w:ascii="Verdana" w:hAnsi="Verdana"/>
          <w:sz w:val="20"/>
          <w:szCs w:val="20"/>
          <w:lang w:val="nl-NL"/>
        </w:rPr>
        <w:t xml:space="preserve"> onderwerpen telefoongesprekken</w:t>
      </w:r>
      <w:r w:rsidRPr="00D558FB">
        <w:rPr>
          <w:rFonts w:ascii="Verdana" w:hAnsi="Verdana"/>
          <w:sz w:val="20"/>
          <w:szCs w:val="20"/>
          <w:lang w:val="nl-NL"/>
        </w:rPr>
        <w:t>:</w:t>
      </w:r>
    </w:p>
    <w:p w:rsidRPr="00D558FB" w:rsidR="002E5E68" w:rsidP="002E5E68" w:rsidRDefault="002E5E68" w14:paraId="74EDFE50" w14:textId="4D29F094">
      <w:pPr>
        <w:rPr>
          <w:rFonts w:ascii="Verdana" w:hAnsi="Verdana"/>
          <w:sz w:val="20"/>
          <w:szCs w:val="20"/>
          <w:lang w:val="nl-NL"/>
        </w:rPr>
      </w:pPr>
      <w:r w:rsidRPr="00D558FB">
        <w:rPr>
          <w:rFonts w:ascii="Verdana" w:hAnsi="Verdana"/>
          <w:sz w:val="20"/>
          <w:szCs w:val="20"/>
          <w:lang w:val="nl-NL"/>
        </w:rPr>
        <w:t>1. woonhuissubsidieregeling;</w:t>
      </w:r>
    </w:p>
    <w:p w:rsidRPr="00D558FB" w:rsidR="0053490B" w:rsidP="002E5E68" w:rsidRDefault="002E5E68" w14:paraId="634B2684" w14:textId="278F2456">
      <w:pPr>
        <w:rPr>
          <w:rFonts w:ascii="Verdana" w:hAnsi="Verdana"/>
          <w:sz w:val="20"/>
          <w:szCs w:val="20"/>
          <w:lang w:val="nl-NL"/>
        </w:rPr>
      </w:pPr>
      <w:r w:rsidRPr="00D558FB">
        <w:rPr>
          <w:rFonts w:ascii="Verdana" w:hAnsi="Verdana"/>
          <w:sz w:val="20"/>
          <w:szCs w:val="20"/>
          <w:lang w:val="nl-NL"/>
        </w:rPr>
        <w:t>2.</w:t>
      </w:r>
      <w:r w:rsidR="0053490B">
        <w:rPr>
          <w:rFonts w:ascii="Verdana" w:hAnsi="Verdana"/>
          <w:sz w:val="20"/>
          <w:szCs w:val="20"/>
          <w:lang w:val="nl-NL"/>
        </w:rPr>
        <w:t xml:space="preserve"> rijksmonumentenstatus;</w:t>
      </w:r>
    </w:p>
    <w:p w:rsidR="00783E24" w:rsidP="002E5E68" w:rsidRDefault="00EB5933" w14:paraId="7A3AB0DB" w14:textId="18719804">
      <w:pPr>
        <w:rPr>
          <w:rFonts w:ascii="Verdana" w:hAnsi="Verdana"/>
          <w:sz w:val="20"/>
          <w:szCs w:val="20"/>
          <w:lang w:val="nl-NL"/>
        </w:rPr>
      </w:pPr>
      <w:r>
        <w:rPr>
          <w:rFonts w:ascii="Verdana" w:hAnsi="Verdana"/>
          <w:sz w:val="20"/>
          <w:szCs w:val="20"/>
          <w:lang w:val="nl-NL"/>
        </w:rPr>
        <w:t>3</w:t>
      </w:r>
      <w:r w:rsidRPr="00D558FB" w:rsidR="002E5E68">
        <w:rPr>
          <w:rFonts w:ascii="Verdana" w:hAnsi="Verdana"/>
          <w:sz w:val="20"/>
          <w:szCs w:val="20"/>
          <w:lang w:val="nl-NL"/>
        </w:rPr>
        <w:t>.</w:t>
      </w:r>
      <w:r w:rsidR="00725B1D">
        <w:rPr>
          <w:rFonts w:ascii="Verdana" w:hAnsi="Verdana"/>
          <w:sz w:val="20"/>
          <w:szCs w:val="20"/>
          <w:lang w:val="nl-NL"/>
        </w:rPr>
        <w:t xml:space="preserve"> </w:t>
      </w:r>
      <w:r w:rsidR="00783E24">
        <w:rPr>
          <w:rFonts w:ascii="Verdana" w:hAnsi="Verdana"/>
          <w:sz w:val="20"/>
          <w:szCs w:val="20"/>
          <w:lang w:val="nl-NL"/>
        </w:rPr>
        <w:t>verduurzamingskwesties/omgevingsvergunning;</w:t>
      </w:r>
    </w:p>
    <w:p w:rsidR="00EB5933" w:rsidP="002E5E68" w:rsidRDefault="00EB5933" w14:paraId="74C3C84A" w14:textId="3243220A">
      <w:pPr>
        <w:rPr>
          <w:rFonts w:ascii="Verdana" w:hAnsi="Verdana"/>
          <w:sz w:val="20"/>
          <w:szCs w:val="20"/>
          <w:lang w:val="nl-NL"/>
        </w:rPr>
      </w:pPr>
      <w:r>
        <w:rPr>
          <w:rFonts w:ascii="Verdana" w:hAnsi="Verdana"/>
          <w:sz w:val="20"/>
          <w:szCs w:val="20"/>
          <w:lang w:val="nl-NL"/>
        </w:rPr>
        <w:t>4</w:t>
      </w:r>
      <w:r w:rsidR="00783E24">
        <w:rPr>
          <w:rFonts w:ascii="Verdana" w:hAnsi="Verdana"/>
          <w:sz w:val="20"/>
          <w:szCs w:val="20"/>
          <w:lang w:val="nl-NL"/>
        </w:rPr>
        <w:t>. Sim-subsidie</w:t>
      </w:r>
      <w:r>
        <w:rPr>
          <w:rFonts w:ascii="Verdana" w:hAnsi="Verdana"/>
          <w:sz w:val="20"/>
          <w:szCs w:val="20"/>
          <w:lang w:val="nl-NL"/>
        </w:rPr>
        <w:t>;</w:t>
      </w:r>
    </w:p>
    <w:p w:rsidRPr="00D558FB" w:rsidR="002E5E68" w:rsidP="002E5E68" w:rsidRDefault="00EB5933" w14:paraId="2DC23D63" w14:textId="769E4ED4">
      <w:pPr>
        <w:rPr>
          <w:rFonts w:ascii="Verdana" w:hAnsi="Verdana"/>
          <w:sz w:val="20"/>
          <w:szCs w:val="20"/>
          <w:lang w:val="nl-NL"/>
        </w:rPr>
      </w:pPr>
      <w:r>
        <w:rPr>
          <w:rFonts w:ascii="Verdana" w:hAnsi="Verdana"/>
          <w:sz w:val="20"/>
          <w:szCs w:val="20"/>
          <w:lang w:val="nl-NL"/>
        </w:rPr>
        <w:t>5. Rijkskunstcollectie.</w:t>
      </w:r>
      <w:r w:rsidRPr="00D558FB" w:rsidR="002E5E68">
        <w:rPr>
          <w:rFonts w:ascii="Verdana" w:hAnsi="Verdana"/>
          <w:sz w:val="20"/>
          <w:szCs w:val="20"/>
          <w:lang w:val="nl-NL"/>
        </w:rPr>
        <w:t xml:space="preserve">  </w:t>
      </w:r>
    </w:p>
    <w:p w:rsidRPr="004B0F4D" w:rsidR="00432B36" w:rsidP="002842E7" w:rsidRDefault="00432B36" w14:paraId="6F3EBBE7" w14:textId="77777777">
      <w:pPr>
        <w:rPr>
          <w:rFonts w:ascii="Verdana" w:hAnsi="Verdana"/>
          <w:sz w:val="20"/>
          <w:szCs w:val="20"/>
          <w:highlight w:val="yellow"/>
          <w:lang w:val="nl-NL"/>
        </w:rPr>
      </w:pPr>
    </w:p>
    <w:p w:rsidRPr="00425EF0" w:rsidR="002842E7" w:rsidP="002842E7" w:rsidRDefault="005230F6" w14:paraId="54BB796A" w14:textId="030498EA">
      <w:pPr>
        <w:rPr>
          <w:rFonts w:ascii="Verdana" w:hAnsi="Verdana"/>
          <w:b/>
          <w:sz w:val="20"/>
          <w:szCs w:val="20"/>
          <w:lang w:val="nl-NL"/>
        </w:rPr>
      </w:pPr>
      <w:bookmarkStart w:name="_Hlk103087570" w:id="5"/>
      <w:bookmarkStart w:name="_Hlk195791317" w:id="6"/>
      <w:r w:rsidRPr="00425EF0">
        <w:rPr>
          <w:rFonts w:ascii="Verdana" w:hAnsi="Verdana"/>
          <w:b/>
          <w:sz w:val="20"/>
          <w:szCs w:val="20"/>
          <w:lang w:val="nl-NL"/>
        </w:rPr>
        <w:t>9</w:t>
      </w:r>
      <w:r w:rsidRPr="00425EF0" w:rsidR="002842E7">
        <w:rPr>
          <w:rFonts w:ascii="Verdana" w:hAnsi="Verdana"/>
          <w:b/>
          <w:sz w:val="20"/>
          <w:szCs w:val="20"/>
          <w:lang w:val="nl-NL"/>
        </w:rPr>
        <w:t>.</w:t>
      </w:r>
      <w:r w:rsidRPr="00425EF0" w:rsidR="002E5E68">
        <w:rPr>
          <w:rFonts w:ascii="Verdana" w:hAnsi="Verdana"/>
          <w:b/>
          <w:sz w:val="20"/>
          <w:szCs w:val="20"/>
          <w:lang w:val="nl-NL"/>
        </w:rPr>
        <w:t xml:space="preserve">5 </w:t>
      </w:r>
      <w:r w:rsidRPr="00425EF0" w:rsidR="002842E7">
        <w:rPr>
          <w:rFonts w:ascii="Verdana" w:hAnsi="Verdana"/>
          <w:b/>
          <w:sz w:val="20"/>
          <w:szCs w:val="20"/>
          <w:lang w:val="nl-NL"/>
        </w:rPr>
        <w:t>Informatie Rijksoverheid</w:t>
      </w:r>
      <w:r w:rsidRPr="00425EF0" w:rsidR="00DE2428">
        <w:rPr>
          <w:rFonts w:ascii="Verdana" w:hAnsi="Verdana"/>
          <w:b/>
          <w:sz w:val="20"/>
          <w:szCs w:val="20"/>
          <w:lang w:val="nl-NL"/>
        </w:rPr>
        <w:t xml:space="preserve"> (IR)</w:t>
      </w:r>
    </w:p>
    <w:p w:rsidR="006757CE" w:rsidP="008A05F9" w:rsidRDefault="00DE2428" w14:paraId="27C08B9F" w14:textId="13EB322D">
      <w:pPr>
        <w:rPr>
          <w:rFonts w:ascii="Verdana" w:hAnsi="Verdana"/>
          <w:sz w:val="20"/>
          <w:szCs w:val="20"/>
          <w:lang w:val="nl-NL"/>
        </w:rPr>
      </w:pPr>
      <w:r w:rsidRPr="009F5EBD">
        <w:rPr>
          <w:rFonts w:ascii="Verdana" w:hAnsi="Verdana"/>
          <w:sz w:val="20"/>
          <w:szCs w:val="20"/>
          <w:lang w:val="nl-NL"/>
        </w:rPr>
        <w:t xml:space="preserve">IR heeft in </w:t>
      </w:r>
      <w:r w:rsidRPr="009F5EBD" w:rsidR="00DF293C">
        <w:rPr>
          <w:rFonts w:ascii="Verdana" w:hAnsi="Verdana"/>
          <w:sz w:val="20"/>
          <w:szCs w:val="20"/>
          <w:lang w:val="nl-NL"/>
        </w:rPr>
        <w:t xml:space="preserve">2025 4.923 telefoontjes gekregen over OCW-onderwerpen (ten opzichte van </w:t>
      </w:r>
      <w:r w:rsidRPr="009F5EBD" w:rsidR="003C20D3">
        <w:rPr>
          <w:rFonts w:ascii="Verdana" w:hAnsi="Verdana"/>
          <w:sz w:val="20"/>
          <w:szCs w:val="20"/>
          <w:lang w:val="nl-NL"/>
        </w:rPr>
        <w:t xml:space="preserve">7.527 </w:t>
      </w:r>
      <w:r w:rsidRPr="009F5EBD" w:rsidR="00DF293C">
        <w:rPr>
          <w:rFonts w:ascii="Verdana" w:hAnsi="Verdana"/>
          <w:sz w:val="20"/>
          <w:szCs w:val="20"/>
          <w:lang w:val="nl-NL"/>
        </w:rPr>
        <w:t xml:space="preserve">in 2024). </w:t>
      </w:r>
      <w:r w:rsidRPr="009F5EBD" w:rsidR="006757CE">
        <w:rPr>
          <w:rFonts w:ascii="Verdana" w:hAnsi="Verdana"/>
          <w:sz w:val="20"/>
          <w:szCs w:val="20"/>
          <w:lang w:val="nl-NL"/>
        </w:rPr>
        <w:t xml:space="preserve">Dit is een </w:t>
      </w:r>
      <w:r w:rsidRPr="009F5EBD" w:rsidR="00BF286B">
        <w:rPr>
          <w:rFonts w:ascii="Verdana" w:hAnsi="Verdana"/>
          <w:sz w:val="20"/>
          <w:szCs w:val="20"/>
          <w:lang w:val="nl-NL"/>
        </w:rPr>
        <w:t xml:space="preserve">aanzienlijke </w:t>
      </w:r>
      <w:r w:rsidRPr="009F5EBD" w:rsidR="006757CE">
        <w:rPr>
          <w:rFonts w:ascii="Verdana" w:hAnsi="Verdana"/>
          <w:sz w:val="20"/>
          <w:szCs w:val="20"/>
          <w:lang w:val="nl-NL"/>
        </w:rPr>
        <w:t>daling (</w:t>
      </w:r>
      <w:r w:rsidRPr="009F5EBD" w:rsidR="00B40F99">
        <w:rPr>
          <w:rFonts w:ascii="Verdana" w:hAnsi="Verdana"/>
          <w:sz w:val="20"/>
          <w:szCs w:val="20"/>
          <w:lang w:val="nl-NL"/>
        </w:rPr>
        <w:t>35%</w:t>
      </w:r>
      <w:r w:rsidRPr="009F5EBD" w:rsidR="006757CE">
        <w:rPr>
          <w:rFonts w:ascii="Verdana" w:hAnsi="Verdana"/>
          <w:sz w:val="20"/>
          <w:szCs w:val="20"/>
          <w:lang w:val="nl-NL"/>
        </w:rPr>
        <w:t xml:space="preserve">). Deze trend is </w:t>
      </w:r>
      <w:r w:rsidRPr="009F5EBD" w:rsidR="00382895">
        <w:rPr>
          <w:rFonts w:ascii="Verdana" w:hAnsi="Verdana"/>
          <w:sz w:val="20"/>
          <w:szCs w:val="20"/>
          <w:lang w:val="nl-NL"/>
        </w:rPr>
        <w:t>bij de meeste departementen z</w:t>
      </w:r>
      <w:r w:rsidRPr="009F5EBD" w:rsidR="00D54BFA">
        <w:rPr>
          <w:rFonts w:ascii="Verdana" w:hAnsi="Verdana"/>
          <w:sz w:val="20"/>
          <w:szCs w:val="20"/>
          <w:lang w:val="nl-NL"/>
        </w:rPr>
        <w:t>ichtbaar</w:t>
      </w:r>
      <w:r w:rsidRPr="009F5EBD" w:rsidR="00382895">
        <w:rPr>
          <w:rFonts w:ascii="Verdana" w:hAnsi="Verdana"/>
          <w:sz w:val="20"/>
          <w:szCs w:val="20"/>
          <w:lang w:val="nl-NL"/>
        </w:rPr>
        <w:t>.</w:t>
      </w:r>
      <w:r w:rsidRPr="009F5EBD" w:rsidR="00D54BFA">
        <w:rPr>
          <w:rFonts w:ascii="Verdana" w:hAnsi="Verdana"/>
          <w:sz w:val="20"/>
          <w:szCs w:val="20"/>
          <w:lang w:val="nl-NL"/>
        </w:rPr>
        <w:t xml:space="preserve"> Een groot deel van de vragen wordt ook gevoed door actualiteiten en het jaar 202</w:t>
      </w:r>
      <w:r w:rsidRPr="009F5EBD" w:rsidR="00DF293C">
        <w:rPr>
          <w:rFonts w:ascii="Verdana" w:hAnsi="Verdana"/>
          <w:sz w:val="20"/>
          <w:szCs w:val="20"/>
          <w:lang w:val="nl-NL"/>
        </w:rPr>
        <w:t>5</w:t>
      </w:r>
      <w:r w:rsidRPr="009F5EBD" w:rsidR="00D54BFA">
        <w:rPr>
          <w:rFonts w:ascii="Verdana" w:hAnsi="Verdana"/>
          <w:sz w:val="20"/>
          <w:szCs w:val="20"/>
          <w:lang w:val="nl-NL"/>
        </w:rPr>
        <w:t xml:space="preserve"> was redelijk beleidsarm</w:t>
      </w:r>
      <w:r w:rsidRPr="009F5EBD" w:rsidR="00BF3FF5">
        <w:rPr>
          <w:rFonts w:ascii="Verdana" w:hAnsi="Verdana"/>
          <w:sz w:val="20"/>
          <w:szCs w:val="20"/>
          <w:lang w:val="nl-NL"/>
        </w:rPr>
        <w:t xml:space="preserve">. </w:t>
      </w:r>
      <w:r w:rsidRPr="009F5EBD" w:rsidR="006C3A3C">
        <w:rPr>
          <w:rFonts w:ascii="Verdana" w:hAnsi="Verdana"/>
          <w:sz w:val="20"/>
          <w:szCs w:val="20"/>
          <w:lang w:val="nl-NL"/>
        </w:rPr>
        <w:t xml:space="preserve">Een andere verklaring voor deze afname </w:t>
      </w:r>
      <w:r w:rsidRPr="009F5EBD" w:rsidR="009F5EBD">
        <w:rPr>
          <w:rFonts w:ascii="Verdana" w:hAnsi="Verdana"/>
          <w:sz w:val="20"/>
          <w:szCs w:val="20"/>
          <w:lang w:val="nl-NL"/>
        </w:rPr>
        <w:t xml:space="preserve">zou </w:t>
      </w:r>
      <w:r w:rsidRPr="009F5EBD" w:rsidR="004A76B5">
        <w:rPr>
          <w:rFonts w:ascii="Verdana" w:hAnsi="Verdana"/>
          <w:sz w:val="20"/>
          <w:szCs w:val="20"/>
          <w:lang w:val="nl-NL"/>
        </w:rPr>
        <w:t xml:space="preserve">Artificiële Intelligentie (AI) </w:t>
      </w:r>
      <w:r w:rsidRPr="009F5EBD" w:rsidR="009F5EBD">
        <w:rPr>
          <w:rFonts w:ascii="Verdana" w:hAnsi="Verdana"/>
          <w:sz w:val="20"/>
          <w:szCs w:val="20"/>
          <w:lang w:val="nl-NL"/>
        </w:rPr>
        <w:t xml:space="preserve">kunnen zijn </w:t>
      </w:r>
      <w:r w:rsidRPr="009F5EBD" w:rsidR="004A76B5">
        <w:rPr>
          <w:rFonts w:ascii="Verdana" w:hAnsi="Verdana"/>
          <w:sz w:val="20"/>
          <w:szCs w:val="20"/>
          <w:lang w:val="nl-NL"/>
        </w:rPr>
        <w:t>en met name de toevoeging van Gemini aan Google zoekopdrachten</w:t>
      </w:r>
      <w:r w:rsidRPr="009F5EBD" w:rsidR="006C3A3C">
        <w:rPr>
          <w:rFonts w:ascii="Verdana" w:hAnsi="Verdana"/>
          <w:sz w:val="20"/>
          <w:szCs w:val="20"/>
          <w:lang w:val="nl-NL"/>
        </w:rPr>
        <w:t>.</w:t>
      </w:r>
      <w:r w:rsidR="006C3A3C">
        <w:rPr>
          <w:rFonts w:ascii="Verdana" w:hAnsi="Verdana"/>
          <w:sz w:val="20"/>
          <w:szCs w:val="20"/>
          <w:lang w:val="nl-NL"/>
        </w:rPr>
        <w:t xml:space="preserve"> </w:t>
      </w:r>
      <w:r w:rsidR="00C9702A">
        <w:rPr>
          <w:rFonts w:ascii="Verdana" w:hAnsi="Verdana"/>
          <w:sz w:val="20"/>
          <w:szCs w:val="20"/>
          <w:lang w:val="nl-NL"/>
        </w:rPr>
        <w:t xml:space="preserve"> </w:t>
      </w:r>
      <w:r w:rsidR="004A76B5">
        <w:rPr>
          <w:rFonts w:ascii="Verdana" w:hAnsi="Verdana"/>
          <w:sz w:val="20"/>
          <w:szCs w:val="20"/>
          <w:lang w:val="nl-NL"/>
        </w:rPr>
        <w:t xml:space="preserve"> </w:t>
      </w:r>
    </w:p>
    <w:p w:rsidRPr="0035243D" w:rsidR="00425EF0" w:rsidP="008A05F9" w:rsidRDefault="00425EF0" w14:paraId="299DCF03" w14:textId="77777777">
      <w:pPr>
        <w:rPr>
          <w:rFonts w:ascii="Verdana" w:hAnsi="Verdana"/>
          <w:sz w:val="20"/>
          <w:szCs w:val="20"/>
          <w:lang w:val="nl-NL"/>
        </w:rPr>
      </w:pPr>
    </w:p>
    <w:p w:rsidRPr="00425EF0" w:rsidR="002842E7" w:rsidP="002842E7" w:rsidRDefault="002842E7" w14:paraId="653DCFE0" w14:textId="5D58539C">
      <w:pPr>
        <w:rPr>
          <w:rFonts w:ascii="Verdana" w:hAnsi="Verdana"/>
          <w:sz w:val="20"/>
          <w:szCs w:val="20"/>
          <w:lang w:val="nl-NL"/>
        </w:rPr>
      </w:pPr>
      <w:r w:rsidRPr="00425EF0">
        <w:rPr>
          <w:rFonts w:ascii="Verdana" w:hAnsi="Verdana"/>
          <w:sz w:val="20"/>
          <w:szCs w:val="20"/>
          <w:lang w:val="nl-NL"/>
        </w:rPr>
        <w:t xml:space="preserve">De meeste vragen gingen over </w:t>
      </w:r>
      <w:r w:rsidRPr="00425EF0" w:rsidR="004C476F">
        <w:rPr>
          <w:rFonts w:ascii="Verdana" w:hAnsi="Verdana"/>
          <w:sz w:val="20"/>
          <w:szCs w:val="20"/>
          <w:lang w:val="nl-NL"/>
        </w:rPr>
        <w:t>hoger onderwij</w:t>
      </w:r>
      <w:r w:rsidRPr="00425EF0" w:rsidR="00C40F6E">
        <w:rPr>
          <w:rFonts w:ascii="Verdana" w:hAnsi="Verdana"/>
          <w:sz w:val="20"/>
          <w:szCs w:val="20"/>
          <w:lang w:val="nl-NL"/>
        </w:rPr>
        <w:t xml:space="preserve">s en </w:t>
      </w:r>
      <w:r w:rsidRPr="00425EF0" w:rsidR="00850774">
        <w:rPr>
          <w:rFonts w:ascii="Verdana" w:hAnsi="Verdana"/>
          <w:sz w:val="20"/>
          <w:szCs w:val="20"/>
          <w:lang w:val="nl-NL"/>
        </w:rPr>
        <w:t>middelbaar beroepsonderwijs.</w:t>
      </w:r>
      <w:r w:rsidRPr="00425EF0" w:rsidR="001D600F">
        <w:rPr>
          <w:rFonts w:ascii="Verdana" w:hAnsi="Verdana"/>
          <w:sz w:val="20"/>
          <w:szCs w:val="20"/>
          <w:lang w:val="nl-NL"/>
        </w:rPr>
        <w:t xml:space="preserve"> </w:t>
      </w:r>
      <w:r w:rsidRPr="00425EF0" w:rsidR="008B0465">
        <w:rPr>
          <w:rFonts w:ascii="Verdana" w:hAnsi="Verdana"/>
          <w:sz w:val="20"/>
          <w:szCs w:val="20"/>
          <w:lang w:val="nl-NL"/>
        </w:rPr>
        <w:t>Daarnaa</w:t>
      </w:r>
      <w:r w:rsidRPr="00425EF0">
        <w:rPr>
          <w:rFonts w:ascii="Verdana" w:hAnsi="Verdana"/>
          <w:sz w:val="20"/>
          <w:szCs w:val="20"/>
          <w:lang w:val="nl-NL"/>
        </w:rPr>
        <w:t xml:space="preserve">st zien we een aantal onderwerpen dat eruit springt, zoals: </w:t>
      </w:r>
    </w:p>
    <w:p w:rsidR="00583DA3" w:rsidP="008B6AF5" w:rsidRDefault="008B6AF5" w14:paraId="1B250A55" w14:textId="4BF1EA18">
      <w:pPr>
        <w:rPr>
          <w:rFonts w:ascii="Verdana" w:hAnsi="Verdana"/>
          <w:sz w:val="20"/>
          <w:szCs w:val="20"/>
          <w:lang w:val="nl-NL"/>
        </w:rPr>
      </w:pPr>
      <w:r w:rsidRPr="00425EF0">
        <w:rPr>
          <w:rFonts w:ascii="Verdana" w:hAnsi="Verdana"/>
          <w:sz w:val="20"/>
          <w:szCs w:val="20"/>
          <w:lang w:val="nl-NL"/>
        </w:rPr>
        <w:t>1.</w:t>
      </w:r>
      <w:r w:rsidRPr="00425EF0" w:rsidR="00CB2E8A">
        <w:rPr>
          <w:rFonts w:ascii="Verdana" w:hAnsi="Verdana"/>
          <w:sz w:val="20"/>
          <w:szCs w:val="20"/>
          <w:lang w:val="nl-NL"/>
        </w:rPr>
        <w:t xml:space="preserve"> </w:t>
      </w:r>
      <w:r w:rsidR="00583DA3">
        <w:rPr>
          <w:rFonts w:ascii="Verdana" w:hAnsi="Verdana"/>
          <w:sz w:val="20"/>
          <w:szCs w:val="20"/>
          <w:lang w:val="nl-NL"/>
        </w:rPr>
        <w:t>leerplicht;</w:t>
      </w:r>
    </w:p>
    <w:p w:rsidRPr="00425EF0" w:rsidR="002842E7" w:rsidP="008B6AF5" w:rsidRDefault="00583DA3" w14:paraId="0F5CBC0A" w14:textId="46BD6A1D">
      <w:pPr>
        <w:rPr>
          <w:rFonts w:ascii="Verdana" w:hAnsi="Verdana"/>
          <w:sz w:val="20"/>
          <w:szCs w:val="20"/>
          <w:lang w:val="nl-NL"/>
        </w:rPr>
      </w:pPr>
      <w:r>
        <w:rPr>
          <w:rFonts w:ascii="Verdana" w:hAnsi="Verdana"/>
          <w:sz w:val="20"/>
          <w:szCs w:val="20"/>
          <w:lang w:val="nl-NL"/>
        </w:rPr>
        <w:t xml:space="preserve">2. </w:t>
      </w:r>
      <w:r w:rsidRPr="00425EF0" w:rsidR="001D600F">
        <w:rPr>
          <w:rFonts w:ascii="Verdana" w:hAnsi="Verdana"/>
          <w:sz w:val="20"/>
          <w:szCs w:val="20"/>
          <w:lang w:val="nl-NL"/>
        </w:rPr>
        <w:t>studiefinanciering</w:t>
      </w:r>
      <w:r w:rsidRPr="00425EF0" w:rsidR="004C476F">
        <w:rPr>
          <w:rFonts w:ascii="Verdana" w:hAnsi="Verdana"/>
          <w:sz w:val="20"/>
          <w:szCs w:val="20"/>
          <w:lang w:val="nl-NL"/>
        </w:rPr>
        <w:t>;</w:t>
      </w:r>
    </w:p>
    <w:p w:rsidRPr="00425EF0" w:rsidR="003C20D3" w:rsidP="008B6AF5" w:rsidRDefault="00583DA3" w14:paraId="0E4DC91A" w14:textId="7E346089">
      <w:pPr>
        <w:rPr>
          <w:rFonts w:ascii="Verdana" w:hAnsi="Verdana"/>
          <w:sz w:val="20"/>
          <w:szCs w:val="20"/>
          <w:lang w:val="nl-NL"/>
        </w:rPr>
      </w:pPr>
      <w:r>
        <w:rPr>
          <w:rFonts w:ascii="Verdana" w:hAnsi="Verdana"/>
          <w:sz w:val="20"/>
          <w:szCs w:val="20"/>
          <w:lang w:val="nl-NL"/>
        </w:rPr>
        <w:t>3</w:t>
      </w:r>
      <w:r w:rsidRPr="00425EF0" w:rsidR="008B6AF5">
        <w:rPr>
          <w:rFonts w:ascii="Verdana" w:hAnsi="Verdana"/>
          <w:sz w:val="20"/>
          <w:szCs w:val="20"/>
          <w:lang w:val="nl-NL"/>
        </w:rPr>
        <w:t>.</w:t>
      </w:r>
      <w:r w:rsidRPr="00425EF0" w:rsidR="00CB2E8A">
        <w:rPr>
          <w:rFonts w:ascii="Verdana" w:hAnsi="Verdana"/>
          <w:sz w:val="20"/>
          <w:szCs w:val="20"/>
          <w:lang w:val="nl-NL"/>
        </w:rPr>
        <w:t xml:space="preserve"> </w:t>
      </w:r>
      <w:r w:rsidRPr="00425EF0" w:rsidR="00C40F6E">
        <w:rPr>
          <w:rFonts w:ascii="Verdana" w:hAnsi="Verdana"/>
          <w:sz w:val="20"/>
          <w:szCs w:val="20"/>
          <w:lang w:val="nl-NL"/>
        </w:rPr>
        <w:t>onderwijs en internationalisering;</w:t>
      </w:r>
    </w:p>
    <w:p w:rsidRPr="00425EF0" w:rsidR="00AE4BF3" w:rsidP="008B6AF5" w:rsidRDefault="003C20D3" w14:paraId="55DD018A" w14:textId="25B2F7B0">
      <w:pPr>
        <w:rPr>
          <w:rFonts w:ascii="Verdana" w:hAnsi="Verdana"/>
          <w:sz w:val="20"/>
          <w:szCs w:val="20"/>
          <w:lang w:val="nl-NL"/>
        </w:rPr>
      </w:pPr>
      <w:r w:rsidRPr="00425EF0">
        <w:rPr>
          <w:rFonts w:ascii="Verdana" w:hAnsi="Verdana"/>
          <w:sz w:val="20"/>
          <w:szCs w:val="20"/>
          <w:lang w:val="nl-NL"/>
        </w:rPr>
        <w:t>4. eindexamens vo;</w:t>
      </w:r>
      <w:r w:rsidRPr="00425EF0" w:rsidR="00C40F6E">
        <w:rPr>
          <w:rFonts w:ascii="Verdana" w:hAnsi="Verdana"/>
          <w:sz w:val="20"/>
          <w:szCs w:val="20"/>
          <w:lang w:val="nl-NL"/>
        </w:rPr>
        <w:t xml:space="preserve"> </w:t>
      </w:r>
    </w:p>
    <w:p w:rsidRPr="00425EF0" w:rsidR="00666990" w:rsidP="008B6AF5" w:rsidRDefault="003C20D3" w14:paraId="17EF4094" w14:textId="46F94210">
      <w:pPr>
        <w:rPr>
          <w:rFonts w:ascii="Verdana" w:hAnsi="Verdana"/>
          <w:sz w:val="20"/>
          <w:szCs w:val="20"/>
          <w:lang w:val="nl-NL"/>
        </w:rPr>
      </w:pPr>
      <w:r w:rsidRPr="00425EF0">
        <w:rPr>
          <w:rFonts w:ascii="Verdana" w:hAnsi="Verdana"/>
          <w:sz w:val="20"/>
          <w:szCs w:val="20"/>
          <w:lang w:val="nl-NL"/>
        </w:rPr>
        <w:t>5</w:t>
      </w:r>
      <w:r w:rsidRPr="00425EF0" w:rsidR="00AE4BF3">
        <w:rPr>
          <w:rFonts w:ascii="Verdana" w:hAnsi="Verdana"/>
          <w:sz w:val="20"/>
          <w:szCs w:val="20"/>
          <w:lang w:val="nl-NL"/>
        </w:rPr>
        <w:t xml:space="preserve">. </w:t>
      </w:r>
      <w:r w:rsidRPr="00425EF0" w:rsidR="00A14BC8">
        <w:rPr>
          <w:rFonts w:ascii="Verdana" w:hAnsi="Verdana"/>
          <w:sz w:val="20"/>
          <w:szCs w:val="20"/>
          <w:lang w:val="nl-NL"/>
        </w:rPr>
        <w:t>passend onderwijs</w:t>
      </w:r>
      <w:r w:rsidRPr="00425EF0">
        <w:rPr>
          <w:rFonts w:ascii="Verdana" w:hAnsi="Verdana"/>
          <w:sz w:val="20"/>
          <w:szCs w:val="20"/>
          <w:lang w:val="nl-NL"/>
        </w:rPr>
        <w:t xml:space="preserve">. </w:t>
      </w:r>
      <w:bookmarkEnd w:id="5"/>
      <w:bookmarkEnd w:id="6"/>
    </w:p>
    <w:p w:rsidRPr="003C20D3" w:rsidR="00850774" w:rsidRDefault="00850774" w14:paraId="601A754C" w14:textId="77777777">
      <w:pPr>
        <w:rPr>
          <w:rFonts w:ascii="Verdana" w:hAnsi="Verdana"/>
          <w:sz w:val="20"/>
          <w:szCs w:val="20"/>
          <w:lang w:val="nl-NL"/>
        </w:rPr>
      </w:pPr>
    </w:p>
    <w:sectPr w:rsidRPr="003C20D3" w:rsidR="00850774" w:rsidSect="00F03762">
      <w:footerReference w:type="even" r:id="rId14"/>
      <w:footerReference w:type="default" r:id="rId15"/>
      <w:footerReference w:type="first" r:id="rId16"/>
      <w:pgSz w:w="12240" w:h="15840"/>
      <w:pgMar w:top="1134" w:right="1418" w:bottom="1134" w:left="141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E99C4" w14:textId="77777777" w:rsidR="004B0D5D" w:rsidRDefault="004B0D5D" w:rsidP="0012306E">
      <w:r>
        <w:separator/>
      </w:r>
    </w:p>
  </w:endnote>
  <w:endnote w:type="continuationSeparator" w:id="0">
    <w:p w14:paraId="3B73FABB" w14:textId="77777777" w:rsidR="004B0D5D" w:rsidRDefault="004B0D5D" w:rsidP="0012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embo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0674" w14:textId="77777777" w:rsidR="005E7981" w:rsidRDefault="005E7981" w:rsidP="001230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E0C5752" w14:textId="77777777" w:rsidR="005E7981" w:rsidRDefault="005E7981" w:rsidP="001230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266148"/>
      <w:docPartObj>
        <w:docPartGallery w:val="Page Numbers (Bottom of Page)"/>
        <w:docPartUnique/>
      </w:docPartObj>
    </w:sdtPr>
    <w:sdtEndPr/>
    <w:sdtContent>
      <w:p w14:paraId="35885014" w14:textId="6077FF8C" w:rsidR="005100DC" w:rsidRDefault="005100DC">
        <w:pPr>
          <w:pStyle w:val="Voettekst"/>
          <w:jc w:val="right"/>
        </w:pPr>
        <w:r>
          <w:fldChar w:fldCharType="begin"/>
        </w:r>
        <w:r>
          <w:instrText>PAGE   \* MERGEFORMAT</w:instrText>
        </w:r>
        <w:r>
          <w:fldChar w:fldCharType="separate"/>
        </w:r>
        <w:r>
          <w:rPr>
            <w:lang w:val="nl-NL"/>
          </w:rPr>
          <w:t>2</w:t>
        </w:r>
        <w:r>
          <w:fldChar w:fldCharType="end"/>
        </w:r>
      </w:p>
    </w:sdtContent>
  </w:sdt>
  <w:p w14:paraId="67E142E2" w14:textId="77777777" w:rsidR="005E7981" w:rsidRPr="008B7DB3" w:rsidRDefault="005E7981" w:rsidP="009A2FEC">
    <w:pPr>
      <w:pStyle w:val="Voettekst"/>
      <w:ind w:left="720" w:right="360"/>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0207" w14:textId="78963FFB" w:rsidR="005100DC" w:rsidRDefault="005100DC" w:rsidP="005100DC">
    <w:pPr>
      <w:pStyle w:val="Voettekst"/>
      <w:jc w:val="center"/>
    </w:pPr>
  </w:p>
  <w:p w14:paraId="7B18CC65" w14:textId="77777777" w:rsidR="005100DC" w:rsidRDefault="005100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4A92" w14:textId="77777777" w:rsidR="004B0D5D" w:rsidRDefault="004B0D5D" w:rsidP="0012306E">
      <w:r>
        <w:separator/>
      </w:r>
    </w:p>
  </w:footnote>
  <w:footnote w:type="continuationSeparator" w:id="0">
    <w:p w14:paraId="7DCA1EB4" w14:textId="77777777" w:rsidR="004B0D5D" w:rsidRDefault="004B0D5D" w:rsidP="0012306E">
      <w:r>
        <w:continuationSeparator/>
      </w:r>
    </w:p>
  </w:footnote>
  <w:footnote w:id="1">
    <w:p w14:paraId="73FE42AA" w14:textId="6EC0285E" w:rsidR="005E7981" w:rsidRPr="007A2C36" w:rsidRDefault="005E7981">
      <w:pPr>
        <w:pStyle w:val="Voetnoottekst"/>
        <w:rPr>
          <w:lang w:val="nl-NL"/>
        </w:rPr>
      </w:pPr>
      <w:r>
        <w:rPr>
          <w:rStyle w:val="Voetnootmarkering"/>
        </w:rPr>
        <w:footnoteRef/>
      </w:r>
      <w:r>
        <w:t xml:space="preserve"> </w:t>
      </w:r>
      <w:hyperlink r:id="rId1" w:history="1">
        <w:r w:rsidR="006E68AA">
          <w:rPr>
            <w:rStyle w:val="Hyperlink"/>
            <w:rFonts w:ascii="Verdana" w:hAnsi="Verdana"/>
          </w:rPr>
          <w:t>https://www.nationaleombudsman.nl/uploads/correspondentiewijzer_0.pdf</w:t>
        </w:r>
      </w:hyperlink>
      <w:r>
        <w:t xml:space="preserve"> </w:t>
      </w:r>
    </w:p>
  </w:footnote>
  <w:footnote w:id="2">
    <w:p w14:paraId="743B48D5" w14:textId="0B877513" w:rsidR="00CF55D5" w:rsidRPr="00CF55D5" w:rsidRDefault="00CF55D5">
      <w:pPr>
        <w:pStyle w:val="Voetnoottekst"/>
        <w:rPr>
          <w:lang w:val="nl-NL"/>
        </w:rPr>
      </w:pPr>
      <w:r>
        <w:rPr>
          <w:rStyle w:val="Voetnootmarkering"/>
        </w:rPr>
        <w:footnoteRef/>
      </w:r>
      <w:r w:rsidRPr="00CF55D5">
        <w:rPr>
          <w:lang w:val="nl-NL"/>
        </w:rPr>
        <w:t xml:space="preserve"> </w:t>
      </w:r>
      <w:r>
        <w:rPr>
          <w:lang w:val="nl-NL"/>
        </w:rPr>
        <w:t xml:space="preserve">Dit is inclusief de startvoorraad van 2.112 bezwaarschriften op 1-1-2025 bij DUO. </w:t>
      </w:r>
    </w:p>
  </w:footnote>
  <w:footnote w:id="3">
    <w:p w14:paraId="66A895B7" w14:textId="77777777" w:rsidR="00CF50A0" w:rsidRPr="00C91A97" w:rsidRDefault="00CF50A0" w:rsidP="00CF50A0">
      <w:pPr>
        <w:pStyle w:val="Voettekst"/>
        <w:rPr>
          <w:lang w:val="nl-NL"/>
        </w:rPr>
      </w:pPr>
      <w:r>
        <w:rPr>
          <w:rStyle w:val="Voetnootmarkering"/>
        </w:rPr>
        <w:footnoteRef/>
      </w:r>
      <w:r w:rsidRPr="00CF50A0">
        <w:rPr>
          <w:lang w:val="nl-NL"/>
        </w:rPr>
        <w:t xml:space="preserve"> </w:t>
      </w:r>
      <w:r w:rsidRPr="00CF50A0">
        <w:rPr>
          <w:sz w:val="20"/>
          <w:szCs w:val="20"/>
          <w:lang w:val="nl-NL"/>
        </w:rPr>
        <w:t>Dit is inclusief de startvoorraad van 10 schadevergoedingsverzoeken bij DUO op 1-1-2025.</w:t>
      </w:r>
      <w:r>
        <w:rPr>
          <w:lang w:val="nl-NL"/>
        </w:rPr>
        <w:t xml:space="preserve">  </w:t>
      </w:r>
    </w:p>
    <w:p w14:paraId="52FE176C" w14:textId="6C847661" w:rsidR="00CF50A0" w:rsidRPr="00CF50A0" w:rsidRDefault="00CF50A0">
      <w:pPr>
        <w:pStyle w:val="Voetnoottekst"/>
        <w:rPr>
          <w:lang w:val="nl-NL"/>
        </w:rPr>
      </w:pPr>
    </w:p>
  </w:footnote>
  <w:footnote w:id="4">
    <w:p w14:paraId="4104D3AF" w14:textId="77777777" w:rsidR="00D322C0" w:rsidRDefault="005E7981">
      <w:pPr>
        <w:pStyle w:val="Voetnoottekst"/>
        <w:rPr>
          <w:lang w:val="nl-NL"/>
        </w:rPr>
      </w:pPr>
      <w:r>
        <w:rPr>
          <w:rStyle w:val="Voetnootmarkering"/>
        </w:rPr>
        <w:footnoteRef/>
      </w:r>
      <w:r>
        <w:rPr>
          <w:lang w:val="nl-NL"/>
        </w:rPr>
        <w:t xml:space="preserve"> </w:t>
      </w:r>
      <w:r w:rsidRPr="00D052D0">
        <w:rPr>
          <w:lang w:val="nl-NL"/>
        </w:rPr>
        <w:t>Dit is in</w:t>
      </w:r>
      <w:r w:rsidR="00605D38">
        <w:rPr>
          <w:lang w:val="nl-NL"/>
        </w:rPr>
        <w:t>c</w:t>
      </w:r>
      <w:r>
        <w:rPr>
          <w:lang w:val="nl-NL"/>
        </w:rPr>
        <w:t>lusief de startvoorraad van</w:t>
      </w:r>
      <w:r w:rsidR="00FD0750">
        <w:rPr>
          <w:lang w:val="nl-NL"/>
        </w:rPr>
        <w:t xml:space="preserve"> </w:t>
      </w:r>
      <w:r w:rsidR="00381563">
        <w:rPr>
          <w:lang w:val="nl-NL"/>
        </w:rPr>
        <w:t xml:space="preserve">30 </w:t>
      </w:r>
      <w:r w:rsidRPr="00D052D0">
        <w:rPr>
          <w:lang w:val="nl-NL"/>
        </w:rPr>
        <w:t xml:space="preserve">klaagschriften </w:t>
      </w:r>
      <w:r>
        <w:rPr>
          <w:lang w:val="nl-NL"/>
        </w:rPr>
        <w:t>bij DUO op 1-1-20</w:t>
      </w:r>
      <w:r w:rsidR="00E34174">
        <w:rPr>
          <w:lang w:val="nl-NL"/>
        </w:rPr>
        <w:t>2</w:t>
      </w:r>
      <w:r w:rsidR="00381563">
        <w:rPr>
          <w:lang w:val="nl-NL"/>
        </w:rPr>
        <w:t>5</w:t>
      </w:r>
      <w:r w:rsidR="00E34174">
        <w:rPr>
          <w:lang w:val="nl-NL"/>
        </w:rPr>
        <w:t>.</w:t>
      </w:r>
      <w:r w:rsidR="00E60507">
        <w:rPr>
          <w:lang w:val="nl-NL"/>
        </w:rPr>
        <w:t xml:space="preserve"> </w:t>
      </w:r>
      <w:r w:rsidR="005E2D52">
        <w:rPr>
          <w:lang w:val="nl-NL"/>
        </w:rPr>
        <w:t xml:space="preserve"> </w:t>
      </w:r>
    </w:p>
    <w:p w14:paraId="7069E6DA" w14:textId="093F001C" w:rsidR="005E7981" w:rsidRPr="00D322C0" w:rsidRDefault="005E7981">
      <w:pPr>
        <w:pStyle w:val="Voetnoottekst"/>
        <w:rPr>
          <w:lang w:val="nl-NL"/>
        </w:rPr>
      </w:pPr>
    </w:p>
  </w:footnote>
  <w:footnote w:id="5">
    <w:p w14:paraId="21946BE5" w14:textId="500D4B17" w:rsidR="007C4157" w:rsidRPr="007C4157" w:rsidRDefault="007C4157">
      <w:pPr>
        <w:pStyle w:val="Voetnoottekst"/>
        <w:rPr>
          <w:lang w:val="nl-NL"/>
        </w:rPr>
      </w:pPr>
      <w:r>
        <w:rPr>
          <w:rStyle w:val="Voetnootmarkering"/>
        </w:rPr>
        <w:footnoteRef/>
      </w:r>
      <w:r>
        <w:rPr>
          <w:lang w:val="nl-NL"/>
        </w:rPr>
        <w:t xml:space="preserve"> Gehonoreerde verzoeken zijn verzoeken waarbij documenten geheel of gedeeltelijk openbaar zijn gemaakt. </w:t>
      </w:r>
    </w:p>
  </w:footnote>
  <w:footnote w:id="6">
    <w:p w14:paraId="1BE4A0E1" w14:textId="290684D4" w:rsidR="007C4157" w:rsidRPr="007C4157" w:rsidRDefault="007C4157">
      <w:pPr>
        <w:pStyle w:val="Voetnoottekst"/>
        <w:rPr>
          <w:lang w:val="nl-NL"/>
        </w:rPr>
      </w:pPr>
      <w:r>
        <w:rPr>
          <w:rStyle w:val="Voetnootmarkering"/>
        </w:rPr>
        <w:footnoteRef/>
      </w:r>
      <w:r w:rsidRPr="007C4157">
        <w:rPr>
          <w:lang w:val="nl-NL"/>
        </w:rPr>
        <w:t xml:space="preserve"> </w:t>
      </w:r>
      <w:r w:rsidRPr="009D1EC7">
        <w:rPr>
          <w:lang w:val="nl-NL"/>
        </w:rPr>
        <w:t>Niet gehonoreerde verzoeken zijn verzoeken waarbij in het geheel geen documenten openbaar zijn gemaakt, of waar geen documenten zijn aangetroffen</w:t>
      </w:r>
      <w:r w:rsidR="00D451FA">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9B7"/>
    <w:multiLevelType w:val="hybridMultilevel"/>
    <w:tmpl w:val="C6AC2E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2D852D9"/>
    <w:multiLevelType w:val="hybridMultilevel"/>
    <w:tmpl w:val="DE3C2F7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1D1B2B"/>
    <w:multiLevelType w:val="hybridMultilevel"/>
    <w:tmpl w:val="D88E3A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4D461F9"/>
    <w:multiLevelType w:val="hybridMultilevel"/>
    <w:tmpl w:val="602876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9360B1"/>
    <w:multiLevelType w:val="hybridMultilevel"/>
    <w:tmpl w:val="A80EAE0C"/>
    <w:lvl w:ilvl="0" w:tplc="D05261C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61E4D"/>
    <w:multiLevelType w:val="hybridMultilevel"/>
    <w:tmpl w:val="F4AE4F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3D5404"/>
    <w:multiLevelType w:val="hybridMultilevel"/>
    <w:tmpl w:val="FB9E68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574220"/>
    <w:multiLevelType w:val="hybridMultilevel"/>
    <w:tmpl w:val="4F62D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7348DE"/>
    <w:multiLevelType w:val="hybridMultilevel"/>
    <w:tmpl w:val="EA7C5FB2"/>
    <w:lvl w:ilvl="0" w:tplc="0413000F">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abstractNum w:abstractNumId="9" w15:restartNumberingAfterBreak="0">
    <w:nsid w:val="1F9C51AC"/>
    <w:multiLevelType w:val="hybridMultilevel"/>
    <w:tmpl w:val="3D403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6E154B"/>
    <w:multiLevelType w:val="hybridMultilevel"/>
    <w:tmpl w:val="35CAFD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C05864"/>
    <w:multiLevelType w:val="hybridMultilevel"/>
    <w:tmpl w:val="8F5071AC"/>
    <w:lvl w:ilvl="0" w:tplc="45FC61F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7954142"/>
    <w:multiLevelType w:val="hybridMultilevel"/>
    <w:tmpl w:val="627EF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2D3DEE"/>
    <w:multiLevelType w:val="hybridMultilevel"/>
    <w:tmpl w:val="AFB4F9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CE1406"/>
    <w:multiLevelType w:val="hybridMultilevel"/>
    <w:tmpl w:val="1C74F8AC"/>
    <w:lvl w:ilvl="0" w:tplc="AEE64CB4">
      <w:start w:val="4"/>
      <w:numFmt w:val="decimal"/>
      <w:lvlText w:val="%1."/>
      <w:lvlJc w:val="left"/>
      <w:pPr>
        <w:ind w:left="720" w:hanging="360"/>
      </w:pPr>
      <w:rPr>
        <w:rFonts w:ascii="Verdana" w:hAnsi="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6E7922"/>
    <w:multiLevelType w:val="hybridMultilevel"/>
    <w:tmpl w:val="760406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D3073B"/>
    <w:multiLevelType w:val="hybridMultilevel"/>
    <w:tmpl w:val="42BA6C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6AA6659"/>
    <w:multiLevelType w:val="hybridMultilevel"/>
    <w:tmpl w:val="7D4EA4B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AE5D96"/>
    <w:multiLevelType w:val="hybridMultilevel"/>
    <w:tmpl w:val="4A309D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216779"/>
    <w:multiLevelType w:val="hybridMultilevel"/>
    <w:tmpl w:val="6CE043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20764A"/>
    <w:multiLevelType w:val="hybridMultilevel"/>
    <w:tmpl w:val="9A8A2890"/>
    <w:lvl w:ilvl="0" w:tplc="95AC523A">
      <w:start w:val="1"/>
      <w:numFmt w:val="decimal"/>
      <w:lvlText w:val="%1."/>
      <w:lvlJc w:val="left"/>
      <w:pPr>
        <w:ind w:left="360" w:hanging="360"/>
      </w:pPr>
      <w:rPr>
        <w:rFonts w:ascii="Verdana" w:eastAsia="Times New Roman" w:hAnsi="Verdana" w:cs="Times New Roman"/>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1" w15:restartNumberingAfterBreak="0">
    <w:nsid w:val="3E0932D1"/>
    <w:multiLevelType w:val="hybridMultilevel"/>
    <w:tmpl w:val="B2CA5F36"/>
    <w:lvl w:ilvl="0" w:tplc="38D48F08">
      <w:start w:val="375"/>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BD73B64"/>
    <w:multiLevelType w:val="hybridMultilevel"/>
    <w:tmpl w:val="AF7CD8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E706CDE"/>
    <w:multiLevelType w:val="hybridMultilevel"/>
    <w:tmpl w:val="A3A0C728"/>
    <w:lvl w:ilvl="0" w:tplc="04130001">
      <w:start w:val="1"/>
      <w:numFmt w:val="bullet"/>
      <w:lvlText w:val=""/>
      <w:lvlJc w:val="left"/>
      <w:pPr>
        <w:ind w:left="6313"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F80198E"/>
    <w:multiLevelType w:val="hybridMultilevel"/>
    <w:tmpl w:val="41827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CA31FD"/>
    <w:multiLevelType w:val="hybridMultilevel"/>
    <w:tmpl w:val="A26EDF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8E10A2A"/>
    <w:multiLevelType w:val="hybridMultilevel"/>
    <w:tmpl w:val="4F20DDAA"/>
    <w:lvl w:ilvl="0" w:tplc="2C1EDA9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8553CB"/>
    <w:multiLevelType w:val="hybridMultilevel"/>
    <w:tmpl w:val="636CC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134CE2"/>
    <w:multiLevelType w:val="hybridMultilevel"/>
    <w:tmpl w:val="58AA09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36717C"/>
    <w:multiLevelType w:val="hybridMultilevel"/>
    <w:tmpl w:val="C770AB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1F2E01"/>
    <w:multiLevelType w:val="hybridMultilevel"/>
    <w:tmpl w:val="1E82C8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5B6352"/>
    <w:multiLevelType w:val="hybridMultilevel"/>
    <w:tmpl w:val="1B3886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AAD0A7B"/>
    <w:multiLevelType w:val="hybridMultilevel"/>
    <w:tmpl w:val="7AC8B59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937860"/>
    <w:multiLevelType w:val="hybridMultilevel"/>
    <w:tmpl w:val="35C6390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6108377">
    <w:abstractNumId w:val="4"/>
  </w:num>
  <w:num w:numId="2" w16cid:durableId="1239367013">
    <w:abstractNumId w:val="31"/>
  </w:num>
  <w:num w:numId="3" w16cid:durableId="1679507047">
    <w:abstractNumId w:val="15"/>
  </w:num>
  <w:num w:numId="4" w16cid:durableId="1208570955">
    <w:abstractNumId w:val="25"/>
  </w:num>
  <w:num w:numId="5" w16cid:durableId="729966061">
    <w:abstractNumId w:val="9"/>
  </w:num>
  <w:num w:numId="6" w16cid:durableId="2104955633">
    <w:abstractNumId w:val="28"/>
  </w:num>
  <w:num w:numId="7" w16cid:durableId="84328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479837">
    <w:abstractNumId w:val="1"/>
  </w:num>
  <w:num w:numId="9" w16cid:durableId="109904114">
    <w:abstractNumId w:val="18"/>
  </w:num>
  <w:num w:numId="10" w16cid:durableId="229779343">
    <w:abstractNumId w:val="29"/>
  </w:num>
  <w:num w:numId="11" w16cid:durableId="874733193">
    <w:abstractNumId w:val="22"/>
  </w:num>
  <w:num w:numId="12" w16cid:durableId="118454677">
    <w:abstractNumId w:val="13"/>
  </w:num>
  <w:num w:numId="13" w16cid:durableId="2119521275">
    <w:abstractNumId w:val="10"/>
  </w:num>
  <w:num w:numId="14" w16cid:durableId="1361661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080155">
    <w:abstractNumId w:val="19"/>
  </w:num>
  <w:num w:numId="16" w16cid:durableId="177695031">
    <w:abstractNumId w:val="6"/>
  </w:num>
  <w:num w:numId="17" w16cid:durableId="1416829147">
    <w:abstractNumId w:val="17"/>
  </w:num>
  <w:num w:numId="18" w16cid:durableId="1692605607">
    <w:abstractNumId w:val="30"/>
  </w:num>
  <w:num w:numId="19" w16cid:durableId="1957321852">
    <w:abstractNumId w:val="23"/>
  </w:num>
  <w:num w:numId="20" w16cid:durableId="778910868">
    <w:abstractNumId w:val="7"/>
  </w:num>
  <w:num w:numId="21" w16cid:durableId="1449813906">
    <w:abstractNumId w:val="3"/>
  </w:num>
  <w:num w:numId="22" w16cid:durableId="654921251">
    <w:abstractNumId w:val="24"/>
  </w:num>
  <w:num w:numId="23" w16cid:durableId="1008019079">
    <w:abstractNumId w:val="32"/>
  </w:num>
  <w:num w:numId="24" w16cid:durableId="1616136053">
    <w:abstractNumId w:val="33"/>
  </w:num>
  <w:num w:numId="25" w16cid:durableId="1292244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4600190">
    <w:abstractNumId w:val="12"/>
  </w:num>
  <w:num w:numId="27" w16cid:durableId="1817408624">
    <w:abstractNumId w:val="21"/>
  </w:num>
  <w:num w:numId="28" w16cid:durableId="208684535">
    <w:abstractNumId w:val="26"/>
  </w:num>
  <w:num w:numId="29" w16cid:durableId="1454785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4463703">
    <w:abstractNumId w:val="5"/>
  </w:num>
  <w:num w:numId="31" w16cid:durableId="1991791449">
    <w:abstractNumId w:val="14"/>
  </w:num>
  <w:num w:numId="32" w16cid:durableId="490174379">
    <w:abstractNumId w:val="11"/>
  </w:num>
  <w:num w:numId="33" w16cid:durableId="20437474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144752">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E5"/>
    <w:rsid w:val="00000821"/>
    <w:rsid w:val="00000A52"/>
    <w:rsid w:val="0000109E"/>
    <w:rsid w:val="00001C08"/>
    <w:rsid w:val="00001CAF"/>
    <w:rsid w:val="000023E8"/>
    <w:rsid w:val="00003751"/>
    <w:rsid w:val="0000496A"/>
    <w:rsid w:val="0000516A"/>
    <w:rsid w:val="00005197"/>
    <w:rsid w:val="000053BB"/>
    <w:rsid w:val="0000614E"/>
    <w:rsid w:val="000062AA"/>
    <w:rsid w:val="00006610"/>
    <w:rsid w:val="00007333"/>
    <w:rsid w:val="00007C0A"/>
    <w:rsid w:val="00010560"/>
    <w:rsid w:val="00011B3D"/>
    <w:rsid w:val="00011E45"/>
    <w:rsid w:val="0001304B"/>
    <w:rsid w:val="000133A7"/>
    <w:rsid w:val="000138E8"/>
    <w:rsid w:val="00013F4A"/>
    <w:rsid w:val="00014C74"/>
    <w:rsid w:val="00014D58"/>
    <w:rsid w:val="0001569E"/>
    <w:rsid w:val="00015A08"/>
    <w:rsid w:val="000167D1"/>
    <w:rsid w:val="00017A24"/>
    <w:rsid w:val="00017D24"/>
    <w:rsid w:val="00020B82"/>
    <w:rsid w:val="00021166"/>
    <w:rsid w:val="0002126C"/>
    <w:rsid w:val="00022E98"/>
    <w:rsid w:val="000235CA"/>
    <w:rsid w:val="000238DD"/>
    <w:rsid w:val="00023F50"/>
    <w:rsid w:val="0002419C"/>
    <w:rsid w:val="000254F7"/>
    <w:rsid w:val="00025841"/>
    <w:rsid w:val="00025A3B"/>
    <w:rsid w:val="00026664"/>
    <w:rsid w:val="00026DEC"/>
    <w:rsid w:val="0002723D"/>
    <w:rsid w:val="00027C79"/>
    <w:rsid w:val="00027E4B"/>
    <w:rsid w:val="00030AC1"/>
    <w:rsid w:val="00030B2D"/>
    <w:rsid w:val="00030FD4"/>
    <w:rsid w:val="00032800"/>
    <w:rsid w:val="00033042"/>
    <w:rsid w:val="000335D9"/>
    <w:rsid w:val="00035551"/>
    <w:rsid w:val="00036BCF"/>
    <w:rsid w:val="00037116"/>
    <w:rsid w:val="00037D66"/>
    <w:rsid w:val="000411B3"/>
    <w:rsid w:val="00042A9A"/>
    <w:rsid w:val="000434E3"/>
    <w:rsid w:val="0004422B"/>
    <w:rsid w:val="00044FF8"/>
    <w:rsid w:val="00045E25"/>
    <w:rsid w:val="000467D8"/>
    <w:rsid w:val="000476CA"/>
    <w:rsid w:val="00047F20"/>
    <w:rsid w:val="000500CC"/>
    <w:rsid w:val="00051DEB"/>
    <w:rsid w:val="00052775"/>
    <w:rsid w:val="00053385"/>
    <w:rsid w:val="00053DFA"/>
    <w:rsid w:val="00053E75"/>
    <w:rsid w:val="00054F3A"/>
    <w:rsid w:val="00055D09"/>
    <w:rsid w:val="00056861"/>
    <w:rsid w:val="0005720E"/>
    <w:rsid w:val="0005724A"/>
    <w:rsid w:val="00057515"/>
    <w:rsid w:val="00060933"/>
    <w:rsid w:val="0006150A"/>
    <w:rsid w:val="0006172F"/>
    <w:rsid w:val="00061B6D"/>
    <w:rsid w:val="00062519"/>
    <w:rsid w:val="00062CED"/>
    <w:rsid w:val="000631DA"/>
    <w:rsid w:val="0006377F"/>
    <w:rsid w:val="000639D4"/>
    <w:rsid w:val="000639EA"/>
    <w:rsid w:val="00063E1E"/>
    <w:rsid w:val="00064361"/>
    <w:rsid w:val="00064EF4"/>
    <w:rsid w:val="00065406"/>
    <w:rsid w:val="000655CA"/>
    <w:rsid w:val="00066501"/>
    <w:rsid w:val="000669E6"/>
    <w:rsid w:val="00066C41"/>
    <w:rsid w:val="00066E4E"/>
    <w:rsid w:val="00067547"/>
    <w:rsid w:val="00067680"/>
    <w:rsid w:val="0006789E"/>
    <w:rsid w:val="00067F10"/>
    <w:rsid w:val="00067FF8"/>
    <w:rsid w:val="00070C7B"/>
    <w:rsid w:val="00071218"/>
    <w:rsid w:val="00073BD8"/>
    <w:rsid w:val="0007485C"/>
    <w:rsid w:val="00074BEA"/>
    <w:rsid w:val="00074F35"/>
    <w:rsid w:val="00075DB4"/>
    <w:rsid w:val="0007669D"/>
    <w:rsid w:val="00076E72"/>
    <w:rsid w:val="000773C1"/>
    <w:rsid w:val="000802D9"/>
    <w:rsid w:val="0008042A"/>
    <w:rsid w:val="00080A2F"/>
    <w:rsid w:val="00081CB1"/>
    <w:rsid w:val="000821A2"/>
    <w:rsid w:val="00082475"/>
    <w:rsid w:val="00083086"/>
    <w:rsid w:val="00083BB3"/>
    <w:rsid w:val="00085804"/>
    <w:rsid w:val="00085D70"/>
    <w:rsid w:val="000872E7"/>
    <w:rsid w:val="00087E73"/>
    <w:rsid w:val="00090075"/>
    <w:rsid w:val="000905FF"/>
    <w:rsid w:val="000918BE"/>
    <w:rsid w:val="00093CE2"/>
    <w:rsid w:val="00094DC6"/>
    <w:rsid w:val="00096180"/>
    <w:rsid w:val="00096502"/>
    <w:rsid w:val="00096DB7"/>
    <w:rsid w:val="00096E27"/>
    <w:rsid w:val="000976D5"/>
    <w:rsid w:val="00097761"/>
    <w:rsid w:val="00097B86"/>
    <w:rsid w:val="000A220F"/>
    <w:rsid w:val="000A227F"/>
    <w:rsid w:val="000A230D"/>
    <w:rsid w:val="000A3655"/>
    <w:rsid w:val="000A3CAC"/>
    <w:rsid w:val="000A4474"/>
    <w:rsid w:val="000A66BB"/>
    <w:rsid w:val="000A77B0"/>
    <w:rsid w:val="000A798A"/>
    <w:rsid w:val="000A7A13"/>
    <w:rsid w:val="000B04EC"/>
    <w:rsid w:val="000B184D"/>
    <w:rsid w:val="000B19A0"/>
    <w:rsid w:val="000B1F85"/>
    <w:rsid w:val="000B2CA0"/>
    <w:rsid w:val="000B32AF"/>
    <w:rsid w:val="000B3EEE"/>
    <w:rsid w:val="000B40F3"/>
    <w:rsid w:val="000B4967"/>
    <w:rsid w:val="000B5119"/>
    <w:rsid w:val="000B5957"/>
    <w:rsid w:val="000B60E1"/>
    <w:rsid w:val="000B6E98"/>
    <w:rsid w:val="000B72B5"/>
    <w:rsid w:val="000B7439"/>
    <w:rsid w:val="000B7603"/>
    <w:rsid w:val="000C009F"/>
    <w:rsid w:val="000C013D"/>
    <w:rsid w:val="000C081A"/>
    <w:rsid w:val="000C12C1"/>
    <w:rsid w:val="000C1333"/>
    <w:rsid w:val="000C136D"/>
    <w:rsid w:val="000C1586"/>
    <w:rsid w:val="000C2307"/>
    <w:rsid w:val="000C3CF4"/>
    <w:rsid w:val="000C3DCE"/>
    <w:rsid w:val="000C6DEE"/>
    <w:rsid w:val="000C75AA"/>
    <w:rsid w:val="000C7DA8"/>
    <w:rsid w:val="000D0B95"/>
    <w:rsid w:val="000D161B"/>
    <w:rsid w:val="000D2BEC"/>
    <w:rsid w:val="000D4040"/>
    <w:rsid w:val="000D4B40"/>
    <w:rsid w:val="000D5966"/>
    <w:rsid w:val="000D5D0A"/>
    <w:rsid w:val="000D7E28"/>
    <w:rsid w:val="000E0B48"/>
    <w:rsid w:val="000E0D63"/>
    <w:rsid w:val="000E0DF4"/>
    <w:rsid w:val="000E2534"/>
    <w:rsid w:val="000E2F7E"/>
    <w:rsid w:val="000E3172"/>
    <w:rsid w:val="000E3482"/>
    <w:rsid w:val="000E3738"/>
    <w:rsid w:val="000E3CAC"/>
    <w:rsid w:val="000E422F"/>
    <w:rsid w:val="000E4290"/>
    <w:rsid w:val="000E56DF"/>
    <w:rsid w:val="000E5798"/>
    <w:rsid w:val="000E5FAB"/>
    <w:rsid w:val="000E6FF4"/>
    <w:rsid w:val="000E7B9A"/>
    <w:rsid w:val="000E7F01"/>
    <w:rsid w:val="000E7F10"/>
    <w:rsid w:val="000F009E"/>
    <w:rsid w:val="000F05AA"/>
    <w:rsid w:val="000F176A"/>
    <w:rsid w:val="000F2BE5"/>
    <w:rsid w:val="000F2E01"/>
    <w:rsid w:val="000F37B0"/>
    <w:rsid w:val="000F6027"/>
    <w:rsid w:val="000F6109"/>
    <w:rsid w:val="000F6A67"/>
    <w:rsid w:val="000F6EA9"/>
    <w:rsid w:val="00100590"/>
    <w:rsid w:val="00100823"/>
    <w:rsid w:val="00100B05"/>
    <w:rsid w:val="00100B98"/>
    <w:rsid w:val="00100F1B"/>
    <w:rsid w:val="001019D7"/>
    <w:rsid w:val="00101D05"/>
    <w:rsid w:val="00106339"/>
    <w:rsid w:val="001069BB"/>
    <w:rsid w:val="001072D8"/>
    <w:rsid w:val="00110383"/>
    <w:rsid w:val="0011118D"/>
    <w:rsid w:val="00111855"/>
    <w:rsid w:val="00112AE3"/>
    <w:rsid w:val="00112C5E"/>
    <w:rsid w:val="001130D4"/>
    <w:rsid w:val="00113D98"/>
    <w:rsid w:val="00113E57"/>
    <w:rsid w:val="00116362"/>
    <w:rsid w:val="00116768"/>
    <w:rsid w:val="0011699C"/>
    <w:rsid w:val="001172C5"/>
    <w:rsid w:val="00120461"/>
    <w:rsid w:val="00120CA8"/>
    <w:rsid w:val="00121DB7"/>
    <w:rsid w:val="0012220D"/>
    <w:rsid w:val="00122872"/>
    <w:rsid w:val="00122E7D"/>
    <w:rsid w:val="0012306E"/>
    <w:rsid w:val="00124146"/>
    <w:rsid w:val="00124F11"/>
    <w:rsid w:val="00126A36"/>
    <w:rsid w:val="001277D8"/>
    <w:rsid w:val="0013029D"/>
    <w:rsid w:val="001309BC"/>
    <w:rsid w:val="001311B8"/>
    <w:rsid w:val="00131488"/>
    <w:rsid w:val="0013254E"/>
    <w:rsid w:val="001325E6"/>
    <w:rsid w:val="00132A20"/>
    <w:rsid w:val="0013328D"/>
    <w:rsid w:val="001337F7"/>
    <w:rsid w:val="001338B8"/>
    <w:rsid w:val="00133CC8"/>
    <w:rsid w:val="00134E33"/>
    <w:rsid w:val="0013577B"/>
    <w:rsid w:val="00135CE7"/>
    <w:rsid w:val="00135D7C"/>
    <w:rsid w:val="001365F2"/>
    <w:rsid w:val="00136C5B"/>
    <w:rsid w:val="00136F13"/>
    <w:rsid w:val="00140626"/>
    <w:rsid w:val="001406F8"/>
    <w:rsid w:val="00140808"/>
    <w:rsid w:val="00140A2F"/>
    <w:rsid w:val="00141260"/>
    <w:rsid w:val="0014142B"/>
    <w:rsid w:val="0014214C"/>
    <w:rsid w:val="00144341"/>
    <w:rsid w:val="001448F7"/>
    <w:rsid w:val="00145458"/>
    <w:rsid w:val="001461F0"/>
    <w:rsid w:val="00146590"/>
    <w:rsid w:val="00146CA2"/>
    <w:rsid w:val="00146D18"/>
    <w:rsid w:val="00146DA0"/>
    <w:rsid w:val="00146DE6"/>
    <w:rsid w:val="00146F98"/>
    <w:rsid w:val="00146FF0"/>
    <w:rsid w:val="00150859"/>
    <w:rsid w:val="001512D2"/>
    <w:rsid w:val="001517F6"/>
    <w:rsid w:val="001528BD"/>
    <w:rsid w:val="00152F51"/>
    <w:rsid w:val="0015348A"/>
    <w:rsid w:val="00154912"/>
    <w:rsid w:val="001567BE"/>
    <w:rsid w:val="00156A95"/>
    <w:rsid w:val="00157849"/>
    <w:rsid w:val="00160769"/>
    <w:rsid w:val="00160A9B"/>
    <w:rsid w:val="00160C00"/>
    <w:rsid w:val="00160C88"/>
    <w:rsid w:val="001612DF"/>
    <w:rsid w:val="00161C70"/>
    <w:rsid w:val="00162071"/>
    <w:rsid w:val="0016211D"/>
    <w:rsid w:val="00162177"/>
    <w:rsid w:val="00162330"/>
    <w:rsid w:val="00163449"/>
    <w:rsid w:val="00163638"/>
    <w:rsid w:val="00163793"/>
    <w:rsid w:val="0016656A"/>
    <w:rsid w:val="00166C83"/>
    <w:rsid w:val="001676D6"/>
    <w:rsid w:val="001678F7"/>
    <w:rsid w:val="00170134"/>
    <w:rsid w:val="0017108F"/>
    <w:rsid w:val="001715AF"/>
    <w:rsid w:val="001729A7"/>
    <w:rsid w:val="00172B39"/>
    <w:rsid w:val="00172EC3"/>
    <w:rsid w:val="00173758"/>
    <w:rsid w:val="00173803"/>
    <w:rsid w:val="0017402B"/>
    <w:rsid w:val="0017427C"/>
    <w:rsid w:val="00174441"/>
    <w:rsid w:val="00175042"/>
    <w:rsid w:val="00175ACC"/>
    <w:rsid w:val="00176996"/>
    <w:rsid w:val="001774AB"/>
    <w:rsid w:val="00177753"/>
    <w:rsid w:val="00180514"/>
    <w:rsid w:val="00180724"/>
    <w:rsid w:val="00180D6F"/>
    <w:rsid w:val="00181317"/>
    <w:rsid w:val="001816BA"/>
    <w:rsid w:val="001817AA"/>
    <w:rsid w:val="00181BDD"/>
    <w:rsid w:val="00182A64"/>
    <w:rsid w:val="00183505"/>
    <w:rsid w:val="00184304"/>
    <w:rsid w:val="00184B27"/>
    <w:rsid w:val="001870CE"/>
    <w:rsid w:val="00187400"/>
    <w:rsid w:val="00187DA8"/>
    <w:rsid w:val="00190CE8"/>
    <w:rsid w:val="00191357"/>
    <w:rsid w:val="001913AB"/>
    <w:rsid w:val="001915CD"/>
    <w:rsid w:val="001918B8"/>
    <w:rsid w:val="001930E1"/>
    <w:rsid w:val="001939F3"/>
    <w:rsid w:val="00193A11"/>
    <w:rsid w:val="00193A18"/>
    <w:rsid w:val="00194C89"/>
    <w:rsid w:val="00194FAC"/>
    <w:rsid w:val="0019519C"/>
    <w:rsid w:val="00195237"/>
    <w:rsid w:val="00196AB6"/>
    <w:rsid w:val="00196BD3"/>
    <w:rsid w:val="00196D46"/>
    <w:rsid w:val="00196DBF"/>
    <w:rsid w:val="001A16D2"/>
    <w:rsid w:val="001A18BE"/>
    <w:rsid w:val="001A21CD"/>
    <w:rsid w:val="001A21EE"/>
    <w:rsid w:val="001A507E"/>
    <w:rsid w:val="001A6AC5"/>
    <w:rsid w:val="001A7394"/>
    <w:rsid w:val="001B09A9"/>
    <w:rsid w:val="001B1BC0"/>
    <w:rsid w:val="001B2F43"/>
    <w:rsid w:val="001B37D4"/>
    <w:rsid w:val="001B3FFA"/>
    <w:rsid w:val="001B46E5"/>
    <w:rsid w:val="001B59B2"/>
    <w:rsid w:val="001B5F71"/>
    <w:rsid w:val="001B6A04"/>
    <w:rsid w:val="001B6A65"/>
    <w:rsid w:val="001B7C13"/>
    <w:rsid w:val="001B7D13"/>
    <w:rsid w:val="001B7EBE"/>
    <w:rsid w:val="001C0527"/>
    <w:rsid w:val="001C108F"/>
    <w:rsid w:val="001C19E1"/>
    <w:rsid w:val="001C24E0"/>
    <w:rsid w:val="001C2666"/>
    <w:rsid w:val="001C2C13"/>
    <w:rsid w:val="001C354C"/>
    <w:rsid w:val="001C4C1F"/>
    <w:rsid w:val="001C5EA7"/>
    <w:rsid w:val="001C62CA"/>
    <w:rsid w:val="001C73FB"/>
    <w:rsid w:val="001C744D"/>
    <w:rsid w:val="001C754D"/>
    <w:rsid w:val="001C7598"/>
    <w:rsid w:val="001C774B"/>
    <w:rsid w:val="001D04B6"/>
    <w:rsid w:val="001D09E2"/>
    <w:rsid w:val="001D11A6"/>
    <w:rsid w:val="001D216A"/>
    <w:rsid w:val="001D4783"/>
    <w:rsid w:val="001D4C96"/>
    <w:rsid w:val="001D4F5F"/>
    <w:rsid w:val="001D57FA"/>
    <w:rsid w:val="001D5835"/>
    <w:rsid w:val="001D600F"/>
    <w:rsid w:val="001D6613"/>
    <w:rsid w:val="001D66E0"/>
    <w:rsid w:val="001E07E3"/>
    <w:rsid w:val="001E2B11"/>
    <w:rsid w:val="001E2DAE"/>
    <w:rsid w:val="001E357F"/>
    <w:rsid w:val="001E3758"/>
    <w:rsid w:val="001E3AFE"/>
    <w:rsid w:val="001E3D78"/>
    <w:rsid w:val="001E3FF3"/>
    <w:rsid w:val="001E463F"/>
    <w:rsid w:val="001E5FDA"/>
    <w:rsid w:val="001E72C5"/>
    <w:rsid w:val="001E77AB"/>
    <w:rsid w:val="001F0166"/>
    <w:rsid w:val="001F1D82"/>
    <w:rsid w:val="001F2B9E"/>
    <w:rsid w:val="001F2DBD"/>
    <w:rsid w:val="001F3830"/>
    <w:rsid w:val="001F4108"/>
    <w:rsid w:val="001F4254"/>
    <w:rsid w:val="001F43B4"/>
    <w:rsid w:val="001F494B"/>
    <w:rsid w:val="001F629C"/>
    <w:rsid w:val="001F7159"/>
    <w:rsid w:val="001F73F1"/>
    <w:rsid w:val="001F74EB"/>
    <w:rsid w:val="001F7548"/>
    <w:rsid w:val="001F7DCA"/>
    <w:rsid w:val="001F7F1C"/>
    <w:rsid w:val="002016EF"/>
    <w:rsid w:val="00205A94"/>
    <w:rsid w:val="00205C5F"/>
    <w:rsid w:val="00205E24"/>
    <w:rsid w:val="002067A5"/>
    <w:rsid w:val="0020723E"/>
    <w:rsid w:val="00210359"/>
    <w:rsid w:val="00210D7A"/>
    <w:rsid w:val="00212378"/>
    <w:rsid w:val="00212444"/>
    <w:rsid w:val="00212A60"/>
    <w:rsid w:val="0021314C"/>
    <w:rsid w:val="00213611"/>
    <w:rsid w:val="00213919"/>
    <w:rsid w:val="0021457E"/>
    <w:rsid w:val="002150EE"/>
    <w:rsid w:val="0021563C"/>
    <w:rsid w:val="002201E0"/>
    <w:rsid w:val="002207CC"/>
    <w:rsid w:val="00220CD1"/>
    <w:rsid w:val="0022130F"/>
    <w:rsid w:val="002218E1"/>
    <w:rsid w:val="00221BE0"/>
    <w:rsid w:val="00221F3F"/>
    <w:rsid w:val="00222FD6"/>
    <w:rsid w:val="00223440"/>
    <w:rsid w:val="00226227"/>
    <w:rsid w:val="00226920"/>
    <w:rsid w:val="00227CA2"/>
    <w:rsid w:val="00230C62"/>
    <w:rsid w:val="00231EF8"/>
    <w:rsid w:val="00232035"/>
    <w:rsid w:val="0023280F"/>
    <w:rsid w:val="002328E6"/>
    <w:rsid w:val="00232C6F"/>
    <w:rsid w:val="002335D6"/>
    <w:rsid w:val="002341D7"/>
    <w:rsid w:val="00234A31"/>
    <w:rsid w:val="00235009"/>
    <w:rsid w:val="00235E55"/>
    <w:rsid w:val="00235ED4"/>
    <w:rsid w:val="00235F14"/>
    <w:rsid w:val="00236A1A"/>
    <w:rsid w:val="00237CD1"/>
    <w:rsid w:val="0024002E"/>
    <w:rsid w:val="002401FD"/>
    <w:rsid w:val="00240470"/>
    <w:rsid w:val="00240C82"/>
    <w:rsid w:val="00240FC0"/>
    <w:rsid w:val="00241546"/>
    <w:rsid w:val="00241837"/>
    <w:rsid w:val="00242433"/>
    <w:rsid w:val="002428DF"/>
    <w:rsid w:val="00242B01"/>
    <w:rsid w:val="00243004"/>
    <w:rsid w:val="00244A4D"/>
    <w:rsid w:val="00245CFE"/>
    <w:rsid w:val="00247924"/>
    <w:rsid w:val="002479AC"/>
    <w:rsid w:val="00250AA6"/>
    <w:rsid w:val="00251230"/>
    <w:rsid w:val="00251A9F"/>
    <w:rsid w:val="00253892"/>
    <w:rsid w:val="00253D01"/>
    <w:rsid w:val="00253EE5"/>
    <w:rsid w:val="00254650"/>
    <w:rsid w:val="00254B97"/>
    <w:rsid w:val="00254C41"/>
    <w:rsid w:val="00255744"/>
    <w:rsid w:val="0025668A"/>
    <w:rsid w:val="00256B40"/>
    <w:rsid w:val="00257609"/>
    <w:rsid w:val="00260175"/>
    <w:rsid w:val="002602C9"/>
    <w:rsid w:val="00262E6E"/>
    <w:rsid w:val="00263242"/>
    <w:rsid w:val="00263855"/>
    <w:rsid w:val="00263A8E"/>
    <w:rsid w:val="002640C9"/>
    <w:rsid w:val="00264E4D"/>
    <w:rsid w:val="00265DCF"/>
    <w:rsid w:val="0026607E"/>
    <w:rsid w:val="00266091"/>
    <w:rsid w:val="00267EF3"/>
    <w:rsid w:val="00267F5F"/>
    <w:rsid w:val="002702E0"/>
    <w:rsid w:val="0027196A"/>
    <w:rsid w:val="0027306E"/>
    <w:rsid w:val="002751A9"/>
    <w:rsid w:val="00275431"/>
    <w:rsid w:val="00276853"/>
    <w:rsid w:val="002801D6"/>
    <w:rsid w:val="002806A0"/>
    <w:rsid w:val="002818B3"/>
    <w:rsid w:val="0028198B"/>
    <w:rsid w:val="00281DE8"/>
    <w:rsid w:val="00283F32"/>
    <w:rsid w:val="002842E7"/>
    <w:rsid w:val="00284B6E"/>
    <w:rsid w:val="00284EDF"/>
    <w:rsid w:val="00285FBE"/>
    <w:rsid w:val="0028744E"/>
    <w:rsid w:val="00287648"/>
    <w:rsid w:val="00290658"/>
    <w:rsid w:val="00291CEE"/>
    <w:rsid w:val="00291D4D"/>
    <w:rsid w:val="00292E53"/>
    <w:rsid w:val="002938F1"/>
    <w:rsid w:val="002945BF"/>
    <w:rsid w:val="00294FBF"/>
    <w:rsid w:val="002958F5"/>
    <w:rsid w:val="00295902"/>
    <w:rsid w:val="002976F0"/>
    <w:rsid w:val="002A04EE"/>
    <w:rsid w:val="002A16B0"/>
    <w:rsid w:val="002A1FBB"/>
    <w:rsid w:val="002A2953"/>
    <w:rsid w:val="002A2CDA"/>
    <w:rsid w:val="002A3346"/>
    <w:rsid w:val="002A339C"/>
    <w:rsid w:val="002A5200"/>
    <w:rsid w:val="002A5A33"/>
    <w:rsid w:val="002A5BFE"/>
    <w:rsid w:val="002A6C42"/>
    <w:rsid w:val="002A7C66"/>
    <w:rsid w:val="002A7F8D"/>
    <w:rsid w:val="002A7FF7"/>
    <w:rsid w:val="002B10BE"/>
    <w:rsid w:val="002B1DE2"/>
    <w:rsid w:val="002B2A57"/>
    <w:rsid w:val="002B4429"/>
    <w:rsid w:val="002B4725"/>
    <w:rsid w:val="002B51C8"/>
    <w:rsid w:val="002B55B6"/>
    <w:rsid w:val="002B600E"/>
    <w:rsid w:val="002B66C4"/>
    <w:rsid w:val="002B6886"/>
    <w:rsid w:val="002B727B"/>
    <w:rsid w:val="002B767C"/>
    <w:rsid w:val="002B769A"/>
    <w:rsid w:val="002B7CDB"/>
    <w:rsid w:val="002C0361"/>
    <w:rsid w:val="002C0C65"/>
    <w:rsid w:val="002C1059"/>
    <w:rsid w:val="002C1E02"/>
    <w:rsid w:val="002C3D2C"/>
    <w:rsid w:val="002C3F17"/>
    <w:rsid w:val="002C4237"/>
    <w:rsid w:val="002C4643"/>
    <w:rsid w:val="002C4714"/>
    <w:rsid w:val="002C4921"/>
    <w:rsid w:val="002C6A23"/>
    <w:rsid w:val="002C6B22"/>
    <w:rsid w:val="002C7159"/>
    <w:rsid w:val="002C7F66"/>
    <w:rsid w:val="002D06D2"/>
    <w:rsid w:val="002D0ACB"/>
    <w:rsid w:val="002D0E75"/>
    <w:rsid w:val="002D0F26"/>
    <w:rsid w:val="002D1468"/>
    <w:rsid w:val="002D18ED"/>
    <w:rsid w:val="002D2208"/>
    <w:rsid w:val="002D2A2A"/>
    <w:rsid w:val="002D2FBC"/>
    <w:rsid w:val="002D329D"/>
    <w:rsid w:val="002D3A5C"/>
    <w:rsid w:val="002D4710"/>
    <w:rsid w:val="002D4E87"/>
    <w:rsid w:val="002D5B1A"/>
    <w:rsid w:val="002D6B08"/>
    <w:rsid w:val="002D6FA6"/>
    <w:rsid w:val="002D738E"/>
    <w:rsid w:val="002D7DE7"/>
    <w:rsid w:val="002E0443"/>
    <w:rsid w:val="002E0CA3"/>
    <w:rsid w:val="002E13C6"/>
    <w:rsid w:val="002E1751"/>
    <w:rsid w:val="002E2258"/>
    <w:rsid w:val="002E3C31"/>
    <w:rsid w:val="002E3D5A"/>
    <w:rsid w:val="002E418B"/>
    <w:rsid w:val="002E4C42"/>
    <w:rsid w:val="002E5181"/>
    <w:rsid w:val="002E537D"/>
    <w:rsid w:val="002E5E68"/>
    <w:rsid w:val="002E69AC"/>
    <w:rsid w:val="002E6C2D"/>
    <w:rsid w:val="002E6E12"/>
    <w:rsid w:val="002E7584"/>
    <w:rsid w:val="002E7F6B"/>
    <w:rsid w:val="002F0B79"/>
    <w:rsid w:val="002F203D"/>
    <w:rsid w:val="002F4142"/>
    <w:rsid w:val="002F4959"/>
    <w:rsid w:val="002F4AD8"/>
    <w:rsid w:val="002F541C"/>
    <w:rsid w:val="002F5725"/>
    <w:rsid w:val="002F607D"/>
    <w:rsid w:val="002F67DB"/>
    <w:rsid w:val="002F70A7"/>
    <w:rsid w:val="002F7357"/>
    <w:rsid w:val="002F7940"/>
    <w:rsid w:val="002F7B40"/>
    <w:rsid w:val="003007A9"/>
    <w:rsid w:val="003007E8"/>
    <w:rsid w:val="003009F6"/>
    <w:rsid w:val="00300B50"/>
    <w:rsid w:val="00300FF4"/>
    <w:rsid w:val="003015EE"/>
    <w:rsid w:val="003042D6"/>
    <w:rsid w:val="003048FB"/>
    <w:rsid w:val="00305529"/>
    <w:rsid w:val="003057A1"/>
    <w:rsid w:val="00305900"/>
    <w:rsid w:val="0030653E"/>
    <w:rsid w:val="00306843"/>
    <w:rsid w:val="003076C4"/>
    <w:rsid w:val="003078B7"/>
    <w:rsid w:val="00310D2E"/>
    <w:rsid w:val="00310F23"/>
    <w:rsid w:val="00313403"/>
    <w:rsid w:val="003144AD"/>
    <w:rsid w:val="0031450B"/>
    <w:rsid w:val="00314819"/>
    <w:rsid w:val="00314C47"/>
    <w:rsid w:val="0031502F"/>
    <w:rsid w:val="003154EB"/>
    <w:rsid w:val="00315CA8"/>
    <w:rsid w:val="00317CAD"/>
    <w:rsid w:val="0032066D"/>
    <w:rsid w:val="00320C66"/>
    <w:rsid w:val="00320F08"/>
    <w:rsid w:val="00321FD6"/>
    <w:rsid w:val="003221ED"/>
    <w:rsid w:val="00322A8E"/>
    <w:rsid w:val="00322DF9"/>
    <w:rsid w:val="003236DB"/>
    <w:rsid w:val="00323AD9"/>
    <w:rsid w:val="00323BED"/>
    <w:rsid w:val="00323D92"/>
    <w:rsid w:val="00323E75"/>
    <w:rsid w:val="00324A31"/>
    <w:rsid w:val="00324FA4"/>
    <w:rsid w:val="00325FC1"/>
    <w:rsid w:val="00326E48"/>
    <w:rsid w:val="0032748E"/>
    <w:rsid w:val="003279F3"/>
    <w:rsid w:val="003302A5"/>
    <w:rsid w:val="00331461"/>
    <w:rsid w:val="003322EB"/>
    <w:rsid w:val="00332364"/>
    <w:rsid w:val="00332924"/>
    <w:rsid w:val="00332A1B"/>
    <w:rsid w:val="00332ACC"/>
    <w:rsid w:val="00332C55"/>
    <w:rsid w:val="00332E9C"/>
    <w:rsid w:val="00333B3E"/>
    <w:rsid w:val="00334415"/>
    <w:rsid w:val="00335EE4"/>
    <w:rsid w:val="00336205"/>
    <w:rsid w:val="00337CE3"/>
    <w:rsid w:val="00337E6A"/>
    <w:rsid w:val="00340673"/>
    <w:rsid w:val="00340B3C"/>
    <w:rsid w:val="003417E1"/>
    <w:rsid w:val="0034351F"/>
    <w:rsid w:val="00343B0C"/>
    <w:rsid w:val="00344C85"/>
    <w:rsid w:val="003454B5"/>
    <w:rsid w:val="0034589C"/>
    <w:rsid w:val="003460A5"/>
    <w:rsid w:val="003473A2"/>
    <w:rsid w:val="00350B23"/>
    <w:rsid w:val="00351AB5"/>
    <w:rsid w:val="003520BB"/>
    <w:rsid w:val="0035243D"/>
    <w:rsid w:val="00352B24"/>
    <w:rsid w:val="003531BC"/>
    <w:rsid w:val="00353AF4"/>
    <w:rsid w:val="0035490A"/>
    <w:rsid w:val="00354BAB"/>
    <w:rsid w:val="00355EA9"/>
    <w:rsid w:val="00356DB6"/>
    <w:rsid w:val="003572D8"/>
    <w:rsid w:val="003602AB"/>
    <w:rsid w:val="00360597"/>
    <w:rsid w:val="00360798"/>
    <w:rsid w:val="00361413"/>
    <w:rsid w:val="00363BAB"/>
    <w:rsid w:val="00364741"/>
    <w:rsid w:val="00364D82"/>
    <w:rsid w:val="003655A4"/>
    <w:rsid w:val="003665B0"/>
    <w:rsid w:val="003665F6"/>
    <w:rsid w:val="00366645"/>
    <w:rsid w:val="00367281"/>
    <w:rsid w:val="003677FB"/>
    <w:rsid w:val="003700E5"/>
    <w:rsid w:val="00371881"/>
    <w:rsid w:val="003724DD"/>
    <w:rsid w:val="00376096"/>
    <w:rsid w:val="00376F2E"/>
    <w:rsid w:val="003770CC"/>
    <w:rsid w:val="003775DA"/>
    <w:rsid w:val="00377BD6"/>
    <w:rsid w:val="00377CEC"/>
    <w:rsid w:val="003804E5"/>
    <w:rsid w:val="003805D4"/>
    <w:rsid w:val="00381152"/>
    <w:rsid w:val="00381563"/>
    <w:rsid w:val="00381615"/>
    <w:rsid w:val="00381C23"/>
    <w:rsid w:val="00381F56"/>
    <w:rsid w:val="00382255"/>
    <w:rsid w:val="0038271B"/>
    <w:rsid w:val="00382895"/>
    <w:rsid w:val="00382A5C"/>
    <w:rsid w:val="00383AEC"/>
    <w:rsid w:val="00384323"/>
    <w:rsid w:val="0038584D"/>
    <w:rsid w:val="00385F6F"/>
    <w:rsid w:val="00386D0B"/>
    <w:rsid w:val="00387347"/>
    <w:rsid w:val="0038767C"/>
    <w:rsid w:val="00387CCA"/>
    <w:rsid w:val="00391027"/>
    <w:rsid w:val="003911D1"/>
    <w:rsid w:val="003922FC"/>
    <w:rsid w:val="003928F8"/>
    <w:rsid w:val="00394006"/>
    <w:rsid w:val="00394C4F"/>
    <w:rsid w:val="00394E86"/>
    <w:rsid w:val="0039636F"/>
    <w:rsid w:val="00396594"/>
    <w:rsid w:val="003971E3"/>
    <w:rsid w:val="003A02DD"/>
    <w:rsid w:val="003A033C"/>
    <w:rsid w:val="003A1A6E"/>
    <w:rsid w:val="003A1CED"/>
    <w:rsid w:val="003A21C3"/>
    <w:rsid w:val="003A2CC6"/>
    <w:rsid w:val="003A2E2D"/>
    <w:rsid w:val="003A3168"/>
    <w:rsid w:val="003A34A5"/>
    <w:rsid w:val="003A5991"/>
    <w:rsid w:val="003A59C2"/>
    <w:rsid w:val="003A657B"/>
    <w:rsid w:val="003A7F49"/>
    <w:rsid w:val="003B0091"/>
    <w:rsid w:val="003B0E3A"/>
    <w:rsid w:val="003B0EC0"/>
    <w:rsid w:val="003B1379"/>
    <w:rsid w:val="003B18C5"/>
    <w:rsid w:val="003B19A4"/>
    <w:rsid w:val="003B1E27"/>
    <w:rsid w:val="003B36A8"/>
    <w:rsid w:val="003B3A1E"/>
    <w:rsid w:val="003B4276"/>
    <w:rsid w:val="003B5575"/>
    <w:rsid w:val="003B6624"/>
    <w:rsid w:val="003B6888"/>
    <w:rsid w:val="003B69A5"/>
    <w:rsid w:val="003C0762"/>
    <w:rsid w:val="003C186A"/>
    <w:rsid w:val="003C1B03"/>
    <w:rsid w:val="003C20D3"/>
    <w:rsid w:val="003C2735"/>
    <w:rsid w:val="003C3C21"/>
    <w:rsid w:val="003C44E9"/>
    <w:rsid w:val="003C46C0"/>
    <w:rsid w:val="003C57D9"/>
    <w:rsid w:val="003C5AE7"/>
    <w:rsid w:val="003C6770"/>
    <w:rsid w:val="003C7265"/>
    <w:rsid w:val="003C77F6"/>
    <w:rsid w:val="003D15A7"/>
    <w:rsid w:val="003D188F"/>
    <w:rsid w:val="003D1DB4"/>
    <w:rsid w:val="003D1F02"/>
    <w:rsid w:val="003D22CA"/>
    <w:rsid w:val="003D24C1"/>
    <w:rsid w:val="003D2AAE"/>
    <w:rsid w:val="003D2AD2"/>
    <w:rsid w:val="003D3C51"/>
    <w:rsid w:val="003D45BA"/>
    <w:rsid w:val="003D4739"/>
    <w:rsid w:val="003D481D"/>
    <w:rsid w:val="003D492E"/>
    <w:rsid w:val="003D543E"/>
    <w:rsid w:val="003D7540"/>
    <w:rsid w:val="003D7988"/>
    <w:rsid w:val="003D79F1"/>
    <w:rsid w:val="003D7B95"/>
    <w:rsid w:val="003E0838"/>
    <w:rsid w:val="003E1761"/>
    <w:rsid w:val="003E1BEF"/>
    <w:rsid w:val="003E3657"/>
    <w:rsid w:val="003E3B88"/>
    <w:rsid w:val="003E3FAE"/>
    <w:rsid w:val="003E4B16"/>
    <w:rsid w:val="003E4D0A"/>
    <w:rsid w:val="003E5AAE"/>
    <w:rsid w:val="003E5AFD"/>
    <w:rsid w:val="003E679E"/>
    <w:rsid w:val="003E7FED"/>
    <w:rsid w:val="003F0F66"/>
    <w:rsid w:val="003F16F8"/>
    <w:rsid w:val="003F3590"/>
    <w:rsid w:val="003F365E"/>
    <w:rsid w:val="003F3F30"/>
    <w:rsid w:val="003F40F9"/>
    <w:rsid w:val="003F4C1F"/>
    <w:rsid w:val="003F4D0A"/>
    <w:rsid w:val="003F5170"/>
    <w:rsid w:val="003F55C4"/>
    <w:rsid w:val="003F5741"/>
    <w:rsid w:val="003F7632"/>
    <w:rsid w:val="00401077"/>
    <w:rsid w:val="004016A0"/>
    <w:rsid w:val="0040211D"/>
    <w:rsid w:val="004029B9"/>
    <w:rsid w:val="00402A21"/>
    <w:rsid w:val="00402D74"/>
    <w:rsid w:val="00402F21"/>
    <w:rsid w:val="004048CD"/>
    <w:rsid w:val="004066AB"/>
    <w:rsid w:val="00406776"/>
    <w:rsid w:val="00407524"/>
    <w:rsid w:val="0040761F"/>
    <w:rsid w:val="004104A8"/>
    <w:rsid w:val="0041090D"/>
    <w:rsid w:val="00410D69"/>
    <w:rsid w:val="00411234"/>
    <w:rsid w:val="004116E2"/>
    <w:rsid w:val="0041189C"/>
    <w:rsid w:val="004122B1"/>
    <w:rsid w:val="00412E5E"/>
    <w:rsid w:val="00412EB7"/>
    <w:rsid w:val="0041342B"/>
    <w:rsid w:val="00414940"/>
    <w:rsid w:val="0041515D"/>
    <w:rsid w:val="004167A9"/>
    <w:rsid w:val="004167FD"/>
    <w:rsid w:val="004169E8"/>
    <w:rsid w:val="00420A2B"/>
    <w:rsid w:val="00420FEB"/>
    <w:rsid w:val="004212C5"/>
    <w:rsid w:val="004219C7"/>
    <w:rsid w:val="00422B89"/>
    <w:rsid w:val="004230AB"/>
    <w:rsid w:val="004232D1"/>
    <w:rsid w:val="004235EE"/>
    <w:rsid w:val="00423C86"/>
    <w:rsid w:val="00424ED7"/>
    <w:rsid w:val="00425DDE"/>
    <w:rsid w:val="00425EEB"/>
    <w:rsid w:val="00425EF0"/>
    <w:rsid w:val="0042642A"/>
    <w:rsid w:val="00426A62"/>
    <w:rsid w:val="00426EE6"/>
    <w:rsid w:val="00427E73"/>
    <w:rsid w:val="00430390"/>
    <w:rsid w:val="004305BA"/>
    <w:rsid w:val="0043088B"/>
    <w:rsid w:val="00432B36"/>
    <w:rsid w:val="00432CC4"/>
    <w:rsid w:val="00433478"/>
    <w:rsid w:val="0043412E"/>
    <w:rsid w:val="0043442A"/>
    <w:rsid w:val="00434B1A"/>
    <w:rsid w:val="00435BFB"/>
    <w:rsid w:val="00435F9E"/>
    <w:rsid w:val="00436132"/>
    <w:rsid w:val="004367F1"/>
    <w:rsid w:val="00436A77"/>
    <w:rsid w:val="00440581"/>
    <w:rsid w:val="00440D3A"/>
    <w:rsid w:val="0044101C"/>
    <w:rsid w:val="00441664"/>
    <w:rsid w:val="00441756"/>
    <w:rsid w:val="00441B31"/>
    <w:rsid w:val="00443038"/>
    <w:rsid w:val="004436D5"/>
    <w:rsid w:val="0044573E"/>
    <w:rsid w:val="0044587C"/>
    <w:rsid w:val="00446440"/>
    <w:rsid w:val="00446ADC"/>
    <w:rsid w:val="0045076C"/>
    <w:rsid w:val="00450BE0"/>
    <w:rsid w:val="00452AA6"/>
    <w:rsid w:val="00452CB5"/>
    <w:rsid w:val="00452CEC"/>
    <w:rsid w:val="00452F9B"/>
    <w:rsid w:val="00453E91"/>
    <w:rsid w:val="00454213"/>
    <w:rsid w:val="0045649D"/>
    <w:rsid w:val="0045672B"/>
    <w:rsid w:val="00456AF4"/>
    <w:rsid w:val="00456C00"/>
    <w:rsid w:val="0046125C"/>
    <w:rsid w:val="00461388"/>
    <w:rsid w:val="00461551"/>
    <w:rsid w:val="004617A8"/>
    <w:rsid w:val="00461EB0"/>
    <w:rsid w:val="00462655"/>
    <w:rsid w:val="00462BC4"/>
    <w:rsid w:val="004636E8"/>
    <w:rsid w:val="00464B6F"/>
    <w:rsid w:val="004653DB"/>
    <w:rsid w:val="00465B78"/>
    <w:rsid w:val="00466B64"/>
    <w:rsid w:val="00467D2F"/>
    <w:rsid w:val="004717D5"/>
    <w:rsid w:val="00471AFD"/>
    <w:rsid w:val="004720E3"/>
    <w:rsid w:val="00472B31"/>
    <w:rsid w:val="004730EA"/>
    <w:rsid w:val="0047404A"/>
    <w:rsid w:val="004741D3"/>
    <w:rsid w:val="00474694"/>
    <w:rsid w:val="004749B6"/>
    <w:rsid w:val="00475CE4"/>
    <w:rsid w:val="004761BB"/>
    <w:rsid w:val="004764C4"/>
    <w:rsid w:val="00476C44"/>
    <w:rsid w:val="00477CC6"/>
    <w:rsid w:val="0048020A"/>
    <w:rsid w:val="00481FA3"/>
    <w:rsid w:val="004829D5"/>
    <w:rsid w:val="00483220"/>
    <w:rsid w:val="00483299"/>
    <w:rsid w:val="004842E3"/>
    <w:rsid w:val="00484940"/>
    <w:rsid w:val="00484A52"/>
    <w:rsid w:val="004853B3"/>
    <w:rsid w:val="00486A6E"/>
    <w:rsid w:val="00487514"/>
    <w:rsid w:val="0048783F"/>
    <w:rsid w:val="00487B02"/>
    <w:rsid w:val="0049006F"/>
    <w:rsid w:val="00490262"/>
    <w:rsid w:val="0049030D"/>
    <w:rsid w:val="00490BAD"/>
    <w:rsid w:val="00490D06"/>
    <w:rsid w:val="00491191"/>
    <w:rsid w:val="0049223A"/>
    <w:rsid w:val="00493900"/>
    <w:rsid w:val="004947D7"/>
    <w:rsid w:val="00496EA7"/>
    <w:rsid w:val="004977EB"/>
    <w:rsid w:val="004A0928"/>
    <w:rsid w:val="004A15D1"/>
    <w:rsid w:val="004A19D1"/>
    <w:rsid w:val="004A1AAD"/>
    <w:rsid w:val="004A3686"/>
    <w:rsid w:val="004A3E15"/>
    <w:rsid w:val="004A44F7"/>
    <w:rsid w:val="004A4B02"/>
    <w:rsid w:val="004A4B2E"/>
    <w:rsid w:val="004A63DA"/>
    <w:rsid w:val="004A7370"/>
    <w:rsid w:val="004A76B5"/>
    <w:rsid w:val="004A7951"/>
    <w:rsid w:val="004B0D5D"/>
    <w:rsid w:val="004B0F4D"/>
    <w:rsid w:val="004B149B"/>
    <w:rsid w:val="004B15C2"/>
    <w:rsid w:val="004B2814"/>
    <w:rsid w:val="004B2E9F"/>
    <w:rsid w:val="004B36BB"/>
    <w:rsid w:val="004B4209"/>
    <w:rsid w:val="004B451D"/>
    <w:rsid w:val="004B5405"/>
    <w:rsid w:val="004B5C5F"/>
    <w:rsid w:val="004B6692"/>
    <w:rsid w:val="004B669D"/>
    <w:rsid w:val="004B7571"/>
    <w:rsid w:val="004B7742"/>
    <w:rsid w:val="004B7C33"/>
    <w:rsid w:val="004C0A0B"/>
    <w:rsid w:val="004C0DAC"/>
    <w:rsid w:val="004C2C8B"/>
    <w:rsid w:val="004C3707"/>
    <w:rsid w:val="004C476F"/>
    <w:rsid w:val="004C5C81"/>
    <w:rsid w:val="004C6F55"/>
    <w:rsid w:val="004C77E1"/>
    <w:rsid w:val="004D050D"/>
    <w:rsid w:val="004D1297"/>
    <w:rsid w:val="004D1AAE"/>
    <w:rsid w:val="004D2032"/>
    <w:rsid w:val="004D220B"/>
    <w:rsid w:val="004D22D5"/>
    <w:rsid w:val="004D2F19"/>
    <w:rsid w:val="004D37EF"/>
    <w:rsid w:val="004D4C3F"/>
    <w:rsid w:val="004D5166"/>
    <w:rsid w:val="004D6332"/>
    <w:rsid w:val="004D64C9"/>
    <w:rsid w:val="004D74E1"/>
    <w:rsid w:val="004D7B6E"/>
    <w:rsid w:val="004E0D1C"/>
    <w:rsid w:val="004E0E05"/>
    <w:rsid w:val="004E116A"/>
    <w:rsid w:val="004E2833"/>
    <w:rsid w:val="004E2C2B"/>
    <w:rsid w:val="004E2E50"/>
    <w:rsid w:val="004E2E69"/>
    <w:rsid w:val="004E3DEB"/>
    <w:rsid w:val="004E47DF"/>
    <w:rsid w:val="004E53F0"/>
    <w:rsid w:val="004E6555"/>
    <w:rsid w:val="004E7068"/>
    <w:rsid w:val="004F013F"/>
    <w:rsid w:val="004F058D"/>
    <w:rsid w:val="004F10D8"/>
    <w:rsid w:val="004F2D39"/>
    <w:rsid w:val="004F2E8E"/>
    <w:rsid w:val="004F30A9"/>
    <w:rsid w:val="004F3B4F"/>
    <w:rsid w:val="004F4BAF"/>
    <w:rsid w:val="004F63F4"/>
    <w:rsid w:val="004F6820"/>
    <w:rsid w:val="004F7951"/>
    <w:rsid w:val="005002C3"/>
    <w:rsid w:val="005019B8"/>
    <w:rsid w:val="00502013"/>
    <w:rsid w:val="00502B0B"/>
    <w:rsid w:val="00503599"/>
    <w:rsid w:val="00503F77"/>
    <w:rsid w:val="0050423C"/>
    <w:rsid w:val="005043F0"/>
    <w:rsid w:val="00504742"/>
    <w:rsid w:val="00504F63"/>
    <w:rsid w:val="00505D25"/>
    <w:rsid w:val="00507376"/>
    <w:rsid w:val="005074A7"/>
    <w:rsid w:val="00507522"/>
    <w:rsid w:val="005100DC"/>
    <w:rsid w:val="0051160E"/>
    <w:rsid w:val="00511617"/>
    <w:rsid w:val="005118FA"/>
    <w:rsid w:val="00511A09"/>
    <w:rsid w:val="00513229"/>
    <w:rsid w:val="005138E8"/>
    <w:rsid w:val="00514095"/>
    <w:rsid w:val="005154BE"/>
    <w:rsid w:val="00515786"/>
    <w:rsid w:val="005158F8"/>
    <w:rsid w:val="00515B93"/>
    <w:rsid w:val="00516295"/>
    <w:rsid w:val="00516A79"/>
    <w:rsid w:val="00517446"/>
    <w:rsid w:val="00517F9F"/>
    <w:rsid w:val="00521724"/>
    <w:rsid w:val="005230F6"/>
    <w:rsid w:val="0052412A"/>
    <w:rsid w:val="00524FC0"/>
    <w:rsid w:val="00526793"/>
    <w:rsid w:val="00526956"/>
    <w:rsid w:val="005276BE"/>
    <w:rsid w:val="00527B28"/>
    <w:rsid w:val="00527DE2"/>
    <w:rsid w:val="005309A0"/>
    <w:rsid w:val="005317D7"/>
    <w:rsid w:val="005322AB"/>
    <w:rsid w:val="0053490B"/>
    <w:rsid w:val="00534FC8"/>
    <w:rsid w:val="0053545C"/>
    <w:rsid w:val="00535895"/>
    <w:rsid w:val="00535BF7"/>
    <w:rsid w:val="00535DD6"/>
    <w:rsid w:val="005360C3"/>
    <w:rsid w:val="00536843"/>
    <w:rsid w:val="0053684D"/>
    <w:rsid w:val="00537EAA"/>
    <w:rsid w:val="005405B6"/>
    <w:rsid w:val="00540F11"/>
    <w:rsid w:val="0054107A"/>
    <w:rsid w:val="005427F7"/>
    <w:rsid w:val="005427FB"/>
    <w:rsid w:val="00542F94"/>
    <w:rsid w:val="0054353C"/>
    <w:rsid w:val="00543B5C"/>
    <w:rsid w:val="00543D30"/>
    <w:rsid w:val="00543D53"/>
    <w:rsid w:val="00544B58"/>
    <w:rsid w:val="00545085"/>
    <w:rsid w:val="0054545F"/>
    <w:rsid w:val="00545FA0"/>
    <w:rsid w:val="005479EB"/>
    <w:rsid w:val="0055149E"/>
    <w:rsid w:val="005528DB"/>
    <w:rsid w:val="00552BA1"/>
    <w:rsid w:val="00552C94"/>
    <w:rsid w:val="00553B56"/>
    <w:rsid w:val="0055478D"/>
    <w:rsid w:val="005564C5"/>
    <w:rsid w:val="005565A8"/>
    <w:rsid w:val="00557288"/>
    <w:rsid w:val="005575E7"/>
    <w:rsid w:val="005606C4"/>
    <w:rsid w:val="005609A9"/>
    <w:rsid w:val="00561455"/>
    <w:rsid w:val="00561E42"/>
    <w:rsid w:val="0056242F"/>
    <w:rsid w:val="0056381D"/>
    <w:rsid w:val="00563D66"/>
    <w:rsid w:val="00563DFE"/>
    <w:rsid w:val="0056406B"/>
    <w:rsid w:val="005646C0"/>
    <w:rsid w:val="00564ED0"/>
    <w:rsid w:val="005652BF"/>
    <w:rsid w:val="005701D3"/>
    <w:rsid w:val="005705DD"/>
    <w:rsid w:val="005709AC"/>
    <w:rsid w:val="00570B96"/>
    <w:rsid w:val="00570DA3"/>
    <w:rsid w:val="00571B1A"/>
    <w:rsid w:val="00572493"/>
    <w:rsid w:val="0057249B"/>
    <w:rsid w:val="00572700"/>
    <w:rsid w:val="00572816"/>
    <w:rsid w:val="00573C8E"/>
    <w:rsid w:val="00573EC4"/>
    <w:rsid w:val="0057494D"/>
    <w:rsid w:val="00575550"/>
    <w:rsid w:val="0057588C"/>
    <w:rsid w:val="0057648C"/>
    <w:rsid w:val="005770CD"/>
    <w:rsid w:val="00577E98"/>
    <w:rsid w:val="00580675"/>
    <w:rsid w:val="00580EFD"/>
    <w:rsid w:val="005810BC"/>
    <w:rsid w:val="00581CD4"/>
    <w:rsid w:val="00581D46"/>
    <w:rsid w:val="005820CD"/>
    <w:rsid w:val="005830B4"/>
    <w:rsid w:val="0058396B"/>
    <w:rsid w:val="00583DA3"/>
    <w:rsid w:val="00583E6A"/>
    <w:rsid w:val="00585061"/>
    <w:rsid w:val="005852D6"/>
    <w:rsid w:val="005863A8"/>
    <w:rsid w:val="0058642F"/>
    <w:rsid w:val="0058684E"/>
    <w:rsid w:val="005869E6"/>
    <w:rsid w:val="00587D76"/>
    <w:rsid w:val="00591D8F"/>
    <w:rsid w:val="00592296"/>
    <w:rsid w:val="005922E2"/>
    <w:rsid w:val="00592E0D"/>
    <w:rsid w:val="00593316"/>
    <w:rsid w:val="005939E1"/>
    <w:rsid w:val="00594127"/>
    <w:rsid w:val="00596E09"/>
    <w:rsid w:val="005A11FA"/>
    <w:rsid w:val="005A30F9"/>
    <w:rsid w:val="005A4661"/>
    <w:rsid w:val="005A4A26"/>
    <w:rsid w:val="005A5C70"/>
    <w:rsid w:val="005A5DD0"/>
    <w:rsid w:val="005A645E"/>
    <w:rsid w:val="005A669A"/>
    <w:rsid w:val="005A68BD"/>
    <w:rsid w:val="005A6B02"/>
    <w:rsid w:val="005A6E95"/>
    <w:rsid w:val="005A72CC"/>
    <w:rsid w:val="005A74C1"/>
    <w:rsid w:val="005A7BCA"/>
    <w:rsid w:val="005B0319"/>
    <w:rsid w:val="005B0F04"/>
    <w:rsid w:val="005B2112"/>
    <w:rsid w:val="005B305E"/>
    <w:rsid w:val="005B342D"/>
    <w:rsid w:val="005B49A5"/>
    <w:rsid w:val="005B5749"/>
    <w:rsid w:val="005B5D4C"/>
    <w:rsid w:val="005B60C6"/>
    <w:rsid w:val="005B62B7"/>
    <w:rsid w:val="005B677D"/>
    <w:rsid w:val="005B6B11"/>
    <w:rsid w:val="005B7433"/>
    <w:rsid w:val="005B7E78"/>
    <w:rsid w:val="005C0309"/>
    <w:rsid w:val="005C03CF"/>
    <w:rsid w:val="005C2DB7"/>
    <w:rsid w:val="005C3A49"/>
    <w:rsid w:val="005C465B"/>
    <w:rsid w:val="005C4686"/>
    <w:rsid w:val="005C4A2D"/>
    <w:rsid w:val="005C5683"/>
    <w:rsid w:val="005C5C05"/>
    <w:rsid w:val="005C5D9D"/>
    <w:rsid w:val="005C5DE4"/>
    <w:rsid w:val="005C6209"/>
    <w:rsid w:val="005C6C91"/>
    <w:rsid w:val="005C71A0"/>
    <w:rsid w:val="005C76CD"/>
    <w:rsid w:val="005D1A75"/>
    <w:rsid w:val="005D1ED9"/>
    <w:rsid w:val="005D3A8A"/>
    <w:rsid w:val="005D4035"/>
    <w:rsid w:val="005D4871"/>
    <w:rsid w:val="005D4C13"/>
    <w:rsid w:val="005D5083"/>
    <w:rsid w:val="005D5568"/>
    <w:rsid w:val="005D657F"/>
    <w:rsid w:val="005D691F"/>
    <w:rsid w:val="005D6C69"/>
    <w:rsid w:val="005D729D"/>
    <w:rsid w:val="005E0A6F"/>
    <w:rsid w:val="005E0B8E"/>
    <w:rsid w:val="005E2D52"/>
    <w:rsid w:val="005E3E77"/>
    <w:rsid w:val="005E50DC"/>
    <w:rsid w:val="005E6284"/>
    <w:rsid w:val="005E645F"/>
    <w:rsid w:val="005E724B"/>
    <w:rsid w:val="005E7981"/>
    <w:rsid w:val="005F12E8"/>
    <w:rsid w:val="005F17C5"/>
    <w:rsid w:val="005F349A"/>
    <w:rsid w:val="005F536D"/>
    <w:rsid w:val="005F53A7"/>
    <w:rsid w:val="005F6FC3"/>
    <w:rsid w:val="005F78F1"/>
    <w:rsid w:val="006016D3"/>
    <w:rsid w:val="006056F5"/>
    <w:rsid w:val="00605D38"/>
    <w:rsid w:val="0060683D"/>
    <w:rsid w:val="0060687A"/>
    <w:rsid w:val="00610036"/>
    <w:rsid w:val="006108F6"/>
    <w:rsid w:val="00610D0A"/>
    <w:rsid w:val="006134C5"/>
    <w:rsid w:val="006138F3"/>
    <w:rsid w:val="00613DF6"/>
    <w:rsid w:val="00615110"/>
    <w:rsid w:val="00615359"/>
    <w:rsid w:val="00616A41"/>
    <w:rsid w:val="00616A51"/>
    <w:rsid w:val="0062083F"/>
    <w:rsid w:val="00620AA9"/>
    <w:rsid w:val="00622277"/>
    <w:rsid w:val="00622DCF"/>
    <w:rsid w:val="00622DF0"/>
    <w:rsid w:val="006240CD"/>
    <w:rsid w:val="006242E5"/>
    <w:rsid w:val="0062586E"/>
    <w:rsid w:val="006263C4"/>
    <w:rsid w:val="006271E4"/>
    <w:rsid w:val="006273D0"/>
    <w:rsid w:val="00627B95"/>
    <w:rsid w:val="00630DDB"/>
    <w:rsid w:val="00631281"/>
    <w:rsid w:val="00631283"/>
    <w:rsid w:val="00631825"/>
    <w:rsid w:val="00631E4B"/>
    <w:rsid w:val="00634516"/>
    <w:rsid w:val="006345BD"/>
    <w:rsid w:val="0063460C"/>
    <w:rsid w:val="006349BD"/>
    <w:rsid w:val="006368B9"/>
    <w:rsid w:val="006369B5"/>
    <w:rsid w:val="006375DC"/>
    <w:rsid w:val="00637CA4"/>
    <w:rsid w:val="00637DB1"/>
    <w:rsid w:val="0064036E"/>
    <w:rsid w:val="006405AD"/>
    <w:rsid w:val="00640E35"/>
    <w:rsid w:val="00641A0E"/>
    <w:rsid w:val="00642600"/>
    <w:rsid w:val="00642819"/>
    <w:rsid w:val="00643E7A"/>
    <w:rsid w:val="00644127"/>
    <w:rsid w:val="0064415B"/>
    <w:rsid w:val="00644346"/>
    <w:rsid w:val="006446E0"/>
    <w:rsid w:val="0064539A"/>
    <w:rsid w:val="00645904"/>
    <w:rsid w:val="00645BB7"/>
    <w:rsid w:val="006475FE"/>
    <w:rsid w:val="00647763"/>
    <w:rsid w:val="00647866"/>
    <w:rsid w:val="00647C5F"/>
    <w:rsid w:val="006502F2"/>
    <w:rsid w:val="00650728"/>
    <w:rsid w:val="0065245A"/>
    <w:rsid w:val="006528E5"/>
    <w:rsid w:val="00654BDC"/>
    <w:rsid w:val="0065597E"/>
    <w:rsid w:val="00655BEF"/>
    <w:rsid w:val="00655E6C"/>
    <w:rsid w:val="006563D4"/>
    <w:rsid w:val="00656E19"/>
    <w:rsid w:val="00656F6E"/>
    <w:rsid w:val="00657ED6"/>
    <w:rsid w:val="006610DF"/>
    <w:rsid w:val="0066157F"/>
    <w:rsid w:val="00661AAC"/>
    <w:rsid w:val="00661DBD"/>
    <w:rsid w:val="00662A40"/>
    <w:rsid w:val="00663350"/>
    <w:rsid w:val="00663382"/>
    <w:rsid w:val="006641C9"/>
    <w:rsid w:val="00664ACC"/>
    <w:rsid w:val="0066536A"/>
    <w:rsid w:val="00665487"/>
    <w:rsid w:val="00666320"/>
    <w:rsid w:val="006666C4"/>
    <w:rsid w:val="00666990"/>
    <w:rsid w:val="006701DC"/>
    <w:rsid w:val="00671E51"/>
    <w:rsid w:val="00673620"/>
    <w:rsid w:val="00673833"/>
    <w:rsid w:val="0067434A"/>
    <w:rsid w:val="006757CC"/>
    <w:rsid w:val="006757CE"/>
    <w:rsid w:val="00675F89"/>
    <w:rsid w:val="006763AC"/>
    <w:rsid w:val="00676667"/>
    <w:rsid w:val="00677309"/>
    <w:rsid w:val="00677619"/>
    <w:rsid w:val="00677895"/>
    <w:rsid w:val="00680238"/>
    <w:rsid w:val="00680FA2"/>
    <w:rsid w:val="006812BE"/>
    <w:rsid w:val="00682D38"/>
    <w:rsid w:val="00682FDE"/>
    <w:rsid w:val="00684260"/>
    <w:rsid w:val="00684739"/>
    <w:rsid w:val="00684FCD"/>
    <w:rsid w:val="0068561C"/>
    <w:rsid w:val="00685783"/>
    <w:rsid w:val="00685896"/>
    <w:rsid w:val="00686AFB"/>
    <w:rsid w:val="00686BD1"/>
    <w:rsid w:val="0068791F"/>
    <w:rsid w:val="006902C6"/>
    <w:rsid w:val="006912DB"/>
    <w:rsid w:val="0069333A"/>
    <w:rsid w:val="00694285"/>
    <w:rsid w:val="0069483E"/>
    <w:rsid w:val="00694D8D"/>
    <w:rsid w:val="0069512C"/>
    <w:rsid w:val="006958F3"/>
    <w:rsid w:val="006959F3"/>
    <w:rsid w:val="006971C5"/>
    <w:rsid w:val="00697873"/>
    <w:rsid w:val="00697E85"/>
    <w:rsid w:val="006A2AE2"/>
    <w:rsid w:val="006A2C07"/>
    <w:rsid w:val="006A31A2"/>
    <w:rsid w:val="006A3F44"/>
    <w:rsid w:val="006A3F8B"/>
    <w:rsid w:val="006A40F5"/>
    <w:rsid w:val="006A5DB2"/>
    <w:rsid w:val="006A71CB"/>
    <w:rsid w:val="006B0538"/>
    <w:rsid w:val="006B1047"/>
    <w:rsid w:val="006B1DA0"/>
    <w:rsid w:val="006B2275"/>
    <w:rsid w:val="006B264C"/>
    <w:rsid w:val="006B2A41"/>
    <w:rsid w:val="006B34D8"/>
    <w:rsid w:val="006B37B8"/>
    <w:rsid w:val="006B4483"/>
    <w:rsid w:val="006B50E0"/>
    <w:rsid w:val="006B52D9"/>
    <w:rsid w:val="006B5B95"/>
    <w:rsid w:val="006B64A8"/>
    <w:rsid w:val="006B6723"/>
    <w:rsid w:val="006B6AE6"/>
    <w:rsid w:val="006B7450"/>
    <w:rsid w:val="006B7BF8"/>
    <w:rsid w:val="006C0A37"/>
    <w:rsid w:val="006C0E3D"/>
    <w:rsid w:val="006C1379"/>
    <w:rsid w:val="006C192C"/>
    <w:rsid w:val="006C26C2"/>
    <w:rsid w:val="006C2DD8"/>
    <w:rsid w:val="006C2EA1"/>
    <w:rsid w:val="006C2F49"/>
    <w:rsid w:val="006C3639"/>
    <w:rsid w:val="006C3A3C"/>
    <w:rsid w:val="006C484C"/>
    <w:rsid w:val="006C6609"/>
    <w:rsid w:val="006C72E5"/>
    <w:rsid w:val="006D0870"/>
    <w:rsid w:val="006D0951"/>
    <w:rsid w:val="006D16A3"/>
    <w:rsid w:val="006D16D5"/>
    <w:rsid w:val="006D18D3"/>
    <w:rsid w:val="006D1B48"/>
    <w:rsid w:val="006D3B41"/>
    <w:rsid w:val="006D5501"/>
    <w:rsid w:val="006D5FBE"/>
    <w:rsid w:val="006D62C4"/>
    <w:rsid w:val="006D64F1"/>
    <w:rsid w:val="006D7AD3"/>
    <w:rsid w:val="006E31ED"/>
    <w:rsid w:val="006E38D8"/>
    <w:rsid w:val="006E3A5F"/>
    <w:rsid w:val="006E3BBE"/>
    <w:rsid w:val="006E54FD"/>
    <w:rsid w:val="006E6605"/>
    <w:rsid w:val="006E68AA"/>
    <w:rsid w:val="006E73DF"/>
    <w:rsid w:val="006E7978"/>
    <w:rsid w:val="006E7C6F"/>
    <w:rsid w:val="006F03A0"/>
    <w:rsid w:val="006F0780"/>
    <w:rsid w:val="006F091E"/>
    <w:rsid w:val="006F1939"/>
    <w:rsid w:val="006F1965"/>
    <w:rsid w:val="006F1AFC"/>
    <w:rsid w:val="006F1DFA"/>
    <w:rsid w:val="006F2CFD"/>
    <w:rsid w:val="006F3867"/>
    <w:rsid w:val="006F468C"/>
    <w:rsid w:val="006F60C1"/>
    <w:rsid w:val="006F7135"/>
    <w:rsid w:val="006F7969"/>
    <w:rsid w:val="00700568"/>
    <w:rsid w:val="0070136C"/>
    <w:rsid w:val="00702673"/>
    <w:rsid w:val="0070283E"/>
    <w:rsid w:val="007030CF"/>
    <w:rsid w:val="00703110"/>
    <w:rsid w:val="00704957"/>
    <w:rsid w:val="007057D5"/>
    <w:rsid w:val="00706ED8"/>
    <w:rsid w:val="0071091F"/>
    <w:rsid w:val="00711001"/>
    <w:rsid w:val="00712338"/>
    <w:rsid w:val="00712553"/>
    <w:rsid w:val="00713713"/>
    <w:rsid w:val="00714015"/>
    <w:rsid w:val="00715492"/>
    <w:rsid w:val="00716392"/>
    <w:rsid w:val="0071654E"/>
    <w:rsid w:val="0071658D"/>
    <w:rsid w:val="0071675E"/>
    <w:rsid w:val="007177D3"/>
    <w:rsid w:val="007209D7"/>
    <w:rsid w:val="00720E21"/>
    <w:rsid w:val="007222EE"/>
    <w:rsid w:val="007223F5"/>
    <w:rsid w:val="00722885"/>
    <w:rsid w:val="00723AEA"/>
    <w:rsid w:val="00723B9B"/>
    <w:rsid w:val="00723C72"/>
    <w:rsid w:val="007240B0"/>
    <w:rsid w:val="007247C9"/>
    <w:rsid w:val="00724D45"/>
    <w:rsid w:val="007257DF"/>
    <w:rsid w:val="00725B1D"/>
    <w:rsid w:val="00725FAE"/>
    <w:rsid w:val="00726209"/>
    <w:rsid w:val="0072624F"/>
    <w:rsid w:val="00726441"/>
    <w:rsid w:val="0072767D"/>
    <w:rsid w:val="00730847"/>
    <w:rsid w:val="00731008"/>
    <w:rsid w:val="00731974"/>
    <w:rsid w:val="00732655"/>
    <w:rsid w:val="00733940"/>
    <w:rsid w:val="00733AE3"/>
    <w:rsid w:val="00734975"/>
    <w:rsid w:val="007356BE"/>
    <w:rsid w:val="007364C7"/>
    <w:rsid w:val="0074003B"/>
    <w:rsid w:val="007406C4"/>
    <w:rsid w:val="0074074C"/>
    <w:rsid w:val="00740904"/>
    <w:rsid w:val="007419D5"/>
    <w:rsid w:val="00741C52"/>
    <w:rsid w:val="00742141"/>
    <w:rsid w:val="007427FF"/>
    <w:rsid w:val="00742B81"/>
    <w:rsid w:val="00742CF1"/>
    <w:rsid w:val="007436AA"/>
    <w:rsid w:val="007444A4"/>
    <w:rsid w:val="00745136"/>
    <w:rsid w:val="00745346"/>
    <w:rsid w:val="00747E54"/>
    <w:rsid w:val="0075030D"/>
    <w:rsid w:val="00750ADE"/>
    <w:rsid w:val="00750B73"/>
    <w:rsid w:val="00750D61"/>
    <w:rsid w:val="007510B0"/>
    <w:rsid w:val="00752F62"/>
    <w:rsid w:val="007535EE"/>
    <w:rsid w:val="007537AE"/>
    <w:rsid w:val="00753A62"/>
    <w:rsid w:val="007550E4"/>
    <w:rsid w:val="00757E3C"/>
    <w:rsid w:val="0076198C"/>
    <w:rsid w:val="00763061"/>
    <w:rsid w:val="007637C1"/>
    <w:rsid w:val="00766CE4"/>
    <w:rsid w:val="00766D3F"/>
    <w:rsid w:val="007672E2"/>
    <w:rsid w:val="00767C42"/>
    <w:rsid w:val="007714DF"/>
    <w:rsid w:val="00771F21"/>
    <w:rsid w:val="00772232"/>
    <w:rsid w:val="00772D1A"/>
    <w:rsid w:val="0077313C"/>
    <w:rsid w:val="00773329"/>
    <w:rsid w:val="007741B9"/>
    <w:rsid w:val="0077465A"/>
    <w:rsid w:val="00774684"/>
    <w:rsid w:val="00776910"/>
    <w:rsid w:val="00776E57"/>
    <w:rsid w:val="007774BF"/>
    <w:rsid w:val="00781CC8"/>
    <w:rsid w:val="00782A4E"/>
    <w:rsid w:val="00783E24"/>
    <w:rsid w:val="007841D5"/>
    <w:rsid w:val="0078480A"/>
    <w:rsid w:val="00784D6D"/>
    <w:rsid w:val="00785590"/>
    <w:rsid w:val="007858C2"/>
    <w:rsid w:val="00785DCE"/>
    <w:rsid w:val="0078786B"/>
    <w:rsid w:val="00790CAF"/>
    <w:rsid w:val="00790CCE"/>
    <w:rsid w:val="00791EE5"/>
    <w:rsid w:val="0079287A"/>
    <w:rsid w:val="00792DF5"/>
    <w:rsid w:val="007932F5"/>
    <w:rsid w:val="00793CB2"/>
    <w:rsid w:val="00794900"/>
    <w:rsid w:val="00795571"/>
    <w:rsid w:val="00795BB5"/>
    <w:rsid w:val="00795E24"/>
    <w:rsid w:val="00795F55"/>
    <w:rsid w:val="007970A5"/>
    <w:rsid w:val="007A189D"/>
    <w:rsid w:val="007A253C"/>
    <w:rsid w:val="007A271B"/>
    <w:rsid w:val="007A2C36"/>
    <w:rsid w:val="007A33CF"/>
    <w:rsid w:val="007A3625"/>
    <w:rsid w:val="007A4036"/>
    <w:rsid w:val="007A517A"/>
    <w:rsid w:val="007A5753"/>
    <w:rsid w:val="007A5832"/>
    <w:rsid w:val="007A5A06"/>
    <w:rsid w:val="007A64B4"/>
    <w:rsid w:val="007A6FB2"/>
    <w:rsid w:val="007A710D"/>
    <w:rsid w:val="007A77BA"/>
    <w:rsid w:val="007B0ACA"/>
    <w:rsid w:val="007B184E"/>
    <w:rsid w:val="007B1E85"/>
    <w:rsid w:val="007B2725"/>
    <w:rsid w:val="007B3065"/>
    <w:rsid w:val="007B31CA"/>
    <w:rsid w:val="007B3914"/>
    <w:rsid w:val="007B3C62"/>
    <w:rsid w:val="007B5433"/>
    <w:rsid w:val="007B5BBA"/>
    <w:rsid w:val="007B5CC2"/>
    <w:rsid w:val="007B5D7D"/>
    <w:rsid w:val="007B66DD"/>
    <w:rsid w:val="007C062C"/>
    <w:rsid w:val="007C0C7D"/>
    <w:rsid w:val="007C0E86"/>
    <w:rsid w:val="007C0F74"/>
    <w:rsid w:val="007C184A"/>
    <w:rsid w:val="007C190B"/>
    <w:rsid w:val="007C2D18"/>
    <w:rsid w:val="007C3392"/>
    <w:rsid w:val="007C3C90"/>
    <w:rsid w:val="007C4157"/>
    <w:rsid w:val="007C4816"/>
    <w:rsid w:val="007C49D9"/>
    <w:rsid w:val="007C6CA4"/>
    <w:rsid w:val="007C77E5"/>
    <w:rsid w:val="007C7CB4"/>
    <w:rsid w:val="007C7EA9"/>
    <w:rsid w:val="007C7F95"/>
    <w:rsid w:val="007D026F"/>
    <w:rsid w:val="007D06EB"/>
    <w:rsid w:val="007D0888"/>
    <w:rsid w:val="007D17D4"/>
    <w:rsid w:val="007D278B"/>
    <w:rsid w:val="007D32D9"/>
    <w:rsid w:val="007D4ADC"/>
    <w:rsid w:val="007D67DB"/>
    <w:rsid w:val="007E2705"/>
    <w:rsid w:val="007E285C"/>
    <w:rsid w:val="007E2972"/>
    <w:rsid w:val="007E297F"/>
    <w:rsid w:val="007E2EBD"/>
    <w:rsid w:val="007E36BF"/>
    <w:rsid w:val="007E4D88"/>
    <w:rsid w:val="007E4F31"/>
    <w:rsid w:val="007E5339"/>
    <w:rsid w:val="007E63DB"/>
    <w:rsid w:val="007E6724"/>
    <w:rsid w:val="007E693B"/>
    <w:rsid w:val="007E6AAE"/>
    <w:rsid w:val="007E7F6A"/>
    <w:rsid w:val="007F1EAE"/>
    <w:rsid w:val="007F25FF"/>
    <w:rsid w:val="007F3353"/>
    <w:rsid w:val="007F5081"/>
    <w:rsid w:val="007F5448"/>
    <w:rsid w:val="007F68A1"/>
    <w:rsid w:val="007F76CA"/>
    <w:rsid w:val="007F7984"/>
    <w:rsid w:val="007F7B17"/>
    <w:rsid w:val="007F7E47"/>
    <w:rsid w:val="00800FDD"/>
    <w:rsid w:val="00803E17"/>
    <w:rsid w:val="00804E31"/>
    <w:rsid w:val="008058A7"/>
    <w:rsid w:val="00805992"/>
    <w:rsid w:val="00805A3B"/>
    <w:rsid w:val="00805A93"/>
    <w:rsid w:val="00805E1A"/>
    <w:rsid w:val="008064CD"/>
    <w:rsid w:val="0080783E"/>
    <w:rsid w:val="00807D44"/>
    <w:rsid w:val="00810EBF"/>
    <w:rsid w:val="008111DB"/>
    <w:rsid w:val="00811733"/>
    <w:rsid w:val="00813EDA"/>
    <w:rsid w:val="00815192"/>
    <w:rsid w:val="008151F1"/>
    <w:rsid w:val="0081589F"/>
    <w:rsid w:val="00815F5A"/>
    <w:rsid w:val="00816832"/>
    <w:rsid w:val="00816C89"/>
    <w:rsid w:val="00816E43"/>
    <w:rsid w:val="008178C6"/>
    <w:rsid w:val="00817C94"/>
    <w:rsid w:val="00817E8E"/>
    <w:rsid w:val="00820D35"/>
    <w:rsid w:val="00820E65"/>
    <w:rsid w:val="00821E77"/>
    <w:rsid w:val="0082223F"/>
    <w:rsid w:val="008240F2"/>
    <w:rsid w:val="0082528A"/>
    <w:rsid w:val="00825D2F"/>
    <w:rsid w:val="0082719B"/>
    <w:rsid w:val="00827CBD"/>
    <w:rsid w:val="00827D1A"/>
    <w:rsid w:val="00830CC8"/>
    <w:rsid w:val="0083116E"/>
    <w:rsid w:val="008312DE"/>
    <w:rsid w:val="008318BE"/>
    <w:rsid w:val="00831D96"/>
    <w:rsid w:val="008320AA"/>
    <w:rsid w:val="00832401"/>
    <w:rsid w:val="00832D71"/>
    <w:rsid w:val="00833BA8"/>
    <w:rsid w:val="00836AC5"/>
    <w:rsid w:val="0083720D"/>
    <w:rsid w:val="008372A2"/>
    <w:rsid w:val="0083743B"/>
    <w:rsid w:val="008402EB"/>
    <w:rsid w:val="008406C2"/>
    <w:rsid w:val="00840E86"/>
    <w:rsid w:val="00841587"/>
    <w:rsid w:val="00841D10"/>
    <w:rsid w:val="008421D9"/>
    <w:rsid w:val="00843B8A"/>
    <w:rsid w:val="008443E5"/>
    <w:rsid w:val="00844B6A"/>
    <w:rsid w:val="0084538E"/>
    <w:rsid w:val="008473D5"/>
    <w:rsid w:val="00847E9F"/>
    <w:rsid w:val="00850021"/>
    <w:rsid w:val="00850227"/>
    <w:rsid w:val="00850247"/>
    <w:rsid w:val="0085045A"/>
    <w:rsid w:val="00850774"/>
    <w:rsid w:val="0085085E"/>
    <w:rsid w:val="00850EB9"/>
    <w:rsid w:val="00851578"/>
    <w:rsid w:val="00851B67"/>
    <w:rsid w:val="00852514"/>
    <w:rsid w:val="008525F2"/>
    <w:rsid w:val="008531E5"/>
    <w:rsid w:val="00853630"/>
    <w:rsid w:val="00853792"/>
    <w:rsid w:val="0085438E"/>
    <w:rsid w:val="008552A7"/>
    <w:rsid w:val="00855B42"/>
    <w:rsid w:val="00856FD2"/>
    <w:rsid w:val="00857915"/>
    <w:rsid w:val="008614A0"/>
    <w:rsid w:val="008624D1"/>
    <w:rsid w:val="00862E64"/>
    <w:rsid w:val="00864E21"/>
    <w:rsid w:val="00865BD2"/>
    <w:rsid w:val="008665CC"/>
    <w:rsid w:val="00866AD9"/>
    <w:rsid w:val="00866CA5"/>
    <w:rsid w:val="00866DC6"/>
    <w:rsid w:val="00871EF2"/>
    <w:rsid w:val="00872577"/>
    <w:rsid w:val="00873229"/>
    <w:rsid w:val="008746B4"/>
    <w:rsid w:val="00874E5B"/>
    <w:rsid w:val="008753DF"/>
    <w:rsid w:val="0087562E"/>
    <w:rsid w:val="008756E9"/>
    <w:rsid w:val="0087585A"/>
    <w:rsid w:val="00875D8A"/>
    <w:rsid w:val="0087650E"/>
    <w:rsid w:val="00877152"/>
    <w:rsid w:val="00877735"/>
    <w:rsid w:val="00877A60"/>
    <w:rsid w:val="00877AE2"/>
    <w:rsid w:val="00877BAF"/>
    <w:rsid w:val="0088019D"/>
    <w:rsid w:val="00880294"/>
    <w:rsid w:val="008802D9"/>
    <w:rsid w:val="00880742"/>
    <w:rsid w:val="00880959"/>
    <w:rsid w:val="00881261"/>
    <w:rsid w:val="00881C77"/>
    <w:rsid w:val="008833C7"/>
    <w:rsid w:val="00885011"/>
    <w:rsid w:val="00885EFA"/>
    <w:rsid w:val="0088747F"/>
    <w:rsid w:val="008910EF"/>
    <w:rsid w:val="00891A2C"/>
    <w:rsid w:val="00893944"/>
    <w:rsid w:val="0089486B"/>
    <w:rsid w:val="0089504B"/>
    <w:rsid w:val="008957B0"/>
    <w:rsid w:val="008970D7"/>
    <w:rsid w:val="008975CB"/>
    <w:rsid w:val="00897BD1"/>
    <w:rsid w:val="008A009D"/>
    <w:rsid w:val="008A0350"/>
    <w:rsid w:val="008A042E"/>
    <w:rsid w:val="008A05F9"/>
    <w:rsid w:val="008A096D"/>
    <w:rsid w:val="008A2B5D"/>
    <w:rsid w:val="008A4AFA"/>
    <w:rsid w:val="008A4E03"/>
    <w:rsid w:val="008A5BEC"/>
    <w:rsid w:val="008A609B"/>
    <w:rsid w:val="008A628E"/>
    <w:rsid w:val="008A6A49"/>
    <w:rsid w:val="008A6FFB"/>
    <w:rsid w:val="008A724D"/>
    <w:rsid w:val="008A7E81"/>
    <w:rsid w:val="008B0465"/>
    <w:rsid w:val="008B0805"/>
    <w:rsid w:val="008B0C6E"/>
    <w:rsid w:val="008B0D45"/>
    <w:rsid w:val="008B1094"/>
    <w:rsid w:val="008B1CD3"/>
    <w:rsid w:val="008B2434"/>
    <w:rsid w:val="008B328F"/>
    <w:rsid w:val="008B32D2"/>
    <w:rsid w:val="008B4D7E"/>
    <w:rsid w:val="008B51C2"/>
    <w:rsid w:val="008B5B5A"/>
    <w:rsid w:val="008B5B7E"/>
    <w:rsid w:val="008B5B99"/>
    <w:rsid w:val="008B63D1"/>
    <w:rsid w:val="008B6600"/>
    <w:rsid w:val="008B6AF5"/>
    <w:rsid w:val="008B6E5E"/>
    <w:rsid w:val="008B7611"/>
    <w:rsid w:val="008B7DB3"/>
    <w:rsid w:val="008C009A"/>
    <w:rsid w:val="008C0C33"/>
    <w:rsid w:val="008C10F0"/>
    <w:rsid w:val="008C188C"/>
    <w:rsid w:val="008C2366"/>
    <w:rsid w:val="008C23C8"/>
    <w:rsid w:val="008C23E2"/>
    <w:rsid w:val="008C331F"/>
    <w:rsid w:val="008C5156"/>
    <w:rsid w:val="008C53E9"/>
    <w:rsid w:val="008C569E"/>
    <w:rsid w:val="008C585B"/>
    <w:rsid w:val="008D026E"/>
    <w:rsid w:val="008D031A"/>
    <w:rsid w:val="008D0947"/>
    <w:rsid w:val="008D0AC2"/>
    <w:rsid w:val="008D159A"/>
    <w:rsid w:val="008D2365"/>
    <w:rsid w:val="008D246B"/>
    <w:rsid w:val="008D2502"/>
    <w:rsid w:val="008D2B9D"/>
    <w:rsid w:val="008D2BB5"/>
    <w:rsid w:val="008D2D2B"/>
    <w:rsid w:val="008D4294"/>
    <w:rsid w:val="008D52AF"/>
    <w:rsid w:val="008D5CF3"/>
    <w:rsid w:val="008D5FFA"/>
    <w:rsid w:val="008D7281"/>
    <w:rsid w:val="008D7A66"/>
    <w:rsid w:val="008E09D1"/>
    <w:rsid w:val="008E0E94"/>
    <w:rsid w:val="008E0FB0"/>
    <w:rsid w:val="008E1A8F"/>
    <w:rsid w:val="008E284E"/>
    <w:rsid w:val="008E36D0"/>
    <w:rsid w:val="008E4712"/>
    <w:rsid w:val="008E4AA3"/>
    <w:rsid w:val="008E5175"/>
    <w:rsid w:val="008E528B"/>
    <w:rsid w:val="008E6D4C"/>
    <w:rsid w:val="008E6D5D"/>
    <w:rsid w:val="008F0D3E"/>
    <w:rsid w:val="008F170F"/>
    <w:rsid w:val="008F1C7A"/>
    <w:rsid w:val="008F2724"/>
    <w:rsid w:val="008F2916"/>
    <w:rsid w:val="008F2B66"/>
    <w:rsid w:val="008F33A8"/>
    <w:rsid w:val="008F3E11"/>
    <w:rsid w:val="008F4250"/>
    <w:rsid w:val="008F49C7"/>
    <w:rsid w:val="008F5615"/>
    <w:rsid w:val="008F561B"/>
    <w:rsid w:val="008F562B"/>
    <w:rsid w:val="008F56DF"/>
    <w:rsid w:val="008F576A"/>
    <w:rsid w:val="008F6891"/>
    <w:rsid w:val="008F71FD"/>
    <w:rsid w:val="008F76E1"/>
    <w:rsid w:val="008F7A5A"/>
    <w:rsid w:val="00900847"/>
    <w:rsid w:val="0090175E"/>
    <w:rsid w:val="00901C5C"/>
    <w:rsid w:val="00901E74"/>
    <w:rsid w:val="00901F69"/>
    <w:rsid w:val="00903B31"/>
    <w:rsid w:val="00904125"/>
    <w:rsid w:val="00904A0C"/>
    <w:rsid w:val="00904B62"/>
    <w:rsid w:val="0090552B"/>
    <w:rsid w:val="00905597"/>
    <w:rsid w:val="00905688"/>
    <w:rsid w:val="00905C48"/>
    <w:rsid w:val="0090606F"/>
    <w:rsid w:val="00906598"/>
    <w:rsid w:val="00907E52"/>
    <w:rsid w:val="00910090"/>
    <w:rsid w:val="00910974"/>
    <w:rsid w:val="00910FD5"/>
    <w:rsid w:val="00911165"/>
    <w:rsid w:val="009111B0"/>
    <w:rsid w:val="00911D32"/>
    <w:rsid w:val="00911E50"/>
    <w:rsid w:val="009125B8"/>
    <w:rsid w:val="00912C51"/>
    <w:rsid w:val="009144A3"/>
    <w:rsid w:val="0091489D"/>
    <w:rsid w:val="00916475"/>
    <w:rsid w:val="00916AF1"/>
    <w:rsid w:val="00916CAB"/>
    <w:rsid w:val="00917436"/>
    <w:rsid w:val="00920A14"/>
    <w:rsid w:val="009217B1"/>
    <w:rsid w:val="00921C20"/>
    <w:rsid w:val="00923047"/>
    <w:rsid w:val="009231C7"/>
    <w:rsid w:val="009233C0"/>
    <w:rsid w:val="00923A82"/>
    <w:rsid w:val="00923F36"/>
    <w:rsid w:val="00924411"/>
    <w:rsid w:val="0092458A"/>
    <w:rsid w:val="009247DD"/>
    <w:rsid w:val="00924D0F"/>
    <w:rsid w:val="00924F77"/>
    <w:rsid w:val="009254FA"/>
    <w:rsid w:val="009256B3"/>
    <w:rsid w:val="00925AFF"/>
    <w:rsid w:val="00925F34"/>
    <w:rsid w:val="00927F52"/>
    <w:rsid w:val="009304F8"/>
    <w:rsid w:val="00930E21"/>
    <w:rsid w:val="009311A4"/>
    <w:rsid w:val="0093148C"/>
    <w:rsid w:val="00931D1D"/>
    <w:rsid w:val="00932224"/>
    <w:rsid w:val="00933FD8"/>
    <w:rsid w:val="0093557C"/>
    <w:rsid w:val="00935833"/>
    <w:rsid w:val="0093636A"/>
    <w:rsid w:val="0093683D"/>
    <w:rsid w:val="00936C26"/>
    <w:rsid w:val="00936D54"/>
    <w:rsid w:val="00940CE8"/>
    <w:rsid w:val="0094136F"/>
    <w:rsid w:val="00941D30"/>
    <w:rsid w:val="00942940"/>
    <w:rsid w:val="00942A2B"/>
    <w:rsid w:val="009435BF"/>
    <w:rsid w:val="009447EB"/>
    <w:rsid w:val="00947651"/>
    <w:rsid w:val="00950D6C"/>
    <w:rsid w:val="009510D2"/>
    <w:rsid w:val="009519B9"/>
    <w:rsid w:val="00952927"/>
    <w:rsid w:val="00952C0F"/>
    <w:rsid w:val="00952E46"/>
    <w:rsid w:val="0095350E"/>
    <w:rsid w:val="00954921"/>
    <w:rsid w:val="00954D94"/>
    <w:rsid w:val="00955482"/>
    <w:rsid w:val="00955EB8"/>
    <w:rsid w:val="00956222"/>
    <w:rsid w:val="009565F1"/>
    <w:rsid w:val="009570F7"/>
    <w:rsid w:val="00957ED6"/>
    <w:rsid w:val="009607CA"/>
    <w:rsid w:val="00960C6D"/>
    <w:rsid w:val="009618F0"/>
    <w:rsid w:val="00961933"/>
    <w:rsid w:val="00962809"/>
    <w:rsid w:val="00963BAC"/>
    <w:rsid w:val="00964D57"/>
    <w:rsid w:val="009653BF"/>
    <w:rsid w:val="0096573F"/>
    <w:rsid w:val="00965B61"/>
    <w:rsid w:val="009676CC"/>
    <w:rsid w:val="009702AC"/>
    <w:rsid w:val="00970551"/>
    <w:rsid w:val="00970954"/>
    <w:rsid w:val="0097159C"/>
    <w:rsid w:val="0097182D"/>
    <w:rsid w:val="00971A9D"/>
    <w:rsid w:val="00971C02"/>
    <w:rsid w:val="00971D62"/>
    <w:rsid w:val="00971DAC"/>
    <w:rsid w:val="00972807"/>
    <w:rsid w:val="009752FE"/>
    <w:rsid w:val="00975DA6"/>
    <w:rsid w:val="00976E1D"/>
    <w:rsid w:val="009776BC"/>
    <w:rsid w:val="00977ED4"/>
    <w:rsid w:val="00980B8A"/>
    <w:rsid w:val="00980E2C"/>
    <w:rsid w:val="00981BE4"/>
    <w:rsid w:val="00982942"/>
    <w:rsid w:val="00983602"/>
    <w:rsid w:val="00983CD4"/>
    <w:rsid w:val="00983E94"/>
    <w:rsid w:val="0098421A"/>
    <w:rsid w:val="00984C91"/>
    <w:rsid w:val="0098667F"/>
    <w:rsid w:val="00987EDE"/>
    <w:rsid w:val="00990198"/>
    <w:rsid w:val="00990A16"/>
    <w:rsid w:val="0099134F"/>
    <w:rsid w:val="00991C64"/>
    <w:rsid w:val="009929B4"/>
    <w:rsid w:val="0099339C"/>
    <w:rsid w:val="00993451"/>
    <w:rsid w:val="00995428"/>
    <w:rsid w:val="00995911"/>
    <w:rsid w:val="00995B87"/>
    <w:rsid w:val="00996C30"/>
    <w:rsid w:val="009971C9"/>
    <w:rsid w:val="009973B2"/>
    <w:rsid w:val="009A00AF"/>
    <w:rsid w:val="009A112D"/>
    <w:rsid w:val="009A13C4"/>
    <w:rsid w:val="009A24FB"/>
    <w:rsid w:val="009A2FEC"/>
    <w:rsid w:val="009A354A"/>
    <w:rsid w:val="009A370F"/>
    <w:rsid w:val="009A41DB"/>
    <w:rsid w:val="009A4DAC"/>
    <w:rsid w:val="009A639D"/>
    <w:rsid w:val="009A7A40"/>
    <w:rsid w:val="009B01BE"/>
    <w:rsid w:val="009B091A"/>
    <w:rsid w:val="009B21BD"/>
    <w:rsid w:val="009B2C1D"/>
    <w:rsid w:val="009B30E1"/>
    <w:rsid w:val="009B4E85"/>
    <w:rsid w:val="009B62A4"/>
    <w:rsid w:val="009B68C6"/>
    <w:rsid w:val="009C047A"/>
    <w:rsid w:val="009C05B6"/>
    <w:rsid w:val="009C064C"/>
    <w:rsid w:val="009C0A24"/>
    <w:rsid w:val="009C1B29"/>
    <w:rsid w:val="009C3BCA"/>
    <w:rsid w:val="009C3CA9"/>
    <w:rsid w:val="009C42B0"/>
    <w:rsid w:val="009C44FF"/>
    <w:rsid w:val="009C4E1B"/>
    <w:rsid w:val="009C5D79"/>
    <w:rsid w:val="009C5E92"/>
    <w:rsid w:val="009C7325"/>
    <w:rsid w:val="009D111B"/>
    <w:rsid w:val="009D18F7"/>
    <w:rsid w:val="009D1A7A"/>
    <w:rsid w:val="009D1EC7"/>
    <w:rsid w:val="009D2CF7"/>
    <w:rsid w:val="009D3A63"/>
    <w:rsid w:val="009D4F1A"/>
    <w:rsid w:val="009D5615"/>
    <w:rsid w:val="009D5C41"/>
    <w:rsid w:val="009D6B11"/>
    <w:rsid w:val="009D7074"/>
    <w:rsid w:val="009D7A4D"/>
    <w:rsid w:val="009E0432"/>
    <w:rsid w:val="009E0EFD"/>
    <w:rsid w:val="009E11FB"/>
    <w:rsid w:val="009E140C"/>
    <w:rsid w:val="009E2439"/>
    <w:rsid w:val="009E270E"/>
    <w:rsid w:val="009E2728"/>
    <w:rsid w:val="009E3426"/>
    <w:rsid w:val="009E3D69"/>
    <w:rsid w:val="009E3FDA"/>
    <w:rsid w:val="009E5B97"/>
    <w:rsid w:val="009E5E0D"/>
    <w:rsid w:val="009E632E"/>
    <w:rsid w:val="009E67E4"/>
    <w:rsid w:val="009E703A"/>
    <w:rsid w:val="009E71ED"/>
    <w:rsid w:val="009E7739"/>
    <w:rsid w:val="009F0D79"/>
    <w:rsid w:val="009F1FD0"/>
    <w:rsid w:val="009F2B19"/>
    <w:rsid w:val="009F3817"/>
    <w:rsid w:val="009F42FE"/>
    <w:rsid w:val="009F4A79"/>
    <w:rsid w:val="009F5EBD"/>
    <w:rsid w:val="009F6E4E"/>
    <w:rsid w:val="009F70B2"/>
    <w:rsid w:val="00A012BC"/>
    <w:rsid w:val="00A01503"/>
    <w:rsid w:val="00A01C00"/>
    <w:rsid w:val="00A02447"/>
    <w:rsid w:val="00A026EB"/>
    <w:rsid w:val="00A02708"/>
    <w:rsid w:val="00A030AD"/>
    <w:rsid w:val="00A0350F"/>
    <w:rsid w:val="00A03C96"/>
    <w:rsid w:val="00A040FF"/>
    <w:rsid w:val="00A04EED"/>
    <w:rsid w:val="00A051CC"/>
    <w:rsid w:val="00A057CD"/>
    <w:rsid w:val="00A05C40"/>
    <w:rsid w:val="00A06AA4"/>
    <w:rsid w:val="00A0759E"/>
    <w:rsid w:val="00A079DE"/>
    <w:rsid w:val="00A1034C"/>
    <w:rsid w:val="00A10D26"/>
    <w:rsid w:val="00A118DA"/>
    <w:rsid w:val="00A11AD2"/>
    <w:rsid w:val="00A125B2"/>
    <w:rsid w:val="00A13603"/>
    <w:rsid w:val="00A13786"/>
    <w:rsid w:val="00A13A52"/>
    <w:rsid w:val="00A14064"/>
    <w:rsid w:val="00A142D7"/>
    <w:rsid w:val="00A1442C"/>
    <w:rsid w:val="00A14BC8"/>
    <w:rsid w:val="00A15343"/>
    <w:rsid w:val="00A15C79"/>
    <w:rsid w:val="00A1784A"/>
    <w:rsid w:val="00A17902"/>
    <w:rsid w:val="00A201A2"/>
    <w:rsid w:val="00A207C3"/>
    <w:rsid w:val="00A20F08"/>
    <w:rsid w:val="00A213B1"/>
    <w:rsid w:val="00A21409"/>
    <w:rsid w:val="00A2149C"/>
    <w:rsid w:val="00A21704"/>
    <w:rsid w:val="00A220FC"/>
    <w:rsid w:val="00A222C6"/>
    <w:rsid w:val="00A24E4F"/>
    <w:rsid w:val="00A2501E"/>
    <w:rsid w:val="00A25AD8"/>
    <w:rsid w:val="00A25FE7"/>
    <w:rsid w:val="00A27056"/>
    <w:rsid w:val="00A30114"/>
    <w:rsid w:val="00A310FA"/>
    <w:rsid w:val="00A31432"/>
    <w:rsid w:val="00A31623"/>
    <w:rsid w:val="00A34041"/>
    <w:rsid w:val="00A340F6"/>
    <w:rsid w:val="00A34D58"/>
    <w:rsid w:val="00A35ACD"/>
    <w:rsid w:val="00A35DD0"/>
    <w:rsid w:val="00A360C9"/>
    <w:rsid w:val="00A3697F"/>
    <w:rsid w:val="00A3794C"/>
    <w:rsid w:val="00A379E9"/>
    <w:rsid w:val="00A40D5D"/>
    <w:rsid w:val="00A4176A"/>
    <w:rsid w:val="00A41DF0"/>
    <w:rsid w:val="00A423EA"/>
    <w:rsid w:val="00A42AF8"/>
    <w:rsid w:val="00A445F5"/>
    <w:rsid w:val="00A4482E"/>
    <w:rsid w:val="00A45D41"/>
    <w:rsid w:val="00A45EDA"/>
    <w:rsid w:val="00A464B1"/>
    <w:rsid w:val="00A46933"/>
    <w:rsid w:val="00A47DBF"/>
    <w:rsid w:val="00A50066"/>
    <w:rsid w:val="00A505A9"/>
    <w:rsid w:val="00A54F77"/>
    <w:rsid w:val="00A554C5"/>
    <w:rsid w:val="00A55CB0"/>
    <w:rsid w:val="00A55FFC"/>
    <w:rsid w:val="00A56D65"/>
    <w:rsid w:val="00A572E0"/>
    <w:rsid w:val="00A57A1C"/>
    <w:rsid w:val="00A60A7E"/>
    <w:rsid w:val="00A61520"/>
    <w:rsid w:val="00A61CA8"/>
    <w:rsid w:val="00A62F74"/>
    <w:rsid w:val="00A630E9"/>
    <w:rsid w:val="00A64038"/>
    <w:rsid w:val="00A64514"/>
    <w:rsid w:val="00A64E6C"/>
    <w:rsid w:val="00A655D1"/>
    <w:rsid w:val="00A65ABC"/>
    <w:rsid w:val="00A67F44"/>
    <w:rsid w:val="00A71582"/>
    <w:rsid w:val="00A71B5A"/>
    <w:rsid w:val="00A72BE9"/>
    <w:rsid w:val="00A73750"/>
    <w:rsid w:val="00A73F33"/>
    <w:rsid w:val="00A7407C"/>
    <w:rsid w:val="00A742E8"/>
    <w:rsid w:val="00A7447A"/>
    <w:rsid w:val="00A771F4"/>
    <w:rsid w:val="00A77AB8"/>
    <w:rsid w:val="00A80100"/>
    <w:rsid w:val="00A80CC8"/>
    <w:rsid w:val="00A80EED"/>
    <w:rsid w:val="00A81217"/>
    <w:rsid w:val="00A825BD"/>
    <w:rsid w:val="00A8387E"/>
    <w:rsid w:val="00A83AE0"/>
    <w:rsid w:val="00A84769"/>
    <w:rsid w:val="00A84A89"/>
    <w:rsid w:val="00A8662E"/>
    <w:rsid w:val="00A87504"/>
    <w:rsid w:val="00A87889"/>
    <w:rsid w:val="00A87E4B"/>
    <w:rsid w:val="00A87F93"/>
    <w:rsid w:val="00A90FB2"/>
    <w:rsid w:val="00A91808"/>
    <w:rsid w:val="00A919AC"/>
    <w:rsid w:val="00A922F7"/>
    <w:rsid w:val="00A9386B"/>
    <w:rsid w:val="00A93BC7"/>
    <w:rsid w:val="00A94C61"/>
    <w:rsid w:val="00A95A25"/>
    <w:rsid w:val="00A95DCB"/>
    <w:rsid w:val="00A967EF"/>
    <w:rsid w:val="00A97313"/>
    <w:rsid w:val="00AA3057"/>
    <w:rsid w:val="00AA34B3"/>
    <w:rsid w:val="00AA3A98"/>
    <w:rsid w:val="00AA3F59"/>
    <w:rsid w:val="00AA41FC"/>
    <w:rsid w:val="00AA43FC"/>
    <w:rsid w:val="00AA440F"/>
    <w:rsid w:val="00AA4603"/>
    <w:rsid w:val="00AA48A8"/>
    <w:rsid w:val="00AA5E4B"/>
    <w:rsid w:val="00AA6035"/>
    <w:rsid w:val="00AB043A"/>
    <w:rsid w:val="00AB0A44"/>
    <w:rsid w:val="00AB0A64"/>
    <w:rsid w:val="00AB12AD"/>
    <w:rsid w:val="00AB185F"/>
    <w:rsid w:val="00AB4E36"/>
    <w:rsid w:val="00AB516D"/>
    <w:rsid w:val="00AB5299"/>
    <w:rsid w:val="00AB57E1"/>
    <w:rsid w:val="00AB66AF"/>
    <w:rsid w:val="00AB67BF"/>
    <w:rsid w:val="00AB6ED9"/>
    <w:rsid w:val="00AC0E01"/>
    <w:rsid w:val="00AC2BD1"/>
    <w:rsid w:val="00AC2EE2"/>
    <w:rsid w:val="00AC49A7"/>
    <w:rsid w:val="00AC665B"/>
    <w:rsid w:val="00AC7A37"/>
    <w:rsid w:val="00AD05F4"/>
    <w:rsid w:val="00AD0AE8"/>
    <w:rsid w:val="00AD110B"/>
    <w:rsid w:val="00AD244A"/>
    <w:rsid w:val="00AD3097"/>
    <w:rsid w:val="00AD4387"/>
    <w:rsid w:val="00AD4604"/>
    <w:rsid w:val="00AD48B1"/>
    <w:rsid w:val="00AD4F32"/>
    <w:rsid w:val="00AD60FD"/>
    <w:rsid w:val="00AD67C0"/>
    <w:rsid w:val="00AD6FB4"/>
    <w:rsid w:val="00AD7CB6"/>
    <w:rsid w:val="00AD7D77"/>
    <w:rsid w:val="00AE0380"/>
    <w:rsid w:val="00AE0B5F"/>
    <w:rsid w:val="00AE0DA8"/>
    <w:rsid w:val="00AE1A96"/>
    <w:rsid w:val="00AE1EA5"/>
    <w:rsid w:val="00AE2570"/>
    <w:rsid w:val="00AE3C6C"/>
    <w:rsid w:val="00AE4BF3"/>
    <w:rsid w:val="00AE711F"/>
    <w:rsid w:val="00AE7124"/>
    <w:rsid w:val="00AE7AB0"/>
    <w:rsid w:val="00AE7D68"/>
    <w:rsid w:val="00AF112C"/>
    <w:rsid w:val="00AF2181"/>
    <w:rsid w:val="00AF2A09"/>
    <w:rsid w:val="00AF4A0C"/>
    <w:rsid w:val="00AF4A20"/>
    <w:rsid w:val="00AF5066"/>
    <w:rsid w:val="00AF56D6"/>
    <w:rsid w:val="00AF6CB3"/>
    <w:rsid w:val="00AF7B76"/>
    <w:rsid w:val="00B01193"/>
    <w:rsid w:val="00B02110"/>
    <w:rsid w:val="00B02797"/>
    <w:rsid w:val="00B033AB"/>
    <w:rsid w:val="00B04139"/>
    <w:rsid w:val="00B04170"/>
    <w:rsid w:val="00B04CD6"/>
    <w:rsid w:val="00B04ECA"/>
    <w:rsid w:val="00B0537E"/>
    <w:rsid w:val="00B05752"/>
    <w:rsid w:val="00B06405"/>
    <w:rsid w:val="00B0793E"/>
    <w:rsid w:val="00B079D4"/>
    <w:rsid w:val="00B07C28"/>
    <w:rsid w:val="00B07D8E"/>
    <w:rsid w:val="00B10AC5"/>
    <w:rsid w:val="00B10D98"/>
    <w:rsid w:val="00B11C65"/>
    <w:rsid w:val="00B11E71"/>
    <w:rsid w:val="00B11FB2"/>
    <w:rsid w:val="00B12304"/>
    <w:rsid w:val="00B132E4"/>
    <w:rsid w:val="00B13DDF"/>
    <w:rsid w:val="00B145E6"/>
    <w:rsid w:val="00B1467E"/>
    <w:rsid w:val="00B15400"/>
    <w:rsid w:val="00B166C3"/>
    <w:rsid w:val="00B202FF"/>
    <w:rsid w:val="00B20900"/>
    <w:rsid w:val="00B20A8A"/>
    <w:rsid w:val="00B20CC9"/>
    <w:rsid w:val="00B20F62"/>
    <w:rsid w:val="00B217E6"/>
    <w:rsid w:val="00B228A9"/>
    <w:rsid w:val="00B23265"/>
    <w:rsid w:val="00B237E4"/>
    <w:rsid w:val="00B2589F"/>
    <w:rsid w:val="00B2750E"/>
    <w:rsid w:val="00B275CB"/>
    <w:rsid w:val="00B30949"/>
    <w:rsid w:val="00B30E57"/>
    <w:rsid w:val="00B3168C"/>
    <w:rsid w:val="00B31835"/>
    <w:rsid w:val="00B32C5A"/>
    <w:rsid w:val="00B3330A"/>
    <w:rsid w:val="00B33399"/>
    <w:rsid w:val="00B34D8E"/>
    <w:rsid w:val="00B36886"/>
    <w:rsid w:val="00B36C43"/>
    <w:rsid w:val="00B375B3"/>
    <w:rsid w:val="00B37D43"/>
    <w:rsid w:val="00B40704"/>
    <w:rsid w:val="00B40F99"/>
    <w:rsid w:val="00B413B4"/>
    <w:rsid w:val="00B416F4"/>
    <w:rsid w:val="00B42D00"/>
    <w:rsid w:val="00B43363"/>
    <w:rsid w:val="00B43B07"/>
    <w:rsid w:val="00B4408A"/>
    <w:rsid w:val="00B44927"/>
    <w:rsid w:val="00B45305"/>
    <w:rsid w:val="00B45756"/>
    <w:rsid w:val="00B45892"/>
    <w:rsid w:val="00B45F14"/>
    <w:rsid w:val="00B504A1"/>
    <w:rsid w:val="00B50824"/>
    <w:rsid w:val="00B52D8A"/>
    <w:rsid w:val="00B5304D"/>
    <w:rsid w:val="00B531E8"/>
    <w:rsid w:val="00B534D7"/>
    <w:rsid w:val="00B53A32"/>
    <w:rsid w:val="00B53C96"/>
    <w:rsid w:val="00B5434D"/>
    <w:rsid w:val="00B54E3F"/>
    <w:rsid w:val="00B55B86"/>
    <w:rsid w:val="00B5676E"/>
    <w:rsid w:val="00B6074B"/>
    <w:rsid w:val="00B61710"/>
    <w:rsid w:val="00B618E3"/>
    <w:rsid w:val="00B6217F"/>
    <w:rsid w:val="00B622A0"/>
    <w:rsid w:val="00B628C5"/>
    <w:rsid w:val="00B62B45"/>
    <w:rsid w:val="00B64DF2"/>
    <w:rsid w:val="00B652D8"/>
    <w:rsid w:val="00B65B7B"/>
    <w:rsid w:val="00B65C6A"/>
    <w:rsid w:val="00B67122"/>
    <w:rsid w:val="00B67891"/>
    <w:rsid w:val="00B71386"/>
    <w:rsid w:val="00B72263"/>
    <w:rsid w:val="00B72AB5"/>
    <w:rsid w:val="00B75EDB"/>
    <w:rsid w:val="00B767EA"/>
    <w:rsid w:val="00B7744A"/>
    <w:rsid w:val="00B77BC6"/>
    <w:rsid w:val="00B77F88"/>
    <w:rsid w:val="00B80C5C"/>
    <w:rsid w:val="00B80D18"/>
    <w:rsid w:val="00B80D69"/>
    <w:rsid w:val="00B8194F"/>
    <w:rsid w:val="00B82D22"/>
    <w:rsid w:val="00B8341D"/>
    <w:rsid w:val="00B843FC"/>
    <w:rsid w:val="00B84594"/>
    <w:rsid w:val="00B86036"/>
    <w:rsid w:val="00B87C40"/>
    <w:rsid w:val="00B87CC6"/>
    <w:rsid w:val="00B9019F"/>
    <w:rsid w:val="00B906E6"/>
    <w:rsid w:val="00B90C78"/>
    <w:rsid w:val="00B917C9"/>
    <w:rsid w:val="00B921DA"/>
    <w:rsid w:val="00B92415"/>
    <w:rsid w:val="00B92666"/>
    <w:rsid w:val="00B92BC4"/>
    <w:rsid w:val="00B93EDE"/>
    <w:rsid w:val="00B95364"/>
    <w:rsid w:val="00B954BB"/>
    <w:rsid w:val="00B95D61"/>
    <w:rsid w:val="00B96FD7"/>
    <w:rsid w:val="00BA0FAF"/>
    <w:rsid w:val="00BA17A1"/>
    <w:rsid w:val="00BA1F9C"/>
    <w:rsid w:val="00BA3A4F"/>
    <w:rsid w:val="00BA3FBD"/>
    <w:rsid w:val="00BA5910"/>
    <w:rsid w:val="00BA5BC3"/>
    <w:rsid w:val="00BA5D60"/>
    <w:rsid w:val="00BA644B"/>
    <w:rsid w:val="00BA7477"/>
    <w:rsid w:val="00BA759C"/>
    <w:rsid w:val="00BA7900"/>
    <w:rsid w:val="00BA7A88"/>
    <w:rsid w:val="00BB0609"/>
    <w:rsid w:val="00BB1F9A"/>
    <w:rsid w:val="00BB2591"/>
    <w:rsid w:val="00BB27B3"/>
    <w:rsid w:val="00BB2975"/>
    <w:rsid w:val="00BB2B4B"/>
    <w:rsid w:val="00BB3A32"/>
    <w:rsid w:val="00BB6D05"/>
    <w:rsid w:val="00BB7EB5"/>
    <w:rsid w:val="00BC09B1"/>
    <w:rsid w:val="00BC11DC"/>
    <w:rsid w:val="00BC1B27"/>
    <w:rsid w:val="00BC243E"/>
    <w:rsid w:val="00BC2496"/>
    <w:rsid w:val="00BC3352"/>
    <w:rsid w:val="00BC550F"/>
    <w:rsid w:val="00BC5AE4"/>
    <w:rsid w:val="00BC65F1"/>
    <w:rsid w:val="00BC77A0"/>
    <w:rsid w:val="00BC7CDE"/>
    <w:rsid w:val="00BD030D"/>
    <w:rsid w:val="00BD1400"/>
    <w:rsid w:val="00BD290E"/>
    <w:rsid w:val="00BD2F53"/>
    <w:rsid w:val="00BD38AA"/>
    <w:rsid w:val="00BD3A9A"/>
    <w:rsid w:val="00BD3ADD"/>
    <w:rsid w:val="00BD4C86"/>
    <w:rsid w:val="00BD6972"/>
    <w:rsid w:val="00BD76D5"/>
    <w:rsid w:val="00BD78CE"/>
    <w:rsid w:val="00BD7BE1"/>
    <w:rsid w:val="00BE0005"/>
    <w:rsid w:val="00BE19F9"/>
    <w:rsid w:val="00BE1D7D"/>
    <w:rsid w:val="00BE20E0"/>
    <w:rsid w:val="00BE2920"/>
    <w:rsid w:val="00BE49BF"/>
    <w:rsid w:val="00BE537D"/>
    <w:rsid w:val="00BE6AD0"/>
    <w:rsid w:val="00BE6C56"/>
    <w:rsid w:val="00BF03B4"/>
    <w:rsid w:val="00BF091E"/>
    <w:rsid w:val="00BF1312"/>
    <w:rsid w:val="00BF1940"/>
    <w:rsid w:val="00BF286B"/>
    <w:rsid w:val="00BF28F4"/>
    <w:rsid w:val="00BF319A"/>
    <w:rsid w:val="00BF3C60"/>
    <w:rsid w:val="00BF3FF5"/>
    <w:rsid w:val="00BF4DAD"/>
    <w:rsid w:val="00BF4DF6"/>
    <w:rsid w:val="00BF532A"/>
    <w:rsid w:val="00BF547A"/>
    <w:rsid w:val="00BF5FBA"/>
    <w:rsid w:val="00BF7C1E"/>
    <w:rsid w:val="00C02D60"/>
    <w:rsid w:val="00C034BB"/>
    <w:rsid w:val="00C035BD"/>
    <w:rsid w:val="00C035C1"/>
    <w:rsid w:val="00C03709"/>
    <w:rsid w:val="00C04246"/>
    <w:rsid w:val="00C04B99"/>
    <w:rsid w:val="00C054C7"/>
    <w:rsid w:val="00C06155"/>
    <w:rsid w:val="00C071CA"/>
    <w:rsid w:val="00C075B4"/>
    <w:rsid w:val="00C07EF5"/>
    <w:rsid w:val="00C10376"/>
    <w:rsid w:val="00C107C9"/>
    <w:rsid w:val="00C10902"/>
    <w:rsid w:val="00C11A08"/>
    <w:rsid w:val="00C11A21"/>
    <w:rsid w:val="00C12416"/>
    <w:rsid w:val="00C1258B"/>
    <w:rsid w:val="00C1514B"/>
    <w:rsid w:val="00C15A9F"/>
    <w:rsid w:val="00C15B2B"/>
    <w:rsid w:val="00C16FED"/>
    <w:rsid w:val="00C17045"/>
    <w:rsid w:val="00C17054"/>
    <w:rsid w:val="00C175D4"/>
    <w:rsid w:val="00C201CE"/>
    <w:rsid w:val="00C207F0"/>
    <w:rsid w:val="00C207F8"/>
    <w:rsid w:val="00C2093E"/>
    <w:rsid w:val="00C217B1"/>
    <w:rsid w:val="00C221F5"/>
    <w:rsid w:val="00C22E39"/>
    <w:rsid w:val="00C244F6"/>
    <w:rsid w:val="00C24771"/>
    <w:rsid w:val="00C25807"/>
    <w:rsid w:val="00C25928"/>
    <w:rsid w:val="00C25FE2"/>
    <w:rsid w:val="00C26120"/>
    <w:rsid w:val="00C262D1"/>
    <w:rsid w:val="00C26AFF"/>
    <w:rsid w:val="00C26C9D"/>
    <w:rsid w:val="00C3017F"/>
    <w:rsid w:val="00C306E6"/>
    <w:rsid w:val="00C31954"/>
    <w:rsid w:val="00C325A6"/>
    <w:rsid w:val="00C341B2"/>
    <w:rsid w:val="00C35586"/>
    <w:rsid w:val="00C36A22"/>
    <w:rsid w:val="00C40F6E"/>
    <w:rsid w:val="00C41407"/>
    <w:rsid w:val="00C41912"/>
    <w:rsid w:val="00C42F5C"/>
    <w:rsid w:val="00C4360E"/>
    <w:rsid w:val="00C4407C"/>
    <w:rsid w:val="00C504A3"/>
    <w:rsid w:val="00C50AB2"/>
    <w:rsid w:val="00C50EB6"/>
    <w:rsid w:val="00C51113"/>
    <w:rsid w:val="00C511AA"/>
    <w:rsid w:val="00C52246"/>
    <w:rsid w:val="00C53AF5"/>
    <w:rsid w:val="00C53CC8"/>
    <w:rsid w:val="00C54D62"/>
    <w:rsid w:val="00C55AB0"/>
    <w:rsid w:val="00C55ACE"/>
    <w:rsid w:val="00C55C55"/>
    <w:rsid w:val="00C5661F"/>
    <w:rsid w:val="00C567C4"/>
    <w:rsid w:val="00C56DC8"/>
    <w:rsid w:val="00C57389"/>
    <w:rsid w:val="00C61004"/>
    <w:rsid w:val="00C61C3D"/>
    <w:rsid w:val="00C6275A"/>
    <w:rsid w:val="00C6296D"/>
    <w:rsid w:val="00C62FDD"/>
    <w:rsid w:val="00C63488"/>
    <w:rsid w:val="00C64EE7"/>
    <w:rsid w:val="00C6520A"/>
    <w:rsid w:val="00C6562C"/>
    <w:rsid w:val="00C6566F"/>
    <w:rsid w:val="00C65B8D"/>
    <w:rsid w:val="00C669AD"/>
    <w:rsid w:val="00C70A68"/>
    <w:rsid w:val="00C71046"/>
    <w:rsid w:val="00C71C7F"/>
    <w:rsid w:val="00C71FBF"/>
    <w:rsid w:val="00C72EE6"/>
    <w:rsid w:val="00C73D4F"/>
    <w:rsid w:val="00C73DA4"/>
    <w:rsid w:val="00C7473E"/>
    <w:rsid w:val="00C7517B"/>
    <w:rsid w:val="00C75316"/>
    <w:rsid w:val="00C7552C"/>
    <w:rsid w:val="00C75700"/>
    <w:rsid w:val="00C75871"/>
    <w:rsid w:val="00C76F6F"/>
    <w:rsid w:val="00C77AF5"/>
    <w:rsid w:val="00C81100"/>
    <w:rsid w:val="00C81A06"/>
    <w:rsid w:val="00C81DC4"/>
    <w:rsid w:val="00C8207F"/>
    <w:rsid w:val="00C82B21"/>
    <w:rsid w:val="00C82B38"/>
    <w:rsid w:val="00C83172"/>
    <w:rsid w:val="00C848D8"/>
    <w:rsid w:val="00C86240"/>
    <w:rsid w:val="00C863DC"/>
    <w:rsid w:val="00C91A97"/>
    <w:rsid w:val="00C91C4F"/>
    <w:rsid w:val="00C9217D"/>
    <w:rsid w:val="00C92683"/>
    <w:rsid w:val="00C92F03"/>
    <w:rsid w:val="00C93721"/>
    <w:rsid w:val="00C93DCE"/>
    <w:rsid w:val="00C94B14"/>
    <w:rsid w:val="00C94EAA"/>
    <w:rsid w:val="00C9530B"/>
    <w:rsid w:val="00C95FA5"/>
    <w:rsid w:val="00C96739"/>
    <w:rsid w:val="00C9702A"/>
    <w:rsid w:val="00C9715D"/>
    <w:rsid w:val="00CA21BB"/>
    <w:rsid w:val="00CA22D1"/>
    <w:rsid w:val="00CA23A7"/>
    <w:rsid w:val="00CA2559"/>
    <w:rsid w:val="00CA36FA"/>
    <w:rsid w:val="00CA3981"/>
    <w:rsid w:val="00CA600E"/>
    <w:rsid w:val="00CA69E8"/>
    <w:rsid w:val="00CA6FA1"/>
    <w:rsid w:val="00CA7062"/>
    <w:rsid w:val="00CA76D4"/>
    <w:rsid w:val="00CA7AEE"/>
    <w:rsid w:val="00CA7B39"/>
    <w:rsid w:val="00CA7DD0"/>
    <w:rsid w:val="00CB040B"/>
    <w:rsid w:val="00CB0FC3"/>
    <w:rsid w:val="00CB1809"/>
    <w:rsid w:val="00CB1E6E"/>
    <w:rsid w:val="00CB23E5"/>
    <w:rsid w:val="00CB27C4"/>
    <w:rsid w:val="00CB2E8A"/>
    <w:rsid w:val="00CB3244"/>
    <w:rsid w:val="00CB3D28"/>
    <w:rsid w:val="00CB407E"/>
    <w:rsid w:val="00CB43E2"/>
    <w:rsid w:val="00CB5890"/>
    <w:rsid w:val="00CB58FB"/>
    <w:rsid w:val="00CB636A"/>
    <w:rsid w:val="00CC0289"/>
    <w:rsid w:val="00CC0969"/>
    <w:rsid w:val="00CC1099"/>
    <w:rsid w:val="00CC1E02"/>
    <w:rsid w:val="00CC2FC3"/>
    <w:rsid w:val="00CC45BD"/>
    <w:rsid w:val="00CC4B27"/>
    <w:rsid w:val="00CC4D48"/>
    <w:rsid w:val="00CC5106"/>
    <w:rsid w:val="00CC6703"/>
    <w:rsid w:val="00CC6DD3"/>
    <w:rsid w:val="00CD0DA6"/>
    <w:rsid w:val="00CD189E"/>
    <w:rsid w:val="00CD32FD"/>
    <w:rsid w:val="00CD34C6"/>
    <w:rsid w:val="00CD3AD0"/>
    <w:rsid w:val="00CD433A"/>
    <w:rsid w:val="00CD45E9"/>
    <w:rsid w:val="00CD5F76"/>
    <w:rsid w:val="00CD7DF2"/>
    <w:rsid w:val="00CE0C71"/>
    <w:rsid w:val="00CE1D5A"/>
    <w:rsid w:val="00CE1E32"/>
    <w:rsid w:val="00CE247F"/>
    <w:rsid w:val="00CE3579"/>
    <w:rsid w:val="00CE399C"/>
    <w:rsid w:val="00CE3B54"/>
    <w:rsid w:val="00CE3CE8"/>
    <w:rsid w:val="00CE465B"/>
    <w:rsid w:val="00CE4B53"/>
    <w:rsid w:val="00CE4CB3"/>
    <w:rsid w:val="00CE4D80"/>
    <w:rsid w:val="00CE4DFC"/>
    <w:rsid w:val="00CE6152"/>
    <w:rsid w:val="00CE630D"/>
    <w:rsid w:val="00CE63B8"/>
    <w:rsid w:val="00CE64DC"/>
    <w:rsid w:val="00CE67E7"/>
    <w:rsid w:val="00CE6D75"/>
    <w:rsid w:val="00CE6F20"/>
    <w:rsid w:val="00CE7041"/>
    <w:rsid w:val="00CE7194"/>
    <w:rsid w:val="00CE7F97"/>
    <w:rsid w:val="00CF0177"/>
    <w:rsid w:val="00CF1FA4"/>
    <w:rsid w:val="00CF23BC"/>
    <w:rsid w:val="00CF3406"/>
    <w:rsid w:val="00CF357C"/>
    <w:rsid w:val="00CF50A0"/>
    <w:rsid w:val="00CF55D5"/>
    <w:rsid w:val="00CF58BE"/>
    <w:rsid w:val="00CF7B63"/>
    <w:rsid w:val="00CF7C9E"/>
    <w:rsid w:val="00D00C80"/>
    <w:rsid w:val="00D00F8B"/>
    <w:rsid w:val="00D01221"/>
    <w:rsid w:val="00D0124F"/>
    <w:rsid w:val="00D01509"/>
    <w:rsid w:val="00D0230C"/>
    <w:rsid w:val="00D03A36"/>
    <w:rsid w:val="00D040C7"/>
    <w:rsid w:val="00D04A76"/>
    <w:rsid w:val="00D04B18"/>
    <w:rsid w:val="00D052D0"/>
    <w:rsid w:val="00D05A3D"/>
    <w:rsid w:val="00D06380"/>
    <w:rsid w:val="00D0692E"/>
    <w:rsid w:val="00D070FC"/>
    <w:rsid w:val="00D07FF5"/>
    <w:rsid w:val="00D10977"/>
    <w:rsid w:val="00D10A28"/>
    <w:rsid w:val="00D10F04"/>
    <w:rsid w:val="00D113F2"/>
    <w:rsid w:val="00D118D4"/>
    <w:rsid w:val="00D1198F"/>
    <w:rsid w:val="00D12145"/>
    <w:rsid w:val="00D12460"/>
    <w:rsid w:val="00D131BF"/>
    <w:rsid w:val="00D14331"/>
    <w:rsid w:val="00D1488F"/>
    <w:rsid w:val="00D1507D"/>
    <w:rsid w:val="00D152F8"/>
    <w:rsid w:val="00D15E25"/>
    <w:rsid w:val="00D15FE2"/>
    <w:rsid w:val="00D16034"/>
    <w:rsid w:val="00D17507"/>
    <w:rsid w:val="00D17761"/>
    <w:rsid w:val="00D201CB"/>
    <w:rsid w:val="00D202DB"/>
    <w:rsid w:val="00D20A0A"/>
    <w:rsid w:val="00D20AB3"/>
    <w:rsid w:val="00D20FA0"/>
    <w:rsid w:val="00D21552"/>
    <w:rsid w:val="00D22B5E"/>
    <w:rsid w:val="00D22C6E"/>
    <w:rsid w:val="00D231B1"/>
    <w:rsid w:val="00D2369B"/>
    <w:rsid w:val="00D2497E"/>
    <w:rsid w:val="00D24C2E"/>
    <w:rsid w:val="00D25000"/>
    <w:rsid w:val="00D2530D"/>
    <w:rsid w:val="00D2539D"/>
    <w:rsid w:val="00D276E3"/>
    <w:rsid w:val="00D30314"/>
    <w:rsid w:val="00D322C0"/>
    <w:rsid w:val="00D32E59"/>
    <w:rsid w:val="00D33407"/>
    <w:rsid w:val="00D33C8B"/>
    <w:rsid w:val="00D34484"/>
    <w:rsid w:val="00D347E6"/>
    <w:rsid w:val="00D35D8D"/>
    <w:rsid w:val="00D37B9E"/>
    <w:rsid w:val="00D37D6E"/>
    <w:rsid w:val="00D416AD"/>
    <w:rsid w:val="00D4172B"/>
    <w:rsid w:val="00D422A2"/>
    <w:rsid w:val="00D428E6"/>
    <w:rsid w:val="00D44F55"/>
    <w:rsid w:val="00D451DD"/>
    <w:rsid w:val="00D451FA"/>
    <w:rsid w:val="00D45533"/>
    <w:rsid w:val="00D456E2"/>
    <w:rsid w:val="00D458D5"/>
    <w:rsid w:val="00D46503"/>
    <w:rsid w:val="00D46C1D"/>
    <w:rsid w:val="00D47210"/>
    <w:rsid w:val="00D473C4"/>
    <w:rsid w:val="00D4771A"/>
    <w:rsid w:val="00D47B33"/>
    <w:rsid w:val="00D47C59"/>
    <w:rsid w:val="00D501C6"/>
    <w:rsid w:val="00D50C87"/>
    <w:rsid w:val="00D517F8"/>
    <w:rsid w:val="00D52232"/>
    <w:rsid w:val="00D525DB"/>
    <w:rsid w:val="00D52C62"/>
    <w:rsid w:val="00D53CFB"/>
    <w:rsid w:val="00D54BFA"/>
    <w:rsid w:val="00D55732"/>
    <w:rsid w:val="00D558AA"/>
    <w:rsid w:val="00D558FB"/>
    <w:rsid w:val="00D55D3A"/>
    <w:rsid w:val="00D55EE0"/>
    <w:rsid w:val="00D56051"/>
    <w:rsid w:val="00D56095"/>
    <w:rsid w:val="00D56D78"/>
    <w:rsid w:val="00D56F4A"/>
    <w:rsid w:val="00D6177E"/>
    <w:rsid w:val="00D620CF"/>
    <w:rsid w:val="00D6336C"/>
    <w:rsid w:val="00D6367F"/>
    <w:rsid w:val="00D63A5B"/>
    <w:rsid w:val="00D6795F"/>
    <w:rsid w:val="00D67DCB"/>
    <w:rsid w:val="00D7103C"/>
    <w:rsid w:val="00D722CA"/>
    <w:rsid w:val="00D74CCF"/>
    <w:rsid w:val="00D74FA4"/>
    <w:rsid w:val="00D753EA"/>
    <w:rsid w:val="00D75518"/>
    <w:rsid w:val="00D75C73"/>
    <w:rsid w:val="00D767EC"/>
    <w:rsid w:val="00D76AEE"/>
    <w:rsid w:val="00D77085"/>
    <w:rsid w:val="00D7768A"/>
    <w:rsid w:val="00D777BD"/>
    <w:rsid w:val="00D77C42"/>
    <w:rsid w:val="00D77D1A"/>
    <w:rsid w:val="00D8030F"/>
    <w:rsid w:val="00D80B36"/>
    <w:rsid w:val="00D81714"/>
    <w:rsid w:val="00D81773"/>
    <w:rsid w:val="00D8371D"/>
    <w:rsid w:val="00D839F7"/>
    <w:rsid w:val="00D86023"/>
    <w:rsid w:val="00D877D1"/>
    <w:rsid w:val="00D87AA5"/>
    <w:rsid w:val="00D916EB"/>
    <w:rsid w:val="00D9178C"/>
    <w:rsid w:val="00D91976"/>
    <w:rsid w:val="00D91CF4"/>
    <w:rsid w:val="00D91F5A"/>
    <w:rsid w:val="00D93526"/>
    <w:rsid w:val="00D93A32"/>
    <w:rsid w:val="00D93FA7"/>
    <w:rsid w:val="00D95004"/>
    <w:rsid w:val="00D95A05"/>
    <w:rsid w:val="00D95EB9"/>
    <w:rsid w:val="00D96AA5"/>
    <w:rsid w:val="00D96B0C"/>
    <w:rsid w:val="00D976EB"/>
    <w:rsid w:val="00DA0E19"/>
    <w:rsid w:val="00DA1A40"/>
    <w:rsid w:val="00DA253E"/>
    <w:rsid w:val="00DA29A4"/>
    <w:rsid w:val="00DA2B96"/>
    <w:rsid w:val="00DA440F"/>
    <w:rsid w:val="00DA57C7"/>
    <w:rsid w:val="00DA60FF"/>
    <w:rsid w:val="00DA62AB"/>
    <w:rsid w:val="00DA6ADA"/>
    <w:rsid w:val="00DA7426"/>
    <w:rsid w:val="00DA75E9"/>
    <w:rsid w:val="00DA7782"/>
    <w:rsid w:val="00DA79A8"/>
    <w:rsid w:val="00DA7F33"/>
    <w:rsid w:val="00DB02E7"/>
    <w:rsid w:val="00DB0F03"/>
    <w:rsid w:val="00DB1E07"/>
    <w:rsid w:val="00DB1FF1"/>
    <w:rsid w:val="00DB22B4"/>
    <w:rsid w:val="00DB3FCB"/>
    <w:rsid w:val="00DB5492"/>
    <w:rsid w:val="00DB57F5"/>
    <w:rsid w:val="00DB656C"/>
    <w:rsid w:val="00DB72CB"/>
    <w:rsid w:val="00DB73CC"/>
    <w:rsid w:val="00DB766F"/>
    <w:rsid w:val="00DC102C"/>
    <w:rsid w:val="00DC1682"/>
    <w:rsid w:val="00DC47C9"/>
    <w:rsid w:val="00DC5717"/>
    <w:rsid w:val="00DC5952"/>
    <w:rsid w:val="00DC6038"/>
    <w:rsid w:val="00DC6358"/>
    <w:rsid w:val="00DC7697"/>
    <w:rsid w:val="00DC7740"/>
    <w:rsid w:val="00DD0277"/>
    <w:rsid w:val="00DD05E7"/>
    <w:rsid w:val="00DD0A99"/>
    <w:rsid w:val="00DD2471"/>
    <w:rsid w:val="00DD30BE"/>
    <w:rsid w:val="00DD3126"/>
    <w:rsid w:val="00DD32E6"/>
    <w:rsid w:val="00DD353A"/>
    <w:rsid w:val="00DD4445"/>
    <w:rsid w:val="00DD494D"/>
    <w:rsid w:val="00DD5470"/>
    <w:rsid w:val="00DD5795"/>
    <w:rsid w:val="00DD5804"/>
    <w:rsid w:val="00DD64A4"/>
    <w:rsid w:val="00DD6A18"/>
    <w:rsid w:val="00DD6A53"/>
    <w:rsid w:val="00DD6E66"/>
    <w:rsid w:val="00DD7186"/>
    <w:rsid w:val="00DD76D7"/>
    <w:rsid w:val="00DE0468"/>
    <w:rsid w:val="00DE2428"/>
    <w:rsid w:val="00DE2FA4"/>
    <w:rsid w:val="00DE3F1D"/>
    <w:rsid w:val="00DE3F5E"/>
    <w:rsid w:val="00DE4312"/>
    <w:rsid w:val="00DE4689"/>
    <w:rsid w:val="00DE4CBD"/>
    <w:rsid w:val="00DE546D"/>
    <w:rsid w:val="00DE60FD"/>
    <w:rsid w:val="00DE68A3"/>
    <w:rsid w:val="00DE7C93"/>
    <w:rsid w:val="00DE7D0F"/>
    <w:rsid w:val="00DF0C6E"/>
    <w:rsid w:val="00DF0D29"/>
    <w:rsid w:val="00DF10ED"/>
    <w:rsid w:val="00DF1211"/>
    <w:rsid w:val="00DF1366"/>
    <w:rsid w:val="00DF19A4"/>
    <w:rsid w:val="00DF2660"/>
    <w:rsid w:val="00DF27AE"/>
    <w:rsid w:val="00DF293C"/>
    <w:rsid w:val="00DF2A88"/>
    <w:rsid w:val="00DF3049"/>
    <w:rsid w:val="00DF3911"/>
    <w:rsid w:val="00DF40B5"/>
    <w:rsid w:val="00DF5C5D"/>
    <w:rsid w:val="00DF5F23"/>
    <w:rsid w:val="00DF6E55"/>
    <w:rsid w:val="00DF7CD2"/>
    <w:rsid w:val="00E00198"/>
    <w:rsid w:val="00E01A65"/>
    <w:rsid w:val="00E01ECC"/>
    <w:rsid w:val="00E0209B"/>
    <w:rsid w:val="00E02141"/>
    <w:rsid w:val="00E0305F"/>
    <w:rsid w:val="00E036D4"/>
    <w:rsid w:val="00E03768"/>
    <w:rsid w:val="00E038DD"/>
    <w:rsid w:val="00E04003"/>
    <w:rsid w:val="00E04480"/>
    <w:rsid w:val="00E05DCB"/>
    <w:rsid w:val="00E0663D"/>
    <w:rsid w:val="00E1002E"/>
    <w:rsid w:val="00E10043"/>
    <w:rsid w:val="00E10B1D"/>
    <w:rsid w:val="00E10EDF"/>
    <w:rsid w:val="00E11838"/>
    <w:rsid w:val="00E13192"/>
    <w:rsid w:val="00E13660"/>
    <w:rsid w:val="00E148F8"/>
    <w:rsid w:val="00E150F2"/>
    <w:rsid w:val="00E15316"/>
    <w:rsid w:val="00E176FF"/>
    <w:rsid w:val="00E17FE0"/>
    <w:rsid w:val="00E200AE"/>
    <w:rsid w:val="00E20991"/>
    <w:rsid w:val="00E24D30"/>
    <w:rsid w:val="00E24EFB"/>
    <w:rsid w:val="00E3073D"/>
    <w:rsid w:val="00E3087A"/>
    <w:rsid w:val="00E308CF"/>
    <w:rsid w:val="00E30B75"/>
    <w:rsid w:val="00E31193"/>
    <w:rsid w:val="00E3186E"/>
    <w:rsid w:val="00E318D3"/>
    <w:rsid w:val="00E31D97"/>
    <w:rsid w:val="00E32849"/>
    <w:rsid w:val="00E33464"/>
    <w:rsid w:val="00E34174"/>
    <w:rsid w:val="00E34490"/>
    <w:rsid w:val="00E34A5C"/>
    <w:rsid w:val="00E35434"/>
    <w:rsid w:val="00E35715"/>
    <w:rsid w:val="00E36145"/>
    <w:rsid w:val="00E36673"/>
    <w:rsid w:val="00E36A9B"/>
    <w:rsid w:val="00E36D2E"/>
    <w:rsid w:val="00E37C0A"/>
    <w:rsid w:val="00E37D43"/>
    <w:rsid w:val="00E37F31"/>
    <w:rsid w:val="00E4053D"/>
    <w:rsid w:val="00E41835"/>
    <w:rsid w:val="00E418A2"/>
    <w:rsid w:val="00E42517"/>
    <w:rsid w:val="00E42E47"/>
    <w:rsid w:val="00E4322D"/>
    <w:rsid w:val="00E43BE3"/>
    <w:rsid w:val="00E44B03"/>
    <w:rsid w:val="00E4639E"/>
    <w:rsid w:val="00E46DB9"/>
    <w:rsid w:val="00E47573"/>
    <w:rsid w:val="00E47834"/>
    <w:rsid w:val="00E50CD9"/>
    <w:rsid w:val="00E50E5C"/>
    <w:rsid w:val="00E51929"/>
    <w:rsid w:val="00E528A7"/>
    <w:rsid w:val="00E5366D"/>
    <w:rsid w:val="00E539DD"/>
    <w:rsid w:val="00E55372"/>
    <w:rsid w:val="00E55384"/>
    <w:rsid w:val="00E554F6"/>
    <w:rsid w:val="00E5641E"/>
    <w:rsid w:val="00E569B3"/>
    <w:rsid w:val="00E56CDA"/>
    <w:rsid w:val="00E57A64"/>
    <w:rsid w:val="00E57BD2"/>
    <w:rsid w:val="00E57BD6"/>
    <w:rsid w:val="00E60330"/>
    <w:rsid w:val="00E60507"/>
    <w:rsid w:val="00E6097E"/>
    <w:rsid w:val="00E61BB6"/>
    <w:rsid w:val="00E61FB6"/>
    <w:rsid w:val="00E62100"/>
    <w:rsid w:val="00E62148"/>
    <w:rsid w:val="00E62553"/>
    <w:rsid w:val="00E6472C"/>
    <w:rsid w:val="00E64895"/>
    <w:rsid w:val="00E6652A"/>
    <w:rsid w:val="00E7074F"/>
    <w:rsid w:val="00E70A87"/>
    <w:rsid w:val="00E716C7"/>
    <w:rsid w:val="00E717C9"/>
    <w:rsid w:val="00E723B9"/>
    <w:rsid w:val="00E74A0C"/>
    <w:rsid w:val="00E74C36"/>
    <w:rsid w:val="00E75A96"/>
    <w:rsid w:val="00E75B7F"/>
    <w:rsid w:val="00E77521"/>
    <w:rsid w:val="00E77868"/>
    <w:rsid w:val="00E81E70"/>
    <w:rsid w:val="00E83455"/>
    <w:rsid w:val="00E84078"/>
    <w:rsid w:val="00E846CC"/>
    <w:rsid w:val="00E87E83"/>
    <w:rsid w:val="00E90119"/>
    <w:rsid w:val="00E9355D"/>
    <w:rsid w:val="00E93614"/>
    <w:rsid w:val="00E93693"/>
    <w:rsid w:val="00E94553"/>
    <w:rsid w:val="00E9493E"/>
    <w:rsid w:val="00E9498F"/>
    <w:rsid w:val="00E96445"/>
    <w:rsid w:val="00E967F9"/>
    <w:rsid w:val="00EA0D96"/>
    <w:rsid w:val="00EA17AB"/>
    <w:rsid w:val="00EA1834"/>
    <w:rsid w:val="00EA3E91"/>
    <w:rsid w:val="00EA4016"/>
    <w:rsid w:val="00EA46F3"/>
    <w:rsid w:val="00EA4A32"/>
    <w:rsid w:val="00EA5318"/>
    <w:rsid w:val="00EA6543"/>
    <w:rsid w:val="00EA6C4B"/>
    <w:rsid w:val="00EA6EC9"/>
    <w:rsid w:val="00EA6F70"/>
    <w:rsid w:val="00EB035A"/>
    <w:rsid w:val="00EB09F7"/>
    <w:rsid w:val="00EB0CEF"/>
    <w:rsid w:val="00EB1A8B"/>
    <w:rsid w:val="00EB1CFD"/>
    <w:rsid w:val="00EB23E6"/>
    <w:rsid w:val="00EB421E"/>
    <w:rsid w:val="00EB58AE"/>
    <w:rsid w:val="00EB5933"/>
    <w:rsid w:val="00EB64A7"/>
    <w:rsid w:val="00EB75F3"/>
    <w:rsid w:val="00EB78BB"/>
    <w:rsid w:val="00EB7DEA"/>
    <w:rsid w:val="00EC08B5"/>
    <w:rsid w:val="00EC0AEC"/>
    <w:rsid w:val="00EC0CEB"/>
    <w:rsid w:val="00EC0FFD"/>
    <w:rsid w:val="00EC1118"/>
    <w:rsid w:val="00EC1203"/>
    <w:rsid w:val="00EC19DF"/>
    <w:rsid w:val="00EC1A62"/>
    <w:rsid w:val="00EC1C6B"/>
    <w:rsid w:val="00EC2AA5"/>
    <w:rsid w:val="00EC41EA"/>
    <w:rsid w:val="00EC43CB"/>
    <w:rsid w:val="00EC4845"/>
    <w:rsid w:val="00EC5766"/>
    <w:rsid w:val="00EC57AB"/>
    <w:rsid w:val="00EC5932"/>
    <w:rsid w:val="00EC6F3D"/>
    <w:rsid w:val="00EC7E97"/>
    <w:rsid w:val="00ED00D8"/>
    <w:rsid w:val="00ED0B15"/>
    <w:rsid w:val="00ED0F7B"/>
    <w:rsid w:val="00ED1853"/>
    <w:rsid w:val="00ED1A7D"/>
    <w:rsid w:val="00ED36BF"/>
    <w:rsid w:val="00ED433C"/>
    <w:rsid w:val="00ED4DA9"/>
    <w:rsid w:val="00ED7D53"/>
    <w:rsid w:val="00ED7FF6"/>
    <w:rsid w:val="00EE0658"/>
    <w:rsid w:val="00EE07AE"/>
    <w:rsid w:val="00EE0D59"/>
    <w:rsid w:val="00EE0F18"/>
    <w:rsid w:val="00EE1985"/>
    <w:rsid w:val="00EE2360"/>
    <w:rsid w:val="00EE245F"/>
    <w:rsid w:val="00EE328B"/>
    <w:rsid w:val="00EE40ED"/>
    <w:rsid w:val="00EE4123"/>
    <w:rsid w:val="00EE48BE"/>
    <w:rsid w:val="00EE4937"/>
    <w:rsid w:val="00EE5DCA"/>
    <w:rsid w:val="00EE6150"/>
    <w:rsid w:val="00EE64A7"/>
    <w:rsid w:val="00EE6862"/>
    <w:rsid w:val="00EE6E5A"/>
    <w:rsid w:val="00EE7ABD"/>
    <w:rsid w:val="00EE7EBA"/>
    <w:rsid w:val="00EF0471"/>
    <w:rsid w:val="00EF14D6"/>
    <w:rsid w:val="00EF1507"/>
    <w:rsid w:val="00EF1653"/>
    <w:rsid w:val="00EF3E90"/>
    <w:rsid w:val="00EF4A3A"/>
    <w:rsid w:val="00EF4D09"/>
    <w:rsid w:val="00EF517E"/>
    <w:rsid w:val="00EF571D"/>
    <w:rsid w:val="00EF6B74"/>
    <w:rsid w:val="00F00E18"/>
    <w:rsid w:val="00F02278"/>
    <w:rsid w:val="00F02F10"/>
    <w:rsid w:val="00F0306C"/>
    <w:rsid w:val="00F031CA"/>
    <w:rsid w:val="00F03466"/>
    <w:rsid w:val="00F03626"/>
    <w:rsid w:val="00F03762"/>
    <w:rsid w:val="00F038D2"/>
    <w:rsid w:val="00F03C13"/>
    <w:rsid w:val="00F04F95"/>
    <w:rsid w:val="00F05D38"/>
    <w:rsid w:val="00F0621C"/>
    <w:rsid w:val="00F1066C"/>
    <w:rsid w:val="00F1185D"/>
    <w:rsid w:val="00F12790"/>
    <w:rsid w:val="00F135C6"/>
    <w:rsid w:val="00F135E4"/>
    <w:rsid w:val="00F1398B"/>
    <w:rsid w:val="00F13A70"/>
    <w:rsid w:val="00F144EF"/>
    <w:rsid w:val="00F14AE7"/>
    <w:rsid w:val="00F15DF0"/>
    <w:rsid w:val="00F178D2"/>
    <w:rsid w:val="00F201B6"/>
    <w:rsid w:val="00F20635"/>
    <w:rsid w:val="00F20964"/>
    <w:rsid w:val="00F20BE4"/>
    <w:rsid w:val="00F21136"/>
    <w:rsid w:val="00F23575"/>
    <w:rsid w:val="00F2493D"/>
    <w:rsid w:val="00F24968"/>
    <w:rsid w:val="00F2525F"/>
    <w:rsid w:val="00F253CD"/>
    <w:rsid w:val="00F259E0"/>
    <w:rsid w:val="00F25D54"/>
    <w:rsid w:val="00F25F8A"/>
    <w:rsid w:val="00F2799C"/>
    <w:rsid w:val="00F27B99"/>
    <w:rsid w:val="00F30B05"/>
    <w:rsid w:val="00F32326"/>
    <w:rsid w:val="00F32F65"/>
    <w:rsid w:val="00F33043"/>
    <w:rsid w:val="00F3401B"/>
    <w:rsid w:val="00F343BB"/>
    <w:rsid w:val="00F35AEA"/>
    <w:rsid w:val="00F37112"/>
    <w:rsid w:val="00F3765B"/>
    <w:rsid w:val="00F40556"/>
    <w:rsid w:val="00F405D5"/>
    <w:rsid w:val="00F409F8"/>
    <w:rsid w:val="00F40BDA"/>
    <w:rsid w:val="00F40D09"/>
    <w:rsid w:val="00F40D82"/>
    <w:rsid w:val="00F42B54"/>
    <w:rsid w:val="00F42C61"/>
    <w:rsid w:val="00F43456"/>
    <w:rsid w:val="00F4386B"/>
    <w:rsid w:val="00F43CE3"/>
    <w:rsid w:val="00F43E36"/>
    <w:rsid w:val="00F4415A"/>
    <w:rsid w:val="00F45B95"/>
    <w:rsid w:val="00F4697D"/>
    <w:rsid w:val="00F5150F"/>
    <w:rsid w:val="00F51EDE"/>
    <w:rsid w:val="00F52A69"/>
    <w:rsid w:val="00F536E2"/>
    <w:rsid w:val="00F54001"/>
    <w:rsid w:val="00F55111"/>
    <w:rsid w:val="00F5511A"/>
    <w:rsid w:val="00F5754F"/>
    <w:rsid w:val="00F60605"/>
    <w:rsid w:val="00F62F55"/>
    <w:rsid w:val="00F6312C"/>
    <w:rsid w:val="00F632E1"/>
    <w:rsid w:val="00F63A32"/>
    <w:rsid w:val="00F655D7"/>
    <w:rsid w:val="00F65FBB"/>
    <w:rsid w:val="00F67159"/>
    <w:rsid w:val="00F70252"/>
    <w:rsid w:val="00F72F07"/>
    <w:rsid w:val="00F7303B"/>
    <w:rsid w:val="00F73BF1"/>
    <w:rsid w:val="00F7455F"/>
    <w:rsid w:val="00F747EB"/>
    <w:rsid w:val="00F748D8"/>
    <w:rsid w:val="00F7493C"/>
    <w:rsid w:val="00F756E8"/>
    <w:rsid w:val="00F75BBA"/>
    <w:rsid w:val="00F75D79"/>
    <w:rsid w:val="00F77CD7"/>
    <w:rsid w:val="00F820F7"/>
    <w:rsid w:val="00F82163"/>
    <w:rsid w:val="00F824CD"/>
    <w:rsid w:val="00F82B90"/>
    <w:rsid w:val="00F83899"/>
    <w:rsid w:val="00F843E9"/>
    <w:rsid w:val="00F8446C"/>
    <w:rsid w:val="00F84B92"/>
    <w:rsid w:val="00F85054"/>
    <w:rsid w:val="00F85309"/>
    <w:rsid w:val="00F86944"/>
    <w:rsid w:val="00F91701"/>
    <w:rsid w:val="00F91720"/>
    <w:rsid w:val="00F92CF5"/>
    <w:rsid w:val="00F9339D"/>
    <w:rsid w:val="00F96F74"/>
    <w:rsid w:val="00F97A5C"/>
    <w:rsid w:val="00F97F26"/>
    <w:rsid w:val="00FA1DA1"/>
    <w:rsid w:val="00FA2722"/>
    <w:rsid w:val="00FA2CA0"/>
    <w:rsid w:val="00FA2FB2"/>
    <w:rsid w:val="00FA3D61"/>
    <w:rsid w:val="00FA4346"/>
    <w:rsid w:val="00FA4491"/>
    <w:rsid w:val="00FA4B63"/>
    <w:rsid w:val="00FA5053"/>
    <w:rsid w:val="00FA55AF"/>
    <w:rsid w:val="00FA6BB8"/>
    <w:rsid w:val="00FB05C3"/>
    <w:rsid w:val="00FB1380"/>
    <w:rsid w:val="00FB17E4"/>
    <w:rsid w:val="00FB22E7"/>
    <w:rsid w:val="00FB402E"/>
    <w:rsid w:val="00FB41E5"/>
    <w:rsid w:val="00FB5138"/>
    <w:rsid w:val="00FB56BA"/>
    <w:rsid w:val="00FB5A14"/>
    <w:rsid w:val="00FB601E"/>
    <w:rsid w:val="00FB7096"/>
    <w:rsid w:val="00FB7776"/>
    <w:rsid w:val="00FB7C95"/>
    <w:rsid w:val="00FC2099"/>
    <w:rsid w:val="00FC33D1"/>
    <w:rsid w:val="00FC3B87"/>
    <w:rsid w:val="00FC3E35"/>
    <w:rsid w:val="00FC4032"/>
    <w:rsid w:val="00FC4685"/>
    <w:rsid w:val="00FC4778"/>
    <w:rsid w:val="00FC6264"/>
    <w:rsid w:val="00FC6333"/>
    <w:rsid w:val="00FC6E8E"/>
    <w:rsid w:val="00FC7478"/>
    <w:rsid w:val="00FD0559"/>
    <w:rsid w:val="00FD0750"/>
    <w:rsid w:val="00FD0B9B"/>
    <w:rsid w:val="00FD17F5"/>
    <w:rsid w:val="00FD37CB"/>
    <w:rsid w:val="00FD3BA9"/>
    <w:rsid w:val="00FD45F4"/>
    <w:rsid w:val="00FD537D"/>
    <w:rsid w:val="00FD593E"/>
    <w:rsid w:val="00FD7D1F"/>
    <w:rsid w:val="00FD7DEB"/>
    <w:rsid w:val="00FD7FE6"/>
    <w:rsid w:val="00FE04A3"/>
    <w:rsid w:val="00FE050C"/>
    <w:rsid w:val="00FE0C26"/>
    <w:rsid w:val="00FE1500"/>
    <w:rsid w:val="00FE2818"/>
    <w:rsid w:val="00FE3093"/>
    <w:rsid w:val="00FE35AC"/>
    <w:rsid w:val="00FE4918"/>
    <w:rsid w:val="00FE4C04"/>
    <w:rsid w:val="00FE4C6B"/>
    <w:rsid w:val="00FE5015"/>
    <w:rsid w:val="00FE5542"/>
    <w:rsid w:val="00FE59CD"/>
    <w:rsid w:val="00FE65E9"/>
    <w:rsid w:val="00FE660F"/>
    <w:rsid w:val="00FE6D43"/>
    <w:rsid w:val="00FF07A3"/>
    <w:rsid w:val="00FF129D"/>
    <w:rsid w:val="00FF22BA"/>
    <w:rsid w:val="00FF232F"/>
    <w:rsid w:val="00FF3681"/>
    <w:rsid w:val="00FF3A4C"/>
    <w:rsid w:val="00FF3EE3"/>
    <w:rsid w:val="00FF4974"/>
    <w:rsid w:val="00FF5761"/>
    <w:rsid w:val="00FF580C"/>
    <w:rsid w:val="00FF6126"/>
    <w:rsid w:val="00FF711B"/>
    <w:rsid w:val="00FF79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0563903"/>
  <w15:docId w15:val="{6A805E95-367C-4053-B6CD-6657F2A6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18F0"/>
    <w:rPr>
      <w:sz w:val="24"/>
      <w:szCs w:val="24"/>
      <w:lang w:val="en-US" w:eastAsia="en-US"/>
    </w:rPr>
  </w:style>
  <w:style w:type="paragraph" w:styleId="Kop1">
    <w:name w:val="heading 1"/>
    <w:basedOn w:val="Standaard"/>
    <w:next w:val="Standaard"/>
    <w:qFormat/>
    <w:rsid w:val="00C95FA5"/>
    <w:pPr>
      <w:keepNext/>
      <w:spacing w:before="240" w:after="60" w:line="300" w:lineRule="atLeast"/>
      <w:outlineLvl w:val="0"/>
    </w:pPr>
    <w:rPr>
      <w:rFonts w:ascii="Verdana" w:hAnsi="Verdana" w:cs="Arial"/>
      <w:b/>
      <w:bCs/>
      <w:kern w:val="32"/>
      <w:sz w:val="32"/>
      <w:szCs w:val="3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52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rsid w:val="001930E1"/>
    <w:rPr>
      <w:sz w:val="16"/>
      <w:szCs w:val="16"/>
    </w:rPr>
  </w:style>
  <w:style w:type="paragraph" w:styleId="Tekstopmerking">
    <w:name w:val="annotation text"/>
    <w:basedOn w:val="Standaard"/>
    <w:link w:val="TekstopmerkingChar"/>
    <w:uiPriority w:val="99"/>
    <w:rsid w:val="001930E1"/>
    <w:rPr>
      <w:sz w:val="20"/>
      <w:szCs w:val="20"/>
    </w:rPr>
  </w:style>
  <w:style w:type="character" w:customStyle="1" w:styleId="TekstopmerkingChar">
    <w:name w:val="Tekst opmerking Char"/>
    <w:link w:val="Tekstopmerking"/>
    <w:uiPriority w:val="99"/>
    <w:rsid w:val="001930E1"/>
    <w:rPr>
      <w:lang w:val="en-US" w:eastAsia="en-US" w:bidi="ar-SA"/>
    </w:rPr>
  </w:style>
  <w:style w:type="paragraph" w:styleId="Ballontekst">
    <w:name w:val="Balloon Text"/>
    <w:basedOn w:val="Standaard"/>
    <w:semiHidden/>
    <w:rsid w:val="001930E1"/>
    <w:rPr>
      <w:rFonts w:ascii="Tahoma" w:hAnsi="Tahoma" w:cs="Tahoma"/>
      <w:sz w:val="16"/>
      <w:szCs w:val="16"/>
    </w:rPr>
  </w:style>
  <w:style w:type="paragraph" w:styleId="Onderwerpvanopmerking">
    <w:name w:val="annotation subject"/>
    <w:basedOn w:val="Tekstopmerking"/>
    <w:next w:val="Tekstopmerking"/>
    <w:semiHidden/>
    <w:rsid w:val="00CB1809"/>
    <w:rPr>
      <w:b/>
      <w:bCs/>
    </w:rPr>
  </w:style>
  <w:style w:type="paragraph" w:styleId="Voettekst">
    <w:name w:val="footer"/>
    <w:basedOn w:val="Standaard"/>
    <w:link w:val="VoettekstChar"/>
    <w:uiPriority w:val="99"/>
    <w:rsid w:val="0012306E"/>
    <w:pPr>
      <w:tabs>
        <w:tab w:val="center" w:pos="4320"/>
        <w:tab w:val="right" w:pos="8640"/>
      </w:tabs>
    </w:pPr>
  </w:style>
  <w:style w:type="character" w:styleId="Paginanummer">
    <w:name w:val="page number"/>
    <w:basedOn w:val="Standaardalinea-lettertype"/>
    <w:rsid w:val="0012306E"/>
  </w:style>
  <w:style w:type="character" w:styleId="Hyperlink">
    <w:name w:val="Hyperlink"/>
    <w:uiPriority w:val="99"/>
    <w:unhideWhenUsed/>
    <w:rsid w:val="000411B3"/>
    <w:rPr>
      <w:color w:val="0000FF"/>
      <w:u w:val="single"/>
    </w:rPr>
  </w:style>
  <w:style w:type="paragraph" w:customStyle="1" w:styleId="Default">
    <w:name w:val="Default"/>
    <w:rsid w:val="000411B3"/>
    <w:pPr>
      <w:autoSpaceDE w:val="0"/>
      <w:autoSpaceDN w:val="0"/>
      <w:adjustRightInd w:val="0"/>
    </w:pPr>
    <w:rPr>
      <w:color w:val="000000"/>
      <w:sz w:val="24"/>
      <w:szCs w:val="24"/>
    </w:rPr>
  </w:style>
  <w:style w:type="paragraph" w:customStyle="1" w:styleId="msolistparagraph0">
    <w:name w:val="msolistparagraph"/>
    <w:basedOn w:val="Standaard"/>
    <w:rsid w:val="002B51C8"/>
    <w:pPr>
      <w:ind w:left="720"/>
    </w:pPr>
    <w:rPr>
      <w:lang w:val="nl-NL" w:eastAsia="nl-NL"/>
    </w:rPr>
  </w:style>
  <w:style w:type="paragraph" w:styleId="Koptekst">
    <w:name w:val="header"/>
    <w:basedOn w:val="Standaard"/>
    <w:link w:val="KoptekstChar"/>
    <w:uiPriority w:val="99"/>
    <w:rsid w:val="00816C89"/>
    <w:pPr>
      <w:tabs>
        <w:tab w:val="center" w:pos="4536"/>
        <w:tab w:val="right" w:pos="9072"/>
      </w:tabs>
    </w:pPr>
  </w:style>
  <w:style w:type="character" w:customStyle="1" w:styleId="KoptekstChar">
    <w:name w:val="Koptekst Char"/>
    <w:link w:val="Koptekst"/>
    <w:uiPriority w:val="99"/>
    <w:rsid w:val="00816C89"/>
    <w:rPr>
      <w:sz w:val="24"/>
      <w:szCs w:val="24"/>
      <w:lang w:val="en-US" w:eastAsia="en-US"/>
    </w:rPr>
  </w:style>
  <w:style w:type="paragraph" w:styleId="Voetnoottekst">
    <w:name w:val="footnote text"/>
    <w:basedOn w:val="Standaard"/>
    <w:link w:val="VoetnoottekstChar"/>
    <w:uiPriority w:val="99"/>
    <w:rsid w:val="009A2FEC"/>
    <w:rPr>
      <w:sz w:val="20"/>
      <w:szCs w:val="20"/>
    </w:rPr>
  </w:style>
  <w:style w:type="character" w:customStyle="1" w:styleId="VoetnoottekstChar">
    <w:name w:val="Voetnoottekst Char"/>
    <w:link w:val="Voetnoottekst"/>
    <w:uiPriority w:val="99"/>
    <w:rsid w:val="009A2FEC"/>
    <w:rPr>
      <w:lang w:val="en-US" w:eastAsia="en-US"/>
    </w:rPr>
  </w:style>
  <w:style w:type="character" w:styleId="Voetnootmarkering">
    <w:name w:val="footnote reference"/>
    <w:uiPriority w:val="99"/>
    <w:rsid w:val="009A2FEC"/>
    <w:rPr>
      <w:vertAlign w:val="superscript"/>
    </w:rPr>
  </w:style>
  <w:style w:type="character" w:customStyle="1" w:styleId="VoettekstChar">
    <w:name w:val="Voettekst Char"/>
    <w:link w:val="Voettekst"/>
    <w:uiPriority w:val="99"/>
    <w:rsid w:val="006F7969"/>
    <w:rPr>
      <w:sz w:val="24"/>
      <w:szCs w:val="24"/>
      <w:lang w:val="en-US" w:eastAsia="en-US"/>
    </w:rPr>
  </w:style>
  <w:style w:type="paragraph" w:styleId="Lijstalinea">
    <w:name w:val="List Paragraph"/>
    <w:basedOn w:val="Standaard"/>
    <w:uiPriority w:val="34"/>
    <w:qFormat/>
    <w:rsid w:val="00FD537D"/>
    <w:pPr>
      <w:ind w:left="720"/>
      <w:contextualSpacing/>
    </w:pPr>
  </w:style>
  <w:style w:type="character" w:styleId="Nadruk">
    <w:name w:val="Emphasis"/>
    <w:basedOn w:val="Standaardalinea-lettertype"/>
    <w:qFormat/>
    <w:rsid w:val="0016656A"/>
    <w:rPr>
      <w:i/>
      <w:iCs/>
    </w:rPr>
  </w:style>
  <w:style w:type="character" w:styleId="GevolgdeHyperlink">
    <w:name w:val="FollowedHyperlink"/>
    <w:basedOn w:val="Standaardalinea-lettertype"/>
    <w:rsid w:val="00964D57"/>
    <w:rPr>
      <w:color w:val="800080" w:themeColor="followedHyperlink"/>
      <w:u w:val="single"/>
    </w:rPr>
  </w:style>
  <w:style w:type="paragraph" w:styleId="Revisie">
    <w:name w:val="Revision"/>
    <w:hidden/>
    <w:uiPriority w:val="99"/>
    <w:semiHidden/>
    <w:rsid w:val="00387347"/>
    <w:rPr>
      <w:sz w:val="24"/>
      <w:szCs w:val="24"/>
      <w:lang w:val="en-US" w:eastAsia="en-US"/>
    </w:rPr>
  </w:style>
  <w:style w:type="character" w:styleId="Onopgelostemelding">
    <w:name w:val="Unresolved Mention"/>
    <w:basedOn w:val="Standaardalinea-lettertype"/>
    <w:uiPriority w:val="99"/>
    <w:semiHidden/>
    <w:unhideWhenUsed/>
    <w:rsid w:val="001B37D4"/>
    <w:rPr>
      <w:color w:val="605E5C"/>
      <w:shd w:val="clear" w:color="auto" w:fill="E1DFDD"/>
    </w:rPr>
  </w:style>
  <w:style w:type="character" w:customStyle="1" w:styleId="ui-provider">
    <w:name w:val="ui-provider"/>
    <w:basedOn w:val="Standaardalinea-lettertype"/>
    <w:rsid w:val="002F5725"/>
  </w:style>
  <w:style w:type="character" w:customStyle="1" w:styleId="cf01">
    <w:name w:val="cf01"/>
    <w:basedOn w:val="Standaardalinea-lettertype"/>
    <w:rsid w:val="009D7074"/>
    <w:rPr>
      <w:rFonts w:ascii="Segoe UI" w:hAnsi="Segoe UI" w:cs="Segoe UI" w:hint="default"/>
      <w:sz w:val="18"/>
      <w:szCs w:val="18"/>
    </w:rPr>
  </w:style>
  <w:style w:type="paragraph" w:customStyle="1" w:styleId="pf0">
    <w:name w:val="pf0"/>
    <w:basedOn w:val="Standaard"/>
    <w:rsid w:val="006349BD"/>
    <w:pPr>
      <w:spacing w:before="100" w:beforeAutospacing="1" w:after="100" w:afterAutospacing="1"/>
    </w:pPr>
    <w:rPr>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811">
      <w:bodyDiv w:val="1"/>
      <w:marLeft w:val="0"/>
      <w:marRight w:val="0"/>
      <w:marTop w:val="0"/>
      <w:marBottom w:val="0"/>
      <w:divBdr>
        <w:top w:val="none" w:sz="0" w:space="0" w:color="auto"/>
        <w:left w:val="none" w:sz="0" w:space="0" w:color="auto"/>
        <w:bottom w:val="none" w:sz="0" w:space="0" w:color="auto"/>
        <w:right w:val="none" w:sz="0" w:space="0" w:color="auto"/>
      </w:divBdr>
    </w:div>
    <w:div w:id="38866938">
      <w:bodyDiv w:val="1"/>
      <w:marLeft w:val="0"/>
      <w:marRight w:val="0"/>
      <w:marTop w:val="0"/>
      <w:marBottom w:val="0"/>
      <w:divBdr>
        <w:top w:val="none" w:sz="0" w:space="0" w:color="auto"/>
        <w:left w:val="none" w:sz="0" w:space="0" w:color="auto"/>
        <w:bottom w:val="none" w:sz="0" w:space="0" w:color="auto"/>
        <w:right w:val="none" w:sz="0" w:space="0" w:color="auto"/>
      </w:divBdr>
    </w:div>
    <w:div w:id="96097341">
      <w:bodyDiv w:val="1"/>
      <w:marLeft w:val="0"/>
      <w:marRight w:val="0"/>
      <w:marTop w:val="0"/>
      <w:marBottom w:val="0"/>
      <w:divBdr>
        <w:top w:val="none" w:sz="0" w:space="0" w:color="auto"/>
        <w:left w:val="none" w:sz="0" w:space="0" w:color="auto"/>
        <w:bottom w:val="none" w:sz="0" w:space="0" w:color="auto"/>
        <w:right w:val="none" w:sz="0" w:space="0" w:color="auto"/>
      </w:divBdr>
    </w:div>
    <w:div w:id="106632286">
      <w:bodyDiv w:val="1"/>
      <w:marLeft w:val="0"/>
      <w:marRight w:val="0"/>
      <w:marTop w:val="0"/>
      <w:marBottom w:val="0"/>
      <w:divBdr>
        <w:top w:val="none" w:sz="0" w:space="0" w:color="auto"/>
        <w:left w:val="none" w:sz="0" w:space="0" w:color="auto"/>
        <w:bottom w:val="none" w:sz="0" w:space="0" w:color="auto"/>
        <w:right w:val="none" w:sz="0" w:space="0" w:color="auto"/>
      </w:divBdr>
    </w:div>
    <w:div w:id="112985784">
      <w:bodyDiv w:val="1"/>
      <w:marLeft w:val="0"/>
      <w:marRight w:val="0"/>
      <w:marTop w:val="0"/>
      <w:marBottom w:val="0"/>
      <w:divBdr>
        <w:top w:val="none" w:sz="0" w:space="0" w:color="auto"/>
        <w:left w:val="none" w:sz="0" w:space="0" w:color="auto"/>
        <w:bottom w:val="none" w:sz="0" w:space="0" w:color="auto"/>
        <w:right w:val="none" w:sz="0" w:space="0" w:color="auto"/>
      </w:divBdr>
    </w:div>
    <w:div w:id="119766472">
      <w:bodyDiv w:val="1"/>
      <w:marLeft w:val="0"/>
      <w:marRight w:val="0"/>
      <w:marTop w:val="0"/>
      <w:marBottom w:val="0"/>
      <w:divBdr>
        <w:top w:val="none" w:sz="0" w:space="0" w:color="auto"/>
        <w:left w:val="none" w:sz="0" w:space="0" w:color="auto"/>
        <w:bottom w:val="none" w:sz="0" w:space="0" w:color="auto"/>
        <w:right w:val="none" w:sz="0" w:space="0" w:color="auto"/>
      </w:divBdr>
    </w:div>
    <w:div w:id="145054848">
      <w:bodyDiv w:val="1"/>
      <w:marLeft w:val="0"/>
      <w:marRight w:val="0"/>
      <w:marTop w:val="0"/>
      <w:marBottom w:val="0"/>
      <w:divBdr>
        <w:top w:val="none" w:sz="0" w:space="0" w:color="auto"/>
        <w:left w:val="none" w:sz="0" w:space="0" w:color="auto"/>
        <w:bottom w:val="none" w:sz="0" w:space="0" w:color="auto"/>
        <w:right w:val="none" w:sz="0" w:space="0" w:color="auto"/>
      </w:divBdr>
    </w:div>
    <w:div w:id="213659767">
      <w:bodyDiv w:val="1"/>
      <w:marLeft w:val="0"/>
      <w:marRight w:val="0"/>
      <w:marTop w:val="0"/>
      <w:marBottom w:val="0"/>
      <w:divBdr>
        <w:top w:val="none" w:sz="0" w:space="0" w:color="auto"/>
        <w:left w:val="none" w:sz="0" w:space="0" w:color="auto"/>
        <w:bottom w:val="none" w:sz="0" w:space="0" w:color="auto"/>
        <w:right w:val="none" w:sz="0" w:space="0" w:color="auto"/>
      </w:divBdr>
    </w:div>
    <w:div w:id="213660537">
      <w:bodyDiv w:val="1"/>
      <w:marLeft w:val="0"/>
      <w:marRight w:val="0"/>
      <w:marTop w:val="0"/>
      <w:marBottom w:val="0"/>
      <w:divBdr>
        <w:top w:val="none" w:sz="0" w:space="0" w:color="auto"/>
        <w:left w:val="none" w:sz="0" w:space="0" w:color="auto"/>
        <w:bottom w:val="none" w:sz="0" w:space="0" w:color="auto"/>
        <w:right w:val="none" w:sz="0" w:space="0" w:color="auto"/>
      </w:divBdr>
    </w:div>
    <w:div w:id="262110426">
      <w:bodyDiv w:val="1"/>
      <w:marLeft w:val="0"/>
      <w:marRight w:val="0"/>
      <w:marTop w:val="0"/>
      <w:marBottom w:val="0"/>
      <w:divBdr>
        <w:top w:val="none" w:sz="0" w:space="0" w:color="auto"/>
        <w:left w:val="none" w:sz="0" w:space="0" w:color="auto"/>
        <w:bottom w:val="none" w:sz="0" w:space="0" w:color="auto"/>
        <w:right w:val="none" w:sz="0" w:space="0" w:color="auto"/>
      </w:divBdr>
    </w:div>
    <w:div w:id="315886749">
      <w:bodyDiv w:val="1"/>
      <w:marLeft w:val="0"/>
      <w:marRight w:val="0"/>
      <w:marTop w:val="0"/>
      <w:marBottom w:val="0"/>
      <w:divBdr>
        <w:top w:val="none" w:sz="0" w:space="0" w:color="auto"/>
        <w:left w:val="none" w:sz="0" w:space="0" w:color="auto"/>
        <w:bottom w:val="none" w:sz="0" w:space="0" w:color="auto"/>
        <w:right w:val="none" w:sz="0" w:space="0" w:color="auto"/>
      </w:divBdr>
    </w:div>
    <w:div w:id="327755217">
      <w:bodyDiv w:val="1"/>
      <w:marLeft w:val="0"/>
      <w:marRight w:val="0"/>
      <w:marTop w:val="0"/>
      <w:marBottom w:val="0"/>
      <w:divBdr>
        <w:top w:val="none" w:sz="0" w:space="0" w:color="auto"/>
        <w:left w:val="none" w:sz="0" w:space="0" w:color="auto"/>
        <w:bottom w:val="none" w:sz="0" w:space="0" w:color="auto"/>
        <w:right w:val="none" w:sz="0" w:space="0" w:color="auto"/>
      </w:divBdr>
    </w:div>
    <w:div w:id="433094161">
      <w:bodyDiv w:val="1"/>
      <w:marLeft w:val="0"/>
      <w:marRight w:val="0"/>
      <w:marTop w:val="0"/>
      <w:marBottom w:val="0"/>
      <w:divBdr>
        <w:top w:val="none" w:sz="0" w:space="0" w:color="auto"/>
        <w:left w:val="none" w:sz="0" w:space="0" w:color="auto"/>
        <w:bottom w:val="none" w:sz="0" w:space="0" w:color="auto"/>
        <w:right w:val="none" w:sz="0" w:space="0" w:color="auto"/>
      </w:divBdr>
    </w:div>
    <w:div w:id="444541884">
      <w:bodyDiv w:val="1"/>
      <w:marLeft w:val="0"/>
      <w:marRight w:val="0"/>
      <w:marTop w:val="0"/>
      <w:marBottom w:val="0"/>
      <w:divBdr>
        <w:top w:val="none" w:sz="0" w:space="0" w:color="auto"/>
        <w:left w:val="none" w:sz="0" w:space="0" w:color="auto"/>
        <w:bottom w:val="none" w:sz="0" w:space="0" w:color="auto"/>
        <w:right w:val="none" w:sz="0" w:space="0" w:color="auto"/>
      </w:divBdr>
    </w:div>
    <w:div w:id="460660161">
      <w:bodyDiv w:val="1"/>
      <w:marLeft w:val="0"/>
      <w:marRight w:val="0"/>
      <w:marTop w:val="0"/>
      <w:marBottom w:val="0"/>
      <w:divBdr>
        <w:top w:val="none" w:sz="0" w:space="0" w:color="auto"/>
        <w:left w:val="none" w:sz="0" w:space="0" w:color="auto"/>
        <w:bottom w:val="none" w:sz="0" w:space="0" w:color="auto"/>
        <w:right w:val="none" w:sz="0" w:space="0" w:color="auto"/>
      </w:divBdr>
    </w:div>
    <w:div w:id="503935673">
      <w:bodyDiv w:val="1"/>
      <w:marLeft w:val="0"/>
      <w:marRight w:val="0"/>
      <w:marTop w:val="0"/>
      <w:marBottom w:val="0"/>
      <w:divBdr>
        <w:top w:val="none" w:sz="0" w:space="0" w:color="auto"/>
        <w:left w:val="none" w:sz="0" w:space="0" w:color="auto"/>
        <w:bottom w:val="none" w:sz="0" w:space="0" w:color="auto"/>
        <w:right w:val="none" w:sz="0" w:space="0" w:color="auto"/>
      </w:divBdr>
    </w:div>
    <w:div w:id="509568258">
      <w:bodyDiv w:val="1"/>
      <w:marLeft w:val="0"/>
      <w:marRight w:val="0"/>
      <w:marTop w:val="0"/>
      <w:marBottom w:val="0"/>
      <w:divBdr>
        <w:top w:val="none" w:sz="0" w:space="0" w:color="auto"/>
        <w:left w:val="none" w:sz="0" w:space="0" w:color="auto"/>
        <w:bottom w:val="none" w:sz="0" w:space="0" w:color="auto"/>
        <w:right w:val="none" w:sz="0" w:space="0" w:color="auto"/>
      </w:divBdr>
    </w:div>
    <w:div w:id="528645095">
      <w:bodyDiv w:val="1"/>
      <w:marLeft w:val="0"/>
      <w:marRight w:val="0"/>
      <w:marTop w:val="0"/>
      <w:marBottom w:val="0"/>
      <w:divBdr>
        <w:top w:val="none" w:sz="0" w:space="0" w:color="auto"/>
        <w:left w:val="none" w:sz="0" w:space="0" w:color="auto"/>
        <w:bottom w:val="none" w:sz="0" w:space="0" w:color="auto"/>
        <w:right w:val="none" w:sz="0" w:space="0" w:color="auto"/>
      </w:divBdr>
    </w:div>
    <w:div w:id="574633820">
      <w:bodyDiv w:val="1"/>
      <w:marLeft w:val="0"/>
      <w:marRight w:val="0"/>
      <w:marTop w:val="0"/>
      <w:marBottom w:val="0"/>
      <w:divBdr>
        <w:top w:val="none" w:sz="0" w:space="0" w:color="auto"/>
        <w:left w:val="none" w:sz="0" w:space="0" w:color="auto"/>
        <w:bottom w:val="none" w:sz="0" w:space="0" w:color="auto"/>
        <w:right w:val="none" w:sz="0" w:space="0" w:color="auto"/>
      </w:divBdr>
    </w:div>
    <w:div w:id="577524086">
      <w:bodyDiv w:val="1"/>
      <w:marLeft w:val="0"/>
      <w:marRight w:val="0"/>
      <w:marTop w:val="0"/>
      <w:marBottom w:val="0"/>
      <w:divBdr>
        <w:top w:val="none" w:sz="0" w:space="0" w:color="auto"/>
        <w:left w:val="none" w:sz="0" w:space="0" w:color="auto"/>
        <w:bottom w:val="none" w:sz="0" w:space="0" w:color="auto"/>
        <w:right w:val="none" w:sz="0" w:space="0" w:color="auto"/>
      </w:divBdr>
    </w:div>
    <w:div w:id="601575691">
      <w:bodyDiv w:val="1"/>
      <w:marLeft w:val="0"/>
      <w:marRight w:val="0"/>
      <w:marTop w:val="0"/>
      <w:marBottom w:val="0"/>
      <w:divBdr>
        <w:top w:val="none" w:sz="0" w:space="0" w:color="auto"/>
        <w:left w:val="none" w:sz="0" w:space="0" w:color="auto"/>
        <w:bottom w:val="none" w:sz="0" w:space="0" w:color="auto"/>
        <w:right w:val="none" w:sz="0" w:space="0" w:color="auto"/>
      </w:divBdr>
    </w:div>
    <w:div w:id="604194918">
      <w:bodyDiv w:val="1"/>
      <w:marLeft w:val="0"/>
      <w:marRight w:val="0"/>
      <w:marTop w:val="0"/>
      <w:marBottom w:val="0"/>
      <w:divBdr>
        <w:top w:val="none" w:sz="0" w:space="0" w:color="auto"/>
        <w:left w:val="none" w:sz="0" w:space="0" w:color="auto"/>
        <w:bottom w:val="none" w:sz="0" w:space="0" w:color="auto"/>
        <w:right w:val="none" w:sz="0" w:space="0" w:color="auto"/>
      </w:divBdr>
    </w:div>
    <w:div w:id="630017479">
      <w:bodyDiv w:val="1"/>
      <w:marLeft w:val="0"/>
      <w:marRight w:val="0"/>
      <w:marTop w:val="0"/>
      <w:marBottom w:val="0"/>
      <w:divBdr>
        <w:top w:val="none" w:sz="0" w:space="0" w:color="auto"/>
        <w:left w:val="none" w:sz="0" w:space="0" w:color="auto"/>
        <w:bottom w:val="none" w:sz="0" w:space="0" w:color="auto"/>
        <w:right w:val="none" w:sz="0" w:space="0" w:color="auto"/>
      </w:divBdr>
    </w:div>
    <w:div w:id="690911761">
      <w:bodyDiv w:val="1"/>
      <w:marLeft w:val="0"/>
      <w:marRight w:val="0"/>
      <w:marTop w:val="0"/>
      <w:marBottom w:val="0"/>
      <w:divBdr>
        <w:top w:val="none" w:sz="0" w:space="0" w:color="auto"/>
        <w:left w:val="none" w:sz="0" w:space="0" w:color="auto"/>
        <w:bottom w:val="none" w:sz="0" w:space="0" w:color="auto"/>
        <w:right w:val="none" w:sz="0" w:space="0" w:color="auto"/>
      </w:divBdr>
    </w:div>
    <w:div w:id="730345798">
      <w:bodyDiv w:val="1"/>
      <w:marLeft w:val="0"/>
      <w:marRight w:val="0"/>
      <w:marTop w:val="0"/>
      <w:marBottom w:val="0"/>
      <w:divBdr>
        <w:top w:val="none" w:sz="0" w:space="0" w:color="auto"/>
        <w:left w:val="none" w:sz="0" w:space="0" w:color="auto"/>
        <w:bottom w:val="none" w:sz="0" w:space="0" w:color="auto"/>
        <w:right w:val="none" w:sz="0" w:space="0" w:color="auto"/>
      </w:divBdr>
    </w:div>
    <w:div w:id="744107646">
      <w:bodyDiv w:val="1"/>
      <w:marLeft w:val="0"/>
      <w:marRight w:val="0"/>
      <w:marTop w:val="0"/>
      <w:marBottom w:val="0"/>
      <w:divBdr>
        <w:top w:val="none" w:sz="0" w:space="0" w:color="auto"/>
        <w:left w:val="none" w:sz="0" w:space="0" w:color="auto"/>
        <w:bottom w:val="none" w:sz="0" w:space="0" w:color="auto"/>
        <w:right w:val="none" w:sz="0" w:space="0" w:color="auto"/>
      </w:divBdr>
    </w:div>
    <w:div w:id="760299839">
      <w:bodyDiv w:val="1"/>
      <w:marLeft w:val="0"/>
      <w:marRight w:val="0"/>
      <w:marTop w:val="0"/>
      <w:marBottom w:val="0"/>
      <w:divBdr>
        <w:top w:val="none" w:sz="0" w:space="0" w:color="auto"/>
        <w:left w:val="none" w:sz="0" w:space="0" w:color="auto"/>
        <w:bottom w:val="none" w:sz="0" w:space="0" w:color="auto"/>
        <w:right w:val="none" w:sz="0" w:space="0" w:color="auto"/>
      </w:divBdr>
    </w:div>
    <w:div w:id="799491707">
      <w:bodyDiv w:val="1"/>
      <w:marLeft w:val="0"/>
      <w:marRight w:val="0"/>
      <w:marTop w:val="0"/>
      <w:marBottom w:val="0"/>
      <w:divBdr>
        <w:top w:val="none" w:sz="0" w:space="0" w:color="auto"/>
        <w:left w:val="none" w:sz="0" w:space="0" w:color="auto"/>
        <w:bottom w:val="none" w:sz="0" w:space="0" w:color="auto"/>
        <w:right w:val="none" w:sz="0" w:space="0" w:color="auto"/>
      </w:divBdr>
    </w:div>
    <w:div w:id="820971565">
      <w:bodyDiv w:val="1"/>
      <w:marLeft w:val="0"/>
      <w:marRight w:val="0"/>
      <w:marTop w:val="0"/>
      <w:marBottom w:val="0"/>
      <w:divBdr>
        <w:top w:val="none" w:sz="0" w:space="0" w:color="auto"/>
        <w:left w:val="none" w:sz="0" w:space="0" w:color="auto"/>
        <w:bottom w:val="none" w:sz="0" w:space="0" w:color="auto"/>
        <w:right w:val="none" w:sz="0" w:space="0" w:color="auto"/>
      </w:divBdr>
    </w:div>
    <w:div w:id="828133250">
      <w:bodyDiv w:val="1"/>
      <w:marLeft w:val="0"/>
      <w:marRight w:val="0"/>
      <w:marTop w:val="0"/>
      <w:marBottom w:val="0"/>
      <w:divBdr>
        <w:top w:val="none" w:sz="0" w:space="0" w:color="auto"/>
        <w:left w:val="none" w:sz="0" w:space="0" w:color="auto"/>
        <w:bottom w:val="none" w:sz="0" w:space="0" w:color="auto"/>
        <w:right w:val="none" w:sz="0" w:space="0" w:color="auto"/>
      </w:divBdr>
    </w:div>
    <w:div w:id="887033517">
      <w:bodyDiv w:val="1"/>
      <w:marLeft w:val="0"/>
      <w:marRight w:val="0"/>
      <w:marTop w:val="0"/>
      <w:marBottom w:val="0"/>
      <w:divBdr>
        <w:top w:val="none" w:sz="0" w:space="0" w:color="auto"/>
        <w:left w:val="none" w:sz="0" w:space="0" w:color="auto"/>
        <w:bottom w:val="none" w:sz="0" w:space="0" w:color="auto"/>
        <w:right w:val="none" w:sz="0" w:space="0" w:color="auto"/>
      </w:divBdr>
    </w:div>
    <w:div w:id="922832213">
      <w:bodyDiv w:val="1"/>
      <w:marLeft w:val="0"/>
      <w:marRight w:val="0"/>
      <w:marTop w:val="0"/>
      <w:marBottom w:val="0"/>
      <w:divBdr>
        <w:top w:val="none" w:sz="0" w:space="0" w:color="auto"/>
        <w:left w:val="none" w:sz="0" w:space="0" w:color="auto"/>
        <w:bottom w:val="none" w:sz="0" w:space="0" w:color="auto"/>
        <w:right w:val="none" w:sz="0" w:space="0" w:color="auto"/>
      </w:divBdr>
    </w:div>
    <w:div w:id="948508403">
      <w:bodyDiv w:val="1"/>
      <w:marLeft w:val="0"/>
      <w:marRight w:val="0"/>
      <w:marTop w:val="0"/>
      <w:marBottom w:val="0"/>
      <w:divBdr>
        <w:top w:val="none" w:sz="0" w:space="0" w:color="auto"/>
        <w:left w:val="none" w:sz="0" w:space="0" w:color="auto"/>
        <w:bottom w:val="none" w:sz="0" w:space="0" w:color="auto"/>
        <w:right w:val="none" w:sz="0" w:space="0" w:color="auto"/>
      </w:divBdr>
    </w:div>
    <w:div w:id="987903365">
      <w:bodyDiv w:val="1"/>
      <w:marLeft w:val="0"/>
      <w:marRight w:val="0"/>
      <w:marTop w:val="0"/>
      <w:marBottom w:val="0"/>
      <w:divBdr>
        <w:top w:val="none" w:sz="0" w:space="0" w:color="auto"/>
        <w:left w:val="none" w:sz="0" w:space="0" w:color="auto"/>
        <w:bottom w:val="none" w:sz="0" w:space="0" w:color="auto"/>
        <w:right w:val="none" w:sz="0" w:space="0" w:color="auto"/>
      </w:divBdr>
    </w:div>
    <w:div w:id="993144617">
      <w:bodyDiv w:val="1"/>
      <w:marLeft w:val="0"/>
      <w:marRight w:val="0"/>
      <w:marTop w:val="0"/>
      <w:marBottom w:val="0"/>
      <w:divBdr>
        <w:top w:val="none" w:sz="0" w:space="0" w:color="auto"/>
        <w:left w:val="none" w:sz="0" w:space="0" w:color="auto"/>
        <w:bottom w:val="none" w:sz="0" w:space="0" w:color="auto"/>
        <w:right w:val="none" w:sz="0" w:space="0" w:color="auto"/>
      </w:divBdr>
      <w:divsChild>
        <w:div w:id="1881046163">
          <w:marLeft w:val="0"/>
          <w:marRight w:val="0"/>
          <w:marTop w:val="0"/>
          <w:marBottom w:val="0"/>
          <w:divBdr>
            <w:top w:val="none" w:sz="0" w:space="0" w:color="auto"/>
            <w:left w:val="none" w:sz="0" w:space="0" w:color="auto"/>
            <w:bottom w:val="none" w:sz="0" w:space="0" w:color="auto"/>
            <w:right w:val="none" w:sz="0" w:space="0" w:color="auto"/>
          </w:divBdr>
        </w:div>
      </w:divsChild>
    </w:div>
    <w:div w:id="1024476113">
      <w:bodyDiv w:val="1"/>
      <w:marLeft w:val="0"/>
      <w:marRight w:val="0"/>
      <w:marTop w:val="0"/>
      <w:marBottom w:val="0"/>
      <w:divBdr>
        <w:top w:val="none" w:sz="0" w:space="0" w:color="auto"/>
        <w:left w:val="none" w:sz="0" w:space="0" w:color="auto"/>
        <w:bottom w:val="none" w:sz="0" w:space="0" w:color="auto"/>
        <w:right w:val="none" w:sz="0" w:space="0" w:color="auto"/>
      </w:divBdr>
    </w:div>
    <w:div w:id="1116171937">
      <w:bodyDiv w:val="1"/>
      <w:marLeft w:val="0"/>
      <w:marRight w:val="0"/>
      <w:marTop w:val="0"/>
      <w:marBottom w:val="0"/>
      <w:divBdr>
        <w:top w:val="none" w:sz="0" w:space="0" w:color="auto"/>
        <w:left w:val="none" w:sz="0" w:space="0" w:color="auto"/>
        <w:bottom w:val="none" w:sz="0" w:space="0" w:color="auto"/>
        <w:right w:val="none" w:sz="0" w:space="0" w:color="auto"/>
      </w:divBdr>
    </w:div>
    <w:div w:id="1126922299">
      <w:bodyDiv w:val="1"/>
      <w:marLeft w:val="0"/>
      <w:marRight w:val="0"/>
      <w:marTop w:val="0"/>
      <w:marBottom w:val="0"/>
      <w:divBdr>
        <w:top w:val="none" w:sz="0" w:space="0" w:color="auto"/>
        <w:left w:val="none" w:sz="0" w:space="0" w:color="auto"/>
        <w:bottom w:val="none" w:sz="0" w:space="0" w:color="auto"/>
        <w:right w:val="none" w:sz="0" w:space="0" w:color="auto"/>
      </w:divBdr>
    </w:div>
    <w:div w:id="1151678313">
      <w:bodyDiv w:val="1"/>
      <w:marLeft w:val="0"/>
      <w:marRight w:val="0"/>
      <w:marTop w:val="0"/>
      <w:marBottom w:val="0"/>
      <w:divBdr>
        <w:top w:val="none" w:sz="0" w:space="0" w:color="auto"/>
        <w:left w:val="none" w:sz="0" w:space="0" w:color="auto"/>
        <w:bottom w:val="none" w:sz="0" w:space="0" w:color="auto"/>
        <w:right w:val="none" w:sz="0" w:space="0" w:color="auto"/>
      </w:divBdr>
    </w:div>
    <w:div w:id="1179927030">
      <w:bodyDiv w:val="1"/>
      <w:marLeft w:val="0"/>
      <w:marRight w:val="0"/>
      <w:marTop w:val="0"/>
      <w:marBottom w:val="0"/>
      <w:divBdr>
        <w:top w:val="none" w:sz="0" w:space="0" w:color="auto"/>
        <w:left w:val="none" w:sz="0" w:space="0" w:color="auto"/>
        <w:bottom w:val="none" w:sz="0" w:space="0" w:color="auto"/>
        <w:right w:val="none" w:sz="0" w:space="0" w:color="auto"/>
      </w:divBdr>
    </w:div>
    <w:div w:id="1191190901">
      <w:bodyDiv w:val="1"/>
      <w:marLeft w:val="0"/>
      <w:marRight w:val="0"/>
      <w:marTop w:val="0"/>
      <w:marBottom w:val="0"/>
      <w:divBdr>
        <w:top w:val="none" w:sz="0" w:space="0" w:color="auto"/>
        <w:left w:val="none" w:sz="0" w:space="0" w:color="auto"/>
        <w:bottom w:val="none" w:sz="0" w:space="0" w:color="auto"/>
        <w:right w:val="none" w:sz="0" w:space="0" w:color="auto"/>
      </w:divBdr>
    </w:div>
    <w:div w:id="1242911115">
      <w:bodyDiv w:val="1"/>
      <w:marLeft w:val="0"/>
      <w:marRight w:val="0"/>
      <w:marTop w:val="0"/>
      <w:marBottom w:val="0"/>
      <w:divBdr>
        <w:top w:val="none" w:sz="0" w:space="0" w:color="auto"/>
        <w:left w:val="none" w:sz="0" w:space="0" w:color="auto"/>
        <w:bottom w:val="none" w:sz="0" w:space="0" w:color="auto"/>
        <w:right w:val="none" w:sz="0" w:space="0" w:color="auto"/>
      </w:divBdr>
    </w:div>
    <w:div w:id="1252742222">
      <w:bodyDiv w:val="1"/>
      <w:marLeft w:val="0"/>
      <w:marRight w:val="0"/>
      <w:marTop w:val="0"/>
      <w:marBottom w:val="0"/>
      <w:divBdr>
        <w:top w:val="none" w:sz="0" w:space="0" w:color="auto"/>
        <w:left w:val="none" w:sz="0" w:space="0" w:color="auto"/>
        <w:bottom w:val="none" w:sz="0" w:space="0" w:color="auto"/>
        <w:right w:val="none" w:sz="0" w:space="0" w:color="auto"/>
      </w:divBdr>
    </w:div>
    <w:div w:id="1286277737">
      <w:bodyDiv w:val="1"/>
      <w:marLeft w:val="0"/>
      <w:marRight w:val="0"/>
      <w:marTop w:val="0"/>
      <w:marBottom w:val="0"/>
      <w:divBdr>
        <w:top w:val="none" w:sz="0" w:space="0" w:color="auto"/>
        <w:left w:val="none" w:sz="0" w:space="0" w:color="auto"/>
        <w:bottom w:val="none" w:sz="0" w:space="0" w:color="auto"/>
        <w:right w:val="none" w:sz="0" w:space="0" w:color="auto"/>
      </w:divBdr>
    </w:div>
    <w:div w:id="1306354917">
      <w:bodyDiv w:val="1"/>
      <w:marLeft w:val="0"/>
      <w:marRight w:val="0"/>
      <w:marTop w:val="0"/>
      <w:marBottom w:val="0"/>
      <w:divBdr>
        <w:top w:val="none" w:sz="0" w:space="0" w:color="auto"/>
        <w:left w:val="none" w:sz="0" w:space="0" w:color="auto"/>
        <w:bottom w:val="none" w:sz="0" w:space="0" w:color="auto"/>
        <w:right w:val="none" w:sz="0" w:space="0" w:color="auto"/>
      </w:divBdr>
    </w:div>
    <w:div w:id="1310595484">
      <w:bodyDiv w:val="1"/>
      <w:marLeft w:val="0"/>
      <w:marRight w:val="0"/>
      <w:marTop w:val="0"/>
      <w:marBottom w:val="0"/>
      <w:divBdr>
        <w:top w:val="none" w:sz="0" w:space="0" w:color="auto"/>
        <w:left w:val="none" w:sz="0" w:space="0" w:color="auto"/>
        <w:bottom w:val="none" w:sz="0" w:space="0" w:color="auto"/>
        <w:right w:val="none" w:sz="0" w:space="0" w:color="auto"/>
      </w:divBdr>
    </w:div>
    <w:div w:id="1397127934">
      <w:bodyDiv w:val="1"/>
      <w:marLeft w:val="0"/>
      <w:marRight w:val="0"/>
      <w:marTop w:val="0"/>
      <w:marBottom w:val="0"/>
      <w:divBdr>
        <w:top w:val="none" w:sz="0" w:space="0" w:color="auto"/>
        <w:left w:val="none" w:sz="0" w:space="0" w:color="auto"/>
        <w:bottom w:val="none" w:sz="0" w:space="0" w:color="auto"/>
        <w:right w:val="none" w:sz="0" w:space="0" w:color="auto"/>
      </w:divBdr>
    </w:div>
    <w:div w:id="1406103702">
      <w:bodyDiv w:val="1"/>
      <w:marLeft w:val="0"/>
      <w:marRight w:val="0"/>
      <w:marTop w:val="0"/>
      <w:marBottom w:val="0"/>
      <w:divBdr>
        <w:top w:val="none" w:sz="0" w:space="0" w:color="auto"/>
        <w:left w:val="none" w:sz="0" w:space="0" w:color="auto"/>
        <w:bottom w:val="none" w:sz="0" w:space="0" w:color="auto"/>
        <w:right w:val="none" w:sz="0" w:space="0" w:color="auto"/>
      </w:divBdr>
    </w:div>
    <w:div w:id="1489327072">
      <w:bodyDiv w:val="1"/>
      <w:marLeft w:val="0"/>
      <w:marRight w:val="0"/>
      <w:marTop w:val="0"/>
      <w:marBottom w:val="0"/>
      <w:divBdr>
        <w:top w:val="none" w:sz="0" w:space="0" w:color="auto"/>
        <w:left w:val="none" w:sz="0" w:space="0" w:color="auto"/>
        <w:bottom w:val="none" w:sz="0" w:space="0" w:color="auto"/>
        <w:right w:val="none" w:sz="0" w:space="0" w:color="auto"/>
      </w:divBdr>
    </w:div>
    <w:div w:id="1498612100">
      <w:bodyDiv w:val="1"/>
      <w:marLeft w:val="0"/>
      <w:marRight w:val="0"/>
      <w:marTop w:val="0"/>
      <w:marBottom w:val="0"/>
      <w:divBdr>
        <w:top w:val="none" w:sz="0" w:space="0" w:color="auto"/>
        <w:left w:val="none" w:sz="0" w:space="0" w:color="auto"/>
        <w:bottom w:val="none" w:sz="0" w:space="0" w:color="auto"/>
        <w:right w:val="none" w:sz="0" w:space="0" w:color="auto"/>
      </w:divBdr>
    </w:div>
    <w:div w:id="1550678879">
      <w:bodyDiv w:val="1"/>
      <w:marLeft w:val="0"/>
      <w:marRight w:val="0"/>
      <w:marTop w:val="0"/>
      <w:marBottom w:val="0"/>
      <w:divBdr>
        <w:top w:val="none" w:sz="0" w:space="0" w:color="auto"/>
        <w:left w:val="none" w:sz="0" w:space="0" w:color="auto"/>
        <w:bottom w:val="none" w:sz="0" w:space="0" w:color="auto"/>
        <w:right w:val="none" w:sz="0" w:space="0" w:color="auto"/>
      </w:divBdr>
    </w:div>
    <w:div w:id="1567373564">
      <w:bodyDiv w:val="1"/>
      <w:marLeft w:val="0"/>
      <w:marRight w:val="0"/>
      <w:marTop w:val="0"/>
      <w:marBottom w:val="0"/>
      <w:divBdr>
        <w:top w:val="none" w:sz="0" w:space="0" w:color="auto"/>
        <w:left w:val="none" w:sz="0" w:space="0" w:color="auto"/>
        <w:bottom w:val="none" w:sz="0" w:space="0" w:color="auto"/>
        <w:right w:val="none" w:sz="0" w:space="0" w:color="auto"/>
      </w:divBdr>
    </w:div>
    <w:div w:id="1577278186">
      <w:bodyDiv w:val="1"/>
      <w:marLeft w:val="0"/>
      <w:marRight w:val="0"/>
      <w:marTop w:val="0"/>
      <w:marBottom w:val="0"/>
      <w:divBdr>
        <w:top w:val="none" w:sz="0" w:space="0" w:color="auto"/>
        <w:left w:val="none" w:sz="0" w:space="0" w:color="auto"/>
        <w:bottom w:val="none" w:sz="0" w:space="0" w:color="auto"/>
        <w:right w:val="none" w:sz="0" w:space="0" w:color="auto"/>
      </w:divBdr>
    </w:div>
    <w:div w:id="1589272601">
      <w:bodyDiv w:val="1"/>
      <w:marLeft w:val="0"/>
      <w:marRight w:val="0"/>
      <w:marTop w:val="0"/>
      <w:marBottom w:val="0"/>
      <w:divBdr>
        <w:top w:val="none" w:sz="0" w:space="0" w:color="auto"/>
        <w:left w:val="none" w:sz="0" w:space="0" w:color="auto"/>
        <w:bottom w:val="none" w:sz="0" w:space="0" w:color="auto"/>
        <w:right w:val="none" w:sz="0" w:space="0" w:color="auto"/>
      </w:divBdr>
    </w:div>
    <w:div w:id="1604679627">
      <w:bodyDiv w:val="1"/>
      <w:marLeft w:val="0"/>
      <w:marRight w:val="0"/>
      <w:marTop w:val="0"/>
      <w:marBottom w:val="0"/>
      <w:divBdr>
        <w:top w:val="none" w:sz="0" w:space="0" w:color="auto"/>
        <w:left w:val="none" w:sz="0" w:space="0" w:color="auto"/>
        <w:bottom w:val="none" w:sz="0" w:space="0" w:color="auto"/>
        <w:right w:val="none" w:sz="0" w:space="0" w:color="auto"/>
      </w:divBdr>
    </w:div>
    <w:div w:id="1613319538">
      <w:bodyDiv w:val="1"/>
      <w:marLeft w:val="0"/>
      <w:marRight w:val="0"/>
      <w:marTop w:val="0"/>
      <w:marBottom w:val="0"/>
      <w:divBdr>
        <w:top w:val="none" w:sz="0" w:space="0" w:color="auto"/>
        <w:left w:val="none" w:sz="0" w:space="0" w:color="auto"/>
        <w:bottom w:val="none" w:sz="0" w:space="0" w:color="auto"/>
        <w:right w:val="none" w:sz="0" w:space="0" w:color="auto"/>
      </w:divBdr>
    </w:div>
    <w:div w:id="1644312541">
      <w:bodyDiv w:val="1"/>
      <w:marLeft w:val="0"/>
      <w:marRight w:val="0"/>
      <w:marTop w:val="0"/>
      <w:marBottom w:val="0"/>
      <w:divBdr>
        <w:top w:val="none" w:sz="0" w:space="0" w:color="auto"/>
        <w:left w:val="none" w:sz="0" w:space="0" w:color="auto"/>
        <w:bottom w:val="none" w:sz="0" w:space="0" w:color="auto"/>
        <w:right w:val="none" w:sz="0" w:space="0" w:color="auto"/>
      </w:divBdr>
    </w:div>
    <w:div w:id="1650475772">
      <w:bodyDiv w:val="1"/>
      <w:marLeft w:val="0"/>
      <w:marRight w:val="0"/>
      <w:marTop w:val="0"/>
      <w:marBottom w:val="0"/>
      <w:divBdr>
        <w:top w:val="none" w:sz="0" w:space="0" w:color="auto"/>
        <w:left w:val="none" w:sz="0" w:space="0" w:color="auto"/>
        <w:bottom w:val="none" w:sz="0" w:space="0" w:color="auto"/>
        <w:right w:val="none" w:sz="0" w:space="0" w:color="auto"/>
      </w:divBdr>
    </w:div>
    <w:div w:id="1665429214">
      <w:bodyDiv w:val="1"/>
      <w:marLeft w:val="0"/>
      <w:marRight w:val="0"/>
      <w:marTop w:val="0"/>
      <w:marBottom w:val="0"/>
      <w:divBdr>
        <w:top w:val="none" w:sz="0" w:space="0" w:color="auto"/>
        <w:left w:val="none" w:sz="0" w:space="0" w:color="auto"/>
        <w:bottom w:val="none" w:sz="0" w:space="0" w:color="auto"/>
        <w:right w:val="none" w:sz="0" w:space="0" w:color="auto"/>
      </w:divBdr>
    </w:div>
    <w:div w:id="1682273838">
      <w:bodyDiv w:val="1"/>
      <w:marLeft w:val="0"/>
      <w:marRight w:val="0"/>
      <w:marTop w:val="0"/>
      <w:marBottom w:val="0"/>
      <w:divBdr>
        <w:top w:val="none" w:sz="0" w:space="0" w:color="auto"/>
        <w:left w:val="none" w:sz="0" w:space="0" w:color="auto"/>
        <w:bottom w:val="none" w:sz="0" w:space="0" w:color="auto"/>
        <w:right w:val="none" w:sz="0" w:space="0" w:color="auto"/>
      </w:divBdr>
    </w:div>
    <w:div w:id="1716195549">
      <w:bodyDiv w:val="1"/>
      <w:marLeft w:val="0"/>
      <w:marRight w:val="0"/>
      <w:marTop w:val="0"/>
      <w:marBottom w:val="0"/>
      <w:divBdr>
        <w:top w:val="none" w:sz="0" w:space="0" w:color="auto"/>
        <w:left w:val="none" w:sz="0" w:space="0" w:color="auto"/>
        <w:bottom w:val="none" w:sz="0" w:space="0" w:color="auto"/>
        <w:right w:val="none" w:sz="0" w:space="0" w:color="auto"/>
      </w:divBdr>
    </w:div>
    <w:div w:id="1725175136">
      <w:bodyDiv w:val="1"/>
      <w:marLeft w:val="0"/>
      <w:marRight w:val="0"/>
      <w:marTop w:val="0"/>
      <w:marBottom w:val="0"/>
      <w:divBdr>
        <w:top w:val="none" w:sz="0" w:space="0" w:color="auto"/>
        <w:left w:val="none" w:sz="0" w:space="0" w:color="auto"/>
        <w:bottom w:val="none" w:sz="0" w:space="0" w:color="auto"/>
        <w:right w:val="none" w:sz="0" w:space="0" w:color="auto"/>
      </w:divBdr>
    </w:div>
    <w:div w:id="1725251473">
      <w:bodyDiv w:val="1"/>
      <w:marLeft w:val="0"/>
      <w:marRight w:val="0"/>
      <w:marTop w:val="0"/>
      <w:marBottom w:val="0"/>
      <w:divBdr>
        <w:top w:val="none" w:sz="0" w:space="0" w:color="auto"/>
        <w:left w:val="none" w:sz="0" w:space="0" w:color="auto"/>
        <w:bottom w:val="none" w:sz="0" w:space="0" w:color="auto"/>
        <w:right w:val="none" w:sz="0" w:space="0" w:color="auto"/>
      </w:divBdr>
    </w:div>
    <w:div w:id="1767842771">
      <w:bodyDiv w:val="1"/>
      <w:marLeft w:val="0"/>
      <w:marRight w:val="0"/>
      <w:marTop w:val="0"/>
      <w:marBottom w:val="0"/>
      <w:divBdr>
        <w:top w:val="none" w:sz="0" w:space="0" w:color="auto"/>
        <w:left w:val="none" w:sz="0" w:space="0" w:color="auto"/>
        <w:bottom w:val="none" w:sz="0" w:space="0" w:color="auto"/>
        <w:right w:val="none" w:sz="0" w:space="0" w:color="auto"/>
      </w:divBdr>
    </w:div>
    <w:div w:id="1781756366">
      <w:bodyDiv w:val="1"/>
      <w:marLeft w:val="0"/>
      <w:marRight w:val="0"/>
      <w:marTop w:val="0"/>
      <w:marBottom w:val="0"/>
      <w:divBdr>
        <w:top w:val="none" w:sz="0" w:space="0" w:color="auto"/>
        <w:left w:val="none" w:sz="0" w:space="0" w:color="auto"/>
        <w:bottom w:val="none" w:sz="0" w:space="0" w:color="auto"/>
        <w:right w:val="none" w:sz="0" w:space="0" w:color="auto"/>
      </w:divBdr>
    </w:div>
    <w:div w:id="1791439084">
      <w:bodyDiv w:val="1"/>
      <w:marLeft w:val="0"/>
      <w:marRight w:val="0"/>
      <w:marTop w:val="0"/>
      <w:marBottom w:val="0"/>
      <w:divBdr>
        <w:top w:val="none" w:sz="0" w:space="0" w:color="auto"/>
        <w:left w:val="none" w:sz="0" w:space="0" w:color="auto"/>
        <w:bottom w:val="none" w:sz="0" w:space="0" w:color="auto"/>
        <w:right w:val="none" w:sz="0" w:space="0" w:color="auto"/>
      </w:divBdr>
    </w:div>
    <w:div w:id="1793593880">
      <w:bodyDiv w:val="1"/>
      <w:marLeft w:val="0"/>
      <w:marRight w:val="0"/>
      <w:marTop w:val="0"/>
      <w:marBottom w:val="0"/>
      <w:divBdr>
        <w:top w:val="none" w:sz="0" w:space="0" w:color="auto"/>
        <w:left w:val="none" w:sz="0" w:space="0" w:color="auto"/>
        <w:bottom w:val="none" w:sz="0" w:space="0" w:color="auto"/>
        <w:right w:val="none" w:sz="0" w:space="0" w:color="auto"/>
      </w:divBdr>
    </w:div>
    <w:div w:id="1813673591">
      <w:bodyDiv w:val="1"/>
      <w:marLeft w:val="0"/>
      <w:marRight w:val="0"/>
      <w:marTop w:val="0"/>
      <w:marBottom w:val="0"/>
      <w:divBdr>
        <w:top w:val="none" w:sz="0" w:space="0" w:color="auto"/>
        <w:left w:val="none" w:sz="0" w:space="0" w:color="auto"/>
        <w:bottom w:val="none" w:sz="0" w:space="0" w:color="auto"/>
        <w:right w:val="none" w:sz="0" w:space="0" w:color="auto"/>
      </w:divBdr>
    </w:div>
    <w:div w:id="1855265146">
      <w:bodyDiv w:val="1"/>
      <w:marLeft w:val="0"/>
      <w:marRight w:val="0"/>
      <w:marTop w:val="0"/>
      <w:marBottom w:val="0"/>
      <w:divBdr>
        <w:top w:val="none" w:sz="0" w:space="0" w:color="auto"/>
        <w:left w:val="none" w:sz="0" w:space="0" w:color="auto"/>
        <w:bottom w:val="none" w:sz="0" w:space="0" w:color="auto"/>
        <w:right w:val="none" w:sz="0" w:space="0" w:color="auto"/>
      </w:divBdr>
    </w:div>
    <w:div w:id="1864396181">
      <w:bodyDiv w:val="1"/>
      <w:marLeft w:val="0"/>
      <w:marRight w:val="0"/>
      <w:marTop w:val="0"/>
      <w:marBottom w:val="0"/>
      <w:divBdr>
        <w:top w:val="none" w:sz="0" w:space="0" w:color="auto"/>
        <w:left w:val="none" w:sz="0" w:space="0" w:color="auto"/>
        <w:bottom w:val="none" w:sz="0" w:space="0" w:color="auto"/>
        <w:right w:val="none" w:sz="0" w:space="0" w:color="auto"/>
      </w:divBdr>
    </w:div>
    <w:div w:id="1898663011">
      <w:bodyDiv w:val="1"/>
      <w:marLeft w:val="0"/>
      <w:marRight w:val="0"/>
      <w:marTop w:val="0"/>
      <w:marBottom w:val="0"/>
      <w:divBdr>
        <w:top w:val="none" w:sz="0" w:space="0" w:color="auto"/>
        <w:left w:val="none" w:sz="0" w:space="0" w:color="auto"/>
        <w:bottom w:val="none" w:sz="0" w:space="0" w:color="auto"/>
        <w:right w:val="none" w:sz="0" w:space="0" w:color="auto"/>
      </w:divBdr>
    </w:div>
    <w:div w:id="1937901210">
      <w:bodyDiv w:val="1"/>
      <w:marLeft w:val="0"/>
      <w:marRight w:val="0"/>
      <w:marTop w:val="0"/>
      <w:marBottom w:val="0"/>
      <w:divBdr>
        <w:top w:val="none" w:sz="0" w:space="0" w:color="auto"/>
        <w:left w:val="none" w:sz="0" w:space="0" w:color="auto"/>
        <w:bottom w:val="none" w:sz="0" w:space="0" w:color="auto"/>
        <w:right w:val="none" w:sz="0" w:space="0" w:color="auto"/>
      </w:divBdr>
    </w:div>
    <w:div w:id="1973095457">
      <w:bodyDiv w:val="1"/>
      <w:marLeft w:val="0"/>
      <w:marRight w:val="0"/>
      <w:marTop w:val="0"/>
      <w:marBottom w:val="0"/>
      <w:divBdr>
        <w:top w:val="none" w:sz="0" w:space="0" w:color="auto"/>
        <w:left w:val="none" w:sz="0" w:space="0" w:color="auto"/>
        <w:bottom w:val="none" w:sz="0" w:space="0" w:color="auto"/>
        <w:right w:val="none" w:sz="0" w:space="0" w:color="auto"/>
      </w:divBdr>
    </w:div>
    <w:div w:id="2025594871">
      <w:bodyDiv w:val="1"/>
      <w:marLeft w:val="0"/>
      <w:marRight w:val="0"/>
      <w:marTop w:val="0"/>
      <w:marBottom w:val="0"/>
      <w:divBdr>
        <w:top w:val="none" w:sz="0" w:space="0" w:color="auto"/>
        <w:left w:val="none" w:sz="0" w:space="0" w:color="auto"/>
        <w:bottom w:val="none" w:sz="0" w:space="0" w:color="auto"/>
        <w:right w:val="none" w:sz="0" w:space="0" w:color="auto"/>
      </w:divBdr>
    </w:div>
    <w:div w:id="2045247794">
      <w:bodyDiv w:val="1"/>
      <w:marLeft w:val="0"/>
      <w:marRight w:val="0"/>
      <w:marTop w:val="0"/>
      <w:marBottom w:val="0"/>
      <w:divBdr>
        <w:top w:val="none" w:sz="0" w:space="0" w:color="auto"/>
        <w:left w:val="none" w:sz="0" w:space="0" w:color="auto"/>
        <w:bottom w:val="none" w:sz="0" w:space="0" w:color="auto"/>
        <w:right w:val="none" w:sz="0" w:space="0" w:color="auto"/>
      </w:divBdr>
    </w:div>
    <w:div w:id="2067292811">
      <w:bodyDiv w:val="1"/>
      <w:marLeft w:val="0"/>
      <w:marRight w:val="0"/>
      <w:marTop w:val="0"/>
      <w:marBottom w:val="0"/>
      <w:divBdr>
        <w:top w:val="none" w:sz="0" w:space="0" w:color="auto"/>
        <w:left w:val="none" w:sz="0" w:space="0" w:color="auto"/>
        <w:bottom w:val="none" w:sz="0" w:space="0" w:color="auto"/>
        <w:right w:val="none" w:sz="0" w:space="0" w:color="auto"/>
      </w:divBdr>
    </w:div>
    <w:div w:id="2070222814">
      <w:bodyDiv w:val="1"/>
      <w:marLeft w:val="0"/>
      <w:marRight w:val="0"/>
      <w:marTop w:val="0"/>
      <w:marBottom w:val="0"/>
      <w:divBdr>
        <w:top w:val="none" w:sz="0" w:space="0" w:color="auto"/>
        <w:left w:val="none" w:sz="0" w:space="0" w:color="auto"/>
        <w:bottom w:val="none" w:sz="0" w:space="0" w:color="auto"/>
        <w:right w:val="none" w:sz="0" w:space="0" w:color="auto"/>
      </w:divBdr>
    </w:div>
    <w:div w:id="208695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hart" Target="charts/chart1.xml" Id="rId8" /><Relationship Type="http://schemas.openxmlformats.org/officeDocument/2006/relationships/chart" Target="charts/chart6.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hart" Target="charts/chart5.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chart" Target="charts/chart4.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chart" Target="charts/chart3.xml" Id="rId10" /><Relationship Type="http://schemas.openxmlformats.org/officeDocument/2006/relationships/settings" Target="settings.xml" Id="rId4" /><Relationship Type="http://schemas.openxmlformats.org/officeDocument/2006/relationships/chart" Target="charts/chart2.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eombudsman.nl/uploads/correspondentiewijzer_0.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Aanvragen!$A$32</c:f>
              <c:strCache>
                <c:ptCount val="1"/>
                <c:pt idx="0">
                  <c:v>Aanvragen</c:v>
                </c:pt>
              </c:strCache>
            </c:strRef>
          </c:tx>
          <c:spPr>
            <a:solidFill>
              <a:schemeClr val="accent1"/>
            </a:solidFill>
            <a:ln>
              <a:noFill/>
            </a:ln>
            <a:effectLst/>
          </c:spPr>
          <c:invertIfNegative val="0"/>
          <c:cat>
            <c:numRef>
              <c:f>Aanvragen!$B$31:$L$31</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Aanvragen!$B$32:$L$32</c:f>
              <c:numCache>
                <c:formatCode>#,##0</c:formatCode>
                <c:ptCount val="11"/>
                <c:pt idx="0">
                  <c:v>271715</c:v>
                </c:pt>
                <c:pt idx="1">
                  <c:v>281214</c:v>
                </c:pt>
                <c:pt idx="2">
                  <c:v>249657</c:v>
                </c:pt>
                <c:pt idx="3">
                  <c:v>224847</c:v>
                </c:pt>
                <c:pt idx="4" formatCode="General">
                  <c:v>286837</c:v>
                </c:pt>
                <c:pt idx="5">
                  <c:v>285046</c:v>
                </c:pt>
                <c:pt idx="6">
                  <c:v>288349</c:v>
                </c:pt>
                <c:pt idx="7">
                  <c:v>290191</c:v>
                </c:pt>
                <c:pt idx="8">
                  <c:v>247506</c:v>
                </c:pt>
                <c:pt idx="9">
                  <c:v>260389</c:v>
                </c:pt>
                <c:pt idx="10">
                  <c:v>279978</c:v>
                </c:pt>
              </c:numCache>
            </c:numRef>
          </c:val>
          <c:extLst>
            <c:ext xmlns:c16="http://schemas.microsoft.com/office/drawing/2014/chart" uri="{C3380CC4-5D6E-409C-BE32-E72D297353CC}">
              <c16:uniqueId val="{00000000-3BFE-40C3-8C68-D19E0903D5CA}"/>
            </c:ext>
          </c:extLst>
        </c:ser>
        <c:dLbls>
          <c:showLegendKey val="0"/>
          <c:showVal val="0"/>
          <c:showCatName val="0"/>
          <c:showSerName val="0"/>
          <c:showPercent val="0"/>
          <c:showBubbleSize val="0"/>
        </c:dLbls>
        <c:gapWidth val="219"/>
        <c:overlap val="-27"/>
        <c:axId val="887058224"/>
        <c:axId val="887055824"/>
      </c:barChart>
      <c:catAx>
        <c:axId val="88705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87055824"/>
        <c:crosses val="autoZero"/>
        <c:auto val="1"/>
        <c:lblAlgn val="ctr"/>
        <c:lblOffset val="100"/>
        <c:noMultiLvlLbl val="0"/>
      </c:catAx>
      <c:valAx>
        <c:axId val="887055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887058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Aanvragen!$A$34</c:f>
              <c:strCache>
                <c:ptCount val="1"/>
                <c:pt idx="0">
                  <c:v>Bezwaarschriften</c:v>
                </c:pt>
              </c:strCache>
            </c:strRef>
          </c:tx>
          <c:spPr>
            <a:solidFill>
              <a:schemeClr val="accent1"/>
            </a:solidFill>
            <a:ln>
              <a:noFill/>
            </a:ln>
            <a:effectLst/>
          </c:spPr>
          <c:invertIfNegative val="0"/>
          <c:cat>
            <c:strRef>
              <c:f>Aanvragen!$B$33:$L$33</c:f>
              <c:strCache>
                <c:ptCount val="11"/>
                <c:pt idx="0">
                  <c:v>2015</c:v>
                </c:pt>
                <c:pt idx="1">
                  <c:v>2016</c:v>
                </c:pt>
                <c:pt idx="2">
                  <c:v>2017</c:v>
                </c:pt>
                <c:pt idx="3">
                  <c:v>2018</c:v>
                </c:pt>
                <c:pt idx="4">
                  <c:v>2019*</c:v>
                </c:pt>
                <c:pt idx="5">
                  <c:v>2020</c:v>
                </c:pt>
                <c:pt idx="6">
                  <c:v>2021</c:v>
                </c:pt>
                <c:pt idx="7">
                  <c:v>2022</c:v>
                </c:pt>
                <c:pt idx="8">
                  <c:v>2023</c:v>
                </c:pt>
                <c:pt idx="9">
                  <c:v>2024</c:v>
                </c:pt>
                <c:pt idx="10">
                  <c:v>2025</c:v>
                </c:pt>
              </c:strCache>
            </c:strRef>
          </c:cat>
          <c:val>
            <c:numRef>
              <c:f>Aanvragen!$B$34:$L$34</c:f>
              <c:numCache>
                <c:formatCode>#,##0</c:formatCode>
                <c:ptCount val="11"/>
                <c:pt idx="0">
                  <c:v>21227</c:v>
                </c:pt>
                <c:pt idx="1">
                  <c:v>16555</c:v>
                </c:pt>
                <c:pt idx="2">
                  <c:v>18351</c:v>
                </c:pt>
                <c:pt idx="3">
                  <c:v>20112</c:v>
                </c:pt>
                <c:pt idx="4" formatCode="General">
                  <c:v>16191</c:v>
                </c:pt>
                <c:pt idx="5">
                  <c:v>10718</c:v>
                </c:pt>
                <c:pt idx="6" formatCode="General">
                  <c:v>9936</c:v>
                </c:pt>
                <c:pt idx="7" formatCode="General">
                  <c:v>10261</c:v>
                </c:pt>
                <c:pt idx="8">
                  <c:v>11784</c:v>
                </c:pt>
                <c:pt idx="9">
                  <c:v>11074</c:v>
                </c:pt>
                <c:pt idx="10">
                  <c:v>11268</c:v>
                </c:pt>
              </c:numCache>
            </c:numRef>
          </c:val>
          <c:extLst>
            <c:ext xmlns:c16="http://schemas.microsoft.com/office/drawing/2014/chart" uri="{C3380CC4-5D6E-409C-BE32-E72D297353CC}">
              <c16:uniqueId val="{00000000-E7C4-46DA-BF06-D3DF3A1683D9}"/>
            </c:ext>
          </c:extLst>
        </c:ser>
        <c:dLbls>
          <c:showLegendKey val="0"/>
          <c:showVal val="0"/>
          <c:showCatName val="0"/>
          <c:showSerName val="0"/>
          <c:showPercent val="0"/>
          <c:showBubbleSize val="0"/>
        </c:dLbls>
        <c:gapWidth val="219"/>
        <c:overlap val="-27"/>
        <c:axId val="756807376"/>
        <c:axId val="756807856"/>
      </c:barChart>
      <c:catAx>
        <c:axId val="75680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56807856"/>
        <c:crosses val="autoZero"/>
        <c:auto val="1"/>
        <c:lblAlgn val="ctr"/>
        <c:lblOffset val="100"/>
        <c:noMultiLvlLbl val="0"/>
      </c:catAx>
      <c:valAx>
        <c:axId val="756807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56807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Aanvragen!$A$36</c:f>
              <c:strCache>
                <c:ptCount val="1"/>
                <c:pt idx="0">
                  <c:v>Klaagschriften</c:v>
                </c:pt>
              </c:strCache>
            </c:strRef>
          </c:tx>
          <c:spPr>
            <a:solidFill>
              <a:schemeClr val="accent1"/>
            </a:solidFill>
            <a:ln>
              <a:noFill/>
            </a:ln>
            <a:effectLst/>
          </c:spPr>
          <c:invertIfNegative val="0"/>
          <c:cat>
            <c:numRef>
              <c:f>Aanvragen!$B$35:$L$35</c:f>
              <c:numCache>
                <c:formatCode>0</c:formatCode>
                <c:ptCount val="11"/>
                <c:pt idx="0">
                  <c:v>2015</c:v>
                </c:pt>
                <c:pt idx="1">
                  <c:v>2016</c:v>
                </c:pt>
                <c:pt idx="2" formatCode="General">
                  <c:v>2017</c:v>
                </c:pt>
                <c:pt idx="3" formatCode="General">
                  <c:v>2018</c:v>
                </c:pt>
                <c:pt idx="4" formatCode="General">
                  <c:v>2019</c:v>
                </c:pt>
                <c:pt idx="5" formatCode="General">
                  <c:v>2020</c:v>
                </c:pt>
                <c:pt idx="6" formatCode="General">
                  <c:v>2021</c:v>
                </c:pt>
                <c:pt idx="7" formatCode="General">
                  <c:v>2022</c:v>
                </c:pt>
                <c:pt idx="8" formatCode="General">
                  <c:v>2023</c:v>
                </c:pt>
                <c:pt idx="9" formatCode="General">
                  <c:v>2024</c:v>
                </c:pt>
                <c:pt idx="10" formatCode="General">
                  <c:v>2025</c:v>
                </c:pt>
              </c:numCache>
            </c:numRef>
          </c:cat>
          <c:val>
            <c:numRef>
              <c:f>Aanvragen!$B$36:$L$36</c:f>
              <c:numCache>
                <c:formatCode>#,##0</c:formatCode>
                <c:ptCount val="11"/>
                <c:pt idx="0">
                  <c:v>2227</c:v>
                </c:pt>
                <c:pt idx="1">
                  <c:v>1636</c:v>
                </c:pt>
                <c:pt idx="2">
                  <c:v>3064</c:v>
                </c:pt>
                <c:pt idx="3" formatCode="General">
                  <c:v>2171</c:v>
                </c:pt>
                <c:pt idx="4" formatCode="General">
                  <c:v>1339</c:v>
                </c:pt>
                <c:pt idx="5">
                  <c:v>1448</c:v>
                </c:pt>
                <c:pt idx="6">
                  <c:v>1810</c:v>
                </c:pt>
                <c:pt idx="7" formatCode="General">
                  <c:v>1600</c:v>
                </c:pt>
                <c:pt idx="8" formatCode="General">
                  <c:v>1796</c:v>
                </c:pt>
                <c:pt idx="9" formatCode="General">
                  <c:v>1715</c:v>
                </c:pt>
                <c:pt idx="10">
                  <c:v>1667</c:v>
                </c:pt>
              </c:numCache>
            </c:numRef>
          </c:val>
          <c:extLst>
            <c:ext xmlns:c16="http://schemas.microsoft.com/office/drawing/2014/chart" uri="{C3380CC4-5D6E-409C-BE32-E72D297353CC}">
              <c16:uniqueId val="{00000000-E6A8-4472-9701-E93562DAACF1}"/>
            </c:ext>
          </c:extLst>
        </c:ser>
        <c:dLbls>
          <c:showLegendKey val="0"/>
          <c:showVal val="0"/>
          <c:showCatName val="0"/>
          <c:showSerName val="0"/>
          <c:showPercent val="0"/>
          <c:showBubbleSize val="0"/>
        </c:dLbls>
        <c:gapWidth val="219"/>
        <c:overlap val="-27"/>
        <c:axId val="582159264"/>
        <c:axId val="582157824"/>
      </c:barChart>
      <c:catAx>
        <c:axId val="58215926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2157824"/>
        <c:crosses val="autoZero"/>
        <c:auto val="1"/>
        <c:lblAlgn val="ctr"/>
        <c:lblOffset val="100"/>
        <c:noMultiLvlLbl val="0"/>
      </c:catAx>
      <c:valAx>
        <c:axId val="5821578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2159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Aanvragen!$A$38</c:f>
              <c:strCache>
                <c:ptCount val="1"/>
                <c:pt idx="0">
                  <c:v>Wob-/Woo-verzoeken</c:v>
                </c:pt>
              </c:strCache>
            </c:strRef>
          </c:tx>
          <c:spPr>
            <a:solidFill>
              <a:schemeClr val="accent1"/>
            </a:solidFill>
            <a:ln>
              <a:noFill/>
            </a:ln>
            <a:effectLst/>
          </c:spPr>
          <c:invertIfNegative val="0"/>
          <c:cat>
            <c:numRef>
              <c:f>Aanvragen!$B$37:$L$37</c:f>
              <c:numCache>
                <c:formatCode>0</c:formatCode>
                <c:ptCount val="11"/>
                <c:pt idx="0" formatCode="General">
                  <c:v>2015</c:v>
                </c:pt>
                <c:pt idx="1">
                  <c:v>2016</c:v>
                </c:pt>
                <c:pt idx="2" formatCode="General">
                  <c:v>2017</c:v>
                </c:pt>
                <c:pt idx="3" formatCode="General">
                  <c:v>2018</c:v>
                </c:pt>
                <c:pt idx="4" formatCode="General">
                  <c:v>2019</c:v>
                </c:pt>
                <c:pt idx="5" formatCode="General">
                  <c:v>2020</c:v>
                </c:pt>
                <c:pt idx="6" formatCode="General">
                  <c:v>2021</c:v>
                </c:pt>
                <c:pt idx="7" formatCode="General">
                  <c:v>2022</c:v>
                </c:pt>
                <c:pt idx="8" formatCode="General">
                  <c:v>2023</c:v>
                </c:pt>
                <c:pt idx="9" formatCode="General">
                  <c:v>2024</c:v>
                </c:pt>
                <c:pt idx="10" formatCode="General">
                  <c:v>2025</c:v>
                </c:pt>
              </c:numCache>
            </c:numRef>
          </c:cat>
          <c:val>
            <c:numRef>
              <c:f>Aanvragen!$B$38:$L$38</c:f>
              <c:numCache>
                <c:formatCode>#,##0</c:formatCode>
                <c:ptCount val="11"/>
                <c:pt idx="0" formatCode="General">
                  <c:v>161</c:v>
                </c:pt>
                <c:pt idx="1">
                  <c:v>109</c:v>
                </c:pt>
                <c:pt idx="2" formatCode="General">
                  <c:v>77</c:v>
                </c:pt>
                <c:pt idx="3" formatCode="General">
                  <c:v>93</c:v>
                </c:pt>
                <c:pt idx="4" formatCode="General">
                  <c:v>108</c:v>
                </c:pt>
                <c:pt idx="5" formatCode="General">
                  <c:v>115</c:v>
                </c:pt>
                <c:pt idx="6" formatCode="General">
                  <c:v>110</c:v>
                </c:pt>
                <c:pt idx="7" formatCode="General">
                  <c:v>124</c:v>
                </c:pt>
                <c:pt idx="8" formatCode="General">
                  <c:v>171</c:v>
                </c:pt>
                <c:pt idx="9" formatCode="General">
                  <c:v>179</c:v>
                </c:pt>
                <c:pt idx="10" formatCode="General">
                  <c:v>168</c:v>
                </c:pt>
              </c:numCache>
            </c:numRef>
          </c:val>
          <c:extLst>
            <c:ext xmlns:c16="http://schemas.microsoft.com/office/drawing/2014/chart" uri="{C3380CC4-5D6E-409C-BE32-E72D297353CC}">
              <c16:uniqueId val="{00000000-54D0-4897-B0D7-24E2B90B7C88}"/>
            </c:ext>
          </c:extLst>
        </c:ser>
        <c:dLbls>
          <c:showLegendKey val="0"/>
          <c:showVal val="0"/>
          <c:showCatName val="0"/>
          <c:showSerName val="0"/>
          <c:showPercent val="0"/>
          <c:showBubbleSize val="0"/>
        </c:dLbls>
        <c:gapWidth val="219"/>
        <c:overlap val="-27"/>
        <c:axId val="1071625663"/>
        <c:axId val="1071643903"/>
      </c:barChart>
      <c:catAx>
        <c:axId val="1071625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071643903"/>
        <c:crosses val="autoZero"/>
        <c:auto val="1"/>
        <c:lblAlgn val="ctr"/>
        <c:lblOffset val="100"/>
        <c:noMultiLvlLbl val="0"/>
      </c:catAx>
      <c:valAx>
        <c:axId val="1071643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0716256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Aanvragen!$A$40</c:f>
              <c:strCache>
                <c:ptCount val="1"/>
                <c:pt idx="0">
                  <c:v>Andere brieven</c:v>
                </c:pt>
              </c:strCache>
            </c:strRef>
          </c:tx>
          <c:spPr>
            <a:solidFill>
              <a:schemeClr val="accent1"/>
            </a:solidFill>
            <a:ln>
              <a:noFill/>
            </a:ln>
            <a:effectLst/>
          </c:spPr>
          <c:invertIfNegative val="0"/>
          <c:cat>
            <c:numRef>
              <c:f>Aanvragen!$B$39:$L$39</c:f>
              <c:numCache>
                <c:formatCode>0</c:formatCode>
                <c:ptCount val="11"/>
                <c:pt idx="0">
                  <c:v>2015</c:v>
                </c:pt>
                <c:pt idx="1">
                  <c:v>2016</c:v>
                </c:pt>
                <c:pt idx="2" formatCode="General">
                  <c:v>2017</c:v>
                </c:pt>
                <c:pt idx="3" formatCode="General">
                  <c:v>2018</c:v>
                </c:pt>
                <c:pt idx="4" formatCode="General">
                  <c:v>2019</c:v>
                </c:pt>
                <c:pt idx="5" formatCode="General">
                  <c:v>2020</c:v>
                </c:pt>
                <c:pt idx="6" formatCode="General">
                  <c:v>2021</c:v>
                </c:pt>
                <c:pt idx="7" formatCode="General">
                  <c:v>2022</c:v>
                </c:pt>
                <c:pt idx="8" formatCode="General">
                  <c:v>2023</c:v>
                </c:pt>
                <c:pt idx="9" formatCode="General">
                  <c:v>2024</c:v>
                </c:pt>
                <c:pt idx="10" formatCode="General">
                  <c:v>2025</c:v>
                </c:pt>
              </c:numCache>
            </c:numRef>
          </c:cat>
          <c:val>
            <c:numRef>
              <c:f>Aanvragen!$B$40:$L$40</c:f>
              <c:numCache>
                <c:formatCode>#,##0</c:formatCode>
                <c:ptCount val="11"/>
                <c:pt idx="0">
                  <c:v>598883</c:v>
                </c:pt>
                <c:pt idx="1">
                  <c:v>554062</c:v>
                </c:pt>
                <c:pt idx="2">
                  <c:v>372783</c:v>
                </c:pt>
                <c:pt idx="3">
                  <c:v>402773</c:v>
                </c:pt>
                <c:pt idx="4" formatCode="General">
                  <c:v>312488</c:v>
                </c:pt>
                <c:pt idx="5" formatCode="General">
                  <c:v>318647</c:v>
                </c:pt>
                <c:pt idx="6" formatCode="General">
                  <c:v>286924</c:v>
                </c:pt>
                <c:pt idx="7">
                  <c:v>228407</c:v>
                </c:pt>
                <c:pt idx="8">
                  <c:v>249215</c:v>
                </c:pt>
                <c:pt idx="9" formatCode="General">
                  <c:v>166986</c:v>
                </c:pt>
                <c:pt idx="10" formatCode="General">
                  <c:v>190871</c:v>
                </c:pt>
              </c:numCache>
            </c:numRef>
          </c:val>
          <c:extLst>
            <c:ext xmlns:c16="http://schemas.microsoft.com/office/drawing/2014/chart" uri="{C3380CC4-5D6E-409C-BE32-E72D297353CC}">
              <c16:uniqueId val="{00000000-B992-4BEE-9CE3-26D8CF9549B9}"/>
            </c:ext>
          </c:extLst>
        </c:ser>
        <c:dLbls>
          <c:showLegendKey val="0"/>
          <c:showVal val="0"/>
          <c:showCatName val="0"/>
          <c:showSerName val="0"/>
          <c:showPercent val="0"/>
          <c:showBubbleSize val="0"/>
        </c:dLbls>
        <c:gapWidth val="219"/>
        <c:overlap val="-27"/>
        <c:axId val="1834799551"/>
        <c:axId val="1834795231"/>
      </c:barChart>
      <c:catAx>
        <c:axId val="1834799551"/>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34795231"/>
        <c:crosses val="autoZero"/>
        <c:auto val="1"/>
        <c:lblAlgn val="ctr"/>
        <c:lblOffset val="100"/>
        <c:noMultiLvlLbl val="0"/>
      </c:catAx>
      <c:valAx>
        <c:axId val="18347952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8347995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AVG-verzoeken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spPr>
            <a:solidFill>
              <a:schemeClr val="accent1"/>
            </a:solidFill>
            <a:ln>
              <a:noFill/>
            </a:ln>
            <a:effectLst/>
          </c:spPr>
          <c:invertIfNegative val="0"/>
          <c:cat>
            <c:numRef>
              <c:f>Aanvragen!$E$41:$L$41</c:f>
              <c:numCache>
                <c:formatCode>General</c:formatCode>
                <c:ptCount val="8"/>
                <c:pt idx="0">
                  <c:v>2018</c:v>
                </c:pt>
                <c:pt idx="1">
                  <c:v>2019</c:v>
                </c:pt>
                <c:pt idx="2">
                  <c:v>2020</c:v>
                </c:pt>
                <c:pt idx="3">
                  <c:v>2021</c:v>
                </c:pt>
                <c:pt idx="4">
                  <c:v>2022</c:v>
                </c:pt>
                <c:pt idx="5">
                  <c:v>2023</c:v>
                </c:pt>
                <c:pt idx="6">
                  <c:v>2024</c:v>
                </c:pt>
                <c:pt idx="7">
                  <c:v>2025</c:v>
                </c:pt>
              </c:numCache>
            </c:numRef>
          </c:cat>
          <c:val>
            <c:numRef>
              <c:f>Aanvragen!$E$42:$L$42</c:f>
              <c:numCache>
                <c:formatCode>General</c:formatCode>
                <c:ptCount val="8"/>
                <c:pt idx="0">
                  <c:v>64</c:v>
                </c:pt>
                <c:pt idx="1">
                  <c:v>69</c:v>
                </c:pt>
                <c:pt idx="2">
                  <c:v>69</c:v>
                </c:pt>
                <c:pt idx="3">
                  <c:v>79</c:v>
                </c:pt>
                <c:pt idx="4">
                  <c:v>90</c:v>
                </c:pt>
                <c:pt idx="5">
                  <c:v>82</c:v>
                </c:pt>
                <c:pt idx="6">
                  <c:v>116</c:v>
                </c:pt>
                <c:pt idx="7">
                  <c:v>123</c:v>
                </c:pt>
              </c:numCache>
            </c:numRef>
          </c:val>
          <c:extLst>
            <c:ext xmlns:c16="http://schemas.microsoft.com/office/drawing/2014/chart" uri="{C3380CC4-5D6E-409C-BE32-E72D297353CC}">
              <c16:uniqueId val="{00000000-B8A1-4496-8FDA-6DCB92001BF0}"/>
            </c:ext>
          </c:extLst>
        </c:ser>
        <c:dLbls>
          <c:showLegendKey val="0"/>
          <c:showVal val="0"/>
          <c:showCatName val="0"/>
          <c:showSerName val="0"/>
          <c:showPercent val="0"/>
          <c:showBubbleSize val="0"/>
        </c:dLbls>
        <c:gapWidth val="219"/>
        <c:overlap val="-27"/>
        <c:axId val="1265712480"/>
        <c:axId val="1265686560"/>
      </c:barChart>
      <c:catAx>
        <c:axId val="126571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65686560"/>
        <c:crosses val="autoZero"/>
        <c:auto val="1"/>
        <c:lblAlgn val="ctr"/>
        <c:lblOffset val="100"/>
        <c:noMultiLvlLbl val="0"/>
      </c:catAx>
      <c:valAx>
        <c:axId val="126568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26571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4267</ap:Words>
  <ap:Characters>23474</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Burgerbrieven ministerie van OCW in 2010</vt:lpstr>
    </vt:vector>
  </ap:TitlesOfParts>
  <ap:LinksUpToDate>false</ap:LinksUpToDate>
  <ap:CharactersWithSpaces>27686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2026-04-13T08:01:00.0000000Z</lastPrinted>
  <dcterms:created xsi:type="dcterms:W3CDTF">2026-05-19T14:21:00.0000000Z</dcterms:created>
  <dcterms:modified xsi:type="dcterms:W3CDTF">2026-05-19T14:21:00.0000000Z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32676200</vt:lpwstr>
  </property>
</Properties>
</file>