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C7B49" w:rsidTr="00E604AA" w14:paraId="3EEAE471" w14:textId="77777777">
        <w:trPr>
          <w:trHeight w:val="1514"/>
        </w:trPr>
        <w:tc>
          <w:tcPr>
            <w:tcW w:w="7522" w:type="dxa"/>
            <w:tcBorders>
              <w:top w:val="nil"/>
              <w:left w:val="nil"/>
              <w:bottom w:val="nil"/>
              <w:right w:val="nil"/>
            </w:tcBorders>
            <w:tcMar>
              <w:left w:w="0" w:type="dxa"/>
              <w:right w:w="0" w:type="dxa"/>
            </w:tcMar>
          </w:tcPr>
          <w:p w:rsidR="006F4CCA" w:rsidP="006F4CCA" w:rsidRDefault="006F4CCA" w14:paraId="6C7CA6CB" w14:textId="66692658">
            <w:r>
              <w:t>De voorzitter van de Tweede Kamer der Staten-Generaal</w:t>
            </w:r>
          </w:p>
          <w:p w:rsidR="006F4CCA" w:rsidP="006F4CCA" w:rsidRDefault="006F4CCA" w14:paraId="05179D7B" w14:textId="77777777">
            <w:r>
              <w:t>Postbus 20018</w:t>
            </w:r>
          </w:p>
          <w:p w:rsidR="00DF551C" w:rsidP="006F4CCA" w:rsidRDefault="006F4CCA" w14:paraId="40304443" w14:textId="7601222A">
            <w:r>
              <w:t>2500 EA  DEN HAAG</w:t>
            </w:r>
          </w:p>
          <w:p w:rsidR="00650C9D" w:rsidP="00650C9D" w:rsidRDefault="00650C9D" w14:paraId="16B7866C" w14:textId="77777777"/>
          <w:p w:rsidRPr="00650C9D" w:rsidR="001475E9" w:rsidP="00650C9D" w:rsidRDefault="007F7207" w14:paraId="19ACAD09" w14:textId="77777777">
            <w:r w:rsidRPr="007F7207">
              <w:t xml:space="preserve"> </w:t>
            </w:r>
          </w:p>
          <w:p w:rsidRPr="007F7207" w:rsidR="007F7207" w:rsidP="007F7207" w:rsidRDefault="003F573F" w14:paraId="1076F6E8" w14:textId="77777777">
            <w:r>
              <w:t xml:space="preserve"> </w:t>
            </w:r>
            <w:r w:rsidR="00E71D9F">
              <w:t xml:space="preserve"> </w:t>
            </w:r>
            <w:r w:rsidR="00BE15AC">
              <w:t xml:space="preserve"> </w:t>
            </w:r>
          </w:p>
        </w:tc>
      </w:tr>
    </w:tbl>
    <w:p w:rsidR="003C7B49" w:rsidRDefault="003C7B49" w14:paraId="544AABCD" w14:textId="7D011C52"/>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C7B49" w:rsidTr="00556757" w14:paraId="5672C467" w14:textId="77777777">
        <w:trPr>
          <w:trHeight w:val="284" w:hRule="exact"/>
        </w:trPr>
        <w:tc>
          <w:tcPr>
            <w:tcW w:w="929" w:type="dxa"/>
            <w:hideMark/>
          </w:tcPr>
          <w:p w:rsidR="00556757" w:rsidRDefault="00E71D9F" w14:paraId="4FADAEC3" w14:textId="77777777">
            <w:r>
              <w:t>Datum</w:t>
            </w:r>
          </w:p>
        </w:tc>
        <w:tc>
          <w:tcPr>
            <w:tcW w:w="6581" w:type="dxa"/>
            <w:hideMark/>
          </w:tcPr>
          <w:p w:rsidR="00556757" w:rsidRDefault="000E5398" w14:paraId="55166021" w14:textId="63AF7E29">
            <w:pPr>
              <w:tabs>
                <w:tab w:val="center" w:pos="3290"/>
              </w:tabs>
            </w:pPr>
            <w:r>
              <w:t>19 mei 2026</w:t>
            </w:r>
            <w:r w:rsidR="00E71D9F">
              <w:tab/>
            </w:r>
          </w:p>
        </w:tc>
      </w:tr>
      <w:tr w:rsidR="003C7B49" w:rsidTr="00556757" w14:paraId="662AF93F" w14:textId="77777777">
        <w:trPr>
          <w:trHeight w:val="369"/>
        </w:trPr>
        <w:tc>
          <w:tcPr>
            <w:tcW w:w="929" w:type="dxa"/>
            <w:hideMark/>
          </w:tcPr>
          <w:p w:rsidR="00556757" w:rsidRDefault="00E71D9F" w14:paraId="0BE58B46" w14:textId="77777777">
            <w:r>
              <w:t>Betreft</w:t>
            </w:r>
          </w:p>
        </w:tc>
        <w:tc>
          <w:tcPr>
            <w:tcW w:w="6581" w:type="dxa"/>
            <w:hideMark/>
          </w:tcPr>
          <w:p w:rsidR="00556757" w:rsidP="007661C9" w:rsidRDefault="00E71D9F" w14:paraId="001CA678" w14:textId="7A9E81F7">
            <w:r>
              <w:t>Kaderbrief SLOA internationalisering 202</w:t>
            </w:r>
            <w:r w:rsidR="00EF3983">
              <w:t>7</w:t>
            </w:r>
            <w:r w:rsidR="00E1664E">
              <w:t>-</w:t>
            </w:r>
            <w:r>
              <w:t>202</w:t>
            </w:r>
            <w:r w:rsidR="00EF3983">
              <w:t>8</w:t>
            </w:r>
            <w:r>
              <w:t xml:space="preserve">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C7B49" w:rsidTr="00151402" w14:paraId="16F1B1FA" w14:textId="77777777">
        <w:tc>
          <w:tcPr>
            <w:tcW w:w="2160" w:type="dxa"/>
          </w:tcPr>
          <w:p w:rsidR="00D57D9F" w:rsidP="0022432C" w:rsidRDefault="00E71D9F" w14:paraId="19A8D3D0" w14:textId="77777777">
            <w:pPr>
              <w:spacing w:line="180" w:lineRule="atLeast"/>
              <w:rPr>
                <w:b/>
                <w:sz w:val="13"/>
                <w:szCs w:val="13"/>
              </w:rPr>
            </w:pPr>
            <w:r>
              <w:rPr>
                <w:b/>
                <w:sz w:val="13"/>
                <w:szCs w:val="13"/>
              </w:rPr>
              <w:t>Internationaal Beleid</w:t>
            </w:r>
          </w:p>
          <w:p w:rsidRPr="00151402" w:rsidR="00151402" w:rsidP="0022432C" w:rsidRDefault="00E71D9F" w14:paraId="7CD27FF7" w14:textId="77777777">
            <w:pPr>
              <w:pStyle w:val="Huisstijl-Gegeven"/>
              <w:spacing w:after="0"/>
            </w:pPr>
            <w:r>
              <w:t xml:space="preserve">Rijnstraat 50 </w:t>
            </w:r>
          </w:p>
          <w:p w:rsidR="004425A7" w:rsidP="00E972A2" w:rsidRDefault="00E71D9F" w14:paraId="328429C8" w14:textId="77777777">
            <w:pPr>
              <w:pStyle w:val="Huisstijl-Gegeven"/>
              <w:spacing w:after="0"/>
            </w:pPr>
            <w:r>
              <w:t>Den Haag</w:t>
            </w:r>
          </w:p>
          <w:p w:rsidR="004425A7" w:rsidP="00E972A2" w:rsidRDefault="00E71D9F" w14:paraId="1343ABA9" w14:textId="77777777">
            <w:pPr>
              <w:pStyle w:val="Huisstijl-Gegeven"/>
              <w:spacing w:after="0"/>
            </w:pPr>
            <w:r>
              <w:t>Postbus 16375</w:t>
            </w:r>
          </w:p>
          <w:p w:rsidR="004425A7" w:rsidP="00E972A2" w:rsidRDefault="00E71D9F" w14:paraId="261D293E" w14:textId="77777777">
            <w:pPr>
              <w:pStyle w:val="Huisstijl-Gegeven"/>
              <w:spacing w:after="0"/>
            </w:pPr>
            <w:r>
              <w:t>2500 BJ Den Haag</w:t>
            </w:r>
          </w:p>
          <w:p w:rsidRPr="006F4CCA" w:rsidR="00D57D9F" w:rsidP="006F4CCA" w:rsidRDefault="00E71D9F" w14:paraId="24B38B3F" w14:textId="4B8FE990">
            <w:pPr>
              <w:pStyle w:val="Huisstijl-Gegeven"/>
              <w:spacing w:after="90"/>
            </w:pPr>
            <w:r>
              <w:t>www.rijksoverheid.nl</w:t>
            </w:r>
          </w:p>
        </w:tc>
      </w:tr>
      <w:tr w:rsidR="003C7B49" w:rsidTr="00151402" w14:paraId="154E2BF5" w14:textId="77777777">
        <w:trPr>
          <w:trHeight w:val="450"/>
        </w:trPr>
        <w:tc>
          <w:tcPr>
            <w:tcW w:w="2160" w:type="dxa"/>
          </w:tcPr>
          <w:p w:rsidR="00D57D9F" w:rsidP="00CC0BAE" w:rsidRDefault="00E71D9F" w14:paraId="51457F3D" w14:textId="77777777">
            <w:pPr>
              <w:rPr>
                <w:b/>
                <w:sz w:val="13"/>
                <w:szCs w:val="13"/>
              </w:rPr>
            </w:pPr>
            <w:r w:rsidRPr="00C54BBA">
              <w:rPr>
                <w:b/>
                <w:sz w:val="13"/>
                <w:szCs w:val="13"/>
              </w:rPr>
              <w:t>Onze referentie</w:t>
            </w:r>
          </w:p>
          <w:p w:rsidRPr="00D74F66" w:rsidR="00D57D9F" w:rsidP="00567339" w:rsidRDefault="000E5398" w14:paraId="722F2292" w14:textId="7FE80D18">
            <w:pPr>
              <w:tabs>
                <w:tab w:val="center" w:pos="1080"/>
              </w:tabs>
              <w:spacing w:line="180" w:lineRule="exact"/>
              <w:rPr>
                <w:sz w:val="13"/>
                <w:szCs w:val="13"/>
              </w:rPr>
            </w:pPr>
            <w:r w:rsidRPr="000E5398">
              <w:rPr>
                <w:sz w:val="13"/>
                <w:szCs w:val="13"/>
              </w:rPr>
              <w:t>62848174</w:t>
            </w:r>
          </w:p>
        </w:tc>
      </w:tr>
      <w:tr w:rsidR="003C7B49" w:rsidTr="00151402" w14:paraId="5B2654BA" w14:textId="77777777">
        <w:trPr>
          <w:trHeight w:val="222"/>
        </w:trPr>
        <w:tc>
          <w:tcPr>
            <w:tcW w:w="2160" w:type="dxa"/>
          </w:tcPr>
          <w:p w:rsidRPr="0068461A" w:rsidR="00D57D9F" w:rsidP="00CC0BAE" w:rsidRDefault="00D57D9F" w14:paraId="72F925A6" w14:textId="77777777">
            <w:pPr>
              <w:spacing w:before="90" w:line="180" w:lineRule="exact"/>
              <w:rPr>
                <w:i/>
                <w:sz w:val="13"/>
                <w:szCs w:val="13"/>
              </w:rPr>
            </w:pPr>
          </w:p>
        </w:tc>
      </w:tr>
    </w:tbl>
    <w:p w:rsidR="004F43BE" w:rsidP="006F4CCA" w:rsidRDefault="006F4CCA" w14:paraId="7024C981" w14:textId="5243C163">
      <w:pPr>
        <w:rPr>
          <w:szCs w:val="18"/>
        </w:rPr>
      </w:pPr>
      <w:r w:rsidRPr="006F4CCA">
        <w:t>Op grond van de Wet Subsidiëring Landelijke Onderwijsondersteunende Activiteiten 2013 (Wet SLOA</w:t>
      </w:r>
      <w:r w:rsidR="00971D6F">
        <w:t xml:space="preserve"> </w:t>
      </w:r>
      <w:r w:rsidRPr="006F4CCA">
        <w:t>2013)</w:t>
      </w:r>
      <w:r w:rsidRPr="006F4CCA">
        <w:rPr>
          <w:vertAlign w:val="superscript"/>
        </w:rPr>
        <w:footnoteReference w:id="1"/>
      </w:r>
      <w:r w:rsidRPr="006F4CCA">
        <w:t xml:space="preserve"> wordt eenmaal per twee jaar een </w:t>
      </w:r>
      <w:r w:rsidR="004F43BE">
        <w:t>k</w:t>
      </w:r>
      <w:r w:rsidRPr="006F4CCA">
        <w:t>aderbrief SLOA internationalisering bekendgemaakt. Hierin worden de kaders gegeven voor de invulling van de wettelijke taken die de Stichting Nuffic</w:t>
      </w:r>
      <w:r w:rsidR="00800812">
        <w:t xml:space="preserve"> en Neth-ER</w:t>
      </w:r>
      <w:r w:rsidRPr="006F4CCA">
        <w:t xml:space="preserve"> he</w:t>
      </w:r>
      <w:r w:rsidR="00800812">
        <w:t>bben</w:t>
      </w:r>
      <w:r w:rsidRPr="006F4CCA">
        <w:t xml:space="preserve"> op grond van de Wet SLOA 2013. </w:t>
      </w:r>
      <w:r w:rsidR="00800812">
        <w:t>Voor Nuffic</w:t>
      </w:r>
      <w:r w:rsidRPr="006F4CCA">
        <w:t xml:space="preserve"> gaat </w:t>
      </w:r>
      <w:r w:rsidR="006C262E">
        <w:t xml:space="preserve">het </w:t>
      </w:r>
      <w:r w:rsidRPr="006F4CCA">
        <w:t xml:space="preserve">met name over taken die betrekking hebben op het </w:t>
      </w:r>
      <w:r w:rsidR="008756C2">
        <w:t>hoger beroepsonderwijs (hbo) en wetenschappelijk onderwijs (wo)</w:t>
      </w:r>
      <w:r w:rsidRPr="006F4CCA">
        <w:t xml:space="preserve">, maar op onderdelen </w:t>
      </w:r>
      <w:r w:rsidR="004F43BE">
        <w:t>raken</w:t>
      </w:r>
      <w:r w:rsidRPr="006F4CCA" w:rsidR="004F43BE">
        <w:t xml:space="preserve"> </w:t>
      </w:r>
      <w:r w:rsidRPr="006F4CCA">
        <w:t xml:space="preserve">de taken ook het funderend </w:t>
      </w:r>
      <w:r w:rsidR="008756C2">
        <w:t xml:space="preserve">onderwijs </w:t>
      </w:r>
      <w:r w:rsidRPr="006F4CCA">
        <w:t>en middelbaar beroepsonderwijs</w:t>
      </w:r>
      <w:r w:rsidR="008756C2">
        <w:t xml:space="preserve"> (mbo)</w:t>
      </w:r>
      <w:r w:rsidRPr="006F4CCA">
        <w:t xml:space="preserve">. </w:t>
      </w:r>
      <w:r w:rsidR="00800812">
        <w:rPr>
          <w:szCs w:val="18"/>
        </w:rPr>
        <w:t xml:space="preserve">In het geval van Neth-ER betreffen het activiteiten op het gebied van </w:t>
      </w:r>
      <w:r w:rsidR="008756C2">
        <w:rPr>
          <w:szCs w:val="18"/>
        </w:rPr>
        <w:t>mbo</w:t>
      </w:r>
      <w:r w:rsidR="00800812">
        <w:rPr>
          <w:szCs w:val="18"/>
        </w:rPr>
        <w:t>,</w:t>
      </w:r>
      <w:r w:rsidR="008756C2">
        <w:rPr>
          <w:szCs w:val="18"/>
        </w:rPr>
        <w:t xml:space="preserve"> hbo, wo</w:t>
      </w:r>
      <w:r w:rsidR="00800812">
        <w:rPr>
          <w:szCs w:val="18"/>
        </w:rPr>
        <w:t xml:space="preserve"> en onderzoek. </w:t>
      </w:r>
      <w:r w:rsidR="00FC1566">
        <w:t>Beide organisaties kunnen met oog op deze taken jaarlijks instellingssubsidie aanvragen bij OCW.</w:t>
      </w:r>
    </w:p>
    <w:p w:rsidR="004F43BE" w:rsidP="006F4CCA" w:rsidRDefault="004F43BE" w14:paraId="18492500" w14:textId="77777777">
      <w:pPr>
        <w:rPr>
          <w:szCs w:val="18"/>
        </w:rPr>
      </w:pPr>
    </w:p>
    <w:p w:rsidRPr="006F4CCA" w:rsidR="006F4CCA" w:rsidP="006F4CCA" w:rsidRDefault="006F4CCA" w14:paraId="54B748A3" w14:textId="6A2AE761">
      <w:r w:rsidRPr="006F4CCA">
        <w:t xml:space="preserve">Deze </w:t>
      </w:r>
      <w:r w:rsidR="004F43BE">
        <w:t>k</w:t>
      </w:r>
      <w:r w:rsidRPr="006F4CCA">
        <w:t>aderbrief geldt voor de jaren 202</w:t>
      </w:r>
      <w:r w:rsidR="005C4EDD">
        <w:t>7</w:t>
      </w:r>
      <w:r w:rsidRPr="006F4CCA">
        <w:t xml:space="preserve"> en 202</w:t>
      </w:r>
      <w:r w:rsidR="005C4EDD">
        <w:t>8</w:t>
      </w:r>
      <w:r w:rsidRPr="006F4CCA">
        <w:t xml:space="preserve"> en </w:t>
      </w:r>
      <w:r w:rsidRPr="0078237B">
        <w:t xml:space="preserve">wordt nader geoperationaliseerd in jaarlijkse </w:t>
      </w:r>
      <w:r w:rsidRPr="0078237B" w:rsidR="004F43BE">
        <w:t>s</w:t>
      </w:r>
      <w:r w:rsidRPr="0078237B">
        <w:t xml:space="preserve">tartbrieven die Nuffic </w:t>
      </w:r>
      <w:r w:rsidRPr="0078237B" w:rsidR="005F4319">
        <w:t xml:space="preserve">en Neth-ER </w:t>
      </w:r>
      <w:r w:rsidRPr="0078237B">
        <w:t>s</w:t>
      </w:r>
      <w:r w:rsidRPr="006F4CCA">
        <w:t>eparaat van mij ontvang</w:t>
      </w:r>
      <w:r w:rsidR="005F4319">
        <w:t>en</w:t>
      </w:r>
      <w:r w:rsidRPr="006F4CCA">
        <w:t>.</w:t>
      </w:r>
    </w:p>
    <w:p w:rsidRPr="006F4CCA" w:rsidR="006F4CCA" w:rsidP="006F4CCA" w:rsidRDefault="006F4CCA" w14:paraId="166A7B58" w14:textId="77777777"/>
    <w:p w:rsidR="005F4319" w:rsidP="006F4CCA" w:rsidRDefault="005F4319" w14:paraId="64D05206" w14:textId="109E776F">
      <w:pPr>
        <w:rPr>
          <w:b/>
          <w:bCs/>
        </w:rPr>
      </w:pPr>
      <w:r>
        <w:rPr>
          <w:b/>
          <w:bCs/>
        </w:rPr>
        <w:t>Nuffic</w:t>
      </w:r>
    </w:p>
    <w:p w:rsidR="005F4319" w:rsidP="006F4CCA" w:rsidRDefault="005F4319" w14:paraId="6193E8FB" w14:textId="77777777">
      <w:pPr>
        <w:rPr>
          <w:b/>
          <w:bCs/>
        </w:rPr>
      </w:pPr>
    </w:p>
    <w:p w:rsidRPr="0078237B" w:rsidR="006F4CCA" w:rsidP="006F4CCA" w:rsidRDefault="006F4CCA" w14:paraId="49F0EAEF" w14:textId="70ADBD41">
      <w:r w:rsidRPr="0078237B">
        <w:t>Internationalisering</w:t>
      </w:r>
      <w:r w:rsidR="004A72B8">
        <w:t xml:space="preserve"> van het onderwijs</w:t>
      </w:r>
      <w:r w:rsidRPr="0078237B">
        <w:t xml:space="preserve"> </w:t>
      </w:r>
      <w:r w:rsidR="00EF3983">
        <w:t xml:space="preserve">is erop gericht leerlingen en studenten </w:t>
      </w:r>
      <w:r w:rsidR="004A72B8">
        <w:t xml:space="preserve">in Nederland </w:t>
      </w:r>
      <w:r w:rsidR="00EF3983">
        <w:t xml:space="preserve">meer internationaal competent te maken door het versterken van internationale dimensies in het onderwijs. </w:t>
      </w:r>
      <w:bookmarkStart w:name="_Hlk118106527" w:id="0"/>
      <w:r w:rsidRPr="0078237B">
        <w:t>Als internationalisering met zorg wordt geïmplementeerd, kan het op verschillende manieren van toegevoegde waarde zijn voor de leerling, student</w:t>
      </w:r>
      <w:r w:rsidR="00D63146">
        <w:t>,</w:t>
      </w:r>
      <w:r w:rsidRPr="0078237B">
        <w:t xml:space="preserve"> docent</w:t>
      </w:r>
      <w:r w:rsidR="00D63146">
        <w:t xml:space="preserve">, de instelling en daarmee </w:t>
      </w:r>
      <w:r w:rsidR="004A72B8">
        <w:t xml:space="preserve">voor </w:t>
      </w:r>
      <w:r w:rsidR="00D63146">
        <w:t xml:space="preserve">de </w:t>
      </w:r>
      <w:r w:rsidR="004A72B8">
        <w:t xml:space="preserve">Nederlandse </w:t>
      </w:r>
      <w:r w:rsidR="00D63146">
        <w:t xml:space="preserve">maatschappij. Daarbij gaat het </w:t>
      </w:r>
      <w:r w:rsidRPr="0078237B" w:rsidR="008756C2">
        <w:t xml:space="preserve">bijvoorbeeld </w:t>
      </w:r>
      <w:r w:rsidR="00D63146">
        <w:t xml:space="preserve">om </w:t>
      </w:r>
      <w:r w:rsidRPr="0078237B">
        <w:t>het ontwikkelen van internationale vaardigheden.</w:t>
      </w:r>
      <w:bookmarkEnd w:id="0"/>
      <w:r w:rsidRPr="0078237B">
        <w:t xml:space="preserve"> Ook kan sprake zijn van inhoudelijke verrijking door kennis van elders op te doen, in Nederland of in het buitenland. </w:t>
      </w:r>
      <w:r w:rsidR="00A616E1">
        <w:t>Door internationale samenwerkingsverbanden aan te gaan versterken we het Nederlandse hbo- en wo-onderwijs.</w:t>
      </w:r>
      <w:r w:rsidR="004A72B8">
        <w:t xml:space="preserve"> Het kabinet ziet bijvoorbeeld </w:t>
      </w:r>
      <w:r w:rsidRPr="0078237B" w:rsidR="004A72B8">
        <w:t>internationaal georiënteerde mbo</w:t>
      </w:r>
      <w:r w:rsidR="004A72B8">
        <w:t>-studenten</w:t>
      </w:r>
      <w:r w:rsidRPr="0078237B" w:rsidR="004A72B8">
        <w:t xml:space="preserve"> als noodzakelijk voor de uitdagingen van de arbeidsmarkt van nu en de nieuwe beroepen van de toekomst</w:t>
      </w:r>
      <w:r w:rsidR="004A72B8">
        <w:t>.</w:t>
      </w:r>
    </w:p>
    <w:p w:rsidR="006F4CCA" w:rsidP="006F4CCA" w:rsidRDefault="006F4CCA" w14:paraId="3A71B821" w14:textId="77777777"/>
    <w:p w:rsidRPr="0078237B" w:rsidR="000E5398" w:rsidP="006F4CCA" w:rsidRDefault="000E5398" w14:paraId="77907B97" w14:textId="77777777"/>
    <w:p w:rsidRPr="0078237B" w:rsidR="006F4CCA" w:rsidP="006F4CCA" w:rsidRDefault="00AA46DA" w14:paraId="37B193A5" w14:textId="66FAD921">
      <w:r w:rsidRPr="0078237B">
        <w:lastRenderedPageBreak/>
        <w:t xml:space="preserve">Ter ondersteuning van internationalisering kunnen verschillende middelen worden ingezet. </w:t>
      </w:r>
      <w:r w:rsidR="008D6D86">
        <w:t>Vaak</w:t>
      </w:r>
      <w:r w:rsidRPr="0078237B">
        <w:t xml:space="preserve"> is </w:t>
      </w:r>
      <w:r w:rsidR="008D6D86">
        <w:t xml:space="preserve">dat </w:t>
      </w:r>
      <w:r w:rsidRPr="0078237B">
        <w:t>een</w:t>
      </w:r>
      <w:r w:rsidR="00757907">
        <w:t xml:space="preserve"> buitenlandervaring</w:t>
      </w:r>
      <w:r w:rsidRPr="0078237B">
        <w:t xml:space="preserve">. </w:t>
      </w:r>
      <w:r w:rsidR="00AC7011">
        <w:t>Het beleid heeft het doel belemmeringen die l</w:t>
      </w:r>
      <w:r w:rsidRPr="0078237B" w:rsidR="00AC7011">
        <w:t>eerlingen, studenten en docenten</w:t>
      </w:r>
      <w:r w:rsidR="00AC7011">
        <w:t xml:space="preserve"> kunnen ervaren </w:t>
      </w:r>
      <w:r w:rsidRPr="0078237B" w:rsidR="00AC7011">
        <w:t>bij het kiezen voor een fysieke leermobiliteitservaring</w:t>
      </w:r>
      <w:r w:rsidR="00AC7011">
        <w:t xml:space="preserve"> te minimaliseren.</w:t>
      </w:r>
      <w:r w:rsidRPr="0078237B" w:rsidDel="00AC7011" w:rsidR="00AC7011">
        <w:t xml:space="preserve"> </w:t>
      </w:r>
      <w:r w:rsidRPr="0078237B" w:rsidR="00D92AB9">
        <w:t>Voor diegene</w:t>
      </w:r>
      <w:r w:rsidR="00D10854">
        <w:t>n</w:t>
      </w:r>
      <w:r w:rsidRPr="0078237B" w:rsidR="00D92AB9">
        <w:t xml:space="preserve"> die, om welke redenen dan ook, er niet voor kiezen om </w:t>
      </w:r>
      <w:r w:rsidR="008D6D86">
        <w:t>buitenlandervaring</w:t>
      </w:r>
      <w:r w:rsidRPr="0078237B" w:rsidR="00D92AB9">
        <w:t xml:space="preserve"> op te doen, is het nog steeds relevant om internationaal competent te worden. Voor hen dienen andere middelen van internationalisering, zoals </w:t>
      </w:r>
      <w:r w:rsidRPr="0078237B" w:rsidR="00D92AB9">
        <w:rPr>
          <w:i/>
          <w:iCs/>
        </w:rPr>
        <w:t>internationalisation at home</w:t>
      </w:r>
      <w:r w:rsidRPr="0078237B" w:rsidR="00D92AB9">
        <w:t xml:space="preserve">, </w:t>
      </w:r>
      <w:r w:rsidR="00AC7011">
        <w:t xml:space="preserve">ook </w:t>
      </w:r>
      <w:r w:rsidRPr="0078237B" w:rsidR="00D92AB9">
        <w:t xml:space="preserve">volop </w:t>
      </w:r>
      <w:r w:rsidR="00AC7011">
        <w:t>beschikbaar te zijn</w:t>
      </w:r>
      <w:r w:rsidRPr="0078237B" w:rsidR="00D92AB9">
        <w:t xml:space="preserve">. </w:t>
      </w:r>
      <w:r w:rsidRPr="0078237B" w:rsidR="006F4CCA">
        <w:t>Voor onderwijsinstellingen, studenten en overheden is het daarbij van belang dat actuele</w:t>
      </w:r>
      <w:r w:rsidRPr="0078237B">
        <w:t xml:space="preserve"> en betrouwbare</w:t>
      </w:r>
      <w:r w:rsidR="00477F64">
        <w:t xml:space="preserve"> kennis en</w:t>
      </w:r>
      <w:r w:rsidRPr="0078237B">
        <w:t xml:space="preserve"> </w:t>
      </w:r>
      <w:r w:rsidRPr="0078237B" w:rsidR="006F4CCA">
        <w:t xml:space="preserve">informatie over internationalisering breed beschikbaar is. </w:t>
      </w:r>
    </w:p>
    <w:p w:rsidRPr="0078237B" w:rsidR="006F4CCA" w:rsidP="006F4CCA" w:rsidRDefault="006F4CCA" w14:paraId="3279E99F" w14:textId="77777777"/>
    <w:p w:rsidRPr="0078237B" w:rsidR="00401D99" w:rsidP="00401D99" w:rsidRDefault="00401D99" w14:paraId="55FF8855" w14:textId="737554E2">
      <w:r>
        <w:t>Hoewel i</w:t>
      </w:r>
      <w:r w:rsidRPr="0078237B">
        <w:t xml:space="preserve">nternationalisering </w:t>
      </w:r>
      <w:r>
        <w:t>ook een keerzijde kan hebben, zoals bijvoorbeeld druk op de onderwijskwaliteit en de huizenmarkt,</w:t>
      </w:r>
      <w:r w:rsidRPr="0078237B">
        <w:t xml:space="preserve"> is de internationale dimensie van het </w:t>
      </w:r>
      <w:r>
        <w:t>Nederlandse vervolg</w:t>
      </w:r>
      <w:r w:rsidRPr="0078237B">
        <w:t>onderwijs van grote waarde voor de Nederlandse kenniseconomie</w:t>
      </w:r>
      <w:r>
        <w:t xml:space="preserve"> en maatschappij</w:t>
      </w:r>
      <w:r w:rsidRPr="0078237B">
        <w:t xml:space="preserve">, het onderwijs en de wetenschap. </w:t>
      </w:r>
      <w:r>
        <w:t xml:space="preserve">De afweging tussen positieve en negatieve effecten van internationalisering komt in het bijzonder tot uiting in de inkomende diplomamobiliteit. We willen open staan voor internationaal talent zonder dat de Nederlandse hogescholen en </w:t>
      </w:r>
      <w:r w:rsidRPr="00AD76F7">
        <w:t xml:space="preserve">universiteiten en de Nederlandse maatschappij onnodig onder druk komen te staan. </w:t>
      </w:r>
      <w:r w:rsidRPr="003D242D">
        <w:t>Vandaar dat in het Coalitieakkoord 2026-2030 is opgenomen dat het voor de Nederlandse kenniseconomie van belang is dat internationa</w:t>
      </w:r>
      <w:r>
        <w:t>al</w:t>
      </w:r>
      <w:r w:rsidRPr="003D242D">
        <w:t xml:space="preserve"> talent gericht wordt aangetrokken en behouden voor de arbeidsmarkt en de wetenschap. Het gaat om gerichte werving voor sectoren waar de maatschappelijke opgaven het meest urgent zijn en waarmee </w:t>
      </w:r>
      <w:r>
        <w:t xml:space="preserve">regionale </w:t>
      </w:r>
      <w:r w:rsidRPr="003D242D">
        <w:t>kennis- en innovatie ecosystemen behouden blijven.</w:t>
      </w:r>
      <w:r>
        <w:t xml:space="preserve"> Dit alles vraagt ook dat wij ons bewust zijn van de belangen en overwegingen van de landen van herkomst van dit talent. Waar mogelijk trekken we in partnerschap met deze landen op.</w:t>
      </w:r>
    </w:p>
    <w:p w:rsidRPr="0078237B" w:rsidR="007E5981" w:rsidP="007930C6" w:rsidRDefault="007E5981" w14:paraId="228056D4" w14:textId="77777777"/>
    <w:p w:rsidRPr="0078237B" w:rsidR="007930C6" w:rsidP="007930C6" w:rsidRDefault="009D6A87" w14:paraId="585DD5EE" w14:textId="46FFBC4E">
      <w:r w:rsidRPr="0078237B">
        <w:t>Het bovenstaande geldt als de context</w:t>
      </w:r>
      <w:r w:rsidRPr="0078237B" w:rsidR="007930C6">
        <w:t xml:space="preserve"> waarbinnen Nuffic haar wettelijke taken moet verrichten.</w:t>
      </w:r>
    </w:p>
    <w:p w:rsidRPr="0078237B" w:rsidR="006F4CCA" w:rsidP="006F4CCA" w:rsidRDefault="006F4CCA" w14:paraId="78EFDC7A" w14:textId="77777777"/>
    <w:p w:rsidRPr="00FC1566" w:rsidR="00C546F9" w:rsidP="006F4CCA" w:rsidRDefault="006F4CCA" w14:paraId="40E29EBC" w14:textId="278C7B44">
      <w:pPr>
        <w:rPr>
          <w:b/>
          <w:bCs/>
        </w:rPr>
      </w:pPr>
      <w:r w:rsidRPr="00FC1566">
        <w:rPr>
          <w:b/>
          <w:bCs/>
        </w:rPr>
        <w:t>Kader voor Nuffic</w:t>
      </w:r>
    </w:p>
    <w:p w:rsidRPr="0078237B" w:rsidR="00401D99" w:rsidP="00401D99" w:rsidRDefault="00401D99" w14:paraId="270D9A35" w14:textId="77777777">
      <w:bookmarkStart w:name="_Hlk118106393" w:id="1"/>
    </w:p>
    <w:p w:rsidRPr="0078237B" w:rsidR="00401D99" w:rsidP="00401D99" w:rsidRDefault="00401D99" w14:paraId="4FE1B4B3" w14:textId="6099DF21">
      <w:r>
        <w:t xml:space="preserve">Onder de wet SLOA is </w:t>
      </w:r>
      <w:r w:rsidRPr="0078237B">
        <w:t>Nuffic</w:t>
      </w:r>
      <w:r>
        <w:t xml:space="preserve"> aangewezen als</w:t>
      </w:r>
      <w:r w:rsidRPr="0078237B">
        <w:t xml:space="preserve"> het nationaal informatiecentrum </w:t>
      </w:r>
      <w:r>
        <w:t>zo</w:t>
      </w:r>
      <w:r w:rsidRPr="0078237B">
        <w:t xml:space="preserve">als bedoeld in de Lissabon Erkenningsconventie en heeft </w:t>
      </w:r>
      <w:r>
        <w:t xml:space="preserve">Nuffic </w:t>
      </w:r>
      <w:r w:rsidRPr="0078237B">
        <w:t xml:space="preserve">het lidmaatschap van het Europees netwerk van Nationale Informatie Centra (ENIC) en het netwerk van </w:t>
      </w:r>
      <w:r w:rsidRPr="0078237B">
        <w:rPr>
          <w:i/>
        </w:rPr>
        <w:t xml:space="preserve">National </w:t>
      </w:r>
      <w:proofErr w:type="spellStart"/>
      <w:r w:rsidRPr="0078237B">
        <w:rPr>
          <w:i/>
        </w:rPr>
        <w:t>Academic</w:t>
      </w:r>
      <w:proofErr w:type="spellEnd"/>
      <w:r w:rsidRPr="0078237B">
        <w:rPr>
          <w:i/>
        </w:rPr>
        <w:t xml:space="preserve"> </w:t>
      </w:r>
      <w:proofErr w:type="spellStart"/>
      <w:r w:rsidRPr="0078237B">
        <w:rPr>
          <w:i/>
        </w:rPr>
        <w:t>Recognition</w:t>
      </w:r>
      <w:proofErr w:type="spellEnd"/>
      <w:r w:rsidRPr="0078237B">
        <w:rPr>
          <w:i/>
        </w:rPr>
        <w:t xml:space="preserve"> </w:t>
      </w:r>
      <w:proofErr w:type="spellStart"/>
      <w:r w:rsidRPr="0078237B">
        <w:rPr>
          <w:i/>
        </w:rPr>
        <w:t>and</w:t>
      </w:r>
      <w:proofErr w:type="spellEnd"/>
      <w:r w:rsidRPr="0078237B">
        <w:rPr>
          <w:i/>
        </w:rPr>
        <w:t xml:space="preserve"> Information </w:t>
      </w:r>
      <w:proofErr w:type="spellStart"/>
      <w:r w:rsidRPr="0078237B">
        <w:rPr>
          <w:i/>
        </w:rPr>
        <w:t>Centres</w:t>
      </w:r>
      <w:proofErr w:type="spellEnd"/>
      <w:r w:rsidRPr="0078237B">
        <w:t xml:space="preserve"> (NARIC). Daarnaast </w:t>
      </w:r>
      <w:r>
        <w:t>heeft</w:t>
      </w:r>
      <w:r w:rsidRPr="0078237B">
        <w:t xml:space="preserve"> Nuffic</w:t>
      </w:r>
      <w:r>
        <w:t xml:space="preserve"> de taak van</w:t>
      </w:r>
      <w:r w:rsidRPr="0078237B">
        <w:t xml:space="preserve"> het</w:t>
      </w:r>
      <w:r>
        <w:t xml:space="preserve"> zijn van</w:t>
      </w:r>
      <w:r w:rsidRPr="0078237B">
        <w:t xml:space="preserve"> kennis- en expertisecentrum op het gebied van internationalisering in het onderwijs. Daaronder is het verantwoordelijk voor diplomawaardering en onderwijsvergelijking, het publiekelijk beschikbaar stellen van informatie omtrent internationalisering en het daartoe verrichten van onderzoek, het ontwikkelen en uitvoeren van activiteiten ter bevordering van de internationalisering in het onderwijs en onderzoek en het adviseren bij beurzenprogramma’s. Hieronder worden de taken toegelicht.</w:t>
      </w:r>
    </w:p>
    <w:p w:rsidRPr="0078237B" w:rsidR="000E5398" w:rsidP="006F4CCA" w:rsidRDefault="000E5398" w14:paraId="24FAB332" w14:textId="77777777"/>
    <w:p w:rsidR="000E5398" w:rsidRDefault="000E5398" w14:paraId="1BBA0164" w14:textId="77777777">
      <w:pPr>
        <w:spacing w:line="240" w:lineRule="auto"/>
        <w:rPr>
          <w:bCs/>
          <w:u w:val="single"/>
        </w:rPr>
      </w:pPr>
      <w:r>
        <w:rPr>
          <w:bCs/>
          <w:u w:val="single"/>
        </w:rPr>
        <w:br w:type="page"/>
      </w:r>
    </w:p>
    <w:p w:rsidRPr="0078237B" w:rsidR="00401D99" w:rsidP="00401D99" w:rsidRDefault="00401D99" w14:paraId="2E73CB09" w14:textId="6DF2EEA4">
      <w:pPr>
        <w:rPr>
          <w:bCs/>
          <w:u w:val="single"/>
        </w:rPr>
      </w:pPr>
      <w:r w:rsidRPr="0078237B">
        <w:rPr>
          <w:bCs/>
          <w:u w:val="single"/>
        </w:rPr>
        <w:lastRenderedPageBreak/>
        <w:t>De rol van Nationaal informatiecentrum op grond van de Lissabon Erkenningsconventie en het lidmaatschap van de ENIC</w:t>
      </w:r>
      <w:r>
        <w:rPr>
          <w:bCs/>
          <w:u w:val="single"/>
        </w:rPr>
        <w:t>-</w:t>
      </w:r>
      <w:r w:rsidRPr="0078237B">
        <w:rPr>
          <w:bCs/>
          <w:u w:val="single"/>
        </w:rPr>
        <w:t>NARIC</w:t>
      </w:r>
      <w:r>
        <w:rPr>
          <w:bCs/>
          <w:u w:val="single"/>
        </w:rPr>
        <w:t>-</w:t>
      </w:r>
      <w:r w:rsidRPr="0078237B">
        <w:rPr>
          <w:bCs/>
          <w:u w:val="single"/>
        </w:rPr>
        <w:t>netwerken</w:t>
      </w:r>
    </w:p>
    <w:p w:rsidRPr="0078237B" w:rsidR="00C546F9" w:rsidP="00C546F9" w:rsidRDefault="00C546F9" w14:paraId="6F7FC9CD" w14:textId="77777777"/>
    <w:p w:rsidRPr="0078237B" w:rsidR="00C546F9" w:rsidP="00C546F9" w:rsidRDefault="00C546F9" w14:paraId="146DBDD4" w14:textId="353B5E48">
      <w:r w:rsidRPr="0078237B">
        <w:t xml:space="preserve">Op grond van de Lissabon Erkenningsconventie bestaat de taak van het nationaal informatiecentrum uit het faciliteren van de toegang tot authentieke en accurate informatie over het </w:t>
      </w:r>
      <w:r w:rsidR="00DC0011">
        <w:t>hbo- en wo-onderwijsstelsel</w:t>
      </w:r>
      <w:r w:rsidRPr="0078237B" w:rsidR="00DC0011">
        <w:t xml:space="preserve"> </w:t>
      </w:r>
      <w:r w:rsidRPr="0078237B">
        <w:t xml:space="preserve">van Nederland en van andere Verdragspartijen. Daarnaast heeft het nationaal informatiecentrum de taak om te adviseren en informeren met betrekking tot de erkenning en het beoordelen van kwalificaties, in overeenstemming met de nationale wet- en regelgeving. </w:t>
      </w:r>
    </w:p>
    <w:p w:rsidRPr="0078237B" w:rsidR="00C546F9" w:rsidP="00C546F9" w:rsidRDefault="00C546F9" w14:paraId="51182756" w14:textId="77777777"/>
    <w:p w:rsidR="00401D99" w:rsidP="00401D99" w:rsidRDefault="00401D99" w14:paraId="70294873" w14:textId="2920B27F">
      <w:r w:rsidRPr="0078237B">
        <w:t>Het nationaal informatiecentrum neemt tevens deel aan ENIC en NARIC. Deze twee netwerken worden in Nederland gecombineerd uitgevoerd (ENIC-NARIC) en spelen een rol in het signaleren en oplossen van knelpunten rondom de erkenning van diploma’s.</w:t>
      </w:r>
      <w:r w:rsidRPr="0010375A">
        <w:t xml:space="preserve"> </w:t>
      </w:r>
    </w:p>
    <w:p w:rsidR="004C0C99" w:rsidP="004C0C99" w:rsidRDefault="004C0C99" w14:paraId="45972B04" w14:textId="77777777">
      <w:pPr>
        <w:rPr>
          <w:bCs/>
          <w:u w:val="single"/>
        </w:rPr>
      </w:pPr>
    </w:p>
    <w:p w:rsidRPr="00C546F9" w:rsidR="00C546F9" w:rsidP="00C546F9" w:rsidRDefault="00C546F9" w14:paraId="49EAC2E0" w14:textId="62315214">
      <w:pPr>
        <w:rPr>
          <w:bCs/>
          <w:u w:val="single"/>
        </w:rPr>
      </w:pPr>
      <w:r w:rsidRPr="00C546F9">
        <w:rPr>
          <w:bCs/>
          <w:u w:val="single"/>
        </w:rPr>
        <w:t>De rol van kennis- en expertisecentrum op het gebied van internationalisering</w:t>
      </w:r>
    </w:p>
    <w:p w:rsidRPr="0010375A" w:rsidR="00C546F9" w:rsidP="00C546F9" w:rsidRDefault="00C546F9" w14:paraId="4E42F759" w14:textId="77777777"/>
    <w:p w:rsidRPr="00981AE1" w:rsidR="00C546F9" w:rsidP="00C546F9" w:rsidRDefault="00C546F9" w14:paraId="7A17E15A" w14:textId="77777777">
      <w:pPr>
        <w:rPr>
          <w:szCs w:val="18"/>
        </w:rPr>
      </w:pPr>
      <w:r>
        <w:t>Het</w:t>
      </w:r>
      <w:r w:rsidRPr="0010375A">
        <w:t xml:space="preserve"> kennis- en expertisecentrum focust zich </w:t>
      </w:r>
      <w:r>
        <w:t>op internationalisering in het onderwijs in den brede, met speciale aandacht voor het ontwikkelen van internationale competenties en</w:t>
      </w:r>
      <w:r w:rsidRPr="0010375A">
        <w:t xml:space="preserve"> </w:t>
      </w:r>
      <w:r>
        <w:t xml:space="preserve">de </w:t>
      </w:r>
      <w:r w:rsidRPr="0010375A">
        <w:t xml:space="preserve">mobiliteit van leerlingen, studenten, onderzoekers en medewerkers in het onderwijs. </w:t>
      </w:r>
      <w:r>
        <w:rPr>
          <w:szCs w:val="18"/>
        </w:rPr>
        <w:t>Om duurzaam te kunnen fungeren als kennis- en expertisecentrum is het van het belang dat Nuffic haar kennis op peil houdt.</w:t>
      </w:r>
      <w:r w:rsidRPr="00981AE1">
        <w:rPr>
          <w:szCs w:val="18"/>
        </w:rPr>
        <w:t xml:space="preserve"> </w:t>
      </w:r>
      <w:r>
        <w:rPr>
          <w:szCs w:val="18"/>
        </w:rPr>
        <w:t>Daarvoor kan Nuffic op eigen initiatief en zonder gerichte opdracht van OCW bijvoorbeeld onderzoek doen, kennis, feiten en cijfers</w:t>
      </w:r>
      <w:r w:rsidRPr="00DC7881">
        <w:rPr>
          <w:szCs w:val="18"/>
        </w:rPr>
        <w:t xml:space="preserve"> verzamel</w:t>
      </w:r>
      <w:r>
        <w:rPr>
          <w:szCs w:val="18"/>
        </w:rPr>
        <w:t>en en trends in beeld brengen. Op basis daarvan adviseert Nuffic de overheid en onderwijsinstellingen over internationalisering.</w:t>
      </w:r>
    </w:p>
    <w:p w:rsidRPr="0010375A" w:rsidR="00C546F9" w:rsidP="00C546F9" w:rsidRDefault="00C546F9" w14:paraId="012D399A" w14:textId="77777777"/>
    <w:p w:rsidRPr="00C546F9" w:rsidR="00C546F9" w:rsidP="00C546F9" w:rsidRDefault="00C546F9" w14:paraId="3F077ED2" w14:textId="77777777">
      <w:pPr>
        <w:rPr>
          <w:bCs/>
          <w:u w:val="single"/>
        </w:rPr>
      </w:pPr>
      <w:r w:rsidRPr="00C546F9">
        <w:rPr>
          <w:bCs/>
          <w:u w:val="single"/>
        </w:rPr>
        <w:t>Diplomawaardering en onderwijsvergelijking</w:t>
      </w:r>
    </w:p>
    <w:p w:rsidRPr="0010375A" w:rsidR="00C546F9" w:rsidP="00C546F9" w:rsidRDefault="00C546F9" w14:paraId="1D9908C5" w14:textId="77777777"/>
    <w:p w:rsidRPr="0010375A" w:rsidR="00C546F9" w:rsidP="00C546F9" w:rsidRDefault="00C546F9" w14:paraId="12F241A4" w14:textId="56B22A2C">
      <w:pPr>
        <w:rPr>
          <w:i/>
        </w:rPr>
      </w:pPr>
      <w:r w:rsidRPr="0010375A">
        <w:rPr>
          <w:i/>
        </w:rPr>
        <w:t>Diplomawaardering</w:t>
      </w:r>
      <w:r w:rsidRPr="0010375A">
        <w:rPr>
          <w:i/>
          <w:vertAlign w:val="superscript"/>
        </w:rPr>
        <w:footnoteReference w:id="2"/>
      </w:r>
      <w:r w:rsidRPr="0010375A">
        <w:rPr>
          <w:i/>
        </w:rPr>
        <w:t xml:space="preserve"> ten behoeve van </w:t>
      </w:r>
      <w:r w:rsidR="00DC0011">
        <w:rPr>
          <w:i/>
        </w:rPr>
        <w:t>hbo- en wo-instellingen</w:t>
      </w:r>
    </w:p>
    <w:p w:rsidRPr="0010375A" w:rsidR="00C546F9" w:rsidP="00C546F9" w:rsidRDefault="00C546F9" w14:paraId="38308BF3" w14:textId="3676ED5E">
      <w:r>
        <w:t>Dit betreft</w:t>
      </w:r>
      <w:r w:rsidRPr="0010375A">
        <w:t xml:space="preserve"> de taak om </w:t>
      </w:r>
      <w:r w:rsidR="00DC0011">
        <w:t>hbo- en wo-instellingen</w:t>
      </w:r>
      <w:r w:rsidRPr="0010375A" w:rsidR="00DC0011">
        <w:t xml:space="preserve"> </w:t>
      </w:r>
      <w:r w:rsidRPr="0010375A">
        <w:t xml:space="preserve">desgevraagd te adviseren omtrent de waarde en authenticiteit van in het buitenland behaalde diploma’s ten behoeve van de toelating tot het hoger onderwijs. Het instellingsbestuur van de </w:t>
      </w:r>
      <w:r w:rsidR="00DC0011">
        <w:t>hbo- of wo-instelling</w:t>
      </w:r>
      <w:r w:rsidRPr="0010375A" w:rsidR="00DC0011">
        <w:t xml:space="preserve"> </w:t>
      </w:r>
      <w:r w:rsidRPr="0010375A">
        <w:t xml:space="preserve">beoordeelt of een student op basis van een in het buitenland verworven diploma toegelaten kan worden tot de betreffende opleiding. Het advies van </w:t>
      </w:r>
      <w:r>
        <w:t xml:space="preserve">het kennis- en expertisecentrum </w:t>
      </w:r>
      <w:r w:rsidRPr="0010375A">
        <w:t>kan als ondersteuning dienen voor het besluit van het instellingsbestuur om een student al dan niet toe te laten.</w:t>
      </w:r>
    </w:p>
    <w:p w:rsidRPr="0010375A" w:rsidR="00C546F9" w:rsidP="00C546F9" w:rsidRDefault="00C546F9" w14:paraId="3975C105" w14:textId="77777777"/>
    <w:p w:rsidRPr="0010375A" w:rsidR="00C546F9" w:rsidP="00C546F9" w:rsidRDefault="00C546F9" w14:paraId="757AAB30" w14:textId="77777777">
      <w:pPr>
        <w:rPr>
          <w:i/>
        </w:rPr>
      </w:pPr>
      <w:r w:rsidRPr="0010375A">
        <w:rPr>
          <w:i/>
        </w:rPr>
        <w:t>Waarderen van onderwijsdocumenten ten behoeve van titelerkenning</w:t>
      </w:r>
    </w:p>
    <w:p w:rsidRPr="0010375A" w:rsidR="00C546F9" w:rsidP="00C546F9" w:rsidRDefault="00C546F9" w14:paraId="534AB595" w14:textId="3AA9BB5C">
      <w:bookmarkStart w:name="_Hlk74658460" w:id="2"/>
      <w:r w:rsidRPr="0010375A">
        <w:t xml:space="preserve">Degene die in een ander land een graad verwerft, kan OCW verzoeken om toestemming te verlenen de Nederlandse titulatuur te voeren en in de eigen naamsvermelding tot uitdrukking te brengen. </w:t>
      </w:r>
      <w:bookmarkEnd w:id="2"/>
      <w:r w:rsidRPr="0010375A">
        <w:t xml:space="preserve">DUO behandelt deze verzoeken. Bij de beoordeling van een dergelijk verzoek adviseert Nuffic desgevraagd of het onderwijsdocument of de opleiding in het buitenland vergelijkbaar is met een Nederlandse opleiding. </w:t>
      </w:r>
    </w:p>
    <w:p w:rsidRPr="0010375A" w:rsidR="00C546F9" w:rsidP="00C546F9" w:rsidRDefault="00C546F9" w14:paraId="7424FDCD" w14:textId="77777777">
      <w:pPr>
        <w:rPr>
          <w:i/>
        </w:rPr>
      </w:pPr>
    </w:p>
    <w:p w:rsidR="000E5398" w:rsidRDefault="000E5398" w14:paraId="06124639" w14:textId="77777777">
      <w:pPr>
        <w:spacing w:line="240" w:lineRule="auto"/>
        <w:rPr>
          <w:i/>
        </w:rPr>
      </w:pPr>
      <w:r>
        <w:rPr>
          <w:i/>
        </w:rPr>
        <w:br w:type="page"/>
      </w:r>
    </w:p>
    <w:p w:rsidRPr="0010375A" w:rsidR="00C546F9" w:rsidP="008756C2" w:rsidRDefault="00C546F9" w14:paraId="4A299829" w14:textId="278074EC">
      <w:pPr>
        <w:spacing w:line="240" w:lineRule="auto"/>
        <w:rPr>
          <w:i/>
        </w:rPr>
      </w:pPr>
      <w:r w:rsidRPr="0010375A">
        <w:rPr>
          <w:i/>
        </w:rPr>
        <w:lastRenderedPageBreak/>
        <w:t>Onderwijsvergelijking in het kader van meeneembare studiefinanciering</w:t>
      </w:r>
    </w:p>
    <w:p w:rsidRPr="0010375A" w:rsidR="00C546F9" w:rsidP="00C546F9" w:rsidRDefault="00C546F9" w14:paraId="1905AE98" w14:textId="77777777">
      <w:r>
        <w:t>B</w:t>
      </w:r>
      <w:r w:rsidRPr="0010375A">
        <w:t xml:space="preserve">esluiten omtrent de meeneembaarheid van de studiefinanciering voor een ho-opleiding in het buitenland </w:t>
      </w:r>
      <w:r>
        <w:t xml:space="preserve">worden </w:t>
      </w:r>
      <w:r w:rsidRPr="0010375A">
        <w:t xml:space="preserve">genomen door DUO. DUO beschikt niet altijd over de specifieke kennis en expertise met betrekking tot het vergelijken van individuele buitenlandse opleidingen met een Nederlandse opleiding. Om die reden is het van belang dat Nuffic op verzoek van DUO advies kan uitbrengen over de vergelijkbaarheid van een opleiding. </w:t>
      </w:r>
    </w:p>
    <w:p w:rsidRPr="0010375A" w:rsidR="00C546F9" w:rsidP="00C546F9" w:rsidRDefault="00C546F9" w14:paraId="0A07C23B" w14:textId="77777777"/>
    <w:p w:rsidRPr="00C546F9" w:rsidR="00C546F9" w:rsidP="00C546F9" w:rsidRDefault="00C546F9" w14:paraId="66B31012" w14:textId="5FED9DE5">
      <w:pPr>
        <w:rPr>
          <w:bCs/>
          <w:u w:val="single"/>
        </w:rPr>
      </w:pPr>
      <w:bookmarkStart w:name="_Hlk96942634" w:id="3"/>
      <w:r w:rsidRPr="00C546F9">
        <w:rPr>
          <w:bCs/>
          <w:u w:val="single"/>
        </w:rPr>
        <w:t xml:space="preserve">Het publiekelijk beschikbaar stellen van informatie omtrent internationalisering </w:t>
      </w:r>
    </w:p>
    <w:p w:rsidR="00C546F9" w:rsidP="00C546F9" w:rsidRDefault="00C546F9" w14:paraId="7E7C7D0B" w14:textId="77777777"/>
    <w:p w:rsidR="00C546F9" w:rsidP="00C546F9" w:rsidRDefault="00C546F9" w14:paraId="08D60E87" w14:textId="01B65E41">
      <w:bookmarkStart w:name="_Hlk96942932" w:id="4"/>
      <w:r w:rsidRPr="00047D6C">
        <w:rPr>
          <w:rStyle w:val="normaltextrun"/>
          <w:color w:val="000000" w:themeColor="text1"/>
        </w:rPr>
        <w:t xml:space="preserve">Om iedere leerling, student, onderzoeker en medewerker in het onderwijs internationale competenties te </w:t>
      </w:r>
      <w:r w:rsidR="00A06A29">
        <w:rPr>
          <w:rStyle w:val="normaltextrun"/>
          <w:color w:val="000000" w:themeColor="text1"/>
        </w:rPr>
        <w:t xml:space="preserve">kunnen </w:t>
      </w:r>
      <w:r w:rsidRPr="00047D6C">
        <w:rPr>
          <w:rStyle w:val="normaltextrun"/>
          <w:color w:val="000000" w:themeColor="text1"/>
        </w:rPr>
        <w:t xml:space="preserve">laten opdoen is het van belang dat Nuffic als kennis- en expertisecentrum kennis ontwikkelt en beschikbare informatie over internationalisering deelt met en verspreidt onder belanghebbende partijen in Nederland. </w:t>
      </w:r>
      <w:r w:rsidRPr="45B9D14E">
        <w:rPr>
          <w:rStyle w:val="normaltextrun"/>
          <w:color w:val="000000" w:themeColor="text1"/>
        </w:rPr>
        <w:t xml:space="preserve">Dit geldt voor alle onderwijssectoren. </w:t>
      </w:r>
      <w:r w:rsidRPr="00047D6C">
        <w:rPr>
          <w:rStyle w:val="normaltextrun"/>
          <w:color w:val="000000" w:themeColor="text1"/>
        </w:rPr>
        <w:t xml:space="preserve">Actuele informatie, kennis en data zijn een belangrijke basis voor onderwijsinstellingen en de overheid bij het vormen en </w:t>
      </w:r>
      <w:proofErr w:type="spellStart"/>
      <w:r w:rsidRPr="00047D6C">
        <w:rPr>
          <w:rStyle w:val="normaltextrun"/>
          <w:color w:val="000000" w:themeColor="text1"/>
        </w:rPr>
        <w:t>doorontwikkelen</w:t>
      </w:r>
      <w:proofErr w:type="spellEnd"/>
      <w:r w:rsidRPr="00047D6C">
        <w:rPr>
          <w:rStyle w:val="normaltextrun"/>
          <w:color w:val="000000" w:themeColor="text1"/>
        </w:rPr>
        <w:t xml:space="preserve"> van hun beleid. Nuffic voert zelfstandig praktijkgericht onderzoek uit ter versterking van haar eigen kennisfunctie en om de impact van internationalisering inzichtelijk en</w:t>
      </w:r>
      <w:r>
        <w:t xml:space="preserve"> meetbaar te maken. Daarnaast brengt Nuffic trends en ontwikkelingen in kaart en adviseert de overheid en onderwijsinstellingen over internationalisering. </w:t>
      </w:r>
    </w:p>
    <w:p w:rsidR="00C546F9" w:rsidP="00C546F9" w:rsidRDefault="00C546F9" w14:paraId="16F80A84" w14:textId="77777777"/>
    <w:p w:rsidR="00C546F9" w:rsidP="00C546F9" w:rsidRDefault="00C546F9" w14:paraId="44B829A4" w14:textId="53638D4B">
      <w:r>
        <w:t>Het is daarnaast v</w:t>
      </w:r>
      <w:r w:rsidRPr="00EF6D1D">
        <w:t>an groot belang</w:t>
      </w:r>
      <w:r>
        <w:t xml:space="preserve"> dat</w:t>
      </w:r>
      <w:r w:rsidRPr="00EF6D1D">
        <w:t xml:space="preserve"> informatie over</w:t>
      </w:r>
      <w:r>
        <w:t xml:space="preserve"> internationale ervaringen en meer specifiek</w:t>
      </w:r>
      <w:r w:rsidRPr="00EF6D1D">
        <w:t xml:space="preserve"> mobiliteit</w:t>
      </w:r>
      <w:r>
        <w:t xml:space="preserve"> ook beschikbaar is voor leerlingen, </w:t>
      </w:r>
      <w:r w:rsidRPr="00EF6D1D">
        <w:t>studenten</w:t>
      </w:r>
      <w:r>
        <w:t>, docenten en</w:t>
      </w:r>
      <w:r w:rsidRPr="00EF6D1D">
        <w:t xml:space="preserve"> onderzoekers. Brede informatievoorziening aan </w:t>
      </w:r>
      <w:r>
        <w:t>deze doelgroepen</w:t>
      </w:r>
      <w:r w:rsidRPr="00EF6D1D">
        <w:t xml:space="preserve"> zorgt ervoor dat zij </w:t>
      </w:r>
      <w:r>
        <w:t>goed</w:t>
      </w:r>
      <w:r w:rsidRPr="00EF6D1D">
        <w:t xml:space="preserve"> geïnformeerde keuzes </w:t>
      </w:r>
      <w:r>
        <w:t>kunnen</w:t>
      </w:r>
      <w:r w:rsidRPr="00EF6D1D">
        <w:t xml:space="preserve"> maken </w:t>
      </w:r>
      <w:r>
        <w:t>over</w:t>
      </w:r>
      <w:r w:rsidRPr="00EF6D1D">
        <w:t xml:space="preserve"> het opdoen van internationale ervaring </w:t>
      </w:r>
      <w:r w:rsidR="00AE38A0">
        <w:t xml:space="preserve">en internationale competenties </w:t>
      </w:r>
      <w:r w:rsidRPr="00EF6D1D">
        <w:t>binnen het onderwijs.</w:t>
      </w:r>
    </w:p>
    <w:bookmarkEnd w:id="3"/>
    <w:bookmarkEnd w:id="4"/>
    <w:p w:rsidRPr="0010375A" w:rsidR="00C546F9" w:rsidP="00C546F9" w:rsidRDefault="00C546F9" w14:paraId="6822618D" w14:textId="77777777"/>
    <w:p w:rsidRPr="00C546F9" w:rsidR="00C546F9" w:rsidP="00C546F9" w:rsidRDefault="00C546F9" w14:paraId="0A054A6C" w14:textId="579BA8A8">
      <w:pPr>
        <w:rPr>
          <w:bCs/>
          <w:u w:val="single"/>
        </w:rPr>
      </w:pPr>
      <w:r w:rsidRPr="00C546F9">
        <w:rPr>
          <w:bCs/>
          <w:u w:val="single"/>
        </w:rPr>
        <w:t xml:space="preserve">Het ontwikkelen en uitvoeren van overige activiteiten ter bevordering van </w:t>
      </w:r>
      <w:r w:rsidR="006D67A1">
        <w:rPr>
          <w:bCs/>
          <w:u w:val="single"/>
        </w:rPr>
        <w:t>het verwerven van internationale competenties</w:t>
      </w:r>
    </w:p>
    <w:p w:rsidRPr="0010375A" w:rsidR="00C546F9" w:rsidP="00C546F9" w:rsidRDefault="00C546F9" w14:paraId="0804CFCE" w14:textId="77777777"/>
    <w:p w:rsidRPr="0010375A" w:rsidR="006D67A1" w:rsidP="006D67A1" w:rsidRDefault="006D67A1" w14:paraId="6AD90B71" w14:textId="6C864398">
      <w:r>
        <w:t>Internationalisering helpt Nederlandse studenten bij het opdoen van internationale en interculturele competenties, het meest direct</w:t>
      </w:r>
      <w:r w:rsidRPr="0010375A">
        <w:t xml:space="preserve"> door middel van studiepunt- of diplomamobiliteit. Het is van belang dat</w:t>
      </w:r>
      <w:r>
        <w:t xml:space="preserve"> de mogelijkheden voor het opdoen van internationale competenties</w:t>
      </w:r>
      <w:r w:rsidRPr="0010375A">
        <w:t xml:space="preserve"> voor alle studenten toegankelijk zijn en dat belemmeringen voor mobiliteit zo veel mogelijk worden weggenomen. Het bevorderen van de</w:t>
      </w:r>
      <w:r>
        <w:t xml:space="preserve"> internationale</w:t>
      </w:r>
      <w:r w:rsidRPr="0010375A">
        <w:t xml:space="preserve"> mobiliteit van</w:t>
      </w:r>
      <w:r>
        <w:t xml:space="preserve"> Nederlandse</w:t>
      </w:r>
      <w:r w:rsidRPr="0010375A">
        <w:t xml:space="preserve"> leerlingen, studenten</w:t>
      </w:r>
      <w:r>
        <w:t xml:space="preserve"> en ook </w:t>
      </w:r>
      <w:r w:rsidRPr="0010375A">
        <w:t xml:space="preserve">docenten en onderzoekers is daarom een taak die aan Nuffic wordt toevertrouwd. </w:t>
      </w:r>
      <w:r w:rsidR="00F13B73">
        <w:t>Dat kan bijvoorbeeld middels eTwinning,</w:t>
      </w:r>
      <w:r w:rsidRPr="00F13B73" w:rsidR="00F13B73">
        <w:t xml:space="preserve"> een Europese community voor scholen en onderwijsinstellingen die een online samenwerking willen opzetten met leerkrachten en docenten uit andere landen. Het </w:t>
      </w:r>
      <w:r w:rsidR="00F13B73">
        <w:t xml:space="preserve">programma </w:t>
      </w:r>
      <w:r w:rsidRPr="00F13B73" w:rsidR="00F13B73">
        <w:t>is gericht op leerkrachten, docenten en andere onderwijsprofessionals in vroegschoolse educatie, het primair onderwijs, voortgezet onderwijs en middelbaar beroepsonderwijs.</w:t>
      </w:r>
      <w:r w:rsidR="00F13B73">
        <w:t xml:space="preserve"> </w:t>
      </w:r>
      <w:r w:rsidRPr="0010375A">
        <w:t>Onder deze taak valt ook de deelname aan de werkgroep Graz (Talenlabel/ECML), deelname aan en coördinatie van de activiteiten van Euraxess in Nederland en het uitvoeren van bilaterale programma’s</w:t>
      </w:r>
      <w:bookmarkStart w:name="_Hlk72236059" w:id="5"/>
      <w:r w:rsidRPr="0010375A">
        <w:t>.</w:t>
      </w:r>
      <w:bookmarkEnd w:id="5"/>
    </w:p>
    <w:p w:rsidR="00C546F9" w:rsidP="00C546F9" w:rsidRDefault="00C546F9" w14:paraId="394C9597" w14:textId="77777777">
      <w:pPr>
        <w:rPr>
          <w:b/>
        </w:rPr>
      </w:pPr>
    </w:p>
    <w:p w:rsidR="000E5398" w:rsidRDefault="000E5398" w14:paraId="187C9779" w14:textId="77777777">
      <w:pPr>
        <w:spacing w:line="240" w:lineRule="auto"/>
        <w:rPr>
          <w:bCs/>
          <w:u w:val="single"/>
        </w:rPr>
      </w:pPr>
      <w:r>
        <w:rPr>
          <w:bCs/>
          <w:u w:val="single"/>
        </w:rPr>
        <w:br w:type="page"/>
      </w:r>
    </w:p>
    <w:p w:rsidRPr="00C546F9" w:rsidR="00C546F9" w:rsidP="00C546F9" w:rsidRDefault="00C546F9" w14:paraId="4A13A12A" w14:textId="6C6FCF9C">
      <w:pPr>
        <w:rPr>
          <w:bCs/>
          <w:u w:val="single"/>
        </w:rPr>
      </w:pPr>
      <w:r w:rsidRPr="00C546F9">
        <w:rPr>
          <w:bCs/>
          <w:u w:val="single"/>
        </w:rPr>
        <w:lastRenderedPageBreak/>
        <w:t xml:space="preserve">Adviseren bij beurzenprogramma’s </w:t>
      </w:r>
    </w:p>
    <w:p w:rsidRPr="0010375A" w:rsidR="00C546F9" w:rsidP="00C546F9" w:rsidRDefault="00C546F9" w14:paraId="6E1AA3E5" w14:textId="77777777"/>
    <w:p w:rsidRPr="006F4CCA" w:rsidR="006F4CCA" w:rsidP="006F4CCA" w:rsidRDefault="00C546F9" w14:paraId="6952A84A" w14:textId="5C51E4BB">
      <w:r>
        <w:t>OCW stelt beurzen beschikbaar die de internationalisering bevorderen en beschikt niet in alle gevallen over de benodigde kennis en expertise om beursaanvragen te beoordelen. Nuffic heeft die kennis wel en geeft daar bij specifieke programma’s advies aan OCW over het toekennen van</w:t>
      </w:r>
      <w:r w:rsidR="00AE38A0">
        <w:t xml:space="preserve"> uitgaande</w:t>
      </w:r>
      <w:r>
        <w:t xml:space="preserve"> beurzen. </w:t>
      </w:r>
      <w:bookmarkEnd w:id="1"/>
      <w:r w:rsidR="00AE38A0">
        <w:t>In 2027 en 2028 gaat het om de uitgaande beurzen van het Cultureel Verdrag en het Europees Universitair Instituut.</w:t>
      </w:r>
    </w:p>
    <w:p w:rsidR="00F13B73" w:rsidRDefault="00F13B73" w14:paraId="27E29873" w14:textId="45AD25E2">
      <w:pPr>
        <w:spacing w:line="240" w:lineRule="auto"/>
        <w:rPr>
          <w:b/>
          <w:bCs/>
        </w:rPr>
      </w:pPr>
    </w:p>
    <w:p w:rsidR="005F4319" w:rsidP="0078237B" w:rsidRDefault="005F4319" w14:paraId="782362C6" w14:textId="1A64CB93">
      <w:pPr>
        <w:spacing w:line="240" w:lineRule="auto"/>
        <w:rPr>
          <w:b/>
          <w:bCs/>
        </w:rPr>
      </w:pPr>
      <w:r>
        <w:rPr>
          <w:b/>
          <w:bCs/>
        </w:rPr>
        <w:t>Neth-ER</w:t>
      </w:r>
    </w:p>
    <w:p w:rsidR="005F4319" w:rsidP="006F4CCA" w:rsidRDefault="005F4319" w14:paraId="3DA9C572" w14:textId="65E53B5C">
      <w:pPr>
        <w:rPr>
          <w:b/>
          <w:bCs/>
        </w:rPr>
      </w:pPr>
    </w:p>
    <w:p w:rsidRPr="0083346B" w:rsidR="005F4319" w:rsidP="005F4319" w:rsidRDefault="005F4319" w14:paraId="43704F11" w14:textId="77296616">
      <w:pPr>
        <w:rPr>
          <w:szCs w:val="18"/>
        </w:rPr>
      </w:pPr>
      <w:r w:rsidRPr="0083346B">
        <w:rPr>
          <w:szCs w:val="18"/>
        </w:rPr>
        <w:t xml:space="preserve">De Europese Unie heeft verschillende (subsidie)programma’s en initiatieven die </w:t>
      </w:r>
      <w:r w:rsidR="00BD7944">
        <w:rPr>
          <w:szCs w:val="18"/>
        </w:rPr>
        <w:t>waardevol</w:t>
      </w:r>
      <w:r w:rsidRPr="0083346B">
        <w:rPr>
          <w:szCs w:val="18"/>
        </w:rPr>
        <w:t xml:space="preserve"> kunnen zijn voor het Nederlandse kennisveld. Het is van belang dat het Nederlandse kennisveld optimaal op de hoogte is van deze Europese programma’s en initiatieven zodat het </w:t>
      </w:r>
      <w:r w:rsidRPr="0083346B" w:rsidR="00227574">
        <w:rPr>
          <w:szCs w:val="18"/>
        </w:rPr>
        <w:t xml:space="preserve">kennisveld </w:t>
      </w:r>
      <w:r w:rsidRPr="0083346B">
        <w:rPr>
          <w:szCs w:val="18"/>
        </w:rPr>
        <w:t xml:space="preserve">er zijn voordeel mee kan doen. </w:t>
      </w:r>
    </w:p>
    <w:p w:rsidR="00401D99" w:rsidRDefault="00401D99" w14:paraId="06D0D967" w14:textId="742145A4">
      <w:pPr>
        <w:spacing w:line="240" w:lineRule="auto"/>
        <w:rPr>
          <w:b/>
          <w:bCs/>
          <w:szCs w:val="18"/>
        </w:rPr>
      </w:pPr>
    </w:p>
    <w:p w:rsidRPr="00FC4CAC" w:rsidR="005F4319" w:rsidP="005F4319" w:rsidRDefault="005F4319" w14:paraId="20EA1701" w14:textId="5690A9D9">
      <w:pPr>
        <w:rPr>
          <w:b/>
          <w:bCs/>
          <w:szCs w:val="18"/>
        </w:rPr>
      </w:pPr>
      <w:r w:rsidRPr="00FC4CAC">
        <w:rPr>
          <w:b/>
          <w:bCs/>
          <w:szCs w:val="18"/>
        </w:rPr>
        <w:t>Kader voor Neth-ER</w:t>
      </w:r>
    </w:p>
    <w:p w:rsidRPr="0083346B" w:rsidR="00FC1566" w:rsidP="005F4319" w:rsidRDefault="00FC1566" w14:paraId="39180DCE" w14:textId="77777777">
      <w:pPr>
        <w:rPr>
          <w:szCs w:val="18"/>
          <w:u w:val="single"/>
        </w:rPr>
      </w:pPr>
    </w:p>
    <w:p w:rsidRPr="0083346B" w:rsidR="00227574" w:rsidP="005F4319" w:rsidRDefault="005F4319" w14:paraId="789D2C66" w14:textId="2A597146">
      <w:r w:rsidRPr="0083346B">
        <w:t xml:space="preserve">Op basis van de wet SLOA is Neth-ER een kennismakelaar voor het Nederlandse kennisveld. </w:t>
      </w:r>
      <w:r w:rsidRPr="0083346B" w:rsidR="00227574">
        <w:t>Neth-ER voorziet</w:t>
      </w:r>
      <w:r w:rsidRPr="0083346B">
        <w:t xml:space="preserve"> het Nederlandse kennisveld van informatie over ontwikkelingen met betrekking tot het beleid van de Europese Unie op het gebied van onderwijs en onderzoek. Deze informatievoorziening dient ervoor te zorgen dat het Nederlandse kennisveld de mogelijkheden die vanuit de Europese Unie geboden worden optimaal kan benutten. Dit draagt bij aan het vergroten van de Nederlandse participatie in de Europese programma’s en ondersteunt het behalen van nationale beleidsdoelstellingen</w:t>
      </w:r>
      <w:r w:rsidRPr="0083346B" w:rsidR="00227574">
        <w:t xml:space="preserve">. Bij het uitvoeren van deze wettelijke taak van Neth-ER is het van belang dat de activiteiten en inzet ten behoeve van de </w:t>
      </w:r>
      <w:r w:rsidRPr="0083346B" w:rsidR="00644D1A">
        <w:t>subsidie</w:t>
      </w:r>
      <w:r w:rsidRPr="0083346B" w:rsidR="00227574">
        <w:t xml:space="preserve"> die Neth-ER van OCW ontvangt gescheiden </w:t>
      </w:r>
      <w:r w:rsidR="00B172EB">
        <w:t>blijven</w:t>
      </w:r>
      <w:r w:rsidRPr="0083346B" w:rsidR="00227574">
        <w:t xml:space="preserve"> van de activiteiten die Neth-ER voor haar leden uitvoert</w:t>
      </w:r>
      <w:r w:rsidRPr="0083346B" w:rsidR="00BE5793">
        <w:t>. D</w:t>
      </w:r>
      <w:r w:rsidRPr="0083346B" w:rsidR="0083346B">
        <w:t>e</w:t>
      </w:r>
      <w:r w:rsidRPr="0083346B" w:rsidR="00BE5793">
        <w:t xml:space="preserve"> activiteiten</w:t>
      </w:r>
      <w:r w:rsidR="00BD7944">
        <w:t xml:space="preserve"> voor de leden</w:t>
      </w:r>
      <w:r w:rsidRPr="0083346B" w:rsidR="00BE5793">
        <w:t xml:space="preserve"> vallen </w:t>
      </w:r>
      <w:r w:rsidR="00BD7944">
        <w:t xml:space="preserve">namelijk </w:t>
      </w:r>
      <w:r w:rsidRPr="0083346B" w:rsidR="00BE5793">
        <w:t>niet</w:t>
      </w:r>
      <w:r w:rsidRPr="0083346B" w:rsidR="00227574">
        <w:t xml:space="preserve"> onder de wettelijke taak van Neth-ER. </w:t>
      </w:r>
    </w:p>
    <w:p w:rsidR="00227574" w:rsidP="005F4319" w:rsidRDefault="00227574" w14:paraId="59D2D624" w14:textId="77777777"/>
    <w:p w:rsidRPr="0083346B" w:rsidR="00BD7944" w:rsidP="00BD7944" w:rsidRDefault="00BD7944" w14:paraId="43FC051B" w14:textId="77777777">
      <w:r w:rsidRPr="0083346B">
        <w:t xml:space="preserve">Het is van belang dat alle </w:t>
      </w:r>
      <w:r w:rsidRPr="00F243D4">
        <w:t>sectoren</w:t>
      </w:r>
      <w:r w:rsidRPr="0083346B">
        <w:t xml:space="preserve"> van het kennisveld evenveel worden meegenomen, zowel het wetenschapsveld als de instellingen van het middelbaar beroepsonderwijs en het hoger onderwijs. In het wetenschapsveld betreft dit vooral Horizon Europe</w:t>
      </w:r>
      <w:r>
        <w:t xml:space="preserve"> en het volgende kaderprogramma (KP10) en</w:t>
      </w:r>
      <w:r w:rsidRPr="0083346B">
        <w:t xml:space="preserve"> de Europese Onderzoeksruimte. Op het gebied van het mbo en het volwassenonderwijs is dat o.a. de </w:t>
      </w:r>
      <w:r>
        <w:t xml:space="preserve">Vaardigheidsunie </w:t>
      </w:r>
      <w:r w:rsidRPr="0083346B">
        <w:t xml:space="preserve">of de </w:t>
      </w:r>
      <w:proofErr w:type="spellStart"/>
      <w:r w:rsidRPr="0083346B">
        <w:t>Centres</w:t>
      </w:r>
      <w:proofErr w:type="spellEnd"/>
      <w:r w:rsidRPr="0083346B">
        <w:t xml:space="preserve"> of </w:t>
      </w:r>
      <w:proofErr w:type="spellStart"/>
      <w:r w:rsidRPr="0083346B">
        <w:t>Vocational</w:t>
      </w:r>
      <w:proofErr w:type="spellEnd"/>
      <w:r w:rsidRPr="0083346B">
        <w:t xml:space="preserve"> Excellence. Voor het </w:t>
      </w:r>
      <w:r>
        <w:t>hbo en wo</w:t>
      </w:r>
      <w:r w:rsidRPr="0083346B">
        <w:t xml:space="preserve"> is gebalanceerde studentenmobiliteit een belangrijk onderwerp, net als de Europese Universiteiten Alliantie</w:t>
      </w:r>
      <w:r>
        <w:t xml:space="preserve"> en Europese hoger onderwijs samenwerking</w:t>
      </w:r>
      <w:r w:rsidRPr="0083346B">
        <w:t xml:space="preserve">. </w:t>
      </w:r>
    </w:p>
    <w:p w:rsidRPr="0083346B" w:rsidR="00BD7944" w:rsidP="00BD7944" w:rsidRDefault="00BD7944" w14:paraId="365CA33E" w14:textId="77777777"/>
    <w:p w:rsidRPr="0083346B" w:rsidR="00BD7944" w:rsidP="00BD7944" w:rsidRDefault="00BD7944" w14:paraId="1AEF5179" w14:textId="22C5BB8D">
      <w:r w:rsidRPr="0083346B">
        <w:t xml:space="preserve">Verder is de </w:t>
      </w:r>
      <w:proofErr w:type="spellStart"/>
      <w:r w:rsidRPr="0083346B">
        <w:t>sectoroverstijgende</w:t>
      </w:r>
      <w:proofErr w:type="spellEnd"/>
      <w:r w:rsidRPr="0083346B">
        <w:t xml:space="preserve"> inzet </w:t>
      </w:r>
      <w:r w:rsidRPr="00032AE3">
        <w:t>op thema’s van</w:t>
      </w:r>
      <w:r w:rsidRPr="0083346B">
        <w:t xml:space="preserve"> belang, zoals het </w:t>
      </w:r>
      <w:r>
        <w:t xml:space="preserve">Meerjarig Financieel Kader 2028-2034, </w:t>
      </w:r>
      <w:r w:rsidRPr="0083346B">
        <w:t>Erasmus+, de Europese onderwijsruimte, digitalisering, inclusie en diversiteit</w:t>
      </w:r>
      <w:r>
        <w:t>, flexibilisering en</w:t>
      </w:r>
      <w:r w:rsidRPr="0083346B">
        <w:t xml:space="preserve"> strategische autonomie en kennisveiligheid. </w:t>
      </w:r>
    </w:p>
    <w:p w:rsidRPr="0083346B" w:rsidR="005F4319" w:rsidP="006F4CCA" w:rsidRDefault="005F4319" w14:paraId="0681B29D" w14:textId="77777777">
      <w:pPr>
        <w:rPr>
          <w:b/>
          <w:bCs/>
        </w:rPr>
      </w:pPr>
    </w:p>
    <w:p w:rsidR="00F13B73" w:rsidRDefault="00F13B73" w14:paraId="23D2022A" w14:textId="77777777">
      <w:pPr>
        <w:spacing w:line="240" w:lineRule="auto"/>
        <w:rPr>
          <w:b/>
          <w:bCs/>
        </w:rPr>
      </w:pPr>
      <w:r>
        <w:rPr>
          <w:b/>
          <w:bCs/>
        </w:rPr>
        <w:br w:type="page"/>
      </w:r>
    </w:p>
    <w:p w:rsidRPr="0083346B" w:rsidR="006F4CCA" w:rsidP="006F4CCA" w:rsidRDefault="006F4CCA" w14:paraId="230F1665" w14:textId="6A5040C7">
      <w:pPr>
        <w:rPr>
          <w:b/>
          <w:bCs/>
        </w:rPr>
      </w:pPr>
      <w:r w:rsidRPr="0083346B">
        <w:rPr>
          <w:b/>
          <w:bCs/>
        </w:rPr>
        <w:lastRenderedPageBreak/>
        <w:t>Budgettaire kaders</w:t>
      </w:r>
    </w:p>
    <w:p w:rsidRPr="0083346B" w:rsidR="00C546F9" w:rsidP="006F4CCA" w:rsidRDefault="00C546F9" w14:paraId="286CD520" w14:textId="77777777">
      <w:pPr>
        <w:rPr>
          <w:b/>
          <w:bCs/>
        </w:rPr>
      </w:pPr>
    </w:p>
    <w:p w:rsidRPr="0083346B" w:rsidR="006F4CCA" w:rsidP="001A28A6" w:rsidRDefault="006F4CCA" w14:paraId="2E2937D5" w14:textId="6F27EEB1">
      <w:pPr>
        <w:pStyle w:val="Lijstalinea"/>
        <w:numPr>
          <w:ilvl w:val="0"/>
          <w:numId w:val="18"/>
        </w:numPr>
      </w:pPr>
      <w:bookmarkStart w:name="_Hlk118106323" w:id="6"/>
      <w:r w:rsidRPr="0083346B">
        <w:t>Voor Nuffic is zowel in 202</w:t>
      </w:r>
      <w:r w:rsidR="00B30F1D">
        <w:t>7</w:t>
      </w:r>
      <w:r w:rsidRPr="0083346B">
        <w:t xml:space="preserve"> als in 202</w:t>
      </w:r>
      <w:r w:rsidR="00B30F1D">
        <w:t>8</w:t>
      </w:r>
      <w:r w:rsidRPr="0083346B">
        <w:t xml:space="preserve"> een bedrag van maximaal </w:t>
      </w:r>
      <w:r w:rsidR="00971D6F">
        <w:br/>
      </w:r>
      <w:r w:rsidRPr="0083346B">
        <w:t xml:space="preserve">€ </w:t>
      </w:r>
      <w:bookmarkEnd w:id="6"/>
      <w:r w:rsidR="006D007A">
        <w:t>11.62</w:t>
      </w:r>
      <w:r w:rsidR="0086000C">
        <w:t>1</w:t>
      </w:r>
      <w:r w:rsidR="006D007A">
        <w:t>.000</w:t>
      </w:r>
      <w:r w:rsidR="00C103C0">
        <w:t>,00</w:t>
      </w:r>
      <w:r w:rsidR="0086000C">
        <w:t xml:space="preserve"> </w:t>
      </w:r>
      <w:r w:rsidRPr="0083346B">
        <w:t>beschikbaar, bestemd voor de hierboven</w:t>
      </w:r>
      <w:r w:rsidRPr="0083346B" w:rsidR="005F4319">
        <w:t xml:space="preserve"> </w:t>
      </w:r>
      <w:r w:rsidRPr="0083346B">
        <w:t xml:space="preserve">genoemde activiteiten. </w:t>
      </w:r>
    </w:p>
    <w:p w:rsidRPr="0083346B" w:rsidR="005F4319" w:rsidP="001A28A6" w:rsidRDefault="005F4319" w14:paraId="63D73936" w14:textId="4C04F90F">
      <w:pPr>
        <w:pStyle w:val="Lijstalinea"/>
        <w:numPr>
          <w:ilvl w:val="0"/>
          <w:numId w:val="18"/>
        </w:numPr>
      </w:pPr>
      <w:r w:rsidRPr="0083346B">
        <w:t>Voor Neth-ER is zowel in 202</w:t>
      </w:r>
      <w:r w:rsidR="00B30F1D">
        <w:t>7</w:t>
      </w:r>
      <w:r w:rsidRPr="0083346B">
        <w:t xml:space="preserve"> als in 202</w:t>
      </w:r>
      <w:r w:rsidR="00B30F1D">
        <w:t>8</w:t>
      </w:r>
      <w:r w:rsidRPr="0083346B">
        <w:t xml:space="preserve"> een bedrag van maximaal </w:t>
      </w:r>
      <w:r w:rsidR="00971D6F">
        <w:br/>
      </w:r>
      <w:r w:rsidRPr="0083346B">
        <w:t xml:space="preserve">€ </w:t>
      </w:r>
      <w:r w:rsidR="00C103C0">
        <w:t>686.000,00</w:t>
      </w:r>
      <w:r w:rsidR="00BD7944">
        <w:t xml:space="preserve"> </w:t>
      </w:r>
      <w:r w:rsidRPr="0083346B">
        <w:t>beschikbaar, bestemd voor de hierboven genoemde activiteiten.</w:t>
      </w:r>
    </w:p>
    <w:p w:rsidR="00F13B73" w:rsidRDefault="00F13B73" w14:paraId="4B4BCA8C" w14:textId="56371C62">
      <w:pPr>
        <w:spacing w:line="240" w:lineRule="auto"/>
      </w:pPr>
    </w:p>
    <w:p w:rsidRPr="006F4CCA" w:rsidR="006F4CCA" w:rsidP="006F4CCA" w:rsidRDefault="006F4CCA" w14:paraId="520CF2DB" w14:textId="27CBAA2A">
      <w:r w:rsidRPr="0083346B">
        <w:t xml:space="preserve">De genoemde Rijksbijdrage komt ten laste van een begroting die nog </w:t>
      </w:r>
      <w:r w:rsidRPr="006F4CCA">
        <w:t>niet is vastgesteld. Er kunnen derhalve geen rechten aan worden ontleend. Het betreffen bedragen die ten hoogste beschikbaar kunnen worden gesteld ten behoeve van de hier genoemde taken.</w:t>
      </w:r>
    </w:p>
    <w:p w:rsidR="006F4CCA" w:rsidP="006F4CCA" w:rsidRDefault="006F4CCA" w14:paraId="4A98BF59" w14:textId="59E7FA9C"/>
    <w:p w:rsidRPr="006F4CCA" w:rsidR="00A35F8D" w:rsidP="006F4CCA" w:rsidRDefault="00A35F8D" w14:paraId="33861893" w14:textId="77777777"/>
    <w:p w:rsidRPr="006F4CCA" w:rsidR="006F4CCA" w:rsidP="006F4CCA" w:rsidRDefault="006F4CCA" w14:paraId="60F19305" w14:textId="77777777">
      <w:r w:rsidRPr="006F4CCA">
        <w:t>De minister van Onderwijs, Cultuur en Wetenschap,</w:t>
      </w:r>
    </w:p>
    <w:p w:rsidRPr="006F4CCA" w:rsidR="006F4CCA" w:rsidP="006F4CCA" w:rsidRDefault="006F4CCA" w14:paraId="2EA210EB" w14:textId="77777777"/>
    <w:p w:rsidRPr="006F4CCA" w:rsidR="006F4CCA" w:rsidP="006F4CCA" w:rsidRDefault="006F4CCA" w14:paraId="1A6FC2A4" w14:textId="77777777"/>
    <w:p w:rsidRPr="006F4CCA" w:rsidR="006F4CCA" w:rsidP="006F4CCA" w:rsidRDefault="006F4CCA" w14:paraId="4C8ADB0E" w14:textId="77777777"/>
    <w:p w:rsidRPr="006F4CCA" w:rsidR="006F4CCA" w:rsidP="006F4CCA" w:rsidRDefault="006F4CCA" w14:paraId="06027AE3" w14:textId="77777777"/>
    <w:p w:rsidRPr="003C5E57" w:rsidR="00530470" w:rsidP="006F4CCA" w:rsidRDefault="001E257F" w14:paraId="3E66ED7D" w14:textId="18E3AD22">
      <w:r w:rsidRPr="001E257F">
        <w:t>Rianne Letschert</w:t>
      </w:r>
    </w:p>
    <w:sectPr w:rsidRPr="003C5E57" w:rsidR="0053047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D728" w14:textId="77777777" w:rsidR="00667465" w:rsidRDefault="00E71D9F">
      <w:pPr>
        <w:spacing w:line="240" w:lineRule="auto"/>
      </w:pPr>
      <w:r>
        <w:separator/>
      </w:r>
    </w:p>
  </w:endnote>
  <w:endnote w:type="continuationSeparator" w:id="0">
    <w:p w14:paraId="7F9E193F" w14:textId="77777777" w:rsidR="00667465" w:rsidRDefault="00E71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C42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C7B49" w14:paraId="6253A34A" w14:textId="77777777" w:rsidTr="004C7E1D">
      <w:trPr>
        <w:trHeight w:hRule="exact" w:val="357"/>
      </w:trPr>
      <w:tc>
        <w:tcPr>
          <w:tcW w:w="7603" w:type="dxa"/>
        </w:tcPr>
        <w:p w14:paraId="517EABDD" w14:textId="77777777" w:rsidR="002F71BB" w:rsidRPr="004C7E1D" w:rsidRDefault="002F71BB" w:rsidP="004C7E1D">
          <w:pPr>
            <w:spacing w:line="180" w:lineRule="exact"/>
            <w:rPr>
              <w:sz w:val="13"/>
              <w:szCs w:val="13"/>
            </w:rPr>
          </w:pPr>
        </w:p>
      </w:tc>
      <w:tc>
        <w:tcPr>
          <w:tcW w:w="2172" w:type="dxa"/>
        </w:tcPr>
        <w:p w14:paraId="039410C2" w14:textId="4D34422D" w:rsidR="002F71BB" w:rsidRPr="004C7E1D" w:rsidRDefault="00E71D9F"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2393F">
            <w:rPr>
              <w:szCs w:val="13"/>
            </w:rPr>
            <w:t>6</w:t>
          </w:r>
          <w:r w:rsidRPr="004C7E1D">
            <w:rPr>
              <w:szCs w:val="13"/>
            </w:rPr>
            <w:fldChar w:fldCharType="end"/>
          </w:r>
        </w:p>
      </w:tc>
    </w:tr>
  </w:tbl>
  <w:p w14:paraId="3DAC2C4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C7B49" w14:paraId="53D23FE3" w14:textId="77777777" w:rsidTr="004C7E1D">
      <w:trPr>
        <w:trHeight w:hRule="exact" w:val="357"/>
      </w:trPr>
      <w:tc>
        <w:tcPr>
          <w:tcW w:w="7709" w:type="dxa"/>
        </w:tcPr>
        <w:p w14:paraId="3DBD1EC9" w14:textId="77777777" w:rsidR="00D17084" w:rsidRPr="004C7E1D" w:rsidRDefault="00D17084" w:rsidP="004C7E1D">
          <w:pPr>
            <w:spacing w:line="180" w:lineRule="exact"/>
            <w:rPr>
              <w:sz w:val="13"/>
              <w:szCs w:val="13"/>
            </w:rPr>
          </w:pPr>
        </w:p>
      </w:tc>
      <w:tc>
        <w:tcPr>
          <w:tcW w:w="2060" w:type="dxa"/>
        </w:tcPr>
        <w:p w14:paraId="1B52D56C" w14:textId="4948BF76" w:rsidR="00D17084" w:rsidRPr="004C7E1D" w:rsidRDefault="00E71D9F"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2393F">
            <w:rPr>
              <w:szCs w:val="13"/>
            </w:rPr>
            <w:t>6</w:t>
          </w:r>
          <w:r w:rsidRPr="004C7E1D">
            <w:rPr>
              <w:szCs w:val="13"/>
            </w:rPr>
            <w:fldChar w:fldCharType="end"/>
          </w:r>
        </w:p>
      </w:tc>
    </w:tr>
  </w:tbl>
  <w:p w14:paraId="43E9D56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1A7CF" w14:textId="77777777" w:rsidR="00667465" w:rsidRDefault="00E71D9F">
      <w:pPr>
        <w:spacing w:line="240" w:lineRule="auto"/>
      </w:pPr>
      <w:r>
        <w:separator/>
      </w:r>
    </w:p>
  </w:footnote>
  <w:footnote w:type="continuationSeparator" w:id="0">
    <w:p w14:paraId="7A140A86" w14:textId="77777777" w:rsidR="00667465" w:rsidRDefault="00E71D9F">
      <w:pPr>
        <w:spacing w:line="240" w:lineRule="auto"/>
      </w:pPr>
      <w:r>
        <w:continuationSeparator/>
      </w:r>
    </w:p>
  </w:footnote>
  <w:footnote w:id="1">
    <w:p w14:paraId="7AB0A73B" w14:textId="77777777" w:rsidR="006F4CCA" w:rsidRPr="00F2126D" w:rsidRDefault="006F4CCA" w:rsidP="006F4CCA">
      <w:pPr>
        <w:pStyle w:val="Voetnoottekst"/>
        <w:rPr>
          <w:sz w:val="16"/>
          <w:szCs w:val="16"/>
        </w:rPr>
      </w:pPr>
      <w:r w:rsidRPr="00F2126D">
        <w:rPr>
          <w:rStyle w:val="Voetnootmarkering"/>
          <w:sz w:val="16"/>
          <w:szCs w:val="16"/>
        </w:rPr>
        <w:footnoteRef/>
      </w:r>
      <w:r w:rsidRPr="00F2126D">
        <w:rPr>
          <w:sz w:val="16"/>
          <w:szCs w:val="16"/>
        </w:rPr>
        <w:t xml:space="preserve"> (Kamerstuk 33 558)</w:t>
      </w:r>
    </w:p>
  </w:footnote>
  <w:footnote w:id="2">
    <w:p w14:paraId="36AB3508" w14:textId="77777777" w:rsidR="00C546F9" w:rsidRPr="00247391" w:rsidRDefault="00C546F9" w:rsidP="00C546F9">
      <w:pPr>
        <w:rPr>
          <w:sz w:val="16"/>
          <w:szCs w:val="16"/>
        </w:rPr>
      </w:pPr>
      <w:r w:rsidRPr="00247391">
        <w:rPr>
          <w:rStyle w:val="Voetnootmarkering"/>
        </w:rPr>
        <w:footnoteRef/>
      </w:r>
      <w:r w:rsidRPr="00247391">
        <w:rPr>
          <w:sz w:val="16"/>
          <w:szCs w:val="16"/>
        </w:rPr>
        <w:t xml:space="preserve"> Hierbij wordt uitgegaan van een brede definitie, namelijk buitenlandse getuigschriften, zoals diploma’s.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C7B49" w14:paraId="0BADA37E" w14:textId="77777777" w:rsidTr="006D2D53">
      <w:trPr>
        <w:trHeight w:hRule="exact" w:val="400"/>
      </w:trPr>
      <w:tc>
        <w:tcPr>
          <w:tcW w:w="7518" w:type="dxa"/>
        </w:tcPr>
        <w:p w14:paraId="5B73FC94" w14:textId="42A65F15" w:rsidR="00527BD4" w:rsidRPr="00275984" w:rsidRDefault="00527BD4" w:rsidP="00BF4427">
          <w:pPr>
            <w:pStyle w:val="Huisstijl-Rubricering"/>
          </w:pPr>
        </w:p>
      </w:tc>
    </w:tr>
  </w:tbl>
  <w:p w14:paraId="1F65D79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C7B49" w14:paraId="457F8778" w14:textId="77777777" w:rsidTr="003B528D">
      <w:tc>
        <w:tcPr>
          <w:tcW w:w="2160" w:type="dxa"/>
        </w:tcPr>
        <w:p w14:paraId="210B9165" w14:textId="77777777" w:rsidR="00FF7D29" w:rsidRPr="002F71BB" w:rsidRDefault="00E71D9F" w:rsidP="006C2093">
          <w:pPr>
            <w:rPr>
              <w:b/>
              <w:sz w:val="13"/>
              <w:szCs w:val="13"/>
            </w:rPr>
          </w:pPr>
          <w:r w:rsidRPr="0052042A">
            <w:rPr>
              <w:b/>
              <w:sz w:val="13"/>
              <w:szCs w:val="13"/>
            </w:rPr>
            <w:t>Onze referentie</w:t>
          </w:r>
        </w:p>
        <w:p w14:paraId="53D5A09D" w14:textId="10DE8D0E" w:rsidR="002F71BB" w:rsidRPr="000407BB" w:rsidRDefault="000E5398" w:rsidP="008F6AD7">
          <w:pPr>
            <w:spacing w:after="90" w:line="180" w:lineRule="exact"/>
            <w:rPr>
              <w:sz w:val="13"/>
              <w:szCs w:val="13"/>
            </w:rPr>
          </w:pPr>
          <w:r w:rsidRPr="000E5398">
            <w:rPr>
              <w:sz w:val="13"/>
              <w:szCs w:val="13"/>
            </w:rPr>
            <w:t>62848174</w:t>
          </w:r>
        </w:p>
      </w:tc>
    </w:tr>
    <w:tr w:rsidR="003C7B49" w14:paraId="786A8320" w14:textId="77777777" w:rsidTr="002F71BB">
      <w:trPr>
        <w:trHeight w:val="259"/>
      </w:trPr>
      <w:tc>
        <w:tcPr>
          <w:tcW w:w="2160" w:type="dxa"/>
        </w:tcPr>
        <w:p w14:paraId="487CD7AA" w14:textId="77777777" w:rsidR="00E35CF4" w:rsidRPr="002F71BB" w:rsidRDefault="00E35CF4" w:rsidP="0049501A">
          <w:pPr>
            <w:spacing w:line="180" w:lineRule="exact"/>
            <w:rPr>
              <w:i/>
              <w:sz w:val="13"/>
              <w:szCs w:val="13"/>
            </w:rPr>
          </w:pPr>
        </w:p>
      </w:tc>
    </w:tr>
  </w:tbl>
  <w:p w14:paraId="293551D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C7B49" w14:paraId="74F802CE" w14:textId="77777777" w:rsidTr="001377D4">
      <w:trPr>
        <w:trHeight w:val="2636"/>
      </w:trPr>
      <w:tc>
        <w:tcPr>
          <w:tcW w:w="737" w:type="dxa"/>
        </w:tcPr>
        <w:p w14:paraId="62218D75" w14:textId="77777777" w:rsidR="00704845" w:rsidRDefault="00704845" w:rsidP="0047126E">
          <w:pPr>
            <w:framePr w:w="6339" w:h="2750" w:hRule="exact" w:hSpace="181" w:wrap="around" w:vAnchor="page" w:hAnchor="page" w:x="5586" w:y="1"/>
            <w:spacing w:line="240" w:lineRule="auto"/>
          </w:pPr>
        </w:p>
      </w:tc>
      <w:tc>
        <w:tcPr>
          <w:tcW w:w="5156" w:type="dxa"/>
        </w:tcPr>
        <w:p w14:paraId="3C3CA695" w14:textId="77777777" w:rsidR="00704845" w:rsidRDefault="00E71D9F" w:rsidP="0047126E">
          <w:pPr>
            <w:framePr w:w="3873" w:h="2625" w:hRule="exact" w:wrap="around" w:vAnchor="page" w:hAnchor="page" w:x="6323" w:y="1"/>
          </w:pPr>
          <w:r>
            <w:rPr>
              <w:noProof/>
              <w:lang w:val="en-US" w:eastAsia="en-US"/>
            </w:rPr>
            <w:drawing>
              <wp:inline distT="0" distB="0" distL="0" distR="0" wp14:anchorId="37F0E88A" wp14:editId="3015D83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4196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DCF7D3D" w14:textId="77777777" w:rsidR="00483ECA" w:rsidRDefault="00483ECA" w:rsidP="00D037A9"/>
        <w:p w14:paraId="1C048892" w14:textId="77777777" w:rsidR="005F2FA9" w:rsidRDefault="005F2FA9" w:rsidP="00082403"/>
      </w:tc>
    </w:tr>
  </w:tbl>
  <w:p w14:paraId="69909AC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C7B49" w14:paraId="42285AF4" w14:textId="77777777" w:rsidTr="0008539E">
      <w:trPr>
        <w:trHeight w:hRule="exact" w:val="572"/>
      </w:trPr>
      <w:tc>
        <w:tcPr>
          <w:tcW w:w="7520" w:type="dxa"/>
        </w:tcPr>
        <w:p w14:paraId="6B8E037A" w14:textId="77777777" w:rsidR="00527BD4" w:rsidRPr="00963440" w:rsidRDefault="00E71D9F" w:rsidP="003B6D32">
          <w:pPr>
            <w:pStyle w:val="Huisstijl-Adres"/>
            <w:spacing w:after="0"/>
          </w:pPr>
          <w:r w:rsidRPr="009E3B07">
            <w:t>&gt;Retouradres </w:t>
          </w:r>
          <w:r>
            <w:t>Postbus 16375 2500 BJ Den Haag</w:t>
          </w:r>
          <w:r w:rsidRPr="009E3B07">
            <w:t xml:space="preserve"> </w:t>
          </w:r>
        </w:p>
      </w:tc>
    </w:tr>
    <w:tr w:rsidR="003C7B49" w14:paraId="3245FF7F" w14:textId="77777777" w:rsidTr="00E776C6">
      <w:trPr>
        <w:cantSplit/>
        <w:trHeight w:hRule="exact" w:val="238"/>
      </w:trPr>
      <w:tc>
        <w:tcPr>
          <w:tcW w:w="7520" w:type="dxa"/>
        </w:tcPr>
        <w:p w14:paraId="21361164" w14:textId="77777777" w:rsidR="00093ABC" w:rsidRPr="00963440" w:rsidRDefault="00093ABC" w:rsidP="00963440"/>
      </w:tc>
    </w:tr>
    <w:tr w:rsidR="003C7B49" w14:paraId="17BE83FF" w14:textId="77777777" w:rsidTr="00E776C6">
      <w:trPr>
        <w:cantSplit/>
        <w:trHeight w:hRule="exact" w:val="1520"/>
      </w:trPr>
      <w:tc>
        <w:tcPr>
          <w:tcW w:w="7520" w:type="dxa"/>
        </w:tcPr>
        <w:p w14:paraId="426780A1" w14:textId="77777777" w:rsidR="00A604D3" w:rsidRPr="00963440" w:rsidRDefault="00A604D3" w:rsidP="003B6D32"/>
      </w:tc>
    </w:tr>
    <w:tr w:rsidR="003C7B49" w14:paraId="519A96E1" w14:textId="77777777" w:rsidTr="00E776C6">
      <w:trPr>
        <w:trHeight w:hRule="exact" w:val="1077"/>
      </w:trPr>
      <w:tc>
        <w:tcPr>
          <w:tcW w:w="7520" w:type="dxa"/>
        </w:tcPr>
        <w:p w14:paraId="02DA8982" w14:textId="77777777" w:rsidR="00596D5A" w:rsidRDefault="00596D5A" w:rsidP="00892BA5">
          <w:pPr>
            <w:tabs>
              <w:tab w:val="left" w:pos="740"/>
            </w:tabs>
            <w:autoSpaceDE w:val="0"/>
            <w:autoSpaceDN w:val="0"/>
            <w:adjustRightInd w:val="0"/>
            <w:rPr>
              <w:rFonts w:cs="Verdana"/>
              <w:szCs w:val="18"/>
            </w:rPr>
          </w:pPr>
        </w:p>
        <w:p w14:paraId="14D9F8BA" w14:textId="77777777" w:rsidR="00596D5A" w:rsidRDefault="00596D5A" w:rsidP="00596D5A">
          <w:pPr>
            <w:rPr>
              <w:rFonts w:cs="Verdana"/>
              <w:szCs w:val="18"/>
            </w:rPr>
          </w:pPr>
        </w:p>
        <w:p w14:paraId="0927A967" w14:textId="77777777" w:rsidR="00892BA5" w:rsidRPr="00596D5A" w:rsidRDefault="00E71D9F" w:rsidP="00596D5A">
          <w:pPr>
            <w:tabs>
              <w:tab w:val="left" w:pos="4965"/>
            </w:tabs>
            <w:rPr>
              <w:rFonts w:cs="Verdana"/>
              <w:szCs w:val="18"/>
            </w:rPr>
          </w:pPr>
          <w:r>
            <w:rPr>
              <w:rFonts w:cs="Verdana"/>
              <w:szCs w:val="18"/>
            </w:rPr>
            <w:tab/>
          </w:r>
        </w:p>
      </w:tc>
    </w:tr>
  </w:tbl>
  <w:p w14:paraId="329B1400" w14:textId="77777777" w:rsidR="006F273B" w:rsidRDefault="006F273B" w:rsidP="00BC4AE3">
    <w:pPr>
      <w:pStyle w:val="Koptekst"/>
    </w:pPr>
  </w:p>
  <w:p w14:paraId="025B0AD0" w14:textId="77777777" w:rsidR="00153BD0" w:rsidRDefault="00153BD0" w:rsidP="00BC4AE3">
    <w:pPr>
      <w:pStyle w:val="Koptekst"/>
    </w:pPr>
  </w:p>
  <w:p w14:paraId="79BA739F" w14:textId="77777777" w:rsidR="0044605E" w:rsidRDefault="0044605E" w:rsidP="00BC4AE3">
    <w:pPr>
      <w:pStyle w:val="Koptekst"/>
    </w:pPr>
  </w:p>
  <w:p w14:paraId="00F2A576" w14:textId="77777777" w:rsidR="0044605E" w:rsidRDefault="0044605E" w:rsidP="00BC4AE3">
    <w:pPr>
      <w:pStyle w:val="Koptekst"/>
    </w:pPr>
  </w:p>
  <w:p w14:paraId="77C24C4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B82B7F"/>
    <w:multiLevelType w:val="hybridMultilevel"/>
    <w:tmpl w:val="DA3E2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B84D2BC">
      <w:start w:val="1"/>
      <w:numFmt w:val="bullet"/>
      <w:pStyle w:val="Lijstopsomteken"/>
      <w:lvlText w:val="•"/>
      <w:lvlJc w:val="left"/>
      <w:pPr>
        <w:tabs>
          <w:tab w:val="num" w:pos="227"/>
        </w:tabs>
        <w:ind w:left="227" w:hanging="227"/>
      </w:pPr>
      <w:rPr>
        <w:rFonts w:ascii="Verdana" w:hAnsi="Verdana" w:hint="default"/>
        <w:sz w:val="18"/>
        <w:szCs w:val="18"/>
      </w:rPr>
    </w:lvl>
    <w:lvl w:ilvl="1" w:tplc="27846A76" w:tentative="1">
      <w:start w:val="1"/>
      <w:numFmt w:val="bullet"/>
      <w:lvlText w:val="o"/>
      <w:lvlJc w:val="left"/>
      <w:pPr>
        <w:tabs>
          <w:tab w:val="num" w:pos="1440"/>
        </w:tabs>
        <w:ind w:left="1440" w:hanging="360"/>
      </w:pPr>
      <w:rPr>
        <w:rFonts w:ascii="Courier New" w:hAnsi="Courier New" w:cs="Courier New" w:hint="default"/>
      </w:rPr>
    </w:lvl>
    <w:lvl w:ilvl="2" w:tplc="A4D28A66" w:tentative="1">
      <w:start w:val="1"/>
      <w:numFmt w:val="bullet"/>
      <w:lvlText w:val=""/>
      <w:lvlJc w:val="left"/>
      <w:pPr>
        <w:tabs>
          <w:tab w:val="num" w:pos="2160"/>
        </w:tabs>
        <w:ind w:left="2160" w:hanging="360"/>
      </w:pPr>
      <w:rPr>
        <w:rFonts w:ascii="Wingdings" w:hAnsi="Wingdings" w:hint="default"/>
      </w:rPr>
    </w:lvl>
    <w:lvl w:ilvl="3" w:tplc="D4044450" w:tentative="1">
      <w:start w:val="1"/>
      <w:numFmt w:val="bullet"/>
      <w:lvlText w:val=""/>
      <w:lvlJc w:val="left"/>
      <w:pPr>
        <w:tabs>
          <w:tab w:val="num" w:pos="2880"/>
        </w:tabs>
        <w:ind w:left="2880" w:hanging="360"/>
      </w:pPr>
      <w:rPr>
        <w:rFonts w:ascii="Symbol" w:hAnsi="Symbol" w:hint="default"/>
      </w:rPr>
    </w:lvl>
    <w:lvl w:ilvl="4" w:tplc="31B68DE8" w:tentative="1">
      <w:start w:val="1"/>
      <w:numFmt w:val="bullet"/>
      <w:lvlText w:val="o"/>
      <w:lvlJc w:val="left"/>
      <w:pPr>
        <w:tabs>
          <w:tab w:val="num" w:pos="3600"/>
        </w:tabs>
        <w:ind w:left="3600" w:hanging="360"/>
      </w:pPr>
      <w:rPr>
        <w:rFonts w:ascii="Courier New" w:hAnsi="Courier New" w:cs="Courier New" w:hint="default"/>
      </w:rPr>
    </w:lvl>
    <w:lvl w:ilvl="5" w:tplc="A6186FCA" w:tentative="1">
      <w:start w:val="1"/>
      <w:numFmt w:val="bullet"/>
      <w:lvlText w:val=""/>
      <w:lvlJc w:val="left"/>
      <w:pPr>
        <w:tabs>
          <w:tab w:val="num" w:pos="4320"/>
        </w:tabs>
        <w:ind w:left="4320" w:hanging="360"/>
      </w:pPr>
      <w:rPr>
        <w:rFonts w:ascii="Wingdings" w:hAnsi="Wingdings" w:hint="default"/>
      </w:rPr>
    </w:lvl>
    <w:lvl w:ilvl="6" w:tplc="FB242CFC" w:tentative="1">
      <w:start w:val="1"/>
      <w:numFmt w:val="bullet"/>
      <w:lvlText w:val=""/>
      <w:lvlJc w:val="left"/>
      <w:pPr>
        <w:tabs>
          <w:tab w:val="num" w:pos="5040"/>
        </w:tabs>
        <w:ind w:left="5040" w:hanging="360"/>
      </w:pPr>
      <w:rPr>
        <w:rFonts w:ascii="Symbol" w:hAnsi="Symbol" w:hint="default"/>
      </w:rPr>
    </w:lvl>
    <w:lvl w:ilvl="7" w:tplc="408478D4" w:tentative="1">
      <w:start w:val="1"/>
      <w:numFmt w:val="bullet"/>
      <w:lvlText w:val="o"/>
      <w:lvlJc w:val="left"/>
      <w:pPr>
        <w:tabs>
          <w:tab w:val="num" w:pos="5760"/>
        </w:tabs>
        <w:ind w:left="5760" w:hanging="360"/>
      </w:pPr>
      <w:rPr>
        <w:rFonts w:ascii="Courier New" w:hAnsi="Courier New" w:cs="Courier New" w:hint="default"/>
      </w:rPr>
    </w:lvl>
    <w:lvl w:ilvl="8" w:tplc="E5C696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602758E">
      <w:start w:val="1"/>
      <w:numFmt w:val="bullet"/>
      <w:pStyle w:val="Lijstopsomteken2"/>
      <w:lvlText w:val="–"/>
      <w:lvlJc w:val="left"/>
      <w:pPr>
        <w:tabs>
          <w:tab w:val="num" w:pos="227"/>
        </w:tabs>
        <w:ind w:left="227" w:firstLine="0"/>
      </w:pPr>
      <w:rPr>
        <w:rFonts w:ascii="Verdana" w:hAnsi="Verdana" w:hint="default"/>
      </w:rPr>
    </w:lvl>
    <w:lvl w:ilvl="1" w:tplc="5B3A139E" w:tentative="1">
      <w:start w:val="1"/>
      <w:numFmt w:val="bullet"/>
      <w:lvlText w:val="o"/>
      <w:lvlJc w:val="left"/>
      <w:pPr>
        <w:tabs>
          <w:tab w:val="num" w:pos="1440"/>
        </w:tabs>
        <w:ind w:left="1440" w:hanging="360"/>
      </w:pPr>
      <w:rPr>
        <w:rFonts w:ascii="Courier New" w:hAnsi="Courier New" w:cs="Courier New" w:hint="default"/>
      </w:rPr>
    </w:lvl>
    <w:lvl w:ilvl="2" w:tplc="19F8A8E2" w:tentative="1">
      <w:start w:val="1"/>
      <w:numFmt w:val="bullet"/>
      <w:lvlText w:val=""/>
      <w:lvlJc w:val="left"/>
      <w:pPr>
        <w:tabs>
          <w:tab w:val="num" w:pos="2160"/>
        </w:tabs>
        <w:ind w:left="2160" w:hanging="360"/>
      </w:pPr>
      <w:rPr>
        <w:rFonts w:ascii="Wingdings" w:hAnsi="Wingdings" w:hint="default"/>
      </w:rPr>
    </w:lvl>
    <w:lvl w:ilvl="3" w:tplc="5F62A56C" w:tentative="1">
      <w:start w:val="1"/>
      <w:numFmt w:val="bullet"/>
      <w:lvlText w:val=""/>
      <w:lvlJc w:val="left"/>
      <w:pPr>
        <w:tabs>
          <w:tab w:val="num" w:pos="2880"/>
        </w:tabs>
        <w:ind w:left="2880" w:hanging="360"/>
      </w:pPr>
      <w:rPr>
        <w:rFonts w:ascii="Symbol" w:hAnsi="Symbol" w:hint="default"/>
      </w:rPr>
    </w:lvl>
    <w:lvl w:ilvl="4" w:tplc="C2BE91BA" w:tentative="1">
      <w:start w:val="1"/>
      <w:numFmt w:val="bullet"/>
      <w:lvlText w:val="o"/>
      <w:lvlJc w:val="left"/>
      <w:pPr>
        <w:tabs>
          <w:tab w:val="num" w:pos="3600"/>
        </w:tabs>
        <w:ind w:left="3600" w:hanging="360"/>
      </w:pPr>
      <w:rPr>
        <w:rFonts w:ascii="Courier New" w:hAnsi="Courier New" w:cs="Courier New" w:hint="default"/>
      </w:rPr>
    </w:lvl>
    <w:lvl w:ilvl="5" w:tplc="16F64A44" w:tentative="1">
      <w:start w:val="1"/>
      <w:numFmt w:val="bullet"/>
      <w:lvlText w:val=""/>
      <w:lvlJc w:val="left"/>
      <w:pPr>
        <w:tabs>
          <w:tab w:val="num" w:pos="4320"/>
        </w:tabs>
        <w:ind w:left="4320" w:hanging="360"/>
      </w:pPr>
      <w:rPr>
        <w:rFonts w:ascii="Wingdings" w:hAnsi="Wingdings" w:hint="default"/>
      </w:rPr>
    </w:lvl>
    <w:lvl w:ilvl="6" w:tplc="9B0463CA" w:tentative="1">
      <w:start w:val="1"/>
      <w:numFmt w:val="bullet"/>
      <w:lvlText w:val=""/>
      <w:lvlJc w:val="left"/>
      <w:pPr>
        <w:tabs>
          <w:tab w:val="num" w:pos="5040"/>
        </w:tabs>
        <w:ind w:left="5040" w:hanging="360"/>
      </w:pPr>
      <w:rPr>
        <w:rFonts w:ascii="Symbol" w:hAnsi="Symbol" w:hint="default"/>
      </w:rPr>
    </w:lvl>
    <w:lvl w:ilvl="7" w:tplc="A4DAEED4" w:tentative="1">
      <w:start w:val="1"/>
      <w:numFmt w:val="bullet"/>
      <w:lvlText w:val="o"/>
      <w:lvlJc w:val="left"/>
      <w:pPr>
        <w:tabs>
          <w:tab w:val="num" w:pos="5760"/>
        </w:tabs>
        <w:ind w:left="5760" w:hanging="360"/>
      </w:pPr>
      <w:rPr>
        <w:rFonts w:ascii="Courier New" w:hAnsi="Courier New" w:cs="Courier New" w:hint="default"/>
      </w:rPr>
    </w:lvl>
    <w:lvl w:ilvl="8" w:tplc="DB863A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02ED5"/>
    <w:multiLevelType w:val="hybridMultilevel"/>
    <w:tmpl w:val="B72EF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D76322"/>
    <w:multiLevelType w:val="hybridMultilevel"/>
    <w:tmpl w:val="90D60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70253E"/>
    <w:multiLevelType w:val="hybridMultilevel"/>
    <w:tmpl w:val="FC0E7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697108">
    <w:abstractNumId w:val="11"/>
  </w:num>
  <w:num w:numId="2" w16cid:durableId="814840087">
    <w:abstractNumId w:val="7"/>
  </w:num>
  <w:num w:numId="3" w16cid:durableId="454368191">
    <w:abstractNumId w:val="6"/>
  </w:num>
  <w:num w:numId="4" w16cid:durableId="617027739">
    <w:abstractNumId w:val="5"/>
  </w:num>
  <w:num w:numId="5" w16cid:durableId="709690439">
    <w:abstractNumId w:val="4"/>
  </w:num>
  <w:num w:numId="6" w16cid:durableId="2081973921">
    <w:abstractNumId w:val="8"/>
  </w:num>
  <w:num w:numId="7" w16cid:durableId="1805199610">
    <w:abstractNumId w:val="3"/>
  </w:num>
  <w:num w:numId="8" w16cid:durableId="1172139160">
    <w:abstractNumId w:val="2"/>
  </w:num>
  <w:num w:numId="9" w16cid:durableId="1786577358">
    <w:abstractNumId w:val="1"/>
  </w:num>
  <w:num w:numId="10" w16cid:durableId="1449474992">
    <w:abstractNumId w:val="0"/>
  </w:num>
  <w:num w:numId="11" w16cid:durableId="1833257018">
    <w:abstractNumId w:val="10"/>
  </w:num>
  <w:num w:numId="12" w16cid:durableId="1956666769">
    <w:abstractNumId w:val="12"/>
  </w:num>
  <w:num w:numId="13" w16cid:durableId="1045567231">
    <w:abstractNumId w:val="16"/>
  </w:num>
  <w:num w:numId="14" w16cid:durableId="1055664401">
    <w:abstractNumId w:val="13"/>
  </w:num>
  <w:num w:numId="15" w16cid:durableId="1112625856">
    <w:abstractNumId w:val="9"/>
  </w:num>
  <w:num w:numId="16" w16cid:durableId="1368674461">
    <w:abstractNumId w:val="17"/>
  </w:num>
  <w:num w:numId="17" w16cid:durableId="1774474531">
    <w:abstractNumId w:val="15"/>
  </w:num>
  <w:num w:numId="18" w16cid:durableId="30848123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93F"/>
    <w:rsid w:val="00023E9A"/>
    <w:rsid w:val="00025A42"/>
    <w:rsid w:val="00032AE3"/>
    <w:rsid w:val="00033CDD"/>
    <w:rsid w:val="00034A84"/>
    <w:rsid w:val="00034D28"/>
    <w:rsid w:val="00035E67"/>
    <w:rsid w:val="000366F3"/>
    <w:rsid w:val="000407BB"/>
    <w:rsid w:val="00050E24"/>
    <w:rsid w:val="0005447D"/>
    <w:rsid w:val="000546DE"/>
    <w:rsid w:val="0006024D"/>
    <w:rsid w:val="00062055"/>
    <w:rsid w:val="00071F28"/>
    <w:rsid w:val="00074079"/>
    <w:rsid w:val="000765B6"/>
    <w:rsid w:val="0008058A"/>
    <w:rsid w:val="00082403"/>
    <w:rsid w:val="0008289C"/>
    <w:rsid w:val="00082DF0"/>
    <w:rsid w:val="0008539E"/>
    <w:rsid w:val="0009121D"/>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D79E7"/>
    <w:rsid w:val="000E5398"/>
    <w:rsid w:val="000E5886"/>
    <w:rsid w:val="000E7895"/>
    <w:rsid w:val="000F161D"/>
    <w:rsid w:val="000F1B4E"/>
    <w:rsid w:val="000F1FFF"/>
    <w:rsid w:val="00100203"/>
    <w:rsid w:val="00104B4D"/>
    <w:rsid w:val="001177B4"/>
    <w:rsid w:val="00122CB4"/>
    <w:rsid w:val="00122CF9"/>
    <w:rsid w:val="00123704"/>
    <w:rsid w:val="001270C7"/>
    <w:rsid w:val="00130013"/>
    <w:rsid w:val="00132540"/>
    <w:rsid w:val="001377D4"/>
    <w:rsid w:val="00142E41"/>
    <w:rsid w:val="001475E9"/>
    <w:rsid w:val="0014786A"/>
    <w:rsid w:val="00151402"/>
    <w:rsid w:val="001516A4"/>
    <w:rsid w:val="00151E5F"/>
    <w:rsid w:val="00153BD0"/>
    <w:rsid w:val="001569AB"/>
    <w:rsid w:val="00162270"/>
    <w:rsid w:val="00164D63"/>
    <w:rsid w:val="0016725C"/>
    <w:rsid w:val="00167DE5"/>
    <w:rsid w:val="00167FFD"/>
    <w:rsid w:val="0017008F"/>
    <w:rsid w:val="00172273"/>
    <w:rsid w:val="001726F3"/>
    <w:rsid w:val="00173C51"/>
    <w:rsid w:val="00173D87"/>
    <w:rsid w:val="001740B9"/>
    <w:rsid w:val="00174CC2"/>
    <w:rsid w:val="00176CC6"/>
    <w:rsid w:val="00177B41"/>
    <w:rsid w:val="0018193C"/>
    <w:rsid w:val="00181BE4"/>
    <w:rsid w:val="0018496F"/>
    <w:rsid w:val="00184B30"/>
    <w:rsid w:val="00185576"/>
    <w:rsid w:val="00185951"/>
    <w:rsid w:val="001871D9"/>
    <w:rsid w:val="00194A00"/>
    <w:rsid w:val="00196B8B"/>
    <w:rsid w:val="001A0BFA"/>
    <w:rsid w:val="001A1608"/>
    <w:rsid w:val="001A28A6"/>
    <w:rsid w:val="001A2BEA"/>
    <w:rsid w:val="001A325F"/>
    <w:rsid w:val="001A6D93"/>
    <w:rsid w:val="001B2BBA"/>
    <w:rsid w:val="001B35FA"/>
    <w:rsid w:val="001C006F"/>
    <w:rsid w:val="001C32EC"/>
    <w:rsid w:val="001C38BD"/>
    <w:rsid w:val="001C4D5A"/>
    <w:rsid w:val="001E0256"/>
    <w:rsid w:val="001E257F"/>
    <w:rsid w:val="001E34C6"/>
    <w:rsid w:val="001E5581"/>
    <w:rsid w:val="001F3C70"/>
    <w:rsid w:val="00200D88"/>
    <w:rsid w:val="00201C09"/>
    <w:rsid w:val="00201F68"/>
    <w:rsid w:val="00210BA3"/>
    <w:rsid w:val="00212A55"/>
    <w:rsid w:val="00212F2A"/>
    <w:rsid w:val="00214F2B"/>
    <w:rsid w:val="00215D8B"/>
    <w:rsid w:val="00217880"/>
    <w:rsid w:val="00222D66"/>
    <w:rsid w:val="0022432C"/>
    <w:rsid w:val="0022441A"/>
    <w:rsid w:val="00224A8A"/>
    <w:rsid w:val="00227574"/>
    <w:rsid w:val="00227EE8"/>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7258"/>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8C8"/>
    <w:rsid w:val="002F258D"/>
    <w:rsid w:val="002F3F37"/>
    <w:rsid w:val="002F493B"/>
    <w:rsid w:val="002F4ED5"/>
    <w:rsid w:val="002F5147"/>
    <w:rsid w:val="002F52D8"/>
    <w:rsid w:val="002F5A0B"/>
    <w:rsid w:val="002F71BB"/>
    <w:rsid w:val="002F7ABD"/>
    <w:rsid w:val="00307B3C"/>
    <w:rsid w:val="00310EF2"/>
    <w:rsid w:val="003115A6"/>
    <w:rsid w:val="00312597"/>
    <w:rsid w:val="003151E3"/>
    <w:rsid w:val="00322836"/>
    <w:rsid w:val="00334154"/>
    <w:rsid w:val="003341D0"/>
    <w:rsid w:val="00336CD4"/>
    <w:rsid w:val="003372C4"/>
    <w:rsid w:val="00341FA0"/>
    <w:rsid w:val="00342374"/>
    <w:rsid w:val="00344F3D"/>
    <w:rsid w:val="00345299"/>
    <w:rsid w:val="00351A8D"/>
    <w:rsid w:val="003526BB"/>
    <w:rsid w:val="00352BCF"/>
    <w:rsid w:val="00353932"/>
    <w:rsid w:val="0035464B"/>
    <w:rsid w:val="0036193D"/>
    <w:rsid w:val="00361A56"/>
    <w:rsid w:val="0036252A"/>
    <w:rsid w:val="003637AE"/>
    <w:rsid w:val="00364D9D"/>
    <w:rsid w:val="00371048"/>
    <w:rsid w:val="0037396C"/>
    <w:rsid w:val="0037421D"/>
    <w:rsid w:val="00376093"/>
    <w:rsid w:val="0037715E"/>
    <w:rsid w:val="00377F10"/>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C9B"/>
    <w:rsid w:val="003B7EE7"/>
    <w:rsid w:val="003C2CCB"/>
    <w:rsid w:val="003C4A1C"/>
    <w:rsid w:val="003C5BCB"/>
    <w:rsid w:val="003C5E57"/>
    <w:rsid w:val="003C7B49"/>
    <w:rsid w:val="003D39EC"/>
    <w:rsid w:val="003D40EA"/>
    <w:rsid w:val="003E003B"/>
    <w:rsid w:val="003E3DD5"/>
    <w:rsid w:val="003F07C6"/>
    <w:rsid w:val="003F1F6B"/>
    <w:rsid w:val="003F3757"/>
    <w:rsid w:val="003F44B7"/>
    <w:rsid w:val="003F573F"/>
    <w:rsid w:val="004008E9"/>
    <w:rsid w:val="00401D99"/>
    <w:rsid w:val="00407991"/>
    <w:rsid w:val="0041019E"/>
    <w:rsid w:val="00410A5B"/>
    <w:rsid w:val="00413D48"/>
    <w:rsid w:val="00424A60"/>
    <w:rsid w:val="00434500"/>
    <w:rsid w:val="004354EA"/>
    <w:rsid w:val="00441AC2"/>
    <w:rsid w:val="0044249B"/>
    <w:rsid w:val="004425A7"/>
    <w:rsid w:val="0044605E"/>
    <w:rsid w:val="0045023C"/>
    <w:rsid w:val="00451A5B"/>
    <w:rsid w:val="00452BCD"/>
    <w:rsid w:val="00452CEA"/>
    <w:rsid w:val="00463A63"/>
    <w:rsid w:val="00465B52"/>
    <w:rsid w:val="00466437"/>
    <w:rsid w:val="0046708E"/>
    <w:rsid w:val="00467D61"/>
    <w:rsid w:val="0047126E"/>
    <w:rsid w:val="004722BE"/>
    <w:rsid w:val="00472A65"/>
    <w:rsid w:val="00474463"/>
    <w:rsid w:val="00474B75"/>
    <w:rsid w:val="00477F64"/>
    <w:rsid w:val="00483ECA"/>
    <w:rsid w:val="00483F0B"/>
    <w:rsid w:val="0049501A"/>
    <w:rsid w:val="00496319"/>
    <w:rsid w:val="0049657E"/>
    <w:rsid w:val="00497279"/>
    <w:rsid w:val="004A010B"/>
    <w:rsid w:val="004A3186"/>
    <w:rsid w:val="004A419C"/>
    <w:rsid w:val="004A670A"/>
    <w:rsid w:val="004A72B8"/>
    <w:rsid w:val="004B4901"/>
    <w:rsid w:val="004B5465"/>
    <w:rsid w:val="004B6487"/>
    <w:rsid w:val="004B70F0"/>
    <w:rsid w:val="004C0035"/>
    <w:rsid w:val="004C0C99"/>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3BE"/>
    <w:rsid w:val="004F44C2"/>
    <w:rsid w:val="00505262"/>
    <w:rsid w:val="005107B1"/>
    <w:rsid w:val="00516022"/>
    <w:rsid w:val="0052042A"/>
    <w:rsid w:val="00521CEE"/>
    <w:rsid w:val="0052305C"/>
    <w:rsid w:val="00527BD4"/>
    <w:rsid w:val="00530470"/>
    <w:rsid w:val="00530C1C"/>
    <w:rsid w:val="00533061"/>
    <w:rsid w:val="00533FA1"/>
    <w:rsid w:val="00534C77"/>
    <w:rsid w:val="00537157"/>
    <w:rsid w:val="005403C8"/>
    <w:rsid w:val="00541AD9"/>
    <w:rsid w:val="005429DC"/>
    <w:rsid w:val="005565F9"/>
    <w:rsid w:val="00556757"/>
    <w:rsid w:val="005639D2"/>
    <w:rsid w:val="00565739"/>
    <w:rsid w:val="00566F7D"/>
    <w:rsid w:val="00567339"/>
    <w:rsid w:val="00573041"/>
    <w:rsid w:val="00575B80"/>
    <w:rsid w:val="00577559"/>
    <w:rsid w:val="005819CE"/>
    <w:rsid w:val="0058298D"/>
    <w:rsid w:val="00590595"/>
    <w:rsid w:val="00591A30"/>
    <w:rsid w:val="00593C2B"/>
    <w:rsid w:val="00595231"/>
    <w:rsid w:val="00595CBB"/>
    <w:rsid w:val="00596166"/>
    <w:rsid w:val="00596D5A"/>
    <w:rsid w:val="00597899"/>
    <w:rsid w:val="00597F64"/>
    <w:rsid w:val="005A1AF5"/>
    <w:rsid w:val="005A207F"/>
    <w:rsid w:val="005A2F35"/>
    <w:rsid w:val="005A7512"/>
    <w:rsid w:val="005B3441"/>
    <w:rsid w:val="005B463E"/>
    <w:rsid w:val="005B4FAC"/>
    <w:rsid w:val="005B5D8B"/>
    <w:rsid w:val="005C34E1"/>
    <w:rsid w:val="005C3FE0"/>
    <w:rsid w:val="005C4C82"/>
    <w:rsid w:val="005C4EDD"/>
    <w:rsid w:val="005C740C"/>
    <w:rsid w:val="005C7532"/>
    <w:rsid w:val="005D625B"/>
    <w:rsid w:val="005E3322"/>
    <w:rsid w:val="005E436C"/>
    <w:rsid w:val="005E64E2"/>
    <w:rsid w:val="005F0738"/>
    <w:rsid w:val="005F2FA9"/>
    <w:rsid w:val="005F431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4D1A"/>
    <w:rsid w:val="00645414"/>
    <w:rsid w:val="00650C9D"/>
    <w:rsid w:val="0065244E"/>
    <w:rsid w:val="006534D0"/>
    <w:rsid w:val="00653606"/>
    <w:rsid w:val="006610E9"/>
    <w:rsid w:val="00661591"/>
    <w:rsid w:val="00662A78"/>
    <w:rsid w:val="00663187"/>
    <w:rsid w:val="0066632F"/>
    <w:rsid w:val="00667465"/>
    <w:rsid w:val="00670083"/>
    <w:rsid w:val="00674A89"/>
    <w:rsid w:val="00674F3D"/>
    <w:rsid w:val="00675A60"/>
    <w:rsid w:val="006805B2"/>
    <w:rsid w:val="00680C08"/>
    <w:rsid w:val="00681039"/>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262E"/>
    <w:rsid w:val="006C311B"/>
    <w:rsid w:val="006C441E"/>
    <w:rsid w:val="006C4B90"/>
    <w:rsid w:val="006C54E0"/>
    <w:rsid w:val="006D007A"/>
    <w:rsid w:val="006D1016"/>
    <w:rsid w:val="006D17F2"/>
    <w:rsid w:val="006D276E"/>
    <w:rsid w:val="006D2D53"/>
    <w:rsid w:val="006D67A1"/>
    <w:rsid w:val="006E3546"/>
    <w:rsid w:val="006E3697"/>
    <w:rsid w:val="006E3FA9"/>
    <w:rsid w:val="006E7D82"/>
    <w:rsid w:val="006F038F"/>
    <w:rsid w:val="006F0F93"/>
    <w:rsid w:val="006F273B"/>
    <w:rsid w:val="006F31F2"/>
    <w:rsid w:val="006F4CCA"/>
    <w:rsid w:val="00704845"/>
    <w:rsid w:val="00706AB3"/>
    <w:rsid w:val="00714DC5"/>
    <w:rsid w:val="00715237"/>
    <w:rsid w:val="007174F4"/>
    <w:rsid w:val="00721D2E"/>
    <w:rsid w:val="007242CC"/>
    <w:rsid w:val="00724A8B"/>
    <w:rsid w:val="007254A5"/>
    <w:rsid w:val="00725748"/>
    <w:rsid w:val="00727AAC"/>
    <w:rsid w:val="007321FC"/>
    <w:rsid w:val="00735D88"/>
    <w:rsid w:val="0073720D"/>
    <w:rsid w:val="00737507"/>
    <w:rsid w:val="00740712"/>
    <w:rsid w:val="00741309"/>
    <w:rsid w:val="00742AB9"/>
    <w:rsid w:val="00751A6A"/>
    <w:rsid w:val="00754FBF"/>
    <w:rsid w:val="00757907"/>
    <w:rsid w:val="007615AC"/>
    <w:rsid w:val="00764585"/>
    <w:rsid w:val="007661C9"/>
    <w:rsid w:val="00767FEF"/>
    <w:rsid w:val="007709EF"/>
    <w:rsid w:val="00771D61"/>
    <w:rsid w:val="0078237B"/>
    <w:rsid w:val="00783559"/>
    <w:rsid w:val="007846ED"/>
    <w:rsid w:val="00785C3B"/>
    <w:rsid w:val="007930C6"/>
    <w:rsid w:val="00797AA5"/>
    <w:rsid w:val="007A26BD"/>
    <w:rsid w:val="007A4105"/>
    <w:rsid w:val="007A4F0E"/>
    <w:rsid w:val="007A514C"/>
    <w:rsid w:val="007B0D8E"/>
    <w:rsid w:val="007B4503"/>
    <w:rsid w:val="007C03C9"/>
    <w:rsid w:val="007C16D8"/>
    <w:rsid w:val="007C406E"/>
    <w:rsid w:val="007C5183"/>
    <w:rsid w:val="007C7448"/>
    <w:rsid w:val="007C7573"/>
    <w:rsid w:val="007E14E4"/>
    <w:rsid w:val="007E2B20"/>
    <w:rsid w:val="007E5981"/>
    <w:rsid w:val="007F144C"/>
    <w:rsid w:val="007F5331"/>
    <w:rsid w:val="007F7207"/>
    <w:rsid w:val="00800812"/>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69C"/>
    <w:rsid w:val="0083178B"/>
    <w:rsid w:val="0083346B"/>
    <w:rsid w:val="00833695"/>
    <w:rsid w:val="008336B7"/>
    <w:rsid w:val="00833A8E"/>
    <w:rsid w:val="0084255A"/>
    <w:rsid w:val="00842CD8"/>
    <w:rsid w:val="008431FA"/>
    <w:rsid w:val="008547BA"/>
    <w:rsid w:val="008553C7"/>
    <w:rsid w:val="00857FEB"/>
    <w:rsid w:val="0086000C"/>
    <w:rsid w:val="008601AF"/>
    <w:rsid w:val="00872271"/>
    <w:rsid w:val="008731F6"/>
    <w:rsid w:val="00874982"/>
    <w:rsid w:val="008756C2"/>
    <w:rsid w:val="008762B6"/>
    <w:rsid w:val="00883137"/>
    <w:rsid w:val="00892BA5"/>
    <w:rsid w:val="008A08AC"/>
    <w:rsid w:val="008A1F5D"/>
    <w:rsid w:val="008A28F5"/>
    <w:rsid w:val="008B0E6F"/>
    <w:rsid w:val="008B1198"/>
    <w:rsid w:val="008B2349"/>
    <w:rsid w:val="008B3471"/>
    <w:rsid w:val="008B3929"/>
    <w:rsid w:val="008B3BAB"/>
    <w:rsid w:val="008B4125"/>
    <w:rsid w:val="008B4439"/>
    <w:rsid w:val="008B4CB3"/>
    <w:rsid w:val="008B567B"/>
    <w:rsid w:val="008B7B24"/>
    <w:rsid w:val="008C356D"/>
    <w:rsid w:val="008D1583"/>
    <w:rsid w:val="008D6D86"/>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1D6F"/>
    <w:rsid w:val="009724E4"/>
    <w:rsid w:val="00972FB9"/>
    <w:rsid w:val="00975112"/>
    <w:rsid w:val="009812EB"/>
    <w:rsid w:val="00981768"/>
    <w:rsid w:val="009838BB"/>
    <w:rsid w:val="00983E8F"/>
    <w:rsid w:val="00992338"/>
    <w:rsid w:val="00994437"/>
    <w:rsid w:val="00994FDA"/>
    <w:rsid w:val="00997D15"/>
    <w:rsid w:val="009A31BF"/>
    <w:rsid w:val="009A3B71"/>
    <w:rsid w:val="009A5914"/>
    <w:rsid w:val="009A61BC"/>
    <w:rsid w:val="009B0138"/>
    <w:rsid w:val="009B07FE"/>
    <w:rsid w:val="009B0FE9"/>
    <w:rsid w:val="009B173A"/>
    <w:rsid w:val="009B2190"/>
    <w:rsid w:val="009B5846"/>
    <w:rsid w:val="009B601B"/>
    <w:rsid w:val="009C1667"/>
    <w:rsid w:val="009C3F20"/>
    <w:rsid w:val="009C64FB"/>
    <w:rsid w:val="009C7CA1"/>
    <w:rsid w:val="009D043D"/>
    <w:rsid w:val="009D2A03"/>
    <w:rsid w:val="009D6A87"/>
    <w:rsid w:val="009D716F"/>
    <w:rsid w:val="009E20AC"/>
    <w:rsid w:val="009E3B07"/>
    <w:rsid w:val="009F3259"/>
    <w:rsid w:val="009F541F"/>
    <w:rsid w:val="00A056DE"/>
    <w:rsid w:val="00A0678A"/>
    <w:rsid w:val="00A06A29"/>
    <w:rsid w:val="00A1289E"/>
    <w:rsid w:val="00A128AD"/>
    <w:rsid w:val="00A20730"/>
    <w:rsid w:val="00A21E76"/>
    <w:rsid w:val="00A23BC8"/>
    <w:rsid w:val="00A2531F"/>
    <w:rsid w:val="00A30E68"/>
    <w:rsid w:val="00A31933"/>
    <w:rsid w:val="00A32073"/>
    <w:rsid w:val="00A34AA0"/>
    <w:rsid w:val="00A35F8D"/>
    <w:rsid w:val="00A41FE2"/>
    <w:rsid w:val="00A46FEF"/>
    <w:rsid w:val="00A47948"/>
    <w:rsid w:val="00A50CF6"/>
    <w:rsid w:val="00A56850"/>
    <w:rsid w:val="00A56946"/>
    <w:rsid w:val="00A57F61"/>
    <w:rsid w:val="00A604D3"/>
    <w:rsid w:val="00A60B58"/>
    <w:rsid w:val="00A616E1"/>
    <w:rsid w:val="00A6170E"/>
    <w:rsid w:val="00A62014"/>
    <w:rsid w:val="00A63B8C"/>
    <w:rsid w:val="00A65BD0"/>
    <w:rsid w:val="00A67AC7"/>
    <w:rsid w:val="00A715F8"/>
    <w:rsid w:val="00A74144"/>
    <w:rsid w:val="00A741BA"/>
    <w:rsid w:val="00A773CC"/>
    <w:rsid w:val="00A77F6F"/>
    <w:rsid w:val="00A831FD"/>
    <w:rsid w:val="00A83352"/>
    <w:rsid w:val="00A850A2"/>
    <w:rsid w:val="00A91FA3"/>
    <w:rsid w:val="00A927D3"/>
    <w:rsid w:val="00A9429A"/>
    <w:rsid w:val="00AA46DA"/>
    <w:rsid w:val="00AA70B0"/>
    <w:rsid w:val="00AA7FC9"/>
    <w:rsid w:val="00AB031F"/>
    <w:rsid w:val="00AB237D"/>
    <w:rsid w:val="00AB50E6"/>
    <w:rsid w:val="00AB5933"/>
    <w:rsid w:val="00AC7011"/>
    <w:rsid w:val="00AD34B3"/>
    <w:rsid w:val="00AD5B44"/>
    <w:rsid w:val="00AD7608"/>
    <w:rsid w:val="00AE013D"/>
    <w:rsid w:val="00AE11B7"/>
    <w:rsid w:val="00AE18BA"/>
    <w:rsid w:val="00AE38A0"/>
    <w:rsid w:val="00AE7130"/>
    <w:rsid w:val="00AE7F68"/>
    <w:rsid w:val="00AF1BAA"/>
    <w:rsid w:val="00AF2321"/>
    <w:rsid w:val="00AF52F6"/>
    <w:rsid w:val="00AF7237"/>
    <w:rsid w:val="00B0043A"/>
    <w:rsid w:val="00B00D75"/>
    <w:rsid w:val="00B0690C"/>
    <w:rsid w:val="00B070CB"/>
    <w:rsid w:val="00B12456"/>
    <w:rsid w:val="00B132B0"/>
    <w:rsid w:val="00B172EB"/>
    <w:rsid w:val="00B173C6"/>
    <w:rsid w:val="00B21FF9"/>
    <w:rsid w:val="00B220A5"/>
    <w:rsid w:val="00B2317A"/>
    <w:rsid w:val="00B23742"/>
    <w:rsid w:val="00B259C8"/>
    <w:rsid w:val="00B26CCF"/>
    <w:rsid w:val="00B30F1D"/>
    <w:rsid w:val="00B30FC2"/>
    <w:rsid w:val="00B31BA0"/>
    <w:rsid w:val="00B331A2"/>
    <w:rsid w:val="00B33CF2"/>
    <w:rsid w:val="00B350A2"/>
    <w:rsid w:val="00B425F0"/>
    <w:rsid w:val="00B42DFA"/>
    <w:rsid w:val="00B50571"/>
    <w:rsid w:val="00B531DD"/>
    <w:rsid w:val="00B55014"/>
    <w:rsid w:val="00B613B1"/>
    <w:rsid w:val="00B62232"/>
    <w:rsid w:val="00B626DD"/>
    <w:rsid w:val="00B70BF3"/>
    <w:rsid w:val="00B70D24"/>
    <w:rsid w:val="00B70E51"/>
    <w:rsid w:val="00B7180C"/>
    <w:rsid w:val="00B71DC2"/>
    <w:rsid w:val="00B777C7"/>
    <w:rsid w:val="00B80347"/>
    <w:rsid w:val="00B80DB6"/>
    <w:rsid w:val="00B81AD2"/>
    <w:rsid w:val="00B81AEC"/>
    <w:rsid w:val="00B85A66"/>
    <w:rsid w:val="00B85ED4"/>
    <w:rsid w:val="00B91CFC"/>
    <w:rsid w:val="00B93766"/>
    <w:rsid w:val="00B93893"/>
    <w:rsid w:val="00B96D53"/>
    <w:rsid w:val="00BA7E0A"/>
    <w:rsid w:val="00BB61B0"/>
    <w:rsid w:val="00BC0D9E"/>
    <w:rsid w:val="00BC3B53"/>
    <w:rsid w:val="00BC3B96"/>
    <w:rsid w:val="00BC4AE3"/>
    <w:rsid w:val="00BC5B28"/>
    <w:rsid w:val="00BC7264"/>
    <w:rsid w:val="00BC7A20"/>
    <w:rsid w:val="00BD33B8"/>
    <w:rsid w:val="00BD7944"/>
    <w:rsid w:val="00BE15AC"/>
    <w:rsid w:val="00BE17D4"/>
    <w:rsid w:val="00BE316A"/>
    <w:rsid w:val="00BE3F88"/>
    <w:rsid w:val="00BE4756"/>
    <w:rsid w:val="00BE5793"/>
    <w:rsid w:val="00BE5ED9"/>
    <w:rsid w:val="00BE7B41"/>
    <w:rsid w:val="00BF0326"/>
    <w:rsid w:val="00BF34B8"/>
    <w:rsid w:val="00BF420C"/>
    <w:rsid w:val="00BF4427"/>
    <w:rsid w:val="00BF46B6"/>
    <w:rsid w:val="00BF5675"/>
    <w:rsid w:val="00C103C0"/>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6F9"/>
    <w:rsid w:val="00C54BBA"/>
    <w:rsid w:val="00C55923"/>
    <w:rsid w:val="00C619A7"/>
    <w:rsid w:val="00C64E34"/>
    <w:rsid w:val="00C6545E"/>
    <w:rsid w:val="00C7097A"/>
    <w:rsid w:val="00C736E8"/>
    <w:rsid w:val="00C73D5F"/>
    <w:rsid w:val="00C82A50"/>
    <w:rsid w:val="00C965EF"/>
    <w:rsid w:val="00C97C80"/>
    <w:rsid w:val="00CA1D00"/>
    <w:rsid w:val="00CA47D3"/>
    <w:rsid w:val="00CA6533"/>
    <w:rsid w:val="00CA6A25"/>
    <w:rsid w:val="00CA6A3F"/>
    <w:rsid w:val="00CA7C99"/>
    <w:rsid w:val="00CC0BAE"/>
    <w:rsid w:val="00CC15DE"/>
    <w:rsid w:val="00CC6290"/>
    <w:rsid w:val="00CC6B04"/>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0854"/>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1E9A"/>
    <w:rsid w:val="00D44B73"/>
    <w:rsid w:val="00D472F0"/>
    <w:rsid w:val="00D516BE"/>
    <w:rsid w:val="00D5423B"/>
    <w:rsid w:val="00D54F4E"/>
    <w:rsid w:val="00D57D9F"/>
    <w:rsid w:val="00D604B3"/>
    <w:rsid w:val="00D60BA4"/>
    <w:rsid w:val="00D62419"/>
    <w:rsid w:val="00D62AD8"/>
    <w:rsid w:val="00D63146"/>
    <w:rsid w:val="00D65336"/>
    <w:rsid w:val="00D66074"/>
    <w:rsid w:val="00D704FA"/>
    <w:rsid w:val="00D74F66"/>
    <w:rsid w:val="00D75B3F"/>
    <w:rsid w:val="00D76C17"/>
    <w:rsid w:val="00D77870"/>
    <w:rsid w:val="00D80977"/>
    <w:rsid w:val="00D80CCE"/>
    <w:rsid w:val="00D849AF"/>
    <w:rsid w:val="00D86CC6"/>
    <w:rsid w:val="00D86EEA"/>
    <w:rsid w:val="00D87D03"/>
    <w:rsid w:val="00D92AB9"/>
    <w:rsid w:val="00D93170"/>
    <w:rsid w:val="00D95C88"/>
    <w:rsid w:val="00D97B2E"/>
    <w:rsid w:val="00DA1BA1"/>
    <w:rsid w:val="00DA241E"/>
    <w:rsid w:val="00DA51B5"/>
    <w:rsid w:val="00DB0031"/>
    <w:rsid w:val="00DB36FE"/>
    <w:rsid w:val="00DB38E3"/>
    <w:rsid w:val="00DB533A"/>
    <w:rsid w:val="00DB6307"/>
    <w:rsid w:val="00DC0011"/>
    <w:rsid w:val="00DC18F3"/>
    <w:rsid w:val="00DC2443"/>
    <w:rsid w:val="00DC520C"/>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991"/>
    <w:rsid w:val="00E10DC6"/>
    <w:rsid w:val="00E11F8E"/>
    <w:rsid w:val="00E13D95"/>
    <w:rsid w:val="00E14AA3"/>
    <w:rsid w:val="00E15881"/>
    <w:rsid w:val="00E1664E"/>
    <w:rsid w:val="00E16A8F"/>
    <w:rsid w:val="00E17CA2"/>
    <w:rsid w:val="00E20C25"/>
    <w:rsid w:val="00E21DE3"/>
    <w:rsid w:val="00E233D5"/>
    <w:rsid w:val="00E26908"/>
    <w:rsid w:val="00E307D1"/>
    <w:rsid w:val="00E35710"/>
    <w:rsid w:val="00E35CF4"/>
    <w:rsid w:val="00E3731D"/>
    <w:rsid w:val="00E37811"/>
    <w:rsid w:val="00E474E0"/>
    <w:rsid w:val="00E51469"/>
    <w:rsid w:val="00E54114"/>
    <w:rsid w:val="00E62709"/>
    <w:rsid w:val="00E634E3"/>
    <w:rsid w:val="00E717C4"/>
    <w:rsid w:val="00E71D9F"/>
    <w:rsid w:val="00E74D10"/>
    <w:rsid w:val="00E776C6"/>
    <w:rsid w:val="00E77F89"/>
    <w:rsid w:val="00E80E71"/>
    <w:rsid w:val="00E81589"/>
    <w:rsid w:val="00E84623"/>
    <w:rsid w:val="00E850D3"/>
    <w:rsid w:val="00E853D6"/>
    <w:rsid w:val="00E8544F"/>
    <w:rsid w:val="00E876B9"/>
    <w:rsid w:val="00E91B40"/>
    <w:rsid w:val="00E94D82"/>
    <w:rsid w:val="00E972A2"/>
    <w:rsid w:val="00EA5BA2"/>
    <w:rsid w:val="00EB73E0"/>
    <w:rsid w:val="00EC08AB"/>
    <w:rsid w:val="00EC0DFF"/>
    <w:rsid w:val="00EC237D"/>
    <w:rsid w:val="00EC25AB"/>
    <w:rsid w:val="00EC25B9"/>
    <w:rsid w:val="00EC2927"/>
    <w:rsid w:val="00EC4D0E"/>
    <w:rsid w:val="00EC4E2B"/>
    <w:rsid w:val="00ED072A"/>
    <w:rsid w:val="00ED28F7"/>
    <w:rsid w:val="00ED2F32"/>
    <w:rsid w:val="00ED539E"/>
    <w:rsid w:val="00ED576F"/>
    <w:rsid w:val="00ED5E4D"/>
    <w:rsid w:val="00EE4A1F"/>
    <w:rsid w:val="00EE4C2D"/>
    <w:rsid w:val="00EF0CBA"/>
    <w:rsid w:val="00EF0CCB"/>
    <w:rsid w:val="00EF1B5A"/>
    <w:rsid w:val="00EF24FB"/>
    <w:rsid w:val="00EF2CCA"/>
    <w:rsid w:val="00EF2F83"/>
    <w:rsid w:val="00EF3983"/>
    <w:rsid w:val="00EF4D48"/>
    <w:rsid w:val="00EF60DC"/>
    <w:rsid w:val="00F00CCE"/>
    <w:rsid w:val="00F00F54"/>
    <w:rsid w:val="00F03963"/>
    <w:rsid w:val="00F05507"/>
    <w:rsid w:val="00F0733A"/>
    <w:rsid w:val="00F11068"/>
    <w:rsid w:val="00F115FD"/>
    <w:rsid w:val="00F1256D"/>
    <w:rsid w:val="00F13A4E"/>
    <w:rsid w:val="00F13B73"/>
    <w:rsid w:val="00F1454F"/>
    <w:rsid w:val="00F172BB"/>
    <w:rsid w:val="00F17B10"/>
    <w:rsid w:val="00F17BFE"/>
    <w:rsid w:val="00F20147"/>
    <w:rsid w:val="00F21BEF"/>
    <w:rsid w:val="00F2315B"/>
    <w:rsid w:val="00F24992"/>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B517E"/>
    <w:rsid w:val="00FC08A4"/>
    <w:rsid w:val="00FC1566"/>
    <w:rsid w:val="00FC202F"/>
    <w:rsid w:val="00FC3165"/>
    <w:rsid w:val="00FC36AB"/>
    <w:rsid w:val="00FC4300"/>
    <w:rsid w:val="00FC4CAC"/>
    <w:rsid w:val="00FC7F66"/>
    <w:rsid w:val="00FD5776"/>
    <w:rsid w:val="00FD6375"/>
    <w:rsid w:val="00FD7429"/>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B882C5A"/>
  <w15:docId w15:val="{3A344653-0F2E-4EAC-8F50-D3238303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paragraph" w:styleId="Voetnoottekst">
    <w:name w:val="footnote text"/>
    <w:basedOn w:val="Standaard"/>
    <w:link w:val="VoetnoottekstChar"/>
    <w:semiHidden/>
    <w:unhideWhenUsed/>
    <w:rsid w:val="006F4CCA"/>
    <w:pPr>
      <w:spacing w:line="240" w:lineRule="auto"/>
    </w:pPr>
    <w:rPr>
      <w:sz w:val="20"/>
      <w:szCs w:val="20"/>
    </w:rPr>
  </w:style>
  <w:style w:type="character" w:customStyle="1" w:styleId="VoetnoottekstChar">
    <w:name w:val="Voetnoottekst Char"/>
    <w:basedOn w:val="Standaardalinea-lettertype"/>
    <w:link w:val="Voetnoottekst"/>
    <w:semiHidden/>
    <w:rsid w:val="006F4CCA"/>
    <w:rPr>
      <w:rFonts w:ascii="Verdana" w:hAnsi="Verdana"/>
      <w:lang w:val="nl-NL" w:eastAsia="nl-NL"/>
    </w:rPr>
  </w:style>
  <w:style w:type="character" w:styleId="Voetnootmarkering">
    <w:name w:val="footnote reference"/>
    <w:basedOn w:val="Standaardalinea-lettertype"/>
    <w:uiPriority w:val="99"/>
    <w:rsid w:val="006F4CCA"/>
    <w:rPr>
      <w:vertAlign w:val="superscript"/>
    </w:rPr>
  </w:style>
  <w:style w:type="character" w:customStyle="1" w:styleId="normaltextrun">
    <w:name w:val="normaltextrun"/>
    <w:basedOn w:val="Standaardalinea-lettertype"/>
    <w:rsid w:val="00C546F9"/>
  </w:style>
  <w:style w:type="paragraph" w:styleId="Lijstalinea">
    <w:name w:val="List Paragraph"/>
    <w:basedOn w:val="Standaard"/>
    <w:uiPriority w:val="34"/>
    <w:qFormat/>
    <w:rsid w:val="00C546F9"/>
    <w:pPr>
      <w:ind w:left="720"/>
      <w:contextualSpacing/>
    </w:pPr>
  </w:style>
  <w:style w:type="character" w:styleId="Verwijzingopmerking">
    <w:name w:val="annotation reference"/>
    <w:basedOn w:val="Standaardalinea-lettertype"/>
    <w:semiHidden/>
    <w:unhideWhenUsed/>
    <w:rsid w:val="005F4319"/>
    <w:rPr>
      <w:sz w:val="16"/>
      <w:szCs w:val="16"/>
    </w:rPr>
  </w:style>
  <w:style w:type="paragraph" w:styleId="Tekstopmerking">
    <w:name w:val="annotation text"/>
    <w:basedOn w:val="Standaard"/>
    <w:link w:val="TekstopmerkingChar"/>
    <w:unhideWhenUsed/>
    <w:rsid w:val="005F4319"/>
    <w:pPr>
      <w:spacing w:line="240" w:lineRule="auto"/>
    </w:pPr>
    <w:rPr>
      <w:sz w:val="20"/>
      <w:szCs w:val="20"/>
    </w:rPr>
  </w:style>
  <w:style w:type="character" w:customStyle="1" w:styleId="TekstopmerkingChar">
    <w:name w:val="Tekst opmerking Char"/>
    <w:basedOn w:val="Standaardalinea-lettertype"/>
    <w:link w:val="Tekstopmerking"/>
    <w:rsid w:val="005F431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F4319"/>
    <w:rPr>
      <w:b/>
      <w:bCs/>
    </w:rPr>
  </w:style>
  <w:style w:type="character" w:customStyle="1" w:styleId="OnderwerpvanopmerkingChar">
    <w:name w:val="Onderwerp van opmerking Char"/>
    <w:basedOn w:val="TekstopmerkingChar"/>
    <w:link w:val="Onderwerpvanopmerking"/>
    <w:semiHidden/>
    <w:rsid w:val="005F4319"/>
    <w:rPr>
      <w:rFonts w:ascii="Verdana" w:hAnsi="Verdana"/>
      <w:b/>
      <w:bCs/>
      <w:lang w:val="nl-NL" w:eastAsia="nl-NL"/>
    </w:rPr>
  </w:style>
  <w:style w:type="paragraph" w:styleId="Revisie">
    <w:name w:val="Revision"/>
    <w:hidden/>
    <w:uiPriority w:val="99"/>
    <w:semiHidden/>
    <w:rsid w:val="0022757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2150</ap:Words>
  <ap:Characters>11827</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2026-05-19T15:19:00.0000000Z</dcterms:created>
  <dcterms:modified xsi:type="dcterms:W3CDTF">2026-05-19T15:19:00.0000000Z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o219lan</vt:lpwstr>
  </property>
  <property fmtid="{D5CDD505-2E9C-101B-9397-08002B2CF9AE}" pid="3" name="Author">
    <vt:lpwstr>o219lan</vt:lpwstr>
  </property>
  <property fmtid="{D5CDD505-2E9C-101B-9397-08002B2CF9AE}" pid="4" name="cs_objectid">
    <vt:lpwstr>62848174</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Kaderbrief SLOA internationalisering 2023/2024 </vt:lpwstr>
  </property>
  <property fmtid="{D5CDD505-2E9C-101B-9397-08002B2CF9AE}" pid="8" name="ocw_directie">
    <vt:lpwstr>IB/EU ZAKEN</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o219lan</vt:lpwstr>
  </property>
</Properties>
</file>