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296" w:rsidRDefault="00DA636E" w14:paraId="71C8891D" w14:textId="1B9FA720">
      <w:bookmarkStart w:name="_GoBack" w:id="0"/>
      <w:bookmarkEnd w:id="0"/>
      <w:r>
        <w:t>Geachte voorzitter,</w:t>
      </w:r>
    </w:p>
    <w:p w:rsidR="00DA636E" w:rsidRDefault="00DA636E" w14:paraId="31BCCFAD" w14:textId="77777777"/>
    <w:p w:rsidR="00DA636E" w:rsidRDefault="00DA636E" w14:paraId="1D8A3CEA" w14:textId="63BB88D5">
      <w:r>
        <w:t>Vandaag heeft de Kamer een motie aangenomen van het lid</w:t>
      </w:r>
      <w:r w:rsidR="00B10B3A">
        <w:t xml:space="preserve"> </w:t>
      </w:r>
      <w:r w:rsidRPr="00B10B3A" w:rsidR="00B10B3A">
        <w:t>Kostić</w:t>
      </w:r>
      <w:r w:rsidR="00D05203">
        <w:t xml:space="preserve"> </w:t>
      </w:r>
      <w:r>
        <w:t xml:space="preserve">(PvdD) om voor het commissiedebat Schiphol van 19 mei 2026 op hoofdlijnen een overzicht te ontvangen van de denkrichtingen van de </w:t>
      </w:r>
      <w:r w:rsidR="00D05203">
        <w:t>Inspectie Leefomgeving en Transport (</w:t>
      </w:r>
      <w:r>
        <w:t>ILT</w:t>
      </w:r>
      <w:r w:rsidR="00D05203">
        <w:t>)</w:t>
      </w:r>
      <w:r>
        <w:t xml:space="preserve"> over het omzetten van relatieve grenswaarden van emissies in het luchthavenverkeerbesluit (LVB) Schiphol naar absolute grenswaarden.</w:t>
      </w:r>
      <w:r w:rsidR="004D412F">
        <w:rPr>
          <w:rStyle w:val="FootnoteReference"/>
        </w:rPr>
        <w:footnoteReference w:id="1"/>
      </w:r>
      <w:r>
        <w:t xml:space="preserve"> Daarbij </w:t>
      </w:r>
      <w:r w:rsidR="00796348">
        <w:t>wil</w:t>
      </w:r>
      <w:r>
        <w:t xml:space="preserve"> de </w:t>
      </w:r>
      <w:r w:rsidR="00D05203">
        <w:t>K</w:t>
      </w:r>
      <w:r>
        <w:t xml:space="preserve">amer ook een uiteenzetting ontvangen hoe het LVB en de denkrichtingen zich tot elkaar verhouden. </w:t>
      </w:r>
      <w:r w:rsidR="00D05203">
        <w:t xml:space="preserve">Met </w:t>
      </w:r>
      <w:r>
        <w:t xml:space="preserve">deze Kamerbrief </w:t>
      </w:r>
      <w:r w:rsidR="00D05203">
        <w:t>wordt deze</w:t>
      </w:r>
      <w:r w:rsidR="004D412F">
        <w:t xml:space="preserve"> motie </w:t>
      </w:r>
      <w:r w:rsidR="00D05203">
        <w:t>afgedaan</w:t>
      </w:r>
      <w:r w:rsidR="004D412F">
        <w:t>.</w:t>
      </w:r>
    </w:p>
    <w:p w:rsidR="00B163F1" w:rsidRDefault="00B163F1" w14:paraId="565B7CE2" w14:textId="77777777"/>
    <w:p w:rsidR="006419C1" w:rsidP="006419C1" w:rsidRDefault="006419C1" w14:paraId="2EFEB3FE" w14:textId="5D02DBD4">
      <w:r>
        <w:t xml:space="preserve">Eerder heeft </w:t>
      </w:r>
      <w:r w:rsidR="00D05203">
        <w:t xml:space="preserve">de </w:t>
      </w:r>
      <w:r>
        <w:t xml:space="preserve">ILT in de </w:t>
      </w:r>
      <w:r w:rsidR="00D05203">
        <w:t>S</w:t>
      </w:r>
      <w:r>
        <w:t xml:space="preserve">taat van </w:t>
      </w:r>
      <w:r w:rsidR="009A7F61">
        <w:t>Schiphol</w:t>
      </w:r>
      <w:r>
        <w:t xml:space="preserve"> aangegeven dat de huidige relatieve grenswaarden</w:t>
      </w:r>
      <w:r w:rsidR="004835BC">
        <w:t xml:space="preserve"> volgens haar</w:t>
      </w:r>
      <w:r>
        <w:t xml:space="preserve"> beperkt sturend zijn.</w:t>
      </w:r>
      <w:r>
        <w:rPr>
          <w:rStyle w:val="FootnoteReference"/>
        </w:rPr>
        <w:footnoteReference w:id="2"/>
      </w:r>
      <w:r>
        <w:t xml:space="preserve"> </w:t>
      </w:r>
      <w:r w:rsidR="00B10B3A">
        <w:t xml:space="preserve">Gedurende het beleidsproces is het gebruikelijk om in het beginstadium in gesprek te gaan met partijen en inzichten op te halen, die al </w:t>
      </w:r>
      <w:r w:rsidR="009379AE">
        <w:t xml:space="preserve">dan </w:t>
      </w:r>
      <w:r w:rsidR="00B10B3A">
        <w:t xml:space="preserve">niet worden meegenomen in </w:t>
      </w:r>
      <w:r w:rsidR="00003493">
        <w:t>een</w:t>
      </w:r>
      <w:r w:rsidR="00B10B3A">
        <w:t xml:space="preserve"> uiteindelijke ontwerp-wijziging. Zo ook met de ILT</w:t>
      </w:r>
      <w:r w:rsidR="00003493">
        <w:t xml:space="preserve"> voor de wijziging van het LVB</w:t>
      </w:r>
      <w:r w:rsidR="00122307">
        <w:t xml:space="preserve">. </w:t>
      </w:r>
      <w:r>
        <w:t xml:space="preserve">In dit kader heeft de </w:t>
      </w:r>
      <w:r w:rsidRPr="006419C1">
        <w:t>ILT</w:t>
      </w:r>
      <w:r>
        <w:t xml:space="preserve"> ambtelijk een aantal denkrichtingen gedeeld met </w:t>
      </w:r>
      <w:r w:rsidRPr="006419C1">
        <w:t>het ministerie voor het opnemen van absolute grenswaarden voor de uitstoot van schadelijke stoffen</w:t>
      </w:r>
      <w:r>
        <w:t xml:space="preserve"> in </w:t>
      </w:r>
      <w:r w:rsidR="00122307">
        <w:t>de algehele</w:t>
      </w:r>
      <w:r w:rsidR="00AA211A">
        <w:t xml:space="preserve"> </w:t>
      </w:r>
      <w:r w:rsidR="00122307">
        <w:t>LVB-wijz</w:t>
      </w:r>
      <w:r w:rsidR="002D3E7F">
        <w:t>i</w:t>
      </w:r>
      <w:r w:rsidR="00122307">
        <w:t>ging</w:t>
      </w:r>
      <w:r>
        <w:t xml:space="preserve"> voor Schiphol</w:t>
      </w:r>
      <w:r w:rsidRPr="006419C1">
        <w:t xml:space="preserve">. </w:t>
      </w:r>
      <w:r>
        <w:t xml:space="preserve">De </w:t>
      </w:r>
      <w:r w:rsidR="002D3E7F">
        <w:t>d</w:t>
      </w:r>
      <w:r w:rsidR="00122307">
        <w:t>enkrichtingen (of ‘</w:t>
      </w:r>
      <w:r>
        <w:t>varianten</w:t>
      </w:r>
      <w:r w:rsidR="00122307">
        <w:t>’)</w:t>
      </w:r>
      <w:r>
        <w:t xml:space="preserve"> die ILT heeft gedeeld zijn erop gericht om ervoor te zorgen dat een toename van het vliegverkeer niet automatisch leidt tot meer totale uitstoot. Samengevat worden vier verschillende varianten beschreven om dit te bereiken.</w:t>
      </w:r>
    </w:p>
    <w:p w:rsidR="006419C1" w:rsidP="006419C1" w:rsidRDefault="006419C1" w14:paraId="63686071" w14:textId="77777777"/>
    <w:p w:rsidR="006419C1" w:rsidP="006419C1" w:rsidRDefault="006419C1" w14:paraId="074D1C82" w14:textId="12B4C4EE">
      <w:pPr>
        <w:pStyle w:val="ListParagraph"/>
        <w:numPr>
          <w:ilvl w:val="0"/>
          <w:numId w:val="24"/>
        </w:numPr>
      </w:pPr>
      <w:r>
        <w:t>Variant 1 is gebaseerd op de omvang van de vloot. Bij deze methode worden de huidige grenswaarden omgezet naar een vast maximum op basis van het totale gewicht</w:t>
      </w:r>
      <w:r w:rsidR="005A765B">
        <w:t xml:space="preserve"> (MTOW)</w:t>
      </w:r>
      <w:r>
        <w:t xml:space="preserve"> van de vliegtuigen die in een bepaald jaar hebben gevlogen. Het voordeel is dat dit aansluit bij de huidige grenswaarden. Een nadeel is dat het vliegmaatschappijen niet direct stimuleert om met lichtere of efficiëntere toestellen te vliegen, tenzij het toegestane maximum elk jaar lager wordt.</w:t>
      </w:r>
    </w:p>
    <w:p w:rsidR="006419C1" w:rsidP="006419C1" w:rsidRDefault="006419C1" w14:paraId="785D4B5A" w14:textId="5E995D2F">
      <w:pPr>
        <w:pStyle w:val="ListParagraph"/>
        <w:numPr>
          <w:ilvl w:val="0"/>
          <w:numId w:val="24"/>
        </w:numPr>
      </w:pPr>
      <w:r>
        <w:t>Variant 2 is gebaseerd op de werkelijke uitstoot. Hierbij wordt gekeken naar de totale hoeveelheid stoffen die in een referentiejaar daadwerkelijk is uitgestoten. Dit biedt een duidelijk vertrekpunt. Aanvullend kan ook een stapsgewijze verlaging van de grenswaarden worden opgenomen om schoner vliegen te stimuleren.</w:t>
      </w:r>
    </w:p>
    <w:p w:rsidR="009379AE" w:rsidP="003620E9" w:rsidRDefault="006419C1" w14:paraId="174211F4" w14:textId="77777777">
      <w:pPr>
        <w:pStyle w:val="ListParagraph"/>
        <w:numPr>
          <w:ilvl w:val="0"/>
          <w:numId w:val="24"/>
        </w:numPr>
      </w:pPr>
      <w:r>
        <w:lastRenderedPageBreak/>
        <w:t xml:space="preserve">Variant 3 maakt onderscheid naar de fase van de </w:t>
      </w:r>
      <w:r w:rsidR="005A765B">
        <w:t>vliegoperatie</w:t>
      </w:r>
      <w:r>
        <w:t xml:space="preserve">. In deze variant krijgt elke fase van de operatie een eigen grens. Er wordt onderscheid gemaakt tussen grondactiviteiten, verplaatsingen </w:t>
      </w:r>
      <w:r w:rsidR="006D57C8">
        <w:t xml:space="preserve">van vliegtuigen </w:t>
      </w:r>
      <w:r>
        <w:t xml:space="preserve">op </w:t>
      </w:r>
      <w:r w:rsidR="006D57C8">
        <w:t xml:space="preserve">het platform </w:t>
      </w:r>
      <w:r>
        <w:t>en het vliegen. Daarbij is de gedacht</w:t>
      </w:r>
      <w:r w:rsidR="00122307">
        <w:t>e</w:t>
      </w:r>
      <w:r>
        <w:t xml:space="preserve"> om per fase gerichte grenswaarden op te nemen </w:t>
      </w:r>
      <w:r w:rsidR="006D57C8">
        <w:t>en zo beter te kunnen sturen op maatregelen per operationele fase.</w:t>
      </w:r>
    </w:p>
    <w:p w:rsidR="006419C1" w:rsidP="003620E9" w:rsidRDefault="006419C1" w14:paraId="19A752E5" w14:textId="2996BF9F">
      <w:pPr>
        <w:pStyle w:val="ListParagraph"/>
        <w:numPr>
          <w:ilvl w:val="0"/>
          <w:numId w:val="24"/>
        </w:numPr>
      </w:pPr>
      <w:r>
        <w:t>Variant 4 is gebaseerd op schade aan mens en milieu. Deze aanpak richt zich specifiek op de stoffen en de vliegfase die de hoogste maatschappelijke kosten veroorzaken, zoals schade aan de gezondheid en de natuur. Door grenswaarden te koppelen aan de stoffen en vliegfase</w:t>
      </w:r>
      <w:r w:rsidR="00DA2B69">
        <w:t xml:space="preserve">n </w:t>
      </w:r>
      <w:r>
        <w:t>die leiden tot de hoogste maatschappelijke kosten, wordt gericht gestuurd op het verminderen van gezondheidsklachten en milieuschade.</w:t>
      </w:r>
    </w:p>
    <w:p w:rsidR="00AA211A" w:rsidP="00AA211A" w:rsidRDefault="00AA211A" w14:paraId="6AE85D0E" w14:textId="77777777"/>
    <w:p w:rsidR="00B163F1" w:rsidP="006419C1" w:rsidRDefault="006419C1" w14:paraId="46970784" w14:textId="6EDD12BD">
      <w:r>
        <w:t xml:space="preserve">De ILT benadrukt als belangrijk aandachtspunt voor alle varianten dat een geschikt referentiejaar (zoals 2019 of 2024) moet worden gekozen om de grenzen op te baseren. Daarnaast pleit </w:t>
      </w:r>
      <w:r w:rsidR="00D05203">
        <w:t xml:space="preserve">de </w:t>
      </w:r>
      <w:r>
        <w:t>ILT ook voor het toevoegen van meer stoffen aan de regelgeving, zoals (ultra)fijnstof</w:t>
      </w:r>
      <w:r w:rsidR="0044552A">
        <w:t xml:space="preserve"> </w:t>
      </w:r>
      <w:r w:rsidR="005A765B">
        <w:t xml:space="preserve">of </w:t>
      </w:r>
      <w:r w:rsidR="00DA2B69">
        <w:t xml:space="preserve">andere </w:t>
      </w:r>
      <w:r w:rsidR="0038520A">
        <w:t>kankerverwekkende</w:t>
      </w:r>
      <w:r w:rsidR="00DA2B69">
        <w:t xml:space="preserve"> stoffen</w:t>
      </w:r>
      <w:r>
        <w:t>, en voor een transparante rapportage door de luchtvaartsector over de werkelijke jaarlijkse uitstoot.</w:t>
      </w:r>
    </w:p>
    <w:p w:rsidR="00B163F1" w:rsidRDefault="00B163F1" w14:paraId="6F92E302" w14:textId="77777777"/>
    <w:p w:rsidR="00122307" w:rsidP="00F10FB6" w:rsidRDefault="003D7AB1" w14:paraId="7C8CE879" w14:textId="12E85CCB">
      <w:r>
        <w:t xml:space="preserve">De denkrichtingen van de ILT hebben geen opvolging gekregen in </w:t>
      </w:r>
      <w:r w:rsidR="006419C1">
        <w:t>de</w:t>
      </w:r>
      <w:r>
        <w:t xml:space="preserve"> algehele LVB-wijziging</w:t>
      </w:r>
      <w:r w:rsidR="00122307">
        <w:t xml:space="preserve"> voor Schiphol</w:t>
      </w:r>
      <w:r>
        <w:t xml:space="preserve">. </w:t>
      </w:r>
      <w:r w:rsidR="00F10FB6">
        <w:t xml:space="preserve">Zoals aangegeven in de beantwoording van het schriftelijk overleg inzake de brief over de voorhang van het ontwerpbesluit tot wijziging van het Luchthavenverkeerbesluit Schiphol </w:t>
      </w:r>
      <w:r w:rsidR="009379AE">
        <w:t xml:space="preserve">is er op dit moment </w:t>
      </w:r>
      <w:r w:rsidR="00F10FB6">
        <w:t xml:space="preserve">onvoldoende wetenschappelijke onderbouwing om </w:t>
      </w:r>
      <w:r w:rsidR="004835BC">
        <w:t>over</w:t>
      </w:r>
      <w:r w:rsidR="008E2724">
        <w:t xml:space="preserve"> te</w:t>
      </w:r>
      <w:r w:rsidR="004835BC">
        <w:t xml:space="preserve"> stappen op </w:t>
      </w:r>
      <w:r w:rsidRPr="00F10FB6" w:rsidR="00F10FB6">
        <w:t>absolute grenswaarden voor stoffen</w:t>
      </w:r>
      <w:r w:rsidR="004835BC">
        <w:t>.</w:t>
      </w:r>
      <w:r w:rsidR="004835BC">
        <w:rPr>
          <w:rStyle w:val="FootnoteReference"/>
        </w:rPr>
        <w:footnoteReference w:id="3"/>
      </w:r>
      <w:r w:rsidRPr="006419C1" w:rsidR="004835BC">
        <w:t xml:space="preserve"> </w:t>
      </w:r>
      <w:r w:rsidR="002A1F2D">
        <w:t>Er is ook meer inzicht nodig om de hoogte van de grenswaarden zo</w:t>
      </w:r>
      <w:r w:rsidRPr="00F10FB6" w:rsidR="00F10FB6">
        <w:t xml:space="preserve"> vast te stellen </w:t>
      </w:r>
      <w:r w:rsidR="002A1F2D">
        <w:t>dat deze</w:t>
      </w:r>
      <w:r w:rsidR="004835BC">
        <w:t xml:space="preserve"> effectief en doelmatig zijn</w:t>
      </w:r>
      <w:r w:rsidR="00402F3E">
        <w:t xml:space="preserve">. Daarom </w:t>
      </w:r>
      <w:r w:rsidR="00F10FB6">
        <w:t>zijn</w:t>
      </w:r>
      <w:r w:rsidRPr="00F10FB6" w:rsidR="00F10FB6">
        <w:t xml:space="preserve"> de relatieve grenswaarden gehandhaafd</w:t>
      </w:r>
      <w:r w:rsidR="00F10FB6">
        <w:t xml:space="preserve"> in de algehele LVB-wijziging van Schiphol</w:t>
      </w:r>
      <w:r w:rsidRPr="00F10FB6" w:rsidR="00F10FB6">
        <w:t>.</w:t>
      </w:r>
      <w:r w:rsidRPr="006419C1" w:rsidR="006419C1">
        <w:t xml:space="preserve"> </w:t>
      </w:r>
    </w:p>
    <w:p w:rsidR="00122307" w:rsidP="00F10FB6" w:rsidRDefault="00122307" w14:paraId="0695B707" w14:textId="77777777"/>
    <w:p w:rsidR="00122307" w:rsidP="00F10FB6" w:rsidRDefault="00CD2D38" w14:paraId="345B4E46" w14:textId="6C234BAF">
      <w:r>
        <w:t>O</w:t>
      </w:r>
      <w:r w:rsidR="00122307">
        <w:t xml:space="preserve">nderzoeksrapporten </w:t>
      </w:r>
      <w:r w:rsidR="009379AE">
        <w:t>laten</w:t>
      </w:r>
      <w:r w:rsidR="00122307">
        <w:t xml:space="preserve"> zien dat de bijdrage van luchtvaartemissies aan de lokale luchtkwaliteit beperkt </w:t>
      </w:r>
      <w:r w:rsidR="00656799">
        <w:t>lijkt</w:t>
      </w:r>
      <w:r w:rsidR="00122307">
        <w:t xml:space="preserve">. </w:t>
      </w:r>
      <w:r w:rsidR="009379AE">
        <w:t>Ook</w:t>
      </w:r>
      <w:r>
        <w:t xml:space="preserve"> d</w:t>
      </w:r>
      <w:r w:rsidR="00122307">
        <w:t xml:space="preserve">e ‘expertgroep effecten luchtvaartemissies op lokale luchtkwaliteit’ </w:t>
      </w:r>
      <w:r w:rsidR="009379AE">
        <w:t>concludeert</w:t>
      </w:r>
      <w:r w:rsidR="00122307">
        <w:t xml:space="preserve"> dat op basis van d</w:t>
      </w:r>
      <w:r w:rsidR="009379AE">
        <w:t>eze</w:t>
      </w:r>
      <w:r w:rsidR="00122307">
        <w:t xml:space="preserve"> rapporten geen duidelijke conclusies </w:t>
      </w:r>
      <w:r w:rsidR="009379AE">
        <w:t xml:space="preserve">getrokken kunnen </w:t>
      </w:r>
      <w:r w:rsidR="00122307">
        <w:t>worden over het benodigde beleid rondom emissies. Daarvoor moet</w:t>
      </w:r>
      <w:r w:rsidR="009379AE">
        <w:t>en</w:t>
      </w:r>
      <w:r w:rsidR="00122307">
        <w:t xml:space="preserve"> eerst de resultaten van een vervolgonderzoek afgewacht worden.</w:t>
      </w:r>
    </w:p>
    <w:p w:rsidR="00122307" w:rsidP="00F10FB6" w:rsidRDefault="00122307" w14:paraId="7224A3E1" w14:textId="77777777"/>
    <w:p w:rsidRPr="00015F6D" w:rsidR="00122307" w:rsidP="00122307" w:rsidRDefault="00122307" w14:paraId="67E102B3" w14:textId="63CE3422">
      <w:r w:rsidRPr="00015F6D">
        <w:t xml:space="preserve">In de brief van 12 mei 2026 </w:t>
      </w:r>
      <w:r>
        <w:t>is</w:t>
      </w:r>
      <w:r w:rsidRPr="00015F6D">
        <w:t xml:space="preserve"> de Kamer geïnformeerd over</w:t>
      </w:r>
      <w:r>
        <w:t xml:space="preserve"> de resultaten van het vervolgonderzoek en</w:t>
      </w:r>
      <w:r w:rsidRPr="00015F6D">
        <w:t xml:space="preserve"> het voornemen</w:t>
      </w:r>
      <w:r>
        <w:t xml:space="preserve"> om</w:t>
      </w:r>
      <w:r w:rsidRPr="00015F6D">
        <w:t xml:space="preserve"> het beleid ten aanzien van luchtvaartemissies </w:t>
      </w:r>
      <w:r w:rsidR="009379AE">
        <w:t xml:space="preserve">op dit moment </w:t>
      </w:r>
      <w:r w:rsidRPr="00015F6D">
        <w:t>voort te zetten.</w:t>
      </w:r>
      <w:r>
        <w:rPr>
          <w:rStyle w:val="FootnoteReference"/>
        </w:rPr>
        <w:footnoteReference w:id="4"/>
      </w:r>
      <w:r w:rsidRPr="00015F6D">
        <w:t xml:space="preserve"> </w:t>
      </w:r>
      <w:r w:rsidR="009379AE">
        <w:t xml:space="preserve">Daarnaast is aangekondigd dat er advies wordt gevraagd aan de </w:t>
      </w:r>
      <w:r w:rsidRPr="00015F6D">
        <w:t>Gezondheidsraad. Dit advies kan dienen als kader voor de vormgeving van vervolgonderzoek en handelingsperspectief bieden bij toekomstige keuzes in het luchtvaartbeleid.</w:t>
      </w:r>
      <w:r>
        <w:t xml:space="preserve"> </w:t>
      </w:r>
      <w:r w:rsidRPr="00015F6D">
        <w:t>De uitkomsten van dit advies vormen de basis voor de verdere uitwerking van eventuele maatregelen of normen in regelgeving, zoals de introductie van absolute grenswaarden voor stoffen. Eventuele maatregelen of normen worden daarom pas overwogen na afronding van het advies van de Gezondheidsraad.</w:t>
      </w:r>
    </w:p>
    <w:p w:rsidR="00122307" w:rsidP="00F10FB6" w:rsidRDefault="00122307" w14:paraId="5ABBBA49" w14:textId="77777777"/>
    <w:p w:rsidR="00F10FB6" w:rsidP="00F10FB6" w:rsidRDefault="006419C1" w14:paraId="3475C9B4" w14:textId="00200274">
      <w:r>
        <w:t>Het kabinet vindt het van belang dat</w:t>
      </w:r>
      <w:r w:rsidRPr="006419C1">
        <w:t xml:space="preserve"> </w:t>
      </w:r>
      <w:r>
        <w:t>de rechtsbescherming van omwonenden zo snel mogelijk wordt hersteld zoals ook opgedragen door de rechter in de RBV</w:t>
      </w:r>
      <w:r w:rsidR="00D037A5">
        <w:t>-</w:t>
      </w:r>
      <w:r>
        <w:t>zaak. Het kabinet kiest er daarom voor om de algehele LVB-wijziging van Schiphol die nu ter voorhang voorligt in de Kamer niet te laten wachten op uitwerking van nieuwe beleid rondom luchtvaartemissies.</w:t>
      </w:r>
    </w:p>
    <w:p w:rsidR="006419C1" w:rsidP="009253FE" w:rsidRDefault="006419C1" w14:paraId="7D6DC6A3" w14:textId="77777777"/>
    <w:p w:rsidR="00D03296" w:rsidP="00AA211A" w:rsidRDefault="006419C1" w14:paraId="35410E7E" w14:textId="17AE90A7">
      <w:r>
        <w:t xml:space="preserve">Het kabinet blijft zich onverminderd inzetten om maatregelen te treffen om de luchtvaartemissies </w:t>
      </w:r>
      <w:r w:rsidR="004835BC">
        <w:t xml:space="preserve">waar </w:t>
      </w:r>
      <w:r>
        <w:t xml:space="preserve">mogelijk te beperken. Het ministerie heeft hiertoe al enkele aanpassingen in regelgeving voorgesteld of in voorbereiding. In het ontwerp-Luchthavenverkeerbesluit Schiphol en de luchthavenbesluiten voor de regionale luchthavens zijn en worden regels opgenomen om het gebruik van de hulpmotor (APU) te verminderen en het eenmotorig taxiën of het taxiën op minder motoren te stimuleren. Verder werkt de luchtvaartsector aan de elektrificatie van de grondgebonden operatie waarbij het doel is dat al </w:t>
      </w:r>
      <w:r w:rsidRPr="007066DE">
        <w:t xml:space="preserve">het grondgebonden verkeer emissievrij </w:t>
      </w:r>
      <w:r>
        <w:t>is in 2030.</w:t>
      </w:r>
      <w:r>
        <w:rPr>
          <w:rStyle w:val="FootnoteReference"/>
        </w:rPr>
        <w:footnoteReference w:id="5"/>
      </w:r>
    </w:p>
    <w:p w:rsidR="00D03296" w:rsidRDefault="00153AD2" w14:paraId="1BD5B7B1" w14:textId="77777777">
      <w:pPr>
        <w:pStyle w:val="Slotzin"/>
      </w:pPr>
      <w:r>
        <w:t>Hoogachtend,</w:t>
      </w:r>
    </w:p>
    <w:p w:rsidR="00D03296" w:rsidRDefault="00153AD2" w14:paraId="70F4B273" w14:textId="77777777">
      <w:pPr>
        <w:pStyle w:val="OndertekeningArea1"/>
      </w:pPr>
      <w:r>
        <w:t>DE MINISTER VAN INFRASTRUCTUUR EN WATERSTAAT,</w:t>
      </w:r>
    </w:p>
    <w:p w:rsidR="00D03296" w:rsidRDefault="00D03296" w14:paraId="766EEBF9" w14:textId="77777777"/>
    <w:p w:rsidR="00D03296" w:rsidRDefault="00D03296" w14:paraId="185F9596" w14:textId="77777777"/>
    <w:p w:rsidR="00D03296" w:rsidRDefault="00D03296" w14:paraId="25FA6526" w14:textId="77777777"/>
    <w:p w:rsidR="00D03296" w:rsidRDefault="00D03296" w14:paraId="12072B7D" w14:textId="77777777"/>
    <w:p w:rsidR="00D03296" w:rsidRDefault="00153AD2" w14:paraId="381C153B" w14:textId="77777777">
      <w:r>
        <w:t>Vincent Karremans</w:t>
      </w:r>
    </w:p>
    <w:sectPr w:rsidR="00D0329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9467A" w14:textId="77777777" w:rsidR="001D658E" w:rsidRDefault="001D658E">
      <w:pPr>
        <w:spacing w:line="240" w:lineRule="auto"/>
      </w:pPr>
      <w:r>
        <w:separator/>
      </w:r>
    </w:p>
  </w:endnote>
  <w:endnote w:type="continuationSeparator" w:id="0">
    <w:p w14:paraId="336A064F" w14:textId="77777777" w:rsidR="001D658E" w:rsidRDefault="001D65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150D" w14:textId="77777777" w:rsidR="00656799" w:rsidRDefault="00656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8EF4C" w14:textId="77777777" w:rsidR="00656799" w:rsidRDefault="00656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6315E" w14:textId="77777777" w:rsidR="00656799" w:rsidRDefault="00656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D1A3E" w14:textId="77777777" w:rsidR="001D658E" w:rsidRDefault="001D658E">
      <w:pPr>
        <w:spacing w:line="240" w:lineRule="auto"/>
      </w:pPr>
      <w:r>
        <w:separator/>
      </w:r>
    </w:p>
  </w:footnote>
  <w:footnote w:type="continuationSeparator" w:id="0">
    <w:p w14:paraId="07B7734E" w14:textId="77777777" w:rsidR="001D658E" w:rsidRDefault="001D658E">
      <w:pPr>
        <w:spacing w:line="240" w:lineRule="auto"/>
      </w:pPr>
      <w:r>
        <w:continuationSeparator/>
      </w:r>
    </w:p>
  </w:footnote>
  <w:footnote w:id="1">
    <w:p w14:paraId="28FB88AD" w14:textId="2432197A" w:rsidR="004D412F" w:rsidRPr="00AA211A" w:rsidRDefault="004D412F">
      <w:pPr>
        <w:pStyle w:val="FootnoteText"/>
        <w:rPr>
          <w:sz w:val="16"/>
          <w:szCs w:val="16"/>
        </w:rPr>
      </w:pPr>
      <w:r w:rsidRPr="00AA211A">
        <w:rPr>
          <w:rStyle w:val="FootnoteReference"/>
          <w:sz w:val="16"/>
          <w:szCs w:val="16"/>
        </w:rPr>
        <w:footnoteRef/>
      </w:r>
      <w:r w:rsidRPr="00AA211A">
        <w:rPr>
          <w:sz w:val="16"/>
          <w:szCs w:val="16"/>
        </w:rPr>
        <w:t xml:space="preserve"> Kamerstukken II 2025/26, 31936</w:t>
      </w:r>
      <w:r w:rsidR="00B163F1" w:rsidRPr="00AA211A">
        <w:rPr>
          <w:sz w:val="16"/>
          <w:szCs w:val="16"/>
        </w:rPr>
        <w:t>, nr. 1285.</w:t>
      </w:r>
    </w:p>
  </w:footnote>
  <w:footnote w:id="2">
    <w:p w14:paraId="514768F6" w14:textId="2A6F076B" w:rsidR="006419C1" w:rsidRDefault="006419C1">
      <w:pPr>
        <w:pStyle w:val="FootnoteText"/>
      </w:pPr>
      <w:r w:rsidRPr="00AA211A">
        <w:rPr>
          <w:rStyle w:val="FootnoteReference"/>
          <w:sz w:val="16"/>
          <w:szCs w:val="16"/>
        </w:rPr>
        <w:footnoteRef/>
      </w:r>
      <w:r w:rsidRPr="00AA211A">
        <w:rPr>
          <w:sz w:val="16"/>
          <w:szCs w:val="16"/>
        </w:rPr>
        <w:t xml:space="preserve"> </w:t>
      </w:r>
      <w:hyperlink r:id="rId1" w:history="1">
        <w:r w:rsidR="009A7F61" w:rsidRPr="00AA211A">
          <w:rPr>
            <w:rStyle w:val="Hyperlink"/>
            <w:sz w:val="16"/>
            <w:szCs w:val="16"/>
          </w:rPr>
          <w:t>file:///H:/Downloads/Staat+van+de+Luchtvaart_2023-1.pdf</w:t>
        </w:r>
      </w:hyperlink>
      <w:r w:rsidR="00AA211A">
        <w:rPr>
          <w:sz w:val="16"/>
          <w:szCs w:val="16"/>
        </w:rPr>
        <w:t>.</w:t>
      </w:r>
      <w:r w:rsidR="009A7F61">
        <w:t xml:space="preserve"> </w:t>
      </w:r>
    </w:p>
  </w:footnote>
  <w:footnote w:id="3">
    <w:p w14:paraId="729641A4" w14:textId="77777777" w:rsidR="004835BC" w:rsidRPr="002D3E7F" w:rsidRDefault="004835BC" w:rsidP="004835BC">
      <w:pPr>
        <w:pStyle w:val="FootnoteText"/>
        <w:rPr>
          <w:sz w:val="16"/>
          <w:szCs w:val="16"/>
        </w:rPr>
      </w:pPr>
      <w:r w:rsidRPr="002D3E7F">
        <w:rPr>
          <w:rStyle w:val="FootnoteReference"/>
          <w:sz w:val="16"/>
          <w:szCs w:val="16"/>
        </w:rPr>
        <w:footnoteRef/>
      </w:r>
      <w:r w:rsidRPr="002D3E7F">
        <w:rPr>
          <w:sz w:val="16"/>
          <w:szCs w:val="16"/>
        </w:rPr>
        <w:t xml:space="preserve"> Kamerstukken II 2025/26, 31936, nr. 595.</w:t>
      </w:r>
    </w:p>
  </w:footnote>
  <w:footnote w:id="4">
    <w:p w14:paraId="37E583D3" w14:textId="21954473" w:rsidR="00122307" w:rsidRDefault="00122307">
      <w:pPr>
        <w:pStyle w:val="FootnoteText"/>
      </w:pPr>
      <w:r w:rsidRPr="002D3E7F">
        <w:rPr>
          <w:rStyle w:val="FootnoteReference"/>
          <w:sz w:val="16"/>
          <w:szCs w:val="16"/>
        </w:rPr>
        <w:footnoteRef/>
      </w:r>
      <w:r w:rsidRPr="002D3E7F">
        <w:rPr>
          <w:sz w:val="16"/>
          <w:szCs w:val="16"/>
        </w:rPr>
        <w:t xml:space="preserve"> Kamerstukken II 2025/26, </w:t>
      </w:r>
      <w:r w:rsidR="00AA211A">
        <w:rPr>
          <w:sz w:val="16"/>
          <w:szCs w:val="16"/>
        </w:rPr>
        <w:t>31936, nr. 1290.</w:t>
      </w:r>
    </w:p>
  </w:footnote>
  <w:footnote w:id="5">
    <w:p w14:paraId="7C53E0E4" w14:textId="766FBD07" w:rsidR="006419C1" w:rsidRPr="00CF017C" w:rsidRDefault="006419C1">
      <w:pPr>
        <w:pStyle w:val="FootnoteText"/>
        <w:rPr>
          <w:sz w:val="16"/>
          <w:szCs w:val="16"/>
        </w:rPr>
      </w:pPr>
      <w:r w:rsidRPr="00CF017C">
        <w:rPr>
          <w:rStyle w:val="FootnoteReference"/>
          <w:sz w:val="16"/>
          <w:szCs w:val="16"/>
        </w:rPr>
        <w:footnoteRef/>
      </w:r>
      <w:r w:rsidRPr="00CF017C">
        <w:rPr>
          <w:sz w:val="16"/>
          <w:szCs w:val="16"/>
        </w:rPr>
        <w:t xml:space="preserve"> </w:t>
      </w:r>
      <w:r w:rsidR="00CF017C" w:rsidRPr="00CF017C">
        <w:rPr>
          <w:sz w:val="16"/>
          <w:szCs w:val="16"/>
        </w:rPr>
        <w:t>Kamerstukken II 2025/26, 31936, nr. 1290.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D580B" w14:textId="77777777" w:rsidR="00656799" w:rsidRDefault="00656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3888C" w14:textId="77777777" w:rsidR="00D03296" w:rsidRDefault="00153AD2">
    <w:r>
      <w:rPr>
        <w:noProof/>
        <w:lang w:val="en-GB" w:eastAsia="en-GB"/>
      </w:rPr>
      <mc:AlternateContent>
        <mc:Choice Requires="wps">
          <w:drawing>
            <wp:anchor distT="0" distB="0" distL="0" distR="0" simplePos="0" relativeHeight="251651584" behindDoc="0" locked="1" layoutInCell="1" allowOverlap="1" wp14:anchorId="074109D3" wp14:editId="65229C25">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80FB965" w14:textId="77777777" w:rsidR="00D03296" w:rsidRDefault="00153AD2">
                          <w:pPr>
                            <w:pStyle w:val="AfzendgegevensKop0"/>
                          </w:pPr>
                          <w:r>
                            <w:t>Ministerie van Infrastructuur en Waterstaat</w:t>
                          </w:r>
                        </w:p>
                        <w:p w14:paraId="4EA0886C" w14:textId="77777777" w:rsidR="00FD42D4" w:rsidRDefault="00FD42D4" w:rsidP="00FD42D4"/>
                        <w:p w14:paraId="73D1E3FA" w14:textId="77777777" w:rsidR="00FD42D4" w:rsidRPr="00FD42D4" w:rsidRDefault="00FD42D4" w:rsidP="00FD42D4">
                          <w:pPr>
                            <w:pStyle w:val="Referentiegegevenskop"/>
                            <w:spacing w:line="276" w:lineRule="auto"/>
                          </w:pPr>
                          <w:r w:rsidRPr="00FD42D4">
                            <w:t>Kenmerk</w:t>
                          </w:r>
                        </w:p>
                        <w:p w14:paraId="5623F2AB" w14:textId="77777777" w:rsidR="00FD42D4" w:rsidRPr="00FD42D4" w:rsidRDefault="00FD42D4" w:rsidP="00FD42D4">
                          <w:pPr>
                            <w:spacing w:line="276" w:lineRule="auto"/>
                            <w:rPr>
                              <w:sz w:val="13"/>
                              <w:szCs w:val="13"/>
                            </w:rPr>
                          </w:pPr>
                          <w:r w:rsidRPr="00FD42D4">
                            <w:rPr>
                              <w:sz w:val="13"/>
                              <w:szCs w:val="13"/>
                            </w:rPr>
                            <w:t>IENW/BSK-2026/87994</w:t>
                          </w:r>
                        </w:p>
                        <w:p w14:paraId="7DD1C725" w14:textId="77777777" w:rsidR="00FD42D4" w:rsidRPr="00FD42D4" w:rsidRDefault="00FD42D4" w:rsidP="00FD42D4"/>
                      </w:txbxContent>
                    </wps:txbx>
                    <wps:bodyPr vert="horz" wrap="square" lIns="0" tIns="0" rIns="0" bIns="0" anchor="t" anchorCtr="0"/>
                  </wps:wsp>
                </a:graphicData>
              </a:graphic>
            </wp:anchor>
          </w:drawing>
        </mc:Choice>
        <mc:Fallback>
          <w:pict>
            <v:shapetype w14:anchorId="074109D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80FB965" w14:textId="77777777" w:rsidR="00D03296" w:rsidRDefault="00153AD2">
                    <w:pPr>
                      <w:pStyle w:val="AfzendgegevensKop0"/>
                    </w:pPr>
                    <w:r>
                      <w:t>Ministerie van Infrastructuur en Waterstaat</w:t>
                    </w:r>
                  </w:p>
                  <w:p w14:paraId="4EA0886C" w14:textId="77777777" w:rsidR="00FD42D4" w:rsidRDefault="00FD42D4" w:rsidP="00FD42D4"/>
                  <w:p w14:paraId="73D1E3FA" w14:textId="77777777" w:rsidR="00FD42D4" w:rsidRPr="00FD42D4" w:rsidRDefault="00FD42D4" w:rsidP="00FD42D4">
                    <w:pPr>
                      <w:pStyle w:val="Referentiegegevenskop"/>
                      <w:spacing w:line="276" w:lineRule="auto"/>
                    </w:pPr>
                    <w:r w:rsidRPr="00FD42D4">
                      <w:t>Kenmerk</w:t>
                    </w:r>
                  </w:p>
                  <w:p w14:paraId="5623F2AB" w14:textId="77777777" w:rsidR="00FD42D4" w:rsidRPr="00FD42D4" w:rsidRDefault="00FD42D4" w:rsidP="00FD42D4">
                    <w:pPr>
                      <w:spacing w:line="276" w:lineRule="auto"/>
                      <w:rPr>
                        <w:sz w:val="13"/>
                        <w:szCs w:val="13"/>
                      </w:rPr>
                    </w:pPr>
                    <w:r w:rsidRPr="00FD42D4">
                      <w:rPr>
                        <w:sz w:val="13"/>
                        <w:szCs w:val="13"/>
                      </w:rPr>
                      <w:t>IENW/BSK-2026/87994</w:t>
                    </w:r>
                  </w:p>
                  <w:p w14:paraId="7DD1C725" w14:textId="77777777" w:rsidR="00FD42D4" w:rsidRPr="00FD42D4" w:rsidRDefault="00FD42D4" w:rsidP="00FD42D4"/>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BCD35FE" wp14:editId="0A9D4976">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1C0CA2A" w14:textId="56F03DB6" w:rsidR="00D03296" w:rsidRDefault="00153AD2">
                          <w:pPr>
                            <w:pStyle w:val="Referentiegegevens"/>
                          </w:pPr>
                          <w:r>
                            <w:t xml:space="preserve">Page </w:t>
                          </w:r>
                          <w:r>
                            <w:fldChar w:fldCharType="begin"/>
                          </w:r>
                          <w:r>
                            <w:instrText>PAGE</w:instrText>
                          </w:r>
                          <w:r>
                            <w:fldChar w:fldCharType="separate"/>
                          </w:r>
                          <w:r w:rsidR="009253FE">
                            <w:rPr>
                              <w:noProof/>
                            </w:rPr>
                            <w:t>2</w:t>
                          </w:r>
                          <w:r>
                            <w:fldChar w:fldCharType="end"/>
                          </w:r>
                          <w:r>
                            <w:t xml:space="preserve"> of </w:t>
                          </w:r>
                          <w:r>
                            <w:fldChar w:fldCharType="begin"/>
                          </w:r>
                          <w:r>
                            <w:instrText>NUMPAGES</w:instrText>
                          </w:r>
                          <w:r>
                            <w:fldChar w:fldCharType="separate"/>
                          </w:r>
                          <w:r w:rsidR="009C3C3D">
                            <w:rPr>
                              <w:noProof/>
                            </w:rPr>
                            <w:t>1</w:t>
                          </w:r>
                          <w:r>
                            <w:fldChar w:fldCharType="end"/>
                          </w:r>
                        </w:p>
                      </w:txbxContent>
                    </wps:txbx>
                    <wps:bodyPr vert="horz" wrap="square" lIns="0" tIns="0" rIns="0" bIns="0" anchor="t" anchorCtr="0"/>
                  </wps:wsp>
                </a:graphicData>
              </a:graphic>
            </wp:anchor>
          </w:drawing>
        </mc:Choice>
        <mc:Fallback>
          <w:pict>
            <v:shape w14:anchorId="7BCD35FE"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1C0CA2A" w14:textId="56F03DB6" w:rsidR="00D03296" w:rsidRDefault="00153AD2">
                    <w:pPr>
                      <w:pStyle w:val="Referentiegegevens"/>
                    </w:pPr>
                    <w:r>
                      <w:t xml:space="preserve">Page </w:t>
                    </w:r>
                    <w:r>
                      <w:fldChar w:fldCharType="begin"/>
                    </w:r>
                    <w:r>
                      <w:instrText>PAGE</w:instrText>
                    </w:r>
                    <w:r>
                      <w:fldChar w:fldCharType="separate"/>
                    </w:r>
                    <w:r w:rsidR="009253FE">
                      <w:rPr>
                        <w:noProof/>
                      </w:rPr>
                      <w:t>2</w:t>
                    </w:r>
                    <w:r>
                      <w:fldChar w:fldCharType="end"/>
                    </w:r>
                    <w:r>
                      <w:t xml:space="preserve"> of </w:t>
                    </w:r>
                    <w:r>
                      <w:fldChar w:fldCharType="begin"/>
                    </w:r>
                    <w:r>
                      <w:instrText>NUMPAGES</w:instrText>
                    </w:r>
                    <w:r>
                      <w:fldChar w:fldCharType="separate"/>
                    </w:r>
                    <w:r w:rsidR="009C3C3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F17F4D4" wp14:editId="6518555C">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6200372" w14:textId="77777777" w:rsidR="00C01C64" w:rsidRDefault="00C01C64"/>
                      </w:txbxContent>
                    </wps:txbx>
                    <wps:bodyPr vert="horz" wrap="square" lIns="0" tIns="0" rIns="0" bIns="0" anchor="t" anchorCtr="0"/>
                  </wps:wsp>
                </a:graphicData>
              </a:graphic>
            </wp:anchor>
          </w:drawing>
        </mc:Choice>
        <mc:Fallback>
          <w:pict>
            <v:shape w14:anchorId="4F17F4D4"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6200372" w14:textId="77777777" w:rsidR="00C01C64" w:rsidRDefault="00C01C64"/>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18F9D49" wp14:editId="2D91E4D1">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DDF0CF4" w14:textId="77777777" w:rsidR="00C01C64" w:rsidRDefault="00C01C64"/>
                      </w:txbxContent>
                    </wps:txbx>
                    <wps:bodyPr vert="horz" wrap="square" lIns="0" tIns="0" rIns="0" bIns="0" anchor="t" anchorCtr="0"/>
                  </wps:wsp>
                </a:graphicData>
              </a:graphic>
            </wp:anchor>
          </w:drawing>
        </mc:Choice>
        <mc:Fallback>
          <w:pict>
            <v:shape w14:anchorId="718F9D4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DDF0CF4" w14:textId="77777777" w:rsidR="00C01C64" w:rsidRDefault="00C01C64"/>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E2369" w14:textId="77777777" w:rsidR="00D03296" w:rsidRDefault="00153AD2">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10403F6" wp14:editId="2218CCA3">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0F725F7" w14:textId="77777777" w:rsidR="00C01C64" w:rsidRDefault="00C01C64"/>
                      </w:txbxContent>
                    </wps:txbx>
                    <wps:bodyPr vert="horz" wrap="square" lIns="0" tIns="0" rIns="0" bIns="0" anchor="t" anchorCtr="0"/>
                  </wps:wsp>
                </a:graphicData>
              </a:graphic>
            </wp:anchor>
          </w:drawing>
        </mc:Choice>
        <mc:Fallback>
          <w:pict>
            <v:shapetype w14:anchorId="510403F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0F725F7" w14:textId="77777777" w:rsidR="00C01C64" w:rsidRDefault="00C01C64"/>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C6F3BA5" wp14:editId="424FE5C9">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7737CD1" w14:textId="6BC0C851" w:rsidR="00D03296" w:rsidRDefault="00153AD2">
                          <w:pPr>
                            <w:pStyle w:val="Referentiegegevens"/>
                          </w:pPr>
                          <w:r>
                            <w:t xml:space="preserve">Page </w:t>
                          </w:r>
                          <w:r>
                            <w:fldChar w:fldCharType="begin"/>
                          </w:r>
                          <w:r>
                            <w:instrText>PAGE</w:instrText>
                          </w:r>
                          <w:r>
                            <w:fldChar w:fldCharType="separate"/>
                          </w:r>
                          <w:r w:rsidR="0061671B">
                            <w:rPr>
                              <w:noProof/>
                            </w:rPr>
                            <w:t>1</w:t>
                          </w:r>
                          <w:r>
                            <w:fldChar w:fldCharType="end"/>
                          </w:r>
                          <w:r>
                            <w:t xml:space="preserve"> of </w:t>
                          </w:r>
                          <w:r>
                            <w:fldChar w:fldCharType="begin"/>
                          </w:r>
                          <w:r>
                            <w:instrText>NUMPAGES</w:instrText>
                          </w:r>
                          <w:r>
                            <w:fldChar w:fldCharType="separate"/>
                          </w:r>
                          <w:r w:rsidR="0061671B">
                            <w:rPr>
                              <w:noProof/>
                            </w:rPr>
                            <w:t>1</w:t>
                          </w:r>
                          <w:r>
                            <w:fldChar w:fldCharType="end"/>
                          </w:r>
                        </w:p>
                      </w:txbxContent>
                    </wps:txbx>
                    <wps:bodyPr vert="horz" wrap="square" lIns="0" tIns="0" rIns="0" bIns="0" anchor="t" anchorCtr="0"/>
                  </wps:wsp>
                </a:graphicData>
              </a:graphic>
            </wp:anchor>
          </w:drawing>
        </mc:Choice>
        <mc:Fallback>
          <w:pict>
            <v:shape w14:anchorId="2C6F3BA5"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7737CD1" w14:textId="6BC0C851" w:rsidR="00D03296" w:rsidRDefault="00153AD2">
                    <w:pPr>
                      <w:pStyle w:val="Referentiegegevens"/>
                    </w:pPr>
                    <w:r>
                      <w:t xml:space="preserve">Page </w:t>
                    </w:r>
                    <w:r>
                      <w:fldChar w:fldCharType="begin"/>
                    </w:r>
                    <w:r>
                      <w:instrText>PAGE</w:instrText>
                    </w:r>
                    <w:r>
                      <w:fldChar w:fldCharType="separate"/>
                    </w:r>
                    <w:r w:rsidR="0061671B">
                      <w:rPr>
                        <w:noProof/>
                      </w:rPr>
                      <w:t>1</w:t>
                    </w:r>
                    <w:r>
                      <w:fldChar w:fldCharType="end"/>
                    </w:r>
                    <w:r>
                      <w:t xml:space="preserve"> of </w:t>
                    </w:r>
                    <w:r>
                      <w:fldChar w:fldCharType="begin"/>
                    </w:r>
                    <w:r>
                      <w:instrText>NUMPAGES</w:instrText>
                    </w:r>
                    <w:r>
                      <w:fldChar w:fldCharType="separate"/>
                    </w:r>
                    <w:r w:rsidR="0061671B">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E2F1661" wp14:editId="3F7A5038">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3ABA71C" w14:textId="77777777" w:rsidR="00D03296" w:rsidRDefault="00153AD2">
                          <w:pPr>
                            <w:pStyle w:val="AfzendgegevensKop0"/>
                          </w:pPr>
                          <w:r>
                            <w:t>Ministerie van Infrastructuur en Waterstaat</w:t>
                          </w:r>
                        </w:p>
                        <w:p w14:paraId="0B3697D8" w14:textId="77777777" w:rsidR="00D03296" w:rsidRDefault="00D03296">
                          <w:pPr>
                            <w:pStyle w:val="WitregelW1"/>
                          </w:pPr>
                        </w:p>
                        <w:p w14:paraId="486BF590" w14:textId="77777777" w:rsidR="00D03296" w:rsidRDefault="00153AD2">
                          <w:pPr>
                            <w:pStyle w:val="Afzendgegevens"/>
                          </w:pPr>
                          <w:r>
                            <w:t>Rijnstraat 8</w:t>
                          </w:r>
                        </w:p>
                        <w:p w14:paraId="70B862B6" w14:textId="77777777" w:rsidR="00D03296" w:rsidRPr="00DA636E" w:rsidRDefault="00153AD2">
                          <w:pPr>
                            <w:pStyle w:val="Afzendgegevens"/>
                            <w:rPr>
                              <w:lang w:val="de-DE"/>
                            </w:rPr>
                          </w:pPr>
                          <w:r w:rsidRPr="00DA636E">
                            <w:rPr>
                              <w:lang w:val="de-DE"/>
                            </w:rPr>
                            <w:t>2515 XP  Den Haag</w:t>
                          </w:r>
                        </w:p>
                        <w:p w14:paraId="6CAFD24E" w14:textId="77777777" w:rsidR="00D03296" w:rsidRPr="00DA636E" w:rsidRDefault="00153AD2">
                          <w:pPr>
                            <w:pStyle w:val="Afzendgegevens"/>
                            <w:rPr>
                              <w:lang w:val="de-DE"/>
                            </w:rPr>
                          </w:pPr>
                          <w:r w:rsidRPr="00DA636E">
                            <w:rPr>
                              <w:lang w:val="de-DE"/>
                            </w:rPr>
                            <w:t>Postbus 20901</w:t>
                          </w:r>
                        </w:p>
                        <w:p w14:paraId="3023F3A5" w14:textId="77777777" w:rsidR="00D03296" w:rsidRPr="00DA636E" w:rsidRDefault="00153AD2">
                          <w:pPr>
                            <w:pStyle w:val="Afzendgegevens"/>
                            <w:rPr>
                              <w:lang w:val="de-DE"/>
                            </w:rPr>
                          </w:pPr>
                          <w:r w:rsidRPr="00DA636E">
                            <w:rPr>
                              <w:lang w:val="de-DE"/>
                            </w:rPr>
                            <w:t>2500 EX Den Haag</w:t>
                          </w:r>
                        </w:p>
                        <w:p w14:paraId="6E46DDC6" w14:textId="77777777" w:rsidR="00D03296" w:rsidRPr="00DA636E" w:rsidRDefault="00D03296">
                          <w:pPr>
                            <w:pStyle w:val="WitregelW1"/>
                            <w:rPr>
                              <w:lang w:val="de-DE"/>
                            </w:rPr>
                          </w:pPr>
                        </w:p>
                        <w:p w14:paraId="2FB6F728" w14:textId="77777777" w:rsidR="00D03296" w:rsidRPr="00DA636E" w:rsidRDefault="00153AD2">
                          <w:pPr>
                            <w:pStyle w:val="Afzendgegevens"/>
                            <w:rPr>
                              <w:lang w:val="de-DE"/>
                            </w:rPr>
                          </w:pPr>
                          <w:r w:rsidRPr="00DA636E">
                            <w:rPr>
                              <w:lang w:val="de-DE"/>
                            </w:rPr>
                            <w:t>T   070-456 0000</w:t>
                          </w:r>
                        </w:p>
                        <w:p w14:paraId="193487AF" w14:textId="77777777" w:rsidR="00D03296" w:rsidRDefault="00153AD2">
                          <w:pPr>
                            <w:pStyle w:val="Afzendgegevens"/>
                          </w:pPr>
                          <w:r>
                            <w:t>F   070-456 1111</w:t>
                          </w:r>
                        </w:p>
                        <w:p w14:paraId="0F46095D" w14:textId="77777777" w:rsidR="00D03296" w:rsidRDefault="00D03296">
                          <w:pPr>
                            <w:pStyle w:val="WitregelW2"/>
                          </w:pPr>
                        </w:p>
                        <w:p w14:paraId="052430AC" w14:textId="188AA2B5" w:rsidR="00FD42D4" w:rsidRPr="00FD42D4" w:rsidRDefault="00FD42D4" w:rsidP="00FD42D4">
                          <w:pPr>
                            <w:pStyle w:val="Referentiegegevenskop"/>
                            <w:spacing w:line="276" w:lineRule="auto"/>
                          </w:pPr>
                          <w:r w:rsidRPr="00FD42D4">
                            <w:t>Kenmerk</w:t>
                          </w:r>
                        </w:p>
                        <w:p w14:paraId="62911138" w14:textId="47A62266" w:rsidR="00FD42D4" w:rsidRPr="00FD42D4" w:rsidRDefault="00FD42D4" w:rsidP="00FD42D4">
                          <w:pPr>
                            <w:spacing w:line="276" w:lineRule="auto"/>
                            <w:rPr>
                              <w:sz w:val="13"/>
                              <w:szCs w:val="13"/>
                            </w:rPr>
                          </w:pPr>
                          <w:r w:rsidRPr="00FD42D4">
                            <w:rPr>
                              <w:sz w:val="13"/>
                              <w:szCs w:val="13"/>
                            </w:rPr>
                            <w:t>IENW/BSK-2026/87994</w:t>
                          </w:r>
                        </w:p>
                        <w:p w14:paraId="3F7F8E17" w14:textId="77777777" w:rsidR="00FD42D4" w:rsidRDefault="00FD42D4">
                          <w:pPr>
                            <w:pStyle w:val="Referentiegegevenskop"/>
                          </w:pPr>
                        </w:p>
                        <w:p w14:paraId="0CE1DE86" w14:textId="586BED68" w:rsidR="00D03296" w:rsidRDefault="00153AD2">
                          <w:pPr>
                            <w:pStyle w:val="Referentiegegevenskop"/>
                          </w:pPr>
                          <w:r>
                            <w:t>Bijlage(n)</w:t>
                          </w:r>
                        </w:p>
                        <w:p w14:paraId="502274D3" w14:textId="153E5F77" w:rsidR="00D03296" w:rsidRDefault="001171DF">
                          <w:pPr>
                            <w:pStyle w:val="Referentiegegevens"/>
                          </w:pPr>
                          <w:r>
                            <w:t>1</w:t>
                          </w:r>
                        </w:p>
                      </w:txbxContent>
                    </wps:txbx>
                    <wps:bodyPr vert="horz" wrap="square" lIns="0" tIns="0" rIns="0" bIns="0" anchor="t" anchorCtr="0"/>
                  </wps:wsp>
                </a:graphicData>
              </a:graphic>
            </wp:anchor>
          </w:drawing>
        </mc:Choice>
        <mc:Fallback>
          <w:pict>
            <v:shape w14:anchorId="0E2F166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3ABA71C" w14:textId="77777777" w:rsidR="00D03296" w:rsidRDefault="00153AD2">
                    <w:pPr>
                      <w:pStyle w:val="AfzendgegevensKop0"/>
                    </w:pPr>
                    <w:r>
                      <w:t>Ministerie van Infrastructuur en Waterstaat</w:t>
                    </w:r>
                  </w:p>
                  <w:p w14:paraId="0B3697D8" w14:textId="77777777" w:rsidR="00D03296" w:rsidRDefault="00D03296">
                    <w:pPr>
                      <w:pStyle w:val="WitregelW1"/>
                    </w:pPr>
                  </w:p>
                  <w:p w14:paraId="486BF590" w14:textId="77777777" w:rsidR="00D03296" w:rsidRDefault="00153AD2">
                    <w:pPr>
                      <w:pStyle w:val="Afzendgegevens"/>
                    </w:pPr>
                    <w:r>
                      <w:t>Rijnstraat 8</w:t>
                    </w:r>
                  </w:p>
                  <w:p w14:paraId="70B862B6" w14:textId="77777777" w:rsidR="00D03296" w:rsidRPr="00DA636E" w:rsidRDefault="00153AD2">
                    <w:pPr>
                      <w:pStyle w:val="Afzendgegevens"/>
                      <w:rPr>
                        <w:lang w:val="de-DE"/>
                      </w:rPr>
                    </w:pPr>
                    <w:r w:rsidRPr="00DA636E">
                      <w:rPr>
                        <w:lang w:val="de-DE"/>
                      </w:rPr>
                      <w:t>2515 XP  Den Haag</w:t>
                    </w:r>
                  </w:p>
                  <w:p w14:paraId="6CAFD24E" w14:textId="77777777" w:rsidR="00D03296" w:rsidRPr="00DA636E" w:rsidRDefault="00153AD2">
                    <w:pPr>
                      <w:pStyle w:val="Afzendgegevens"/>
                      <w:rPr>
                        <w:lang w:val="de-DE"/>
                      </w:rPr>
                    </w:pPr>
                    <w:r w:rsidRPr="00DA636E">
                      <w:rPr>
                        <w:lang w:val="de-DE"/>
                      </w:rPr>
                      <w:t>Postbus 20901</w:t>
                    </w:r>
                  </w:p>
                  <w:p w14:paraId="3023F3A5" w14:textId="77777777" w:rsidR="00D03296" w:rsidRPr="00DA636E" w:rsidRDefault="00153AD2">
                    <w:pPr>
                      <w:pStyle w:val="Afzendgegevens"/>
                      <w:rPr>
                        <w:lang w:val="de-DE"/>
                      </w:rPr>
                    </w:pPr>
                    <w:r w:rsidRPr="00DA636E">
                      <w:rPr>
                        <w:lang w:val="de-DE"/>
                      </w:rPr>
                      <w:t>2500 EX Den Haag</w:t>
                    </w:r>
                  </w:p>
                  <w:p w14:paraId="6E46DDC6" w14:textId="77777777" w:rsidR="00D03296" w:rsidRPr="00DA636E" w:rsidRDefault="00D03296">
                    <w:pPr>
                      <w:pStyle w:val="WitregelW1"/>
                      <w:rPr>
                        <w:lang w:val="de-DE"/>
                      </w:rPr>
                    </w:pPr>
                  </w:p>
                  <w:p w14:paraId="2FB6F728" w14:textId="77777777" w:rsidR="00D03296" w:rsidRPr="00DA636E" w:rsidRDefault="00153AD2">
                    <w:pPr>
                      <w:pStyle w:val="Afzendgegevens"/>
                      <w:rPr>
                        <w:lang w:val="de-DE"/>
                      </w:rPr>
                    </w:pPr>
                    <w:r w:rsidRPr="00DA636E">
                      <w:rPr>
                        <w:lang w:val="de-DE"/>
                      </w:rPr>
                      <w:t>T   070-456 0000</w:t>
                    </w:r>
                  </w:p>
                  <w:p w14:paraId="193487AF" w14:textId="77777777" w:rsidR="00D03296" w:rsidRDefault="00153AD2">
                    <w:pPr>
                      <w:pStyle w:val="Afzendgegevens"/>
                    </w:pPr>
                    <w:r>
                      <w:t>F   070-456 1111</w:t>
                    </w:r>
                  </w:p>
                  <w:p w14:paraId="0F46095D" w14:textId="77777777" w:rsidR="00D03296" w:rsidRDefault="00D03296">
                    <w:pPr>
                      <w:pStyle w:val="WitregelW2"/>
                    </w:pPr>
                  </w:p>
                  <w:p w14:paraId="052430AC" w14:textId="188AA2B5" w:rsidR="00FD42D4" w:rsidRPr="00FD42D4" w:rsidRDefault="00FD42D4" w:rsidP="00FD42D4">
                    <w:pPr>
                      <w:pStyle w:val="Referentiegegevenskop"/>
                      <w:spacing w:line="276" w:lineRule="auto"/>
                    </w:pPr>
                    <w:r w:rsidRPr="00FD42D4">
                      <w:t>Kenmerk</w:t>
                    </w:r>
                  </w:p>
                  <w:p w14:paraId="62911138" w14:textId="47A62266" w:rsidR="00FD42D4" w:rsidRPr="00FD42D4" w:rsidRDefault="00FD42D4" w:rsidP="00FD42D4">
                    <w:pPr>
                      <w:spacing w:line="276" w:lineRule="auto"/>
                      <w:rPr>
                        <w:sz w:val="13"/>
                        <w:szCs w:val="13"/>
                      </w:rPr>
                    </w:pPr>
                    <w:r w:rsidRPr="00FD42D4">
                      <w:rPr>
                        <w:sz w:val="13"/>
                        <w:szCs w:val="13"/>
                      </w:rPr>
                      <w:t>IENW/BSK-2026/87994</w:t>
                    </w:r>
                  </w:p>
                  <w:p w14:paraId="3F7F8E17" w14:textId="77777777" w:rsidR="00FD42D4" w:rsidRDefault="00FD42D4">
                    <w:pPr>
                      <w:pStyle w:val="Referentiegegevenskop"/>
                    </w:pPr>
                  </w:p>
                  <w:p w14:paraId="0CE1DE86" w14:textId="586BED68" w:rsidR="00D03296" w:rsidRDefault="00153AD2">
                    <w:pPr>
                      <w:pStyle w:val="Referentiegegevenskop"/>
                    </w:pPr>
                    <w:r>
                      <w:t>Bijlage(n)</w:t>
                    </w:r>
                  </w:p>
                  <w:p w14:paraId="502274D3" w14:textId="153E5F77" w:rsidR="00D03296" w:rsidRDefault="001171DF">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2644B09" wp14:editId="6C9F782D">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A83628C" w14:textId="77777777" w:rsidR="00D03296" w:rsidRDefault="00153AD2">
                          <w:pPr>
                            <w:spacing w:line="240" w:lineRule="auto"/>
                          </w:pPr>
                          <w:r>
                            <w:rPr>
                              <w:noProof/>
                              <w:lang w:val="en-GB" w:eastAsia="en-GB"/>
                            </w:rPr>
                            <w:drawing>
                              <wp:inline distT="0" distB="0" distL="0" distR="0" wp14:anchorId="48B6A149" wp14:editId="2156497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644B0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A83628C" w14:textId="77777777" w:rsidR="00D03296" w:rsidRDefault="00153AD2">
                    <w:pPr>
                      <w:spacing w:line="240" w:lineRule="auto"/>
                    </w:pPr>
                    <w:r>
                      <w:rPr>
                        <w:noProof/>
                        <w:lang w:val="en-GB" w:eastAsia="en-GB"/>
                      </w:rPr>
                      <w:drawing>
                        <wp:inline distT="0" distB="0" distL="0" distR="0" wp14:anchorId="48B6A149" wp14:editId="21564975">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CD2435E" wp14:editId="696F5213">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AD3545" w14:textId="77777777" w:rsidR="00D03296" w:rsidRDefault="00153AD2">
                          <w:pPr>
                            <w:spacing w:line="240" w:lineRule="auto"/>
                          </w:pPr>
                          <w:r>
                            <w:rPr>
                              <w:noProof/>
                              <w:lang w:val="en-GB" w:eastAsia="en-GB"/>
                            </w:rPr>
                            <w:drawing>
                              <wp:inline distT="0" distB="0" distL="0" distR="0" wp14:anchorId="064CE27A" wp14:editId="4E99150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D2435E"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DAD3545" w14:textId="77777777" w:rsidR="00D03296" w:rsidRDefault="00153AD2">
                    <w:pPr>
                      <w:spacing w:line="240" w:lineRule="auto"/>
                    </w:pPr>
                    <w:r>
                      <w:rPr>
                        <w:noProof/>
                        <w:lang w:val="en-GB" w:eastAsia="en-GB"/>
                      </w:rPr>
                      <w:drawing>
                        <wp:inline distT="0" distB="0" distL="0" distR="0" wp14:anchorId="064CE27A" wp14:editId="4E99150C">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EAC9670" wp14:editId="6E144A56">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BF581CA" w14:textId="77777777" w:rsidR="00D03296" w:rsidRDefault="00153AD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EAC967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BF581CA" w14:textId="77777777" w:rsidR="00D03296" w:rsidRDefault="00153AD2">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B74A4A1" wp14:editId="64DC70CE">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1DE9C05" w14:textId="77777777" w:rsidR="00FD42D4" w:rsidRDefault="00FD42D4" w:rsidP="00FD42D4">
                          <w:r>
                            <w:t>De voorzitter van de Tweede Kamer</w:t>
                          </w:r>
                          <w:r>
                            <w:br/>
                            <w:t>der Staten-Generaal</w:t>
                          </w:r>
                          <w:r>
                            <w:br/>
                            <w:t>Postbus 20018</w:t>
                          </w:r>
                          <w:r>
                            <w:br/>
                            <w:t>2500 EA  DEN HAAG</w:t>
                          </w:r>
                        </w:p>
                        <w:p w14:paraId="037886F6" w14:textId="77777777" w:rsidR="00C01C64" w:rsidRDefault="00C01C64"/>
                      </w:txbxContent>
                    </wps:txbx>
                    <wps:bodyPr vert="horz" wrap="square" lIns="0" tIns="0" rIns="0" bIns="0" anchor="t" anchorCtr="0"/>
                  </wps:wsp>
                </a:graphicData>
              </a:graphic>
            </wp:anchor>
          </w:drawing>
        </mc:Choice>
        <mc:Fallback>
          <w:pict>
            <v:shape w14:anchorId="1B74A4A1"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1DE9C05" w14:textId="77777777" w:rsidR="00FD42D4" w:rsidRDefault="00FD42D4" w:rsidP="00FD42D4">
                    <w:r>
                      <w:t>De voorzitter van de Tweede Kamer</w:t>
                    </w:r>
                    <w:r>
                      <w:br/>
                      <w:t>der Staten-Generaal</w:t>
                    </w:r>
                    <w:r>
                      <w:br/>
                      <w:t>Postbus 20018</w:t>
                    </w:r>
                    <w:r>
                      <w:br/>
                      <w:t>2500 EA  DEN HAAG</w:t>
                    </w:r>
                  </w:p>
                  <w:p w14:paraId="037886F6" w14:textId="77777777" w:rsidR="00C01C64" w:rsidRDefault="00C01C64"/>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7E07124" wp14:editId="786157E7">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03296" w14:paraId="662231BE" w14:textId="77777777">
                            <w:trPr>
                              <w:trHeight w:val="200"/>
                            </w:trPr>
                            <w:tc>
                              <w:tcPr>
                                <w:tcW w:w="1140" w:type="dxa"/>
                              </w:tcPr>
                              <w:p w14:paraId="050122F3" w14:textId="77777777" w:rsidR="00D03296" w:rsidRDefault="00D03296"/>
                            </w:tc>
                            <w:tc>
                              <w:tcPr>
                                <w:tcW w:w="5400" w:type="dxa"/>
                              </w:tcPr>
                              <w:p w14:paraId="17A6694B" w14:textId="77777777" w:rsidR="00D03296" w:rsidRDefault="00D03296"/>
                            </w:tc>
                          </w:tr>
                          <w:tr w:rsidR="00D03296" w14:paraId="5AC85C0C" w14:textId="77777777">
                            <w:trPr>
                              <w:trHeight w:val="240"/>
                            </w:trPr>
                            <w:tc>
                              <w:tcPr>
                                <w:tcW w:w="1140" w:type="dxa"/>
                              </w:tcPr>
                              <w:p w14:paraId="48DB3B83" w14:textId="77777777" w:rsidR="00D03296" w:rsidRDefault="00153AD2">
                                <w:r>
                                  <w:t>Datum</w:t>
                                </w:r>
                              </w:p>
                            </w:tc>
                            <w:sdt>
                              <w:sdtPr>
                                <w:id w:val="-1069333804"/>
                                <w:placeholder>
                                  <w:docPart w:val="DefaultPlaceholder_-1854013437"/>
                                </w:placeholder>
                                <w:date w:fullDate="2026-05-19T00:00:00Z">
                                  <w:dateFormat w:val="d MMMM yyyy"/>
                                  <w:lid w:val="nl-NL"/>
                                  <w:storeMappedDataAs w:val="dateTime"/>
                                  <w:calendar w:val="gregorian"/>
                                </w:date>
                              </w:sdtPr>
                              <w:sdtEndPr/>
                              <w:sdtContent>
                                <w:tc>
                                  <w:tcPr>
                                    <w:tcW w:w="5400" w:type="dxa"/>
                                  </w:tcPr>
                                  <w:p w14:paraId="1D86E33D" w14:textId="70DBDE7A" w:rsidR="00D03296" w:rsidRDefault="001171DF">
                                    <w:r>
                                      <w:t>19 mei 2026</w:t>
                                    </w:r>
                                  </w:p>
                                </w:tc>
                              </w:sdtContent>
                            </w:sdt>
                          </w:tr>
                          <w:tr w:rsidR="00D03296" w14:paraId="5C3B3114" w14:textId="77777777">
                            <w:trPr>
                              <w:trHeight w:val="240"/>
                            </w:trPr>
                            <w:tc>
                              <w:tcPr>
                                <w:tcW w:w="1140" w:type="dxa"/>
                              </w:tcPr>
                              <w:p w14:paraId="53801DBD" w14:textId="77777777" w:rsidR="00D03296" w:rsidRDefault="00153AD2">
                                <w:r>
                                  <w:t>Betreft</w:t>
                                </w:r>
                              </w:p>
                            </w:tc>
                            <w:tc>
                              <w:tcPr>
                                <w:tcW w:w="5400" w:type="dxa"/>
                              </w:tcPr>
                              <w:p w14:paraId="7501AC48" w14:textId="438FD297" w:rsidR="00D03296" w:rsidRDefault="00D05203">
                                <w:r>
                                  <w:t xml:space="preserve">Afdoening </w:t>
                                </w:r>
                                <w:r w:rsidR="00153AD2">
                                  <w:t xml:space="preserve">Motie lid </w:t>
                                </w:r>
                                <w:r w:rsidR="00B10B3A" w:rsidRPr="00B10B3A">
                                  <w:t>Kostić</w:t>
                                </w:r>
                                <w:r w:rsidR="00B10B3A" w:rsidRPr="00B10B3A" w:rsidDel="00B10B3A">
                                  <w:t xml:space="preserve"> </w:t>
                                </w:r>
                                <w:r>
                                  <w:t>(PvdD) inzake denkrichtingen ILT emissiegrenswaarden en LVB Schiphol</w:t>
                                </w:r>
                              </w:p>
                            </w:tc>
                          </w:tr>
                          <w:tr w:rsidR="00D03296" w14:paraId="05BEEBB5" w14:textId="77777777">
                            <w:trPr>
                              <w:trHeight w:val="200"/>
                            </w:trPr>
                            <w:tc>
                              <w:tcPr>
                                <w:tcW w:w="1140" w:type="dxa"/>
                              </w:tcPr>
                              <w:p w14:paraId="65D6ADE5" w14:textId="77777777" w:rsidR="00D03296" w:rsidRDefault="00D03296"/>
                            </w:tc>
                            <w:tc>
                              <w:tcPr>
                                <w:tcW w:w="5400" w:type="dxa"/>
                              </w:tcPr>
                              <w:p w14:paraId="77DA1E07" w14:textId="77777777" w:rsidR="00D03296" w:rsidRDefault="00D03296"/>
                            </w:tc>
                          </w:tr>
                        </w:tbl>
                        <w:p w14:paraId="0865274B" w14:textId="77777777" w:rsidR="00C01C64" w:rsidRDefault="00C01C64"/>
                      </w:txbxContent>
                    </wps:txbx>
                    <wps:bodyPr vert="horz" wrap="square" lIns="0" tIns="0" rIns="0" bIns="0" anchor="t" anchorCtr="0"/>
                  </wps:wsp>
                </a:graphicData>
              </a:graphic>
            </wp:anchor>
          </w:drawing>
        </mc:Choice>
        <mc:Fallback>
          <w:pict>
            <v:shape w14:anchorId="77E0712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D03296" w14:paraId="662231BE" w14:textId="77777777">
                      <w:trPr>
                        <w:trHeight w:val="200"/>
                      </w:trPr>
                      <w:tc>
                        <w:tcPr>
                          <w:tcW w:w="1140" w:type="dxa"/>
                        </w:tcPr>
                        <w:p w14:paraId="050122F3" w14:textId="77777777" w:rsidR="00D03296" w:rsidRDefault="00D03296"/>
                      </w:tc>
                      <w:tc>
                        <w:tcPr>
                          <w:tcW w:w="5400" w:type="dxa"/>
                        </w:tcPr>
                        <w:p w14:paraId="17A6694B" w14:textId="77777777" w:rsidR="00D03296" w:rsidRDefault="00D03296"/>
                      </w:tc>
                    </w:tr>
                    <w:tr w:rsidR="00D03296" w14:paraId="5AC85C0C" w14:textId="77777777">
                      <w:trPr>
                        <w:trHeight w:val="240"/>
                      </w:trPr>
                      <w:tc>
                        <w:tcPr>
                          <w:tcW w:w="1140" w:type="dxa"/>
                        </w:tcPr>
                        <w:p w14:paraId="48DB3B83" w14:textId="77777777" w:rsidR="00D03296" w:rsidRDefault="00153AD2">
                          <w:r>
                            <w:t>Datum</w:t>
                          </w:r>
                        </w:p>
                      </w:tc>
                      <w:sdt>
                        <w:sdtPr>
                          <w:id w:val="-1069333804"/>
                          <w:placeholder>
                            <w:docPart w:val="DefaultPlaceholder_-1854013437"/>
                          </w:placeholder>
                          <w:date w:fullDate="2026-05-19T00:00:00Z">
                            <w:dateFormat w:val="d MMMM yyyy"/>
                            <w:lid w:val="nl-NL"/>
                            <w:storeMappedDataAs w:val="dateTime"/>
                            <w:calendar w:val="gregorian"/>
                          </w:date>
                        </w:sdtPr>
                        <w:sdtEndPr/>
                        <w:sdtContent>
                          <w:tc>
                            <w:tcPr>
                              <w:tcW w:w="5400" w:type="dxa"/>
                            </w:tcPr>
                            <w:p w14:paraId="1D86E33D" w14:textId="70DBDE7A" w:rsidR="00D03296" w:rsidRDefault="001171DF">
                              <w:r>
                                <w:t>19 mei 2026</w:t>
                              </w:r>
                            </w:p>
                          </w:tc>
                        </w:sdtContent>
                      </w:sdt>
                    </w:tr>
                    <w:tr w:rsidR="00D03296" w14:paraId="5C3B3114" w14:textId="77777777">
                      <w:trPr>
                        <w:trHeight w:val="240"/>
                      </w:trPr>
                      <w:tc>
                        <w:tcPr>
                          <w:tcW w:w="1140" w:type="dxa"/>
                        </w:tcPr>
                        <w:p w14:paraId="53801DBD" w14:textId="77777777" w:rsidR="00D03296" w:rsidRDefault="00153AD2">
                          <w:r>
                            <w:t>Betreft</w:t>
                          </w:r>
                        </w:p>
                      </w:tc>
                      <w:tc>
                        <w:tcPr>
                          <w:tcW w:w="5400" w:type="dxa"/>
                        </w:tcPr>
                        <w:p w14:paraId="7501AC48" w14:textId="438FD297" w:rsidR="00D03296" w:rsidRDefault="00D05203">
                          <w:r>
                            <w:t xml:space="preserve">Afdoening </w:t>
                          </w:r>
                          <w:r w:rsidR="00153AD2">
                            <w:t xml:space="preserve">Motie lid </w:t>
                          </w:r>
                          <w:r w:rsidR="00B10B3A" w:rsidRPr="00B10B3A">
                            <w:t>Kostić</w:t>
                          </w:r>
                          <w:r w:rsidR="00B10B3A" w:rsidRPr="00B10B3A" w:rsidDel="00B10B3A">
                            <w:t xml:space="preserve"> </w:t>
                          </w:r>
                          <w:r>
                            <w:t>(PvdD) inzake denkrichtingen ILT emissiegrenswaarden en LVB Schiphol</w:t>
                          </w:r>
                        </w:p>
                      </w:tc>
                    </w:tr>
                    <w:tr w:rsidR="00D03296" w14:paraId="05BEEBB5" w14:textId="77777777">
                      <w:trPr>
                        <w:trHeight w:val="200"/>
                      </w:trPr>
                      <w:tc>
                        <w:tcPr>
                          <w:tcW w:w="1140" w:type="dxa"/>
                        </w:tcPr>
                        <w:p w14:paraId="65D6ADE5" w14:textId="77777777" w:rsidR="00D03296" w:rsidRDefault="00D03296"/>
                      </w:tc>
                      <w:tc>
                        <w:tcPr>
                          <w:tcW w:w="5400" w:type="dxa"/>
                        </w:tcPr>
                        <w:p w14:paraId="77DA1E07" w14:textId="77777777" w:rsidR="00D03296" w:rsidRDefault="00D03296"/>
                      </w:tc>
                    </w:tr>
                  </w:tbl>
                  <w:p w14:paraId="0865274B" w14:textId="77777777" w:rsidR="00C01C64" w:rsidRDefault="00C01C64"/>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976336D" wp14:editId="569FB5D6">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03B2829" w14:textId="77777777" w:rsidR="00C01C64" w:rsidRDefault="00C01C64"/>
                      </w:txbxContent>
                    </wps:txbx>
                    <wps:bodyPr vert="horz" wrap="square" lIns="0" tIns="0" rIns="0" bIns="0" anchor="t" anchorCtr="0"/>
                  </wps:wsp>
                </a:graphicData>
              </a:graphic>
            </wp:anchor>
          </w:drawing>
        </mc:Choice>
        <mc:Fallback>
          <w:pict>
            <v:shape w14:anchorId="4976336D"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603B2829" w14:textId="77777777" w:rsidR="00C01C64" w:rsidRDefault="00C01C64"/>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2A169D"/>
    <w:multiLevelType w:val="multilevel"/>
    <w:tmpl w:val="D9569B1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706CA1"/>
    <w:multiLevelType w:val="multilevel"/>
    <w:tmpl w:val="5A09447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475ACEA"/>
    <w:multiLevelType w:val="multilevel"/>
    <w:tmpl w:val="8A4E830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AC38B18"/>
    <w:multiLevelType w:val="multilevel"/>
    <w:tmpl w:val="49A261D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B7F1F31"/>
    <w:multiLevelType w:val="multilevel"/>
    <w:tmpl w:val="1A7D234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9184C24"/>
    <w:multiLevelType w:val="multilevel"/>
    <w:tmpl w:val="4958AD4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5D4D513"/>
    <w:multiLevelType w:val="multilevel"/>
    <w:tmpl w:val="2E55FAC4"/>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B785BFC"/>
    <w:multiLevelType w:val="multilevel"/>
    <w:tmpl w:val="546D6E1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C959A5B"/>
    <w:multiLevelType w:val="multilevel"/>
    <w:tmpl w:val="7A3E555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F38934B5"/>
    <w:multiLevelType w:val="multilevel"/>
    <w:tmpl w:val="58AE930E"/>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866D33"/>
    <w:multiLevelType w:val="multilevel"/>
    <w:tmpl w:val="0989DF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15:restartNumberingAfterBreak="0">
    <w:nsid w:val="13EA13B1"/>
    <w:multiLevelType w:val="multilevel"/>
    <w:tmpl w:val="4126DD0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5204F"/>
    <w:multiLevelType w:val="multilevel"/>
    <w:tmpl w:val="ED77DD2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19F13B"/>
    <w:multiLevelType w:val="multilevel"/>
    <w:tmpl w:val="32CE78BB"/>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145700"/>
    <w:multiLevelType w:val="hybridMultilevel"/>
    <w:tmpl w:val="BCA23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A376FF"/>
    <w:multiLevelType w:val="multilevel"/>
    <w:tmpl w:val="D9DB270E"/>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262B82"/>
    <w:multiLevelType w:val="multilevel"/>
    <w:tmpl w:val="453F8B5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3DB3AB"/>
    <w:multiLevelType w:val="multilevel"/>
    <w:tmpl w:val="1B7B285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F61153"/>
    <w:multiLevelType w:val="multilevel"/>
    <w:tmpl w:val="193ADF0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195729"/>
    <w:multiLevelType w:val="multilevel"/>
    <w:tmpl w:val="D69415A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A1E99D"/>
    <w:multiLevelType w:val="multilevel"/>
    <w:tmpl w:val="21DD3C4F"/>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3586BF7"/>
    <w:multiLevelType w:val="multilevel"/>
    <w:tmpl w:val="B930F2C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1F944E"/>
    <w:multiLevelType w:val="multilevel"/>
    <w:tmpl w:val="8329476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B6BF17"/>
    <w:multiLevelType w:val="multilevel"/>
    <w:tmpl w:val="0051FA9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8"/>
  </w:num>
  <w:num w:numId="3">
    <w:abstractNumId w:val="5"/>
  </w:num>
  <w:num w:numId="4">
    <w:abstractNumId w:val="12"/>
  </w:num>
  <w:num w:numId="5">
    <w:abstractNumId w:val="8"/>
  </w:num>
  <w:num w:numId="6">
    <w:abstractNumId w:val="0"/>
  </w:num>
  <w:num w:numId="7">
    <w:abstractNumId w:val="16"/>
  </w:num>
  <w:num w:numId="8">
    <w:abstractNumId w:val="17"/>
  </w:num>
  <w:num w:numId="9">
    <w:abstractNumId w:val="23"/>
  </w:num>
  <w:num w:numId="10">
    <w:abstractNumId w:val="1"/>
  </w:num>
  <w:num w:numId="11">
    <w:abstractNumId w:val="7"/>
  </w:num>
  <w:num w:numId="12">
    <w:abstractNumId w:val="10"/>
  </w:num>
  <w:num w:numId="13">
    <w:abstractNumId w:val="6"/>
  </w:num>
  <w:num w:numId="14">
    <w:abstractNumId w:val="9"/>
  </w:num>
  <w:num w:numId="15">
    <w:abstractNumId w:val="21"/>
  </w:num>
  <w:num w:numId="16">
    <w:abstractNumId w:val="20"/>
  </w:num>
  <w:num w:numId="17">
    <w:abstractNumId w:val="22"/>
  </w:num>
  <w:num w:numId="18">
    <w:abstractNumId w:val="4"/>
  </w:num>
  <w:num w:numId="19">
    <w:abstractNumId w:val="19"/>
  </w:num>
  <w:num w:numId="20">
    <w:abstractNumId w:val="13"/>
  </w:num>
  <w:num w:numId="21">
    <w:abstractNumId w:val="2"/>
  </w:num>
  <w:num w:numId="22">
    <w:abstractNumId w:val="3"/>
  </w:num>
  <w:num w:numId="23">
    <w:abstractNumId w:val="1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C3D"/>
    <w:rsid w:val="00003493"/>
    <w:rsid w:val="00015F6D"/>
    <w:rsid w:val="0003465B"/>
    <w:rsid w:val="00055CC8"/>
    <w:rsid w:val="00095B2D"/>
    <w:rsid w:val="001122D8"/>
    <w:rsid w:val="001171DF"/>
    <w:rsid w:val="00122307"/>
    <w:rsid w:val="001360BF"/>
    <w:rsid w:val="00153AD2"/>
    <w:rsid w:val="001D05EC"/>
    <w:rsid w:val="001D658E"/>
    <w:rsid w:val="001E16C7"/>
    <w:rsid w:val="002255E7"/>
    <w:rsid w:val="002514C7"/>
    <w:rsid w:val="0026773D"/>
    <w:rsid w:val="002A1F2D"/>
    <w:rsid w:val="002D3E7F"/>
    <w:rsid w:val="00320B63"/>
    <w:rsid w:val="00361F9C"/>
    <w:rsid w:val="0038520A"/>
    <w:rsid w:val="00393F4F"/>
    <w:rsid w:val="003D7AB1"/>
    <w:rsid w:val="00402F3E"/>
    <w:rsid w:val="00421AD3"/>
    <w:rsid w:val="00423304"/>
    <w:rsid w:val="0044552A"/>
    <w:rsid w:val="00447CCD"/>
    <w:rsid w:val="00453ECC"/>
    <w:rsid w:val="00467D37"/>
    <w:rsid w:val="00474710"/>
    <w:rsid w:val="00474A13"/>
    <w:rsid w:val="0048110C"/>
    <w:rsid w:val="004835BC"/>
    <w:rsid w:val="00486FC9"/>
    <w:rsid w:val="00491F15"/>
    <w:rsid w:val="004D20F3"/>
    <w:rsid w:val="004D412F"/>
    <w:rsid w:val="005505CE"/>
    <w:rsid w:val="00550907"/>
    <w:rsid w:val="00551C77"/>
    <w:rsid w:val="00554956"/>
    <w:rsid w:val="00557AA4"/>
    <w:rsid w:val="005A765B"/>
    <w:rsid w:val="005E0304"/>
    <w:rsid w:val="00603004"/>
    <w:rsid w:val="0061671B"/>
    <w:rsid w:val="006419C1"/>
    <w:rsid w:val="00656799"/>
    <w:rsid w:val="0066514D"/>
    <w:rsid w:val="00673A0A"/>
    <w:rsid w:val="006D21B5"/>
    <w:rsid w:val="006D57C8"/>
    <w:rsid w:val="006F3DCD"/>
    <w:rsid w:val="006F75B5"/>
    <w:rsid w:val="007818A3"/>
    <w:rsid w:val="00782510"/>
    <w:rsid w:val="00795CA0"/>
    <w:rsid w:val="00796348"/>
    <w:rsid w:val="007C759E"/>
    <w:rsid w:val="00826B5A"/>
    <w:rsid w:val="008E2724"/>
    <w:rsid w:val="008E2BF2"/>
    <w:rsid w:val="009253FE"/>
    <w:rsid w:val="00934A65"/>
    <w:rsid w:val="009379AE"/>
    <w:rsid w:val="009A7F61"/>
    <w:rsid w:val="009C3C3D"/>
    <w:rsid w:val="009F7574"/>
    <w:rsid w:val="00A45F43"/>
    <w:rsid w:val="00A72440"/>
    <w:rsid w:val="00A93972"/>
    <w:rsid w:val="00AA211A"/>
    <w:rsid w:val="00B10B3A"/>
    <w:rsid w:val="00B163F1"/>
    <w:rsid w:val="00B506D1"/>
    <w:rsid w:val="00B85BF4"/>
    <w:rsid w:val="00BE0796"/>
    <w:rsid w:val="00C01C64"/>
    <w:rsid w:val="00C84505"/>
    <w:rsid w:val="00CB5AFA"/>
    <w:rsid w:val="00CD2D38"/>
    <w:rsid w:val="00CE518B"/>
    <w:rsid w:val="00CF017C"/>
    <w:rsid w:val="00D01CB6"/>
    <w:rsid w:val="00D03296"/>
    <w:rsid w:val="00D037A5"/>
    <w:rsid w:val="00D05203"/>
    <w:rsid w:val="00D305E2"/>
    <w:rsid w:val="00D54349"/>
    <w:rsid w:val="00DA2B69"/>
    <w:rsid w:val="00DA636E"/>
    <w:rsid w:val="00DE581B"/>
    <w:rsid w:val="00DE6E9F"/>
    <w:rsid w:val="00E000B4"/>
    <w:rsid w:val="00E448BC"/>
    <w:rsid w:val="00EC672A"/>
    <w:rsid w:val="00ED497A"/>
    <w:rsid w:val="00F015C7"/>
    <w:rsid w:val="00F10FB6"/>
    <w:rsid w:val="00F45D5D"/>
    <w:rsid w:val="00F704D2"/>
    <w:rsid w:val="00FD42D4"/>
    <w:rsid w:val="00FE2219"/>
    <w:rsid w:val="00FF69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2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4D412F"/>
    <w:pPr>
      <w:spacing w:line="240" w:lineRule="auto"/>
    </w:pPr>
    <w:rPr>
      <w:sz w:val="20"/>
      <w:szCs w:val="20"/>
    </w:rPr>
  </w:style>
  <w:style w:type="character" w:customStyle="1" w:styleId="FootnoteTextChar">
    <w:name w:val="Footnote Text Char"/>
    <w:basedOn w:val="DefaultParagraphFont"/>
    <w:link w:val="FootnoteText"/>
    <w:uiPriority w:val="99"/>
    <w:semiHidden/>
    <w:rsid w:val="004D412F"/>
    <w:rPr>
      <w:rFonts w:ascii="Verdana" w:hAnsi="Verdana"/>
      <w:color w:val="000000"/>
    </w:rPr>
  </w:style>
  <w:style w:type="character" w:styleId="FootnoteReference">
    <w:name w:val="footnote reference"/>
    <w:basedOn w:val="DefaultParagraphFont"/>
    <w:uiPriority w:val="99"/>
    <w:semiHidden/>
    <w:unhideWhenUsed/>
    <w:rsid w:val="004D412F"/>
    <w:rPr>
      <w:vertAlign w:val="superscript"/>
    </w:rPr>
  </w:style>
  <w:style w:type="paragraph" w:styleId="Header">
    <w:name w:val="header"/>
    <w:basedOn w:val="Normal"/>
    <w:link w:val="HeaderChar"/>
    <w:uiPriority w:val="99"/>
    <w:unhideWhenUsed/>
    <w:rsid w:val="006419C1"/>
    <w:pPr>
      <w:tabs>
        <w:tab w:val="center" w:pos="4536"/>
        <w:tab w:val="right" w:pos="9072"/>
      </w:tabs>
      <w:spacing w:line="240" w:lineRule="auto"/>
    </w:pPr>
  </w:style>
  <w:style w:type="character" w:customStyle="1" w:styleId="HeaderChar">
    <w:name w:val="Header Char"/>
    <w:basedOn w:val="DefaultParagraphFont"/>
    <w:link w:val="Header"/>
    <w:uiPriority w:val="99"/>
    <w:rsid w:val="006419C1"/>
    <w:rPr>
      <w:rFonts w:ascii="Verdana" w:hAnsi="Verdana"/>
      <w:color w:val="000000"/>
      <w:sz w:val="18"/>
      <w:szCs w:val="18"/>
    </w:rPr>
  </w:style>
  <w:style w:type="paragraph" w:styleId="Footer">
    <w:name w:val="footer"/>
    <w:basedOn w:val="Normal"/>
    <w:link w:val="FooterChar"/>
    <w:uiPriority w:val="99"/>
    <w:unhideWhenUsed/>
    <w:rsid w:val="006419C1"/>
    <w:pPr>
      <w:tabs>
        <w:tab w:val="center" w:pos="4536"/>
        <w:tab w:val="right" w:pos="9072"/>
      </w:tabs>
      <w:spacing w:line="240" w:lineRule="auto"/>
    </w:pPr>
  </w:style>
  <w:style w:type="character" w:customStyle="1" w:styleId="FooterChar">
    <w:name w:val="Footer Char"/>
    <w:basedOn w:val="DefaultParagraphFont"/>
    <w:link w:val="Footer"/>
    <w:uiPriority w:val="99"/>
    <w:rsid w:val="006419C1"/>
    <w:rPr>
      <w:rFonts w:ascii="Verdana" w:hAnsi="Verdana"/>
      <w:color w:val="000000"/>
      <w:sz w:val="18"/>
      <w:szCs w:val="18"/>
    </w:rPr>
  </w:style>
  <w:style w:type="paragraph" w:styleId="ListParagraph">
    <w:name w:val="List Paragraph"/>
    <w:basedOn w:val="Normal"/>
    <w:uiPriority w:val="34"/>
    <w:semiHidden/>
    <w:rsid w:val="006419C1"/>
    <w:pPr>
      <w:ind w:left="720"/>
      <w:contextualSpacing/>
    </w:pPr>
  </w:style>
  <w:style w:type="paragraph" w:styleId="Revision">
    <w:name w:val="Revision"/>
    <w:hidden/>
    <w:uiPriority w:val="99"/>
    <w:semiHidden/>
    <w:rsid w:val="006419C1"/>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05203"/>
    <w:rPr>
      <w:sz w:val="16"/>
      <w:szCs w:val="16"/>
    </w:rPr>
  </w:style>
  <w:style w:type="paragraph" w:styleId="CommentText">
    <w:name w:val="annotation text"/>
    <w:basedOn w:val="Normal"/>
    <w:link w:val="CommentTextChar"/>
    <w:uiPriority w:val="99"/>
    <w:unhideWhenUsed/>
    <w:rsid w:val="00D05203"/>
    <w:pPr>
      <w:spacing w:line="240" w:lineRule="auto"/>
    </w:pPr>
    <w:rPr>
      <w:sz w:val="20"/>
      <w:szCs w:val="20"/>
    </w:rPr>
  </w:style>
  <w:style w:type="character" w:customStyle="1" w:styleId="CommentTextChar">
    <w:name w:val="Comment Text Char"/>
    <w:basedOn w:val="DefaultParagraphFont"/>
    <w:link w:val="CommentText"/>
    <w:uiPriority w:val="99"/>
    <w:rsid w:val="00D0520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05203"/>
    <w:rPr>
      <w:b/>
      <w:bCs/>
    </w:rPr>
  </w:style>
  <w:style w:type="character" w:customStyle="1" w:styleId="CommentSubjectChar">
    <w:name w:val="Comment Subject Char"/>
    <w:basedOn w:val="CommentTextChar"/>
    <w:link w:val="CommentSubject"/>
    <w:uiPriority w:val="99"/>
    <w:semiHidden/>
    <w:rsid w:val="00D05203"/>
    <w:rPr>
      <w:rFonts w:ascii="Verdana" w:hAnsi="Verdana"/>
      <w:b/>
      <w:bCs/>
      <w:color w:val="000000"/>
    </w:rPr>
  </w:style>
  <w:style w:type="character" w:customStyle="1" w:styleId="UnresolvedMention">
    <w:name w:val="Unresolved Mention"/>
    <w:basedOn w:val="DefaultParagraphFont"/>
    <w:uiPriority w:val="99"/>
    <w:semiHidden/>
    <w:unhideWhenUsed/>
    <w:rsid w:val="009A7F61"/>
    <w:rPr>
      <w:color w:val="605E5C"/>
      <w:shd w:val="clear" w:color="auto" w:fill="E1DFDD"/>
    </w:rPr>
  </w:style>
  <w:style w:type="character" w:styleId="PlaceholderText">
    <w:name w:val="Placeholder Text"/>
    <w:basedOn w:val="DefaultParagraphFont"/>
    <w:uiPriority w:val="99"/>
    <w:semiHidden/>
    <w:rsid w:val="001171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685654">
      <w:bodyDiv w:val="1"/>
      <w:marLeft w:val="0"/>
      <w:marRight w:val="0"/>
      <w:marTop w:val="0"/>
      <w:marBottom w:val="0"/>
      <w:divBdr>
        <w:top w:val="none" w:sz="0" w:space="0" w:color="auto"/>
        <w:left w:val="none" w:sz="0" w:space="0" w:color="auto"/>
        <w:bottom w:val="none" w:sz="0" w:space="0" w:color="auto"/>
        <w:right w:val="none" w:sz="0" w:space="0" w:color="auto"/>
      </w:divBdr>
    </w:div>
    <w:div w:id="855388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file:///H:/Downloads/Staat+van+de+Luchtvaart_2023-1.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057AEE6E-8AAA-462F-B73C-22B8B6DEB40E}"/>
      </w:docPartPr>
      <w:docPartBody>
        <w:p w:rsidR="00307E03" w:rsidRDefault="00307E03">
          <w:r w:rsidRPr="0063273D">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E03"/>
    <w:rsid w:val="00307E03"/>
    <w:rsid w:val="006F3D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7E0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928</ap:Words>
  <ap:Characters>5296</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Brief aan Parlement - Motie lid Kostić</vt:lpstr>
    </vt:vector>
  </ap:TitlesOfParts>
  <ap:LinksUpToDate>false</ap:LinksUpToDate>
  <ap:CharactersWithSpaces>6212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2026-05-19T13:24:00.0000000Z</dcterms:created>
  <dcterms:modified xsi:type="dcterms:W3CDTF">2026-05-19T13:24:00.0000000Z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Motie lid Kostić</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T.C. Paling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