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2026Z10207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mei 2026)</w:t>
        <w:br/>
      </w:r>
    </w:p>
    <w:p>
      <w:r>
        <w:t xml:space="preserve">Vragen van het lid Zwinkels (CDA) aan de minister van Klimaat en Groene Groei over het recht op reparatie. </w:t>
      </w:r>
      <w:r>
        <w:br/>
      </w:r>
    </w:p>
    <w:p>
      <w:r>
        <w:t xml:space="preserve"> </w:t>
      </w:r>
      <w:r>
        <w:br/>
      </w:r>
    </w:p>
    <w:p>
      <w:r>
        <w:t xml:space="preserve">1.⁠ ⁠Hoe reflecteert u op de huidige stand van zaken van Right to Repair en de concrete uitvoering van deze wetgeving?</w:t>
      </w:r>
      <w:r>
        <w:br/>
      </w:r>
    </w:p>
    <w:p>
      <w:r>
        <w:t xml:space="preserve"> </w:t>
      </w:r>
      <w:r>
        <w:br/>
      </w:r>
    </w:p>
    <w:p>
      <w:r>
        <w:t xml:space="preserve">2. Bent u bekend met het TNO-onderzoek (1) waaruit blijkt dat consumenten door reparatie en revisie van onder meer wasmachines, smartphones en e-bikeaccu’s tientallen tot honderden euro’s kunnen besparen en producten jarenlang langer kunnen gebruiken? Hoe beoordeelt u deze uitkomsten in het licht van de circulaire economie en het verminderen van grondstoffengebruik? </w:t>
      </w:r>
      <w:r>
        <w:br/>
      </w:r>
    </w:p>
    <w:p>
      <w:r>
        <w:t xml:space="preserve"> </w:t>
      </w:r>
      <w:r>
        <w:br/>
      </w:r>
    </w:p>
    <w:p>
      <w:r>
        <w:t xml:space="preserve">3.⁠ ⁠Welke nationale maatregelen kunnen er op korte termijn worden genomen om reparatie aantrekkelijker te maken en bent u bereid hiervoor concrete voorstellen uit te werken? </w:t>
      </w:r>
      <w:r>
        <w:br/>
      </w:r>
    </w:p>
    <w:p>
      <w:r>
        <w:t xml:space="preserve"> </w:t>
      </w:r>
      <w:r>
        <w:br/>
      </w:r>
    </w:p>
    <w:p>
      <w:r>
        <w:t xml:space="preserve">4.⁠ ⁠Bent u bereid om in nationale aanbestedingen voorwaarden op te nemen die producenten stimuleren producten terug te nemen, te hergebruiken en repareerbaar te ontwerpen? Zo nee, waarom niet? </w:t>
      </w:r>
      <w:r>
        <w:br/>
      </w:r>
    </w:p>
    <w:p>
      <w:r>
        <w:t xml:space="preserve"> </w:t>
      </w:r>
      <w:r>
        <w:br/>
      </w:r>
    </w:p>
    <w:p>
      <w:r>
        <w:t xml:space="preserve">5.⁠ ⁠Hoe beoordeelt u de mogelijkheid om de bewijslast binnen de wettelijke garantieperiode verder richting producenten te verschuiven, zodat consumenten eenvoudiger aanspraak kunnen maken op kosteloze reparatie of vervanging bij defecten? </w:t>
      </w:r>
      <w:r>
        <w:br/>
      </w:r>
    </w:p>
    <w:p>
      <w:r>
        <w:t xml:space="preserve"> </w:t>
      </w:r>
      <w:r>
        <w:br/>
      </w:r>
    </w:p>
    <w:p>
      <w:r>
        <w:t xml:space="preserve">6.⁠ ⁠Welke financiële middelen zijn momenteel beschikbaar om reparatiebedrijven, revisiebedrijven en ondernemingen die producten circulair en repareerbaar ontwerpen op te schalen? In hoeverre acht u deze middelen voldoende om reparatie in Nederland structureel de norm te maken?</w:t>
      </w:r>
      <w:r>
        <w:br/>
      </w:r>
    </w:p>
    <w:p>
      <w:r>
        <w:t xml:space="preserve"> </w:t>
      </w:r>
      <w:r>
        <w:br/>
      </w:r>
    </w:p>
    <w:p>
      <w:r>
        <w:t xml:space="preserve">(1) https://www.tno.nl/nl/newsroom/2026/05/reparatie-onderdeel-urban-mine/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76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7600">
    <w:abstractNumId w:val="1005076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